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C19545">
      <w:pPr>
        <w:jc w:val="center"/>
        <w:rPr>
          <w:rFonts w:hint="eastAsia" w:ascii="宋体" w:hAnsi="宋体" w:cs="宋体"/>
          <w:b/>
          <w:color w:val="auto"/>
          <w:sz w:val="48"/>
          <w:szCs w:val="48"/>
          <w:highlight w:val="none"/>
          <w:lang w:val="en-US" w:eastAsia="zh-CN"/>
        </w:rPr>
      </w:pPr>
    </w:p>
    <w:p w14:paraId="5388C3FC">
      <w:pPr>
        <w:jc w:val="center"/>
        <w:rPr>
          <w:rFonts w:hint="eastAsia" w:ascii="宋体" w:hAnsi="宋体" w:eastAsia="宋体" w:cs="宋体"/>
          <w:b/>
          <w:color w:val="auto"/>
          <w:kern w:val="0"/>
          <w:sz w:val="48"/>
          <w:szCs w:val="48"/>
          <w:highlight w:val="none"/>
          <w:lang w:val="en-US" w:eastAsia="zh-CN"/>
        </w:rPr>
      </w:pPr>
      <w:r>
        <w:rPr>
          <w:rFonts w:hint="eastAsia" w:ascii="宋体" w:hAnsi="宋体" w:cs="宋体"/>
          <w:b/>
          <w:color w:val="auto"/>
          <w:kern w:val="0"/>
          <w:sz w:val="48"/>
          <w:szCs w:val="48"/>
          <w:highlight w:val="none"/>
          <w:lang w:val="en-US" w:eastAsia="zh-CN"/>
        </w:rPr>
        <w:t>新疆和田特色</w:t>
      </w:r>
      <w:bookmarkStart w:id="0" w:name="OLE_LINK3"/>
      <w:r>
        <w:rPr>
          <w:rFonts w:hint="eastAsia" w:ascii="宋体" w:hAnsi="宋体" w:cs="宋体"/>
          <w:b/>
          <w:color w:val="auto"/>
          <w:kern w:val="0"/>
          <w:sz w:val="48"/>
          <w:szCs w:val="48"/>
          <w:highlight w:val="none"/>
          <w:lang w:val="en-US" w:eastAsia="zh-CN"/>
        </w:rPr>
        <w:t>药食同源植物种质资源挖掘与利用基础实验平台</w:t>
      </w:r>
      <w:bookmarkEnd w:id="0"/>
      <w:r>
        <w:rPr>
          <w:rFonts w:hint="eastAsia" w:ascii="宋体" w:hAnsi="宋体" w:cs="宋体"/>
          <w:b/>
          <w:color w:val="auto"/>
          <w:kern w:val="0"/>
          <w:sz w:val="48"/>
          <w:szCs w:val="48"/>
          <w:highlight w:val="none"/>
          <w:lang w:val="en-US" w:eastAsia="zh-CN"/>
        </w:rPr>
        <w:t xml:space="preserve">项目     </w:t>
      </w:r>
      <w:r>
        <w:rPr>
          <w:rFonts w:hint="eastAsia" w:ascii="宋体" w:hAnsi="宋体" w:eastAsia="宋体" w:cs="宋体"/>
          <w:b/>
          <w:color w:val="auto"/>
          <w:kern w:val="0"/>
          <w:sz w:val="48"/>
          <w:szCs w:val="48"/>
          <w:highlight w:val="none"/>
          <w:lang w:val="en-US" w:eastAsia="zh-CN"/>
        </w:rPr>
        <w:t xml:space="preserve"> </w:t>
      </w:r>
    </w:p>
    <w:p w14:paraId="2DC49E6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32"/>
          <w:szCs w:val="32"/>
          <w:highlight w:val="none"/>
          <w:lang w:eastAsia="zh-CN"/>
        </w:rPr>
      </w:pPr>
    </w:p>
    <w:p w14:paraId="754A44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32"/>
          <w:szCs w:val="32"/>
          <w:highlight w:val="none"/>
          <w:lang w:eastAsia="zh-CN"/>
        </w:rPr>
      </w:pPr>
    </w:p>
    <w:p w14:paraId="21AC4954">
      <w:pPr>
        <w:jc w:val="center"/>
        <w:rPr>
          <w:rFonts w:hint="default" w:ascii="宋体" w:hAnsi="宋体" w:eastAsia="宋体" w:cs="宋体"/>
          <w:b/>
          <w:color w:val="auto"/>
          <w:kern w:val="0"/>
          <w:sz w:val="32"/>
          <w:szCs w:val="32"/>
          <w:highlight w:val="magenta"/>
          <w:lang w:val="en-US" w:eastAsia="zh-CN"/>
        </w:rPr>
      </w:pPr>
      <w:r>
        <w:rPr>
          <w:rFonts w:hint="eastAsia" w:ascii="宋体" w:hAnsi="宋体" w:eastAsia="宋体" w:cs="宋体"/>
          <w:color w:val="auto"/>
          <w:sz w:val="32"/>
          <w:szCs w:val="32"/>
          <w:highlight w:val="none"/>
          <w:lang w:eastAsia="zh-CN"/>
        </w:rPr>
        <w:t>招标文件编号：XZJ266-065-ZT</w:t>
      </w:r>
    </w:p>
    <w:p w14:paraId="58705EF7">
      <w:pPr>
        <w:pStyle w:val="4"/>
        <w:numPr>
          <w:ilvl w:val="0"/>
          <w:numId w:val="0"/>
        </w:numPr>
        <w:ind w:leftChars="0"/>
        <w:jc w:val="both"/>
        <w:rPr>
          <w:rFonts w:hint="eastAsia" w:ascii="宋体" w:hAnsi="宋体" w:eastAsia="宋体" w:cs="宋体"/>
          <w:color w:val="auto"/>
          <w:highlight w:val="none"/>
        </w:rPr>
      </w:pPr>
    </w:p>
    <w:p w14:paraId="5218F7C8">
      <w:pPr>
        <w:rPr>
          <w:rFonts w:hint="eastAsia" w:ascii="宋体" w:hAnsi="宋体" w:eastAsia="宋体" w:cs="宋体"/>
          <w:color w:val="auto"/>
          <w:highlight w:val="none"/>
        </w:rPr>
      </w:pPr>
    </w:p>
    <w:p w14:paraId="4D759A51">
      <w:pPr>
        <w:rPr>
          <w:rFonts w:hint="eastAsia" w:ascii="宋体" w:hAnsi="宋体" w:eastAsia="宋体" w:cs="宋体"/>
          <w:color w:val="auto"/>
          <w:highlight w:val="none"/>
        </w:rPr>
      </w:pPr>
    </w:p>
    <w:p w14:paraId="58625A43">
      <w:pPr>
        <w:pStyle w:val="7"/>
        <w:rPr>
          <w:rFonts w:hint="eastAsia" w:ascii="宋体" w:hAnsi="宋体" w:eastAsia="宋体" w:cs="宋体"/>
          <w:color w:val="auto"/>
          <w:highlight w:val="none"/>
        </w:rPr>
      </w:pPr>
    </w:p>
    <w:p w14:paraId="14A5C32C">
      <w:pPr>
        <w:pStyle w:val="7"/>
        <w:rPr>
          <w:rFonts w:hint="eastAsia" w:ascii="宋体" w:hAnsi="宋体" w:eastAsia="宋体" w:cs="宋体"/>
          <w:color w:val="auto"/>
          <w:highlight w:val="none"/>
        </w:rPr>
      </w:pPr>
    </w:p>
    <w:p w14:paraId="51724A97">
      <w:pPr>
        <w:pStyle w:val="7"/>
        <w:rPr>
          <w:rFonts w:hint="eastAsia" w:ascii="宋体" w:hAnsi="宋体" w:eastAsia="宋体" w:cs="宋体"/>
          <w:color w:val="auto"/>
          <w:highlight w:val="none"/>
        </w:rPr>
      </w:pPr>
    </w:p>
    <w:p w14:paraId="3727E032">
      <w:pPr>
        <w:pStyle w:val="7"/>
        <w:rPr>
          <w:rFonts w:hint="eastAsia" w:ascii="宋体" w:hAnsi="宋体" w:eastAsia="宋体" w:cs="宋体"/>
          <w:color w:val="auto"/>
          <w:highlight w:val="none"/>
        </w:rPr>
      </w:pPr>
    </w:p>
    <w:p w14:paraId="42CDBE38">
      <w:pPr>
        <w:jc w:val="center"/>
        <w:rPr>
          <w:rFonts w:hint="eastAsia" w:ascii="宋体" w:hAnsi="宋体" w:eastAsia="宋体" w:cs="宋体"/>
          <w:b/>
          <w:color w:val="auto"/>
          <w:sz w:val="56"/>
          <w:szCs w:val="22"/>
          <w:highlight w:val="none"/>
        </w:rPr>
      </w:pPr>
    </w:p>
    <w:p w14:paraId="4ADF181B">
      <w:pPr>
        <w:jc w:val="center"/>
        <w:rPr>
          <w:rFonts w:hint="eastAsia" w:ascii="宋体" w:hAnsi="宋体" w:eastAsia="宋体" w:cs="宋体"/>
          <w:b/>
          <w:color w:val="auto"/>
          <w:sz w:val="56"/>
          <w:szCs w:val="22"/>
          <w:highlight w:val="none"/>
        </w:rPr>
      </w:pPr>
      <w:r>
        <w:rPr>
          <w:rFonts w:hint="eastAsia" w:ascii="宋体" w:hAnsi="宋体" w:eastAsia="宋体" w:cs="宋体"/>
          <w:b/>
          <w:color w:val="auto"/>
          <w:sz w:val="56"/>
          <w:szCs w:val="22"/>
          <w:highlight w:val="none"/>
        </w:rPr>
        <w:t>竞 争 性 谈 判 文 件</w:t>
      </w:r>
    </w:p>
    <w:p w14:paraId="2F76BE23">
      <w:pPr>
        <w:pStyle w:val="42"/>
        <w:rPr>
          <w:rFonts w:hint="eastAsia" w:ascii="宋体" w:hAnsi="宋体" w:eastAsia="宋体" w:cs="宋体"/>
          <w:color w:val="auto"/>
          <w:sz w:val="30"/>
          <w:highlight w:val="none"/>
        </w:rPr>
      </w:pPr>
    </w:p>
    <w:p w14:paraId="0F5DE846">
      <w:pPr>
        <w:pStyle w:val="42"/>
        <w:jc w:val="center"/>
        <w:rPr>
          <w:rFonts w:hint="eastAsia" w:ascii="宋体" w:hAnsi="宋体" w:eastAsia="宋体" w:cs="宋体"/>
          <w:color w:val="auto"/>
          <w:spacing w:val="40"/>
          <w:sz w:val="32"/>
          <w:highlight w:val="none"/>
        </w:rPr>
      </w:pPr>
    </w:p>
    <w:p w14:paraId="47ABC2D1">
      <w:pPr>
        <w:pStyle w:val="42"/>
        <w:jc w:val="center"/>
        <w:rPr>
          <w:rFonts w:hint="eastAsia" w:ascii="宋体" w:hAnsi="宋体" w:eastAsia="宋体" w:cs="宋体"/>
          <w:color w:val="auto"/>
          <w:spacing w:val="40"/>
          <w:sz w:val="32"/>
          <w:highlight w:val="none"/>
        </w:rPr>
      </w:pPr>
    </w:p>
    <w:p w14:paraId="206C5D0E">
      <w:pPr>
        <w:pStyle w:val="42"/>
        <w:jc w:val="center"/>
        <w:rPr>
          <w:rFonts w:hint="eastAsia" w:ascii="宋体" w:hAnsi="宋体" w:eastAsia="宋体" w:cs="宋体"/>
          <w:color w:val="auto"/>
          <w:spacing w:val="40"/>
          <w:sz w:val="32"/>
          <w:highlight w:val="none"/>
        </w:rPr>
      </w:pPr>
    </w:p>
    <w:p w14:paraId="5B2B9396">
      <w:pPr>
        <w:pStyle w:val="42"/>
        <w:jc w:val="center"/>
        <w:rPr>
          <w:rFonts w:hint="eastAsia" w:ascii="宋体" w:hAnsi="宋体" w:eastAsia="宋体" w:cs="宋体"/>
          <w:color w:val="auto"/>
          <w:spacing w:val="40"/>
          <w:sz w:val="32"/>
          <w:highlight w:val="none"/>
        </w:rPr>
      </w:pPr>
    </w:p>
    <w:p w14:paraId="4B33E84E">
      <w:pPr>
        <w:pStyle w:val="42"/>
        <w:jc w:val="both"/>
        <w:rPr>
          <w:rFonts w:hint="eastAsia" w:ascii="宋体" w:hAnsi="宋体" w:eastAsia="宋体" w:cs="宋体"/>
          <w:color w:val="auto"/>
          <w:spacing w:val="40"/>
          <w:sz w:val="32"/>
          <w:highlight w:val="none"/>
        </w:rPr>
      </w:pPr>
    </w:p>
    <w:p w14:paraId="6B5B5987">
      <w:pPr>
        <w:pStyle w:val="42"/>
        <w:jc w:val="both"/>
        <w:rPr>
          <w:rFonts w:hint="eastAsia" w:ascii="宋体" w:hAnsi="宋体" w:eastAsia="宋体" w:cs="宋体"/>
          <w:color w:val="auto"/>
          <w:spacing w:val="0"/>
          <w:sz w:val="32"/>
          <w:highlight w:val="none"/>
          <w:lang w:val="en-US" w:eastAsia="zh-CN"/>
        </w:rPr>
      </w:pPr>
      <w:r>
        <w:rPr>
          <w:rFonts w:hint="eastAsia" w:ascii="宋体" w:hAnsi="宋体" w:eastAsia="宋体" w:cs="宋体"/>
          <w:color w:val="auto"/>
          <w:spacing w:val="0"/>
          <w:sz w:val="32"/>
          <w:highlight w:val="none"/>
          <w:lang w:val="en-US" w:eastAsia="zh-CN"/>
        </w:rPr>
        <w:t xml:space="preserve">  </w:t>
      </w:r>
      <w:bookmarkStart w:id="1" w:name="OLE_LINK1"/>
      <w:r>
        <w:rPr>
          <w:rFonts w:hint="eastAsia" w:ascii="宋体" w:hAnsi="宋体" w:eastAsia="宋体" w:cs="宋体"/>
          <w:color w:val="auto"/>
          <w:spacing w:val="0"/>
          <w:sz w:val="32"/>
          <w:highlight w:val="none"/>
          <w:lang w:val="en-US" w:eastAsia="zh-CN"/>
        </w:rPr>
        <w:t xml:space="preserve">       采购单位</w:t>
      </w:r>
      <w:r>
        <w:rPr>
          <w:rFonts w:hint="eastAsia" w:ascii="宋体" w:hAnsi="宋体" w:eastAsia="宋体" w:cs="宋体"/>
          <w:color w:val="auto"/>
          <w:spacing w:val="0"/>
          <w:sz w:val="32"/>
          <w:highlight w:val="none"/>
        </w:rPr>
        <w:t>：</w:t>
      </w:r>
      <w:r>
        <w:rPr>
          <w:rFonts w:hint="eastAsia" w:ascii="宋体" w:hAnsi="宋体" w:eastAsia="宋体" w:cs="宋体"/>
          <w:color w:val="auto"/>
          <w:spacing w:val="0"/>
          <w:sz w:val="32"/>
          <w:highlight w:val="none"/>
          <w:lang w:val="zh-CN"/>
        </w:rPr>
        <w:t>新疆和田学院</w:t>
      </w:r>
    </w:p>
    <w:p w14:paraId="4AC4ABE9">
      <w:pPr>
        <w:pStyle w:val="42"/>
        <w:jc w:val="both"/>
        <w:rPr>
          <w:rFonts w:hint="eastAsia" w:ascii="宋体" w:hAnsi="宋体" w:eastAsia="宋体" w:cs="宋体"/>
          <w:color w:val="auto"/>
          <w:spacing w:val="0"/>
          <w:sz w:val="32"/>
          <w:highlight w:val="none"/>
          <w:lang w:eastAsia="zh-CN"/>
        </w:rPr>
      </w:pPr>
      <w:r>
        <w:rPr>
          <w:rFonts w:hint="eastAsia" w:ascii="宋体" w:hAnsi="宋体" w:eastAsia="宋体" w:cs="宋体"/>
          <w:color w:val="auto"/>
          <w:spacing w:val="0"/>
          <w:sz w:val="32"/>
          <w:highlight w:val="none"/>
          <w:lang w:val="en-US" w:eastAsia="zh-CN"/>
        </w:rPr>
        <w:t xml:space="preserve">         </w:t>
      </w:r>
      <w:r>
        <w:rPr>
          <w:rFonts w:hint="eastAsia" w:ascii="宋体" w:hAnsi="宋体" w:eastAsia="宋体" w:cs="宋体"/>
          <w:color w:val="auto"/>
          <w:spacing w:val="0"/>
          <w:sz w:val="32"/>
          <w:highlight w:val="none"/>
        </w:rPr>
        <w:t>机构</w:t>
      </w:r>
      <w:r>
        <w:rPr>
          <w:rFonts w:hint="eastAsia" w:ascii="宋体" w:hAnsi="宋体" w:eastAsia="宋体" w:cs="宋体"/>
          <w:color w:val="auto"/>
          <w:spacing w:val="0"/>
          <w:sz w:val="32"/>
          <w:highlight w:val="none"/>
          <w:lang w:val="en-US" w:eastAsia="zh-CN"/>
        </w:rPr>
        <w:t>名称</w:t>
      </w:r>
      <w:r>
        <w:rPr>
          <w:rFonts w:hint="eastAsia" w:ascii="宋体" w:hAnsi="宋体" w:eastAsia="宋体" w:cs="宋体"/>
          <w:color w:val="auto"/>
          <w:spacing w:val="0"/>
          <w:sz w:val="32"/>
          <w:highlight w:val="none"/>
        </w:rPr>
        <w:t>：</w:t>
      </w:r>
      <w:r>
        <w:rPr>
          <w:rFonts w:hint="eastAsia" w:ascii="宋体" w:hAnsi="宋体" w:eastAsia="宋体" w:cs="宋体"/>
          <w:color w:val="auto"/>
          <w:spacing w:val="0"/>
          <w:sz w:val="32"/>
          <w:highlight w:val="none"/>
          <w:lang w:val="zh-TW" w:eastAsia="zh-CN"/>
        </w:rPr>
        <w:t>新疆新之建工程咨询有限公司</w:t>
      </w:r>
    </w:p>
    <w:p w14:paraId="4DB41405">
      <w:pPr>
        <w:pStyle w:val="42"/>
        <w:jc w:val="both"/>
        <w:rPr>
          <w:rFonts w:hint="eastAsia" w:ascii="宋体" w:hAnsi="宋体" w:eastAsia="宋体" w:cs="宋体"/>
          <w:color w:val="auto"/>
          <w:spacing w:val="0"/>
          <w:sz w:val="32"/>
          <w:highlight w:val="none"/>
          <w:lang w:eastAsia="zh-CN"/>
        </w:rPr>
      </w:pPr>
    </w:p>
    <w:p w14:paraId="14924DC9">
      <w:pPr>
        <w:pStyle w:val="42"/>
        <w:jc w:val="both"/>
        <w:rPr>
          <w:rFonts w:hint="eastAsia" w:ascii="宋体" w:hAnsi="宋体" w:eastAsia="宋体" w:cs="宋体"/>
          <w:color w:val="auto"/>
          <w:spacing w:val="0"/>
          <w:sz w:val="32"/>
          <w:highlight w:val="none"/>
        </w:rPr>
      </w:pPr>
      <w:r>
        <w:rPr>
          <w:rFonts w:hint="eastAsia" w:ascii="宋体" w:hAnsi="宋体" w:eastAsia="宋体" w:cs="宋体"/>
          <w:color w:val="auto"/>
          <w:spacing w:val="0"/>
          <w:sz w:val="32"/>
          <w:highlight w:val="none"/>
          <w:lang w:val="en-US" w:eastAsia="zh-CN"/>
        </w:rPr>
        <w:t xml:space="preserve">         </w:t>
      </w:r>
    </w:p>
    <w:bookmarkEnd w:id="1"/>
    <w:p w14:paraId="238FA45E">
      <w:pPr>
        <w:pageBreakBefore w:val="0"/>
        <w:kinsoku/>
        <w:wordWrap/>
        <w:overflowPunct/>
        <w:topLinePunct w:val="0"/>
        <w:bidi w:val="0"/>
        <w:spacing w:line="360" w:lineRule="auto"/>
        <w:ind w:right="560"/>
        <w:jc w:val="center"/>
        <w:rPr>
          <w:rFonts w:hint="default" w:ascii="宋体" w:hAnsi="宋体"/>
          <w:b/>
          <w:color w:val="auto"/>
          <w:sz w:val="44"/>
          <w:szCs w:val="44"/>
          <w:highlight w:val="none"/>
          <w:lang w:val="en-US" w:eastAsia="zh-CN"/>
        </w:rPr>
        <w:sectPr>
          <w:footerReference r:id="rId3" w:type="even"/>
          <w:pgSz w:w="11907" w:h="16840"/>
          <w:pgMar w:top="1020" w:right="1287" w:bottom="1020" w:left="124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7C4E1ADB">
      <w:pPr>
        <w:autoSpaceDE w:val="0"/>
        <w:autoSpaceDN w:val="0"/>
        <w:adjustRightInd w:val="0"/>
        <w:spacing w:line="460" w:lineRule="exact"/>
        <w:jc w:val="center"/>
        <w:rPr>
          <w:rFonts w:hint="eastAsia" w:ascii="宋体" w:hAnsi="宋体" w:eastAsia="宋体" w:cs="宋体"/>
          <w:b/>
          <w:bCs w:val="0"/>
          <w:color w:val="auto"/>
          <w:sz w:val="36"/>
          <w:szCs w:val="36"/>
          <w:highlight w:val="none"/>
        </w:rPr>
      </w:pPr>
    </w:p>
    <w:p w14:paraId="7FC731C6">
      <w:pPr>
        <w:pStyle w:val="17"/>
        <w:rPr>
          <w:rFonts w:hint="eastAsia" w:ascii="宋体" w:hAnsi="宋体" w:eastAsia="宋体" w:cs="宋体"/>
          <w:b/>
          <w:bCs w:val="0"/>
          <w:color w:val="auto"/>
          <w:sz w:val="36"/>
          <w:szCs w:val="36"/>
          <w:highlight w:val="none"/>
        </w:rPr>
      </w:pPr>
    </w:p>
    <w:p w14:paraId="07599459">
      <w:pPr>
        <w:spacing w:before="114" w:line="228" w:lineRule="auto"/>
        <w:ind w:left="3713"/>
        <w:rPr>
          <w:rFonts w:ascii="仿宋" w:hAnsi="仿宋" w:eastAsia="仿宋" w:cs="仿宋"/>
          <w:sz w:val="35"/>
          <w:szCs w:val="35"/>
        </w:rPr>
      </w:pPr>
      <w:r>
        <w:rPr>
          <w:rFonts w:ascii="仿宋" w:hAnsi="仿宋" w:eastAsia="仿宋" w:cs="仿宋"/>
          <w:b/>
          <w:bCs/>
          <w:spacing w:val="-14"/>
          <w:sz w:val="35"/>
          <w:szCs w:val="35"/>
        </w:rPr>
        <w:t>招</w:t>
      </w:r>
      <w:r>
        <w:rPr>
          <w:rFonts w:ascii="仿宋" w:hAnsi="仿宋" w:eastAsia="仿宋" w:cs="仿宋"/>
          <w:spacing w:val="31"/>
          <w:sz w:val="35"/>
          <w:szCs w:val="35"/>
        </w:rPr>
        <w:t xml:space="preserve"> </w:t>
      </w:r>
      <w:r>
        <w:rPr>
          <w:rFonts w:ascii="仿宋" w:hAnsi="仿宋" w:eastAsia="仿宋" w:cs="仿宋"/>
          <w:b/>
          <w:bCs/>
          <w:spacing w:val="-14"/>
          <w:sz w:val="35"/>
          <w:szCs w:val="35"/>
        </w:rPr>
        <w:t>标</w:t>
      </w:r>
      <w:r>
        <w:rPr>
          <w:rFonts w:ascii="仿宋" w:hAnsi="仿宋" w:eastAsia="仿宋" w:cs="仿宋"/>
          <w:spacing w:val="31"/>
          <w:sz w:val="35"/>
          <w:szCs w:val="35"/>
        </w:rPr>
        <w:t xml:space="preserve"> </w:t>
      </w:r>
      <w:r>
        <w:rPr>
          <w:rFonts w:ascii="仿宋" w:hAnsi="仿宋" w:eastAsia="仿宋" w:cs="仿宋"/>
          <w:b/>
          <w:bCs/>
          <w:spacing w:val="-14"/>
          <w:sz w:val="35"/>
          <w:szCs w:val="35"/>
        </w:rPr>
        <w:t>文</w:t>
      </w:r>
      <w:r>
        <w:rPr>
          <w:rFonts w:ascii="仿宋" w:hAnsi="仿宋" w:eastAsia="仿宋" w:cs="仿宋"/>
          <w:spacing w:val="29"/>
          <w:sz w:val="35"/>
          <w:szCs w:val="35"/>
        </w:rPr>
        <w:t xml:space="preserve"> </w:t>
      </w:r>
      <w:r>
        <w:rPr>
          <w:rFonts w:ascii="仿宋" w:hAnsi="仿宋" w:eastAsia="仿宋" w:cs="仿宋"/>
          <w:b/>
          <w:bCs/>
          <w:spacing w:val="-14"/>
          <w:sz w:val="35"/>
          <w:szCs w:val="35"/>
        </w:rPr>
        <w:t>件</w:t>
      </w:r>
    </w:p>
    <w:p w14:paraId="082A4BC3">
      <w:pPr>
        <w:pStyle w:val="9"/>
        <w:spacing w:line="260" w:lineRule="auto"/>
      </w:pPr>
    </w:p>
    <w:p w14:paraId="678C8AED">
      <w:pPr>
        <w:pStyle w:val="9"/>
        <w:spacing w:line="261" w:lineRule="auto"/>
      </w:pPr>
    </w:p>
    <w:p w14:paraId="24F5238A">
      <w:pPr>
        <w:pStyle w:val="9"/>
        <w:spacing w:line="261" w:lineRule="auto"/>
      </w:pPr>
    </w:p>
    <w:p w14:paraId="016C1B83">
      <w:pPr>
        <w:pStyle w:val="9"/>
        <w:spacing w:line="261" w:lineRule="auto"/>
      </w:pPr>
    </w:p>
    <w:p w14:paraId="5FFC3EF0">
      <w:pPr>
        <w:spacing w:before="91" w:line="527" w:lineRule="auto"/>
        <w:ind w:left="23" w:firstLine="555"/>
        <w:rPr>
          <w:rFonts w:ascii="仿宋" w:hAnsi="仿宋" w:eastAsia="仿宋" w:cs="仿宋"/>
          <w:sz w:val="28"/>
          <w:szCs w:val="28"/>
        </w:rPr>
      </w:pPr>
      <w:r>
        <w:rPr>
          <w:rFonts w:ascii="仿宋" w:hAnsi="仿宋" w:eastAsia="仿宋" w:cs="仿宋"/>
          <w:spacing w:val="-8"/>
          <w:sz w:val="28"/>
          <w:szCs w:val="28"/>
        </w:rPr>
        <w:t>项目名称：</w:t>
      </w:r>
      <w:bookmarkStart w:id="2" w:name="OLE_LINK15"/>
      <w:r>
        <w:rPr>
          <w:rFonts w:hint="eastAsia" w:ascii="仿宋" w:hAnsi="仿宋" w:eastAsia="仿宋" w:cs="仿宋"/>
          <w:color w:val="auto"/>
          <w:sz w:val="28"/>
          <w:szCs w:val="28"/>
          <w:highlight w:val="none"/>
          <w:lang w:val="en-US" w:eastAsia="zh-CN"/>
        </w:rPr>
        <w:t>新疆和田特色药食同源植物种质资源挖掘与利用基础实验平台项目</w:t>
      </w:r>
      <w:r>
        <w:rPr>
          <w:rFonts w:hint="eastAsia" w:ascii="仿宋" w:hAnsi="仿宋" w:eastAsia="仿宋" w:cs="仿宋"/>
          <w:color w:val="auto"/>
          <w:sz w:val="28"/>
          <w:szCs w:val="28"/>
          <w:highlight w:val="none"/>
        </w:rPr>
        <w:t xml:space="preserve"> </w:t>
      </w:r>
    </w:p>
    <w:bookmarkEnd w:id="2"/>
    <w:p w14:paraId="75EC7BBA">
      <w:pPr>
        <w:spacing w:line="221" w:lineRule="auto"/>
        <w:ind w:left="579"/>
        <w:rPr>
          <w:rFonts w:hint="eastAsia" w:ascii="仿宋" w:hAnsi="仿宋" w:eastAsia="仿宋" w:cs="仿宋"/>
          <w:spacing w:val="-2"/>
          <w:sz w:val="28"/>
          <w:szCs w:val="28"/>
          <w:lang w:val="en-US" w:eastAsia="zh-CN"/>
        </w:rPr>
      </w:pPr>
      <w:r>
        <w:rPr>
          <w:rFonts w:ascii="仿宋" w:hAnsi="仿宋" w:eastAsia="仿宋" w:cs="仿宋"/>
          <w:spacing w:val="-2"/>
          <w:sz w:val="28"/>
          <w:szCs w:val="28"/>
        </w:rPr>
        <w:t>采购单位：</w:t>
      </w:r>
      <w:r>
        <w:rPr>
          <w:rFonts w:hint="eastAsia" w:ascii="仿宋" w:hAnsi="仿宋" w:eastAsia="仿宋" w:cs="仿宋"/>
          <w:spacing w:val="-2"/>
          <w:sz w:val="28"/>
          <w:szCs w:val="28"/>
          <w:lang w:val="zh-CN"/>
        </w:rPr>
        <w:t>新疆和田学院</w:t>
      </w:r>
    </w:p>
    <w:p w14:paraId="7381508C">
      <w:pPr>
        <w:spacing w:line="221" w:lineRule="auto"/>
        <w:ind w:left="579"/>
        <w:rPr>
          <w:rFonts w:ascii="仿宋" w:hAnsi="仿宋" w:eastAsia="仿宋" w:cs="仿宋"/>
          <w:sz w:val="28"/>
          <w:szCs w:val="28"/>
        </w:rPr>
      </w:pPr>
    </w:p>
    <w:p w14:paraId="5324CC78">
      <w:pPr>
        <w:pStyle w:val="9"/>
        <w:spacing w:line="372" w:lineRule="auto"/>
      </w:pPr>
    </w:p>
    <w:p w14:paraId="4DBB6A16">
      <w:pPr>
        <w:spacing w:before="91" w:line="223" w:lineRule="auto"/>
        <w:ind w:left="574"/>
        <w:rPr>
          <w:rFonts w:ascii="仿宋" w:hAnsi="仿宋" w:eastAsia="仿宋" w:cs="仿宋"/>
          <w:sz w:val="28"/>
          <w:szCs w:val="28"/>
        </w:rPr>
      </w:pPr>
      <w:r>
        <w:rPr>
          <w:rFonts w:ascii="仿宋" w:hAnsi="仿宋" w:eastAsia="仿宋" w:cs="仿宋"/>
          <w:spacing w:val="-9"/>
          <w:sz w:val="28"/>
          <w:szCs w:val="28"/>
        </w:rPr>
        <w:t>联</w:t>
      </w:r>
      <w:r>
        <w:rPr>
          <w:rFonts w:ascii="仿宋" w:hAnsi="仿宋" w:eastAsia="仿宋" w:cs="仿宋"/>
          <w:spacing w:val="28"/>
          <w:sz w:val="28"/>
          <w:szCs w:val="28"/>
        </w:rPr>
        <w:t xml:space="preserve"> </w:t>
      </w:r>
      <w:r>
        <w:rPr>
          <w:rFonts w:ascii="仿宋" w:hAnsi="仿宋" w:eastAsia="仿宋" w:cs="仿宋"/>
          <w:spacing w:val="-9"/>
          <w:sz w:val="28"/>
          <w:szCs w:val="28"/>
        </w:rPr>
        <w:t>系</w:t>
      </w:r>
      <w:r>
        <w:rPr>
          <w:rFonts w:ascii="仿宋" w:hAnsi="仿宋" w:eastAsia="仿宋" w:cs="仿宋"/>
          <w:spacing w:val="22"/>
          <w:sz w:val="28"/>
          <w:szCs w:val="28"/>
        </w:rPr>
        <w:t xml:space="preserve"> </w:t>
      </w:r>
      <w:r>
        <w:rPr>
          <w:rFonts w:ascii="仿宋" w:hAnsi="仿宋" w:eastAsia="仿宋" w:cs="仿宋"/>
          <w:spacing w:val="-9"/>
          <w:sz w:val="28"/>
          <w:szCs w:val="28"/>
        </w:rPr>
        <w:t>人：</w:t>
      </w:r>
      <w:r>
        <w:rPr>
          <w:rFonts w:hint="eastAsia" w:ascii="仿宋" w:hAnsi="仿宋" w:eastAsia="仿宋" w:cs="仿宋"/>
          <w:spacing w:val="-9"/>
          <w:sz w:val="28"/>
          <w:szCs w:val="28"/>
          <w:lang w:val="en-US" w:eastAsia="zh-CN"/>
        </w:rPr>
        <w:t>孙先生</w:t>
      </w:r>
    </w:p>
    <w:p w14:paraId="6A4EED94">
      <w:pPr>
        <w:pStyle w:val="9"/>
        <w:spacing w:line="367" w:lineRule="auto"/>
      </w:pPr>
    </w:p>
    <w:p w14:paraId="626434F6">
      <w:pPr>
        <w:spacing w:before="91" w:line="224" w:lineRule="auto"/>
        <w:ind w:left="608"/>
        <w:rPr>
          <w:rFonts w:hint="default" w:ascii="仿宋" w:hAnsi="仿宋" w:eastAsia="仿宋" w:cs="仿宋"/>
          <w:sz w:val="28"/>
          <w:szCs w:val="28"/>
          <w:lang w:val="en-US" w:eastAsia="zh-CN"/>
        </w:rPr>
      </w:pPr>
      <w:r>
        <w:rPr>
          <w:rFonts w:ascii="仿宋" w:hAnsi="仿宋" w:eastAsia="仿宋" w:cs="仿宋"/>
          <w:spacing w:val="-5"/>
          <w:sz w:val="28"/>
          <w:szCs w:val="28"/>
        </w:rPr>
        <w:t>电</w:t>
      </w:r>
      <w:r>
        <w:rPr>
          <w:rFonts w:ascii="仿宋" w:hAnsi="仿宋" w:eastAsia="仿宋" w:cs="仿宋"/>
          <w:spacing w:val="6"/>
          <w:sz w:val="28"/>
          <w:szCs w:val="28"/>
        </w:rPr>
        <w:t xml:space="preserve">    </w:t>
      </w:r>
      <w:r>
        <w:rPr>
          <w:rFonts w:ascii="仿宋" w:hAnsi="仿宋" w:eastAsia="仿宋" w:cs="仿宋"/>
          <w:spacing w:val="-5"/>
          <w:sz w:val="28"/>
          <w:szCs w:val="28"/>
        </w:rPr>
        <w:t>话：</w:t>
      </w:r>
      <w:r>
        <w:rPr>
          <w:rFonts w:hint="eastAsia" w:ascii="仿宋" w:hAnsi="仿宋" w:eastAsia="仿宋" w:cs="仿宋"/>
          <w:spacing w:val="-5"/>
          <w:sz w:val="28"/>
          <w:szCs w:val="28"/>
          <w:lang w:val="en-US" w:eastAsia="zh-CN"/>
        </w:rPr>
        <w:t>0903-6733225</w:t>
      </w:r>
    </w:p>
    <w:p w14:paraId="6308572E">
      <w:pPr>
        <w:pStyle w:val="9"/>
        <w:spacing w:line="365" w:lineRule="auto"/>
      </w:pPr>
    </w:p>
    <w:p w14:paraId="3A703DB6">
      <w:pPr>
        <w:spacing w:before="92" w:line="222" w:lineRule="auto"/>
        <w:ind w:left="578"/>
        <w:rPr>
          <w:rFonts w:hint="default" w:ascii="仿宋" w:hAnsi="仿宋" w:eastAsia="仿宋" w:cs="仿宋"/>
          <w:sz w:val="28"/>
          <w:szCs w:val="28"/>
          <w:lang w:val="en-US" w:eastAsia="zh-CN"/>
        </w:rPr>
      </w:pPr>
      <w:r>
        <w:rPr>
          <w:rFonts w:ascii="仿宋" w:hAnsi="仿宋" w:eastAsia="仿宋" w:cs="仿宋"/>
          <w:spacing w:val="3"/>
          <w:sz w:val="28"/>
          <w:szCs w:val="28"/>
        </w:rPr>
        <w:t>详细地址：</w:t>
      </w:r>
      <w:r>
        <w:rPr>
          <w:rFonts w:hint="eastAsia" w:ascii="仿宋" w:hAnsi="仿宋" w:eastAsia="仿宋" w:cs="仿宋"/>
          <w:spacing w:val="3"/>
          <w:sz w:val="28"/>
          <w:szCs w:val="28"/>
          <w:lang w:val="en-US" w:eastAsia="zh-CN"/>
        </w:rPr>
        <w:t>和田县昆仑北路1号</w:t>
      </w:r>
    </w:p>
    <w:p w14:paraId="3C26B2C1">
      <w:pPr>
        <w:pStyle w:val="9"/>
        <w:spacing w:line="253" w:lineRule="auto"/>
      </w:pPr>
    </w:p>
    <w:p w14:paraId="6B15AEEC">
      <w:pPr>
        <w:pStyle w:val="9"/>
        <w:spacing w:line="253" w:lineRule="auto"/>
      </w:pPr>
    </w:p>
    <w:p w14:paraId="5CE71E10">
      <w:pPr>
        <w:pStyle w:val="9"/>
        <w:spacing w:line="253" w:lineRule="auto"/>
      </w:pPr>
    </w:p>
    <w:p w14:paraId="40169068">
      <w:pPr>
        <w:pStyle w:val="9"/>
        <w:spacing w:line="253" w:lineRule="auto"/>
      </w:pPr>
      <w:r>
        <mc:AlternateContent>
          <mc:Choice Requires="wps">
            <w:drawing>
              <wp:anchor distT="0" distB="0" distL="114300" distR="114300" simplePos="0" relativeHeight="251667456" behindDoc="0" locked="0" layoutInCell="1" allowOverlap="1">
                <wp:simplePos x="0" y="0"/>
                <wp:positionH relativeFrom="column">
                  <wp:posOffset>4445</wp:posOffset>
                </wp:positionH>
                <wp:positionV relativeFrom="paragraph">
                  <wp:posOffset>88900</wp:posOffset>
                </wp:positionV>
                <wp:extent cx="5427980" cy="9525"/>
                <wp:effectExtent l="0" t="0" r="0" b="0"/>
                <wp:wrapNone/>
                <wp:docPr id="10" name="任意多边形 10"/>
                <wp:cNvGraphicFramePr/>
                <a:graphic xmlns:a="http://schemas.openxmlformats.org/drawingml/2006/main">
                  <a:graphicData uri="http://schemas.microsoft.com/office/word/2010/wordprocessingShape">
                    <wps:wsp>
                      <wps:cNvSpPr/>
                      <wps:spPr>
                        <a:xfrm>
                          <a:off x="0" y="0"/>
                          <a:ext cx="5427980" cy="9525"/>
                        </a:xfrm>
                        <a:custGeom>
                          <a:avLst/>
                          <a:gdLst/>
                          <a:ahLst/>
                          <a:cxnLst/>
                          <a:pathLst>
                            <a:path w="8547" h="15">
                              <a:moveTo>
                                <a:pt x="0" y="7"/>
                              </a:moveTo>
                              <a:lnTo>
                                <a:pt x="8547" y="7"/>
                              </a:lnTo>
                            </a:path>
                          </a:pathLst>
                        </a:custGeom>
                        <a:noFill/>
                        <a:ln w="9144"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35pt;margin-top:7pt;height:0.75pt;width:427.4pt;z-index:251667456;mso-width-relative:page;mso-height-relative:page;" filled="f" stroked="t" coordsize="8547,15" o:gfxdata="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9ExpdQAAAAGAQAADwAAAAAAAAABACAAAAAiAAAAZHJzL2Rvd25y&#10;ZXYueG1sUEsBAhQAFAAAAAgAh07iQImLmts7AgAAmAQAAA4AAAAAAAAAAQAgAAAAIwEAAGRycy9l&#10;Mm9Eb2MueG1sUEsFBgAAAAAGAAYAWQEAANAFAAAAAA==&#10;" path="m0,7l8547,7e">
                <v:fill on="f" focussize="0,0"/>
                <v:stroke weight="0.72pt" color="#000000" joinstyle="bevel"/>
                <v:imagedata o:title=""/>
                <o:lock v:ext="edit" aspectratio="f"/>
              </v:shape>
            </w:pict>
          </mc:Fallback>
        </mc:AlternateContent>
      </w:r>
    </w:p>
    <w:p w14:paraId="1A5A9044">
      <w:pPr>
        <w:pStyle w:val="9"/>
        <w:spacing w:line="253" w:lineRule="auto"/>
      </w:pPr>
    </w:p>
    <w:p w14:paraId="556CB13C">
      <w:pPr>
        <w:autoSpaceDE w:val="0"/>
        <w:autoSpaceDN w:val="0"/>
        <w:adjustRightInd w:val="0"/>
        <w:spacing w:line="720" w:lineRule="auto"/>
        <w:ind w:firstLine="280" w:firstLineChars="100"/>
        <w:jc w:val="left"/>
        <w:rPr>
          <w:rFonts w:hint="eastAsia" w:ascii="仿宋" w:hAnsi="仿宋" w:eastAsia="仿宋" w:cs="仿宋"/>
          <w:bCs/>
          <w:color w:val="000000"/>
          <w:sz w:val="28"/>
          <w:szCs w:val="24"/>
          <w:lang w:val="en-US" w:eastAsia="zh-CN"/>
        </w:rPr>
      </w:pPr>
      <w:r>
        <w:rPr>
          <w:rFonts w:hint="eastAsia" w:ascii="仿宋" w:hAnsi="仿宋" w:eastAsia="仿宋" w:cs="仿宋"/>
          <w:bCs/>
          <w:color w:val="000000"/>
          <w:sz w:val="28"/>
          <w:szCs w:val="24"/>
          <w:lang w:val="zh-CN"/>
        </w:rPr>
        <w:t>招标代理机构：</w:t>
      </w:r>
      <w:bookmarkStart w:id="3" w:name="OLE_LINK56"/>
      <w:r>
        <w:rPr>
          <w:rFonts w:hint="eastAsia" w:ascii="仿宋" w:hAnsi="仿宋" w:eastAsia="仿宋" w:cs="仿宋"/>
          <w:bCs/>
          <w:color w:val="000000"/>
          <w:sz w:val="28"/>
          <w:szCs w:val="24"/>
          <w:lang w:eastAsia="zh-CN"/>
        </w:rPr>
        <w:t>新</w:t>
      </w:r>
      <w:r>
        <w:rPr>
          <w:rFonts w:hint="eastAsia" w:ascii="仿宋" w:hAnsi="仿宋" w:eastAsia="仿宋" w:cs="仿宋"/>
          <w:bCs/>
          <w:color w:val="000000"/>
          <w:sz w:val="28"/>
          <w:szCs w:val="24"/>
          <w:lang w:val="en-US" w:eastAsia="zh-CN"/>
        </w:rPr>
        <w:t>疆新之建工程咨询有限公司</w:t>
      </w:r>
      <w:bookmarkEnd w:id="3"/>
    </w:p>
    <w:p w14:paraId="0A8B5154">
      <w:pPr>
        <w:autoSpaceDE w:val="0"/>
        <w:autoSpaceDN w:val="0"/>
        <w:adjustRightInd w:val="0"/>
        <w:spacing w:line="720" w:lineRule="auto"/>
        <w:ind w:firstLine="280" w:firstLineChars="100"/>
        <w:jc w:val="left"/>
        <w:rPr>
          <w:rFonts w:hint="eastAsia" w:ascii="仿宋" w:hAnsi="仿宋" w:eastAsia="仿宋" w:cs="仿宋"/>
          <w:bCs/>
          <w:color w:val="0000FF"/>
          <w:sz w:val="28"/>
          <w:szCs w:val="24"/>
          <w:lang w:val="en-US" w:eastAsia="zh-CN"/>
        </w:rPr>
      </w:pPr>
      <w:r>
        <w:rPr>
          <w:rFonts w:hint="eastAsia" w:ascii="仿宋" w:hAnsi="仿宋" w:eastAsia="仿宋" w:cs="仿宋"/>
          <w:bCs/>
          <w:color w:val="000000"/>
          <w:sz w:val="28"/>
          <w:szCs w:val="24"/>
          <w:lang w:val="zh-CN"/>
        </w:rPr>
        <w:t>联 系 人：</w:t>
      </w:r>
      <w:r>
        <w:rPr>
          <w:rFonts w:hint="eastAsia" w:ascii="仿宋" w:hAnsi="仿宋" w:eastAsia="仿宋" w:cs="仿宋"/>
          <w:bCs/>
          <w:color w:val="000000"/>
          <w:sz w:val="28"/>
          <w:szCs w:val="24"/>
          <w:lang w:val="en-US" w:eastAsia="zh-CN"/>
        </w:rPr>
        <w:t>王女士</w:t>
      </w:r>
    </w:p>
    <w:p w14:paraId="48CD3774">
      <w:pPr>
        <w:autoSpaceDE w:val="0"/>
        <w:autoSpaceDN w:val="0"/>
        <w:adjustRightInd w:val="0"/>
        <w:spacing w:line="720" w:lineRule="auto"/>
        <w:ind w:firstLine="560" w:firstLineChars="200"/>
        <w:jc w:val="left"/>
        <w:rPr>
          <w:rFonts w:hint="eastAsia" w:ascii="仿宋" w:hAnsi="仿宋" w:eastAsia="仿宋" w:cs="仿宋"/>
          <w:bCs/>
          <w:color w:val="000000"/>
          <w:sz w:val="28"/>
          <w:szCs w:val="24"/>
          <w:lang w:val="en-US" w:eastAsia="zh-CN"/>
        </w:rPr>
      </w:pPr>
      <w:r>
        <w:rPr>
          <w:rFonts w:hint="eastAsia" w:ascii="仿宋" w:hAnsi="仿宋" w:eastAsia="仿宋" w:cs="仿宋"/>
          <w:bCs/>
          <w:color w:val="000000"/>
          <w:sz w:val="28"/>
          <w:szCs w:val="24"/>
          <w:lang w:val="zh-CN"/>
        </w:rPr>
        <w:t>电    话：</w:t>
      </w:r>
      <w:r>
        <w:rPr>
          <w:rFonts w:hint="eastAsia" w:ascii="仿宋" w:hAnsi="仿宋" w:eastAsia="仿宋" w:cs="仿宋"/>
          <w:bCs/>
          <w:color w:val="000000"/>
          <w:sz w:val="28"/>
          <w:szCs w:val="24"/>
          <w:lang w:val="en-US" w:eastAsia="zh-CN"/>
        </w:rPr>
        <w:t>19351013666</w:t>
      </w:r>
    </w:p>
    <w:p w14:paraId="56340FDC">
      <w:pPr>
        <w:autoSpaceDE w:val="0"/>
        <w:autoSpaceDN w:val="0"/>
        <w:adjustRightInd w:val="0"/>
        <w:spacing w:line="720" w:lineRule="auto"/>
        <w:ind w:firstLine="560" w:firstLineChars="200"/>
        <w:jc w:val="left"/>
        <w:rPr>
          <w:rFonts w:hint="eastAsia" w:ascii="仿宋" w:hAnsi="仿宋" w:eastAsia="仿宋" w:cs="仿宋"/>
          <w:bCs/>
          <w:color w:val="000000"/>
          <w:sz w:val="28"/>
          <w:szCs w:val="24"/>
          <w:lang w:val="en-US" w:eastAsia="zh-CN"/>
        </w:rPr>
      </w:pPr>
      <w:r>
        <w:rPr>
          <w:rFonts w:hint="eastAsia" w:ascii="仿宋" w:hAnsi="仿宋" w:eastAsia="仿宋" w:cs="仿宋"/>
          <w:bCs/>
          <w:color w:val="000000"/>
          <w:sz w:val="28"/>
          <w:szCs w:val="24"/>
          <w:lang w:val="zh-CN"/>
        </w:rPr>
        <w:t>详细地址：新疆乌鲁木齐市沙依巴克区</w:t>
      </w:r>
      <w:r>
        <w:rPr>
          <w:rFonts w:hint="eastAsia" w:ascii="仿宋" w:hAnsi="仿宋" w:eastAsia="仿宋" w:cs="仿宋"/>
          <w:bCs/>
          <w:color w:val="000000"/>
          <w:sz w:val="28"/>
          <w:szCs w:val="24"/>
          <w:lang w:val="en-US" w:eastAsia="zh-CN"/>
        </w:rPr>
        <w:t>克拉玛依西路618号</w:t>
      </w:r>
    </w:p>
    <w:p w14:paraId="51AFB761">
      <w:pPr>
        <w:spacing w:before="49" w:line="223" w:lineRule="auto"/>
        <w:ind w:left="7" w:firstLine="1960" w:firstLineChars="700"/>
        <w:rPr>
          <w:rFonts w:hint="default" w:ascii="仿宋" w:hAnsi="仿宋" w:eastAsia="仿宋" w:cs="仿宋"/>
          <w:bCs/>
          <w:color w:val="000000"/>
          <w:sz w:val="28"/>
          <w:szCs w:val="24"/>
          <w:lang w:val="en-US" w:eastAsia="zh-CN"/>
        </w:rPr>
      </w:pPr>
      <w:r>
        <w:rPr>
          <w:rFonts w:hint="eastAsia" w:ascii="仿宋" w:hAnsi="仿宋" w:eastAsia="仿宋" w:cs="仿宋"/>
          <w:bCs/>
          <w:color w:val="000000"/>
          <w:sz w:val="28"/>
          <w:szCs w:val="24"/>
          <w:lang w:val="en-US" w:eastAsia="zh-CN"/>
        </w:rPr>
        <w:t>亚欣国际酒店5楼</w:t>
      </w:r>
    </w:p>
    <w:p w14:paraId="6F9B6F9E">
      <w:pPr>
        <w:spacing w:before="91" w:line="221" w:lineRule="auto"/>
        <w:ind w:left="578"/>
        <w:rPr>
          <w:rFonts w:ascii="仿宋" w:hAnsi="仿宋" w:eastAsia="仿宋" w:cs="仿宋"/>
          <w:sz w:val="28"/>
          <w:szCs w:val="28"/>
        </w:rPr>
      </w:pPr>
    </w:p>
    <w:p w14:paraId="5E7C5F25">
      <w:pPr>
        <w:spacing w:line="221" w:lineRule="auto"/>
        <w:rPr>
          <w:rFonts w:ascii="仿宋" w:hAnsi="仿宋" w:eastAsia="仿宋" w:cs="仿宋"/>
          <w:sz w:val="28"/>
          <w:szCs w:val="28"/>
        </w:rPr>
        <w:sectPr>
          <w:footerReference r:id="rId4" w:type="default"/>
          <w:type w:val="continuous"/>
          <w:pgSz w:w="11907" w:h="16840"/>
          <w:pgMar w:top="1431" w:right="1286" w:bottom="1156" w:left="1248" w:header="0" w:footer="993" w:gutter="0"/>
          <w:cols w:space="720" w:num="1"/>
        </w:sectPr>
      </w:pPr>
    </w:p>
    <w:sdt>
      <w:sdtPr>
        <w:rPr>
          <w:rFonts w:ascii="宋体" w:hAnsi="宋体" w:eastAsia="宋体" w:cs="Times New Roman"/>
          <w:color w:val="auto"/>
          <w:kern w:val="2"/>
          <w:sz w:val="21"/>
          <w:szCs w:val="24"/>
          <w:highlight w:val="none"/>
          <w:lang w:val="en-US" w:eastAsia="zh-CN" w:bidi="ar-SA"/>
        </w:rPr>
        <w:id w:val="147479587"/>
        <w15:color w:val="DBDBDB"/>
        <w:docPartObj>
          <w:docPartGallery w:val="Table of Contents"/>
          <w:docPartUnique/>
        </w:docPartObj>
      </w:sdtPr>
      <w:sdtEndPr>
        <w:rPr>
          <w:rFonts w:ascii="宋体" w:hAnsi="宋体" w:eastAsia="宋体" w:cs="Times New Roman"/>
          <w:color w:val="auto"/>
          <w:kern w:val="2"/>
          <w:sz w:val="21"/>
          <w:szCs w:val="24"/>
          <w:highlight w:val="none"/>
          <w:lang w:val="en-US" w:eastAsia="zh-CN" w:bidi="ar-SA"/>
        </w:rPr>
      </w:sdtEndPr>
      <w:sdtContent>
        <w:p w14:paraId="7010E804">
          <w:pPr>
            <w:spacing w:before="0" w:beforeLines="0" w:after="0" w:afterLines="0" w:line="240" w:lineRule="auto"/>
            <w:ind w:left="0" w:leftChars="0" w:right="0" w:rightChars="0" w:firstLine="0" w:firstLineChars="0"/>
            <w:jc w:val="center"/>
            <w:rPr>
              <w:color w:val="auto"/>
              <w:sz w:val="44"/>
              <w:szCs w:val="44"/>
              <w:highlight w:val="none"/>
            </w:rPr>
          </w:pPr>
          <w:r>
            <w:rPr>
              <w:rFonts w:ascii="宋体" w:hAnsi="宋体" w:eastAsia="宋体"/>
              <w:color w:val="auto"/>
              <w:sz w:val="44"/>
              <w:szCs w:val="44"/>
              <w:highlight w:val="none"/>
            </w:rPr>
            <w:t>目</w:t>
          </w:r>
          <w:r>
            <w:rPr>
              <w:rFonts w:hint="eastAsia" w:ascii="宋体" w:hAnsi="宋体"/>
              <w:color w:val="auto"/>
              <w:sz w:val="44"/>
              <w:szCs w:val="44"/>
              <w:highlight w:val="none"/>
              <w:lang w:val="en-US" w:eastAsia="zh-CN"/>
            </w:rPr>
            <w:t xml:space="preserve">  </w:t>
          </w:r>
          <w:r>
            <w:rPr>
              <w:rFonts w:ascii="宋体" w:hAnsi="宋体" w:eastAsia="宋体"/>
              <w:color w:val="auto"/>
              <w:sz w:val="44"/>
              <w:szCs w:val="44"/>
              <w:highlight w:val="none"/>
            </w:rPr>
            <w:t>录</w:t>
          </w:r>
        </w:p>
        <w:p w14:paraId="3EC87FE7">
          <w:pPr>
            <w:pStyle w:val="20"/>
            <w:shd w:val="clear"/>
            <w:tabs>
              <w:tab w:val="right" w:leader="dot" w:pos="9373"/>
            </w:tabs>
            <w:ind w:left="0" w:leftChars="0" w:firstLine="0" w:firstLineChars="0"/>
            <w:jc w:val="left"/>
            <w:rPr>
              <w:color w:val="auto"/>
              <w:highlight w:val="none"/>
            </w:rPr>
          </w:pPr>
          <w:r>
            <w:rPr>
              <w:color w:val="auto"/>
              <w:highlight w:val="none"/>
            </w:rPr>
            <w:fldChar w:fldCharType="begin"/>
          </w:r>
          <w:r>
            <w:rPr>
              <w:color w:val="auto"/>
              <w:highlight w:val="none"/>
            </w:rPr>
            <w:instrText xml:space="preserve"> HYPERLINK \l _Toc8422 </w:instrText>
          </w:r>
          <w:r>
            <w:rPr>
              <w:color w:val="auto"/>
              <w:highlight w:val="none"/>
            </w:rPr>
            <w:fldChar w:fldCharType="separate"/>
          </w:r>
          <w:r>
            <w:rPr>
              <w:rFonts w:hint="eastAsia" w:ascii="宋体" w:hAnsi="宋体" w:cs="宋体"/>
              <w:color w:val="auto"/>
              <w:szCs w:val="28"/>
              <w:highlight w:val="none"/>
              <w:lang w:val="en-US" w:eastAsia="zh-CN"/>
            </w:rPr>
            <w:t>供应商</w:t>
          </w:r>
          <w:r>
            <w:rPr>
              <w:rFonts w:hint="eastAsia" w:ascii="宋体" w:hAnsi="宋体" w:eastAsia="宋体" w:cs="宋体"/>
              <w:color w:val="auto"/>
              <w:szCs w:val="28"/>
              <w:highlight w:val="none"/>
            </w:rPr>
            <w:t>须知前附表</w:t>
          </w:r>
          <w:r>
            <w:rPr>
              <w:color w:val="auto"/>
              <w:highlight w:val="none"/>
            </w:rPr>
            <w:tab/>
          </w:r>
          <w:r>
            <w:rPr>
              <w:rFonts w:hint="eastAsia"/>
              <w:color w:val="auto"/>
              <w:highlight w:val="none"/>
              <w:lang w:val="en-US" w:eastAsia="zh-CN"/>
            </w:rPr>
            <w:t xml:space="preserve">7 </w:t>
          </w:r>
          <w:r>
            <w:rPr>
              <w:color w:val="auto"/>
              <w:highlight w:val="none"/>
            </w:rPr>
            <w:fldChar w:fldCharType="end"/>
          </w:r>
        </w:p>
        <w:p w14:paraId="6EBCC99F">
          <w:pPr>
            <w:pStyle w:val="17"/>
            <w:shd w:val="clear"/>
            <w:tabs>
              <w:tab w:val="right" w:leader="dot" w:pos="9373"/>
            </w:tabs>
            <w:jc w:val="left"/>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_Toc14477 </w:instrText>
          </w:r>
          <w:r>
            <w:rPr>
              <w:color w:val="auto"/>
              <w:highlight w:val="none"/>
            </w:rPr>
            <w:fldChar w:fldCharType="separate"/>
          </w:r>
          <w:r>
            <w:rPr>
              <w:rFonts w:hint="eastAsia"/>
              <w:color w:val="auto"/>
              <w:highlight w:val="none"/>
            </w:rPr>
            <w:t>第一章</w:t>
          </w:r>
          <w:r>
            <w:rPr>
              <w:rFonts w:hint="eastAsia"/>
              <w:color w:val="auto"/>
              <w:highlight w:val="none"/>
              <w:lang w:val="en-US" w:eastAsia="zh-CN"/>
            </w:rPr>
            <w:t xml:space="preserve">  </w:t>
          </w:r>
          <w:r>
            <w:rPr>
              <w:color w:val="auto"/>
              <w:highlight w:val="none"/>
            </w:rPr>
            <w:fldChar w:fldCharType="end"/>
          </w:r>
          <w:r>
            <w:rPr>
              <w:color w:val="auto"/>
              <w:highlight w:val="none"/>
            </w:rPr>
            <w:fldChar w:fldCharType="begin"/>
          </w:r>
          <w:r>
            <w:rPr>
              <w:color w:val="auto"/>
              <w:highlight w:val="none"/>
            </w:rPr>
            <w:instrText xml:space="preserve"> HYPERLINK \l _Toc12353 </w:instrText>
          </w:r>
          <w:r>
            <w:rPr>
              <w:color w:val="auto"/>
              <w:highlight w:val="none"/>
            </w:rPr>
            <w:fldChar w:fldCharType="separate"/>
          </w:r>
          <w:r>
            <w:rPr>
              <w:rFonts w:hint="eastAsia" w:ascii="宋体" w:hAnsi="宋体" w:cs="宋体"/>
              <w:color w:val="auto"/>
              <w:highlight w:val="none"/>
              <w:lang w:val="en-US" w:eastAsia="zh-CN"/>
            </w:rPr>
            <w:t>供应商</w:t>
          </w:r>
          <w:r>
            <w:rPr>
              <w:rFonts w:hint="eastAsia" w:ascii="宋体" w:hAnsi="宋体" w:eastAsia="宋体" w:cs="宋体"/>
              <w:color w:val="auto"/>
              <w:highlight w:val="none"/>
            </w:rPr>
            <w:t>须知</w:t>
          </w:r>
          <w:r>
            <w:rPr>
              <w:color w:val="auto"/>
              <w:highlight w:val="none"/>
            </w:rPr>
            <w:tab/>
          </w:r>
          <w:r>
            <w:rPr>
              <w:color w:val="auto"/>
              <w:highlight w:val="none"/>
            </w:rPr>
            <w:fldChar w:fldCharType="end"/>
          </w:r>
          <w:r>
            <w:rPr>
              <w:rFonts w:hint="eastAsia"/>
              <w:color w:val="auto"/>
              <w:highlight w:val="none"/>
              <w:lang w:val="en-US" w:eastAsia="zh-CN"/>
            </w:rPr>
            <w:t>13</w:t>
          </w:r>
        </w:p>
        <w:p w14:paraId="63B00C09">
          <w:pPr>
            <w:pStyle w:val="20"/>
            <w:shd w:val="clear"/>
            <w:tabs>
              <w:tab w:val="right" w:leader="dot" w:pos="9373"/>
            </w:tabs>
            <w:ind w:left="0" w:leftChars="0" w:firstLine="0" w:firstLineChars="0"/>
            <w:jc w:val="left"/>
            <w:rPr>
              <w:rFonts w:hint="default"/>
              <w:color w:val="auto"/>
              <w:highlight w:val="none"/>
              <w:lang w:val="en-US" w:eastAsia="zh-CN"/>
            </w:rPr>
          </w:pPr>
          <w:r>
            <w:rPr>
              <w:color w:val="auto"/>
              <w:highlight w:val="none"/>
            </w:rPr>
            <w:fldChar w:fldCharType="begin"/>
          </w:r>
          <w:r>
            <w:rPr>
              <w:color w:val="auto"/>
              <w:highlight w:val="none"/>
            </w:rPr>
            <w:instrText xml:space="preserve"> HYPERLINK \l _Toc17623 </w:instrText>
          </w:r>
          <w:r>
            <w:rPr>
              <w:color w:val="auto"/>
              <w:highlight w:val="none"/>
            </w:rPr>
            <w:fldChar w:fldCharType="separate"/>
          </w:r>
          <w:r>
            <w:rPr>
              <w:rFonts w:hint="eastAsia" w:ascii="宋体" w:hAnsi="宋体" w:eastAsia="宋体" w:cs="宋体"/>
              <w:color w:val="auto"/>
              <w:szCs w:val="28"/>
              <w:highlight w:val="none"/>
            </w:rPr>
            <w:t>一、总  则</w:t>
          </w:r>
          <w:r>
            <w:rPr>
              <w:color w:val="auto"/>
              <w:highlight w:val="none"/>
            </w:rPr>
            <w:tab/>
          </w:r>
          <w:r>
            <w:rPr>
              <w:color w:val="auto"/>
              <w:highlight w:val="none"/>
            </w:rPr>
            <w:fldChar w:fldCharType="end"/>
          </w:r>
          <w:r>
            <w:rPr>
              <w:rFonts w:hint="eastAsia"/>
              <w:color w:val="auto"/>
              <w:highlight w:val="none"/>
              <w:lang w:val="en-US" w:eastAsia="zh-CN"/>
            </w:rPr>
            <w:t>13</w:t>
          </w:r>
        </w:p>
        <w:p w14:paraId="18925667">
          <w:pPr>
            <w:pStyle w:val="20"/>
            <w:shd w:val="clear"/>
            <w:tabs>
              <w:tab w:val="right" w:leader="dot" w:pos="9373"/>
            </w:tabs>
            <w:ind w:left="0" w:leftChars="0" w:firstLine="0" w:firstLineChars="0"/>
            <w:jc w:val="left"/>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_Toc11505 </w:instrText>
          </w:r>
          <w:r>
            <w:rPr>
              <w:color w:val="auto"/>
              <w:highlight w:val="none"/>
            </w:rPr>
            <w:fldChar w:fldCharType="separate"/>
          </w:r>
          <w:r>
            <w:rPr>
              <w:rFonts w:hint="eastAsia" w:ascii="宋体" w:hAnsi="宋体" w:eastAsia="宋体" w:cs="宋体"/>
              <w:color w:val="auto"/>
              <w:highlight w:val="none"/>
            </w:rPr>
            <w:t>二、</w:t>
          </w:r>
          <w:r>
            <w:rPr>
              <w:rFonts w:hint="eastAsia" w:ascii="宋体" w:hAnsi="宋体" w:cs="宋体"/>
              <w:color w:val="auto"/>
              <w:highlight w:val="none"/>
              <w:lang w:val="en-US" w:eastAsia="zh-CN"/>
            </w:rPr>
            <w:t>竞争性谈判</w:t>
          </w:r>
          <w:r>
            <w:rPr>
              <w:rFonts w:hint="eastAsia" w:ascii="宋体" w:hAnsi="宋体" w:eastAsia="宋体" w:cs="宋体"/>
              <w:color w:val="auto"/>
              <w:highlight w:val="none"/>
            </w:rPr>
            <w:t>文件</w:t>
          </w:r>
          <w:r>
            <w:rPr>
              <w:color w:val="auto"/>
              <w:highlight w:val="none"/>
            </w:rPr>
            <w:tab/>
          </w:r>
          <w:r>
            <w:rPr>
              <w:color w:val="auto"/>
              <w:highlight w:val="none"/>
            </w:rPr>
            <w:fldChar w:fldCharType="end"/>
          </w:r>
          <w:r>
            <w:rPr>
              <w:rFonts w:hint="eastAsia"/>
              <w:color w:val="auto"/>
              <w:highlight w:val="none"/>
              <w:lang w:val="en-US" w:eastAsia="zh-CN"/>
            </w:rPr>
            <w:t>13</w:t>
          </w:r>
        </w:p>
        <w:p w14:paraId="4D93507A">
          <w:pPr>
            <w:pStyle w:val="20"/>
            <w:shd w:val="clear"/>
            <w:tabs>
              <w:tab w:val="right" w:leader="dot" w:pos="9373"/>
            </w:tabs>
            <w:ind w:left="0" w:leftChars="0" w:firstLine="0" w:firstLineChars="0"/>
            <w:jc w:val="left"/>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_Toc30784 </w:instrText>
          </w:r>
          <w:r>
            <w:rPr>
              <w:color w:val="auto"/>
              <w:highlight w:val="none"/>
            </w:rPr>
            <w:fldChar w:fldCharType="separate"/>
          </w:r>
          <w:r>
            <w:rPr>
              <w:rFonts w:hint="eastAsia" w:ascii="宋体" w:hAnsi="宋体" w:eastAsia="宋体" w:cs="宋体"/>
              <w:snapToGrid w:val="0"/>
              <w:color w:val="auto"/>
              <w:kern w:val="0"/>
              <w:highlight w:val="none"/>
            </w:rPr>
            <w:t>三、</w:t>
          </w:r>
          <w:r>
            <w:rPr>
              <w:rFonts w:hint="eastAsia" w:ascii="宋体" w:hAnsi="宋体" w:cs="宋体"/>
              <w:snapToGrid w:val="0"/>
              <w:color w:val="auto"/>
              <w:kern w:val="0"/>
              <w:highlight w:val="none"/>
              <w:lang w:eastAsia="zh-CN"/>
            </w:rPr>
            <w:t>谈判响应文件</w:t>
          </w:r>
          <w:r>
            <w:rPr>
              <w:rFonts w:hint="eastAsia" w:ascii="宋体" w:hAnsi="宋体" w:eastAsia="宋体" w:cs="宋体"/>
              <w:snapToGrid w:val="0"/>
              <w:color w:val="auto"/>
              <w:kern w:val="0"/>
              <w:highlight w:val="none"/>
            </w:rPr>
            <w:t>的编制</w:t>
          </w:r>
          <w:r>
            <w:rPr>
              <w:color w:val="auto"/>
              <w:highlight w:val="none"/>
            </w:rPr>
            <w:tab/>
          </w:r>
          <w:r>
            <w:rPr>
              <w:color w:val="auto"/>
              <w:highlight w:val="none"/>
            </w:rPr>
            <w:fldChar w:fldCharType="end"/>
          </w:r>
          <w:r>
            <w:rPr>
              <w:rFonts w:hint="eastAsia"/>
              <w:color w:val="auto"/>
              <w:highlight w:val="none"/>
              <w:lang w:val="en-US" w:eastAsia="zh-CN"/>
            </w:rPr>
            <w:t>14</w:t>
          </w:r>
        </w:p>
        <w:p w14:paraId="62AC1439">
          <w:pPr>
            <w:pStyle w:val="20"/>
            <w:shd w:val="clear"/>
            <w:tabs>
              <w:tab w:val="right" w:leader="dot" w:pos="9373"/>
            </w:tabs>
            <w:ind w:left="0" w:leftChars="0" w:firstLine="0" w:firstLineChars="0"/>
            <w:jc w:val="left"/>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_Toc27628 </w:instrText>
          </w:r>
          <w:r>
            <w:rPr>
              <w:color w:val="auto"/>
              <w:highlight w:val="none"/>
            </w:rPr>
            <w:fldChar w:fldCharType="separate"/>
          </w:r>
          <w:r>
            <w:rPr>
              <w:rFonts w:hint="eastAsia" w:ascii="宋体" w:hAnsi="宋体" w:eastAsia="宋体" w:cs="宋体"/>
              <w:color w:val="auto"/>
              <w:highlight w:val="none"/>
            </w:rPr>
            <w:t>四、</w:t>
          </w:r>
          <w:r>
            <w:rPr>
              <w:rFonts w:hint="eastAsia" w:ascii="宋体" w:hAnsi="宋体" w:cs="宋体"/>
              <w:color w:val="auto"/>
              <w:highlight w:val="none"/>
              <w:lang w:eastAsia="zh-CN"/>
            </w:rPr>
            <w:t>谈判响应文件</w:t>
          </w:r>
          <w:r>
            <w:rPr>
              <w:rFonts w:hint="eastAsia" w:ascii="宋体" w:hAnsi="宋体" w:eastAsia="宋体" w:cs="宋体"/>
              <w:color w:val="auto"/>
              <w:highlight w:val="none"/>
            </w:rPr>
            <w:t>递交</w:t>
          </w:r>
          <w:r>
            <w:rPr>
              <w:color w:val="auto"/>
              <w:highlight w:val="none"/>
            </w:rPr>
            <w:tab/>
          </w:r>
          <w:r>
            <w:rPr>
              <w:color w:val="auto"/>
              <w:highlight w:val="none"/>
            </w:rPr>
            <w:fldChar w:fldCharType="end"/>
          </w:r>
          <w:r>
            <w:rPr>
              <w:rFonts w:hint="eastAsia"/>
              <w:color w:val="auto"/>
              <w:highlight w:val="none"/>
              <w:lang w:val="en-US" w:eastAsia="zh-CN"/>
            </w:rPr>
            <w:t>17</w:t>
          </w:r>
        </w:p>
        <w:p w14:paraId="38D3BA15">
          <w:pPr>
            <w:pStyle w:val="20"/>
            <w:shd w:val="clear"/>
            <w:tabs>
              <w:tab w:val="right" w:leader="dot" w:pos="9373"/>
            </w:tabs>
            <w:ind w:left="0" w:leftChars="0" w:firstLine="0" w:firstLineChars="0"/>
            <w:jc w:val="left"/>
            <w:rPr>
              <w:rFonts w:hint="default"/>
              <w:color w:val="auto"/>
              <w:highlight w:val="none"/>
              <w:lang w:val="en-US" w:eastAsia="zh-CN"/>
            </w:rPr>
          </w:pPr>
          <w:r>
            <w:rPr>
              <w:color w:val="auto"/>
              <w:highlight w:val="none"/>
            </w:rPr>
            <w:fldChar w:fldCharType="begin"/>
          </w:r>
          <w:r>
            <w:rPr>
              <w:color w:val="auto"/>
              <w:highlight w:val="none"/>
            </w:rPr>
            <w:instrText xml:space="preserve"> HYPERLINK \l _Toc11985 </w:instrText>
          </w:r>
          <w:r>
            <w:rPr>
              <w:color w:val="auto"/>
              <w:highlight w:val="none"/>
            </w:rPr>
            <w:fldChar w:fldCharType="separate"/>
          </w:r>
          <w:r>
            <w:rPr>
              <w:rFonts w:hint="eastAsia" w:ascii="宋体" w:hAnsi="宋体" w:eastAsia="宋体" w:cs="宋体"/>
              <w:color w:val="auto"/>
              <w:highlight w:val="none"/>
            </w:rPr>
            <w:t>五、</w:t>
          </w:r>
          <w:r>
            <w:rPr>
              <w:rFonts w:hint="eastAsia" w:ascii="宋体" w:hAnsi="宋体" w:cs="宋体"/>
              <w:color w:val="auto"/>
              <w:highlight w:val="none"/>
              <w:lang w:val="en-US" w:eastAsia="zh-CN"/>
            </w:rPr>
            <w:t>谈判</w:t>
          </w:r>
          <w:r>
            <w:rPr>
              <w:color w:val="auto"/>
              <w:highlight w:val="none"/>
            </w:rPr>
            <w:tab/>
          </w:r>
          <w:r>
            <w:rPr>
              <w:color w:val="auto"/>
              <w:highlight w:val="none"/>
            </w:rPr>
            <w:fldChar w:fldCharType="end"/>
          </w:r>
          <w:r>
            <w:rPr>
              <w:rFonts w:hint="eastAsia"/>
              <w:color w:val="auto"/>
              <w:highlight w:val="none"/>
              <w:lang w:val="en-US" w:eastAsia="zh-CN"/>
            </w:rPr>
            <w:t>19</w:t>
          </w:r>
        </w:p>
        <w:p w14:paraId="0C8D6C18">
          <w:pPr>
            <w:pStyle w:val="20"/>
            <w:shd w:val="clear"/>
            <w:tabs>
              <w:tab w:val="right" w:leader="dot" w:pos="9373"/>
            </w:tabs>
            <w:ind w:left="0" w:leftChars="0" w:firstLine="0" w:firstLineChars="0"/>
            <w:jc w:val="left"/>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_Toc28760 </w:instrText>
          </w:r>
          <w:r>
            <w:rPr>
              <w:color w:val="auto"/>
              <w:highlight w:val="none"/>
            </w:rPr>
            <w:fldChar w:fldCharType="separate"/>
          </w:r>
          <w:r>
            <w:rPr>
              <w:rFonts w:hint="eastAsia"/>
              <w:color w:val="auto"/>
              <w:highlight w:val="none"/>
              <w:lang w:val="en-US" w:eastAsia="zh-CN"/>
            </w:rPr>
            <w:t>六、成交</w:t>
          </w:r>
          <w:r>
            <w:rPr>
              <w:color w:val="auto"/>
              <w:highlight w:val="none"/>
            </w:rPr>
            <w:tab/>
          </w:r>
          <w:r>
            <w:rPr>
              <w:color w:val="auto"/>
              <w:highlight w:val="none"/>
            </w:rPr>
            <w:fldChar w:fldCharType="end"/>
          </w:r>
          <w:r>
            <w:rPr>
              <w:rFonts w:hint="eastAsia"/>
              <w:color w:val="auto"/>
              <w:highlight w:val="none"/>
              <w:lang w:val="en-US" w:eastAsia="zh-CN"/>
            </w:rPr>
            <w:t>21</w:t>
          </w:r>
        </w:p>
        <w:p w14:paraId="52DD6CF0">
          <w:pPr>
            <w:pStyle w:val="20"/>
            <w:shd w:val="clear"/>
            <w:tabs>
              <w:tab w:val="right" w:leader="dot" w:pos="9373"/>
            </w:tabs>
            <w:ind w:left="0" w:leftChars="0" w:firstLine="0" w:firstLineChars="0"/>
            <w:jc w:val="left"/>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_Toc8527 </w:instrText>
          </w:r>
          <w:r>
            <w:rPr>
              <w:color w:val="auto"/>
              <w:highlight w:val="none"/>
            </w:rPr>
            <w:fldChar w:fldCharType="separate"/>
          </w:r>
          <w:r>
            <w:rPr>
              <w:rFonts w:hint="eastAsia" w:ascii="宋体" w:hAnsi="宋体" w:eastAsia="宋体" w:cs="宋体"/>
              <w:color w:val="auto"/>
              <w:highlight w:val="none"/>
            </w:rPr>
            <w:t>七、合同签订</w:t>
          </w:r>
          <w:r>
            <w:rPr>
              <w:color w:val="auto"/>
              <w:highlight w:val="none"/>
            </w:rPr>
            <w:tab/>
          </w:r>
          <w:r>
            <w:rPr>
              <w:color w:val="auto"/>
              <w:highlight w:val="none"/>
            </w:rPr>
            <w:fldChar w:fldCharType="end"/>
          </w:r>
          <w:r>
            <w:rPr>
              <w:rFonts w:hint="eastAsia"/>
              <w:color w:val="auto"/>
              <w:highlight w:val="none"/>
              <w:lang w:val="en-US" w:eastAsia="zh-CN"/>
            </w:rPr>
            <w:t>21</w:t>
          </w:r>
        </w:p>
        <w:p w14:paraId="24622732">
          <w:pPr>
            <w:pStyle w:val="20"/>
            <w:shd w:val="clear"/>
            <w:tabs>
              <w:tab w:val="right" w:leader="dot" w:pos="9373"/>
            </w:tabs>
            <w:ind w:left="0" w:leftChars="0" w:firstLine="0" w:firstLineChars="0"/>
            <w:jc w:val="left"/>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_Toc12603 </w:instrText>
          </w:r>
          <w:r>
            <w:rPr>
              <w:color w:val="auto"/>
              <w:highlight w:val="none"/>
            </w:rPr>
            <w:fldChar w:fldCharType="separate"/>
          </w:r>
          <w:r>
            <w:rPr>
              <w:rFonts w:hint="eastAsia" w:ascii="宋体" w:hAnsi="宋体" w:eastAsia="宋体" w:cs="宋体"/>
              <w:color w:val="auto"/>
              <w:highlight w:val="none"/>
            </w:rPr>
            <w:t>八、特别提示</w:t>
          </w:r>
          <w:r>
            <w:rPr>
              <w:color w:val="auto"/>
              <w:highlight w:val="none"/>
            </w:rPr>
            <w:tab/>
          </w:r>
          <w:r>
            <w:rPr>
              <w:color w:val="auto"/>
              <w:highlight w:val="none"/>
            </w:rPr>
            <w:fldChar w:fldCharType="end"/>
          </w:r>
          <w:r>
            <w:rPr>
              <w:rFonts w:hint="eastAsia"/>
              <w:color w:val="auto"/>
              <w:highlight w:val="none"/>
              <w:lang w:val="en-US" w:eastAsia="zh-CN"/>
            </w:rPr>
            <w:t>22</w:t>
          </w:r>
        </w:p>
        <w:p w14:paraId="536B0D28">
          <w:pPr>
            <w:pStyle w:val="20"/>
            <w:shd w:val="clear"/>
            <w:tabs>
              <w:tab w:val="right" w:leader="dot" w:pos="9373"/>
            </w:tabs>
            <w:ind w:left="0" w:leftChars="0" w:firstLine="0" w:firstLineChars="0"/>
            <w:jc w:val="left"/>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_Toc20146 </w:instrText>
          </w:r>
          <w:r>
            <w:rPr>
              <w:color w:val="auto"/>
              <w:highlight w:val="none"/>
            </w:rPr>
            <w:fldChar w:fldCharType="separate"/>
          </w:r>
          <w:r>
            <w:rPr>
              <w:rFonts w:hint="eastAsia" w:ascii="宋体" w:hAnsi="宋体" w:eastAsia="宋体" w:cs="宋体"/>
              <w:color w:val="auto"/>
              <w:highlight w:val="none"/>
            </w:rPr>
            <w:t>九、其他事项</w:t>
          </w:r>
          <w:r>
            <w:rPr>
              <w:color w:val="auto"/>
              <w:highlight w:val="none"/>
            </w:rPr>
            <w:tab/>
          </w:r>
          <w:r>
            <w:rPr>
              <w:color w:val="auto"/>
              <w:highlight w:val="none"/>
            </w:rPr>
            <w:fldChar w:fldCharType="end"/>
          </w:r>
          <w:r>
            <w:rPr>
              <w:rFonts w:hint="eastAsia"/>
              <w:color w:val="auto"/>
              <w:highlight w:val="none"/>
              <w:lang w:val="en-US" w:eastAsia="zh-CN"/>
            </w:rPr>
            <w:t>22</w:t>
          </w:r>
        </w:p>
        <w:p w14:paraId="6E0D287B">
          <w:pPr>
            <w:pStyle w:val="17"/>
            <w:shd w:val="clear"/>
            <w:tabs>
              <w:tab w:val="right" w:leader="dot" w:pos="9373"/>
            </w:tabs>
            <w:jc w:val="left"/>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_Toc11658 </w:instrText>
          </w:r>
          <w:r>
            <w:rPr>
              <w:color w:val="auto"/>
              <w:highlight w:val="none"/>
            </w:rPr>
            <w:fldChar w:fldCharType="separate"/>
          </w:r>
          <w:r>
            <w:rPr>
              <w:rFonts w:hint="eastAsia" w:ascii="宋体" w:hAnsi="宋体" w:cs="宋体"/>
              <w:color w:val="auto"/>
              <w:szCs w:val="36"/>
              <w:highlight w:val="none"/>
            </w:rPr>
            <w:t>第</w:t>
          </w:r>
          <w:r>
            <w:rPr>
              <w:rFonts w:hint="eastAsia" w:ascii="宋体" w:hAnsi="宋体" w:cs="宋体"/>
              <w:color w:val="auto"/>
              <w:szCs w:val="36"/>
              <w:highlight w:val="none"/>
              <w:lang w:eastAsia="zh-CN"/>
            </w:rPr>
            <w:t>二</w:t>
          </w:r>
          <w:r>
            <w:rPr>
              <w:rFonts w:hint="eastAsia" w:ascii="宋体" w:hAnsi="宋体" w:cs="宋体"/>
              <w:color w:val="auto"/>
              <w:szCs w:val="36"/>
              <w:highlight w:val="none"/>
            </w:rPr>
            <w:t>章</w:t>
          </w:r>
          <w:r>
            <w:rPr>
              <w:rFonts w:hint="eastAsia" w:ascii="宋体" w:hAnsi="宋体" w:cs="宋体"/>
              <w:color w:val="auto"/>
              <w:szCs w:val="36"/>
              <w:highlight w:val="none"/>
              <w:lang w:val="en-US" w:eastAsia="zh-CN"/>
            </w:rPr>
            <w:t xml:space="preserve">  </w:t>
          </w:r>
          <w:r>
            <w:rPr>
              <w:rFonts w:hint="eastAsia" w:ascii="宋体" w:hAnsi="宋体" w:cs="宋体"/>
              <w:color w:val="auto"/>
              <w:szCs w:val="36"/>
              <w:highlight w:val="none"/>
            </w:rPr>
            <w:t>采购需求、技术参数、规格</w:t>
          </w:r>
          <w:r>
            <w:rPr>
              <w:color w:val="auto"/>
              <w:highlight w:val="none"/>
            </w:rPr>
            <w:tab/>
          </w:r>
          <w:r>
            <w:rPr>
              <w:color w:val="auto"/>
              <w:highlight w:val="none"/>
            </w:rPr>
            <w:fldChar w:fldCharType="end"/>
          </w:r>
          <w:r>
            <w:rPr>
              <w:rFonts w:hint="eastAsia"/>
              <w:color w:val="auto"/>
              <w:highlight w:val="none"/>
              <w:lang w:val="en-US" w:eastAsia="zh-CN"/>
            </w:rPr>
            <w:t>25</w:t>
          </w:r>
        </w:p>
        <w:p w14:paraId="72CD943E">
          <w:pPr>
            <w:pStyle w:val="17"/>
            <w:shd w:val="clear"/>
            <w:tabs>
              <w:tab w:val="right" w:leader="dot" w:pos="9373"/>
            </w:tabs>
            <w:jc w:val="left"/>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_Toc4482 </w:instrText>
          </w:r>
          <w:r>
            <w:rPr>
              <w:color w:val="auto"/>
              <w:highlight w:val="none"/>
            </w:rPr>
            <w:fldChar w:fldCharType="separate"/>
          </w:r>
          <w:r>
            <w:rPr>
              <w:rFonts w:hint="eastAsia"/>
              <w:color w:val="auto"/>
              <w:highlight w:val="none"/>
            </w:rPr>
            <w:t>第</w:t>
          </w:r>
          <w:r>
            <w:rPr>
              <w:rFonts w:hint="eastAsia"/>
              <w:color w:val="auto"/>
              <w:highlight w:val="none"/>
              <w:lang w:val="en-US" w:eastAsia="zh-CN"/>
            </w:rPr>
            <w:t>三</w:t>
          </w:r>
          <w:r>
            <w:rPr>
              <w:rFonts w:hint="eastAsia"/>
              <w:color w:val="auto"/>
              <w:highlight w:val="none"/>
              <w:lang w:eastAsia="zh-CN"/>
            </w:rPr>
            <w:t>章</w:t>
          </w:r>
          <w:r>
            <w:rPr>
              <w:rFonts w:hint="eastAsia"/>
              <w:color w:val="auto"/>
              <w:highlight w:val="none"/>
            </w:rPr>
            <w:t xml:space="preserve">  合同</w:t>
          </w:r>
          <w:r>
            <w:rPr>
              <w:rFonts w:hint="eastAsia"/>
              <w:color w:val="auto"/>
              <w:highlight w:val="none"/>
              <w:lang w:eastAsia="zh-CN"/>
            </w:rPr>
            <w:t>文本</w:t>
          </w:r>
          <w:r>
            <w:rPr>
              <w:rFonts w:hint="eastAsia"/>
              <w:color w:val="auto"/>
              <w:highlight w:val="none"/>
            </w:rPr>
            <w:t>（仅供参考）</w:t>
          </w:r>
          <w:r>
            <w:rPr>
              <w:color w:val="auto"/>
              <w:highlight w:val="none"/>
            </w:rPr>
            <w:tab/>
          </w:r>
          <w:r>
            <w:rPr>
              <w:color w:val="auto"/>
              <w:highlight w:val="none"/>
            </w:rPr>
            <w:fldChar w:fldCharType="end"/>
          </w:r>
          <w:r>
            <w:rPr>
              <w:rFonts w:hint="eastAsia"/>
              <w:color w:val="auto"/>
              <w:highlight w:val="none"/>
              <w:lang w:val="en-US" w:eastAsia="zh-CN"/>
            </w:rPr>
            <w:t>26</w:t>
          </w:r>
        </w:p>
        <w:p w14:paraId="51C7716B">
          <w:pPr>
            <w:pStyle w:val="20"/>
            <w:shd w:val="clear"/>
            <w:tabs>
              <w:tab w:val="right" w:leader="dot" w:pos="9373"/>
            </w:tabs>
            <w:ind w:left="0" w:leftChars="0" w:firstLine="0" w:firstLineChars="0"/>
            <w:jc w:val="left"/>
            <w:rPr>
              <w:rFonts w:hint="default"/>
              <w:color w:val="auto"/>
              <w:highlight w:val="none"/>
              <w:lang w:val="en-US" w:eastAsia="zh-CN"/>
            </w:rPr>
          </w:pPr>
          <w:r>
            <w:rPr>
              <w:rFonts w:hint="eastAsia"/>
              <w:color w:val="auto"/>
              <w:highlight w:val="none"/>
              <w:lang w:val="en-US" w:eastAsia="zh-CN"/>
            </w:rPr>
            <w:t xml:space="preserve">第四章  </w:t>
          </w:r>
          <w:r>
            <w:rPr>
              <w:rFonts w:hint="eastAsia"/>
              <w:color w:val="auto"/>
              <w:highlight w:val="none"/>
              <w:lang w:val="en-US" w:eastAsia="zh-CN"/>
            </w:rPr>
            <w:fldChar w:fldCharType="begin"/>
          </w:r>
          <w:r>
            <w:rPr>
              <w:rFonts w:hint="eastAsia"/>
              <w:color w:val="auto"/>
              <w:highlight w:val="none"/>
              <w:lang w:val="en-US" w:eastAsia="zh-CN"/>
            </w:rPr>
            <w:instrText xml:space="preserve"> HYPERLINK \l _Toc20659 </w:instrText>
          </w:r>
          <w:r>
            <w:rPr>
              <w:rFonts w:hint="eastAsia"/>
              <w:color w:val="auto"/>
              <w:highlight w:val="none"/>
              <w:lang w:val="en-US" w:eastAsia="zh-CN"/>
            </w:rPr>
            <w:fldChar w:fldCharType="separate"/>
          </w:r>
          <w:r>
            <w:rPr>
              <w:rFonts w:hint="eastAsia"/>
              <w:color w:val="auto"/>
              <w:highlight w:val="none"/>
              <w:lang w:val="en-US" w:eastAsia="zh-CN"/>
            </w:rPr>
            <w:t>谈判响应文件格式</w:t>
          </w:r>
          <w:r>
            <w:rPr>
              <w:rFonts w:hint="eastAsia"/>
              <w:color w:val="auto"/>
              <w:highlight w:val="none"/>
              <w:lang w:val="en-US" w:eastAsia="zh-CN"/>
            </w:rPr>
            <w:tab/>
          </w:r>
          <w:r>
            <w:rPr>
              <w:rFonts w:hint="eastAsia"/>
              <w:color w:val="auto"/>
              <w:highlight w:val="none"/>
              <w:lang w:val="en-US" w:eastAsia="zh-CN"/>
            </w:rPr>
            <w:fldChar w:fldCharType="end"/>
          </w:r>
          <w:r>
            <w:rPr>
              <w:rFonts w:hint="eastAsia"/>
              <w:color w:val="auto"/>
              <w:highlight w:val="none"/>
              <w:lang w:val="en-US" w:eastAsia="zh-CN"/>
            </w:rPr>
            <w:t>31</w:t>
          </w:r>
        </w:p>
        <w:p w14:paraId="7618A00D">
          <w:pPr>
            <w:pStyle w:val="20"/>
            <w:shd w:val="clear"/>
            <w:tabs>
              <w:tab w:val="right" w:leader="dot" w:pos="9373"/>
            </w:tabs>
            <w:ind w:left="0" w:leftChars="0" w:firstLine="0" w:firstLineChars="0"/>
            <w:jc w:val="left"/>
          </w:pPr>
        </w:p>
      </w:sdtContent>
    </w:sdt>
    <w:sdt>
      <w:sdtPr>
        <w:rPr>
          <w:rFonts w:ascii="宋体" w:hAnsi="宋体" w:eastAsia="宋体" w:cs="Times New Roman"/>
          <w:color w:val="auto"/>
          <w:kern w:val="2"/>
          <w:sz w:val="21"/>
          <w:szCs w:val="24"/>
          <w:highlight w:val="none"/>
          <w:lang w:val="en-US" w:eastAsia="zh-CN" w:bidi="ar-SA"/>
        </w:rPr>
        <w:id w:val="147458976"/>
        <w:showingPlcHdr/>
        <w15:color w:val="DBDBDB"/>
        <w:docPartObj>
          <w:docPartGallery w:val="Table of Contents"/>
          <w:docPartUnique/>
        </w:docPartObj>
      </w:sdtPr>
      <w:sdtEndPr>
        <w:rPr>
          <w:rFonts w:ascii="宋体" w:hAnsi="宋体" w:eastAsia="宋体" w:cs="Times New Roman"/>
          <w:color w:val="auto"/>
          <w:kern w:val="2"/>
          <w:sz w:val="21"/>
          <w:szCs w:val="24"/>
          <w:highlight w:val="none"/>
          <w:lang w:val="en-US" w:eastAsia="zh-CN" w:bidi="ar-SA"/>
        </w:rPr>
      </w:sdtEndPr>
      <w:sdtContent>
        <w:p w14:paraId="7060B2FB">
          <w:pPr>
            <w:rPr>
              <w:color w:val="auto"/>
              <w:highlight w:val="none"/>
            </w:rPr>
          </w:pPr>
        </w:p>
      </w:sdtContent>
    </w:sdt>
    <w:p w14:paraId="5AC67D60">
      <w:pPr>
        <w:rPr>
          <w:color w:val="auto"/>
          <w:highlight w:val="none"/>
        </w:rPr>
      </w:pPr>
    </w:p>
    <w:p w14:paraId="03A1CB00">
      <w:pPr>
        <w:pStyle w:val="7"/>
        <w:rPr>
          <w:color w:val="auto"/>
          <w:highlight w:val="none"/>
        </w:rPr>
      </w:pPr>
    </w:p>
    <w:p w14:paraId="07D99A8A">
      <w:pPr>
        <w:rPr>
          <w:color w:val="auto"/>
          <w:highlight w:val="none"/>
        </w:rPr>
      </w:pPr>
    </w:p>
    <w:p w14:paraId="705A1D70">
      <w:pPr>
        <w:pStyle w:val="7"/>
        <w:rPr>
          <w:color w:val="auto"/>
          <w:highlight w:val="none"/>
        </w:rPr>
      </w:pPr>
    </w:p>
    <w:p w14:paraId="6557ADFD">
      <w:pPr>
        <w:rPr>
          <w:color w:val="auto"/>
          <w:highlight w:val="none"/>
        </w:rPr>
      </w:pPr>
    </w:p>
    <w:p w14:paraId="5D21250E">
      <w:pPr>
        <w:pStyle w:val="3"/>
        <w:rPr>
          <w:color w:val="auto"/>
          <w:highlight w:val="none"/>
        </w:rPr>
      </w:pPr>
    </w:p>
    <w:p w14:paraId="6DA165AC">
      <w:pPr>
        <w:rPr>
          <w:color w:val="auto"/>
          <w:highlight w:val="none"/>
        </w:rPr>
      </w:pPr>
    </w:p>
    <w:p w14:paraId="6DCBA8D2">
      <w:pPr>
        <w:pStyle w:val="3"/>
        <w:rPr>
          <w:color w:val="auto"/>
          <w:highlight w:val="none"/>
        </w:rPr>
      </w:pPr>
    </w:p>
    <w:p w14:paraId="028D6067">
      <w:pPr>
        <w:rPr>
          <w:color w:val="auto"/>
          <w:highlight w:val="none"/>
        </w:rPr>
      </w:pPr>
    </w:p>
    <w:p w14:paraId="3A404444">
      <w:pPr>
        <w:pStyle w:val="3"/>
        <w:rPr>
          <w:color w:val="auto"/>
          <w:highlight w:val="none"/>
        </w:rPr>
      </w:pPr>
    </w:p>
    <w:p w14:paraId="51F294F0">
      <w:pPr>
        <w:rPr>
          <w:color w:val="auto"/>
          <w:highlight w:val="none"/>
        </w:rPr>
      </w:pPr>
    </w:p>
    <w:p w14:paraId="41B60FF6">
      <w:pPr>
        <w:rPr>
          <w:color w:val="auto"/>
          <w:highlight w:val="none"/>
        </w:rPr>
      </w:pPr>
    </w:p>
    <w:p w14:paraId="5E06A5F2">
      <w:pPr>
        <w:pStyle w:val="3"/>
        <w:rPr>
          <w:color w:val="auto"/>
          <w:highlight w:val="none"/>
        </w:rPr>
      </w:pPr>
    </w:p>
    <w:p w14:paraId="0556C5B4"/>
    <w:p w14:paraId="79F1681F">
      <w:pPr>
        <w:rPr>
          <w:color w:val="auto"/>
          <w:highlight w:val="none"/>
        </w:rPr>
      </w:pPr>
    </w:p>
    <w:p w14:paraId="69F221D3">
      <w:pPr>
        <w:rPr>
          <w:color w:val="auto"/>
          <w:highlight w:val="none"/>
        </w:rPr>
      </w:pPr>
    </w:p>
    <w:p w14:paraId="00467FE0">
      <w:pPr>
        <w:pStyle w:val="10"/>
        <w:rPr>
          <w:color w:val="auto"/>
          <w:highlight w:val="none"/>
        </w:rPr>
      </w:pPr>
    </w:p>
    <w:p w14:paraId="0EF0F9FC">
      <w:pPr>
        <w:rPr>
          <w:color w:val="auto"/>
          <w:highlight w:val="none"/>
        </w:rPr>
      </w:pPr>
    </w:p>
    <w:p w14:paraId="60D6E5D5">
      <w:pPr>
        <w:rPr>
          <w:color w:val="auto"/>
          <w:highlight w:val="none"/>
        </w:rPr>
      </w:pPr>
    </w:p>
    <w:p w14:paraId="555734FF">
      <w:pPr>
        <w:pStyle w:val="2"/>
        <w:keepNext/>
        <w:keepLines w:val="0"/>
        <w:pageBreakBefore w:val="0"/>
        <w:widowControl w:val="0"/>
        <w:numPr>
          <w:ilvl w:val="0"/>
          <w:numId w:val="0"/>
        </w:numPr>
        <w:kinsoku/>
        <w:wordWrap/>
        <w:overflowPunct/>
        <w:topLinePunct w:val="0"/>
        <w:autoSpaceDE/>
        <w:autoSpaceDN/>
        <w:bidi w:val="0"/>
        <w:adjustRightInd/>
        <w:snapToGrid/>
        <w:spacing w:beforeAutospacing="0" w:afterAutospacing="0" w:line="380" w:lineRule="exact"/>
        <w:ind w:right="62" w:rightChars="0"/>
        <w:jc w:val="center"/>
        <w:textAlignment w:val="auto"/>
        <w:rPr>
          <w:rFonts w:hint="eastAsia" w:ascii="仿宋" w:hAnsi="仿宋" w:eastAsia="仿宋" w:cs="仿宋"/>
          <w:sz w:val="28"/>
          <w:szCs w:val="28"/>
        </w:rPr>
      </w:pPr>
      <w:bookmarkStart w:id="4" w:name="_Toc35393795"/>
      <w:bookmarkStart w:id="5" w:name="_Toc35393626"/>
      <w:bookmarkStart w:id="6" w:name="_Toc28359085"/>
      <w:bookmarkStart w:id="7" w:name="_Toc35393627"/>
      <w:bookmarkStart w:id="8" w:name="_Toc35393796"/>
      <w:bookmarkStart w:id="9" w:name="_Toc28359008"/>
      <w:r>
        <w:rPr>
          <w:rFonts w:hint="eastAsia" w:ascii="仿宋" w:hAnsi="仿宋" w:eastAsia="仿宋" w:cs="仿宋"/>
          <w:bCs w:val="0"/>
          <w:sz w:val="36"/>
          <w:szCs w:val="36"/>
          <w:lang w:eastAsia="zh-CN"/>
        </w:rPr>
        <w:t>新疆和田特色药食同源植物种质资源挖掘与利用基础实验平台项目竞争性谈判</w:t>
      </w:r>
      <w:r>
        <w:rPr>
          <w:rFonts w:hint="eastAsia" w:ascii="仿宋" w:hAnsi="仿宋" w:eastAsia="仿宋" w:cs="仿宋"/>
          <w:bCs w:val="0"/>
          <w:sz w:val="36"/>
          <w:szCs w:val="36"/>
        </w:rPr>
        <w:t>公告</w:t>
      </w:r>
    </w:p>
    <w:p w14:paraId="4B6AC5CE">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kern w:val="2"/>
          <w:sz w:val="24"/>
          <w:szCs w:val="24"/>
          <w:highlight w:val="none"/>
          <w:shd w:val="clear" w:color="auto" w:fill="FFFFFF"/>
          <w:lang w:val="en-US" w:eastAsia="zh-CN" w:bidi="ar-SA"/>
        </w:rPr>
      </w:pPr>
      <w:r>
        <w:rPr>
          <w:rFonts w:hint="eastAsia" w:ascii="仿宋" w:hAnsi="仿宋" w:eastAsia="仿宋" w:cs="仿宋"/>
          <w:kern w:val="2"/>
          <w:sz w:val="24"/>
          <w:szCs w:val="24"/>
          <w:shd w:val="clear" w:color="auto" w:fill="FFFFFF"/>
          <w:lang w:val="en-US" w:eastAsia="zh-CN" w:bidi="ar-SA"/>
        </w:rPr>
        <w:t>项目概况</w:t>
      </w:r>
    </w:p>
    <w:p w14:paraId="7D05C4B5">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240" w:lineRule="auto"/>
        <w:textAlignment w:val="auto"/>
        <w:rPr>
          <w:rFonts w:hint="eastAsia" w:ascii="仿宋" w:hAnsi="仿宋" w:eastAsia="仿宋" w:cs="仿宋"/>
          <w:kern w:val="2"/>
          <w:sz w:val="24"/>
          <w:szCs w:val="24"/>
          <w:highlight w:val="none"/>
          <w:shd w:val="clear" w:color="auto" w:fill="FFFFFF"/>
          <w:lang w:val="en-US" w:eastAsia="zh-CN" w:bidi="ar-SA"/>
        </w:rPr>
      </w:pPr>
      <w:r>
        <w:rPr>
          <w:rFonts w:hint="eastAsia" w:ascii="仿宋" w:hAnsi="仿宋" w:eastAsia="仿宋" w:cs="仿宋"/>
          <w:kern w:val="2"/>
          <w:sz w:val="24"/>
          <w:szCs w:val="24"/>
          <w:highlight w:val="none"/>
          <w:shd w:val="clear" w:color="auto" w:fill="FFFFFF"/>
          <w:lang w:val="en-US" w:eastAsia="zh-CN" w:bidi="ar-SA"/>
        </w:rPr>
        <w:t>新疆和田特色药食同源植物种质资源挖掘与利用基础实验平台项目的潜在投标人应在新疆政府采购网（http://www.ccgp-xinjiang.gov.cn）获取招标文件，并于</w:t>
      </w:r>
      <w:r>
        <w:rPr>
          <w:rFonts w:hint="eastAsia" w:ascii="仿宋" w:hAnsi="仿宋" w:eastAsia="仿宋" w:cs="仿宋"/>
          <w:kern w:val="2"/>
          <w:sz w:val="24"/>
          <w:szCs w:val="24"/>
          <w:highlight w:val="none"/>
          <w:shd w:val="clear" w:color="auto" w:fill="FFFFFF"/>
          <w:lang w:eastAsia="zh-CN"/>
        </w:rPr>
        <w:t>202</w:t>
      </w:r>
      <w:r>
        <w:rPr>
          <w:rFonts w:hint="eastAsia" w:ascii="仿宋" w:hAnsi="仿宋" w:eastAsia="仿宋" w:cs="仿宋"/>
          <w:kern w:val="2"/>
          <w:sz w:val="24"/>
          <w:szCs w:val="24"/>
          <w:highlight w:val="none"/>
          <w:shd w:val="clear" w:color="auto" w:fill="FFFFFF"/>
          <w:lang w:val="en-US" w:eastAsia="zh-CN"/>
        </w:rPr>
        <w:t>6</w:t>
      </w:r>
      <w:r>
        <w:rPr>
          <w:rFonts w:hint="eastAsia" w:ascii="仿宋" w:hAnsi="仿宋" w:eastAsia="仿宋" w:cs="仿宋"/>
          <w:kern w:val="2"/>
          <w:sz w:val="24"/>
          <w:szCs w:val="24"/>
          <w:highlight w:val="none"/>
          <w:shd w:val="clear" w:color="auto" w:fill="FFFFFF"/>
          <w:lang w:eastAsia="zh-CN"/>
        </w:rPr>
        <w:t>年</w:t>
      </w:r>
      <w:r>
        <w:rPr>
          <w:rFonts w:hint="eastAsia" w:ascii="仿宋" w:hAnsi="仿宋" w:eastAsia="仿宋" w:cs="仿宋"/>
          <w:kern w:val="2"/>
          <w:sz w:val="24"/>
          <w:szCs w:val="24"/>
          <w:highlight w:val="none"/>
          <w:shd w:val="clear" w:color="auto" w:fill="FFFFFF"/>
          <w:lang w:val="en-US" w:eastAsia="zh-CN"/>
        </w:rPr>
        <w:t>05</w:t>
      </w:r>
      <w:r>
        <w:rPr>
          <w:rFonts w:hint="eastAsia" w:ascii="仿宋" w:hAnsi="仿宋" w:eastAsia="仿宋" w:cs="仿宋"/>
          <w:kern w:val="2"/>
          <w:sz w:val="24"/>
          <w:szCs w:val="24"/>
          <w:highlight w:val="none"/>
          <w:shd w:val="clear" w:color="auto" w:fill="FFFFFF"/>
          <w:lang w:eastAsia="zh-CN"/>
        </w:rPr>
        <w:t>月</w:t>
      </w:r>
      <w:r>
        <w:rPr>
          <w:rFonts w:hint="eastAsia" w:ascii="仿宋" w:hAnsi="仿宋" w:eastAsia="仿宋" w:cs="仿宋"/>
          <w:kern w:val="2"/>
          <w:sz w:val="24"/>
          <w:szCs w:val="24"/>
          <w:highlight w:val="none"/>
          <w:shd w:val="clear" w:color="auto" w:fill="FFFFFF"/>
          <w:lang w:val="en-US" w:eastAsia="zh-CN"/>
        </w:rPr>
        <w:t>06</w:t>
      </w:r>
      <w:r>
        <w:rPr>
          <w:rFonts w:hint="eastAsia" w:ascii="仿宋" w:hAnsi="仿宋" w:eastAsia="仿宋" w:cs="仿宋"/>
          <w:kern w:val="2"/>
          <w:sz w:val="24"/>
          <w:szCs w:val="24"/>
          <w:highlight w:val="none"/>
          <w:shd w:val="clear" w:color="auto" w:fill="FFFFFF"/>
          <w:lang w:val="en-US" w:eastAsia="zh-CN" w:bidi="ar-SA"/>
        </w:rPr>
        <w:t>日11点00分（北京时间）前递交响应文件。</w:t>
      </w:r>
    </w:p>
    <w:p w14:paraId="2A94E2C4">
      <w:pPr>
        <w:pStyle w:val="48"/>
        <w:keepNext w:val="0"/>
        <w:keepLines w:val="0"/>
        <w:pageBreakBefore w:val="0"/>
        <w:widowControl/>
        <w:kinsoku/>
        <w:wordWrap/>
        <w:overflowPunct/>
        <w:topLinePunct w:val="0"/>
        <w:autoSpaceDE/>
        <w:autoSpaceDN/>
        <w:bidi w:val="0"/>
        <w:adjustRightInd w:val="0"/>
        <w:snapToGrid w:val="0"/>
        <w:spacing w:line="276" w:lineRule="auto"/>
        <w:ind w:firstLine="482" w:firstLineChars="200"/>
        <w:textAlignment w:val="auto"/>
        <w:rPr>
          <w:rFonts w:hint="eastAsia" w:ascii="仿宋" w:hAnsi="仿宋" w:eastAsia="仿宋" w:cs="仿宋"/>
          <w:b/>
          <w:bCs/>
          <w:kern w:val="2"/>
          <w:sz w:val="24"/>
          <w:szCs w:val="24"/>
          <w:highlight w:val="none"/>
          <w:shd w:val="clear" w:color="auto" w:fill="FFFFFF"/>
        </w:rPr>
      </w:pPr>
      <w:r>
        <w:rPr>
          <w:rFonts w:hint="eastAsia" w:ascii="仿宋" w:hAnsi="仿宋" w:eastAsia="仿宋" w:cs="仿宋"/>
          <w:b/>
          <w:bCs/>
          <w:kern w:val="2"/>
          <w:sz w:val="24"/>
          <w:szCs w:val="24"/>
          <w:highlight w:val="none"/>
          <w:shd w:val="clear" w:color="auto" w:fill="FFFFFF"/>
        </w:rPr>
        <w:t>一、项目基本情况</w:t>
      </w:r>
    </w:p>
    <w:p w14:paraId="12E719EA">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eastAsia="zh-CN"/>
        </w:rPr>
      </w:pPr>
      <w:r>
        <w:rPr>
          <w:rFonts w:hint="eastAsia" w:ascii="仿宋" w:hAnsi="仿宋" w:eastAsia="仿宋" w:cs="仿宋"/>
          <w:kern w:val="2"/>
          <w:sz w:val="24"/>
          <w:szCs w:val="24"/>
          <w:highlight w:val="none"/>
          <w:shd w:val="clear" w:color="auto" w:fill="FFFFFF"/>
        </w:rPr>
        <w:t>项目</w:t>
      </w:r>
      <w:r>
        <w:rPr>
          <w:rFonts w:hint="eastAsia" w:ascii="仿宋" w:hAnsi="仿宋" w:eastAsia="仿宋" w:cs="仿宋"/>
          <w:kern w:val="2"/>
          <w:sz w:val="24"/>
          <w:szCs w:val="24"/>
          <w:highlight w:val="none"/>
          <w:shd w:val="clear" w:color="auto" w:fill="FFFFFF"/>
          <w:lang w:eastAsia="zh-CN"/>
        </w:rPr>
        <w:t>编号：XZJ266-065-ZT</w:t>
      </w:r>
    </w:p>
    <w:p w14:paraId="385698FC">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val="zh-CN" w:eastAsia="zh-CN"/>
        </w:rPr>
      </w:pPr>
      <w:r>
        <w:rPr>
          <w:rFonts w:hint="eastAsia" w:ascii="仿宋" w:hAnsi="仿宋" w:eastAsia="仿宋" w:cs="仿宋"/>
          <w:kern w:val="2"/>
          <w:sz w:val="24"/>
          <w:szCs w:val="24"/>
          <w:highlight w:val="none"/>
          <w:shd w:val="clear" w:color="auto" w:fill="FFFFFF"/>
          <w:lang w:eastAsia="zh-CN"/>
        </w:rPr>
        <w:t>项目名称：</w:t>
      </w:r>
      <w:r>
        <w:rPr>
          <w:rFonts w:hint="eastAsia" w:ascii="仿宋" w:hAnsi="仿宋" w:eastAsia="仿宋" w:cs="仿宋"/>
          <w:kern w:val="2"/>
          <w:sz w:val="24"/>
          <w:szCs w:val="24"/>
          <w:highlight w:val="none"/>
          <w:shd w:val="clear" w:color="auto" w:fill="FFFFFF"/>
          <w:lang w:val="en-US" w:eastAsia="zh-CN" w:bidi="ar-SA"/>
        </w:rPr>
        <w:t>新疆和田特色药食同源植物种质资源挖掘与利用基础实验平台项目</w:t>
      </w:r>
    </w:p>
    <w:p w14:paraId="15C89BCD">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eastAsia="zh-CN"/>
        </w:rPr>
      </w:pPr>
      <w:r>
        <w:rPr>
          <w:rFonts w:hint="eastAsia" w:ascii="仿宋" w:hAnsi="仿宋" w:eastAsia="仿宋" w:cs="仿宋"/>
          <w:kern w:val="2"/>
          <w:sz w:val="24"/>
          <w:szCs w:val="24"/>
          <w:highlight w:val="none"/>
          <w:shd w:val="clear" w:color="auto" w:fill="FFFFFF"/>
          <w:lang w:eastAsia="zh-CN"/>
        </w:rPr>
        <w:t>采购方式：竞争性谈判</w:t>
      </w:r>
      <w:r>
        <w:rPr>
          <w:rFonts w:hint="eastAsia" w:ascii="仿宋" w:hAnsi="仿宋" w:eastAsia="仿宋" w:cs="仿宋"/>
          <w:kern w:val="2"/>
          <w:sz w:val="24"/>
          <w:szCs w:val="24"/>
          <w:highlight w:val="none"/>
          <w:shd w:val="clear" w:color="auto" w:fill="FFFFFF"/>
          <w:lang w:val="en-US" w:eastAsia="zh-CN"/>
        </w:rPr>
        <w:t xml:space="preserve"> </w:t>
      </w:r>
    </w:p>
    <w:p w14:paraId="7D01AC56">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eastAsia="zh-CN"/>
        </w:rPr>
        <w:t>预算金额：</w:t>
      </w:r>
      <w:bookmarkStart w:id="10" w:name="OLE_LINK4"/>
      <w:r>
        <w:rPr>
          <w:rFonts w:hint="eastAsia" w:ascii="仿宋" w:hAnsi="仿宋" w:eastAsia="仿宋" w:cs="仿宋"/>
          <w:kern w:val="2"/>
          <w:sz w:val="24"/>
          <w:szCs w:val="24"/>
          <w:highlight w:val="none"/>
          <w:shd w:val="clear" w:color="auto" w:fill="FFFFFF"/>
          <w:lang w:val="en-US" w:eastAsia="zh-CN"/>
        </w:rPr>
        <w:t>900000.00</w:t>
      </w:r>
      <w:r>
        <w:rPr>
          <w:rFonts w:hint="eastAsia" w:ascii="仿宋" w:hAnsi="仿宋" w:eastAsia="仿宋" w:cs="仿宋"/>
          <w:kern w:val="2"/>
          <w:sz w:val="24"/>
          <w:szCs w:val="24"/>
          <w:highlight w:val="none"/>
          <w:shd w:val="clear" w:color="auto" w:fill="FFFFFF"/>
          <w:lang w:eastAsia="zh-CN"/>
        </w:rPr>
        <w:t>元</w:t>
      </w:r>
      <w:bookmarkEnd w:id="10"/>
    </w:p>
    <w:p w14:paraId="404BAF7D">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eastAsia="zh-CN"/>
        </w:rPr>
        <w:t>最高限价：</w:t>
      </w:r>
      <w:r>
        <w:rPr>
          <w:rFonts w:hint="eastAsia" w:ascii="仿宋" w:hAnsi="仿宋" w:eastAsia="仿宋" w:cs="仿宋"/>
          <w:kern w:val="2"/>
          <w:sz w:val="24"/>
          <w:szCs w:val="24"/>
          <w:highlight w:val="none"/>
          <w:shd w:val="clear" w:color="auto" w:fill="FFFFFF"/>
          <w:lang w:val="en-US" w:eastAsia="zh-CN"/>
        </w:rPr>
        <w:t>900000.00</w:t>
      </w:r>
      <w:r>
        <w:rPr>
          <w:rFonts w:hint="eastAsia" w:ascii="仿宋" w:hAnsi="仿宋" w:eastAsia="仿宋" w:cs="仿宋"/>
          <w:kern w:val="2"/>
          <w:sz w:val="24"/>
          <w:szCs w:val="24"/>
          <w:highlight w:val="none"/>
          <w:shd w:val="clear" w:color="auto" w:fill="FFFFFF"/>
          <w:lang w:eastAsia="zh-CN"/>
        </w:rPr>
        <w:t>元</w:t>
      </w:r>
    </w:p>
    <w:p w14:paraId="3F3E66F3">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eastAsia="zh-CN"/>
        </w:rPr>
      </w:pPr>
      <w:r>
        <w:rPr>
          <w:rFonts w:hint="eastAsia" w:ascii="仿宋" w:hAnsi="仿宋" w:eastAsia="仿宋" w:cs="仿宋"/>
          <w:kern w:val="2"/>
          <w:sz w:val="24"/>
          <w:szCs w:val="24"/>
          <w:highlight w:val="none"/>
          <w:shd w:val="clear" w:color="auto" w:fill="FFFFFF"/>
          <w:lang w:eastAsia="zh-CN"/>
        </w:rPr>
        <w:t>采购需求：</w:t>
      </w:r>
    </w:p>
    <w:p w14:paraId="7D6048D0">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eastAsia="zh-CN"/>
        </w:rPr>
      </w:pPr>
      <w:r>
        <w:rPr>
          <w:rFonts w:hint="eastAsia" w:ascii="仿宋" w:hAnsi="仿宋" w:eastAsia="仿宋" w:cs="仿宋"/>
          <w:kern w:val="2"/>
          <w:sz w:val="24"/>
          <w:szCs w:val="24"/>
          <w:highlight w:val="none"/>
          <w:shd w:val="clear" w:color="auto" w:fill="FFFFFF"/>
          <w:lang w:eastAsia="zh-CN"/>
        </w:rPr>
        <w:t>标项一：</w:t>
      </w:r>
    </w:p>
    <w:p w14:paraId="4A511C25">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val="zh-CN" w:eastAsia="zh-CN"/>
        </w:rPr>
      </w:pPr>
      <w:r>
        <w:rPr>
          <w:rFonts w:hint="eastAsia" w:ascii="仿宋" w:hAnsi="仿宋" w:eastAsia="仿宋" w:cs="仿宋"/>
          <w:kern w:val="2"/>
          <w:sz w:val="24"/>
          <w:szCs w:val="24"/>
          <w:highlight w:val="none"/>
          <w:shd w:val="clear" w:color="auto" w:fill="FFFFFF"/>
          <w:lang w:eastAsia="zh-CN"/>
        </w:rPr>
        <w:t>标项名称：</w:t>
      </w:r>
      <w:r>
        <w:rPr>
          <w:rFonts w:hint="eastAsia" w:ascii="仿宋" w:hAnsi="仿宋" w:eastAsia="仿宋" w:cs="仿宋"/>
          <w:kern w:val="2"/>
          <w:sz w:val="24"/>
          <w:szCs w:val="24"/>
          <w:highlight w:val="none"/>
          <w:shd w:val="clear" w:color="auto" w:fill="FFFFFF"/>
          <w:lang w:val="en-US" w:eastAsia="zh-CN" w:bidi="ar-SA"/>
        </w:rPr>
        <w:t>新疆和田特色药食同源植物种质资源挖掘与利用基础实验平台项目</w:t>
      </w:r>
    </w:p>
    <w:p w14:paraId="6A93B798">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eastAsia="zh-CN"/>
        </w:rPr>
        <w:t>数量：</w:t>
      </w:r>
      <w:r>
        <w:rPr>
          <w:rFonts w:hint="eastAsia" w:ascii="仿宋" w:hAnsi="仿宋" w:eastAsia="仿宋" w:cs="仿宋"/>
          <w:kern w:val="2"/>
          <w:sz w:val="24"/>
          <w:szCs w:val="24"/>
          <w:highlight w:val="none"/>
          <w:shd w:val="clear" w:color="auto" w:fill="FFFFFF"/>
          <w:lang w:val="en-US" w:eastAsia="zh-CN"/>
        </w:rPr>
        <w:t>1</w:t>
      </w:r>
    </w:p>
    <w:p w14:paraId="5A6B671C">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eastAsia="zh-CN"/>
        </w:rPr>
        <w:t>预算金额：</w:t>
      </w:r>
      <w:r>
        <w:rPr>
          <w:rFonts w:hint="eastAsia" w:ascii="仿宋" w:hAnsi="仿宋" w:eastAsia="仿宋" w:cs="仿宋"/>
          <w:kern w:val="2"/>
          <w:sz w:val="24"/>
          <w:szCs w:val="24"/>
          <w:highlight w:val="none"/>
          <w:shd w:val="clear" w:color="auto" w:fill="FFFFFF"/>
          <w:lang w:val="en-US" w:eastAsia="zh-CN"/>
        </w:rPr>
        <w:t>900000.00</w:t>
      </w:r>
      <w:r>
        <w:rPr>
          <w:rFonts w:hint="eastAsia" w:ascii="仿宋" w:hAnsi="仿宋" w:eastAsia="仿宋" w:cs="仿宋"/>
          <w:kern w:val="2"/>
          <w:sz w:val="24"/>
          <w:szCs w:val="24"/>
          <w:highlight w:val="none"/>
          <w:shd w:val="clear" w:color="auto" w:fill="FFFFFF"/>
          <w:lang w:eastAsia="zh-CN"/>
        </w:rPr>
        <w:t>元</w:t>
      </w:r>
    </w:p>
    <w:p w14:paraId="1A6A594C">
      <w:pPr>
        <w:spacing w:line="240" w:lineRule="auto"/>
        <w:ind w:firstLine="0" w:firstLineChars="0"/>
        <w:jc w:val="left"/>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eastAsia="zh-CN"/>
        </w:rPr>
        <w:t>合同履行期限: 自合同签订之日起30个日历日内交货并完成安装调试。</w:t>
      </w:r>
      <w:r>
        <w:rPr>
          <w:rFonts w:hint="eastAsia" w:ascii="仿宋" w:hAnsi="仿宋" w:eastAsia="仿宋" w:cs="仿宋"/>
          <w:color w:val="auto"/>
          <w:sz w:val="24"/>
          <w:highlight w:val="none"/>
          <w:lang w:val="en-US" w:eastAsia="zh-CN"/>
        </w:rPr>
        <w:t>（具体时间以合同签订为准）；</w:t>
      </w:r>
    </w:p>
    <w:p w14:paraId="18F1D406">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eastAsia="zh-CN"/>
        </w:rPr>
        <w:t>简要规格描述或项目基本概况介绍、用途：</w:t>
      </w:r>
      <w:r>
        <w:rPr>
          <w:rFonts w:hint="eastAsia" w:ascii="仿宋" w:hAnsi="仿宋" w:eastAsia="仿宋" w:cs="仿宋"/>
          <w:kern w:val="2"/>
          <w:sz w:val="24"/>
          <w:szCs w:val="24"/>
          <w:highlight w:val="none"/>
          <w:shd w:val="clear" w:color="auto" w:fill="FFFFFF"/>
          <w:lang w:val="en-US" w:eastAsia="zh-CN"/>
        </w:rPr>
        <w:t>采购新疆和田特色药食同源植物种质资源挖掘与利用基础实验平台</w:t>
      </w:r>
      <w:r>
        <w:rPr>
          <w:rFonts w:hint="eastAsia" w:ascii="仿宋" w:hAnsi="仿宋" w:eastAsia="仿宋" w:cs="仿宋"/>
          <w:kern w:val="2"/>
          <w:sz w:val="24"/>
          <w:szCs w:val="24"/>
          <w:highlight w:val="none"/>
          <w:shd w:val="clear" w:color="auto" w:fill="FFFFFF"/>
          <w:lang w:val="en-US" w:eastAsia="zh-CN" w:bidi="ar-SA"/>
        </w:rPr>
        <w:t>相关设备。</w:t>
      </w:r>
      <w:r>
        <w:rPr>
          <w:rFonts w:hint="eastAsia" w:ascii="仿宋" w:hAnsi="仿宋" w:eastAsia="仿宋" w:cs="仿宋"/>
          <w:kern w:val="2"/>
          <w:sz w:val="24"/>
          <w:szCs w:val="24"/>
          <w:highlight w:val="none"/>
          <w:shd w:val="clear" w:color="auto" w:fill="FFFFFF"/>
          <w:lang w:eastAsia="zh-CN"/>
        </w:rPr>
        <w:t>（具体参数详见竞谈文件）</w:t>
      </w:r>
    </w:p>
    <w:p w14:paraId="754003F9">
      <w:pPr>
        <w:pStyle w:val="48"/>
        <w:keepNext w:val="0"/>
        <w:keepLines w:val="0"/>
        <w:pageBreakBefore w:val="0"/>
        <w:widowControl/>
        <w:kinsoku/>
        <w:wordWrap/>
        <w:overflowPunct/>
        <w:topLinePunct w:val="0"/>
        <w:autoSpaceDE/>
        <w:autoSpaceDN/>
        <w:bidi w:val="0"/>
        <w:adjustRightInd w:val="0"/>
        <w:snapToGrid w:val="0"/>
        <w:spacing w:line="276" w:lineRule="auto"/>
        <w:textAlignment w:val="auto"/>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b/>
          <w:bCs/>
          <w:i w:val="0"/>
          <w:iCs w:val="0"/>
          <w:caps w:val="0"/>
          <w:color w:val="000000"/>
          <w:spacing w:val="0"/>
          <w:kern w:val="0"/>
          <w:sz w:val="24"/>
          <w:szCs w:val="24"/>
          <w:highlight w:val="none"/>
          <w:lang w:val="en-US" w:eastAsia="zh-CN" w:bidi="ar"/>
        </w:rPr>
        <w:t>本项目（是/否）接受联合体投标：否</w:t>
      </w:r>
    </w:p>
    <w:p w14:paraId="4A06DA5B">
      <w:pPr>
        <w:pStyle w:val="48"/>
        <w:numPr>
          <w:ilvl w:val="0"/>
          <w:numId w:val="5"/>
        </w:numPr>
        <w:spacing w:line="276" w:lineRule="auto"/>
        <w:ind w:firstLine="482" w:firstLineChars="200"/>
        <w:rPr>
          <w:rFonts w:hint="eastAsia" w:ascii="仿宋" w:hAnsi="仿宋" w:eastAsia="仿宋" w:cs="仿宋"/>
          <w:b/>
          <w:bCs/>
          <w:kern w:val="2"/>
          <w:sz w:val="24"/>
          <w:szCs w:val="24"/>
          <w:highlight w:val="none"/>
          <w:shd w:val="clear" w:color="auto" w:fill="FFFFFF"/>
          <w:lang w:eastAsia="zh-CN"/>
        </w:rPr>
      </w:pPr>
      <w:bookmarkStart w:id="11" w:name="_Toc28359003"/>
      <w:bookmarkStart w:id="12" w:name="_Toc35393622"/>
      <w:bookmarkStart w:id="13" w:name="_Toc35393791"/>
      <w:bookmarkStart w:id="14" w:name="_Toc28359080"/>
      <w:r>
        <w:rPr>
          <w:rFonts w:hint="eastAsia" w:ascii="仿宋" w:hAnsi="仿宋" w:eastAsia="仿宋" w:cs="仿宋"/>
          <w:b/>
          <w:bCs/>
          <w:color w:val="000000"/>
          <w:kern w:val="0"/>
          <w:sz w:val="24"/>
          <w:szCs w:val="24"/>
          <w:highlight w:val="none"/>
          <w:lang w:val="en-US" w:eastAsia="zh-CN" w:bidi="ar-SA"/>
        </w:rPr>
        <w:t>投标人</w:t>
      </w:r>
      <w:r>
        <w:rPr>
          <w:rFonts w:hint="eastAsia" w:ascii="仿宋" w:hAnsi="仿宋" w:eastAsia="仿宋" w:cs="仿宋"/>
          <w:b/>
          <w:bCs/>
          <w:kern w:val="2"/>
          <w:sz w:val="24"/>
          <w:szCs w:val="24"/>
          <w:highlight w:val="none"/>
          <w:shd w:val="clear" w:color="auto" w:fill="FFFFFF"/>
          <w:lang w:eastAsia="zh-CN"/>
        </w:rPr>
        <w:t>的资格要求：</w:t>
      </w:r>
      <w:bookmarkEnd w:id="11"/>
      <w:bookmarkEnd w:id="12"/>
      <w:bookmarkEnd w:id="13"/>
      <w:bookmarkEnd w:id="14"/>
    </w:p>
    <w:p w14:paraId="2D9EC12A">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bookmarkStart w:id="15" w:name="_Toc23893"/>
      <w:r>
        <w:rPr>
          <w:rFonts w:hint="eastAsia" w:ascii="仿宋" w:hAnsi="仿宋" w:eastAsia="仿宋" w:cs="仿宋"/>
          <w:i w:val="0"/>
          <w:iCs w:val="0"/>
          <w:caps w:val="0"/>
          <w:color w:val="000000"/>
          <w:spacing w:val="0"/>
          <w:sz w:val="24"/>
          <w:szCs w:val="24"/>
          <w:highlight w:val="none"/>
          <w:lang w:val="en-US" w:eastAsia="zh-CN"/>
        </w:rPr>
        <w:t>1.满足《中华人民共和国政府采购法》第二十二条规定；</w:t>
      </w:r>
      <w:bookmarkEnd w:id="15"/>
    </w:p>
    <w:p w14:paraId="748EB4DF">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2.落实政府采购政策需满足的资格要求：</w:t>
      </w:r>
    </w:p>
    <w:p w14:paraId="37160BC0">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2.1 中小企业政策：</w:t>
      </w:r>
    </w:p>
    <w:p w14:paraId="4C616E34">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☑本项目不专门面向中小企业预留采购份额。</w:t>
      </w:r>
    </w:p>
    <w:p w14:paraId="111185D1">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□本项目专门面向 □中小 □小微企业 采购。即：提供的货物或服务全部由符合政策要求的中小/小微企业制造、服务全部由符合政策要求的中小/小微企业承接。</w:t>
      </w:r>
    </w:p>
    <w:p w14:paraId="0C9963F7">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2.2 其它落实政府采购政策的资格要求</w:t>
      </w:r>
    </w:p>
    <w:p w14:paraId="68F2F378">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（1）财政部、国家发展改革委、生态环境部、市场监管总局《关于调整优化节能产品、环境标志产品政府采购执行机制的通知》（财库[2019]9号文）；  </w:t>
      </w:r>
    </w:p>
    <w:p w14:paraId="128AB05C">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（2）财政部、生态环境部《关于印发环境标志产品政府采购品目清单的通知》（财库[2019]18号文）； </w:t>
      </w:r>
    </w:p>
    <w:p w14:paraId="51E5640D">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（3）财政部、发展改革委《关于印发节能产品政府采购品目清单的通知》（财库[2019]19号文）； </w:t>
      </w:r>
    </w:p>
    <w:p w14:paraId="07E8671C">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（4）市场监管总局《市场监管总局关于发布参与实施政府采购节能产品、环境标志产品认证机构名录的公告》（2019年第16号）；  </w:t>
      </w:r>
    </w:p>
    <w:p w14:paraId="03667F92">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（5）财政部、工业和信息化部《关于印发《政府采购促进中小企业发展管理办法》的通知》（财库[2020]46号文）《关于进一步加大政府采购支持中小企业力度的通知》（财库[2022]19号文）执行； </w:t>
      </w:r>
    </w:p>
    <w:p w14:paraId="7B52BA4E">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（6）财政部、民政部、中国残疾人联合会《关于促进残疾人就业政府采购政策的通知》（财库[2017]141号）；  </w:t>
      </w:r>
    </w:p>
    <w:p w14:paraId="18626AE1">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（7）财政部、司法部《关于政府采购支持监狱企业发展有关问题的通知》（财库[2014]68号文）； </w:t>
      </w:r>
    </w:p>
    <w:p w14:paraId="5E29FF14">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（8）财政部、生态环境部、国家邮政局《关于印发《商品包装政府采购需求标准（试行）》、 《快递包装政府采购需求标准（试行）》的通知》（财办库〔2020〕123号）。</w:t>
      </w:r>
    </w:p>
    <w:p w14:paraId="39A0BD93">
      <w:pPr>
        <w:pStyle w:val="22"/>
        <w:keepNext w:val="0"/>
        <w:keepLines w:val="0"/>
        <w:widowControl/>
        <w:numPr>
          <w:ilvl w:val="0"/>
          <w:numId w:val="0"/>
        </w:numPr>
        <w:suppressLineNumbers w:val="0"/>
        <w:spacing w:before="75" w:beforeAutospacing="0" w:after="75" w:afterAutospacing="0" w:line="240" w:lineRule="auto"/>
        <w:ind w:leftChars="0" w:right="0" w:rightChars="0"/>
        <w:jc w:val="left"/>
        <w:rPr>
          <w:rFonts w:hint="eastAsia" w:ascii="仿宋" w:hAnsi="仿宋" w:eastAsia="仿宋" w:cs="仿宋"/>
          <w:b/>
          <w:bCs/>
          <w:kern w:val="2"/>
          <w:sz w:val="24"/>
          <w:szCs w:val="24"/>
          <w:highlight w:val="none"/>
          <w:shd w:val="clear" w:color="auto" w:fill="FFFFFF"/>
          <w:lang w:eastAsia="zh-CN"/>
        </w:rPr>
      </w:pPr>
      <w:r>
        <w:rPr>
          <w:rFonts w:hint="eastAsia" w:ascii="仿宋" w:hAnsi="仿宋" w:eastAsia="仿宋" w:cs="仿宋"/>
          <w:i w:val="0"/>
          <w:iCs w:val="0"/>
          <w:caps w:val="0"/>
          <w:color w:val="000000"/>
          <w:spacing w:val="0"/>
          <w:sz w:val="24"/>
          <w:szCs w:val="24"/>
          <w:highlight w:val="none"/>
          <w:lang w:val="en-US" w:eastAsia="zh-CN"/>
        </w:rPr>
        <w:t>标项1：</w:t>
      </w:r>
    </w:p>
    <w:p w14:paraId="59F141A8">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bookmarkStart w:id="16" w:name="_Toc28359004"/>
      <w:bookmarkStart w:id="17" w:name="_Toc28359081"/>
      <w:bookmarkStart w:id="18" w:name="_Toc35393792"/>
      <w:bookmarkStart w:id="19" w:name="_Toc35393623"/>
      <w:r>
        <w:rPr>
          <w:rFonts w:hint="eastAsia" w:ascii="仿宋" w:hAnsi="仿宋" w:eastAsia="仿宋" w:cs="仿宋"/>
          <w:kern w:val="2"/>
          <w:sz w:val="24"/>
          <w:szCs w:val="24"/>
          <w:highlight w:val="none"/>
          <w:shd w:val="clear" w:color="auto" w:fill="FFFFFF"/>
          <w:lang w:val="en-US" w:eastAsia="zh-CN"/>
        </w:rPr>
        <w:t>（1）具有独立承担民事责任的能力：提供在中华人民共和国境内注册的法人或其他组 织的营业执照或事业单位法人证书或社会团体法人登记证书复印件，如国家另有规定的，则从其定。（分支机构投标，须取得具 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14:paraId="1AED0895">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（2）法定代表人参加投标应提供《法定代表人身份证明》及身份证，委托代理人参加投标应提供《法人代表授权委托书》（授权书需附法人身份证及委托人身份证复印件正反面）；</w:t>
      </w:r>
    </w:p>
    <w:p w14:paraId="701E0053">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3）具有良好的商业信誉和健全的财务会计制度：提供2024年度或2025年度由第三方财务审计机构出具及注册会计师行业统一监管平台有备案赋码的财务审计报告（新成立不足一年的公司需提供银行出具的近三个月的资信证明，成立不足三个月的按实际发生提供）及健全的财务会计制度（健全的财务会计制度需单独提供）；</w:t>
      </w:r>
    </w:p>
    <w:p w14:paraId="680749F3">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（4）提供税务机关出具近三个月的完税证明或无欠税证明（新成立不足3 个月的公司 按实际发生提供，成立时间超过 3 个月的零申报的需提供依法报税资料），注：以完税证 明税款所属日期为准，代缴税的完税证明不作为税务缴费凭证（如社保缴税等）；如依法 免税的，应提供相应文件证明；</w:t>
      </w:r>
    </w:p>
    <w:p w14:paraId="5A7E37A8">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（5）提供近段时间内法人(指本单位)连续三个月（指2025年12月-2026年2月）的缴纳社保证 明材料，成立不足三个月的公司按实际发生提供，如依法不需要缴纳社会保障资金的，应提供相应文件证明； </w:t>
      </w:r>
    </w:p>
    <w:p w14:paraId="74D4D26C">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（6）单位负责人为同一人或者存在直接控股、管理关系的不同投标人，不得参加同一合同项下的政府采购活动；</w:t>
      </w:r>
    </w:p>
    <w:p w14:paraId="596DF4D9">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7）凡拟参加本次招标项目的投标人，如在“信用中国”网站（http://www.creditchina.gov.cn/)、中国政府采购网（www.ccgp.gov.cn）中被列入失信被执行人名单的投标人、在国家企业信用信息公示系统（http://www.gsxt.gov.cn/）中被列入严重违法失信企业名单的、近三年在“中国裁判文书网”有行贿犯罪记录的、被行政主管部门或上级主管部门列入黑名单或被限制投标的投标人，将拒绝其参加本次政府采购活动。</w:t>
      </w:r>
    </w:p>
    <w:p w14:paraId="64A1F1F1">
      <w:pPr>
        <w:pStyle w:val="48"/>
        <w:spacing w:line="276" w:lineRule="auto"/>
        <w:ind w:firstLine="480" w:firstLineChars="200"/>
        <w:rPr>
          <w:rFonts w:hint="eastAsia" w:ascii="仿宋" w:hAnsi="仿宋" w:eastAsia="仿宋" w:cs="仿宋"/>
          <w:kern w:val="2"/>
          <w:sz w:val="24"/>
          <w:szCs w:val="24"/>
          <w:highlight w:val="none"/>
          <w:shd w:val="clear" w:color="auto" w:fill="FFFFFF"/>
          <w:lang w:eastAsia="zh-CN"/>
        </w:rPr>
      </w:pPr>
      <w:r>
        <w:rPr>
          <w:rFonts w:hint="eastAsia" w:ascii="仿宋" w:hAnsi="仿宋" w:eastAsia="仿宋" w:cs="仿宋"/>
          <w:kern w:val="2"/>
          <w:sz w:val="24"/>
          <w:szCs w:val="24"/>
          <w:highlight w:val="none"/>
          <w:shd w:val="clear" w:color="auto" w:fill="FFFFFF"/>
          <w:lang w:val="en-US" w:eastAsia="zh-CN"/>
        </w:rPr>
        <w:t>（8）</w:t>
      </w:r>
      <w:r>
        <w:rPr>
          <w:rFonts w:hint="eastAsia" w:ascii="仿宋" w:hAnsi="仿宋" w:eastAsia="仿宋" w:cs="仿宋"/>
          <w:kern w:val="2"/>
          <w:sz w:val="24"/>
          <w:szCs w:val="24"/>
          <w:highlight w:val="none"/>
          <w:shd w:val="clear" w:color="auto" w:fill="FFFFFF"/>
          <w:lang w:eastAsia="zh-CN"/>
        </w:rPr>
        <w:t>提供参加政府采购活动前三年内，在经营活动中没有重大违法记录的书面声明。重大违法记录，是指投标人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7A0CEA47">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eastAsia="zh-CN"/>
        </w:rPr>
        <w:t>（</w:t>
      </w:r>
      <w:r>
        <w:rPr>
          <w:rFonts w:hint="eastAsia" w:ascii="仿宋" w:hAnsi="仿宋" w:eastAsia="仿宋" w:cs="仿宋"/>
          <w:kern w:val="2"/>
          <w:sz w:val="24"/>
          <w:szCs w:val="24"/>
          <w:highlight w:val="none"/>
          <w:shd w:val="clear" w:color="auto" w:fill="FFFFFF"/>
          <w:lang w:val="en-US" w:eastAsia="zh-CN"/>
        </w:rPr>
        <w:t>9）本项目不接受联合体投标。</w:t>
      </w:r>
    </w:p>
    <w:p w14:paraId="6130144D">
      <w:pPr>
        <w:pStyle w:val="48"/>
        <w:spacing w:line="276" w:lineRule="auto"/>
        <w:ind w:firstLine="480" w:firstLineChars="200"/>
        <w:rPr>
          <w:rFonts w:hint="default"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eastAsia="zh-CN"/>
        </w:rPr>
        <w:t>3.本项目的特定资格要求：</w:t>
      </w:r>
      <w:r>
        <w:rPr>
          <w:rFonts w:hint="eastAsia" w:ascii="仿宋" w:hAnsi="仿宋" w:eastAsia="仿宋" w:cs="仿宋"/>
          <w:kern w:val="2"/>
          <w:sz w:val="24"/>
          <w:szCs w:val="24"/>
          <w:highlight w:val="none"/>
          <w:shd w:val="clear" w:color="auto" w:fill="FFFFFF"/>
          <w:lang w:val="en-US" w:eastAsia="zh-CN"/>
        </w:rPr>
        <w:t>/</w:t>
      </w:r>
    </w:p>
    <w:p w14:paraId="28877215">
      <w:pPr>
        <w:pStyle w:val="48"/>
        <w:spacing w:line="276" w:lineRule="auto"/>
        <w:rPr>
          <w:rFonts w:hint="eastAsia" w:ascii="仿宋" w:hAnsi="仿宋" w:eastAsia="仿宋" w:cs="仿宋"/>
          <w:b/>
          <w:bCs/>
          <w:kern w:val="2"/>
          <w:sz w:val="24"/>
          <w:szCs w:val="24"/>
          <w:highlight w:val="none"/>
          <w:shd w:val="clear" w:color="auto" w:fill="FFFFFF"/>
          <w:lang w:eastAsia="zh-CN"/>
        </w:rPr>
      </w:pPr>
      <w:r>
        <w:rPr>
          <w:rFonts w:hint="eastAsia" w:ascii="仿宋" w:hAnsi="仿宋" w:eastAsia="仿宋" w:cs="仿宋"/>
          <w:b/>
          <w:bCs/>
          <w:kern w:val="2"/>
          <w:sz w:val="24"/>
          <w:szCs w:val="24"/>
          <w:highlight w:val="none"/>
          <w:shd w:val="clear" w:color="auto" w:fill="FFFFFF"/>
          <w:lang w:eastAsia="zh-CN"/>
        </w:rPr>
        <w:t>三、获取招标文件</w:t>
      </w:r>
      <w:bookmarkEnd w:id="16"/>
      <w:bookmarkEnd w:id="17"/>
      <w:bookmarkEnd w:id="18"/>
      <w:bookmarkEnd w:id="19"/>
    </w:p>
    <w:p w14:paraId="6AE4BADE">
      <w:pPr>
        <w:keepNext w:val="0"/>
        <w:keepLines w:val="0"/>
        <w:pageBreakBefore w:val="0"/>
        <w:widowControl/>
        <w:kinsoku/>
        <w:wordWrap/>
        <w:overflowPunct/>
        <w:topLinePunct w:val="0"/>
        <w:autoSpaceDE/>
        <w:autoSpaceDN/>
        <w:bidi w:val="0"/>
        <w:adjustRightInd/>
        <w:snapToGrid/>
        <w:spacing w:line="340" w:lineRule="exact"/>
        <w:ind w:firstLine="480" w:firstLineChars="200"/>
        <w:jc w:val="left"/>
        <w:textAlignment w:val="auto"/>
        <w:rPr>
          <w:rFonts w:hint="eastAsia" w:ascii="仿宋" w:hAnsi="仿宋" w:eastAsia="仿宋" w:cs="仿宋"/>
          <w:sz w:val="24"/>
          <w:szCs w:val="24"/>
          <w:highlight w:val="none"/>
          <w:lang w:eastAsia="zh-CN"/>
        </w:rPr>
      </w:pPr>
      <w:bookmarkStart w:id="20" w:name="_Toc28359005"/>
      <w:bookmarkStart w:id="21" w:name="_Toc28359082"/>
      <w:bookmarkStart w:id="22" w:name="_Toc35393624"/>
      <w:bookmarkStart w:id="23" w:name="_Toc35393793"/>
      <w:r>
        <w:rPr>
          <w:rFonts w:hint="eastAsia" w:ascii="仿宋" w:hAnsi="仿宋" w:eastAsia="仿宋" w:cs="仿宋"/>
          <w:kern w:val="2"/>
          <w:sz w:val="24"/>
          <w:szCs w:val="24"/>
          <w:highlight w:val="none"/>
          <w:shd w:val="clear" w:color="auto" w:fill="FFFFFF"/>
          <w:lang w:val="en-US" w:eastAsia="zh-CN"/>
        </w:rPr>
        <w:t>1、</w:t>
      </w:r>
      <w:r>
        <w:rPr>
          <w:rFonts w:hint="eastAsia" w:ascii="仿宋" w:hAnsi="仿宋" w:eastAsia="仿宋" w:cs="仿宋"/>
          <w:kern w:val="2"/>
          <w:sz w:val="24"/>
          <w:szCs w:val="24"/>
          <w:highlight w:val="none"/>
          <w:shd w:val="clear" w:color="auto" w:fill="FFFFFF"/>
          <w:lang w:eastAsia="zh-CN"/>
        </w:rPr>
        <w:t>时间：</w:t>
      </w:r>
      <w:r>
        <w:rPr>
          <w:rFonts w:hint="eastAsia" w:ascii="仿宋" w:hAnsi="仿宋" w:eastAsia="仿宋" w:cs="仿宋"/>
          <w:sz w:val="24"/>
          <w:szCs w:val="24"/>
          <w:highlight w:val="none"/>
          <w:lang w:val="en-US" w:eastAsia="zh-CN"/>
        </w:rPr>
        <w:t>2026</w:t>
      </w:r>
      <w:r>
        <w:rPr>
          <w:rFonts w:hint="eastAsia" w:ascii="仿宋" w:hAnsi="仿宋" w:eastAsia="仿宋" w:cs="仿宋"/>
          <w:sz w:val="24"/>
          <w:szCs w:val="24"/>
          <w:highlight w:val="none"/>
          <w:lang w:eastAsia="zh-CN"/>
        </w:rPr>
        <w:t>年</w:t>
      </w:r>
      <w:r>
        <w:rPr>
          <w:rFonts w:hint="eastAsia" w:ascii="仿宋" w:hAnsi="仿宋" w:eastAsia="仿宋" w:cs="仿宋"/>
          <w:sz w:val="24"/>
          <w:szCs w:val="24"/>
          <w:highlight w:val="none"/>
          <w:lang w:val="en-US" w:eastAsia="zh-CN"/>
        </w:rPr>
        <w:t>04</w:t>
      </w:r>
      <w:r>
        <w:rPr>
          <w:rFonts w:hint="eastAsia" w:ascii="仿宋" w:hAnsi="仿宋" w:eastAsia="仿宋" w:cs="仿宋"/>
          <w:sz w:val="24"/>
          <w:szCs w:val="24"/>
          <w:highlight w:val="none"/>
          <w:lang w:eastAsia="zh-CN"/>
        </w:rPr>
        <w:t>月</w:t>
      </w:r>
      <w:r>
        <w:rPr>
          <w:rFonts w:hint="eastAsia" w:ascii="仿宋" w:hAnsi="仿宋" w:eastAsia="仿宋" w:cs="仿宋"/>
          <w:sz w:val="24"/>
          <w:szCs w:val="24"/>
          <w:highlight w:val="none"/>
          <w:lang w:val="en-US" w:eastAsia="zh-CN"/>
        </w:rPr>
        <w:t>27</w:t>
      </w:r>
      <w:r>
        <w:rPr>
          <w:rFonts w:hint="eastAsia" w:ascii="仿宋" w:hAnsi="仿宋" w:eastAsia="仿宋" w:cs="仿宋"/>
          <w:sz w:val="24"/>
          <w:szCs w:val="24"/>
          <w:highlight w:val="none"/>
          <w:lang w:eastAsia="zh-CN"/>
        </w:rPr>
        <w:t xml:space="preserve">日至 </w:t>
      </w:r>
      <w:r>
        <w:rPr>
          <w:rFonts w:hint="eastAsia" w:ascii="仿宋" w:hAnsi="仿宋" w:eastAsia="仿宋" w:cs="仿宋"/>
          <w:sz w:val="24"/>
          <w:szCs w:val="24"/>
          <w:highlight w:val="none"/>
          <w:lang w:val="en-US" w:eastAsia="zh-CN"/>
        </w:rPr>
        <w:t>2026</w:t>
      </w:r>
      <w:r>
        <w:rPr>
          <w:rFonts w:hint="eastAsia" w:ascii="仿宋" w:hAnsi="仿宋" w:eastAsia="仿宋" w:cs="仿宋"/>
          <w:sz w:val="24"/>
          <w:szCs w:val="24"/>
          <w:highlight w:val="none"/>
          <w:lang w:eastAsia="zh-CN"/>
        </w:rPr>
        <w:t>年</w:t>
      </w:r>
      <w:r>
        <w:rPr>
          <w:rFonts w:hint="eastAsia" w:ascii="仿宋" w:hAnsi="仿宋" w:eastAsia="仿宋" w:cs="仿宋"/>
          <w:sz w:val="24"/>
          <w:szCs w:val="24"/>
          <w:highlight w:val="none"/>
          <w:lang w:val="en-US" w:eastAsia="zh-CN"/>
        </w:rPr>
        <w:t>04</w:t>
      </w:r>
      <w:r>
        <w:rPr>
          <w:rFonts w:hint="eastAsia" w:ascii="仿宋" w:hAnsi="仿宋" w:eastAsia="仿宋" w:cs="仿宋"/>
          <w:sz w:val="24"/>
          <w:szCs w:val="24"/>
          <w:highlight w:val="none"/>
          <w:lang w:eastAsia="zh-CN"/>
        </w:rPr>
        <w:t>月</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lang w:eastAsia="zh-CN"/>
        </w:rPr>
        <w:t>日，每天上午00:00至12:00，下午12:00至23:59（北京时间）。</w:t>
      </w:r>
    </w:p>
    <w:p w14:paraId="42DB84DA">
      <w:pPr>
        <w:keepNext w:val="0"/>
        <w:keepLines w:val="0"/>
        <w:pageBreakBefore w:val="0"/>
        <w:widowControl/>
        <w:kinsoku/>
        <w:wordWrap/>
        <w:overflowPunct/>
        <w:topLinePunct w:val="0"/>
        <w:autoSpaceDE/>
        <w:autoSpaceDN/>
        <w:bidi w:val="0"/>
        <w:adjustRightInd/>
        <w:snapToGrid/>
        <w:spacing w:line="340" w:lineRule="exact"/>
        <w:ind w:firstLine="480" w:firstLineChars="200"/>
        <w:jc w:val="left"/>
        <w:textAlignment w:val="auto"/>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2、</w:t>
      </w:r>
      <w:r>
        <w:rPr>
          <w:rFonts w:hint="eastAsia" w:ascii="仿宋" w:hAnsi="仿宋" w:eastAsia="仿宋" w:cs="仿宋"/>
          <w:kern w:val="2"/>
          <w:sz w:val="24"/>
          <w:szCs w:val="24"/>
          <w:highlight w:val="none"/>
          <w:shd w:val="clear" w:color="auto" w:fill="FFFFFF"/>
          <w:lang w:eastAsia="zh-CN"/>
        </w:rPr>
        <w:t>地点：</w:t>
      </w:r>
      <w:r>
        <w:rPr>
          <w:rFonts w:hint="eastAsia" w:ascii="仿宋" w:hAnsi="仿宋" w:eastAsia="仿宋" w:cs="仿宋"/>
          <w:color w:val="auto"/>
          <w:kern w:val="2"/>
          <w:sz w:val="24"/>
          <w:szCs w:val="24"/>
          <w:highlight w:val="none"/>
          <w:shd w:val="clear" w:color="auto" w:fill="FFFFFF"/>
          <w:lang w:eastAsia="zh-CN"/>
        </w:rPr>
        <w:t>政采云平台（</w:t>
      </w:r>
      <w:bookmarkStart w:id="24" w:name="OLE_LINK17"/>
      <w:r>
        <w:rPr>
          <w:rFonts w:hint="eastAsia" w:ascii="仿宋" w:hAnsi="仿宋" w:eastAsia="仿宋" w:cs="仿宋"/>
          <w:color w:val="auto"/>
          <w:kern w:val="2"/>
          <w:sz w:val="24"/>
          <w:szCs w:val="24"/>
          <w:highlight w:val="none"/>
          <w:shd w:val="clear" w:color="auto" w:fill="FFFFFF"/>
          <w:lang w:eastAsia="zh-CN"/>
        </w:rPr>
        <w:t>https://www.zcygov.cn/</w:t>
      </w:r>
      <w:bookmarkEnd w:id="24"/>
      <w:r>
        <w:rPr>
          <w:rFonts w:hint="eastAsia" w:ascii="仿宋" w:hAnsi="仿宋" w:eastAsia="仿宋" w:cs="仿宋"/>
          <w:color w:val="auto"/>
          <w:kern w:val="2"/>
          <w:sz w:val="24"/>
          <w:szCs w:val="24"/>
          <w:highlight w:val="none"/>
          <w:shd w:val="clear" w:color="auto" w:fill="FFFFFF"/>
          <w:lang w:eastAsia="zh-CN"/>
        </w:rPr>
        <w:t>）线上获取</w:t>
      </w:r>
    </w:p>
    <w:p w14:paraId="48A710E0">
      <w:pPr>
        <w:keepNext w:val="0"/>
        <w:keepLines w:val="0"/>
        <w:pageBreakBefore w:val="0"/>
        <w:widowControl/>
        <w:kinsoku/>
        <w:wordWrap/>
        <w:overflowPunct/>
        <w:topLinePunct w:val="0"/>
        <w:autoSpaceDE/>
        <w:autoSpaceDN/>
        <w:bidi w:val="0"/>
        <w:adjustRightInd/>
        <w:snapToGrid/>
        <w:spacing w:line="3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kern w:val="2"/>
          <w:sz w:val="24"/>
          <w:szCs w:val="24"/>
          <w:highlight w:val="none"/>
          <w:shd w:val="clear" w:color="auto" w:fill="FFFFFF"/>
          <w:lang w:val="en-US" w:eastAsia="zh-CN"/>
        </w:rPr>
        <w:t>3、</w:t>
      </w:r>
      <w:r>
        <w:rPr>
          <w:rFonts w:hint="eastAsia" w:ascii="仿宋" w:hAnsi="仿宋" w:eastAsia="仿宋" w:cs="仿宋"/>
          <w:kern w:val="2"/>
          <w:sz w:val="24"/>
          <w:szCs w:val="24"/>
          <w:highlight w:val="none"/>
          <w:shd w:val="clear" w:color="auto" w:fill="FFFFFF"/>
          <w:lang w:eastAsia="zh-CN"/>
        </w:rPr>
        <w:t>方式：在符合该招标（采购）公告投标人资格要求条件的前提下，在政采云平台（www.zcygov.cn）在线申请获取招标文件（采购）（进入“项目采购”应用，在获取采购文件菜单中选择项目，申请获取招标（采购）文件）。</w:t>
      </w:r>
    </w:p>
    <w:p w14:paraId="4780C630">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4、</w:t>
      </w:r>
      <w:r>
        <w:rPr>
          <w:rFonts w:hint="eastAsia" w:ascii="仿宋" w:hAnsi="仿宋" w:eastAsia="仿宋" w:cs="仿宋"/>
          <w:kern w:val="2"/>
          <w:sz w:val="24"/>
          <w:szCs w:val="24"/>
          <w:highlight w:val="none"/>
          <w:shd w:val="clear" w:color="auto" w:fill="FFFFFF"/>
          <w:lang w:eastAsia="zh-CN"/>
        </w:rPr>
        <w:t>售价（元）：</w:t>
      </w:r>
      <w:r>
        <w:rPr>
          <w:rFonts w:hint="eastAsia" w:ascii="仿宋" w:hAnsi="仿宋" w:eastAsia="仿宋" w:cs="仿宋"/>
          <w:kern w:val="2"/>
          <w:sz w:val="24"/>
          <w:szCs w:val="24"/>
          <w:highlight w:val="none"/>
          <w:shd w:val="clear" w:color="auto" w:fill="FFFFFF"/>
          <w:lang w:val="en-US" w:eastAsia="zh-CN"/>
        </w:rPr>
        <w:t>0</w:t>
      </w:r>
    </w:p>
    <w:p w14:paraId="306C4C9D">
      <w:pPr>
        <w:pStyle w:val="48"/>
        <w:spacing w:line="276" w:lineRule="auto"/>
        <w:ind w:firstLine="482" w:firstLineChars="200"/>
        <w:rPr>
          <w:rFonts w:hint="eastAsia" w:ascii="仿宋" w:hAnsi="仿宋" w:eastAsia="仿宋" w:cs="仿宋"/>
          <w:kern w:val="2"/>
          <w:sz w:val="24"/>
          <w:szCs w:val="24"/>
          <w:highlight w:val="none"/>
          <w:shd w:val="clear" w:color="auto" w:fill="FFFFFF"/>
          <w:lang w:eastAsia="zh-CN"/>
        </w:rPr>
      </w:pPr>
      <w:r>
        <w:rPr>
          <w:rFonts w:hint="eastAsia" w:ascii="仿宋" w:hAnsi="仿宋" w:eastAsia="仿宋" w:cs="仿宋"/>
          <w:b/>
          <w:bCs/>
          <w:kern w:val="2"/>
          <w:sz w:val="24"/>
          <w:szCs w:val="24"/>
          <w:highlight w:val="none"/>
          <w:shd w:val="clear" w:color="auto" w:fill="FFFFFF"/>
          <w:lang w:eastAsia="zh-CN"/>
        </w:rPr>
        <w:t>四、</w:t>
      </w:r>
      <w:bookmarkEnd w:id="20"/>
      <w:bookmarkEnd w:id="21"/>
      <w:bookmarkEnd w:id="22"/>
      <w:bookmarkEnd w:id="23"/>
      <w:r>
        <w:rPr>
          <w:rFonts w:hint="eastAsia" w:ascii="仿宋" w:hAnsi="仿宋" w:eastAsia="仿宋" w:cs="仿宋"/>
          <w:b/>
          <w:bCs/>
          <w:kern w:val="2"/>
          <w:sz w:val="24"/>
          <w:szCs w:val="24"/>
          <w:highlight w:val="none"/>
          <w:shd w:val="clear" w:color="auto" w:fill="FFFFFF"/>
          <w:lang w:val="en-US" w:eastAsia="zh-CN"/>
        </w:rPr>
        <w:t>响应文件提交</w:t>
      </w:r>
    </w:p>
    <w:p w14:paraId="6D0388D5">
      <w:pPr>
        <w:pStyle w:val="48"/>
        <w:spacing w:line="276" w:lineRule="auto"/>
        <w:ind w:firstLine="480" w:firstLineChars="200"/>
        <w:rPr>
          <w:rFonts w:hint="eastAsia" w:ascii="仿宋" w:hAnsi="仿宋" w:eastAsia="仿宋" w:cs="仿宋"/>
          <w:kern w:val="2"/>
          <w:sz w:val="24"/>
          <w:szCs w:val="24"/>
          <w:highlight w:val="none"/>
          <w:shd w:val="clear" w:color="auto" w:fill="FFFFFF"/>
          <w:lang w:eastAsia="zh-CN"/>
        </w:rPr>
      </w:pPr>
      <w:bookmarkStart w:id="25" w:name="_Toc28359007"/>
      <w:bookmarkStart w:id="26" w:name="_Toc35393794"/>
      <w:bookmarkStart w:id="27" w:name="_Toc35393625"/>
      <w:bookmarkStart w:id="28" w:name="_Toc28359084"/>
      <w:r>
        <w:rPr>
          <w:rFonts w:hint="eastAsia" w:ascii="仿宋" w:hAnsi="仿宋" w:eastAsia="仿宋" w:cs="仿宋"/>
          <w:kern w:val="2"/>
          <w:sz w:val="24"/>
          <w:szCs w:val="24"/>
          <w:highlight w:val="none"/>
          <w:shd w:val="clear" w:color="auto" w:fill="FFFFFF"/>
          <w:lang w:val="en-US" w:eastAsia="zh-CN"/>
        </w:rPr>
        <w:t>1、截止时间：</w:t>
      </w:r>
      <w:r>
        <w:rPr>
          <w:rFonts w:hint="eastAsia" w:ascii="仿宋" w:hAnsi="仿宋" w:eastAsia="仿宋" w:cs="仿宋"/>
          <w:kern w:val="2"/>
          <w:sz w:val="24"/>
          <w:szCs w:val="24"/>
          <w:highlight w:val="none"/>
          <w:shd w:val="clear" w:color="auto" w:fill="FFFFFF"/>
          <w:lang w:eastAsia="zh-CN"/>
        </w:rPr>
        <w:t>202</w:t>
      </w:r>
      <w:r>
        <w:rPr>
          <w:rFonts w:hint="eastAsia" w:ascii="仿宋" w:hAnsi="仿宋" w:eastAsia="仿宋" w:cs="仿宋"/>
          <w:kern w:val="2"/>
          <w:sz w:val="24"/>
          <w:szCs w:val="24"/>
          <w:highlight w:val="none"/>
          <w:shd w:val="clear" w:color="auto" w:fill="FFFFFF"/>
          <w:lang w:val="en-US" w:eastAsia="zh-CN"/>
        </w:rPr>
        <w:t>6</w:t>
      </w:r>
      <w:r>
        <w:rPr>
          <w:rFonts w:hint="eastAsia" w:ascii="仿宋" w:hAnsi="仿宋" w:eastAsia="仿宋" w:cs="仿宋"/>
          <w:kern w:val="2"/>
          <w:sz w:val="24"/>
          <w:szCs w:val="24"/>
          <w:highlight w:val="none"/>
          <w:shd w:val="clear" w:color="auto" w:fill="FFFFFF"/>
          <w:lang w:eastAsia="zh-CN"/>
        </w:rPr>
        <w:t>年</w:t>
      </w:r>
      <w:r>
        <w:rPr>
          <w:rFonts w:hint="eastAsia" w:ascii="仿宋" w:hAnsi="仿宋" w:eastAsia="仿宋" w:cs="仿宋"/>
          <w:kern w:val="2"/>
          <w:sz w:val="24"/>
          <w:szCs w:val="24"/>
          <w:highlight w:val="none"/>
          <w:shd w:val="clear" w:color="auto" w:fill="FFFFFF"/>
          <w:lang w:val="en-US" w:eastAsia="zh-CN"/>
        </w:rPr>
        <w:t>05</w:t>
      </w:r>
      <w:r>
        <w:rPr>
          <w:rFonts w:hint="eastAsia" w:ascii="仿宋" w:hAnsi="仿宋" w:eastAsia="仿宋" w:cs="仿宋"/>
          <w:kern w:val="2"/>
          <w:sz w:val="24"/>
          <w:szCs w:val="24"/>
          <w:highlight w:val="none"/>
          <w:shd w:val="clear" w:color="auto" w:fill="FFFFFF"/>
          <w:lang w:eastAsia="zh-CN"/>
        </w:rPr>
        <w:t>月</w:t>
      </w:r>
      <w:r>
        <w:rPr>
          <w:rFonts w:hint="eastAsia" w:ascii="仿宋" w:hAnsi="仿宋" w:eastAsia="仿宋" w:cs="仿宋"/>
          <w:kern w:val="2"/>
          <w:sz w:val="24"/>
          <w:szCs w:val="24"/>
          <w:highlight w:val="none"/>
          <w:shd w:val="clear" w:color="auto" w:fill="FFFFFF"/>
          <w:lang w:val="en-US" w:eastAsia="zh-CN"/>
        </w:rPr>
        <w:t>06</w:t>
      </w:r>
      <w:r>
        <w:rPr>
          <w:rFonts w:hint="eastAsia" w:ascii="仿宋" w:hAnsi="仿宋" w:eastAsia="仿宋" w:cs="仿宋"/>
          <w:kern w:val="2"/>
          <w:sz w:val="24"/>
          <w:szCs w:val="24"/>
          <w:highlight w:val="none"/>
          <w:shd w:val="clear" w:color="auto" w:fill="FFFFFF"/>
          <w:lang w:eastAsia="zh-CN"/>
        </w:rPr>
        <w:t>日</w:t>
      </w:r>
      <w:r>
        <w:rPr>
          <w:rFonts w:hint="eastAsia" w:ascii="仿宋" w:hAnsi="仿宋" w:eastAsia="仿宋" w:cs="仿宋"/>
          <w:kern w:val="2"/>
          <w:sz w:val="24"/>
          <w:szCs w:val="24"/>
          <w:highlight w:val="none"/>
          <w:shd w:val="clear" w:color="auto" w:fill="FFFFFF"/>
          <w:lang w:val="en-US" w:eastAsia="zh-CN"/>
        </w:rPr>
        <w:t xml:space="preserve"> 11:00 </w:t>
      </w:r>
      <w:r>
        <w:rPr>
          <w:rFonts w:hint="eastAsia" w:ascii="仿宋" w:hAnsi="仿宋" w:eastAsia="仿宋" w:cs="仿宋"/>
          <w:kern w:val="2"/>
          <w:sz w:val="24"/>
          <w:szCs w:val="24"/>
          <w:highlight w:val="none"/>
          <w:shd w:val="clear" w:color="auto" w:fill="FFFFFF"/>
          <w:lang w:eastAsia="zh-CN"/>
        </w:rPr>
        <w:t>（北京时间）</w:t>
      </w:r>
    </w:p>
    <w:p w14:paraId="6CF96E85">
      <w:pPr>
        <w:pStyle w:val="48"/>
        <w:spacing w:line="276" w:lineRule="auto"/>
        <w:ind w:firstLine="480" w:firstLineChars="200"/>
        <w:rPr>
          <w:rFonts w:hint="eastAsia" w:ascii="仿宋" w:hAnsi="仿宋" w:eastAsia="仿宋" w:cs="仿宋"/>
          <w:kern w:val="2"/>
          <w:sz w:val="24"/>
          <w:szCs w:val="24"/>
          <w:highlight w:val="none"/>
          <w:shd w:val="clear" w:color="auto" w:fill="FFFFFF"/>
          <w:lang w:eastAsia="zh-CN"/>
        </w:rPr>
      </w:pPr>
      <w:r>
        <w:rPr>
          <w:rFonts w:hint="eastAsia" w:ascii="仿宋" w:hAnsi="仿宋" w:eastAsia="仿宋" w:cs="仿宋"/>
          <w:kern w:val="2"/>
          <w:sz w:val="24"/>
          <w:szCs w:val="24"/>
          <w:highlight w:val="none"/>
          <w:shd w:val="clear" w:color="auto" w:fill="FFFFFF"/>
          <w:lang w:eastAsia="zh-CN"/>
        </w:rPr>
        <w:t>2、</w:t>
      </w:r>
      <w:r>
        <w:rPr>
          <w:rFonts w:hint="eastAsia" w:ascii="仿宋" w:hAnsi="仿宋" w:eastAsia="仿宋" w:cs="仿宋"/>
          <w:kern w:val="2"/>
          <w:sz w:val="24"/>
          <w:szCs w:val="24"/>
          <w:highlight w:val="none"/>
          <w:shd w:val="clear" w:color="auto" w:fill="FFFFFF"/>
          <w:lang w:val="en-US" w:eastAsia="zh-CN"/>
        </w:rPr>
        <w:t>投标地点：新疆政府采购网政采云平台（www.zcygov.cn），按照本项目招标文件和政采云平台的要求编制、加密传输投标文件。</w:t>
      </w:r>
    </w:p>
    <w:p w14:paraId="116F8D7E">
      <w:pPr>
        <w:pStyle w:val="48"/>
        <w:spacing w:line="276" w:lineRule="auto"/>
        <w:ind w:firstLine="482" w:firstLineChars="200"/>
        <w:rPr>
          <w:rFonts w:hint="eastAsia" w:ascii="仿宋" w:hAnsi="仿宋" w:eastAsia="仿宋" w:cs="仿宋"/>
          <w:b/>
          <w:bCs/>
          <w:kern w:val="2"/>
          <w:sz w:val="24"/>
          <w:szCs w:val="24"/>
          <w:highlight w:val="none"/>
          <w:shd w:val="clear" w:color="auto" w:fill="FFFFFF"/>
          <w:lang w:eastAsia="zh-CN"/>
        </w:rPr>
      </w:pPr>
      <w:r>
        <w:rPr>
          <w:rFonts w:hint="eastAsia" w:ascii="仿宋" w:hAnsi="仿宋" w:eastAsia="仿宋" w:cs="仿宋"/>
          <w:b/>
          <w:bCs/>
          <w:kern w:val="2"/>
          <w:sz w:val="24"/>
          <w:szCs w:val="24"/>
          <w:highlight w:val="none"/>
          <w:shd w:val="clear" w:color="auto" w:fill="FFFFFF"/>
          <w:lang w:eastAsia="zh-CN"/>
        </w:rPr>
        <w:t>五、响应文件开启 </w:t>
      </w:r>
    </w:p>
    <w:p w14:paraId="27ACC912">
      <w:pPr>
        <w:pStyle w:val="48"/>
        <w:keepNext w:val="0"/>
        <w:keepLines w:val="0"/>
        <w:pageBreakBefore w:val="0"/>
        <w:kinsoku/>
        <w:wordWrap/>
        <w:overflowPunct/>
        <w:topLinePunct w:val="0"/>
        <w:autoSpaceDE/>
        <w:autoSpaceDN/>
        <w:bidi w:val="0"/>
        <w:spacing w:line="340" w:lineRule="exact"/>
        <w:ind w:firstLine="480" w:firstLineChars="200"/>
        <w:textAlignment w:val="auto"/>
        <w:rPr>
          <w:rFonts w:hint="eastAsia" w:ascii="仿宋" w:hAnsi="仿宋" w:eastAsia="仿宋" w:cs="仿宋"/>
          <w:color w:val="auto"/>
          <w:kern w:val="2"/>
          <w:sz w:val="24"/>
          <w:szCs w:val="24"/>
          <w:highlight w:val="none"/>
          <w:shd w:val="clear" w:color="auto" w:fill="FFFFFF"/>
          <w:lang w:eastAsia="zh-CN"/>
        </w:rPr>
      </w:pPr>
      <w:r>
        <w:rPr>
          <w:rFonts w:hint="eastAsia" w:ascii="仿宋" w:hAnsi="仿宋" w:eastAsia="仿宋" w:cs="仿宋"/>
          <w:color w:val="auto"/>
          <w:kern w:val="2"/>
          <w:sz w:val="24"/>
          <w:szCs w:val="24"/>
          <w:highlight w:val="none"/>
          <w:shd w:val="clear" w:color="auto" w:fill="FFFFFF"/>
          <w:lang w:val="en-US" w:eastAsia="zh-CN"/>
        </w:rPr>
        <w:t>1、</w:t>
      </w:r>
      <w:r>
        <w:rPr>
          <w:rFonts w:hint="eastAsia" w:ascii="仿宋" w:hAnsi="仿宋" w:eastAsia="仿宋" w:cs="仿宋"/>
          <w:color w:val="auto"/>
          <w:kern w:val="2"/>
          <w:sz w:val="24"/>
          <w:szCs w:val="24"/>
          <w:highlight w:val="none"/>
          <w:shd w:val="clear" w:color="auto" w:fill="FFFFFF"/>
          <w:lang w:eastAsia="zh-CN"/>
        </w:rPr>
        <w:t>开启时间：</w:t>
      </w:r>
      <w:r>
        <w:rPr>
          <w:rFonts w:hint="eastAsia" w:ascii="仿宋" w:hAnsi="仿宋" w:eastAsia="仿宋" w:cs="仿宋"/>
          <w:kern w:val="2"/>
          <w:sz w:val="24"/>
          <w:szCs w:val="24"/>
          <w:highlight w:val="none"/>
          <w:shd w:val="clear" w:color="auto" w:fill="FFFFFF"/>
          <w:lang w:eastAsia="zh-CN"/>
        </w:rPr>
        <w:t>202</w:t>
      </w:r>
      <w:r>
        <w:rPr>
          <w:rFonts w:hint="eastAsia" w:ascii="仿宋" w:hAnsi="仿宋" w:eastAsia="仿宋" w:cs="仿宋"/>
          <w:kern w:val="2"/>
          <w:sz w:val="24"/>
          <w:szCs w:val="24"/>
          <w:highlight w:val="none"/>
          <w:shd w:val="clear" w:color="auto" w:fill="FFFFFF"/>
          <w:lang w:val="en-US" w:eastAsia="zh-CN"/>
        </w:rPr>
        <w:t>6</w:t>
      </w:r>
      <w:r>
        <w:rPr>
          <w:rFonts w:hint="eastAsia" w:ascii="仿宋" w:hAnsi="仿宋" w:eastAsia="仿宋" w:cs="仿宋"/>
          <w:kern w:val="2"/>
          <w:sz w:val="24"/>
          <w:szCs w:val="24"/>
          <w:highlight w:val="none"/>
          <w:shd w:val="clear" w:color="auto" w:fill="FFFFFF"/>
          <w:lang w:eastAsia="zh-CN"/>
        </w:rPr>
        <w:t>年</w:t>
      </w:r>
      <w:r>
        <w:rPr>
          <w:rFonts w:hint="eastAsia" w:ascii="仿宋" w:hAnsi="仿宋" w:eastAsia="仿宋" w:cs="仿宋"/>
          <w:kern w:val="2"/>
          <w:sz w:val="24"/>
          <w:szCs w:val="24"/>
          <w:highlight w:val="none"/>
          <w:shd w:val="clear" w:color="auto" w:fill="FFFFFF"/>
          <w:lang w:val="en-US" w:eastAsia="zh-CN"/>
        </w:rPr>
        <w:t>05</w:t>
      </w:r>
      <w:r>
        <w:rPr>
          <w:rFonts w:hint="eastAsia" w:ascii="仿宋" w:hAnsi="仿宋" w:eastAsia="仿宋" w:cs="仿宋"/>
          <w:kern w:val="2"/>
          <w:sz w:val="24"/>
          <w:szCs w:val="24"/>
          <w:highlight w:val="none"/>
          <w:shd w:val="clear" w:color="auto" w:fill="FFFFFF"/>
          <w:lang w:eastAsia="zh-CN"/>
        </w:rPr>
        <w:t>月</w:t>
      </w:r>
      <w:r>
        <w:rPr>
          <w:rFonts w:hint="eastAsia" w:ascii="仿宋" w:hAnsi="仿宋" w:eastAsia="仿宋" w:cs="仿宋"/>
          <w:kern w:val="2"/>
          <w:sz w:val="24"/>
          <w:szCs w:val="24"/>
          <w:highlight w:val="none"/>
          <w:shd w:val="clear" w:color="auto" w:fill="FFFFFF"/>
          <w:lang w:val="en-US" w:eastAsia="zh-CN"/>
        </w:rPr>
        <w:t>06</w:t>
      </w:r>
      <w:r>
        <w:rPr>
          <w:rFonts w:hint="eastAsia" w:ascii="仿宋" w:hAnsi="仿宋" w:eastAsia="仿宋" w:cs="仿宋"/>
          <w:kern w:val="2"/>
          <w:sz w:val="24"/>
          <w:szCs w:val="24"/>
          <w:highlight w:val="none"/>
          <w:shd w:val="clear" w:color="auto" w:fill="FFFFFF"/>
          <w:lang w:eastAsia="zh-CN"/>
        </w:rPr>
        <w:t>日</w:t>
      </w:r>
      <w:r>
        <w:rPr>
          <w:rFonts w:hint="eastAsia" w:ascii="仿宋" w:hAnsi="仿宋" w:eastAsia="仿宋" w:cs="仿宋"/>
          <w:kern w:val="2"/>
          <w:sz w:val="24"/>
          <w:szCs w:val="24"/>
          <w:highlight w:val="none"/>
          <w:shd w:val="clear" w:color="auto" w:fill="FFFFFF"/>
          <w:lang w:val="en-US" w:eastAsia="zh-CN"/>
        </w:rPr>
        <w:t xml:space="preserve">  11:00 </w:t>
      </w:r>
      <w:r>
        <w:rPr>
          <w:rFonts w:hint="eastAsia" w:ascii="仿宋" w:hAnsi="仿宋" w:eastAsia="仿宋" w:cs="仿宋"/>
          <w:color w:val="auto"/>
          <w:kern w:val="2"/>
          <w:sz w:val="24"/>
          <w:szCs w:val="24"/>
          <w:highlight w:val="none"/>
          <w:shd w:val="clear" w:color="auto" w:fill="FFFFFF"/>
          <w:lang w:val="en-US" w:eastAsia="zh-CN"/>
        </w:rPr>
        <w:t>（北京时间）</w:t>
      </w:r>
    </w:p>
    <w:p w14:paraId="245E0360">
      <w:pPr>
        <w:pStyle w:val="48"/>
        <w:keepNext w:val="0"/>
        <w:keepLines w:val="0"/>
        <w:pageBreakBefore w:val="0"/>
        <w:kinsoku/>
        <w:wordWrap/>
        <w:overflowPunct/>
        <w:topLinePunct w:val="0"/>
        <w:autoSpaceDE/>
        <w:autoSpaceDN/>
        <w:bidi w:val="0"/>
        <w:spacing w:line="340" w:lineRule="exact"/>
        <w:ind w:firstLine="480" w:firstLineChars="200"/>
        <w:textAlignment w:val="auto"/>
        <w:rPr>
          <w:rFonts w:hint="eastAsia" w:ascii="仿宋" w:hAnsi="仿宋" w:eastAsia="仿宋" w:cs="仿宋"/>
          <w:color w:val="auto"/>
          <w:kern w:val="2"/>
          <w:sz w:val="24"/>
          <w:szCs w:val="24"/>
          <w:highlight w:val="none"/>
          <w:shd w:val="clear" w:color="auto" w:fill="FFFFFF"/>
          <w:lang w:eastAsia="zh-CN"/>
        </w:rPr>
      </w:pPr>
      <w:r>
        <w:rPr>
          <w:rFonts w:hint="eastAsia" w:ascii="仿宋" w:hAnsi="仿宋" w:eastAsia="仿宋" w:cs="仿宋"/>
          <w:color w:val="auto"/>
          <w:kern w:val="2"/>
          <w:sz w:val="24"/>
          <w:szCs w:val="24"/>
          <w:highlight w:val="none"/>
          <w:shd w:val="clear" w:color="auto" w:fill="FFFFFF"/>
          <w:lang w:val="en-US" w:eastAsia="zh-CN"/>
        </w:rPr>
        <w:t>2、</w:t>
      </w:r>
      <w:r>
        <w:rPr>
          <w:rFonts w:hint="eastAsia" w:ascii="仿宋" w:hAnsi="仿宋" w:eastAsia="仿宋" w:cs="仿宋"/>
          <w:color w:val="auto"/>
          <w:kern w:val="2"/>
          <w:sz w:val="24"/>
          <w:szCs w:val="24"/>
          <w:highlight w:val="none"/>
          <w:shd w:val="clear" w:color="auto" w:fill="FFFFFF"/>
          <w:lang w:eastAsia="zh-CN"/>
        </w:rPr>
        <w:t>地点：新疆政府采购网政采云平台（www.zcygov.cn）</w:t>
      </w:r>
    </w:p>
    <w:p w14:paraId="11103FEE">
      <w:pPr>
        <w:pStyle w:val="48"/>
        <w:spacing w:line="276" w:lineRule="auto"/>
        <w:ind w:firstLine="482" w:firstLineChars="200"/>
        <w:rPr>
          <w:rFonts w:hint="eastAsia" w:ascii="仿宋" w:hAnsi="仿宋" w:eastAsia="仿宋" w:cs="仿宋"/>
          <w:b/>
          <w:bCs/>
          <w:kern w:val="2"/>
          <w:sz w:val="24"/>
          <w:szCs w:val="24"/>
          <w:highlight w:val="none"/>
          <w:shd w:val="clear" w:color="auto" w:fill="FFFFFF"/>
          <w:lang w:eastAsia="zh-CN"/>
        </w:rPr>
      </w:pPr>
      <w:r>
        <w:rPr>
          <w:rFonts w:hint="eastAsia" w:ascii="仿宋" w:hAnsi="仿宋" w:eastAsia="仿宋" w:cs="仿宋"/>
          <w:b/>
          <w:bCs/>
          <w:kern w:val="2"/>
          <w:sz w:val="24"/>
          <w:szCs w:val="24"/>
          <w:highlight w:val="none"/>
          <w:shd w:val="clear" w:color="auto" w:fill="FFFFFF"/>
          <w:lang w:eastAsia="zh-CN"/>
        </w:rPr>
        <w:t>六、公告期限</w:t>
      </w:r>
      <w:bookmarkEnd w:id="25"/>
      <w:bookmarkEnd w:id="26"/>
      <w:bookmarkEnd w:id="27"/>
      <w:bookmarkEnd w:id="28"/>
    </w:p>
    <w:p w14:paraId="1AECB150">
      <w:pPr>
        <w:pStyle w:val="48"/>
        <w:spacing w:line="276" w:lineRule="auto"/>
        <w:ind w:firstLine="480" w:firstLineChars="200"/>
        <w:rPr>
          <w:rFonts w:hint="eastAsia" w:ascii="仿宋" w:hAnsi="仿宋" w:eastAsia="仿宋" w:cs="仿宋"/>
          <w:kern w:val="2"/>
          <w:sz w:val="24"/>
          <w:szCs w:val="24"/>
          <w:highlight w:val="none"/>
          <w:shd w:val="clear" w:color="auto" w:fill="FFFFFF"/>
          <w:lang w:eastAsia="zh-CN"/>
        </w:rPr>
      </w:pPr>
      <w:r>
        <w:rPr>
          <w:rFonts w:hint="eastAsia" w:ascii="仿宋" w:hAnsi="仿宋" w:eastAsia="仿宋" w:cs="仿宋"/>
          <w:kern w:val="2"/>
          <w:sz w:val="24"/>
          <w:szCs w:val="24"/>
          <w:highlight w:val="none"/>
          <w:shd w:val="clear" w:color="auto" w:fill="FFFFFF"/>
          <w:lang w:eastAsia="zh-CN"/>
        </w:rPr>
        <w:t>自本公告发布之日起</w:t>
      </w:r>
      <w:r>
        <w:rPr>
          <w:rFonts w:hint="eastAsia" w:ascii="仿宋" w:hAnsi="仿宋" w:eastAsia="仿宋" w:cs="仿宋"/>
          <w:kern w:val="2"/>
          <w:sz w:val="24"/>
          <w:szCs w:val="24"/>
          <w:highlight w:val="none"/>
          <w:shd w:val="clear" w:color="auto" w:fill="FFFFFF"/>
          <w:lang w:val="en-US" w:eastAsia="zh-CN"/>
        </w:rPr>
        <w:t>3</w:t>
      </w:r>
      <w:r>
        <w:rPr>
          <w:rFonts w:hint="eastAsia" w:ascii="仿宋" w:hAnsi="仿宋" w:eastAsia="仿宋" w:cs="仿宋"/>
          <w:kern w:val="2"/>
          <w:sz w:val="24"/>
          <w:szCs w:val="24"/>
          <w:highlight w:val="none"/>
          <w:shd w:val="clear" w:color="auto" w:fill="FFFFFF"/>
          <w:lang w:eastAsia="zh-CN"/>
        </w:rPr>
        <w:t>个工作日。</w:t>
      </w:r>
    </w:p>
    <w:p w14:paraId="2E0E57DD">
      <w:pPr>
        <w:pStyle w:val="48"/>
        <w:numPr>
          <w:ilvl w:val="0"/>
          <w:numId w:val="0"/>
        </w:numPr>
        <w:spacing w:line="276" w:lineRule="auto"/>
        <w:ind w:firstLine="482" w:firstLineChars="200"/>
        <w:rPr>
          <w:rFonts w:hint="eastAsia" w:ascii="仿宋" w:hAnsi="仿宋" w:eastAsia="仿宋" w:cs="仿宋"/>
          <w:b/>
          <w:bCs/>
          <w:kern w:val="2"/>
          <w:sz w:val="24"/>
          <w:szCs w:val="24"/>
          <w:highlight w:val="none"/>
          <w:shd w:val="clear" w:color="auto" w:fill="FFFFFF"/>
          <w:lang w:eastAsia="zh-CN"/>
        </w:rPr>
      </w:pPr>
      <w:r>
        <w:rPr>
          <w:rFonts w:hint="eastAsia" w:ascii="仿宋" w:hAnsi="仿宋" w:eastAsia="仿宋" w:cs="仿宋"/>
          <w:b/>
          <w:bCs/>
          <w:kern w:val="2"/>
          <w:sz w:val="24"/>
          <w:szCs w:val="24"/>
          <w:highlight w:val="none"/>
          <w:shd w:val="clear" w:color="auto" w:fill="FFFFFF"/>
          <w:lang w:eastAsia="zh-CN"/>
        </w:rPr>
        <w:t>七、其他补充事宜</w:t>
      </w:r>
    </w:p>
    <w:p w14:paraId="78FE5DC6">
      <w:pPr>
        <w:pStyle w:val="48"/>
        <w:numPr>
          <w:ilvl w:val="0"/>
          <w:numId w:val="0"/>
        </w:numPr>
        <w:spacing w:line="240" w:lineRule="auto"/>
        <w:ind w:firstLine="481"/>
        <w:rPr>
          <w:rFonts w:hint="eastAsia"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b w:val="0"/>
          <w:bCs w:val="0"/>
          <w:kern w:val="2"/>
          <w:sz w:val="24"/>
          <w:szCs w:val="24"/>
          <w:highlight w:val="none"/>
          <w:shd w:val="clear" w:color="auto" w:fill="FFFFFF"/>
          <w:lang w:val="en-US" w:eastAsia="zh-CN"/>
        </w:rPr>
        <w:t>1、</w:t>
      </w:r>
      <w:r>
        <w:rPr>
          <w:rFonts w:hint="eastAsia" w:ascii="仿宋" w:hAnsi="仿宋" w:eastAsia="仿宋" w:cs="仿宋"/>
          <w:color w:val="auto"/>
          <w:kern w:val="2"/>
          <w:sz w:val="24"/>
          <w:szCs w:val="24"/>
          <w:highlight w:val="none"/>
          <w:shd w:val="clear" w:color="auto" w:fill="FFFFFF"/>
          <w:lang w:val="en-US" w:eastAsia="zh-CN"/>
        </w:rPr>
        <w:t>本项目实行网上投标，采用电子投标文件，若供应商参与投标，自行承担投标一切费用。</w:t>
      </w:r>
    </w:p>
    <w:p w14:paraId="31087CED">
      <w:pPr>
        <w:pStyle w:val="48"/>
        <w:numPr>
          <w:ilvl w:val="0"/>
          <w:numId w:val="0"/>
        </w:numPr>
        <w:spacing w:line="240" w:lineRule="auto"/>
        <w:ind w:firstLine="481"/>
        <w:rPr>
          <w:rFonts w:hint="eastAsia"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2、各供应商应在开标前应确保成为政采云平台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进行申领。如需咨询，请联系新疆CA服务热线0991-2819290；</w:t>
      </w:r>
    </w:p>
    <w:p w14:paraId="41E39BD5">
      <w:pPr>
        <w:pStyle w:val="48"/>
        <w:numPr>
          <w:ilvl w:val="0"/>
          <w:numId w:val="0"/>
        </w:numPr>
        <w:spacing w:line="240" w:lineRule="auto"/>
        <w:ind w:firstLine="481"/>
        <w:rPr>
          <w:rFonts w:hint="eastAsia"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3、供应商将政采云电子交易客户端下载、安装完成后，可通过账号密码或CA登录客户端进行投标文件的制作。在使用政采云投标客户端时，建议使用WIN7（64位）及以上操作系统。客户端请至新疆政府采购网（http://ccgp-bingtuan.gov.cn/）下载专区查看，如有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3735E009">
      <w:pPr>
        <w:pStyle w:val="48"/>
        <w:numPr>
          <w:ilvl w:val="0"/>
          <w:numId w:val="0"/>
        </w:numPr>
        <w:spacing w:line="240" w:lineRule="auto"/>
        <w:ind w:firstLine="481"/>
        <w:rPr>
          <w:rFonts w:hint="eastAsia"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4、根据财政部、工业和信息化部关于印发《政府采购促进中小企业发展管理办法》的通 知（财库[2020]46 号），投标人及其所投产品的制造商均属于《工业和信息化部、国家统计 局、国家发展和改革委员会、财政部关于印发中小企业划型标准规定的通知》（工信部联企 业[2011]450 号）中规定的小型、微型企业标准的，按此文件格式提供《中小企业声明函》等政府采购政策。《财政部发展改革委生态环境部市场监管总局关于调整优化节能产品、环境标志产品政府采购执行机制的通知》（财库〔2019〕9 号）。所属行业为：工业；（残疾人福利性单位、JY企业视同小型、微型企业）。</w:t>
      </w:r>
    </w:p>
    <w:p w14:paraId="2F3C776D">
      <w:pPr>
        <w:pStyle w:val="48"/>
        <w:numPr>
          <w:ilvl w:val="0"/>
          <w:numId w:val="0"/>
        </w:numPr>
        <w:spacing w:line="240" w:lineRule="auto"/>
        <w:ind w:firstLine="481"/>
        <w:rPr>
          <w:rFonts w:hint="eastAsia" w:ascii="仿宋" w:hAnsi="仿宋" w:eastAsia="仿宋" w:cs="仿宋"/>
          <w:b w:val="0"/>
          <w:bCs w:val="0"/>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5、为了保证开评标顺利进行，政采云线上投标功能完全实现，供应商投标所使用的电脑设备须具有视频及语音功能。并确保开标期间电脑网络环境畅通，以便开标时解锁。</w:t>
      </w:r>
      <w:r>
        <w:rPr>
          <w:rFonts w:hint="eastAsia" w:ascii="仿宋" w:hAnsi="仿宋" w:eastAsia="仿宋" w:cs="仿宋"/>
          <w:b w:val="0"/>
          <w:bCs/>
          <w:i w:val="0"/>
          <w:caps w:val="0"/>
          <w:color w:val="000000"/>
          <w:spacing w:val="0"/>
          <w:w w:val="100"/>
          <w:kern w:val="2"/>
          <w:sz w:val="24"/>
          <w:szCs w:val="24"/>
          <w:lang w:val="en-US" w:eastAsia="zh-CN" w:bidi="ar-SA"/>
        </w:rPr>
        <w:t>供应商提前下载手册，</w:t>
      </w:r>
      <w:r>
        <w:rPr>
          <w:rFonts w:hint="eastAsia" w:ascii="仿宋" w:hAnsi="仿宋" w:eastAsia="仿宋" w:cs="仿宋"/>
          <w:b w:val="0"/>
          <w:bCs/>
          <w:i w:val="0"/>
          <w:caps w:val="0"/>
          <w:color w:val="000000"/>
          <w:spacing w:val="0"/>
          <w:w w:val="100"/>
          <w:kern w:val="2"/>
          <w:sz w:val="24"/>
          <w:szCs w:val="24"/>
          <w:highlight w:val="none"/>
          <w:lang w:val="en-US" w:eastAsia="zh-CN" w:bidi="ar-SA"/>
        </w:rPr>
        <w:t>应提前</w:t>
      </w:r>
      <w:r>
        <w:rPr>
          <w:rFonts w:hint="eastAsia" w:ascii="仿宋" w:hAnsi="仿宋" w:eastAsia="仿宋" w:cs="仿宋"/>
          <w:b w:val="0"/>
          <w:bCs/>
          <w:i w:val="0"/>
          <w:caps w:val="0"/>
          <w:color w:val="000000"/>
          <w:spacing w:val="0"/>
          <w:w w:val="100"/>
          <w:kern w:val="2"/>
          <w:sz w:val="24"/>
          <w:szCs w:val="24"/>
          <w:lang w:val="en-US" w:eastAsia="zh-CN" w:bidi="ar-SA"/>
        </w:rPr>
        <w:t>熟悉不见面竞争性谈判流程、规则，如因供应商自身原因导致在开标、谈判等环节中响应超过所定时限，视为供应商自动弃标</w:t>
      </w:r>
      <w:r>
        <w:rPr>
          <w:rFonts w:hint="eastAsia" w:ascii="仿宋" w:hAnsi="仿宋" w:eastAsia="仿宋" w:cs="仿宋"/>
          <w:b w:val="0"/>
          <w:bCs/>
          <w:i w:val="0"/>
          <w:caps w:val="0"/>
          <w:color w:val="000000"/>
          <w:spacing w:val="0"/>
          <w:w w:val="100"/>
          <w:kern w:val="2"/>
          <w:sz w:val="24"/>
          <w:szCs w:val="24"/>
          <w:highlight w:val="none"/>
          <w:lang w:val="en-US" w:eastAsia="zh-CN" w:bidi="ar-SA"/>
        </w:rPr>
        <w:t>！</w:t>
      </w:r>
    </w:p>
    <w:p w14:paraId="3C098CFB">
      <w:pPr>
        <w:pStyle w:val="48"/>
        <w:keepNext w:val="0"/>
        <w:keepLines w:val="0"/>
        <w:pageBreakBefore w:val="0"/>
        <w:widowControl/>
        <w:kinsoku/>
        <w:wordWrap/>
        <w:overflowPunct/>
        <w:topLinePunct w:val="0"/>
        <w:autoSpaceDE/>
        <w:autoSpaceDN/>
        <w:bidi w:val="0"/>
        <w:spacing w:line="240" w:lineRule="auto"/>
        <w:ind w:firstLine="480" w:firstLineChars="200"/>
        <w:textAlignment w:val="auto"/>
        <w:rPr>
          <w:rFonts w:hint="eastAsia"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特别提示：</w:t>
      </w:r>
    </w:p>
    <w:p w14:paraId="56EDB257">
      <w:pPr>
        <w:pStyle w:val="48"/>
        <w:keepNext w:val="0"/>
        <w:keepLines w:val="0"/>
        <w:pageBreakBefore w:val="0"/>
        <w:widowControl/>
        <w:kinsoku/>
        <w:wordWrap/>
        <w:overflowPunct/>
        <w:topLinePunct w:val="0"/>
        <w:autoSpaceDE/>
        <w:autoSpaceDN/>
        <w:bidi w:val="0"/>
        <w:spacing w:line="240" w:lineRule="auto"/>
        <w:ind w:firstLine="480" w:firstLineChars="200"/>
        <w:textAlignment w:val="auto"/>
        <w:rPr>
          <w:rFonts w:hint="eastAsia"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1、超过200万元的货物和服务采购项目、超过400万元的工程采购项目中适宜由中小企业提供的，预留该部分采购项目预算总额的40%以上专门面向中小企业采购，其中预留给小微企业的比例不低于60%。</w:t>
      </w:r>
    </w:p>
    <w:p w14:paraId="2077F572">
      <w:pPr>
        <w:pStyle w:val="48"/>
        <w:keepNext w:val="0"/>
        <w:keepLines w:val="0"/>
        <w:pageBreakBefore w:val="0"/>
        <w:widowControl/>
        <w:kinsoku/>
        <w:wordWrap/>
        <w:overflowPunct/>
        <w:topLinePunct w:val="0"/>
        <w:autoSpaceDE/>
        <w:autoSpaceDN/>
        <w:bidi w:val="0"/>
        <w:spacing w:line="240" w:lineRule="auto"/>
        <w:ind w:firstLine="480" w:firstLineChars="200"/>
        <w:textAlignment w:val="auto"/>
        <w:rPr>
          <w:rFonts w:hint="eastAsia"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14:paraId="0C086DCE">
      <w:pPr>
        <w:pStyle w:val="48"/>
        <w:spacing w:line="240" w:lineRule="auto"/>
        <w:rPr>
          <w:rFonts w:hint="eastAsia" w:ascii="仿宋" w:hAnsi="仿宋" w:eastAsia="仿宋" w:cs="仿宋"/>
          <w:b/>
          <w:bCs/>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14:paraId="6E11E373">
      <w:pPr>
        <w:pStyle w:val="48"/>
        <w:spacing w:line="276" w:lineRule="auto"/>
        <w:rPr>
          <w:rFonts w:hint="eastAsia" w:ascii="仿宋" w:hAnsi="仿宋" w:eastAsia="仿宋" w:cs="仿宋"/>
          <w:b/>
          <w:bCs/>
          <w:kern w:val="2"/>
          <w:sz w:val="24"/>
          <w:szCs w:val="24"/>
          <w:highlight w:val="none"/>
          <w:shd w:val="clear" w:color="auto" w:fill="FFFFFF"/>
          <w:lang w:val="en-US" w:eastAsia="zh-CN"/>
        </w:rPr>
      </w:pPr>
    </w:p>
    <w:p w14:paraId="22D46DAF">
      <w:pPr>
        <w:pStyle w:val="48"/>
        <w:spacing w:line="276" w:lineRule="auto"/>
        <w:rPr>
          <w:rFonts w:hint="eastAsia" w:ascii="仿宋" w:hAnsi="仿宋" w:eastAsia="仿宋" w:cs="仿宋"/>
          <w:b/>
          <w:bCs/>
          <w:kern w:val="2"/>
          <w:sz w:val="24"/>
          <w:szCs w:val="24"/>
          <w:highlight w:val="none"/>
          <w:shd w:val="clear" w:color="auto" w:fill="FFFFFF"/>
          <w:lang w:val="en-US" w:eastAsia="zh-CN"/>
        </w:rPr>
      </w:pPr>
    </w:p>
    <w:p w14:paraId="350F48FF">
      <w:pPr>
        <w:pStyle w:val="48"/>
        <w:spacing w:line="276" w:lineRule="auto"/>
        <w:rPr>
          <w:rFonts w:hint="eastAsia" w:ascii="仿宋" w:hAnsi="仿宋" w:eastAsia="仿宋" w:cs="仿宋"/>
          <w:b/>
          <w:bCs/>
          <w:kern w:val="2"/>
          <w:sz w:val="24"/>
          <w:szCs w:val="24"/>
          <w:highlight w:val="none"/>
          <w:shd w:val="clear" w:color="auto" w:fill="FFFFFF"/>
          <w:lang w:val="en-US" w:eastAsia="zh-CN"/>
        </w:rPr>
      </w:pPr>
    </w:p>
    <w:p w14:paraId="48575C61">
      <w:pPr>
        <w:pStyle w:val="48"/>
        <w:spacing w:line="276" w:lineRule="auto"/>
        <w:rPr>
          <w:rFonts w:hint="eastAsia" w:ascii="仿宋" w:hAnsi="仿宋" w:eastAsia="仿宋" w:cs="仿宋"/>
          <w:b/>
          <w:bCs/>
          <w:kern w:val="2"/>
          <w:sz w:val="24"/>
          <w:szCs w:val="24"/>
          <w:highlight w:val="none"/>
          <w:shd w:val="clear" w:color="auto" w:fill="FFFFFF"/>
          <w:lang w:val="en-US" w:eastAsia="zh-CN"/>
        </w:rPr>
      </w:pPr>
      <w:r>
        <w:rPr>
          <w:rFonts w:hint="eastAsia" w:ascii="仿宋" w:hAnsi="仿宋" w:eastAsia="仿宋" w:cs="仿宋"/>
          <w:b/>
          <w:bCs/>
          <w:kern w:val="2"/>
          <w:sz w:val="24"/>
          <w:szCs w:val="24"/>
          <w:highlight w:val="none"/>
          <w:shd w:val="clear" w:color="auto" w:fill="FFFFFF"/>
          <w:lang w:val="en-US" w:eastAsia="zh-CN"/>
        </w:rPr>
        <w:t>八、</w:t>
      </w:r>
      <w:bookmarkEnd w:id="4"/>
      <w:bookmarkEnd w:id="5"/>
      <w:r>
        <w:rPr>
          <w:rFonts w:hint="eastAsia" w:ascii="仿宋" w:hAnsi="仿宋" w:eastAsia="仿宋" w:cs="仿宋"/>
          <w:b/>
          <w:bCs/>
          <w:kern w:val="2"/>
          <w:sz w:val="24"/>
          <w:szCs w:val="24"/>
          <w:highlight w:val="none"/>
          <w:shd w:val="clear" w:color="auto" w:fill="FFFFFF"/>
          <w:lang w:val="en-US" w:eastAsia="zh-CN"/>
        </w:rPr>
        <w:t>对本次招标提出询问，请按以下方式联系。</w:t>
      </w:r>
      <w:bookmarkEnd w:id="6"/>
      <w:bookmarkEnd w:id="7"/>
      <w:bookmarkEnd w:id="8"/>
      <w:bookmarkEnd w:id="9"/>
    </w:p>
    <w:p w14:paraId="7A74ADA5">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1.采购人信息</w:t>
      </w:r>
    </w:p>
    <w:p w14:paraId="410145C7">
      <w:pPr>
        <w:pStyle w:val="48"/>
        <w:spacing w:line="276" w:lineRule="auto"/>
        <w:ind w:firstLine="480" w:firstLineChars="200"/>
        <w:rPr>
          <w:rFonts w:hint="eastAsia"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名    称：新疆和田学院</w:t>
      </w:r>
    </w:p>
    <w:p w14:paraId="1B295E84">
      <w:pPr>
        <w:pStyle w:val="48"/>
        <w:spacing w:line="276" w:lineRule="auto"/>
        <w:ind w:firstLine="480" w:firstLineChars="200"/>
        <w:rPr>
          <w:rFonts w:hint="eastAsia"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地    址：</w:t>
      </w:r>
      <w:bookmarkStart w:id="29" w:name="OLE_LINK20"/>
      <w:r>
        <w:rPr>
          <w:rFonts w:hint="eastAsia" w:ascii="仿宋" w:hAnsi="仿宋" w:eastAsia="仿宋" w:cs="仿宋"/>
          <w:color w:val="auto"/>
          <w:kern w:val="2"/>
          <w:sz w:val="24"/>
          <w:szCs w:val="24"/>
          <w:highlight w:val="none"/>
          <w:shd w:val="clear" w:color="auto" w:fill="FFFFFF"/>
          <w:lang w:val="en-US" w:eastAsia="zh-CN"/>
        </w:rPr>
        <w:t>和田县昆仑北路1号</w:t>
      </w:r>
      <w:bookmarkEnd w:id="29"/>
    </w:p>
    <w:p w14:paraId="7BFA6EFB">
      <w:pPr>
        <w:pStyle w:val="48"/>
        <w:spacing w:line="276" w:lineRule="auto"/>
        <w:ind w:firstLine="480" w:firstLineChars="200"/>
        <w:rPr>
          <w:rFonts w:hint="default"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color w:val="auto"/>
          <w:kern w:val="2"/>
          <w:sz w:val="24"/>
          <w:szCs w:val="24"/>
          <w:highlight w:val="none"/>
          <w:shd w:val="clear" w:color="auto" w:fill="FFFFFF"/>
          <w:lang w:val="en-US" w:eastAsia="zh-CN"/>
        </w:rPr>
        <w:t>联 系 人：</w:t>
      </w:r>
      <w:bookmarkStart w:id="30" w:name="OLE_LINK18"/>
      <w:r>
        <w:rPr>
          <w:rFonts w:hint="eastAsia" w:ascii="仿宋" w:hAnsi="仿宋" w:eastAsia="仿宋" w:cs="仿宋"/>
          <w:color w:val="auto"/>
          <w:kern w:val="2"/>
          <w:sz w:val="24"/>
          <w:szCs w:val="24"/>
          <w:highlight w:val="none"/>
          <w:shd w:val="clear" w:color="auto" w:fill="FFFFFF"/>
          <w:lang w:val="en-US" w:eastAsia="zh-CN"/>
        </w:rPr>
        <w:t>孙先生</w:t>
      </w:r>
      <w:bookmarkEnd w:id="30"/>
    </w:p>
    <w:p w14:paraId="566A3C71">
      <w:pPr>
        <w:spacing w:before="91" w:line="224" w:lineRule="auto"/>
        <w:ind w:firstLine="480" w:firstLineChars="200"/>
        <w:rPr>
          <w:rFonts w:hint="default" w:ascii="仿宋" w:hAnsi="仿宋" w:eastAsia="仿宋" w:cs="仿宋"/>
          <w:color w:val="auto"/>
          <w:kern w:val="2"/>
          <w:sz w:val="24"/>
          <w:szCs w:val="24"/>
          <w:highlight w:val="none"/>
          <w:shd w:val="clear" w:color="auto" w:fill="FFFFFF"/>
          <w:lang w:val="en-US" w:eastAsia="zh-CN" w:bidi="ar-SA"/>
        </w:rPr>
      </w:pPr>
      <w:r>
        <w:rPr>
          <w:rFonts w:hint="eastAsia" w:ascii="仿宋" w:hAnsi="仿宋" w:eastAsia="仿宋" w:cs="仿宋"/>
          <w:color w:val="auto"/>
          <w:kern w:val="2"/>
          <w:sz w:val="24"/>
          <w:szCs w:val="24"/>
          <w:highlight w:val="none"/>
          <w:shd w:val="clear" w:color="auto" w:fill="FFFFFF"/>
          <w:lang w:val="en-US" w:eastAsia="zh-CN"/>
        </w:rPr>
        <w:t>电    话：</w:t>
      </w:r>
      <w:bookmarkStart w:id="31" w:name="OLE_LINK19"/>
      <w:r>
        <w:rPr>
          <w:rFonts w:hint="eastAsia" w:ascii="仿宋" w:hAnsi="仿宋" w:eastAsia="仿宋" w:cs="仿宋"/>
          <w:color w:val="auto"/>
          <w:kern w:val="2"/>
          <w:sz w:val="24"/>
          <w:szCs w:val="24"/>
          <w:highlight w:val="none"/>
          <w:shd w:val="clear" w:color="auto" w:fill="FFFFFF"/>
          <w:lang w:val="en-US" w:eastAsia="zh-CN" w:bidi="ar-SA"/>
        </w:rPr>
        <w:t>0903-6733225</w:t>
      </w:r>
      <w:bookmarkEnd w:id="31"/>
    </w:p>
    <w:p w14:paraId="197A4BBF">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2.采购代理机构信息</w:t>
      </w:r>
    </w:p>
    <w:p w14:paraId="14E3A7C1">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名    称：新疆新之建工程咨询有限公司</w:t>
      </w:r>
    </w:p>
    <w:p w14:paraId="0A1B9D16">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地    址：</w:t>
      </w:r>
      <w:bookmarkStart w:id="32" w:name="OLE_LINK23"/>
      <w:r>
        <w:rPr>
          <w:rFonts w:hint="eastAsia" w:ascii="仿宋" w:hAnsi="仿宋" w:eastAsia="仿宋" w:cs="仿宋"/>
          <w:kern w:val="2"/>
          <w:sz w:val="24"/>
          <w:szCs w:val="24"/>
          <w:highlight w:val="none"/>
          <w:shd w:val="clear" w:color="auto" w:fill="FFFFFF"/>
          <w:lang w:val="en-US" w:eastAsia="zh-CN"/>
        </w:rPr>
        <w:t>乌鲁木齐市沙依巴克区克拉玛依西路618号亚欣国际酒店5楼</w:t>
      </w:r>
    </w:p>
    <w:bookmarkEnd w:id="32"/>
    <w:p w14:paraId="7244849C">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联系方式：19351013666</w:t>
      </w:r>
    </w:p>
    <w:p w14:paraId="391F09EB">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3.项目联系方式</w:t>
      </w:r>
    </w:p>
    <w:p w14:paraId="0A255CE1">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项目联系人：</w:t>
      </w:r>
      <w:bookmarkStart w:id="33" w:name="OLE_LINK21"/>
      <w:r>
        <w:rPr>
          <w:rFonts w:hint="eastAsia" w:ascii="仿宋" w:hAnsi="仿宋" w:eastAsia="仿宋" w:cs="仿宋"/>
          <w:kern w:val="2"/>
          <w:sz w:val="24"/>
          <w:szCs w:val="24"/>
          <w:highlight w:val="none"/>
          <w:shd w:val="clear" w:color="auto" w:fill="FFFFFF"/>
          <w:lang w:val="en-US" w:eastAsia="zh-CN"/>
        </w:rPr>
        <w:t>王女士</w:t>
      </w:r>
    </w:p>
    <w:bookmarkEnd w:id="33"/>
    <w:p w14:paraId="5BA9F64E">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电　　 话：</w:t>
      </w:r>
      <w:bookmarkStart w:id="34" w:name="OLE_LINK22"/>
      <w:r>
        <w:rPr>
          <w:rFonts w:hint="eastAsia" w:ascii="仿宋" w:hAnsi="仿宋" w:eastAsia="仿宋" w:cs="仿宋"/>
          <w:kern w:val="2"/>
          <w:sz w:val="24"/>
          <w:szCs w:val="24"/>
          <w:highlight w:val="none"/>
          <w:shd w:val="clear" w:color="auto" w:fill="FFFFFF"/>
          <w:lang w:val="en-US" w:eastAsia="zh-CN"/>
        </w:rPr>
        <w:t>19351013666</w:t>
      </w:r>
    </w:p>
    <w:bookmarkEnd w:id="34"/>
    <w:p w14:paraId="1DCD6162">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p>
    <w:p w14:paraId="275A304A">
      <w:pPr>
        <w:pStyle w:val="48"/>
        <w:spacing w:line="276" w:lineRule="auto"/>
        <w:ind w:firstLine="480" w:firstLineChars="200"/>
        <w:rPr>
          <w:rFonts w:hint="eastAsia" w:ascii="仿宋" w:hAnsi="仿宋" w:eastAsia="仿宋" w:cs="仿宋"/>
          <w:kern w:val="2"/>
          <w:sz w:val="24"/>
          <w:szCs w:val="24"/>
          <w:highlight w:val="none"/>
          <w:shd w:val="clear" w:color="auto" w:fill="FFFFFF"/>
          <w:lang w:val="en-US" w:eastAsia="zh-CN"/>
        </w:rPr>
      </w:pPr>
    </w:p>
    <w:p w14:paraId="765DB49C">
      <w:pPr>
        <w:pStyle w:val="53"/>
        <w:pageBreakBefore w:val="0"/>
        <w:kinsoku/>
        <w:wordWrap/>
        <w:topLinePunct w:val="0"/>
        <w:bidi w:val="0"/>
        <w:spacing w:line="360" w:lineRule="auto"/>
        <w:ind w:firstLine="0"/>
        <w:jc w:val="left"/>
        <w:outlineLvl w:val="9"/>
        <w:rPr>
          <w:rStyle w:val="54"/>
          <w:rFonts w:hint="eastAsia" w:ascii="宋体" w:hAnsi="宋体" w:eastAsia="宋体" w:cs="宋体"/>
          <w:b/>
          <w:bCs/>
          <w:color w:val="000000"/>
          <w:sz w:val="28"/>
          <w:szCs w:val="28"/>
          <w:highlight w:val="none"/>
        </w:rPr>
      </w:pPr>
    </w:p>
    <w:p w14:paraId="6D59DFCB">
      <w:pPr>
        <w:pStyle w:val="53"/>
        <w:pageBreakBefore w:val="0"/>
        <w:kinsoku/>
        <w:wordWrap/>
        <w:topLinePunct w:val="0"/>
        <w:bidi w:val="0"/>
        <w:spacing w:line="360" w:lineRule="auto"/>
        <w:ind w:firstLine="0"/>
        <w:jc w:val="left"/>
        <w:outlineLvl w:val="9"/>
        <w:rPr>
          <w:rStyle w:val="54"/>
          <w:rFonts w:hint="eastAsia" w:ascii="宋体" w:hAnsi="宋体" w:eastAsia="宋体" w:cs="宋体"/>
          <w:b/>
          <w:bCs/>
          <w:color w:val="000000"/>
          <w:sz w:val="28"/>
          <w:szCs w:val="28"/>
          <w:highlight w:val="none"/>
        </w:rPr>
      </w:pPr>
    </w:p>
    <w:p w14:paraId="5C80FFC8">
      <w:pPr>
        <w:pStyle w:val="53"/>
        <w:pageBreakBefore w:val="0"/>
        <w:kinsoku/>
        <w:wordWrap/>
        <w:topLinePunct w:val="0"/>
        <w:bidi w:val="0"/>
        <w:spacing w:line="360" w:lineRule="auto"/>
        <w:ind w:firstLine="0"/>
        <w:jc w:val="left"/>
        <w:outlineLvl w:val="9"/>
        <w:rPr>
          <w:rStyle w:val="54"/>
          <w:rFonts w:hint="eastAsia" w:ascii="宋体" w:hAnsi="宋体" w:eastAsia="宋体" w:cs="宋体"/>
          <w:b/>
          <w:bCs/>
          <w:color w:val="000000"/>
          <w:sz w:val="28"/>
          <w:szCs w:val="28"/>
          <w:highlight w:val="none"/>
        </w:rPr>
      </w:pPr>
    </w:p>
    <w:p w14:paraId="1A95BABC">
      <w:pPr>
        <w:pStyle w:val="53"/>
        <w:pageBreakBefore w:val="0"/>
        <w:kinsoku/>
        <w:wordWrap/>
        <w:topLinePunct w:val="0"/>
        <w:bidi w:val="0"/>
        <w:spacing w:line="360" w:lineRule="auto"/>
        <w:ind w:firstLine="0"/>
        <w:jc w:val="left"/>
        <w:outlineLvl w:val="9"/>
        <w:rPr>
          <w:rStyle w:val="54"/>
          <w:rFonts w:hint="eastAsia" w:ascii="宋体" w:hAnsi="宋体" w:eastAsia="宋体" w:cs="宋体"/>
          <w:b/>
          <w:bCs/>
          <w:color w:val="000000"/>
          <w:sz w:val="28"/>
          <w:szCs w:val="28"/>
          <w:highlight w:val="none"/>
        </w:rPr>
      </w:pPr>
    </w:p>
    <w:p w14:paraId="39A17D82">
      <w:pPr>
        <w:pStyle w:val="53"/>
        <w:pageBreakBefore w:val="0"/>
        <w:kinsoku/>
        <w:wordWrap/>
        <w:topLinePunct w:val="0"/>
        <w:bidi w:val="0"/>
        <w:spacing w:line="360" w:lineRule="auto"/>
        <w:ind w:firstLine="0"/>
        <w:jc w:val="left"/>
        <w:outlineLvl w:val="9"/>
        <w:rPr>
          <w:rStyle w:val="54"/>
          <w:rFonts w:hint="eastAsia" w:ascii="宋体" w:hAnsi="宋体" w:eastAsia="宋体" w:cs="宋体"/>
          <w:b/>
          <w:bCs/>
          <w:color w:val="000000"/>
          <w:sz w:val="28"/>
          <w:szCs w:val="28"/>
          <w:highlight w:val="none"/>
        </w:rPr>
      </w:pPr>
    </w:p>
    <w:p w14:paraId="7AC0B8EB">
      <w:pPr>
        <w:pStyle w:val="53"/>
        <w:pageBreakBefore w:val="0"/>
        <w:kinsoku/>
        <w:wordWrap/>
        <w:topLinePunct w:val="0"/>
        <w:bidi w:val="0"/>
        <w:spacing w:line="360" w:lineRule="auto"/>
        <w:ind w:firstLine="0"/>
        <w:jc w:val="left"/>
        <w:outlineLvl w:val="9"/>
        <w:rPr>
          <w:rStyle w:val="54"/>
          <w:rFonts w:hint="eastAsia" w:ascii="宋体" w:hAnsi="宋体" w:eastAsia="宋体" w:cs="宋体"/>
          <w:b/>
          <w:bCs/>
          <w:color w:val="000000"/>
          <w:sz w:val="28"/>
          <w:szCs w:val="28"/>
          <w:highlight w:val="none"/>
        </w:rPr>
      </w:pPr>
      <w:r>
        <w:rPr>
          <w:rStyle w:val="54"/>
          <w:rFonts w:hint="eastAsia" w:ascii="宋体" w:hAnsi="宋体" w:eastAsia="宋体" w:cs="宋体"/>
          <w:b/>
          <w:bCs/>
          <w:color w:val="000000"/>
          <w:sz w:val="28"/>
          <w:szCs w:val="28"/>
          <w:highlight w:val="none"/>
        </w:rPr>
        <w:t>特别提醒：</w:t>
      </w:r>
    </w:p>
    <w:p w14:paraId="2B7A21C9">
      <w:pPr>
        <w:spacing w:line="360" w:lineRule="auto"/>
        <w:jc w:val="left"/>
        <w:outlineLvl w:val="9"/>
        <w:rPr>
          <w:rStyle w:val="54"/>
          <w:rFonts w:hint="eastAsia" w:ascii="宋体" w:hAnsi="宋体" w:eastAsia="宋体" w:cs="宋体"/>
          <w:b/>
          <w:color w:val="auto"/>
          <w:sz w:val="28"/>
          <w:szCs w:val="28"/>
          <w:highlight w:val="none"/>
        </w:rPr>
      </w:pPr>
      <w:r>
        <w:rPr>
          <w:rStyle w:val="54"/>
          <w:rFonts w:hint="eastAsia" w:ascii="宋体" w:hAnsi="宋体" w:eastAsia="宋体" w:cs="宋体"/>
          <w:b/>
          <w:color w:val="auto"/>
          <w:sz w:val="28"/>
          <w:szCs w:val="28"/>
          <w:highlight w:val="none"/>
          <w:lang w:val="en-US"/>
        </w:rPr>
        <w:t>1</w:t>
      </w:r>
      <w:r>
        <w:rPr>
          <w:rStyle w:val="54"/>
          <w:rFonts w:hint="eastAsia" w:ascii="宋体" w:hAnsi="宋体" w:eastAsia="宋体" w:cs="宋体"/>
          <w:b/>
          <w:color w:val="auto"/>
          <w:sz w:val="28"/>
          <w:szCs w:val="28"/>
          <w:highlight w:val="none"/>
        </w:rPr>
        <w:t>、由</w:t>
      </w:r>
      <w:r>
        <w:rPr>
          <w:rStyle w:val="54"/>
          <w:rFonts w:hint="eastAsia" w:ascii="宋体" w:hAnsi="宋体" w:cs="宋体"/>
          <w:b/>
          <w:color w:val="auto"/>
          <w:sz w:val="28"/>
          <w:szCs w:val="28"/>
          <w:highlight w:val="none"/>
          <w:lang w:eastAsia="zh-CN"/>
        </w:rPr>
        <w:t>供应商</w:t>
      </w:r>
      <w:r>
        <w:rPr>
          <w:rStyle w:val="54"/>
          <w:rFonts w:hint="eastAsia" w:ascii="宋体" w:hAnsi="宋体" w:eastAsia="宋体" w:cs="宋体"/>
          <w:b/>
          <w:color w:val="auto"/>
          <w:sz w:val="28"/>
          <w:szCs w:val="28"/>
          <w:highlight w:val="none"/>
        </w:rPr>
        <w:t>基本账户汇出（投标保证金需</w:t>
      </w:r>
      <w:r>
        <w:rPr>
          <w:rStyle w:val="54"/>
          <w:rFonts w:hint="eastAsia" w:ascii="宋体" w:hAnsi="宋体" w:eastAsia="宋体" w:cs="宋体"/>
          <w:b/>
          <w:color w:val="auto"/>
          <w:sz w:val="28"/>
          <w:szCs w:val="28"/>
          <w:highlight w:val="none"/>
          <w:lang w:val="en-US" w:eastAsia="zh-CN"/>
        </w:rPr>
        <w:t>一次性足额</w:t>
      </w:r>
      <w:r>
        <w:rPr>
          <w:rStyle w:val="54"/>
          <w:rFonts w:hint="eastAsia" w:ascii="宋体" w:hAnsi="宋体" w:eastAsia="宋体" w:cs="宋体"/>
          <w:b/>
          <w:color w:val="auto"/>
          <w:sz w:val="28"/>
          <w:szCs w:val="28"/>
          <w:highlight w:val="none"/>
        </w:rPr>
        <w:t>汇出，分笔汇出银行系统将不予统计），且不得以分公司的名义转账，</w:t>
      </w:r>
      <w:r>
        <w:rPr>
          <w:rStyle w:val="54"/>
          <w:rFonts w:hint="eastAsia" w:ascii="宋体" w:hAnsi="宋体" w:eastAsia="宋体" w:cs="宋体"/>
          <w:b/>
          <w:color w:val="000000" w:themeColor="text1"/>
          <w:sz w:val="28"/>
          <w:szCs w:val="28"/>
          <w:highlight w:val="none"/>
          <w14:textFill>
            <w14:solidFill>
              <w14:schemeClr w14:val="tx1"/>
            </w14:solidFill>
          </w14:textFill>
        </w:rPr>
        <w:t>投标保证金需在</w:t>
      </w:r>
      <w:r>
        <w:rPr>
          <w:rStyle w:val="54"/>
          <w:rFonts w:hint="eastAsia" w:ascii="宋体" w:hAnsi="宋体" w:eastAsia="宋体" w:cs="宋体"/>
          <w:b/>
          <w:color w:val="000000" w:themeColor="text1"/>
          <w:sz w:val="28"/>
          <w:szCs w:val="28"/>
          <w:highlight w:val="none"/>
          <w:lang w:eastAsia="zh-CN"/>
          <w14:textFill>
            <w14:solidFill>
              <w14:schemeClr w14:val="tx1"/>
            </w14:solidFill>
          </w14:textFill>
        </w:rPr>
        <w:t>202</w:t>
      </w:r>
      <w:r>
        <w:rPr>
          <w:rStyle w:val="54"/>
          <w:rFonts w:hint="eastAsia" w:ascii="宋体" w:hAnsi="宋体" w:eastAsia="宋体" w:cs="宋体"/>
          <w:b/>
          <w:color w:val="000000" w:themeColor="text1"/>
          <w:sz w:val="28"/>
          <w:szCs w:val="28"/>
          <w:highlight w:val="none"/>
          <w:lang w:val="en-US" w:eastAsia="zh-CN"/>
          <w14:textFill>
            <w14:solidFill>
              <w14:schemeClr w14:val="tx1"/>
            </w14:solidFill>
          </w14:textFill>
        </w:rPr>
        <w:t>6</w:t>
      </w:r>
      <w:r>
        <w:rPr>
          <w:rStyle w:val="54"/>
          <w:rFonts w:hint="eastAsia" w:ascii="宋体" w:hAnsi="宋体" w:eastAsia="宋体" w:cs="宋体"/>
          <w:b/>
          <w:color w:val="000000" w:themeColor="text1"/>
          <w:sz w:val="28"/>
          <w:szCs w:val="28"/>
          <w:highlight w:val="none"/>
          <w:lang w:eastAsia="zh-CN"/>
          <w14:textFill>
            <w14:solidFill>
              <w14:schemeClr w14:val="tx1"/>
            </w14:solidFill>
          </w14:textFill>
        </w:rPr>
        <w:t>年</w:t>
      </w:r>
      <w:r>
        <w:rPr>
          <w:rStyle w:val="54"/>
          <w:rFonts w:hint="eastAsia" w:ascii="宋体" w:hAnsi="宋体" w:eastAsia="宋体" w:cs="宋体"/>
          <w:b/>
          <w:color w:val="000000" w:themeColor="text1"/>
          <w:sz w:val="28"/>
          <w:szCs w:val="28"/>
          <w:highlight w:val="none"/>
          <w:lang w:val="en-US" w:eastAsia="zh-CN"/>
          <w14:textFill>
            <w14:solidFill>
              <w14:schemeClr w14:val="tx1"/>
            </w14:solidFill>
          </w14:textFill>
        </w:rPr>
        <w:t>05</w:t>
      </w:r>
      <w:r>
        <w:rPr>
          <w:rStyle w:val="54"/>
          <w:rFonts w:hint="eastAsia" w:ascii="宋体" w:hAnsi="宋体" w:eastAsia="宋体" w:cs="宋体"/>
          <w:b/>
          <w:color w:val="000000" w:themeColor="text1"/>
          <w:sz w:val="28"/>
          <w:szCs w:val="28"/>
          <w:highlight w:val="none"/>
          <w:lang w:eastAsia="zh-CN"/>
          <w14:textFill>
            <w14:solidFill>
              <w14:schemeClr w14:val="tx1"/>
            </w14:solidFill>
          </w14:textFill>
        </w:rPr>
        <w:t>月</w:t>
      </w:r>
      <w:r>
        <w:rPr>
          <w:rStyle w:val="54"/>
          <w:rFonts w:hint="eastAsia" w:ascii="宋体" w:hAnsi="宋体" w:eastAsia="宋体" w:cs="宋体"/>
          <w:b/>
          <w:color w:val="000000" w:themeColor="text1"/>
          <w:sz w:val="28"/>
          <w:szCs w:val="28"/>
          <w:highlight w:val="none"/>
          <w:lang w:val="en-US" w:eastAsia="zh-CN"/>
          <w14:textFill>
            <w14:solidFill>
              <w14:schemeClr w14:val="tx1"/>
            </w14:solidFill>
          </w14:textFill>
        </w:rPr>
        <w:t>06日</w:t>
      </w:r>
      <w:r>
        <w:rPr>
          <w:rStyle w:val="54"/>
          <w:rFonts w:hint="eastAsia" w:ascii="宋体" w:hAnsi="宋体" w:cs="宋体"/>
          <w:b/>
          <w:color w:val="000000" w:themeColor="text1"/>
          <w:sz w:val="28"/>
          <w:szCs w:val="28"/>
          <w:highlight w:val="none"/>
          <w:lang w:val="en-US" w:eastAsia="zh-CN"/>
          <w14:textFill>
            <w14:solidFill>
              <w14:schemeClr w14:val="tx1"/>
            </w14:solidFill>
          </w14:textFill>
        </w:rPr>
        <w:t>11</w:t>
      </w:r>
      <w:r>
        <w:rPr>
          <w:rStyle w:val="54"/>
          <w:rFonts w:hint="eastAsia" w:ascii="宋体" w:hAnsi="宋体" w:eastAsia="宋体" w:cs="宋体"/>
          <w:b/>
          <w:color w:val="000000" w:themeColor="text1"/>
          <w:sz w:val="28"/>
          <w:szCs w:val="28"/>
          <w:highlight w:val="none"/>
          <w:lang w:val="en-US" w:eastAsia="zh-CN"/>
          <w14:textFill>
            <w14:solidFill>
              <w14:schemeClr w14:val="tx1"/>
            </w14:solidFill>
          </w14:textFill>
        </w:rPr>
        <w:t>点</w:t>
      </w:r>
      <w:r>
        <w:rPr>
          <w:rStyle w:val="54"/>
          <w:rFonts w:hint="eastAsia" w:ascii="宋体" w:hAnsi="宋体" w:cs="宋体"/>
          <w:b/>
          <w:color w:val="000000" w:themeColor="text1"/>
          <w:sz w:val="28"/>
          <w:szCs w:val="28"/>
          <w:highlight w:val="none"/>
          <w:lang w:val="en-US" w:eastAsia="zh-CN"/>
          <w14:textFill>
            <w14:solidFill>
              <w14:schemeClr w14:val="tx1"/>
            </w14:solidFill>
          </w14:textFill>
        </w:rPr>
        <w:t>0</w:t>
      </w:r>
      <w:r>
        <w:rPr>
          <w:rStyle w:val="54"/>
          <w:rFonts w:hint="eastAsia" w:ascii="宋体" w:hAnsi="宋体" w:eastAsia="宋体" w:cs="宋体"/>
          <w:b/>
          <w:color w:val="000000" w:themeColor="text1"/>
          <w:sz w:val="28"/>
          <w:szCs w:val="28"/>
          <w:highlight w:val="none"/>
          <w:lang w:val="en-US" w:eastAsia="zh-CN"/>
          <w14:textFill>
            <w14:solidFill>
              <w14:schemeClr w14:val="tx1"/>
            </w14:solidFill>
          </w14:textFill>
        </w:rPr>
        <w:t>0前（北京时间）</w:t>
      </w:r>
      <w:r>
        <w:rPr>
          <w:rStyle w:val="54"/>
          <w:rFonts w:hint="eastAsia" w:ascii="宋体" w:hAnsi="宋体" w:eastAsia="宋体" w:cs="宋体"/>
          <w:b/>
          <w:color w:val="000000" w:themeColor="text1"/>
          <w:sz w:val="28"/>
          <w:szCs w:val="28"/>
          <w:highlight w:val="none"/>
          <w14:textFill>
            <w14:solidFill>
              <w14:schemeClr w14:val="tx1"/>
            </w14:solidFill>
          </w14:textFill>
        </w:rPr>
        <w:t>前到账</w:t>
      </w:r>
      <w:r>
        <w:rPr>
          <w:rStyle w:val="54"/>
          <w:rFonts w:hint="eastAsia" w:ascii="宋体" w:hAnsi="宋体" w:eastAsia="宋体" w:cs="宋体"/>
          <w:b/>
          <w:color w:val="auto"/>
          <w:sz w:val="28"/>
          <w:szCs w:val="28"/>
          <w:highlight w:val="none"/>
        </w:rPr>
        <w:t>，超过时间则不予认可。投标单位须在汇款单备注栏标明：XXX项目XXX包段（标段）或采购</w:t>
      </w:r>
      <w:r>
        <w:rPr>
          <w:rStyle w:val="54"/>
          <w:rFonts w:hint="eastAsia" w:ascii="宋体" w:hAnsi="宋体" w:eastAsia="宋体" w:cs="宋体"/>
          <w:b/>
          <w:color w:val="auto"/>
          <w:sz w:val="28"/>
          <w:szCs w:val="28"/>
          <w:highlight w:val="none"/>
          <w:lang w:eastAsia="zh-CN"/>
        </w:rPr>
        <w:t>项目</w:t>
      </w:r>
      <w:r>
        <w:rPr>
          <w:rStyle w:val="54"/>
          <w:rFonts w:hint="eastAsia" w:ascii="宋体" w:hAnsi="宋体" w:eastAsia="宋体" w:cs="宋体"/>
          <w:b/>
          <w:color w:val="auto"/>
          <w:sz w:val="28"/>
          <w:szCs w:val="28"/>
          <w:highlight w:val="none"/>
          <w:lang w:val="en-US" w:eastAsia="zh-CN"/>
        </w:rPr>
        <w:t>（招标文件）</w:t>
      </w:r>
      <w:r>
        <w:rPr>
          <w:rStyle w:val="54"/>
          <w:rFonts w:hint="eastAsia" w:ascii="宋体" w:hAnsi="宋体" w:eastAsia="宋体" w:cs="宋体"/>
          <w:b/>
          <w:color w:val="auto"/>
          <w:sz w:val="28"/>
          <w:szCs w:val="28"/>
          <w:highlight w:val="none"/>
          <w:lang w:eastAsia="zh-CN"/>
        </w:rPr>
        <w:t>编号</w:t>
      </w:r>
      <w:r>
        <w:rPr>
          <w:rStyle w:val="54"/>
          <w:rFonts w:hint="eastAsia" w:ascii="宋体" w:hAnsi="宋体" w:eastAsia="宋体" w:cs="宋体"/>
          <w:b/>
          <w:color w:val="auto"/>
          <w:sz w:val="28"/>
          <w:szCs w:val="28"/>
          <w:highlight w:val="none"/>
        </w:rPr>
        <w:t>。</w:t>
      </w:r>
      <w:r>
        <w:rPr>
          <w:rStyle w:val="54"/>
          <w:rFonts w:hint="eastAsia" w:ascii="宋体" w:hAnsi="宋体" w:eastAsia="宋体" w:cs="宋体"/>
          <w:b/>
          <w:color w:val="auto"/>
          <w:sz w:val="28"/>
          <w:szCs w:val="28"/>
          <w:highlight w:val="none"/>
          <w:lang w:val="en-US" w:eastAsia="zh-CN"/>
        </w:rPr>
        <w:t>如果项目名称太长可以缩写或者写招标文件编号，如没有备注或者只写三个字“保证金”的，投标保证金无效。</w:t>
      </w:r>
      <w:r>
        <w:rPr>
          <w:rStyle w:val="54"/>
          <w:rFonts w:hint="eastAsia" w:ascii="宋体" w:hAnsi="宋体" w:eastAsia="宋体" w:cs="宋体"/>
          <w:b/>
          <w:color w:val="auto"/>
          <w:sz w:val="28"/>
          <w:szCs w:val="28"/>
          <w:highlight w:val="none"/>
          <w:lang w:eastAsia="zh-CN"/>
        </w:rPr>
        <w:t>本</w:t>
      </w:r>
      <w:r>
        <w:rPr>
          <w:rStyle w:val="54"/>
          <w:rFonts w:hint="eastAsia" w:ascii="宋体" w:hAnsi="宋体" w:eastAsia="宋体" w:cs="宋体"/>
          <w:b/>
          <w:color w:val="auto"/>
          <w:sz w:val="28"/>
          <w:szCs w:val="28"/>
          <w:highlight w:val="none"/>
        </w:rPr>
        <w:t>项目不换取保证金收据，由银行出具投标企业保证金缴纳情况。晚于规定时间缴纳保证金的企业一切</w:t>
      </w:r>
      <w:r>
        <w:rPr>
          <w:rStyle w:val="54"/>
          <w:rFonts w:hint="eastAsia" w:ascii="宋体" w:hAnsi="宋体" w:eastAsia="宋体" w:cs="宋体"/>
          <w:b/>
          <w:color w:val="auto"/>
          <w:sz w:val="28"/>
          <w:szCs w:val="28"/>
          <w:highlight w:val="none"/>
          <w:lang w:eastAsia="zh-CN"/>
        </w:rPr>
        <w:t>后果</w:t>
      </w:r>
      <w:r>
        <w:rPr>
          <w:rStyle w:val="54"/>
          <w:rFonts w:hint="eastAsia" w:ascii="宋体" w:hAnsi="宋体" w:eastAsia="宋体" w:cs="宋体"/>
          <w:b/>
          <w:color w:val="auto"/>
          <w:sz w:val="28"/>
          <w:szCs w:val="28"/>
          <w:highlight w:val="none"/>
        </w:rPr>
        <w:t>自行承担。</w:t>
      </w:r>
    </w:p>
    <w:p w14:paraId="2BE1AC06">
      <w:pPr>
        <w:spacing w:line="360" w:lineRule="auto"/>
        <w:jc w:val="left"/>
        <w:outlineLvl w:val="9"/>
        <w:rPr>
          <w:rStyle w:val="54"/>
          <w:rFonts w:hint="eastAsia" w:ascii="宋体" w:hAnsi="宋体" w:eastAsia="宋体" w:cs="宋体"/>
          <w:b/>
          <w:color w:val="auto"/>
          <w:sz w:val="28"/>
          <w:szCs w:val="28"/>
          <w:highlight w:val="none"/>
        </w:rPr>
      </w:pPr>
      <w:r>
        <w:rPr>
          <w:rStyle w:val="54"/>
          <w:rFonts w:hint="eastAsia" w:ascii="宋体" w:hAnsi="宋体" w:eastAsia="宋体" w:cs="宋体"/>
          <w:b/>
          <w:color w:val="auto"/>
          <w:sz w:val="28"/>
          <w:szCs w:val="28"/>
          <w:highlight w:val="none"/>
          <w:lang w:val="en-US"/>
        </w:rPr>
        <w:t>2</w:t>
      </w:r>
      <w:r>
        <w:rPr>
          <w:rStyle w:val="54"/>
          <w:rFonts w:hint="eastAsia" w:ascii="宋体" w:hAnsi="宋体" w:eastAsia="宋体" w:cs="宋体"/>
          <w:b/>
          <w:color w:val="auto"/>
          <w:sz w:val="28"/>
          <w:szCs w:val="28"/>
          <w:highlight w:val="none"/>
        </w:rPr>
        <w:t>、投标企业下载招标文件后请仔细阅读，如对招标文件内容有质疑，</w:t>
      </w:r>
      <w:r>
        <w:rPr>
          <w:rStyle w:val="54"/>
          <w:rFonts w:hint="eastAsia" w:ascii="宋体" w:hAnsi="宋体" w:cs="宋体"/>
          <w:b/>
          <w:color w:val="auto"/>
          <w:sz w:val="28"/>
          <w:szCs w:val="28"/>
          <w:highlight w:val="none"/>
          <w:lang w:eastAsia="zh-CN"/>
        </w:rPr>
        <w:t>供应商</w:t>
      </w:r>
      <w:r>
        <w:rPr>
          <w:rStyle w:val="54"/>
          <w:rFonts w:hint="eastAsia" w:ascii="宋体" w:hAnsi="宋体" w:eastAsia="宋体" w:cs="宋体"/>
          <w:b/>
          <w:color w:val="auto"/>
          <w:sz w:val="28"/>
          <w:szCs w:val="28"/>
          <w:highlight w:val="none"/>
        </w:rPr>
        <w:t>应按招标文件中载明</w:t>
      </w:r>
      <w:r>
        <w:rPr>
          <w:rStyle w:val="54"/>
          <w:rFonts w:hint="eastAsia" w:ascii="宋体" w:hAnsi="宋体" w:eastAsia="宋体" w:cs="宋体"/>
          <w:b/>
          <w:color w:val="auto"/>
          <w:sz w:val="28"/>
          <w:szCs w:val="28"/>
          <w:highlight w:val="none"/>
          <w:lang w:eastAsia="zh-CN"/>
        </w:rPr>
        <w:t>的截止时间、</w:t>
      </w:r>
      <w:r>
        <w:rPr>
          <w:rStyle w:val="54"/>
          <w:rFonts w:hint="eastAsia" w:ascii="宋体" w:hAnsi="宋体" w:eastAsia="宋体" w:cs="宋体"/>
          <w:b/>
          <w:color w:val="auto"/>
          <w:sz w:val="28"/>
          <w:szCs w:val="28"/>
          <w:highlight w:val="none"/>
        </w:rPr>
        <w:t>邮箱</w:t>
      </w:r>
      <w:r>
        <w:rPr>
          <w:rStyle w:val="54"/>
          <w:rFonts w:hint="eastAsia" w:ascii="宋体" w:hAnsi="宋体" w:eastAsia="宋体" w:cs="宋体"/>
          <w:b/>
          <w:color w:val="auto"/>
          <w:sz w:val="28"/>
          <w:szCs w:val="28"/>
          <w:highlight w:val="none"/>
          <w:lang w:eastAsia="zh-CN"/>
        </w:rPr>
        <w:t>（</w:t>
      </w:r>
      <w:r>
        <w:rPr>
          <w:rStyle w:val="54"/>
          <w:rFonts w:hint="eastAsia" w:ascii="宋体" w:hAnsi="宋体" w:cs="宋体"/>
          <w:b/>
          <w:color w:val="auto"/>
          <w:sz w:val="28"/>
          <w:szCs w:val="28"/>
          <w:highlight w:val="none"/>
          <w:lang w:val="en-US" w:eastAsia="zh-CN"/>
        </w:rPr>
        <w:t>2015814502@qq.com</w:t>
      </w:r>
      <w:r>
        <w:rPr>
          <w:rStyle w:val="54"/>
          <w:rFonts w:hint="eastAsia" w:ascii="宋体" w:hAnsi="宋体" w:eastAsia="宋体" w:cs="宋体"/>
          <w:b/>
          <w:color w:val="auto"/>
          <w:sz w:val="28"/>
          <w:szCs w:val="28"/>
          <w:highlight w:val="none"/>
          <w:lang w:val="en-US" w:eastAsia="zh-CN"/>
        </w:rPr>
        <w:t>）</w:t>
      </w:r>
      <w:r>
        <w:rPr>
          <w:rStyle w:val="54"/>
          <w:rFonts w:hint="eastAsia" w:ascii="宋体" w:hAnsi="宋体" w:eastAsia="宋体" w:cs="宋体"/>
          <w:b/>
          <w:color w:val="auto"/>
          <w:sz w:val="28"/>
          <w:szCs w:val="28"/>
          <w:highlight w:val="none"/>
        </w:rPr>
        <w:t>地址，以书面形式通知招标人。招标人认为必要时，将（澄清）修改后的公告发布在新疆政府采购网，敬请投标企业及时关注。在规定期限内投标企业未提出质疑的视为投标企业默认招标文件不存在质疑的相关问题。超过招标文件质疑时间将不再接受投标企业所提出的质疑。</w:t>
      </w:r>
    </w:p>
    <w:p w14:paraId="287EF67E">
      <w:pPr>
        <w:rPr>
          <w:rFonts w:hint="eastAsia"/>
          <w:lang w:val="en-US" w:eastAsia="zh-CN"/>
        </w:rPr>
      </w:pPr>
    </w:p>
    <w:p w14:paraId="51959A4A">
      <w:pPr>
        <w:keepNext w:val="0"/>
        <w:keepLines w:val="0"/>
        <w:pageBreakBefore w:val="0"/>
        <w:kinsoku/>
        <w:wordWrap/>
        <w:overflowPunct/>
        <w:topLinePunct w:val="0"/>
        <w:autoSpaceDE/>
        <w:autoSpaceDN/>
        <w:bidi w:val="0"/>
        <w:spacing w:line="340" w:lineRule="exact"/>
        <w:ind w:firstLine="3935" w:firstLineChars="1400"/>
        <w:jc w:val="both"/>
        <w:textAlignment w:val="auto"/>
        <w:rPr>
          <w:rFonts w:hint="eastAsia" w:ascii="宋体" w:hAnsi="宋体" w:cs="宋体"/>
          <w:b/>
          <w:bCs/>
          <w:color w:val="auto"/>
          <w:sz w:val="28"/>
          <w:szCs w:val="28"/>
          <w:highlight w:val="none"/>
          <w:lang w:val="en-US" w:eastAsia="zh-CN"/>
        </w:rPr>
      </w:pPr>
    </w:p>
    <w:p w14:paraId="5E8549C7">
      <w:pP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br w:type="page"/>
      </w:r>
    </w:p>
    <w:p w14:paraId="189B2E1D">
      <w:pPr>
        <w:keepNext w:val="0"/>
        <w:keepLines w:val="0"/>
        <w:pageBreakBefore w:val="0"/>
        <w:kinsoku/>
        <w:wordWrap/>
        <w:overflowPunct/>
        <w:topLinePunct w:val="0"/>
        <w:autoSpaceDE/>
        <w:autoSpaceDN/>
        <w:bidi w:val="0"/>
        <w:spacing w:line="340" w:lineRule="exact"/>
        <w:ind w:firstLine="3935" w:firstLineChars="1400"/>
        <w:jc w:val="both"/>
        <w:textAlignment w:val="auto"/>
        <w:rPr>
          <w:rFonts w:hint="default"/>
          <w:b/>
          <w:bCs/>
          <w:color w:val="auto"/>
          <w:highlight w:val="none"/>
          <w:lang w:val="en-US" w:eastAsia="zh-CN"/>
        </w:rPr>
      </w:pPr>
      <w:r>
        <w:rPr>
          <w:rFonts w:hint="eastAsia" w:ascii="宋体" w:hAnsi="宋体" w:cs="宋体"/>
          <w:b/>
          <w:bCs/>
          <w:color w:val="auto"/>
          <w:sz w:val="28"/>
          <w:szCs w:val="28"/>
          <w:highlight w:val="none"/>
          <w:lang w:val="en-US" w:eastAsia="zh-CN"/>
        </w:rPr>
        <w:t>供应商须知前附表</w:t>
      </w:r>
    </w:p>
    <w:tbl>
      <w:tblPr>
        <w:tblStyle w:val="25"/>
        <w:tblpPr w:leftFromText="180" w:rightFromText="180" w:vertAnchor="text" w:horzAnchor="page" w:tblpX="974" w:tblpY="627"/>
        <w:tblOverlap w:val="never"/>
        <w:tblW w:w="10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918"/>
        <w:gridCol w:w="7201"/>
      </w:tblGrid>
      <w:tr w14:paraId="5472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3" w:type="dxa"/>
            <w:vAlign w:val="center"/>
          </w:tcPr>
          <w:p w14:paraId="0131CDAE">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pacing w:val="40"/>
                <w:kern w:val="24"/>
                <w:sz w:val="22"/>
                <w:szCs w:val="22"/>
                <w:highlight w:val="none"/>
              </w:rPr>
            </w:pPr>
            <w:r>
              <w:rPr>
                <w:rFonts w:hint="eastAsia" w:ascii="仿宋" w:hAnsi="仿宋" w:eastAsia="仿宋" w:cs="仿宋"/>
                <w:color w:val="auto"/>
                <w:spacing w:val="40"/>
                <w:kern w:val="24"/>
                <w:sz w:val="22"/>
                <w:szCs w:val="22"/>
                <w:highlight w:val="none"/>
              </w:rPr>
              <w:t>序号</w:t>
            </w:r>
          </w:p>
        </w:tc>
        <w:tc>
          <w:tcPr>
            <w:tcW w:w="1918" w:type="dxa"/>
            <w:tcMar>
              <w:top w:w="0" w:type="dxa"/>
              <w:left w:w="108" w:type="dxa"/>
              <w:bottom w:w="0" w:type="dxa"/>
              <w:right w:w="108" w:type="dxa"/>
            </w:tcMar>
            <w:vAlign w:val="center"/>
          </w:tcPr>
          <w:p w14:paraId="76D2D891">
            <w:pPr>
              <w:keepLines w:val="0"/>
              <w:pageBreakBefore w:val="0"/>
              <w:kinsoku/>
              <w:wordWrap/>
              <w:overflowPunct/>
              <w:topLinePunct w:val="0"/>
              <w:autoSpaceDE/>
              <w:autoSpaceDN/>
              <w:bidi w:val="0"/>
              <w:spacing w:line="320" w:lineRule="exact"/>
              <w:jc w:val="center"/>
              <w:rPr>
                <w:rFonts w:hint="eastAsia" w:ascii="仿宋" w:hAnsi="仿宋" w:eastAsia="仿宋" w:cs="仿宋"/>
                <w:color w:val="auto"/>
                <w:spacing w:val="40"/>
                <w:kern w:val="24"/>
                <w:sz w:val="22"/>
                <w:szCs w:val="22"/>
                <w:highlight w:val="none"/>
                <w:lang w:eastAsia="zh-CN"/>
              </w:rPr>
            </w:pPr>
            <w:r>
              <w:rPr>
                <w:rFonts w:hint="eastAsia" w:ascii="仿宋" w:hAnsi="仿宋" w:eastAsia="仿宋" w:cs="仿宋"/>
                <w:color w:val="auto"/>
                <w:spacing w:val="40"/>
                <w:kern w:val="24"/>
                <w:sz w:val="22"/>
                <w:szCs w:val="22"/>
                <w:highlight w:val="none"/>
                <w:lang w:eastAsia="zh-CN"/>
              </w:rPr>
              <w:t>名称</w:t>
            </w:r>
          </w:p>
        </w:tc>
        <w:tc>
          <w:tcPr>
            <w:tcW w:w="7201" w:type="dxa"/>
            <w:vAlign w:val="center"/>
          </w:tcPr>
          <w:p w14:paraId="4C0812EF">
            <w:pPr>
              <w:keepLines w:val="0"/>
              <w:pageBreakBefore w:val="0"/>
              <w:kinsoku/>
              <w:wordWrap/>
              <w:overflowPunct/>
              <w:topLinePunct w:val="0"/>
              <w:autoSpaceDE/>
              <w:autoSpaceDN/>
              <w:bidi w:val="0"/>
              <w:spacing w:line="320" w:lineRule="exact"/>
              <w:ind w:right="56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内           容</w:t>
            </w:r>
          </w:p>
        </w:tc>
      </w:tr>
      <w:tr w14:paraId="0E1C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953" w:type="dxa"/>
            <w:vAlign w:val="center"/>
          </w:tcPr>
          <w:p w14:paraId="18F77523">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p>
        </w:tc>
        <w:tc>
          <w:tcPr>
            <w:tcW w:w="1918" w:type="dxa"/>
            <w:tcMar>
              <w:top w:w="0" w:type="dxa"/>
              <w:left w:w="108" w:type="dxa"/>
              <w:bottom w:w="0" w:type="dxa"/>
              <w:right w:w="108" w:type="dxa"/>
            </w:tcMar>
            <w:vAlign w:val="center"/>
          </w:tcPr>
          <w:p w14:paraId="55B4BB35">
            <w:pPr>
              <w:keepLines w:val="0"/>
              <w:pageBreakBefore w:val="0"/>
              <w:kinsoku/>
              <w:wordWrap/>
              <w:overflowPunct/>
              <w:topLinePunct w:val="0"/>
              <w:autoSpaceDE/>
              <w:autoSpaceDN/>
              <w:bidi w:val="0"/>
              <w:spacing w:line="320" w:lineRule="exact"/>
              <w:ind w:right="-49" w:right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项</w:t>
            </w:r>
            <w:r>
              <w:rPr>
                <w:rFonts w:hint="eastAsia" w:ascii="仿宋" w:hAnsi="仿宋" w:eastAsia="仿宋" w:cs="仿宋"/>
                <w:color w:val="auto"/>
                <w:sz w:val="22"/>
                <w:szCs w:val="22"/>
                <w:highlight w:val="none"/>
                <w:lang w:val="en-US" w:eastAsia="zh-CN"/>
              </w:rPr>
              <w:t>目名称</w:t>
            </w:r>
          </w:p>
        </w:tc>
        <w:tc>
          <w:tcPr>
            <w:tcW w:w="7201" w:type="dxa"/>
            <w:shd w:val="clear" w:color="auto" w:fill="auto"/>
            <w:vAlign w:val="center"/>
          </w:tcPr>
          <w:p w14:paraId="5317EAA9">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zh-CN" w:eastAsia="zh-CN"/>
              </w:rPr>
              <w:t>新疆和田特色药食同源植物种质资源挖掘与利用基础实验平台项目</w:t>
            </w:r>
          </w:p>
        </w:tc>
      </w:tr>
      <w:tr w14:paraId="05E6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53" w:type="dxa"/>
            <w:vAlign w:val="center"/>
          </w:tcPr>
          <w:p w14:paraId="05A43361">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1918" w:type="dxa"/>
            <w:tcMar>
              <w:top w:w="0" w:type="dxa"/>
              <w:left w:w="108" w:type="dxa"/>
              <w:bottom w:w="0" w:type="dxa"/>
              <w:right w:w="108" w:type="dxa"/>
            </w:tcMar>
            <w:vAlign w:val="center"/>
          </w:tcPr>
          <w:p w14:paraId="78D09A8C">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项目编号</w:t>
            </w:r>
          </w:p>
        </w:tc>
        <w:tc>
          <w:tcPr>
            <w:tcW w:w="7201" w:type="dxa"/>
            <w:shd w:val="clear" w:color="auto" w:fill="auto"/>
            <w:vAlign w:val="center"/>
          </w:tcPr>
          <w:p w14:paraId="750050BD">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XZJ266-065-ZT</w:t>
            </w:r>
          </w:p>
        </w:tc>
      </w:tr>
      <w:tr w14:paraId="21A4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53" w:type="dxa"/>
            <w:vAlign w:val="center"/>
          </w:tcPr>
          <w:p w14:paraId="1BACF338">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1918" w:type="dxa"/>
            <w:tcMar>
              <w:top w:w="0" w:type="dxa"/>
              <w:left w:w="108" w:type="dxa"/>
              <w:bottom w:w="0" w:type="dxa"/>
              <w:right w:w="108" w:type="dxa"/>
            </w:tcMar>
            <w:vAlign w:val="center"/>
          </w:tcPr>
          <w:p w14:paraId="41E038B0">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采购内</w:t>
            </w:r>
            <w:r>
              <w:rPr>
                <w:rFonts w:hint="eastAsia" w:ascii="仿宋" w:hAnsi="仿宋" w:eastAsia="仿宋" w:cs="仿宋"/>
                <w:color w:val="auto"/>
                <w:sz w:val="22"/>
                <w:szCs w:val="22"/>
                <w:highlight w:val="none"/>
                <w:lang w:val="zh-CN" w:eastAsia="zh-CN"/>
              </w:rPr>
              <w:t>容</w:t>
            </w:r>
          </w:p>
        </w:tc>
        <w:tc>
          <w:tcPr>
            <w:tcW w:w="7201" w:type="dxa"/>
            <w:shd w:val="clear" w:color="auto" w:fill="auto"/>
            <w:vAlign w:val="center"/>
          </w:tcPr>
          <w:p w14:paraId="02F91D1C">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采购新疆和田特色药食同源植物种质资源挖掘与利用基础实验平台相关设备。</w:t>
            </w:r>
          </w:p>
        </w:tc>
      </w:tr>
      <w:tr w14:paraId="262E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53" w:type="dxa"/>
            <w:vAlign w:val="center"/>
          </w:tcPr>
          <w:p w14:paraId="436C83F7">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w:t>
            </w:r>
          </w:p>
        </w:tc>
        <w:tc>
          <w:tcPr>
            <w:tcW w:w="1918" w:type="dxa"/>
            <w:tcMar>
              <w:top w:w="0" w:type="dxa"/>
              <w:left w:w="108" w:type="dxa"/>
              <w:bottom w:w="0" w:type="dxa"/>
              <w:right w:w="108" w:type="dxa"/>
            </w:tcMar>
            <w:vAlign w:val="center"/>
          </w:tcPr>
          <w:p w14:paraId="5542F123">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采购单位名称</w:t>
            </w:r>
          </w:p>
        </w:tc>
        <w:tc>
          <w:tcPr>
            <w:tcW w:w="7201" w:type="dxa"/>
            <w:vAlign w:val="center"/>
          </w:tcPr>
          <w:p w14:paraId="0602CDBB">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新疆和田学院</w:t>
            </w:r>
          </w:p>
        </w:tc>
      </w:tr>
      <w:tr w14:paraId="6805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53" w:type="dxa"/>
            <w:vAlign w:val="center"/>
          </w:tcPr>
          <w:p w14:paraId="7772B288">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5</w:t>
            </w:r>
          </w:p>
        </w:tc>
        <w:tc>
          <w:tcPr>
            <w:tcW w:w="1918" w:type="dxa"/>
            <w:tcMar>
              <w:top w:w="0" w:type="dxa"/>
              <w:left w:w="108" w:type="dxa"/>
              <w:bottom w:w="0" w:type="dxa"/>
              <w:right w:w="108" w:type="dxa"/>
            </w:tcMar>
            <w:vAlign w:val="center"/>
          </w:tcPr>
          <w:p w14:paraId="30921DF4">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采购</w:t>
            </w:r>
            <w:r>
              <w:rPr>
                <w:rFonts w:hint="eastAsia" w:ascii="仿宋" w:hAnsi="仿宋" w:eastAsia="仿宋" w:cs="仿宋"/>
                <w:color w:val="auto"/>
                <w:sz w:val="22"/>
                <w:szCs w:val="22"/>
                <w:highlight w:val="none"/>
                <w:lang w:val="en-US" w:eastAsia="zh-CN"/>
              </w:rPr>
              <w:t>单位</w:t>
            </w:r>
            <w:r>
              <w:rPr>
                <w:rFonts w:hint="eastAsia" w:ascii="仿宋" w:hAnsi="仿宋" w:eastAsia="仿宋" w:cs="仿宋"/>
                <w:color w:val="auto"/>
                <w:sz w:val="22"/>
                <w:szCs w:val="22"/>
                <w:highlight w:val="none"/>
              </w:rPr>
              <w:t>地点</w:t>
            </w:r>
          </w:p>
        </w:tc>
        <w:tc>
          <w:tcPr>
            <w:tcW w:w="7201" w:type="dxa"/>
            <w:vAlign w:val="center"/>
          </w:tcPr>
          <w:p w14:paraId="59F81B7E">
            <w:pPr>
              <w:pStyle w:val="48"/>
              <w:keepLines w:val="0"/>
              <w:pageBreakBefore w:val="0"/>
              <w:kinsoku/>
              <w:wordWrap/>
              <w:overflowPunct/>
              <w:topLinePunct w:val="0"/>
              <w:autoSpaceDE/>
              <w:autoSpaceDN/>
              <w:bidi w:val="0"/>
              <w:spacing w:line="320" w:lineRule="exac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和田县昆仑北路1号</w:t>
            </w:r>
          </w:p>
        </w:tc>
      </w:tr>
      <w:tr w14:paraId="0065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53" w:type="dxa"/>
            <w:vAlign w:val="center"/>
          </w:tcPr>
          <w:p w14:paraId="7A1218ED">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w:t>
            </w:r>
          </w:p>
        </w:tc>
        <w:tc>
          <w:tcPr>
            <w:tcW w:w="1918" w:type="dxa"/>
            <w:tcMar>
              <w:top w:w="0" w:type="dxa"/>
              <w:left w:w="108" w:type="dxa"/>
              <w:bottom w:w="0" w:type="dxa"/>
              <w:right w:w="108" w:type="dxa"/>
            </w:tcMar>
            <w:vAlign w:val="center"/>
          </w:tcPr>
          <w:p w14:paraId="595FC342">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eastAsia="zh-CN"/>
              </w:rPr>
              <w:t>采购最高限价</w:t>
            </w:r>
          </w:p>
        </w:tc>
        <w:tc>
          <w:tcPr>
            <w:tcW w:w="7201" w:type="dxa"/>
            <w:vAlign w:val="center"/>
          </w:tcPr>
          <w:p w14:paraId="6BEA73BB">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900000.00元（此采购金额为最高限价，如超过最高限价的报价视为无效报价）。</w:t>
            </w:r>
          </w:p>
        </w:tc>
      </w:tr>
      <w:tr w14:paraId="25DE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53" w:type="dxa"/>
            <w:vAlign w:val="center"/>
          </w:tcPr>
          <w:p w14:paraId="63A254FB">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w:t>
            </w:r>
          </w:p>
        </w:tc>
        <w:tc>
          <w:tcPr>
            <w:tcW w:w="1918" w:type="dxa"/>
            <w:tcMar>
              <w:top w:w="0" w:type="dxa"/>
              <w:left w:w="108" w:type="dxa"/>
              <w:bottom w:w="0" w:type="dxa"/>
              <w:right w:w="108" w:type="dxa"/>
            </w:tcMar>
            <w:vAlign w:val="center"/>
          </w:tcPr>
          <w:p w14:paraId="72E30934">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招标</w:t>
            </w:r>
            <w:r>
              <w:rPr>
                <w:rFonts w:hint="eastAsia" w:ascii="仿宋" w:hAnsi="仿宋" w:eastAsia="仿宋" w:cs="仿宋"/>
                <w:color w:val="auto"/>
                <w:sz w:val="22"/>
                <w:szCs w:val="22"/>
                <w:highlight w:val="none"/>
              </w:rPr>
              <w:t>方式</w:t>
            </w:r>
          </w:p>
        </w:tc>
        <w:tc>
          <w:tcPr>
            <w:tcW w:w="7201" w:type="dxa"/>
            <w:vAlign w:val="center"/>
          </w:tcPr>
          <w:p w14:paraId="3C6005F4">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竞争性谈判</w:t>
            </w:r>
          </w:p>
        </w:tc>
      </w:tr>
      <w:tr w14:paraId="014F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Align w:val="center"/>
          </w:tcPr>
          <w:p w14:paraId="1F07C238">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w:t>
            </w:r>
          </w:p>
        </w:tc>
        <w:tc>
          <w:tcPr>
            <w:tcW w:w="1918" w:type="dxa"/>
            <w:tcMar>
              <w:top w:w="0" w:type="dxa"/>
              <w:left w:w="108" w:type="dxa"/>
              <w:bottom w:w="0" w:type="dxa"/>
              <w:right w:w="108" w:type="dxa"/>
            </w:tcMar>
            <w:vAlign w:val="center"/>
          </w:tcPr>
          <w:p w14:paraId="00AF52A4">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资金来源</w:t>
            </w:r>
          </w:p>
        </w:tc>
        <w:tc>
          <w:tcPr>
            <w:tcW w:w="7201" w:type="dxa"/>
            <w:vAlign w:val="center"/>
          </w:tcPr>
          <w:p w14:paraId="79BD3E75">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中央支持地方高校改革发展专项资金</w:t>
            </w:r>
          </w:p>
        </w:tc>
      </w:tr>
      <w:tr w14:paraId="75EF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53" w:type="dxa"/>
            <w:vAlign w:val="center"/>
          </w:tcPr>
          <w:p w14:paraId="1A1E92EC">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9</w:t>
            </w:r>
          </w:p>
        </w:tc>
        <w:tc>
          <w:tcPr>
            <w:tcW w:w="1918" w:type="dxa"/>
            <w:tcMar>
              <w:top w:w="0" w:type="dxa"/>
              <w:left w:w="108" w:type="dxa"/>
              <w:bottom w:w="0" w:type="dxa"/>
              <w:right w:w="108" w:type="dxa"/>
            </w:tcMar>
            <w:vAlign w:val="center"/>
          </w:tcPr>
          <w:p w14:paraId="639B45E8">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资金</w:t>
            </w:r>
            <w:r>
              <w:rPr>
                <w:rFonts w:hint="eastAsia" w:ascii="仿宋" w:hAnsi="仿宋" w:eastAsia="仿宋" w:cs="仿宋"/>
                <w:color w:val="auto"/>
                <w:sz w:val="22"/>
                <w:szCs w:val="22"/>
                <w:highlight w:val="none"/>
                <w:lang w:val="en-US" w:eastAsia="zh-CN"/>
              </w:rPr>
              <w:t>落实</w:t>
            </w:r>
            <w:r>
              <w:rPr>
                <w:rFonts w:hint="eastAsia" w:ascii="仿宋" w:hAnsi="仿宋" w:eastAsia="仿宋" w:cs="仿宋"/>
                <w:color w:val="auto"/>
                <w:sz w:val="22"/>
                <w:szCs w:val="22"/>
                <w:highlight w:val="none"/>
              </w:rPr>
              <w:t>情况</w:t>
            </w:r>
          </w:p>
        </w:tc>
        <w:tc>
          <w:tcPr>
            <w:tcW w:w="7201" w:type="dxa"/>
            <w:vAlign w:val="center"/>
          </w:tcPr>
          <w:p w14:paraId="6018C22C">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yellow"/>
                <w:lang w:val="en-US" w:eastAsia="zh-CN"/>
              </w:rPr>
            </w:pPr>
            <w:r>
              <w:rPr>
                <w:rFonts w:hint="eastAsia" w:ascii="仿宋" w:hAnsi="仿宋" w:eastAsia="仿宋" w:cs="仿宋"/>
                <w:color w:val="auto"/>
                <w:sz w:val="22"/>
                <w:szCs w:val="22"/>
                <w:highlight w:val="none"/>
                <w:lang w:val="en-US" w:eastAsia="zh-CN"/>
              </w:rPr>
              <w:t>已落实</w:t>
            </w:r>
          </w:p>
        </w:tc>
      </w:tr>
      <w:tr w14:paraId="484F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Align w:val="center"/>
          </w:tcPr>
          <w:p w14:paraId="2B45F4D7">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10</w:t>
            </w:r>
          </w:p>
        </w:tc>
        <w:tc>
          <w:tcPr>
            <w:tcW w:w="1918" w:type="dxa"/>
            <w:tcMar>
              <w:top w:w="0" w:type="dxa"/>
              <w:left w:w="108" w:type="dxa"/>
              <w:bottom w:w="0" w:type="dxa"/>
              <w:right w:w="108" w:type="dxa"/>
            </w:tcMar>
            <w:vAlign w:val="center"/>
          </w:tcPr>
          <w:p w14:paraId="6E7BCD5B">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供货期</w:t>
            </w:r>
          </w:p>
        </w:tc>
        <w:tc>
          <w:tcPr>
            <w:tcW w:w="7201" w:type="dxa"/>
            <w:vAlign w:val="center"/>
          </w:tcPr>
          <w:p w14:paraId="731BB78E">
            <w:pPr>
              <w:keepLines w:val="0"/>
              <w:pageBreakBefore w:val="0"/>
              <w:kinsoku/>
              <w:wordWrap/>
              <w:overflowPunct/>
              <w:topLinePunct w:val="0"/>
              <w:autoSpaceDE/>
              <w:autoSpaceDN/>
              <w:bidi w:val="0"/>
              <w:spacing w:line="320" w:lineRule="exact"/>
              <w:ind w:firstLine="0" w:firstLineChars="0"/>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★供货期：</w:t>
            </w:r>
            <w:r>
              <w:rPr>
                <w:rFonts w:hint="eastAsia" w:ascii="仿宋" w:hAnsi="仿宋" w:eastAsia="仿宋" w:cs="仿宋"/>
                <w:kern w:val="2"/>
                <w:sz w:val="24"/>
                <w:szCs w:val="24"/>
                <w:highlight w:val="none"/>
                <w:shd w:val="clear" w:color="auto" w:fill="FFFFFF"/>
                <w:lang w:eastAsia="zh-CN"/>
              </w:rPr>
              <w:t>自合同签订之日起30个日历日内交货并完成安装调试。</w:t>
            </w:r>
            <w:r>
              <w:rPr>
                <w:rFonts w:hint="eastAsia" w:ascii="仿宋" w:hAnsi="仿宋" w:eastAsia="仿宋" w:cs="仿宋"/>
                <w:color w:val="auto"/>
                <w:sz w:val="24"/>
                <w:highlight w:val="none"/>
                <w:lang w:val="en-US" w:eastAsia="zh-CN"/>
              </w:rPr>
              <w:t>（具体时间以合同签订为准）；</w:t>
            </w:r>
          </w:p>
          <w:p w14:paraId="1B856AF5">
            <w:pPr>
              <w:keepNext w:val="0"/>
              <w:keepLines w:val="0"/>
              <w:pageBreakBefore w:val="0"/>
              <w:widowControl w:val="0"/>
              <w:tabs>
                <w:tab w:val="left" w:pos="5760"/>
              </w:tabs>
              <w:kinsoku/>
              <w:wordWrap/>
              <w:overflowPunct/>
              <w:topLinePunct w:val="0"/>
              <w:autoSpaceDE/>
              <w:autoSpaceDN/>
              <w:bidi w:val="0"/>
              <w:adjustRightInd/>
              <w:snapToGrid/>
              <w:spacing w:line="320" w:lineRule="exact"/>
              <w:ind w:right="-4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供货地点：采购单位指定地点。</w:t>
            </w:r>
          </w:p>
        </w:tc>
      </w:tr>
      <w:tr w14:paraId="54FE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53" w:type="dxa"/>
            <w:vAlign w:val="center"/>
          </w:tcPr>
          <w:p w14:paraId="2B567E27">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11</w:t>
            </w:r>
          </w:p>
        </w:tc>
        <w:tc>
          <w:tcPr>
            <w:tcW w:w="1918" w:type="dxa"/>
            <w:tcMar>
              <w:top w:w="0" w:type="dxa"/>
              <w:left w:w="108" w:type="dxa"/>
              <w:bottom w:w="0" w:type="dxa"/>
              <w:right w:w="108" w:type="dxa"/>
            </w:tcMar>
            <w:vAlign w:val="center"/>
          </w:tcPr>
          <w:p w14:paraId="194D1F10">
            <w:pPr>
              <w:pStyle w:val="17"/>
              <w:keepLines w:val="0"/>
              <w:pageBreakBefore w:val="0"/>
              <w:kinsoku/>
              <w:wordWrap/>
              <w:overflowPunct/>
              <w:topLinePunct w:val="0"/>
              <w:autoSpaceDE/>
              <w:autoSpaceDN/>
              <w:bidi w:val="0"/>
              <w:spacing w:line="320" w:lineRule="exact"/>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质保期</w:t>
            </w:r>
          </w:p>
        </w:tc>
        <w:tc>
          <w:tcPr>
            <w:tcW w:w="7201" w:type="dxa"/>
            <w:vAlign w:val="center"/>
          </w:tcPr>
          <w:p w14:paraId="4FDC65F5">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pacing w:val="1"/>
                <w:highlight w:val="none"/>
                <w:lang w:val="en-US" w:eastAsia="zh-CN"/>
              </w:rPr>
              <w:t>★</w:t>
            </w:r>
            <w:r>
              <w:rPr>
                <w:rFonts w:hint="eastAsia" w:ascii="仿宋" w:hAnsi="仿宋" w:eastAsia="仿宋" w:cs="仿宋"/>
                <w:color w:val="auto"/>
                <w:kern w:val="2"/>
                <w:sz w:val="22"/>
                <w:szCs w:val="22"/>
                <w:highlight w:val="none"/>
                <w:lang w:val="en-US" w:eastAsia="zh-CN" w:bidi="ar-SA"/>
              </w:rPr>
              <w:t>质保期：自验收合格之日起3年</w:t>
            </w:r>
          </w:p>
          <w:p w14:paraId="01D0DE9D">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pacing w:val="1"/>
                <w:highlight w:val="none"/>
                <w:lang w:val="en-US" w:eastAsia="zh-CN"/>
              </w:rPr>
              <w:t>★</w:t>
            </w:r>
            <w:r>
              <w:rPr>
                <w:rFonts w:hint="eastAsia" w:ascii="仿宋" w:hAnsi="仿宋" w:eastAsia="仿宋" w:cs="仿宋"/>
                <w:color w:val="auto"/>
                <w:kern w:val="2"/>
                <w:sz w:val="22"/>
                <w:szCs w:val="22"/>
                <w:highlight w:val="none"/>
                <w:lang w:val="en-US" w:eastAsia="zh-CN" w:bidi="ar-SA"/>
              </w:rPr>
              <w:t>质量要求：按照国家和行业标准及招标文件的要求采购，质量达到合格及以上。</w:t>
            </w:r>
          </w:p>
        </w:tc>
      </w:tr>
      <w:tr w14:paraId="7D98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953" w:type="dxa"/>
            <w:vAlign w:val="center"/>
          </w:tcPr>
          <w:p w14:paraId="75A8E73C">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12</w:t>
            </w:r>
          </w:p>
        </w:tc>
        <w:tc>
          <w:tcPr>
            <w:tcW w:w="1918" w:type="dxa"/>
            <w:tcMar>
              <w:top w:w="0" w:type="dxa"/>
              <w:left w:w="108" w:type="dxa"/>
              <w:bottom w:w="0" w:type="dxa"/>
              <w:right w:w="108" w:type="dxa"/>
            </w:tcMar>
            <w:vAlign w:val="center"/>
          </w:tcPr>
          <w:p w14:paraId="01DA8D24">
            <w:pPr>
              <w:pStyle w:val="17"/>
              <w:keepLines w:val="0"/>
              <w:pageBreakBefore w:val="0"/>
              <w:kinsoku/>
              <w:wordWrap/>
              <w:overflowPunct/>
              <w:topLinePunct w:val="0"/>
              <w:autoSpaceDE/>
              <w:autoSpaceDN/>
              <w:bidi w:val="0"/>
              <w:spacing w:line="320" w:lineRule="exact"/>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报价</w:t>
            </w:r>
          </w:p>
        </w:tc>
        <w:tc>
          <w:tcPr>
            <w:tcW w:w="7201" w:type="dxa"/>
            <w:vAlign w:val="center"/>
          </w:tcPr>
          <w:p w14:paraId="6D4C8C18">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完成本项目采购需求的包干总价；本项目为竞争性谈判，最终报价两轮或两轮以上。</w:t>
            </w:r>
          </w:p>
          <w:p w14:paraId="45F81239">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注：供应商未在谈判小组规定时间内回复谈判函或回复未签章或二次（或以上）报价，视为自动放弃报价处理，请各供应商注意！</w:t>
            </w:r>
          </w:p>
        </w:tc>
      </w:tr>
      <w:tr w14:paraId="7C17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53" w:type="dxa"/>
            <w:vAlign w:val="center"/>
          </w:tcPr>
          <w:p w14:paraId="2ACC141B">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13</w:t>
            </w:r>
          </w:p>
        </w:tc>
        <w:tc>
          <w:tcPr>
            <w:tcW w:w="1918" w:type="dxa"/>
            <w:tcMar>
              <w:top w:w="0" w:type="dxa"/>
              <w:left w:w="108" w:type="dxa"/>
              <w:bottom w:w="0" w:type="dxa"/>
              <w:right w:w="108" w:type="dxa"/>
            </w:tcMar>
            <w:vAlign w:val="center"/>
          </w:tcPr>
          <w:p w14:paraId="0C8EA258">
            <w:pPr>
              <w:pStyle w:val="17"/>
              <w:keepLines w:val="0"/>
              <w:pageBreakBefore w:val="0"/>
              <w:kinsoku/>
              <w:wordWrap/>
              <w:overflowPunct/>
              <w:topLinePunct w:val="0"/>
              <w:autoSpaceDE/>
              <w:autoSpaceDN/>
              <w:bidi w:val="0"/>
              <w:spacing w:line="320" w:lineRule="exact"/>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报价货币</w:t>
            </w:r>
          </w:p>
        </w:tc>
        <w:tc>
          <w:tcPr>
            <w:tcW w:w="7201" w:type="dxa"/>
            <w:vAlign w:val="center"/>
          </w:tcPr>
          <w:p w14:paraId="7C04870B">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人民币</w:t>
            </w:r>
          </w:p>
        </w:tc>
      </w:tr>
      <w:tr w14:paraId="01E8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53" w:type="dxa"/>
            <w:vAlign w:val="center"/>
          </w:tcPr>
          <w:p w14:paraId="4B1D9F09">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4</w:t>
            </w:r>
          </w:p>
        </w:tc>
        <w:tc>
          <w:tcPr>
            <w:tcW w:w="1918" w:type="dxa"/>
            <w:tcMar>
              <w:top w:w="0" w:type="dxa"/>
              <w:left w:w="108" w:type="dxa"/>
              <w:bottom w:w="0" w:type="dxa"/>
              <w:right w:w="108" w:type="dxa"/>
            </w:tcMar>
            <w:vAlign w:val="center"/>
          </w:tcPr>
          <w:p w14:paraId="1490F7C4">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rPr>
            </w:pPr>
            <w:r>
              <w:rPr>
                <w:rFonts w:hint="eastAsia" w:ascii="仿宋" w:hAnsi="仿宋" w:eastAsia="仿宋" w:cs="仿宋"/>
                <w:b w:val="0"/>
                <w:bCs w:val="0"/>
                <w:color w:val="auto"/>
                <w:sz w:val="22"/>
                <w:szCs w:val="22"/>
                <w:highlight w:val="none"/>
                <w:shd w:val="clear" w:color="auto" w:fill="FFFFFF"/>
                <w:lang w:eastAsia="zh-CN"/>
              </w:rPr>
              <w:t>投标保证金</w:t>
            </w:r>
          </w:p>
        </w:tc>
        <w:tc>
          <w:tcPr>
            <w:tcW w:w="7201" w:type="dxa"/>
            <w:vAlign w:val="center"/>
          </w:tcPr>
          <w:p w14:paraId="565726C7">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投标保证金的形式：转账、电汇、电子保函等非现金形式缴纳保证金。</w:t>
            </w:r>
          </w:p>
          <w:p w14:paraId="663C5A2F">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投标保证金的金额：</w:t>
            </w:r>
            <w:bookmarkStart w:id="35" w:name="OLE_LINK37"/>
            <w:r>
              <w:rPr>
                <w:rFonts w:hint="eastAsia" w:ascii="仿宋" w:hAnsi="仿宋" w:eastAsia="仿宋" w:cs="仿宋"/>
                <w:color w:val="auto"/>
                <w:kern w:val="2"/>
                <w:sz w:val="24"/>
                <w:szCs w:val="24"/>
                <w:highlight w:val="none"/>
                <w:lang w:val="en-US" w:eastAsia="zh-CN" w:bidi="ar-SA"/>
              </w:rPr>
              <w:t>9000.00 元（玖仟元整）</w:t>
            </w:r>
            <w:bookmarkEnd w:id="35"/>
          </w:p>
          <w:p w14:paraId="67D7FE35">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投标保证金缴纳账户：新疆新之建工程咨询有限公司</w:t>
            </w:r>
          </w:p>
          <w:p w14:paraId="2EEFE0AD">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账户名称：新疆新之建工程咨询有限公司</w:t>
            </w:r>
          </w:p>
          <w:p w14:paraId="3BC8AD86">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开户行名称：交通银行乌鲁木齐光明路支行</w:t>
            </w:r>
          </w:p>
          <w:p w14:paraId="37ED1315">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账号：651651034013001779607</w:t>
            </w:r>
          </w:p>
          <w:p w14:paraId="56329D12">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行号：301881000286</w:t>
            </w:r>
          </w:p>
          <w:p w14:paraId="2A65D29B">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1.投标保证金请于</w:t>
            </w:r>
            <w:r>
              <w:rPr>
                <w:rFonts w:hint="eastAsia" w:ascii="仿宋" w:hAnsi="仿宋" w:eastAsia="仿宋" w:cs="仿宋"/>
                <w:kern w:val="2"/>
                <w:sz w:val="24"/>
                <w:szCs w:val="24"/>
                <w:highlight w:val="none"/>
                <w:shd w:val="clear" w:color="auto" w:fill="FFFFFF"/>
                <w:lang w:eastAsia="zh-CN"/>
              </w:rPr>
              <w:t>202</w:t>
            </w:r>
            <w:r>
              <w:rPr>
                <w:rFonts w:hint="eastAsia" w:ascii="仿宋" w:hAnsi="仿宋" w:eastAsia="仿宋" w:cs="仿宋"/>
                <w:kern w:val="2"/>
                <w:sz w:val="24"/>
                <w:szCs w:val="24"/>
                <w:highlight w:val="none"/>
                <w:shd w:val="clear" w:color="auto" w:fill="FFFFFF"/>
                <w:lang w:val="en-US" w:eastAsia="zh-CN"/>
              </w:rPr>
              <w:t>6</w:t>
            </w:r>
            <w:r>
              <w:rPr>
                <w:rFonts w:hint="eastAsia" w:ascii="仿宋" w:hAnsi="仿宋" w:eastAsia="仿宋" w:cs="仿宋"/>
                <w:kern w:val="2"/>
                <w:sz w:val="24"/>
                <w:szCs w:val="24"/>
                <w:highlight w:val="none"/>
                <w:shd w:val="clear" w:color="auto" w:fill="FFFFFF"/>
                <w:lang w:eastAsia="zh-CN"/>
              </w:rPr>
              <w:t>年</w:t>
            </w:r>
            <w:r>
              <w:rPr>
                <w:rFonts w:hint="eastAsia" w:ascii="仿宋" w:hAnsi="仿宋" w:eastAsia="仿宋" w:cs="仿宋"/>
                <w:kern w:val="2"/>
                <w:sz w:val="24"/>
                <w:szCs w:val="24"/>
                <w:highlight w:val="none"/>
                <w:shd w:val="clear" w:color="auto" w:fill="FFFFFF"/>
                <w:lang w:val="en-US" w:eastAsia="zh-CN"/>
              </w:rPr>
              <w:t>05</w:t>
            </w:r>
            <w:r>
              <w:rPr>
                <w:rFonts w:hint="eastAsia" w:ascii="仿宋" w:hAnsi="仿宋" w:eastAsia="仿宋" w:cs="仿宋"/>
                <w:kern w:val="2"/>
                <w:sz w:val="24"/>
                <w:szCs w:val="24"/>
                <w:highlight w:val="none"/>
                <w:shd w:val="clear" w:color="auto" w:fill="FFFFFF"/>
                <w:lang w:eastAsia="zh-CN"/>
              </w:rPr>
              <w:t>月</w:t>
            </w:r>
            <w:r>
              <w:rPr>
                <w:rFonts w:hint="eastAsia" w:ascii="仿宋" w:hAnsi="仿宋" w:eastAsia="仿宋" w:cs="仿宋"/>
                <w:kern w:val="2"/>
                <w:sz w:val="24"/>
                <w:szCs w:val="24"/>
                <w:highlight w:val="none"/>
                <w:shd w:val="clear" w:color="auto" w:fill="FFFFFF"/>
                <w:lang w:val="en-US" w:eastAsia="zh-CN"/>
              </w:rPr>
              <w:t>06</w:t>
            </w:r>
            <w:r>
              <w:rPr>
                <w:rFonts w:hint="eastAsia" w:ascii="仿宋" w:hAnsi="仿宋" w:eastAsia="仿宋" w:cs="仿宋"/>
                <w:color w:val="auto"/>
                <w:kern w:val="2"/>
                <w:sz w:val="24"/>
                <w:szCs w:val="24"/>
                <w:highlight w:val="none"/>
                <w:lang w:val="en-US" w:eastAsia="zh-CN" w:bidi="ar-SA"/>
              </w:rPr>
              <w:t>日11:00前（北京时间）缴入指定账户，必须由投标单位的基本账户 一次性转至以上账户，未按规定时间交保证金的投标人不得参加本次投标（以到账时间为准）。</w:t>
            </w:r>
          </w:p>
          <w:p w14:paraId="5AB08122">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投标单位须在汇款单备注栏标明：XXX项目XXX包段（标段）或采购项目（招标文件）编号。如果项目名称太长可以缩写或者写招标文件编号，如没有备注或者只写三个字“保证金”的，导致账号后台无法辨别、统计，其投标保证金无效。</w:t>
            </w:r>
          </w:p>
          <w:p w14:paraId="64B296E6">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3.投标保证金以进账时间为准，投标人在缴纳投标保证金时，应充分考虑资金到账时间。投标保证金以到账时间确定其有效性，否则按废标处理。</w:t>
            </w:r>
          </w:p>
          <w:p w14:paraId="78AF3611">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4.投标单位投标时提供投标保证金电子回单。</w:t>
            </w:r>
          </w:p>
          <w:p w14:paraId="63BBC46E">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注：参考财政部《关于促进政府采购公平竞争优化营商环境的通知》（财库〔2019〕38 号）。请各投标企业充分考虑当前营商环境情况，选择切实可行的方式缴纳。 </w:t>
            </w:r>
          </w:p>
          <w:p w14:paraId="64A81A8E">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（注：废标项目投标保证金在后续项目再次招标时银行系统不作统计，如投标企业再次投标，需按以上条款缴纳投标保证金，原投标保证金在废标公示发布后三日内原路退回）</w:t>
            </w:r>
          </w:p>
          <w:p w14:paraId="6D96E3FC">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说明二、电子保函使用方法： </w:t>
            </w:r>
          </w:p>
          <w:p w14:paraId="3449798E">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在线递交电子保函</w:t>
            </w:r>
          </w:p>
          <w:p w14:paraId="0F8F8AA1">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电子保函金额：9000.00 元（玖仟元整）。</w:t>
            </w:r>
          </w:p>
          <w:p w14:paraId="20825DDA">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1.登录新疆维吾尔自治区政府采购网，首页点击“电子保函”直接进入新疆政府采购电子保函申请页，点击【立即申请】。 </w:t>
            </w:r>
          </w:p>
          <w:p w14:paraId="3FFC5981">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依次完善页面显示的投保人信息（投标人信息），确认您要投保的项目信息，在投标项目选择页面选择您需要投保的项目（可根据项目名称或项目保函进行搜索），选择投保项目后填写被保险人信息及投保内容。服务热线：95763。 </w:t>
            </w:r>
          </w:p>
          <w:p w14:paraId="11918BF8">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3.保函承保期限：</w:t>
            </w:r>
            <w:r>
              <w:rPr>
                <w:rFonts w:hint="eastAsia" w:ascii="仿宋" w:hAnsi="仿宋" w:eastAsia="仿宋" w:cs="仿宋"/>
                <w:kern w:val="2"/>
                <w:sz w:val="24"/>
                <w:szCs w:val="24"/>
                <w:highlight w:val="none"/>
                <w:shd w:val="clear" w:color="auto" w:fill="FFFFFF"/>
                <w:lang w:eastAsia="zh-CN"/>
              </w:rPr>
              <w:t>202</w:t>
            </w:r>
            <w:r>
              <w:rPr>
                <w:rFonts w:hint="eastAsia" w:ascii="仿宋" w:hAnsi="仿宋" w:eastAsia="仿宋" w:cs="仿宋"/>
                <w:kern w:val="2"/>
                <w:sz w:val="24"/>
                <w:szCs w:val="24"/>
                <w:highlight w:val="none"/>
                <w:shd w:val="clear" w:color="auto" w:fill="FFFFFF"/>
                <w:lang w:val="en-US" w:eastAsia="zh-CN"/>
              </w:rPr>
              <w:t>6</w:t>
            </w:r>
            <w:r>
              <w:rPr>
                <w:rFonts w:hint="eastAsia" w:ascii="仿宋" w:hAnsi="仿宋" w:eastAsia="仿宋" w:cs="仿宋"/>
                <w:kern w:val="2"/>
                <w:sz w:val="24"/>
                <w:szCs w:val="24"/>
                <w:highlight w:val="none"/>
                <w:shd w:val="clear" w:color="auto" w:fill="FFFFFF"/>
                <w:lang w:eastAsia="zh-CN"/>
              </w:rPr>
              <w:t>年</w:t>
            </w:r>
            <w:r>
              <w:rPr>
                <w:rFonts w:hint="eastAsia" w:ascii="仿宋" w:hAnsi="仿宋" w:eastAsia="仿宋" w:cs="仿宋"/>
                <w:kern w:val="2"/>
                <w:sz w:val="24"/>
                <w:szCs w:val="24"/>
                <w:highlight w:val="none"/>
                <w:shd w:val="clear" w:color="auto" w:fill="FFFFFF"/>
                <w:lang w:val="en-US" w:eastAsia="zh-CN"/>
              </w:rPr>
              <w:t>05</w:t>
            </w:r>
            <w:r>
              <w:rPr>
                <w:rFonts w:hint="eastAsia" w:ascii="仿宋" w:hAnsi="仿宋" w:eastAsia="仿宋" w:cs="仿宋"/>
                <w:kern w:val="2"/>
                <w:sz w:val="24"/>
                <w:szCs w:val="24"/>
                <w:highlight w:val="none"/>
                <w:shd w:val="clear" w:color="auto" w:fill="FFFFFF"/>
                <w:lang w:eastAsia="zh-CN"/>
              </w:rPr>
              <w:t>月</w:t>
            </w:r>
            <w:r>
              <w:rPr>
                <w:rFonts w:hint="eastAsia" w:ascii="仿宋" w:hAnsi="仿宋" w:eastAsia="仿宋" w:cs="仿宋"/>
                <w:kern w:val="2"/>
                <w:sz w:val="24"/>
                <w:szCs w:val="24"/>
                <w:highlight w:val="none"/>
                <w:shd w:val="clear" w:color="auto" w:fill="FFFFFF"/>
                <w:lang w:val="en-US" w:eastAsia="zh-CN"/>
              </w:rPr>
              <w:t>06</w:t>
            </w:r>
            <w:r>
              <w:rPr>
                <w:rFonts w:hint="eastAsia" w:ascii="仿宋" w:hAnsi="仿宋" w:eastAsia="仿宋" w:cs="仿宋"/>
                <w:color w:val="auto"/>
                <w:kern w:val="2"/>
                <w:sz w:val="24"/>
                <w:szCs w:val="24"/>
                <w:highlight w:val="none"/>
                <w:lang w:val="en-US" w:eastAsia="zh-CN" w:bidi="ar-SA"/>
              </w:rPr>
              <w:t>日----2026年08月04日</w:t>
            </w:r>
          </w:p>
          <w:p w14:paraId="3B7D48EA">
            <w:pPr>
              <w:pStyle w:val="17"/>
              <w:keepLines w:val="0"/>
              <w:pageBreakBefore w:val="0"/>
              <w:kinsoku/>
              <w:wordWrap/>
              <w:overflowPunct/>
              <w:topLinePunct w:val="0"/>
              <w:autoSpaceDE/>
              <w:autoSpaceDN/>
              <w:bidi w:val="0"/>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（90 日历天） </w:t>
            </w:r>
          </w:p>
        </w:tc>
      </w:tr>
      <w:tr w14:paraId="436B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953" w:type="dxa"/>
            <w:vAlign w:val="center"/>
          </w:tcPr>
          <w:p w14:paraId="336AAB6F">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15</w:t>
            </w:r>
          </w:p>
        </w:tc>
        <w:tc>
          <w:tcPr>
            <w:tcW w:w="1918" w:type="dxa"/>
            <w:tcMar>
              <w:top w:w="0" w:type="dxa"/>
              <w:left w:w="108" w:type="dxa"/>
              <w:bottom w:w="0" w:type="dxa"/>
              <w:right w:w="108" w:type="dxa"/>
            </w:tcMar>
            <w:vAlign w:val="center"/>
          </w:tcPr>
          <w:p w14:paraId="005E845F">
            <w:pPr>
              <w:keepNext w:val="0"/>
              <w:keepLines w:val="0"/>
              <w:pageBreakBefore w:val="0"/>
              <w:widowControl w:val="0"/>
              <w:kinsoku/>
              <w:wordWrap/>
              <w:overflowPunct/>
              <w:topLinePunct w:val="0"/>
              <w:autoSpaceDE/>
              <w:autoSpaceDN/>
              <w:bidi w:val="0"/>
              <w:adjustRightInd/>
              <w:snapToGrid/>
              <w:spacing w:line="320" w:lineRule="exact"/>
              <w:ind w:right="-48" w:rightChars="-20"/>
              <w:jc w:val="center"/>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谈判供应商资格要求</w:t>
            </w:r>
          </w:p>
          <w:p w14:paraId="04A7C5BE">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rPr>
            </w:pPr>
          </w:p>
        </w:tc>
        <w:tc>
          <w:tcPr>
            <w:tcW w:w="7201" w:type="dxa"/>
            <w:vAlign w:val="center"/>
          </w:tcPr>
          <w:p w14:paraId="40B6351B">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1.满足《中华人民共和国政府采购法》第二十二条规定；</w:t>
            </w:r>
          </w:p>
          <w:p w14:paraId="6DEB8BDE">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2.落实政府采购政策需满足的资格要求：</w:t>
            </w:r>
          </w:p>
          <w:p w14:paraId="74D03FD8">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2.1 中小企业政策：</w:t>
            </w:r>
          </w:p>
          <w:p w14:paraId="51566209">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☑本项目不专门面向中小企业预留采购份额。</w:t>
            </w:r>
          </w:p>
          <w:p w14:paraId="17202AF2">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□本项目专门面向 □中小 □小微企业 采购。即：提供的货物或服务全部由符合政策要求的中小/小微企业制造、服务全部由符合政策要求的中小/小微企业承接。</w:t>
            </w:r>
          </w:p>
          <w:p w14:paraId="3D09B5B0">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2.2 其它落实政府采购政策的资格要求</w:t>
            </w:r>
          </w:p>
          <w:p w14:paraId="73C5906B">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（1）财政部、国家发展改革委、生态环境部、市场监管总局《关于调整优化节能产品、环境标志产品政府采购执行机制的通知》（财库[2019]9号文）；  </w:t>
            </w:r>
          </w:p>
          <w:p w14:paraId="4D1AB946">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（2）财政部、生态环境部《关于印发环境标志产品政府采购品目清单的通知》（财库[2019]18号文）； </w:t>
            </w:r>
          </w:p>
          <w:p w14:paraId="38193EA1">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（3）财政部、发展改革委《关于印发节能产品政府采购品目清单的通知》（财库[2019]19号文）； </w:t>
            </w:r>
          </w:p>
          <w:p w14:paraId="34F61F68">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（4）市场监管总局《市场监管总局关于发布参与实施政府采购节能产品、环境标志产品认证机构名录的公告》（2019年第16号）；  </w:t>
            </w:r>
          </w:p>
          <w:p w14:paraId="51860179">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（5）财政部、工业和信息化部《关于印发《政府采购促进中小企业发展管理办法》的通知》（财库[2020]46号文）《关于进一步加大政府采购支持中小企业力度的通知》（财库[2022]19号文）执行； </w:t>
            </w:r>
          </w:p>
          <w:p w14:paraId="30505F97">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（6）财政部、民政部、中国残疾人联合会《关于促进残疾人就业政府采购政策的通知》（财库[2017]141号）；  </w:t>
            </w:r>
          </w:p>
          <w:p w14:paraId="637760C1">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（7）财政部、司法部《关于政府采购支持监狱企业发展有关问题的通知》（财库[2014]68号文）； </w:t>
            </w:r>
          </w:p>
          <w:p w14:paraId="288F5121">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（8）财政部、生态环境部、国家邮政局《关于印发《商品包装政府采购需求标准（试行）》、 《快递包装政府采购需求标准（试行）》的通知》（财办库〔2020〕123号）。</w:t>
            </w:r>
          </w:p>
          <w:p w14:paraId="6525D9D1">
            <w:pPr>
              <w:pStyle w:val="22"/>
              <w:keepNext w:val="0"/>
              <w:keepLines w:val="0"/>
              <w:pageBreakBefore w:val="0"/>
              <w:widowControl/>
              <w:numPr>
                <w:ilvl w:val="0"/>
                <w:numId w:val="0"/>
              </w:numPr>
              <w:suppressLineNumbers w:val="0"/>
              <w:kinsoku/>
              <w:wordWrap/>
              <w:overflowPunct/>
              <w:topLinePunct w:val="0"/>
              <w:autoSpaceDE/>
              <w:autoSpaceDN/>
              <w:bidi w:val="0"/>
              <w:spacing w:before="75" w:beforeAutospacing="0" w:after="75" w:afterAutospacing="0" w:line="320" w:lineRule="exact"/>
              <w:ind w:leftChars="0" w:right="0" w:rightChars="0"/>
              <w:jc w:val="left"/>
              <w:rPr>
                <w:rFonts w:hint="eastAsia" w:ascii="仿宋" w:hAnsi="仿宋" w:eastAsia="仿宋" w:cs="仿宋"/>
                <w:b/>
                <w:bCs/>
                <w:kern w:val="2"/>
                <w:sz w:val="24"/>
                <w:szCs w:val="24"/>
                <w:highlight w:val="none"/>
                <w:shd w:val="clear" w:color="auto" w:fill="FFFFFF"/>
                <w:lang w:eastAsia="zh-CN"/>
              </w:rPr>
            </w:pPr>
            <w:r>
              <w:rPr>
                <w:rFonts w:hint="eastAsia" w:ascii="仿宋" w:hAnsi="仿宋" w:eastAsia="仿宋" w:cs="仿宋"/>
                <w:i w:val="0"/>
                <w:iCs w:val="0"/>
                <w:caps w:val="0"/>
                <w:color w:val="000000"/>
                <w:spacing w:val="0"/>
                <w:sz w:val="24"/>
                <w:szCs w:val="24"/>
                <w:highlight w:val="none"/>
                <w:lang w:val="en-US" w:eastAsia="zh-CN"/>
              </w:rPr>
              <w:t>标项1：</w:t>
            </w:r>
          </w:p>
          <w:p w14:paraId="4EA8AA15">
            <w:pPr>
              <w:pStyle w:val="48"/>
              <w:keepLines w:val="0"/>
              <w:pageBreakBefore w:val="0"/>
              <w:kinsoku/>
              <w:wordWrap/>
              <w:overflowPunct/>
              <w:topLinePunct w:val="0"/>
              <w:autoSpaceDE/>
              <w:autoSpaceDN/>
              <w:bidi w:val="0"/>
              <w:spacing w:line="320" w:lineRule="exact"/>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（1）具有独立承担民事责任的能力：提供在中华人民共和国境内注册的法人或其他组 织的营业执照或事业单位法人证书或社会团体法人登记证书复印件，如国家另有规定的，则从其定。（分支机构投标，须取得具 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14:paraId="6FDD9C3B">
            <w:pPr>
              <w:pStyle w:val="48"/>
              <w:keepLines w:val="0"/>
              <w:pageBreakBefore w:val="0"/>
              <w:kinsoku/>
              <w:wordWrap/>
              <w:overflowPunct/>
              <w:topLinePunct w:val="0"/>
              <w:autoSpaceDE/>
              <w:autoSpaceDN/>
              <w:bidi w:val="0"/>
              <w:spacing w:line="320" w:lineRule="exact"/>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（2）法定代表人参加投标应提供《法定代表人身份证明》及身份证，委托代理人参加投标应提供《法人代表授权委托书》（授权书需附法人身份证及委托人身份证复印件正反面）；</w:t>
            </w:r>
          </w:p>
          <w:p w14:paraId="4A359CCF">
            <w:pPr>
              <w:pStyle w:val="48"/>
              <w:keepLines w:val="0"/>
              <w:pageBreakBefore w:val="0"/>
              <w:kinsoku/>
              <w:wordWrap/>
              <w:overflowPunct/>
              <w:topLinePunct w:val="0"/>
              <w:autoSpaceDE/>
              <w:autoSpaceDN/>
              <w:bidi w:val="0"/>
              <w:spacing w:line="320" w:lineRule="exact"/>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3）具有良好的商业信誉和健全的财务会计制度：提供2024年度或2025年度由第三方财务审计机构出具及注册会计师行业统一监管平台有备案赋码的财务审计报告（新成立不足一年的公司需提供银行出具的近三个月的资信证明，成立不足三个月的按实际发生提供）及健全的财务会计制度（健全的财务会计制度需单独提供）；</w:t>
            </w:r>
          </w:p>
          <w:p w14:paraId="3CDB2C33">
            <w:pPr>
              <w:pStyle w:val="48"/>
              <w:keepLines w:val="0"/>
              <w:pageBreakBefore w:val="0"/>
              <w:kinsoku/>
              <w:wordWrap/>
              <w:overflowPunct/>
              <w:topLinePunct w:val="0"/>
              <w:autoSpaceDE/>
              <w:autoSpaceDN/>
              <w:bidi w:val="0"/>
              <w:spacing w:line="320" w:lineRule="exact"/>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（4）提供税务机关出具近三个月的完税证明或无欠税证明（新成立不足3 个月的公司 按实际发生提供，成立时间超过 3 个月的零申报的需提供依法报税资料），注：以完税证 明税款所属日期为准，代缴税的完税证明不作为税务缴费凭证（如社保缴税等）；如依法 免税的，应提供相应文件证明；</w:t>
            </w:r>
          </w:p>
          <w:p w14:paraId="4BB1F286">
            <w:pPr>
              <w:pStyle w:val="48"/>
              <w:keepLines w:val="0"/>
              <w:pageBreakBefore w:val="0"/>
              <w:kinsoku/>
              <w:wordWrap/>
              <w:overflowPunct/>
              <w:topLinePunct w:val="0"/>
              <w:autoSpaceDE/>
              <w:autoSpaceDN/>
              <w:bidi w:val="0"/>
              <w:spacing w:line="320" w:lineRule="exact"/>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（5）提供近段时间内法人(指本单位)连续三个月（指2025年12月-2026年2月）的缴纳社保证明材料，成立不足三个月的公司按实际发生提供，如依法不需要缴纳社会保障资金的，应提供相应文件证明； </w:t>
            </w:r>
          </w:p>
          <w:p w14:paraId="58ACEFDE">
            <w:pPr>
              <w:pStyle w:val="48"/>
              <w:keepLines w:val="0"/>
              <w:pageBreakBefore w:val="0"/>
              <w:kinsoku/>
              <w:wordWrap/>
              <w:overflowPunct/>
              <w:topLinePunct w:val="0"/>
              <w:autoSpaceDE/>
              <w:autoSpaceDN/>
              <w:bidi w:val="0"/>
              <w:spacing w:line="320" w:lineRule="exact"/>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（6）单位负责人为同一人或者存在直接控股、管理关系的不同投标人，不得参加同一合同项下的政府采购活动；</w:t>
            </w:r>
          </w:p>
          <w:p w14:paraId="60A0431F">
            <w:pPr>
              <w:pStyle w:val="48"/>
              <w:keepLines w:val="0"/>
              <w:pageBreakBefore w:val="0"/>
              <w:kinsoku/>
              <w:wordWrap/>
              <w:overflowPunct/>
              <w:topLinePunct w:val="0"/>
              <w:autoSpaceDE/>
              <w:autoSpaceDN/>
              <w:bidi w:val="0"/>
              <w:spacing w:line="320" w:lineRule="exact"/>
              <w:ind w:firstLine="480" w:firstLineChars="200"/>
              <w:rPr>
                <w:rFonts w:hint="eastAsia" w:ascii="仿宋" w:hAnsi="仿宋" w:eastAsia="仿宋" w:cs="仿宋"/>
                <w:kern w:val="2"/>
                <w:sz w:val="24"/>
                <w:szCs w:val="24"/>
                <w:highlight w:val="none"/>
                <w:shd w:val="clear" w:color="auto" w:fill="FFFFFF"/>
                <w:lang w:val="en-US" w:eastAsia="zh-CN"/>
              </w:rPr>
            </w:pPr>
            <w:r>
              <w:rPr>
                <w:rFonts w:hint="eastAsia" w:ascii="仿宋" w:hAnsi="仿宋" w:eastAsia="仿宋" w:cs="仿宋"/>
                <w:kern w:val="2"/>
                <w:sz w:val="24"/>
                <w:szCs w:val="24"/>
                <w:highlight w:val="none"/>
                <w:shd w:val="clear" w:color="auto" w:fill="FFFFFF"/>
                <w:lang w:val="en-US" w:eastAsia="zh-CN"/>
              </w:rPr>
              <w:t>（7）凡拟参加本次招标项目的投标人，如在“信用中国”网站（http://www.creditchina.gov.cn/)、中国政府采购网（www.ccgp.gov.cn）中被列入失信被执行人名单的投标人、在国家企业信用信息公示系统（http://www.gsxt.gov.cn/）中被列入严重违法失信企业名单的、近三年在“中国裁判文书网”有行贿犯罪记录的、被行政主管部门或上级主管部门列入黑名单或被限制投标的投标人，将拒绝其参加本次政府采购活动。</w:t>
            </w:r>
          </w:p>
          <w:p w14:paraId="0B4EDDEA">
            <w:pPr>
              <w:pStyle w:val="48"/>
              <w:keepLines w:val="0"/>
              <w:pageBreakBefore w:val="0"/>
              <w:kinsoku/>
              <w:wordWrap/>
              <w:overflowPunct/>
              <w:topLinePunct w:val="0"/>
              <w:autoSpaceDE/>
              <w:autoSpaceDN/>
              <w:bidi w:val="0"/>
              <w:spacing w:line="320" w:lineRule="exact"/>
              <w:ind w:firstLine="480" w:firstLineChars="200"/>
              <w:rPr>
                <w:rFonts w:hint="eastAsia" w:ascii="仿宋" w:hAnsi="仿宋" w:eastAsia="仿宋" w:cs="仿宋"/>
                <w:kern w:val="2"/>
                <w:sz w:val="24"/>
                <w:szCs w:val="24"/>
                <w:highlight w:val="none"/>
                <w:shd w:val="clear" w:color="auto" w:fill="FFFFFF"/>
                <w:lang w:eastAsia="zh-CN"/>
              </w:rPr>
            </w:pPr>
            <w:r>
              <w:rPr>
                <w:rFonts w:hint="eastAsia" w:ascii="仿宋" w:hAnsi="仿宋" w:eastAsia="仿宋" w:cs="仿宋"/>
                <w:kern w:val="2"/>
                <w:sz w:val="24"/>
                <w:szCs w:val="24"/>
                <w:highlight w:val="none"/>
                <w:shd w:val="clear" w:color="auto" w:fill="FFFFFF"/>
                <w:lang w:val="en-US" w:eastAsia="zh-CN"/>
              </w:rPr>
              <w:t>（8）</w:t>
            </w:r>
            <w:r>
              <w:rPr>
                <w:rFonts w:hint="eastAsia" w:ascii="仿宋" w:hAnsi="仿宋" w:eastAsia="仿宋" w:cs="仿宋"/>
                <w:kern w:val="2"/>
                <w:sz w:val="24"/>
                <w:szCs w:val="24"/>
                <w:highlight w:val="none"/>
                <w:shd w:val="clear" w:color="auto" w:fill="FFFFFF"/>
                <w:lang w:eastAsia="zh-CN"/>
              </w:rPr>
              <w:t>提供参加政府采购活动前三年内，在经营活动中没有重大违法记录的书面声明。重大违法记录，是指投标人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98DEF31">
            <w:pPr>
              <w:pStyle w:val="48"/>
              <w:keepLines w:val="0"/>
              <w:pageBreakBefore w:val="0"/>
              <w:kinsoku/>
              <w:wordWrap/>
              <w:overflowPunct/>
              <w:topLinePunct w:val="0"/>
              <w:autoSpaceDE/>
              <w:autoSpaceDN/>
              <w:bidi w:val="0"/>
              <w:spacing w:line="320" w:lineRule="exact"/>
              <w:ind w:firstLine="480" w:firstLineChars="200"/>
              <w:rPr>
                <w:rFonts w:hint="eastAsia" w:ascii="仿宋" w:hAnsi="仿宋" w:eastAsia="仿宋" w:cs="仿宋"/>
                <w:color w:val="auto"/>
                <w:sz w:val="22"/>
                <w:szCs w:val="21"/>
                <w:highlight w:val="none"/>
                <w:lang w:val="en-US" w:eastAsia="zh-CN"/>
              </w:rPr>
            </w:pPr>
            <w:r>
              <w:rPr>
                <w:rFonts w:hint="eastAsia" w:ascii="仿宋" w:hAnsi="仿宋" w:eastAsia="仿宋" w:cs="仿宋"/>
                <w:kern w:val="2"/>
                <w:sz w:val="24"/>
                <w:szCs w:val="24"/>
                <w:highlight w:val="none"/>
                <w:shd w:val="clear" w:color="auto" w:fill="FFFFFF"/>
                <w:lang w:eastAsia="zh-CN"/>
              </w:rPr>
              <w:t>（</w:t>
            </w:r>
            <w:r>
              <w:rPr>
                <w:rFonts w:hint="eastAsia" w:ascii="仿宋" w:hAnsi="仿宋" w:eastAsia="仿宋" w:cs="仿宋"/>
                <w:kern w:val="2"/>
                <w:sz w:val="24"/>
                <w:szCs w:val="24"/>
                <w:highlight w:val="none"/>
                <w:shd w:val="clear" w:color="auto" w:fill="FFFFFF"/>
                <w:lang w:val="en-US" w:eastAsia="zh-CN"/>
              </w:rPr>
              <w:t>9）本项目不接受联合体投标。</w:t>
            </w:r>
          </w:p>
        </w:tc>
      </w:tr>
      <w:tr w14:paraId="57A1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Align w:val="center"/>
          </w:tcPr>
          <w:p w14:paraId="6890BEF4">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16</w:t>
            </w:r>
          </w:p>
        </w:tc>
        <w:tc>
          <w:tcPr>
            <w:tcW w:w="1918" w:type="dxa"/>
            <w:tcMar>
              <w:top w:w="0" w:type="dxa"/>
              <w:left w:w="108" w:type="dxa"/>
              <w:bottom w:w="0" w:type="dxa"/>
              <w:right w:w="108" w:type="dxa"/>
            </w:tcMar>
            <w:vAlign w:val="center"/>
          </w:tcPr>
          <w:p w14:paraId="147597D5">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谈判响应文件</w:t>
            </w:r>
          </w:p>
          <w:p w14:paraId="0DDE66BA">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有效期</w:t>
            </w:r>
          </w:p>
        </w:tc>
        <w:tc>
          <w:tcPr>
            <w:tcW w:w="7201" w:type="dxa"/>
            <w:vAlign w:val="center"/>
          </w:tcPr>
          <w:p w14:paraId="77C23BD0">
            <w:pPr>
              <w:keepLines w:val="0"/>
              <w:pageBreakBefore w:val="0"/>
              <w:kinsoku/>
              <w:wordWrap/>
              <w:overflowPunct/>
              <w:topLinePunct w:val="0"/>
              <w:autoSpaceDE/>
              <w:autoSpaceDN/>
              <w:bidi w:val="0"/>
              <w:spacing w:line="320" w:lineRule="exact"/>
              <w:ind w:right="56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90</w:t>
            </w:r>
            <w:r>
              <w:rPr>
                <w:rFonts w:hint="eastAsia" w:ascii="仿宋" w:hAnsi="仿宋" w:eastAsia="仿宋" w:cs="仿宋"/>
                <w:color w:val="auto"/>
                <w:sz w:val="22"/>
                <w:szCs w:val="22"/>
                <w:highlight w:val="none"/>
              </w:rPr>
              <w:t>天</w:t>
            </w:r>
          </w:p>
        </w:tc>
      </w:tr>
      <w:tr w14:paraId="60E2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Align w:val="center"/>
          </w:tcPr>
          <w:p w14:paraId="06F3AA1A">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17</w:t>
            </w:r>
          </w:p>
        </w:tc>
        <w:tc>
          <w:tcPr>
            <w:tcW w:w="1918" w:type="dxa"/>
            <w:tcMar>
              <w:top w:w="0" w:type="dxa"/>
              <w:left w:w="57" w:type="dxa"/>
              <w:bottom w:w="0" w:type="dxa"/>
              <w:right w:w="57" w:type="dxa"/>
            </w:tcMar>
            <w:vAlign w:val="center"/>
          </w:tcPr>
          <w:p w14:paraId="54D95ACA">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eastAsia="zh-CN"/>
              </w:rPr>
              <w:t>供应商</w:t>
            </w:r>
            <w:r>
              <w:rPr>
                <w:rFonts w:hint="eastAsia" w:ascii="仿宋" w:hAnsi="仿宋" w:eastAsia="仿宋" w:cs="仿宋"/>
                <w:color w:val="auto"/>
                <w:sz w:val="22"/>
                <w:szCs w:val="22"/>
                <w:highlight w:val="none"/>
              </w:rPr>
              <w:t>对招标文件提出质疑的时间</w:t>
            </w:r>
          </w:p>
        </w:tc>
        <w:tc>
          <w:tcPr>
            <w:tcW w:w="7201" w:type="dxa"/>
            <w:vAlign w:val="center"/>
          </w:tcPr>
          <w:p w14:paraId="68A7884E">
            <w:pPr>
              <w:keepLines w:val="0"/>
              <w:pageBreakBefore w:val="0"/>
              <w:kinsoku/>
              <w:wordWrap/>
              <w:overflowPunct/>
              <w:topLinePunct w:val="0"/>
              <w:autoSpaceDE/>
              <w:autoSpaceDN/>
              <w:bidi w:val="0"/>
              <w:spacing w:line="320" w:lineRule="exact"/>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自招标文件发售时间起的</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个工作日内</w:t>
            </w:r>
          </w:p>
        </w:tc>
      </w:tr>
      <w:tr w14:paraId="65F0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Align w:val="center"/>
          </w:tcPr>
          <w:p w14:paraId="73B31A91">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8</w:t>
            </w:r>
          </w:p>
        </w:tc>
        <w:tc>
          <w:tcPr>
            <w:tcW w:w="1918" w:type="dxa"/>
            <w:tcMar>
              <w:top w:w="0" w:type="dxa"/>
              <w:left w:w="108" w:type="dxa"/>
              <w:bottom w:w="0" w:type="dxa"/>
              <w:right w:w="108" w:type="dxa"/>
            </w:tcMar>
            <w:vAlign w:val="center"/>
          </w:tcPr>
          <w:p w14:paraId="6A1E3B97">
            <w:pPr>
              <w:keepLines w:val="0"/>
              <w:pageBreakBefore w:val="0"/>
              <w:kinsoku/>
              <w:wordWrap/>
              <w:overflowPunct/>
              <w:topLinePunct w:val="0"/>
              <w:autoSpaceDE/>
              <w:autoSpaceDN/>
              <w:bidi w:val="0"/>
              <w:spacing w:line="32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谈判响应时间</w:t>
            </w:r>
          </w:p>
        </w:tc>
        <w:tc>
          <w:tcPr>
            <w:tcW w:w="7201" w:type="dxa"/>
            <w:vAlign w:val="center"/>
          </w:tcPr>
          <w:p w14:paraId="752E64D7">
            <w:pPr>
              <w:keepLines w:val="0"/>
              <w:pageBreakBefore w:val="0"/>
              <w:kinsoku/>
              <w:wordWrap/>
              <w:overflowPunct/>
              <w:topLinePunct w:val="0"/>
              <w:autoSpaceDE/>
              <w:autoSpaceDN/>
              <w:bidi w:val="0"/>
              <w:spacing w:line="320" w:lineRule="exact"/>
              <w:jc w:val="left"/>
              <w:rPr>
                <w:rFonts w:hint="eastAsia" w:ascii="仿宋" w:hAnsi="仿宋" w:eastAsia="仿宋" w:cs="仿宋"/>
                <w:color w:val="auto"/>
                <w:sz w:val="22"/>
                <w:szCs w:val="22"/>
                <w:highlight w:val="none"/>
              </w:rPr>
            </w:pPr>
            <w:r>
              <w:rPr>
                <w:rFonts w:hint="eastAsia" w:ascii="仿宋" w:hAnsi="仿宋" w:eastAsia="仿宋" w:cs="仿宋"/>
                <w:kern w:val="2"/>
                <w:sz w:val="24"/>
                <w:szCs w:val="24"/>
                <w:highlight w:val="none"/>
                <w:shd w:val="clear" w:color="auto" w:fill="FFFFFF"/>
                <w:lang w:eastAsia="zh-CN"/>
              </w:rPr>
              <w:t>202</w:t>
            </w:r>
            <w:r>
              <w:rPr>
                <w:rFonts w:hint="eastAsia" w:ascii="仿宋" w:hAnsi="仿宋" w:eastAsia="仿宋" w:cs="仿宋"/>
                <w:kern w:val="2"/>
                <w:sz w:val="24"/>
                <w:szCs w:val="24"/>
                <w:highlight w:val="none"/>
                <w:shd w:val="clear" w:color="auto" w:fill="FFFFFF"/>
                <w:lang w:val="en-US" w:eastAsia="zh-CN"/>
              </w:rPr>
              <w:t>6</w:t>
            </w:r>
            <w:r>
              <w:rPr>
                <w:rFonts w:hint="eastAsia" w:ascii="仿宋" w:hAnsi="仿宋" w:eastAsia="仿宋" w:cs="仿宋"/>
                <w:kern w:val="2"/>
                <w:sz w:val="24"/>
                <w:szCs w:val="24"/>
                <w:highlight w:val="none"/>
                <w:shd w:val="clear" w:color="auto" w:fill="FFFFFF"/>
                <w:lang w:eastAsia="zh-CN"/>
              </w:rPr>
              <w:t>年</w:t>
            </w:r>
            <w:r>
              <w:rPr>
                <w:rFonts w:hint="eastAsia" w:ascii="仿宋" w:hAnsi="仿宋" w:eastAsia="仿宋" w:cs="仿宋"/>
                <w:kern w:val="2"/>
                <w:sz w:val="24"/>
                <w:szCs w:val="24"/>
                <w:highlight w:val="none"/>
                <w:shd w:val="clear" w:color="auto" w:fill="FFFFFF"/>
                <w:lang w:val="en-US" w:eastAsia="zh-CN"/>
              </w:rPr>
              <w:t>05</w:t>
            </w:r>
            <w:r>
              <w:rPr>
                <w:rFonts w:hint="eastAsia" w:ascii="仿宋" w:hAnsi="仿宋" w:eastAsia="仿宋" w:cs="仿宋"/>
                <w:kern w:val="2"/>
                <w:sz w:val="24"/>
                <w:szCs w:val="24"/>
                <w:highlight w:val="none"/>
                <w:shd w:val="clear" w:color="auto" w:fill="FFFFFF"/>
                <w:lang w:eastAsia="zh-CN"/>
              </w:rPr>
              <w:t>月</w:t>
            </w:r>
            <w:r>
              <w:rPr>
                <w:rFonts w:hint="eastAsia" w:ascii="仿宋" w:hAnsi="仿宋" w:eastAsia="仿宋" w:cs="仿宋"/>
                <w:kern w:val="2"/>
                <w:sz w:val="24"/>
                <w:szCs w:val="24"/>
                <w:highlight w:val="none"/>
                <w:shd w:val="clear" w:color="auto" w:fill="FFFFFF"/>
                <w:lang w:val="en-US" w:eastAsia="zh-CN"/>
              </w:rPr>
              <w:t>06</w:t>
            </w:r>
            <w:r>
              <w:rPr>
                <w:rFonts w:hint="eastAsia" w:ascii="仿宋" w:hAnsi="仿宋" w:eastAsia="仿宋" w:cs="仿宋"/>
                <w:color w:val="auto"/>
                <w:kern w:val="2"/>
                <w:sz w:val="24"/>
                <w:szCs w:val="24"/>
                <w:highlight w:val="none"/>
                <w:lang w:val="en-US" w:eastAsia="zh-CN" w:bidi="ar-SA"/>
              </w:rPr>
              <w:t>日</w:t>
            </w:r>
            <w:r>
              <w:rPr>
                <w:rFonts w:hint="eastAsia" w:ascii="仿宋" w:hAnsi="仿宋" w:eastAsia="仿宋" w:cs="仿宋"/>
                <w:color w:val="auto"/>
                <w:kern w:val="2"/>
                <w:sz w:val="22"/>
                <w:szCs w:val="22"/>
                <w:highlight w:val="none"/>
                <w:lang w:val="en-US" w:eastAsia="zh-CN" w:bidi="ar-SA"/>
              </w:rPr>
              <w:t>11点00</w:t>
            </w:r>
            <w:r>
              <w:rPr>
                <w:rFonts w:hint="eastAsia" w:ascii="仿宋" w:hAnsi="仿宋" w:eastAsia="仿宋" w:cs="仿宋"/>
                <w:color w:val="auto"/>
                <w:sz w:val="22"/>
                <w:szCs w:val="22"/>
                <w:highlight w:val="none"/>
                <w:lang w:val="en-US" w:eastAsia="zh-CN"/>
              </w:rPr>
              <w:t>分</w:t>
            </w:r>
          </w:p>
        </w:tc>
      </w:tr>
      <w:tr w14:paraId="608F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53" w:type="dxa"/>
            <w:vAlign w:val="center"/>
          </w:tcPr>
          <w:p w14:paraId="0F465E83">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9</w:t>
            </w:r>
          </w:p>
        </w:tc>
        <w:tc>
          <w:tcPr>
            <w:tcW w:w="1918" w:type="dxa"/>
            <w:tcMar>
              <w:top w:w="0" w:type="dxa"/>
              <w:left w:w="51" w:type="dxa"/>
              <w:bottom w:w="0" w:type="dxa"/>
              <w:right w:w="51" w:type="dxa"/>
            </w:tcMar>
            <w:vAlign w:val="center"/>
          </w:tcPr>
          <w:p w14:paraId="2A87174A">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yellow"/>
              </w:rPr>
            </w:pPr>
            <w:r>
              <w:rPr>
                <w:rFonts w:hint="eastAsia" w:ascii="仿宋" w:hAnsi="仿宋" w:eastAsia="仿宋" w:cs="仿宋"/>
                <w:color w:val="auto"/>
                <w:sz w:val="22"/>
                <w:szCs w:val="22"/>
                <w:highlight w:val="none"/>
                <w:lang w:val="en-US" w:eastAsia="zh-CN"/>
              </w:rPr>
              <w:t>谈判响应文件递交地点及递交方式</w:t>
            </w:r>
          </w:p>
        </w:tc>
        <w:tc>
          <w:tcPr>
            <w:tcW w:w="7201" w:type="dxa"/>
            <w:vAlign w:val="center"/>
          </w:tcPr>
          <w:p w14:paraId="688A7743">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仿宋" w:hAnsi="仿宋" w:eastAsia="仿宋" w:cs="仿宋"/>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谈判响应文件递交地点:</w:t>
            </w:r>
            <w:r>
              <w:rPr>
                <w:rFonts w:hint="eastAsia" w:ascii="仿宋" w:hAnsi="仿宋" w:eastAsia="仿宋" w:cs="仿宋"/>
                <w:color w:val="auto"/>
                <w:sz w:val="22"/>
                <w:szCs w:val="22"/>
                <w:highlight w:val="none"/>
                <w:lang w:val="en-US" w:eastAsia="zh-CN"/>
              </w:rPr>
              <w:t>新疆政府采购网政采云平台（www.zcygov.cn），按照本项目招标文件和政采云平台的要求编制、加密传输投标文件。</w:t>
            </w:r>
          </w:p>
          <w:p w14:paraId="0CE6D17B">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仿宋" w:hAnsi="仿宋" w:eastAsia="仿宋" w:cs="仿宋"/>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谈判响应文件递交方式:</w:t>
            </w:r>
            <w:r>
              <w:rPr>
                <w:rFonts w:hint="eastAsia" w:ascii="仿宋" w:hAnsi="仿宋" w:eastAsia="仿宋" w:cs="仿宋"/>
                <w:color w:val="auto"/>
                <w:sz w:val="22"/>
                <w:szCs w:val="22"/>
                <w:highlight w:val="none"/>
                <w:lang w:val="en-US" w:eastAsia="zh-CN"/>
              </w:rPr>
              <w:t>供应商应于</w:t>
            </w:r>
            <w:r>
              <w:rPr>
                <w:rFonts w:hint="eastAsia" w:ascii="仿宋" w:hAnsi="仿宋" w:eastAsia="仿宋" w:cs="仿宋"/>
                <w:kern w:val="2"/>
                <w:sz w:val="24"/>
                <w:szCs w:val="24"/>
                <w:highlight w:val="none"/>
                <w:shd w:val="clear" w:color="auto" w:fill="FFFFFF"/>
                <w:lang w:eastAsia="zh-CN"/>
              </w:rPr>
              <w:t>202</w:t>
            </w:r>
            <w:r>
              <w:rPr>
                <w:rFonts w:hint="eastAsia" w:ascii="仿宋" w:hAnsi="仿宋" w:eastAsia="仿宋" w:cs="仿宋"/>
                <w:kern w:val="2"/>
                <w:sz w:val="24"/>
                <w:szCs w:val="24"/>
                <w:highlight w:val="none"/>
                <w:shd w:val="clear" w:color="auto" w:fill="FFFFFF"/>
                <w:lang w:val="en-US" w:eastAsia="zh-CN"/>
              </w:rPr>
              <w:t>6</w:t>
            </w:r>
            <w:r>
              <w:rPr>
                <w:rFonts w:hint="eastAsia" w:ascii="仿宋" w:hAnsi="仿宋" w:eastAsia="仿宋" w:cs="仿宋"/>
                <w:kern w:val="2"/>
                <w:sz w:val="24"/>
                <w:szCs w:val="24"/>
                <w:highlight w:val="none"/>
                <w:shd w:val="clear" w:color="auto" w:fill="FFFFFF"/>
                <w:lang w:eastAsia="zh-CN"/>
              </w:rPr>
              <w:t>年</w:t>
            </w:r>
            <w:r>
              <w:rPr>
                <w:rFonts w:hint="eastAsia" w:ascii="仿宋" w:hAnsi="仿宋" w:eastAsia="仿宋" w:cs="仿宋"/>
                <w:kern w:val="2"/>
                <w:sz w:val="24"/>
                <w:szCs w:val="24"/>
                <w:highlight w:val="none"/>
                <w:shd w:val="clear" w:color="auto" w:fill="FFFFFF"/>
                <w:lang w:val="en-US" w:eastAsia="zh-CN"/>
              </w:rPr>
              <w:t>05</w:t>
            </w:r>
            <w:r>
              <w:rPr>
                <w:rFonts w:hint="eastAsia" w:ascii="仿宋" w:hAnsi="仿宋" w:eastAsia="仿宋" w:cs="仿宋"/>
                <w:kern w:val="2"/>
                <w:sz w:val="24"/>
                <w:szCs w:val="24"/>
                <w:highlight w:val="none"/>
                <w:shd w:val="clear" w:color="auto" w:fill="FFFFFF"/>
                <w:lang w:eastAsia="zh-CN"/>
              </w:rPr>
              <w:t>月</w:t>
            </w:r>
            <w:r>
              <w:rPr>
                <w:rFonts w:hint="eastAsia" w:ascii="仿宋" w:hAnsi="仿宋" w:eastAsia="仿宋" w:cs="仿宋"/>
                <w:kern w:val="2"/>
                <w:sz w:val="24"/>
                <w:szCs w:val="24"/>
                <w:highlight w:val="none"/>
                <w:shd w:val="clear" w:color="auto" w:fill="FFFFFF"/>
                <w:lang w:val="en-US" w:eastAsia="zh-CN"/>
              </w:rPr>
              <w:t>06</w:t>
            </w:r>
            <w:r>
              <w:rPr>
                <w:rFonts w:hint="eastAsia" w:ascii="仿宋" w:hAnsi="仿宋" w:eastAsia="仿宋" w:cs="仿宋"/>
                <w:color w:val="auto"/>
                <w:kern w:val="2"/>
                <w:sz w:val="24"/>
                <w:szCs w:val="24"/>
                <w:highlight w:val="none"/>
                <w:lang w:val="en-US" w:eastAsia="zh-CN" w:bidi="ar-SA"/>
              </w:rPr>
              <w:t>日</w:t>
            </w:r>
            <w:r>
              <w:rPr>
                <w:rFonts w:hint="eastAsia" w:ascii="仿宋" w:hAnsi="仿宋" w:eastAsia="仿宋" w:cs="仿宋"/>
                <w:color w:val="auto"/>
                <w:sz w:val="22"/>
                <w:szCs w:val="22"/>
                <w:highlight w:val="none"/>
                <w:lang w:val="en-US" w:eastAsia="zh-CN"/>
              </w:rPr>
              <w:t>11点00时之前将电子投标文件上传到“政采云”平台。应按照本项目招标文件和政采云平台的要求编制、加密传输投标文件。供应商在使用系统进行投标的过程中遇到涉及平台使用的任何问题，可致电政采云平台技术支持热线咨询，联系方式：95763</w:t>
            </w:r>
            <w:r>
              <w:rPr>
                <w:rFonts w:hint="eastAsia" w:ascii="仿宋" w:hAnsi="仿宋" w:eastAsia="仿宋" w:cs="仿宋"/>
                <w:color w:val="auto"/>
                <w:sz w:val="24"/>
                <w:szCs w:val="24"/>
                <w:highlight w:val="none"/>
                <w:lang w:val="en-US" w:eastAsia="zh-CN"/>
              </w:rPr>
              <w:t>。</w:t>
            </w:r>
          </w:p>
        </w:tc>
      </w:tr>
      <w:tr w14:paraId="2B1C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953" w:type="dxa"/>
            <w:vAlign w:val="center"/>
          </w:tcPr>
          <w:p w14:paraId="37AA377F">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20</w:t>
            </w:r>
          </w:p>
        </w:tc>
        <w:tc>
          <w:tcPr>
            <w:tcW w:w="1918" w:type="dxa"/>
            <w:tcMar>
              <w:top w:w="0" w:type="dxa"/>
              <w:left w:w="108" w:type="dxa"/>
              <w:bottom w:w="0" w:type="dxa"/>
              <w:right w:w="108" w:type="dxa"/>
            </w:tcMar>
            <w:vAlign w:val="center"/>
          </w:tcPr>
          <w:p w14:paraId="5D039F40">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yellow"/>
              </w:rPr>
            </w:pPr>
            <w:r>
              <w:rPr>
                <w:rFonts w:hint="eastAsia" w:ascii="仿宋" w:hAnsi="仿宋" w:eastAsia="仿宋" w:cs="仿宋"/>
                <w:color w:val="auto"/>
                <w:sz w:val="22"/>
                <w:szCs w:val="22"/>
                <w:highlight w:val="none"/>
                <w:lang w:val="en-US" w:eastAsia="zh-CN"/>
              </w:rPr>
              <w:t>谈判文件解密时间</w:t>
            </w:r>
          </w:p>
        </w:tc>
        <w:tc>
          <w:tcPr>
            <w:tcW w:w="7201" w:type="dxa"/>
            <w:vAlign w:val="center"/>
          </w:tcPr>
          <w:p w14:paraId="72902A16">
            <w:pPr>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仿宋" w:hAnsi="仿宋" w:eastAsia="仿宋" w:cs="仿宋"/>
                <w:b/>
                <w:bCs w:val="0"/>
                <w:color w:val="auto"/>
                <w:sz w:val="22"/>
                <w:szCs w:val="22"/>
                <w:highlight w:val="none"/>
                <w:lang w:val="en-US" w:eastAsia="zh-CN"/>
              </w:rPr>
            </w:pPr>
            <w:r>
              <w:rPr>
                <w:rFonts w:hint="eastAsia" w:ascii="仿宋" w:hAnsi="仿宋" w:eastAsia="仿宋" w:cs="仿宋"/>
                <w:b/>
                <w:bCs w:val="0"/>
                <w:color w:val="auto"/>
                <w:sz w:val="22"/>
                <w:szCs w:val="22"/>
                <w:highlight w:val="none"/>
              </w:rPr>
              <w:t>开标时间后</w:t>
            </w:r>
            <w:r>
              <w:rPr>
                <w:rFonts w:hint="eastAsia" w:ascii="仿宋" w:hAnsi="仿宋" w:eastAsia="仿宋" w:cs="仿宋"/>
                <w:b/>
                <w:bCs w:val="0"/>
                <w:color w:val="auto"/>
                <w:sz w:val="22"/>
                <w:szCs w:val="22"/>
                <w:highlight w:val="none"/>
                <w:lang w:val="en-US" w:eastAsia="zh-CN"/>
              </w:rPr>
              <w:t>60分钟</w:t>
            </w:r>
            <w:r>
              <w:rPr>
                <w:rFonts w:hint="eastAsia" w:ascii="仿宋" w:hAnsi="仿宋" w:eastAsia="仿宋" w:cs="仿宋"/>
                <w:b/>
                <w:bCs w:val="0"/>
                <w:color w:val="auto"/>
                <w:sz w:val="22"/>
                <w:szCs w:val="22"/>
                <w:highlight w:val="none"/>
              </w:rPr>
              <w:t>内（</w:t>
            </w:r>
            <w:r>
              <w:rPr>
                <w:rFonts w:hint="eastAsia" w:ascii="仿宋" w:hAnsi="仿宋" w:eastAsia="仿宋" w:cs="仿宋"/>
                <w:b/>
                <w:bCs w:val="0"/>
                <w:color w:val="auto"/>
                <w:sz w:val="22"/>
                <w:szCs w:val="22"/>
                <w:highlight w:val="none"/>
                <w:lang w:eastAsia="zh-CN"/>
              </w:rPr>
              <w:t>202</w:t>
            </w:r>
            <w:r>
              <w:rPr>
                <w:rFonts w:hint="eastAsia" w:ascii="仿宋" w:hAnsi="仿宋" w:eastAsia="仿宋" w:cs="仿宋"/>
                <w:b/>
                <w:bCs w:val="0"/>
                <w:color w:val="auto"/>
                <w:sz w:val="22"/>
                <w:szCs w:val="22"/>
                <w:highlight w:val="none"/>
                <w:lang w:val="en-US" w:eastAsia="zh-CN"/>
              </w:rPr>
              <w:t>6</w:t>
            </w:r>
            <w:r>
              <w:rPr>
                <w:rFonts w:hint="eastAsia" w:ascii="仿宋" w:hAnsi="仿宋" w:eastAsia="仿宋" w:cs="仿宋"/>
                <w:b/>
                <w:bCs w:val="0"/>
                <w:color w:val="auto"/>
                <w:sz w:val="22"/>
                <w:szCs w:val="22"/>
                <w:highlight w:val="none"/>
                <w:lang w:eastAsia="zh-CN"/>
              </w:rPr>
              <w:t>年</w:t>
            </w:r>
            <w:r>
              <w:rPr>
                <w:rFonts w:hint="eastAsia" w:ascii="仿宋" w:hAnsi="仿宋" w:eastAsia="仿宋" w:cs="仿宋"/>
                <w:b/>
                <w:bCs w:val="0"/>
                <w:color w:val="auto"/>
                <w:sz w:val="22"/>
                <w:szCs w:val="22"/>
                <w:highlight w:val="none"/>
                <w:lang w:val="en-US" w:eastAsia="zh-CN"/>
              </w:rPr>
              <w:t>05</w:t>
            </w:r>
            <w:r>
              <w:rPr>
                <w:rFonts w:hint="eastAsia" w:ascii="仿宋" w:hAnsi="仿宋" w:eastAsia="仿宋" w:cs="仿宋"/>
                <w:b/>
                <w:bCs w:val="0"/>
                <w:color w:val="auto"/>
                <w:sz w:val="22"/>
                <w:szCs w:val="22"/>
                <w:highlight w:val="none"/>
                <w:lang w:eastAsia="zh-CN"/>
              </w:rPr>
              <w:t>月</w:t>
            </w:r>
            <w:r>
              <w:rPr>
                <w:rFonts w:hint="eastAsia" w:ascii="仿宋" w:hAnsi="仿宋" w:eastAsia="仿宋" w:cs="仿宋"/>
                <w:b/>
                <w:bCs w:val="0"/>
                <w:color w:val="auto"/>
                <w:sz w:val="22"/>
                <w:szCs w:val="22"/>
                <w:highlight w:val="none"/>
                <w:lang w:val="en-US" w:eastAsia="zh-CN"/>
              </w:rPr>
              <w:t>06日上</w:t>
            </w:r>
            <w:r>
              <w:rPr>
                <w:rFonts w:hint="eastAsia" w:ascii="仿宋" w:hAnsi="仿宋" w:eastAsia="仿宋" w:cs="仿宋"/>
                <w:b/>
                <w:bCs w:val="0"/>
                <w:color w:val="auto"/>
                <w:sz w:val="22"/>
                <w:szCs w:val="22"/>
                <w:highlight w:val="none"/>
              </w:rPr>
              <w:t>午</w:t>
            </w:r>
            <w:r>
              <w:rPr>
                <w:rFonts w:hint="eastAsia" w:ascii="仿宋" w:hAnsi="仿宋" w:eastAsia="仿宋" w:cs="仿宋"/>
                <w:b/>
                <w:bCs w:val="0"/>
                <w:color w:val="auto"/>
                <w:sz w:val="22"/>
                <w:szCs w:val="22"/>
                <w:highlight w:val="none"/>
                <w:lang w:val="en-US" w:eastAsia="zh-CN"/>
              </w:rPr>
              <w:t>11:00-12：00</w:t>
            </w:r>
            <w:r>
              <w:rPr>
                <w:rFonts w:hint="eastAsia" w:ascii="仿宋" w:hAnsi="仿宋" w:eastAsia="仿宋" w:cs="仿宋"/>
                <w:b/>
                <w:bCs w:val="0"/>
                <w:color w:val="auto"/>
                <w:sz w:val="22"/>
                <w:szCs w:val="22"/>
                <w:highlight w:val="none"/>
              </w:rPr>
              <w:t>前）供应商可以登录“政采云”平台，用“项目采购-开标评标”功能进行解密投标文件。若供应商在规定时间内（</w:t>
            </w:r>
            <w:r>
              <w:rPr>
                <w:rFonts w:hint="eastAsia" w:ascii="仿宋" w:hAnsi="仿宋" w:eastAsia="仿宋" w:cs="仿宋"/>
                <w:b/>
                <w:bCs w:val="0"/>
                <w:color w:val="auto"/>
                <w:sz w:val="22"/>
                <w:szCs w:val="22"/>
                <w:highlight w:val="none"/>
                <w:lang w:eastAsia="zh-CN"/>
              </w:rPr>
              <w:t>202</w:t>
            </w:r>
            <w:r>
              <w:rPr>
                <w:rFonts w:hint="eastAsia" w:ascii="仿宋" w:hAnsi="仿宋" w:eastAsia="仿宋" w:cs="仿宋"/>
                <w:b/>
                <w:bCs w:val="0"/>
                <w:color w:val="auto"/>
                <w:sz w:val="22"/>
                <w:szCs w:val="22"/>
                <w:highlight w:val="none"/>
                <w:lang w:val="en-US" w:eastAsia="zh-CN"/>
              </w:rPr>
              <w:t>6</w:t>
            </w:r>
            <w:r>
              <w:rPr>
                <w:rFonts w:hint="eastAsia" w:ascii="仿宋" w:hAnsi="仿宋" w:eastAsia="仿宋" w:cs="仿宋"/>
                <w:b/>
                <w:bCs w:val="0"/>
                <w:color w:val="auto"/>
                <w:sz w:val="22"/>
                <w:szCs w:val="22"/>
                <w:highlight w:val="none"/>
                <w:lang w:eastAsia="zh-CN"/>
              </w:rPr>
              <w:t>年</w:t>
            </w:r>
            <w:r>
              <w:rPr>
                <w:rFonts w:hint="eastAsia" w:ascii="仿宋" w:hAnsi="仿宋" w:eastAsia="仿宋" w:cs="仿宋"/>
                <w:b/>
                <w:bCs w:val="0"/>
                <w:color w:val="auto"/>
                <w:sz w:val="22"/>
                <w:szCs w:val="22"/>
                <w:highlight w:val="none"/>
                <w:lang w:val="en-US" w:eastAsia="zh-CN"/>
              </w:rPr>
              <w:t>05</w:t>
            </w:r>
            <w:r>
              <w:rPr>
                <w:rFonts w:hint="eastAsia" w:ascii="仿宋" w:hAnsi="仿宋" w:eastAsia="仿宋" w:cs="仿宋"/>
                <w:b/>
                <w:bCs w:val="0"/>
                <w:color w:val="auto"/>
                <w:sz w:val="22"/>
                <w:szCs w:val="22"/>
                <w:highlight w:val="none"/>
                <w:lang w:eastAsia="zh-CN"/>
              </w:rPr>
              <w:t>月</w:t>
            </w:r>
            <w:r>
              <w:rPr>
                <w:rFonts w:hint="eastAsia" w:ascii="仿宋" w:hAnsi="仿宋" w:eastAsia="仿宋" w:cs="仿宋"/>
                <w:b/>
                <w:bCs w:val="0"/>
                <w:color w:val="auto"/>
                <w:sz w:val="22"/>
                <w:szCs w:val="22"/>
                <w:highlight w:val="none"/>
                <w:lang w:val="en-US" w:eastAsia="zh-CN"/>
              </w:rPr>
              <w:t>06日上</w:t>
            </w:r>
            <w:r>
              <w:rPr>
                <w:rFonts w:hint="eastAsia" w:ascii="仿宋" w:hAnsi="仿宋" w:eastAsia="仿宋" w:cs="仿宋"/>
                <w:b/>
                <w:bCs w:val="0"/>
                <w:color w:val="auto"/>
                <w:sz w:val="22"/>
                <w:szCs w:val="22"/>
                <w:highlight w:val="none"/>
              </w:rPr>
              <w:t>午</w:t>
            </w:r>
            <w:r>
              <w:rPr>
                <w:rFonts w:hint="eastAsia" w:ascii="仿宋" w:hAnsi="仿宋" w:eastAsia="仿宋" w:cs="仿宋"/>
                <w:b/>
                <w:bCs w:val="0"/>
                <w:color w:val="auto"/>
                <w:sz w:val="22"/>
                <w:szCs w:val="22"/>
                <w:highlight w:val="none"/>
                <w:lang w:val="en-US" w:eastAsia="zh-CN"/>
              </w:rPr>
              <w:t>12:00</w:t>
            </w:r>
            <w:r>
              <w:rPr>
                <w:rFonts w:hint="eastAsia" w:ascii="仿宋" w:hAnsi="仿宋" w:eastAsia="仿宋" w:cs="仿宋"/>
                <w:b/>
                <w:bCs w:val="0"/>
                <w:color w:val="auto"/>
                <w:sz w:val="22"/>
                <w:szCs w:val="22"/>
                <w:highlight w:val="none"/>
              </w:rPr>
              <w:t>前）未按时解密的，视为投标文件撤回。</w:t>
            </w:r>
          </w:p>
        </w:tc>
      </w:tr>
      <w:tr w14:paraId="2E36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53" w:type="dxa"/>
            <w:vAlign w:val="center"/>
          </w:tcPr>
          <w:p w14:paraId="0AD4D90F">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21</w:t>
            </w:r>
          </w:p>
        </w:tc>
        <w:tc>
          <w:tcPr>
            <w:tcW w:w="1918" w:type="dxa"/>
            <w:tcMar>
              <w:top w:w="0" w:type="dxa"/>
              <w:left w:w="108" w:type="dxa"/>
              <w:bottom w:w="0" w:type="dxa"/>
              <w:right w:w="108" w:type="dxa"/>
            </w:tcMar>
            <w:vAlign w:val="center"/>
          </w:tcPr>
          <w:p w14:paraId="4D6CCC88">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谈判顺序</w:t>
            </w:r>
          </w:p>
        </w:tc>
        <w:tc>
          <w:tcPr>
            <w:tcW w:w="7201" w:type="dxa"/>
            <w:vAlign w:val="center"/>
          </w:tcPr>
          <w:p w14:paraId="527D14F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按递交谈判响应文件的顺序谈判，供应商应在指定的时间内送达谈判地点</w:t>
            </w:r>
          </w:p>
        </w:tc>
      </w:tr>
      <w:tr w14:paraId="06D5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53" w:type="dxa"/>
            <w:vAlign w:val="center"/>
          </w:tcPr>
          <w:p w14:paraId="703D2080">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22</w:t>
            </w:r>
          </w:p>
        </w:tc>
        <w:tc>
          <w:tcPr>
            <w:tcW w:w="1918" w:type="dxa"/>
            <w:tcMar>
              <w:top w:w="0" w:type="dxa"/>
              <w:left w:w="108" w:type="dxa"/>
              <w:bottom w:w="0" w:type="dxa"/>
              <w:right w:w="108" w:type="dxa"/>
            </w:tcMar>
            <w:vAlign w:val="center"/>
          </w:tcPr>
          <w:p w14:paraId="3F6B5ADD">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谈判内容</w:t>
            </w:r>
          </w:p>
        </w:tc>
        <w:tc>
          <w:tcPr>
            <w:tcW w:w="7201" w:type="dxa"/>
            <w:vAlign w:val="center"/>
          </w:tcPr>
          <w:p w14:paraId="5BC1025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谈判小组针对谈判响应文件的商务、技术以及供货期等内容进行谈判</w:t>
            </w:r>
          </w:p>
        </w:tc>
      </w:tr>
      <w:tr w14:paraId="6933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3" w:type="dxa"/>
            <w:vAlign w:val="center"/>
          </w:tcPr>
          <w:p w14:paraId="5B374D69">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23</w:t>
            </w:r>
          </w:p>
        </w:tc>
        <w:tc>
          <w:tcPr>
            <w:tcW w:w="1918" w:type="dxa"/>
            <w:tcMar>
              <w:top w:w="0" w:type="dxa"/>
              <w:left w:w="108" w:type="dxa"/>
              <w:bottom w:w="0" w:type="dxa"/>
              <w:right w:w="108" w:type="dxa"/>
            </w:tcMar>
            <w:vAlign w:val="center"/>
          </w:tcPr>
          <w:p w14:paraId="5B84DE27">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评标办法</w:t>
            </w:r>
          </w:p>
        </w:tc>
        <w:tc>
          <w:tcPr>
            <w:tcW w:w="7201" w:type="dxa"/>
            <w:vAlign w:val="center"/>
          </w:tcPr>
          <w:p w14:paraId="20675C12">
            <w:pPr>
              <w:keepNext w:val="0"/>
              <w:keepLines w:val="0"/>
              <w:pageBreakBefore w:val="0"/>
              <w:widowControl w:val="0"/>
              <w:kinsoku/>
              <w:wordWrap/>
              <w:overflowPunct/>
              <w:topLinePunct w:val="0"/>
              <w:autoSpaceDE/>
              <w:autoSpaceDN/>
              <w:bidi w:val="0"/>
              <w:adjustRightInd/>
              <w:snapToGrid/>
              <w:spacing w:line="320" w:lineRule="exact"/>
              <w:ind w:right="-40" w:rightChars="0"/>
              <w:jc w:val="left"/>
              <w:textAlignment w:val="auto"/>
              <w:rPr>
                <w:rFonts w:hint="eastAsia" w:ascii="仿宋" w:hAnsi="仿宋" w:eastAsia="仿宋" w:cs="仿宋"/>
                <w:b w:val="0"/>
                <w:bCs w:val="0"/>
                <w:color w:val="auto"/>
                <w:sz w:val="22"/>
                <w:szCs w:val="22"/>
                <w:highlight w:val="none"/>
                <w:u w:val="none"/>
              </w:rPr>
            </w:pPr>
            <w:r>
              <w:rPr>
                <w:rFonts w:hint="eastAsia" w:ascii="仿宋" w:hAnsi="仿宋" w:eastAsia="仿宋" w:cs="仿宋"/>
                <w:b w:val="0"/>
                <w:bCs w:val="0"/>
                <w:color w:val="auto"/>
                <w:sz w:val="22"/>
                <w:szCs w:val="22"/>
                <w:highlight w:val="none"/>
                <w:u w:val="none"/>
              </w:rPr>
              <w:t>竞争性谈判</w:t>
            </w:r>
            <w:r>
              <w:rPr>
                <w:rFonts w:hint="eastAsia" w:ascii="仿宋" w:hAnsi="仿宋" w:eastAsia="仿宋" w:cs="仿宋"/>
                <w:b w:val="0"/>
                <w:bCs w:val="0"/>
                <w:color w:val="auto"/>
                <w:sz w:val="22"/>
                <w:szCs w:val="22"/>
                <w:highlight w:val="none"/>
                <w:u w:val="none"/>
                <w:lang w:eastAsia="zh-CN"/>
              </w:rPr>
              <w:t>采用最低评标价法：</w:t>
            </w:r>
            <w:r>
              <w:rPr>
                <w:rFonts w:hint="eastAsia" w:ascii="仿宋" w:hAnsi="仿宋" w:eastAsia="仿宋" w:cs="仿宋"/>
                <w:b w:val="0"/>
                <w:bCs w:val="0"/>
                <w:color w:val="auto"/>
                <w:sz w:val="22"/>
                <w:szCs w:val="22"/>
                <w:highlight w:val="none"/>
                <w:u w:val="none"/>
              </w:rPr>
              <w:t>第一轮根据投标文件能够详细列明全部技术、</w:t>
            </w:r>
            <w:r>
              <w:rPr>
                <w:rFonts w:hint="eastAsia" w:ascii="仿宋" w:hAnsi="仿宋" w:eastAsia="仿宋" w:cs="仿宋"/>
                <w:b w:val="0"/>
                <w:bCs w:val="0"/>
                <w:color w:val="auto"/>
                <w:sz w:val="22"/>
                <w:szCs w:val="22"/>
                <w:highlight w:val="none"/>
                <w:u w:val="none"/>
                <w:lang w:eastAsia="zh-CN"/>
              </w:rPr>
              <w:t>服务</w:t>
            </w:r>
            <w:r>
              <w:rPr>
                <w:rFonts w:hint="eastAsia" w:ascii="仿宋" w:hAnsi="仿宋" w:eastAsia="仿宋" w:cs="仿宋"/>
                <w:b w:val="0"/>
                <w:bCs w:val="0"/>
                <w:color w:val="auto"/>
                <w:sz w:val="22"/>
                <w:szCs w:val="22"/>
                <w:highlight w:val="none"/>
                <w:u w:val="none"/>
              </w:rPr>
              <w:t>质量且技术、商务均能全部满足</w:t>
            </w:r>
            <w:r>
              <w:rPr>
                <w:rFonts w:hint="eastAsia" w:ascii="仿宋" w:hAnsi="仿宋" w:eastAsia="仿宋" w:cs="仿宋"/>
                <w:b w:val="0"/>
                <w:bCs w:val="0"/>
                <w:color w:val="auto"/>
                <w:sz w:val="22"/>
                <w:szCs w:val="22"/>
                <w:highlight w:val="none"/>
                <w:u w:val="none"/>
                <w:lang w:eastAsia="zh-CN"/>
              </w:rPr>
              <w:t>竞谈</w:t>
            </w:r>
            <w:r>
              <w:rPr>
                <w:rFonts w:hint="eastAsia" w:ascii="仿宋" w:hAnsi="仿宋" w:eastAsia="仿宋" w:cs="仿宋"/>
                <w:b w:val="0"/>
                <w:bCs w:val="0"/>
                <w:color w:val="auto"/>
                <w:sz w:val="22"/>
                <w:szCs w:val="22"/>
                <w:highlight w:val="none"/>
                <w:u w:val="none"/>
              </w:rPr>
              <w:t>文件实质性响应要求者且可进行下一轮，</w:t>
            </w:r>
            <w:r>
              <w:rPr>
                <w:rFonts w:hint="eastAsia" w:ascii="仿宋" w:hAnsi="仿宋" w:eastAsia="仿宋" w:cs="仿宋"/>
                <w:b w:val="0"/>
                <w:bCs w:val="0"/>
                <w:color w:val="auto"/>
                <w:sz w:val="22"/>
                <w:szCs w:val="22"/>
                <w:highlight w:val="none"/>
                <w:u w:val="none"/>
                <w:lang w:eastAsia="zh-CN"/>
              </w:rPr>
              <w:t>第二轮报价报总价，</w:t>
            </w:r>
            <w:r>
              <w:rPr>
                <w:rFonts w:hint="eastAsia" w:ascii="仿宋" w:hAnsi="仿宋" w:eastAsia="仿宋" w:cs="仿宋"/>
                <w:b w:val="0"/>
                <w:bCs w:val="0"/>
                <w:color w:val="auto"/>
                <w:sz w:val="22"/>
                <w:szCs w:val="22"/>
                <w:highlight w:val="none"/>
                <w:u w:val="none"/>
              </w:rPr>
              <w:t>谈判结束后，谈判小组应当从全部技术、</w:t>
            </w:r>
            <w:r>
              <w:rPr>
                <w:rFonts w:hint="eastAsia" w:ascii="仿宋" w:hAnsi="仿宋" w:eastAsia="仿宋" w:cs="仿宋"/>
                <w:b w:val="0"/>
                <w:bCs w:val="0"/>
                <w:color w:val="auto"/>
                <w:sz w:val="22"/>
                <w:szCs w:val="22"/>
                <w:highlight w:val="none"/>
                <w:u w:val="none"/>
                <w:lang w:eastAsia="zh-CN"/>
              </w:rPr>
              <w:t>货物</w:t>
            </w:r>
            <w:r>
              <w:rPr>
                <w:rFonts w:hint="eastAsia" w:ascii="仿宋" w:hAnsi="仿宋" w:eastAsia="仿宋" w:cs="仿宋"/>
                <w:b w:val="0"/>
                <w:bCs w:val="0"/>
                <w:color w:val="auto"/>
                <w:sz w:val="22"/>
                <w:szCs w:val="22"/>
                <w:highlight w:val="none"/>
                <w:u w:val="none"/>
              </w:rPr>
              <w:t>质量</w:t>
            </w:r>
            <w:r>
              <w:rPr>
                <w:rFonts w:hint="eastAsia" w:ascii="仿宋" w:hAnsi="仿宋" w:eastAsia="仿宋" w:cs="仿宋"/>
                <w:b w:val="0"/>
                <w:bCs w:val="0"/>
                <w:color w:val="auto"/>
                <w:sz w:val="22"/>
                <w:szCs w:val="22"/>
                <w:highlight w:val="none"/>
                <w:u w:val="none"/>
                <w:lang w:eastAsia="zh-CN"/>
              </w:rPr>
              <w:t>等</w:t>
            </w:r>
            <w:r>
              <w:rPr>
                <w:rFonts w:hint="eastAsia" w:ascii="仿宋" w:hAnsi="仿宋" w:eastAsia="仿宋" w:cs="仿宋"/>
                <w:b w:val="0"/>
                <w:bCs w:val="0"/>
                <w:color w:val="auto"/>
                <w:sz w:val="22"/>
                <w:szCs w:val="22"/>
                <w:highlight w:val="none"/>
                <w:u w:val="none"/>
              </w:rPr>
              <w:t>均能全部满足采购文件实质性响应要求的供应商中，按照最后报价</w:t>
            </w:r>
            <w:r>
              <w:rPr>
                <w:rFonts w:hint="eastAsia" w:ascii="仿宋" w:hAnsi="仿宋" w:eastAsia="仿宋" w:cs="仿宋"/>
                <w:b w:val="0"/>
                <w:bCs w:val="0"/>
                <w:color w:val="auto"/>
                <w:sz w:val="22"/>
                <w:szCs w:val="22"/>
                <w:highlight w:val="none"/>
                <w:u w:val="none"/>
                <w:lang w:val="en-US" w:eastAsia="zh-CN"/>
              </w:rPr>
              <w:t>最低报价的供应商作为中标人</w:t>
            </w:r>
            <w:r>
              <w:rPr>
                <w:rFonts w:hint="eastAsia" w:ascii="仿宋" w:hAnsi="仿宋" w:eastAsia="仿宋" w:cs="仿宋"/>
                <w:b w:val="0"/>
                <w:bCs w:val="0"/>
                <w:color w:val="auto"/>
                <w:sz w:val="22"/>
                <w:szCs w:val="22"/>
                <w:highlight w:val="none"/>
                <w:u w:val="none"/>
              </w:rPr>
              <w:t>，并编写评审报告。</w:t>
            </w:r>
          </w:p>
          <w:p w14:paraId="59AEB3F3">
            <w:pPr>
              <w:keepNext w:val="0"/>
              <w:keepLines w:val="0"/>
              <w:pageBreakBefore w:val="0"/>
              <w:widowControl w:val="0"/>
              <w:kinsoku/>
              <w:wordWrap/>
              <w:overflowPunct/>
              <w:topLinePunct w:val="0"/>
              <w:autoSpaceDE/>
              <w:autoSpaceDN/>
              <w:bidi w:val="0"/>
              <w:adjustRightInd/>
              <w:snapToGrid/>
              <w:spacing w:line="320" w:lineRule="exact"/>
              <w:ind w:right="-40" w:rightChars="0"/>
              <w:jc w:val="left"/>
              <w:textAlignment w:val="auto"/>
              <w:rPr>
                <w:rFonts w:hint="eastAsia" w:ascii="仿宋" w:hAnsi="仿宋" w:eastAsia="仿宋" w:cs="仿宋"/>
                <w:b w:val="0"/>
                <w:bCs w:val="0"/>
                <w:color w:val="auto"/>
                <w:sz w:val="22"/>
                <w:szCs w:val="22"/>
                <w:highlight w:val="none"/>
                <w:u w:val="none"/>
                <w:lang w:val="en-US" w:eastAsia="zh-CN"/>
              </w:rPr>
            </w:pPr>
            <w:r>
              <w:rPr>
                <w:rFonts w:hint="eastAsia" w:ascii="仿宋" w:hAnsi="仿宋" w:eastAsia="仿宋" w:cs="仿宋"/>
                <w:b w:val="0"/>
                <w:bCs w:val="0"/>
                <w:color w:val="auto"/>
                <w:sz w:val="22"/>
                <w:szCs w:val="22"/>
                <w:highlight w:val="none"/>
                <w:u w:val="none"/>
                <w:lang w:val="en-US" w:eastAsia="zh-CN"/>
              </w:rPr>
              <w:t>注：供应商未在评审小组规定时间内进行二次（或以上）报价，视为自动放弃报价处理，请各供应商注意！</w:t>
            </w:r>
          </w:p>
          <w:p w14:paraId="1E6C28EF">
            <w:pPr>
              <w:keepNext w:val="0"/>
              <w:keepLines w:val="0"/>
              <w:pageBreakBefore w:val="0"/>
              <w:widowControl w:val="0"/>
              <w:kinsoku/>
              <w:wordWrap/>
              <w:overflowPunct/>
              <w:topLinePunct w:val="0"/>
              <w:autoSpaceDE/>
              <w:autoSpaceDN/>
              <w:bidi w:val="0"/>
              <w:adjustRightInd/>
              <w:snapToGrid/>
              <w:spacing w:line="320" w:lineRule="exact"/>
              <w:ind w:right="-40" w:rightChars="0"/>
              <w:jc w:val="left"/>
              <w:textAlignment w:val="auto"/>
              <w:rPr>
                <w:rFonts w:hint="eastAsia" w:ascii="仿宋" w:hAnsi="仿宋" w:eastAsia="仿宋" w:cs="仿宋"/>
                <w:color w:val="auto"/>
                <w:sz w:val="22"/>
                <w:szCs w:val="22"/>
                <w:highlight w:val="none"/>
              </w:rPr>
            </w:pPr>
            <w:r>
              <w:rPr>
                <w:rFonts w:hint="eastAsia" w:ascii="仿宋" w:hAnsi="仿宋" w:eastAsia="仿宋" w:cs="仿宋"/>
                <w:b w:val="0"/>
                <w:bCs w:val="0"/>
                <w:color w:val="auto"/>
                <w:sz w:val="22"/>
                <w:szCs w:val="22"/>
                <w:highlight w:val="none"/>
                <w:u w:val="none"/>
                <w:lang w:val="en-US" w:eastAsia="zh-CN"/>
              </w:rPr>
              <w:t>请供应商开标前进入政采云投标客户端专区，熟悉掌握政采云不见面开标全部流程、竞争性谈判全部流程，如有问题可拨打政采云客户服务热线95763进行咨询。因此供应商自身原因导致的任何后果自负！</w:t>
            </w:r>
          </w:p>
        </w:tc>
      </w:tr>
      <w:tr w14:paraId="283A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3" w:type="dxa"/>
            <w:vAlign w:val="center"/>
          </w:tcPr>
          <w:p w14:paraId="122CCB5A">
            <w:pPr>
              <w:keepLines w:val="0"/>
              <w:pageBreakBefore w:val="0"/>
              <w:kinsoku/>
              <w:wordWrap/>
              <w:overflowPunct/>
              <w:topLinePunct w:val="0"/>
              <w:autoSpaceDE/>
              <w:autoSpaceDN/>
              <w:bidi w:val="0"/>
              <w:spacing w:line="320" w:lineRule="exact"/>
              <w:ind w:right="-108" w:rightChars="-45"/>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24</w:t>
            </w:r>
          </w:p>
        </w:tc>
        <w:tc>
          <w:tcPr>
            <w:tcW w:w="1918" w:type="dxa"/>
            <w:tcMar>
              <w:top w:w="0" w:type="dxa"/>
              <w:left w:w="108" w:type="dxa"/>
              <w:bottom w:w="0" w:type="dxa"/>
              <w:right w:w="108" w:type="dxa"/>
            </w:tcMar>
            <w:vAlign w:val="center"/>
          </w:tcPr>
          <w:p w14:paraId="255E59A7">
            <w:pPr>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4"/>
                <w:highlight w:val="none"/>
              </w:rPr>
              <w:t>评标委员的组建</w:t>
            </w:r>
          </w:p>
        </w:tc>
        <w:tc>
          <w:tcPr>
            <w:tcW w:w="7201" w:type="dxa"/>
            <w:vAlign w:val="center"/>
          </w:tcPr>
          <w:p w14:paraId="4030220A">
            <w:pPr>
              <w:spacing w:line="240" w:lineRule="auto"/>
              <w:ind w:left="0" w:leftChars="0" w:firstLine="0" w:firstLineChars="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招标采购单位依法组建谈判小组共3人组成，其中采购人代表</w:t>
            </w:r>
            <w:r>
              <w:rPr>
                <w:rFonts w:hint="eastAsia" w:ascii="仿宋" w:hAnsi="仿宋" w:eastAsia="仿宋" w:cs="仿宋"/>
                <w:color w:val="auto"/>
                <w:kern w:val="0"/>
                <w:sz w:val="24"/>
                <w:highlight w:val="none"/>
                <w:u w:val="single"/>
                <w:lang w:val="en-US" w:eastAsia="zh-CN"/>
              </w:rPr>
              <w:t xml:space="preserve"> 1</w:t>
            </w:r>
            <w:r>
              <w:rPr>
                <w:rFonts w:hint="eastAsia" w:ascii="仿宋" w:hAnsi="仿宋" w:eastAsia="仿宋" w:cs="仿宋"/>
                <w:color w:val="auto"/>
                <w:kern w:val="0"/>
                <w:sz w:val="24"/>
                <w:highlight w:val="none"/>
                <w:lang w:val="en-US" w:eastAsia="zh-CN"/>
              </w:rPr>
              <w:t>人和专家评委</w:t>
            </w:r>
            <w:r>
              <w:rPr>
                <w:rFonts w:hint="eastAsia" w:ascii="仿宋" w:hAnsi="仿宋" w:eastAsia="仿宋" w:cs="仿宋"/>
                <w:color w:val="auto"/>
                <w:kern w:val="0"/>
                <w:sz w:val="24"/>
                <w:highlight w:val="none"/>
                <w:u w:val="single"/>
                <w:lang w:val="en-US" w:eastAsia="zh-CN"/>
              </w:rPr>
              <w:t xml:space="preserve"> 2 </w:t>
            </w:r>
            <w:r>
              <w:rPr>
                <w:rFonts w:hint="eastAsia" w:ascii="仿宋" w:hAnsi="仿宋" w:eastAsia="仿宋" w:cs="仿宋"/>
                <w:color w:val="auto"/>
                <w:kern w:val="0"/>
                <w:sz w:val="24"/>
                <w:highlight w:val="none"/>
                <w:lang w:val="en-US" w:eastAsia="zh-CN"/>
              </w:rPr>
              <w:t>人。</w:t>
            </w:r>
          </w:p>
          <w:p w14:paraId="58C59199">
            <w:pPr>
              <w:spacing w:line="240" w:lineRule="auto"/>
              <w:ind w:left="0" w:leftChars="0" w:firstLine="0" w:firstLineChars="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谈判小组确定方式：</w:t>
            </w:r>
          </w:p>
          <w:p w14:paraId="5F221D38">
            <w:pPr>
              <w:spacing w:line="240" w:lineRule="auto"/>
              <w:ind w:left="0" w:leftChars="0" w:firstLine="0" w:firstLineChars="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☑政采云采购专家库中随机抽取</w:t>
            </w:r>
          </w:p>
          <w:p w14:paraId="13FBABA4">
            <w:pPr>
              <w:spacing w:line="240" w:lineRule="auto"/>
              <w:ind w:left="0" w:leftChars="0" w:firstLine="0" w:firstLineChars="0"/>
              <w:jc w:val="left"/>
              <w:rPr>
                <w:rFonts w:hint="eastAsia" w:ascii="仿宋" w:hAnsi="仿宋" w:eastAsia="仿宋" w:cs="仿宋"/>
                <w:b w:val="0"/>
                <w:bCs w:val="0"/>
                <w:color w:val="auto"/>
                <w:sz w:val="22"/>
                <w:szCs w:val="22"/>
                <w:highlight w:val="none"/>
                <w:u w:val="none"/>
                <w:lang w:val="en-US" w:eastAsia="zh-CN"/>
              </w:rPr>
            </w:pPr>
            <w:r>
              <w:rPr>
                <w:rFonts w:hint="eastAsia" w:ascii="仿宋" w:hAnsi="仿宋" w:eastAsia="仿宋" w:cs="仿宋"/>
                <w:color w:val="auto"/>
                <w:kern w:val="0"/>
                <w:sz w:val="24"/>
                <w:highlight w:val="none"/>
                <w:lang w:val="en-US" w:eastAsia="zh-CN"/>
              </w:rPr>
              <w:t>□其他方式：</w:t>
            </w:r>
          </w:p>
        </w:tc>
      </w:tr>
      <w:tr w14:paraId="5853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953" w:type="dxa"/>
            <w:vAlign w:val="center"/>
          </w:tcPr>
          <w:p w14:paraId="1FFAA557">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25</w:t>
            </w:r>
          </w:p>
        </w:tc>
        <w:tc>
          <w:tcPr>
            <w:tcW w:w="1918" w:type="dxa"/>
            <w:tcMar>
              <w:top w:w="0" w:type="dxa"/>
              <w:left w:w="108" w:type="dxa"/>
              <w:bottom w:w="0" w:type="dxa"/>
              <w:right w:w="108" w:type="dxa"/>
            </w:tcMar>
            <w:vAlign w:val="center"/>
          </w:tcPr>
          <w:p w14:paraId="2D80914E">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签订合同</w:t>
            </w:r>
          </w:p>
        </w:tc>
        <w:tc>
          <w:tcPr>
            <w:tcW w:w="7201" w:type="dxa"/>
            <w:vAlign w:val="center"/>
          </w:tcPr>
          <w:p w14:paraId="731B87BF">
            <w:pPr>
              <w:keepNext w:val="0"/>
              <w:keepLines w:val="0"/>
              <w:pageBreakBefore w:val="0"/>
              <w:widowControl w:val="0"/>
              <w:kinsoku/>
              <w:wordWrap/>
              <w:overflowPunct/>
              <w:topLinePunct w:val="0"/>
              <w:autoSpaceDE/>
              <w:autoSpaceDN/>
              <w:bidi w:val="0"/>
              <w:adjustRightInd/>
              <w:snapToGrid/>
              <w:spacing w:line="320" w:lineRule="exact"/>
              <w:ind w:right="56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w:t>
            </w:r>
            <w:r>
              <w:rPr>
                <w:rFonts w:hint="eastAsia" w:ascii="仿宋" w:hAnsi="仿宋" w:eastAsia="仿宋" w:cs="仿宋"/>
                <w:color w:val="auto"/>
                <w:sz w:val="24"/>
                <w:highlight w:val="none"/>
              </w:rPr>
              <w:t>自</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日内签订合同</w:t>
            </w:r>
            <w:r>
              <w:rPr>
                <w:rFonts w:hint="eastAsia" w:ascii="仿宋" w:hAnsi="仿宋" w:eastAsia="仿宋" w:cs="仿宋"/>
                <w:color w:val="auto"/>
                <w:sz w:val="22"/>
                <w:szCs w:val="22"/>
                <w:highlight w:val="none"/>
                <w:lang w:eastAsia="zh-CN"/>
              </w:rPr>
              <w:t>。</w:t>
            </w:r>
          </w:p>
        </w:tc>
      </w:tr>
      <w:tr w14:paraId="41FE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53" w:type="dxa"/>
            <w:vAlign w:val="center"/>
          </w:tcPr>
          <w:p w14:paraId="64BF464C">
            <w:pPr>
              <w:keepLines w:val="0"/>
              <w:pageBreakBefore w:val="0"/>
              <w:kinsoku/>
              <w:wordWrap/>
              <w:overflowPunct/>
              <w:topLinePunct w:val="0"/>
              <w:autoSpaceDE/>
              <w:autoSpaceDN/>
              <w:bidi w:val="0"/>
              <w:spacing w:line="320" w:lineRule="exact"/>
              <w:ind w:right="-108" w:rightChars="-45"/>
              <w:jc w:val="center"/>
              <w:rPr>
                <w:rFonts w:hint="default"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26</w:t>
            </w:r>
          </w:p>
        </w:tc>
        <w:tc>
          <w:tcPr>
            <w:tcW w:w="1918" w:type="dxa"/>
            <w:tcMar>
              <w:top w:w="0" w:type="dxa"/>
              <w:left w:w="108" w:type="dxa"/>
              <w:bottom w:w="0" w:type="dxa"/>
              <w:right w:w="108" w:type="dxa"/>
            </w:tcMar>
            <w:vAlign w:val="center"/>
          </w:tcPr>
          <w:p w14:paraId="6C92DD05">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付款方式</w:t>
            </w:r>
          </w:p>
        </w:tc>
        <w:tc>
          <w:tcPr>
            <w:tcW w:w="7201" w:type="dxa"/>
            <w:vAlign w:val="center"/>
          </w:tcPr>
          <w:p w14:paraId="4544C1B5">
            <w:pPr>
              <w:keepNext w:val="0"/>
              <w:keepLines w:val="0"/>
              <w:pageBreakBefore w:val="0"/>
              <w:widowControl w:val="0"/>
              <w:kinsoku/>
              <w:wordWrap/>
              <w:overflowPunct/>
              <w:topLinePunct w:val="0"/>
              <w:autoSpaceDE/>
              <w:autoSpaceDN/>
              <w:bidi w:val="0"/>
              <w:adjustRightInd/>
              <w:snapToGrid/>
              <w:spacing w:line="320" w:lineRule="exact"/>
              <w:ind w:right="56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甲乙双方签订合同时另行约定。</w:t>
            </w:r>
          </w:p>
        </w:tc>
      </w:tr>
      <w:tr w14:paraId="33FB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Align w:val="center"/>
          </w:tcPr>
          <w:p w14:paraId="3785F5A4">
            <w:pPr>
              <w:keepLines w:val="0"/>
              <w:pageBreakBefore w:val="0"/>
              <w:kinsoku/>
              <w:wordWrap/>
              <w:overflowPunct/>
              <w:topLinePunct w:val="0"/>
              <w:autoSpaceDE/>
              <w:autoSpaceDN/>
              <w:bidi w:val="0"/>
              <w:spacing w:line="320" w:lineRule="exact"/>
              <w:ind w:right="-108" w:rightChars="-45"/>
              <w:jc w:val="center"/>
              <w:rPr>
                <w:rFonts w:hint="default"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27</w:t>
            </w:r>
          </w:p>
        </w:tc>
        <w:tc>
          <w:tcPr>
            <w:tcW w:w="1918" w:type="dxa"/>
            <w:tcMar>
              <w:top w:w="0" w:type="dxa"/>
              <w:left w:w="108" w:type="dxa"/>
              <w:bottom w:w="0" w:type="dxa"/>
              <w:right w:w="108" w:type="dxa"/>
            </w:tcMar>
            <w:vAlign w:val="center"/>
          </w:tcPr>
          <w:p w14:paraId="214D705A">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履约保证金</w:t>
            </w:r>
          </w:p>
        </w:tc>
        <w:tc>
          <w:tcPr>
            <w:tcW w:w="7201" w:type="dxa"/>
            <w:vAlign w:val="center"/>
          </w:tcPr>
          <w:p w14:paraId="1910053E">
            <w:pPr>
              <w:keepNext w:val="0"/>
              <w:keepLines w:val="0"/>
              <w:pageBreakBefore w:val="0"/>
              <w:widowControl w:val="0"/>
              <w:kinsoku/>
              <w:wordWrap/>
              <w:overflowPunct/>
              <w:topLinePunct w:val="0"/>
              <w:autoSpaceDE/>
              <w:autoSpaceDN/>
              <w:bidi w:val="0"/>
              <w:adjustRightInd/>
              <w:snapToGrid/>
              <w:spacing w:line="320" w:lineRule="exact"/>
              <w:ind w:right="-40" w:rightChars="0"/>
              <w:jc w:val="left"/>
              <w:textAlignment w:val="auto"/>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lang w:val="en-US" w:eastAsia="zh-CN"/>
              </w:rPr>
              <w:t>不超过政府采购合同金额的10%，具体甲乙双方签订合同时约定，项目完成验收合格无质量问题后退还。</w:t>
            </w:r>
          </w:p>
        </w:tc>
      </w:tr>
      <w:tr w14:paraId="1D54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953" w:type="dxa"/>
            <w:vAlign w:val="center"/>
          </w:tcPr>
          <w:p w14:paraId="22C4C500">
            <w:pPr>
              <w:keepLines w:val="0"/>
              <w:pageBreakBefore w:val="0"/>
              <w:kinsoku/>
              <w:wordWrap/>
              <w:overflowPunct/>
              <w:topLinePunct w:val="0"/>
              <w:autoSpaceDE/>
              <w:autoSpaceDN/>
              <w:bidi w:val="0"/>
              <w:spacing w:line="320" w:lineRule="exact"/>
              <w:ind w:right="-108" w:rightChars="-45"/>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28</w:t>
            </w:r>
          </w:p>
        </w:tc>
        <w:tc>
          <w:tcPr>
            <w:tcW w:w="1918" w:type="dxa"/>
            <w:tcMar>
              <w:top w:w="0" w:type="dxa"/>
              <w:left w:w="108" w:type="dxa"/>
              <w:bottom w:w="0" w:type="dxa"/>
              <w:right w:w="108" w:type="dxa"/>
            </w:tcMar>
            <w:vAlign w:val="center"/>
          </w:tcPr>
          <w:p w14:paraId="74BD01F5">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核心产品</w:t>
            </w:r>
          </w:p>
        </w:tc>
        <w:tc>
          <w:tcPr>
            <w:tcW w:w="7201" w:type="dxa"/>
            <w:vAlign w:val="center"/>
          </w:tcPr>
          <w:p w14:paraId="75C0FC2E">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仿宋" w:hAnsi="仿宋" w:eastAsia="仿宋" w:cs="仿宋"/>
                <w:sz w:val="22"/>
                <w:szCs w:val="2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清单中带</w:t>
            </w:r>
            <w:r>
              <w:rPr>
                <w:rFonts w:hint="eastAsia" w:ascii="方正仿宋_GB2312" w:hAnsi="方正仿宋_GB2312" w:eastAsia="方正仿宋_GB2312" w:cs="方正仿宋_GB2312"/>
                <w:sz w:val="24"/>
                <w:szCs w:val="24"/>
                <w:highlight w:val="none"/>
                <w:lang w:val="en-US" w:eastAsia="zh-CN"/>
              </w:rPr>
              <w:t>“</w:t>
            </w:r>
            <w:r>
              <w:rPr>
                <w:rFonts w:hint="eastAsia" w:ascii="仿宋" w:hAnsi="仿宋" w:eastAsia="仿宋" w:cs="仿宋"/>
                <w:color w:val="000000"/>
                <w:sz w:val="24"/>
                <w:szCs w:val="24"/>
                <w:highlight w:val="none"/>
                <w:lang w:val="en-US" w:eastAsia="zh-CN"/>
              </w:rPr>
              <w:t>▲</w:t>
            </w:r>
            <w:r>
              <w:rPr>
                <w:rFonts w:hint="eastAsia" w:ascii="方正仿宋_GB2312" w:hAnsi="方正仿宋_GB2312" w:eastAsia="方正仿宋_GB2312" w:cs="方正仿宋_GB2312"/>
                <w:sz w:val="24"/>
                <w:szCs w:val="24"/>
                <w:highlight w:val="none"/>
                <w:lang w:val="en-US" w:eastAsia="zh-CN"/>
              </w:rPr>
              <w:t>”为</w:t>
            </w:r>
            <w:r>
              <w:rPr>
                <w:rFonts w:hint="eastAsia" w:ascii="仿宋" w:hAnsi="仿宋" w:eastAsia="仿宋" w:cs="仿宋"/>
                <w:b w:val="0"/>
                <w:bCs w:val="0"/>
                <w:color w:val="000000"/>
                <w:sz w:val="24"/>
                <w:szCs w:val="24"/>
                <w:highlight w:val="none"/>
                <w:lang w:val="en-US" w:eastAsia="zh-CN"/>
              </w:rPr>
              <w:t>核心产品</w:t>
            </w:r>
            <w:r>
              <w:rPr>
                <w:rFonts w:hint="eastAsia" w:ascii="仿宋_GB2312" w:hAnsi="等线" w:eastAsia="仿宋_GB2312" w:cs="仿宋_GB2312"/>
                <w:i w:val="0"/>
                <w:iCs w:val="0"/>
                <w:color w:val="000000"/>
                <w:kern w:val="0"/>
                <w:sz w:val="24"/>
                <w:szCs w:val="24"/>
                <w:highlight w:val="none"/>
                <w:u w:val="none"/>
                <w:lang w:val="en-US" w:eastAsia="zh-CN" w:bidi="ar"/>
              </w:rPr>
              <w:t>：</w:t>
            </w:r>
            <w:r>
              <w:rPr>
                <w:rFonts w:hint="eastAsia" w:ascii="仿宋" w:hAnsi="仿宋" w:eastAsia="仿宋" w:cs="仿宋"/>
                <w:b w:val="0"/>
                <w:bCs w:val="0"/>
                <w:color w:val="000000"/>
                <w:sz w:val="24"/>
                <w:szCs w:val="24"/>
                <w:highlight w:val="none"/>
                <w:lang w:val="en-US" w:eastAsia="zh-CN"/>
              </w:rPr>
              <w:t>实用型质构仪、便携式地物光谱仪、低温组织研磨仪、PCR仪、荧光定量PCR仪</w:t>
            </w:r>
          </w:p>
        </w:tc>
      </w:tr>
      <w:tr w14:paraId="7823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53" w:type="dxa"/>
            <w:vAlign w:val="center"/>
          </w:tcPr>
          <w:p w14:paraId="6ED798BD">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29</w:t>
            </w:r>
          </w:p>
        </w:tc>
        <w:tc>
          <w:tcPr>
            <w:tcW w:w="1918" w:type="dxa"/>
            <w:tcMar>
              <w:top w:w="0" w:type="dxa"/>
              <w:left w:w="108" w:type="dxa"/>
              <w:bottom w:w="0" w:type="dxa"/>
              <w:right w:w="108" w:type="dxa"/>
            </w:tcMar>
            <w:vAlign w:val="center"/>
          </w:tcPr>
          <w:p w14:paraId="4EEE0DC0">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eastAsia="zh-CN"/>
              </w:rPr>
              <w:t>招标代理</w:t>
            </w:r>
            <w:r>
              <w:rPr>
                <w:rFonts w:hint="eastAsia" w:ascii="仿宋" w:hAnsi="仿宋" w:eastAsia="仿宋" w:cs="仿宋"/>
                <w:color w:val="auto"/>
                <w:sz w:val="22"/>
                <w:szCs w:val="22"/>
                <w:highlight w:val="none"/>
              </w:rPr>
              <w:t>服务费</w:t>
            </w:r>
          </w:p>
        </w:tc>
        <w:tc>
          <w:tcPr>
            <w:tcW w:w="7201" w:type="dxa"/>
            <w:vAlign w:val="center"/>
          </w:tcPr>
          <w:p w14:paraId="310E95BF">
            <w:pPr>
              <w:keepNext w:val="0"/>
              <w:keepLines w:val="0"/>
              <w:pageBreakBefore w:val="0"/>
              <w:widowControl w:val="0"/>
              <w:kinsoku/>
              <w:wordWrap/>
              <w:overflowPunct/>
              <w:topLinePunct w:val="0"/>
              <w:autoSpaceDE/>
              <w:autoSpaceDN/>
              <w:bidi w:val="0"/>
              <w:adjustRightInd/>
              <w:snapToGrid/>
              <w:spacing w:line="320" w:lineRule="exact"/>
              <w:ind w:right="-40" w:rightChars="0"/>
              <w:jc w:val="left"/>
              <w:textAlignment w:val="auto"/>
              <w:rPr>
                <w:rFonts w:hint="eastAsia" w:ascii="仿宋" w:hAnsi="仿宋" w:eastAsia="仿宋" w:cs="仿宋"/>
                <w:b w:val="0"/>
                <w:bCs w:val="0"/>
                <w:color w:val="auto"/>
                <w:sz w:val="22"/>
                <w:szCs w:val="22"/>
                <w:highlight w:val="none"/>
                <w:u w:val="none"/>
                <w:lang w:val="en-US" w:eastAsia="zh-CN"/>
              </w:rPr>
            </w:pPr>
            <w:r>
              <w:rPr>
                <w:rFonts w:hint="eastAsia" w:ascii="仿宋" w:hAnsi="仿宋" w:eastAsia="仿宋" w:cs="仿宋"/>
                <w:b w:val="0"/>
                <w:bCs w:val="0"/>
                <w:color w:val="auto"/>
                <w:sz w:val="22"/>
                <w:szCs w:val="22"/>
                <w:highlight w:val="none"/>
                <w:u w:val="none"/>
                <w:lang w:val="en-US" w:eastAsia="zh-CN"/>
              </w:rPr>
              <w:t>招标代理费按照发改价格【2015】299号文件规定，代理费收费标准协商确定本项目代理费收费标准参照以下计算方法差额累进法计算（以中标（成交）价为基准），100万元以下，费率为1.5%；100-500万元，费率为0.8%；由中标（成交）单位领取成交通知书时一次性支付。</w:t>
            </w:r>
          </w:p>
        </w:tc>
      </w:tr>
      <w:tr w14:paraId="2465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953" w:type="dxa"/>
            <w:vAlign w:val="center"/>
          </w:tcPr>
          <w:p w14:paraId="0CCBD69C">
            <w:pPr>
              <w:keepLines w:val="0"/>
              <w:pageBreakBefore w:val="0"/>
              <w:kinsoku/>
              <w:wordWrap/>
              <w:overflowPunct/>
              <w:topLinePunct w:val="0"/>
              <w:autoSpaceDE/>
              <w:autoSpaceDN/>
              <w:bidi w:val="0"/>
              <w:spacing w:line="320" w:lineRule="exact"/>
              <w:ind w:right="-108" w:rightChars="-45"/>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30</w:t>
            </w:r>
          </w:p>
        </w:tc>
        <w:tc>
          <w:tcPr>
            <w:tcW w:w="1918" w:type="dxa"/>
            <w:tcMar>
              <w:top w:w="0" w:type="dxa"/>
              <w:left w:w="108" w:type="dxa"/>
              <w:bottom w:w="0" w:type="dxa"/>
              <w:right w:w="108" w:type="dxa"/>
            </w:tcMar>
            <w:vAlign w:val="center"/>
          </w:tcPr>
          <w:p w14:paraId="1203ABE2">
            <w:pPr>
              <w:keepLines w:val="0"/>
              <w:pageBreakBefore w:val="0"/>
              <w:kinsoku/>
              <w:wordWrap/>
              <w:overflowPunct/>
              <w:topLinePunct w:val="0"/>
              <w:autoSpaceDE/>
              <w:autoSpaceDN/>
              <w:bidi w:val="0"/>
              <w:snapToGrid w:val="0"/>
              <w:spacing w:before="0" w:beforeAutospacing="0" w:after="0" w:afterAutospacing="0" w:line="320" w:lineRule="exact"/>
              <w:ind w:left="0" w:leftChars="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b w:val="0"/>
                <w:i w:val="0"/>
                <w:caps w:val="0"/>
                <w:color w:val="000000"/>
                <w:spacing w:val="0"/>
                <w:w w:val="100"/>
                <w:sz w:val="22"/>
                <w:szCs w:val="22"/>
              </w:rPr>
              <w:t>标前准备</w:t>
            </w:r>
          </w:p>
        </w:tc>
        <w:tc>
          <w:tcPr>
            <w:tcW w:w="7201" w:type="dxa"/>
            <w:vAlign w:val="center"/>
          </w:tcPr>
          <w:p w14:paraId="5A2EAB58">
            <w:pPr>
              <w:keepLines w:val="0"/>
              <w:pageBreakBefore w:val="0"/>
              <w:kinsoku/>
              <w:wordWrap/>
              <w:overflowPunct/>
              <w:topLinePunct w:val="0"/>
              <w:autoSpaceDE/>
              <w:autoSpaceDN/>
              <w:bidi w:val="0"/>
              <w:snapToGrid w:val="0"/>
              <w:spacing w:before="0" w:beforeAutospacing="0" w:after="0" w:afterAutospacing="0" w:line="320" w:lineRule="exact"/>
              <w:ind w:left="0" w:leftChars="0" w:firstLine="0" w:firstLineChars="0"/>
              <w:jc w:val="both"/>
              <w:textAlignment w:val="baseline"/>
              <w:rPr>
                <w:rFonts w:hint="eastAsia" w:ascii="仿宋" w:hAnsi="仿宋" w:eastAsia="仿宋" w:cs="仿宋"/>
                <w:b w:val="0"/>
                <w:bCs/>
                <w:i w:val="0"/>
                <w:caps w:val="0"/>
                <w:color w:val="000000"/>
                <w:spacing w:val="0"/>
                <w:w w:val="100"/>
                <w:kern w:val="2"/>
                <w:sz w:val="22"/>
                <w:szCs w:val="22"/>
                <w:lang w:val="en-US" w:eastAsia="zh-CN" w:bidi="ar-SA"/>
              </w:rPr>
            </w:pPr>
            <w:r>
              <w:rPr>
                <w:rFonts w:hint="eastAsia" w:ascii="仿宋" w:hAnsi="仿宋" w:eastAsia="仿宋" w:cs="仿宋"/>
                <w:b w:val="0"/>
                <w:bCs/>
                <w:i w:val="0"/>
                <w:caps w:val="0"/>
                <w:color w:val="000000"/>
                <w:spacing w:val="0"/>
                <w:w w:val="100"/>
                <w:kern w:val="2"/>
                <w:sz w:val="22"/>
                <w:szCs w:val="22"/>
                <w:lang w:val="en-US" w:eastAsia="zh-CN" w:bidi="ar-SA"/>
              </w:rPr>
              <w:t>1、本项目实行网上投标，采用电子谈判响应文件。若供应商参与投标，自行承担投标一切费用。</w:t>
            </w:r>
          </w:p>
          <w:p w14:paraId="42FC70EA">
            <w:pPr>
              <w:keepLines w:val="0"/>
              <w:pageBreakBefore w:val="0"/>
              <w:kinsoku/>
              <w:wordWrap/>
              <w:overflowPunct/>
              <w:topLinePunct w:val="0"/>
              <w:autoSpaceDE/>
              <w:autoSpaceDN/>
              <w:bidi w:val="0"/>
              <w:snapToGrid w:val="0"/>
              <w:spacing w:before="0" w:beforeAutospacing="0" w:after="0" w:afterAutospacing="0" w:line="320" w:lineRule="exact"/>
              <w:ind w:left="0" w:leftChars="0" w:firstLine="0" w:firstLineChars="0"/>
              <w:jc w:val="both"/>
              <w:textAlignment w:val="baseline"/>
              <w:rPr>
                <w:rFonts w:hint="eastAsia" w:ascii="仿宋" w:hAnsi="仿宋" w:eastAsia="仿宋" w:cs="仿宋"/>
                <w:b w:val="0"/>
                <w:bCs/>
                <w:i w:val="0"/>
                <w:caps w:val="0"/>
                <w:color w:val="000000"/>
                <w:spacing w:val="0"/>
                <w:w w:val="100"/>
                <w:kern w:val="2"/>
                <w:sz w:val="22"/>
                <w:szCs w:val="22"/>
                <w:lang w:val="en-US" w:eastAsia="zh-CN" w:bidi="ar-SA"/>
              </w:rPr>
            </w:pPr>
            <w:r>
              <w:rPr>
                <w:rFonts w:hint="eastAsia" w:ascii="仿宋" w:hAnsi="仿宋" w:eastAsia="仿宋" w:cs="仿宋"/>
                <w:b w:val="0"/>
                <w:bCs/>
                <w:i w:val="0"/>
                <w:caps w:val="0"/>
                <w:color w:val="000000"/>
                <w:spacing w:val="0"/>
                <w:w w:val="100"/>
                <w:kern w:val="2"/>
                <w:sz w:val="22"/>
                <w:szCs w:val="22"/>
                <w:lang w:val="en-US" w:eastAsia="zh-CN" w:bidi="ar-SA"/>
              </w:rPr>
              <w:t>2、各供应商应在开标前应确保成为新疆维吾尔自治区政府采购网正式注册入库供应商，并完成CA数字证书申领。因未注册入库、未办理CA数字证书等原因造成无法投标或投标失败等后果由供应商自行承担。</w:t>
            </w:r>
          </w:p>
          <w:p w14:paraId="3B6CAEE7">
            <w:pPr>
              <w:keepLines w:val="0"/>
              <w:pageBreakBefore w:val="0"/>
              <w:kinsoku/>
              <w:wordWrap/>
              <w:overflowPunct/>
              <w:topLinePunct w:val="0"/>
              <w:autoSpaceDE/>
              <w:autoSpaceDN/>
              <w:bidi w:val="0"/>
              <w:snapToGrid w:val="0"/>
              <w:spacing w:before="0" w:beforeAutospacing="0" w:after="0" w:afterAutospacing="0" w:line="320" w:lineRule="exact"/>
              <w:ind w:left="0" w:leftChars="0" w:firstLine="0" w:firstLineChars="0"/>
              <w:jc w:val="both"/>
              <w:textAlignment w:val="baseline"/>
              <w:rPr>
                <w:rFonts w:hint="eastAsia" w:ascii="仿宋" w:hAnsi="仿宋" w:eastAsia="仿宋" w:cs="仿宋"/>
                <w:b w:val="0"/>
                <w:bCs/>
                <w:i w:val="0"/>
                <w:caps w:val="0"/>
                <w:color w:val="000000"/>
                <w:spacing w:val="0"/>
                <w:w w:val="100"/>
                <w:kern w:val="2"/>
                <w:sz w:val="22"/>
                <w:szCs w:val="22"/>
                <w:lang w:val="en-US" w:eastAsia="zh-CN" w:bidi="ar-SA"/>
              </w:rPr>
            </w:pPr>
            <w:r>
              <w:rPr>
                <w:rFonts w:hint="eastAsia" w:ascii="仿宋" w:hAnsi="仿宋" w:eastAsia="仿宋" w:cs="仿宋"/>
                <w:b w:val="0"/>
                <w:bCs/>
                <w:i w:val="0"/>
                <w:caps w:val="0"/>
                <w:color w:val="000000"/>
                <w:spacing w:val="0"/>
                <w:w w:val="100"/>
                <w:kern w:val="2"/>
                <w:sz w:val="22"/>
                <w:szCs w:val="22"/>
                <w:lang w:val="en-US" w:eastAsia="zh-CN" w:bidi="ar-SA"/>
              </w:rPr>
              <w:t>3、供应商将政采云电子交易客户端下载、安装完成后，可通过账号密码或CA登录客户端进行谈判响应文件制作。在使用政采云投标客户端时，建议使用WIN7及以上操作系统。客户端请至新疆政府采购网（http://www.ccgp-xinjiang.gov.cn/）下载专区查看，如有问题可拨打政采云客户服务热线95763进行咨询。</w:t>
            </w:r>
          </w:p>
          <w:p w14:paraId="76ED347E">
            <w:pPr>
              <w:keepLines w:val="0"/>
              <w:pageBreakBefore w:val="0"/>
              <w:kinsoku/>
              <w:wordWrap/>
              <w:overflowPunct/>
              <w:topLinePunct w:val="0"/>
              <w:autoSpaceDE/>
              <w:autoSpaceDN/>
              <w:bidi w:val="0"/>
              <w:snapToGrid w:val="0"/>
              <w:spacing w:before="0" w:beforeAutospacing="0" w:after="0" w:afterAutospacing="0" w:line="320" w:lineRule="exact"/>
              <w:ind w:left="0" w:leftChars="0" w:firstLine="0" w:firstLineChars="0"/>
              <w:jc w:val="both"/>
              <w:textAlignment w:val="baseline"/>
              <w:rPr>
                <w:rFonts w:hint="eastAsia" w:ascii="仿宋" w:hAnsi="仿宋" w:eastAsia="仿宋" w:cs="仿宋"/>
                <w:color w:val="auto"/>
                <w:sz w:val="22"/>
                <w:szCs w:val="22"/>
                <w:highlight w:val="none"/>
                <w:lang w:eastAsia="zh-CN"/>
              </w:rPr>
            </w:pPr>
            <w:r>
              <w:rPr>
                <w:rFonts w:hint="eastAsia" w:ascii="仿宋" w:hAnsi="仿宋" w:eastAsia="仿宋" w:cs="仿宋"/>
                <w:b w:val="0"/>
                <w:bCs/>
                <w:i w:val="0"/>
                <w:caps w:val="0"/>
                <w:color w:val="000000"/>
                <w:spacing w:val="0"/>
                <w:w w:val="100"/>
                <w:kern w:val="2"/>
                <w:sz w:val="22"/>
                <w:szCs w:val="22"/>
                <w:lang w:val="en-US" w:eastAsia="zh-CN" w:bidi="ar-SA"/>
              </w:rPr>
              <w:t>4、有意向参与新疆区域电子开评标的供应商，可访问新疆数字证书认证中心官方网站（https://www.xjca.com.cn/）或下载“新疆政务通”APP自行进行申领。如需咨询，请联系新疆CA服务热线0991-2819290。</w:t>
            </w:r>
          </w:p>
        </w:tc>
      </w:tr>
      <w:tr w14:paraId="62CE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3" w:type="dxa"/>
            <w:vAlign w:val="center"/>
          </w:tcPr>
          <w:p w14:paraId="3AE4837B">
            <w:pPr>
              <w:keepLines w:val="0"/>
              <w:pageBreakBefore w:val="0"/>
              <w:kinsoku/>
              <w:wordWrap/>
              <w:overflowPunct/>
              <w:topLinePunct w:val="0"/>
              <w:autoSpaceDE/>
              <w:autoSpaceDN/>
              <w:bidi w:val="0"/>
              <w:spacing w:line="320" w:lineRule="exact"/>
              <w:ind w:right="-108" w:rightChars="-45"/>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31</w:t>
            </w:r>
          </w:p>
        </w:tc>
        <w:tc>
          <w:tcPr>
            <w:tcW w:w="1918" w:type="dxa"/>
            <w:tcMar>
              <w:top w:w="0" w:type="dxa"/>
              <w:left w:w="108" w:type="dxa"/>
              <w:bottom w:w="0" w:type="dxa"/>
              <w:right w:w="108" w:type="dxa"/>
            </w:tcMar>
            <w:vAlign w:val="center"/>
          </w:tcPr>
          <w:p w14:paraId="7197022A">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提示</w:t>
            </w:r>
          </w:p>
        </w:tc>
        <w:tc>
          <w:tcPr>
            <w:tcW w:w="7201" w:type="dxa"/>
            <w:vAlign w:val="center"/>
          </w:tcPr>
          <w:p w14:paraId="71C20A44">
            <w:pPr>
              <w:keepNext/>
              <w:keepLines w:val="0"/>
              <w:pageBreakBefore w:val="0"/>
              <w:widowControl w:val="0"/>
              <w:numPr>
                <w:ilvl w:val="0"/>
                <w:numId w:val="0"/>
              </w:numPr>
              <w:kinsoku/>
              <w:wordWrap/>
              <w:overflowPunct/>
              <w:topLinePunct w:val="0"/>
              <w:autoSpaceDE/>
              <w:autoSpaceDN/>
              <w:bidi w:val="0"/>
              <w:snapToGrid/>
              <w:spacing w:line="32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kern w:val="2"/>
                <w:sz w:val="22"/>
                <w:szCs w:val="22"/>
                <w:highlight w:val="none"/>
                <w:lang w:val="en-US" w:eastAsia="zh-CN" w:bidi="ar-SA"/>
              </w:rPr>
              <w:t>1、</w:t>
            </w:r>
            <w:r>
              <w:rPr>
                <w:rFonts w:hint="eastAsia" w:ascii="仿宋" w:hAnsi="仿宋" w:eastAsia="仿宋" w:cs="仿宋"/>
                <w:color w:val="auto"/>
                <w:sz w:val="22"/>
                <w:szCs w:val="22"/>
                <w:highlight w:val="none"/>
              </w:rPr>
              <w:t>所有</w:t>
            </w:r>
            <w:r>
              <w:rPr>
                <w:rFonts w:hint="eastAsia" w:ascii="仿宋" w:hAnsi="仿宋" w:eastAsia="仿宋" w:cs="仿宋"/>
                <w:color w:val="auto"/>
                <w:sz w:val="22"/>
                <w:szCs w:val="22"/>
                <w:highlight w:val="none"/>
                <w:lang w:eastAsia="zh-CN"/>
              </w:rPr>
              <w:t>供应商</w:t>
            </w:r>
            <w:r>
              <w:rPr>
                <w:rFonts w:hint="eastAsia" w:ascii="仿宋" w:hAnsi="仿宋" w:eastAsia="仿宋" w:cs="仿宋"/>
                <w:color w:val="auto"/>
                <w:sz w:val="22"/>
                <w:szCs w:val="22"/>
                <w:highlight w:val="none"/>
              </w:rPr>
              <w:t>的报价高于</w:t>
            </w:r>
            <w:r>
              <w:rPr>
                <w:rFonts w:hint="eastAsia" w:ascii="仿宋" w:hAnsi="仿宋" w:eastAsia="仿宋" w:cs="仿宋"/>
                <w:color w:val="auto"/>
                <w:sz w:val="22"/>
                <w:szCs w:val="22"/>
                <w:highlight w:val="none"/>
                <w:lang w:eastAsia="zh-CN"/>
              </w:rPr>
              <w:t>最高限价</w:t>
            </w:r>
            <w:r>
              <w:rPr>
                <w:rFonts w:hint="eastAsia" w:ascii="仿宋" w:hAnsi="仿宋" w:eastAsia="仿宋" w:cs="仿宋"/>
                <w:color w:val="auto"/>
                <w:sz w:val="22"/>
                <w:szCs w:val="22"/>
                <w:highlight w:val="none"/>
              </w:rPr>
              <w:t>视为无效报价（即作否决投标处理）。</w:t>
            </w:r>
          </w:p>
          <w:p w14:paraId="61EE23F0">
            <w:pPr>
              <w:keepNext/>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根据中华人民共和国《政府采购货物和服务招标投标管理办法》（财政部令第87号）第六十条规定“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27C1D03A">
            <w:pPr>
              <w:keepNext/>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bookmarkStart w:id="36" w:name="OLE_LINK5"/>
            <w:r>
              <w:rPr>
                <w:rFonts w:hint="eastAsia" w:ascii="仿宋" w:hAnsi="仿宋" w:eastAsia="仿宋" w:cs="仿宋"/>
                <w:color w:val="auto"/>
                <w:sz w:val="22"/>
                <w:szCs w:val="22"/>
                <w:highlight w:val="none"/>
                <w:lang w:val="en-US" w:eastAsia="zh-CN"/>
              </w:rPr>
              <w:t>本项目为非单一产品采购项目，采购文件已明确标注“核心产品”。根据政府采购相关规定，多家投标人提供的核心产品品牌相同的，按以下原则处理：</w:t>
            </w:r>
          </w:p>
          <w:p w14:paraId="228F74F7">
            <w:pPr>
              <w:keepNext/>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color w:val="0000FF"/>
                <w:sz w:val="22"/>
                <w:szCs w:val="22"/>
                <w:highlight w:val="none"/>
              </w:rPr>
            </w:pPr>
            <w:r>
              <w:rPr>
                <w:rFonts w:hint="eastAsia" w:ascii="仿宋" w:hAnsi="仿宋" w:eastAsia="仿宋" w:cs="仿宋"/>
                <w:color w:val="auto"/>
                <w:sz w:val="22"/>
                <w:szCs w:val="22"/>
                <w:highlight w:val="none"/>
                <w:lang w:val="en-US" w:eastAsia="zh-CN"/>
              </w:rPr>
              <w:t>采用最低评标价法（或竞争性谈判最低评标价法）的采购项目，提供相同核心产品品牌产品的不同投标人参加同一合同项下投标的，以其中通过资格审查、符合性审查且报价最低的参加评审；报价相同的，由采购人或者采购人委托谈判小组（评标委员会）按照采购文件规定的方式确定一个参加评审的投标人，采购文件未规定的采取随机抽取方式确定，其他提供相同核心产品品牌的投标人投标无效。</w:t>
            </w:r>
          </w:p>
          <w:bookmarkEnd w:id="36"/>
          <w:p w14:paraId="7CD871F5">
            <w:pPr>
              <w:keepNext/>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4、更正补充公告请自行登录新疆政府采购网查看下载。</w:t>
            </w:r>
          </w:p>
          <w:p w14:paraId="0A01FA59">
            <w:pPr>
              <w:keepNext/>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5、招标文件中部分加“</w:t>
            </w: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auto"/>
                <w:sz w:val="22"/>
                <w:szCs w:val="22"/>
                <w:highlight w:val="none"/>
                <w:lang w:val="en-US" w:eastAsia="zh-CN"/>
              </w:rPr>
              <w:t>”、“★”、加粗、加下划线、废标、无效标、投标被拒绝字样的条款，为招标的实质性要求和条件，着重提醒各供应商注意，并认真查看招标文件中的每一个条款及要求，因误读招标文件而造成 的后果，招标人概不负责。</w:t>
            </w:r>
          </w:p>
          <w:p w14:paraId="4E063B79">
            <w:pPr>
              <w:keepNext/>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投标文件中有弄虚作假的内</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容，其投标文件作废（如假证书、</w:t>
            </w:r>
            <w:r>
              <w:rPr>
                <w:rFonts w:hint="eastAsia" w:ascii="仿宋" w:hAnsi="仿宋" w:eastAsia="仿宋" w:cs="仿宋"/>
                <w:color w:val="auto"/>
                <w:sz w:val="22"/>
                <w:szCs w:val="22"/>
                <w:highlight w:val="none"/>
                <w:lang w:eastAsia="zh-CN"/>
              </w:rPr>
              <w:t>虚</w:t>
            </w:r>
            <w:r>
              <w:rPr>
                <w:rFonts w:hint="eastAsia" w:ascii="仿宋" w:hAnsi="仿宋" w:eastAsia="仿宋" w:cs="仿宋"/>
                <w:color w:val="auto"/>
                <w:sz w:val="22"/>
                <w:szCs w:val="22"/>
                <w:highlight w:val="none"/>
              </w:rPr>
              <w:t>假业绩、</w:t>
            </w:r>
            <w:r>
              <w:rPr>
                <w:rFonts w:hint="eastAsia" w:ascii="仿宋" w:hAnsi="仿宋" w:eastAsia="仿宋" w:cs="仿宋"/>
                <w:color w:val="auto"/>
                <w:sz w:val="22"/>
                <w:szCs w:val="22"/>
                <w:highlight w:val="none"/>
                <w:lang w:eastAsia="zh-CN"/>
              </w:rPr>
              <w:t>虚假资料、</w:t>
            </w:r>
            <w:r>
              <w:rPr>
                <w:rFonts w:hint="eastAsia" w:ascii="仿宋" w:hAnsi="仿宋" w:eastAsia="仿宋" w:cs="仿宋"/>
                <w:color w:val="auto"/>
                <w:sz w:val="22"/>
                <w:szCs w:val="22"/>
                <w:highlight w:val="none"/>
              </w:rPr>
              <w:t>隐瞒不良行为记录、夸大荣誉、使用非本单位在职员工的相关</w:t>
            </w:r>
            <w:r>
              <w:rPr>
                <w:rFonts w:hint="eastAsia" w:ascii="仿宋" w:hAnsi="仿宋" w:eastAsia="仿宋" w:cs="仿宋"/>
                <w:color w:val="auto"/>
                <w:sz w:val="22"/>
                <w:szCs w:val="22"/>
                <w:highlight w:val="none"/>
                <w:lang w:val="en-US" w:eastAsia="zh-CN"/>
              </w:rPr>
              <w:t>证件及不符合招标文件规定的条款等）；在签订合同之前，供应商如发现供应商的投标文件有弄虚作假内容，招标人可拒绝与其签订合同。并将其列入政府采购黑名单库。</w:t>
            </w:r>
          </w:p>
          <w:p w14:paraId="54019D4C">
            <w:pPr>
              <w:pStyle w:val="17"/>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7、投标供应商制作投标文件的CA锁必须和开标解密的CA锁为同一把锁，在解密过程中因为CA锁不同而导致解密失败的，由投标供应商自行承担。</w:t>
            </w:r>
          </w:p>
          <w:p w14:paraId="79977120">
            <w:pPr>
              <w:pStyle w:val="17"/>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8、为了保证开评标顺利进行，政采云线上开标功能完全实现，供应商开标所使用的电脑设备须具有视频及语音功能，提前下载手册，熟悉竞争性谈判不见面开标流程、规则，如因供应商自身原因导致在开标、谈判等环节中响应超过所定时限，视为供应商自动弃标。</w:t>
            </w:r>
          </w:p>
        </w:tc>
      </w:tr>
      <w:tr w14:paraId="588D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53" w:type="dxa"/>
            <w:vAlign w:val="center"/>
          </w:tcPr>
          <w:p w14:paraId="2E6FE2AE">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32</w:t>
            </w:r>
          </w:p>
        </w:tc>
        <w:tc>
          <w:tcPr>
            <w:tcW w:w="1918" w:type="dxa"/>
            <w:tcMar>
              <w:top w:w="0" w:type="dxa"/>
              <w:left w:w="108" w:type="dxa"/>
              <w:bottom w:w="0" w:type="dxa"/>
              <w:right w:w="108" w:type="dxa"/>
            </w:tcMar>
            <w:vAlign w:val="center"/>
          </w:tcPr>
          <w:p w14:paraId="3BB0C086">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解释权</w:t>
            </w:r>
          </w:p>
        </w:tc>
        <w:tc>
          <w:tcPr>
            <w:tcW w:w="7201" w:type="dxa"/>
            <w:vAlign w:val="center"/>
          </w:tcPr>
          <w:p w14:paraId="494A6C68">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highlight w:val="none"/>
                <w:lang w:val="en-US" w:eastAsia="zh-CN"/>
              </w:rPr>
            </w:pPr>
            <w:r>
              <w:rPr>
                <w:rFonts w:hint="eastAsia" w:ascii="仿宋" w:hAnsi="仿宋" w:eastAsia="仿宋" w:cs="仿宋"/>
                <w:color w:val="auto"/>
                <w:kern w:val="2"/>
                <w:sz w:val="22"/>
                <w:szCs w:val="22"/>
                <w:highlight w:val="none"/>
                <w:lang w:val="en-US" w:eastAsia="zh-CN" w:bidi="ar-SA"/>
              </w:rPr>
              <w:t>构成本谈判文件的各个组成文件应互为解释，互为说明；如有不明确或不一致，构成合同文件组成内容，以合同文件约定内容为准，且以专用合同条款约定的合同文件优先顺序解释；除谈判文件中有特别规定外，仅适用于谈判投标阶段的规定，按谈判公告（投标邀请书）、供应商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0F66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53" w:type="dxa"/>
            <w:vAlign w:val="center"/>
          </w:tcPr>
          <w:p w14:paraId="15086E5C">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33</w:t>
            </w:r>
          </w:p>
        </w:tc>
        <w:tc>
          <w:tcPr>
            <w:tcW w:w="1918" w:type="dxa"/>
            <w:tcMar>
              <w:top w:w="0" w:type="dxa"/>
              <w:left w:w="108" w:type="dxa"/>
              <w:bottom w:w="0" w:type="dxa"/>
              <w:right w:w="108" w:type="dxa"/>
            </w:tcMar>
            <w:vAlign w:val="center"/>
          </w:tcPr>
          <w:p w14:paraId="251DE754">
            <w:pPr>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2"/>
                <w:szCs w:val="22"/>
                <w:highlight w:val="none"/>
                <w:lang w:val="en-US" w:eastAsia="zh-CN"/>
              </w:rPr>
              <w:t>询问与质疑</w:t>
            </w:r>
          </w:p>
        </w:tc>
        <w:tc>
          <w:tcPr>
            <w:tcW w:w="7201" w:type="dxa"/>
            <w:vAlign w:val="center"/>
          </w:tcPr>
          <w:p w14:paraId="2143B766">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联系人：王女士</w:t>
            </w:r>
          </w:p>
          <w:p w14:paraId="2E050F86">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联系电话：19351013666</w:t>
            </w:r>
          </w:p>
          <w:p w14:paraId="06E99353">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联系地址：乌鲁木齐市沙依巴克区克拉玛依西路618号亚欣国际酒店5楼</w:t>
            </w:r>
          </w:p>
          <w:p w14:paraId="3D4AA165">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邮箱地址：2015814502@qq.com</w:t>
            </w:r>
          </w:p>
          <w:p w14:paraId="26D80440">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注：1、供应商质疑不得超出竞争性谈判文件、谈判过程及谈判结果的范围及时效限制。质疑函范本详见供应商须知正文部分最后面。</w:t>
            </w:r>
          </w:p>
          <w:p w14:paraId="32060B8A">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2"/>
                <w:szCs w:val="22"/>
                <w:highlight w:val="none"/>
                <w:lang w:val="en-US" w:eastAsia="zh-CN" w:bidi="ar-SA"/>
              </w:rPr>
              <w:t>2、根据《中华人民共和国政府采购法》的规定，供应商质疑须一次性提出不得超过竞争性谈判文件、谈判过程及谈判结果的范围及时效限制。</w:t>
            </w:r>
          </w:p>
        </w:tc>
      </w:tr>
      <w:tr w14:paraId="5DE6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53" w:type="dxa"/>
            <w:vAlign w:val="center"/>
          </w:tcPr>
          <w:p w14:paraId="0BC66653">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34</w:t>
            </w:r>
          </w:p>
        </w:tc>
        <w:tc>
          <w:tcPr>
            <w:tcW w:w="1918" w:type="dxa"/>
            <w:tcMar>
              <w:top w:w="0" w:type="dxa"/>
              <w:left w:w="108" w:type="dxa"/>
              <w:bottom w:w="0" w:type="dxa"/>
              <w:right w:w="108" w:type="dxa"/>
            </w:tcMar>
            <w:vAlign w:val="center"/>
          </w:tcPr>
          <w:p w14:paraId="437D5F92">
            <w:pPr>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中小微企业政策文件说明</w:t>
            </w:r>
          </w:p>
          <w:p w14:paraId="5910D88D">
            <w:pPr>
              <w:keepLines w:val="0"/>
              <w:pageBreakBefore w:val="0"/>
              <w:kinsoku/>
              <w:wordWrap/>
              <w:overflowPunct/>
              <w:topLinePunct w:val="0"/>
              <w:autoSpaceDE/>
              <w:autoSpaceDN/>
              <w:bidi w:val="0"/>
              <w:spacing w:line="320" w:lineRule="exact"/>
              <w:ind w:right="-48" w:rightChars="-20"/>
              <w:jc w:val="both"/>
              <w:rPr>
                <w:rFonts w:hint="eastAsia" w:ascii="仿宋" w:hAnsi="仿宋" w:eastAsia="仿宋" w:cs="仿宋"/>
                <w:color w:val="auto"/>
                <w:kern w:val="2"/>
                <w:sz w:val="24"/>
                <w:szCs w:val="24"/>
                <w:highlight w:val="none"/>
                <w:lang w:val="en-US" w:eastAsia="zh-CN" w:bidi="ar-SA"/>
              </w:rPr>
            </w:pPr>
          </w:p>
        </w:tc>
        <w:tc>
          <w:tcPr>
            <w:tcW w:w="7201" w:type="dxa"/>
            <w:vAlign w:val="center"/>
          </w:tcPr>
          <w:p w14:paraId="69D6A2CB">
            <w:pPr>
              <w:keepNext w:val="0"/>
              <w:keepLines w:val="0"/>
              <w:pageBreakBefore w:val="0"/>
              <w:widowControl/>
              <w:tabs>
                <w:tab w:val="left" w:pos="9214"/>
              </w:tabs>
              <w:kinsoku/>
              <w:wordWrap/>
              <w:overflowPunct/>
              <w:topLinePunct w:val="0"/>
              <w:autoSpaceDE/>
              <w:autoSpaceDN/>
              <w:bidi w:val="0"/>
              <w:adjustRightInd w:val="0"/>
              <w:snapToGrid/>
              <w:spacing w:after="120" w:line="320" w:lineRule="exact"/>
              <w:ind w:left="0" w:leftChars="0" w:right="-57" w:rightChars="0" w:firstLine="0" w:firstLineChars="0"/>
              <w:jc w:val="both"/>
              <w:textAlignment w:val="bottom"/>
              <w:outlineLvl w:val="9"/>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bidi="ar-SA"/>
              </w:rPr>
              <w:t>1.本项目不专门面向中小企业。</w:t>
            </w:r>
          </w:p>
          <w:p w14:paraId="0600F447">
            <w:pPr>
              <w:keepNext w:val="0"/>
              <w:keepLines w:val="0"/>
              <w:pageBreakBefore w:val="0"/>
              <w:widowControl/>
              <w:tabs>
                <w:tab w:val="left" w:pos="9214"/>
              </w:tabs>
              <w:kinsoku/>
              <w:wordWrap/>
              <w:overflowPunct/>
              <w:topLinePunct w:val="0"/>
              <w:autoSpaceDE/>
              <w:autoSpaceDN/>
              <w:bidi w:val="0"/>
              <w:adjustRightInd w:val="0"/>
              <w:snapToGrid/>
              <w:spacing w:after="120" w:line="320" w:lineRule="exact"/>
              <w:ind w:left="0" w:leftChars="0" w:right="-57" w:rightChars="0" w:firstLine="0" w:firstLineChars="0"/>
              <w:jc w:val="both"/>
              <w:textAlignment w:val="bottom"/>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（1）投标人为非联合体投标的，对其投标货物的制造商为小微型企业的给予10%的扣除，以扣除后的报价参与评审。</w:t>
            </w:r>
          </w:p>
          <w:p w14:paraId="7DF77A04">
            <w:pPr>
              <w:keepNext w:val="0"/>
              <w:keepLines w:val="0"/>
              <w:pageBreakBefore w:val="0"/>
              <w:widowControl/>
              <w:tabs>
                <w:tab w:val="left" w:pos="9214"/>
              </w:tabs>
              <w:kinsoku/>
              <w:wordWrap/>
              <w:overflowPunct/>
              <w:topLinePunct w:val="0"/>
              <w:autoSpaceDE/>
              <w:autoSpaceDN/>
              <w:bidi w:val="0"/>
              <w:adjustRightInd w:val="0"/>
              <w:snapToGrid/>
              <w:spacing w:after="120" w:line="320" w:lineRule="exact"/>
              <w:ind w:left="0" w:leftChars="0" w:right="-57" w:rightChars="0" w:firstLine="0" w:firstLineChars="0"/>
              <w:jc w:val="both"/>
              <w:textAlignment w:val="bottom"/>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4%-6%由采购人在幅度范围内确定）的扣除，用扣除后的价格参加评审。</w:t>
            </w:r>
          </w:p>
          <w:p w14:paraId="18E90704">
            <w:pPr>
              <w:keepNext w:val="0"/>
              <w:keepLines w:val="0"/>
              <w:pageBreakBefore w:val="0"/>
              <w:widowControl/>
              <w:tabs>
                <w:tab w:val="left" w:pos="9214"/>
              </w:tabs>
              <w:kinsoku/>
              <w:wordWrap/>
              <w:overflowPunct/>
              <w:topLinePunct w:val="0"/>
              <w:autoSpaceDE/>
              <w:autoSpaceDN/>
              <w:bidi w:val="0"/>
              <w:adjustRightInd w:val="0"/>
              <w:snapToGrid/>
              <w:spacing w:after="120" w:line="320" w:lineRule="exact"/>
              <w:ind w:left="0" w:leftChars="0" w:right="-57" w:rightChars="0" w:firstLine="0" w:firstLineChars="0"/>
              <w:jc w:val="both"/>
              <w:textAlignment w:val="bottom"/>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（3）监狱企业、残疾人福利性单位视同小型、微型企业。</w:t>
            </w:r>
          </w:p>
          <w:p w14:paraId="1D599E99">
            <w:pPr>
              <w:keepNext w:val="0"/>
              <w:keepLines w:val="0"/>
              <w:pageBreakBefore w:val="0"/>
              <w:widowControl/>
              <w:tabs>
                <w:tab w:val="left" w:pos="9214"/>
              </w:tabs>
              <w:kinsoku/>
              <w:wordWrap/>
              <w:overflowPunct/>
              <w:topLinePunct w:val="0"/>
              <w:autoSpaceDE/>
              <w:autoSpaceDN/>
              <w:bidi w:val="0"/>
              <w:adjustRightInd w:val="0"/>
              <w:snapToGrid/>
              <w:spacing w:after="120" w:line="320" w:lineRule="exact"/>
              <w:ind w:left="0" w:leftChars="0" w:right="-57" w:rightChars="0" w:firstLine="0" w:firstLineChars="0"/>
              <w:jc w:val="both"/>
              <w:textAlignment w:val="bottom"/>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如专门面向中小企业的采购项目，不再享受价格扣除。注：提供《中小企业声明函》（附件），未提供的不视为中小企业。小微企业按《政府采购促进中小企业发展暂行办法》（财库〔2020〕46号）和《工业和信息化部、国家统计局、国家发展和改革委员会、财政部关于印发&lt;中小企业划型标准规定&gt;的通知》（工信部联企业【2011】300号）文件规定标准确认。监狱企业、残疾人福利性单位视同为小微企业。</w:t>
            </w:r>
          </w:p>
          <w:p w14:paraId="6AEBD708">
            <w:pPr>
              <w:keepNext w:val="0"/>
              <w:keepLines w:val="0"/>
              <w:pageBreakBefore w:val="0"/>
              <w:widowControl/>
              <w:tabs>
                <w:tab w:val="left" w:pos="9214"/>
              </w:tabs>
              <w:kinsoku/>
              <w:wordWrap/>
              <w:overflowPunct/>
              <w:topLinePunct w:val="0"/>
              <w:autoSpaceDE/>
              <w:autoSpaceDN/>
              <w:bidi w:val="0"/>
              <w:adjustRightInd w:val="0"/>
              <w:snapToGrid/>
              <w:spacing w:after="120" w:line="320" w:lineRule="exact"/>
              <w:ind w:left="0" w:leftChars="0" w:right="-57" w:rightChars="0" w:firstLine="0" w:firstLineChars="0"/>
              <w:jc w:val="both"/>
              <w:textAlignment w:val="bottom"/>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注：提供《中小企业声明函》（附件），未提供的不视为中小企业。小微企业按《政府采购促进中小企业发展暂行办法》（财库〔2020〕46号）和《工业和信息化部、国家统计局、国家发展和改革委员会、财政部关于印发&lt;中小企业划型标准规定&gt;的通知》（工信部联企业【2011】300号）文件规定标准确认。监狱企业、残疾人福利性单位视同为小微企业。</w:t>
            </w:r>
          </w:p>
          <w:p w14:paraId="68C724DF">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lang w:val="en-US" w:eastAsia="zh-CN"/>
              </w:rPr>
            </w:pPr>
            <w:r>
              <w:rPr>
                <w:rFonts w:hint="eastAsia" w:ascii="仿宋" w:hAnsi="仿宋" w:eastAsia="仿宋" w:cs="仿宋"/>
                <w:color w:val="auto"/>
                <w:kern w:val="0"/>
                <w:sz w:val="24"/>
                <w:szCs w:val="24"/>
                <w:highlight w:val="none"/>
                <w:lang w:val="en-US" w:eastAsia="zh-CN" w:bidi="ar-SA"/>
              </w:rPr>
              <w:t>2.</w:t>
            </w:r>
            <w:r>
              <w:rPr>
                <w:rFonts w:hint="eastAsia" w:ascii="仿宋" w:hAnsi="仿宋" w:eastAsia="仿宋" w:cs="仿宋"/>
                <w:color w:val="000000"/>
                <w:sz w:val="24"/>
                <w:szCs w:val="24"/>
                <w:highlight w:val="none"/>
                <w:lang w:val="en-US" w:eastAsia="zh-CN" w:bidi="ar-SA"/>
              </w:rPr>
              <w:t>本项目对应的中小企业划分标准所属行业为：</w:t>
            </w:r>
            <w:r>
              <w:rPr>
                <w:rFonts w:hint="eastAsia" w:ascii="仿宋" w:hAnsi="仿宋" w:eastAsia="仿宋" w:cs="仿宋"/>
                <w:color w:val="auto"/>
                <w:kern w:val="2"/>
                <w:sz w:val="22"/>
                <w:szCs w:val="22"/>
                <w:highlight w:val="none"/>
                <w:lang w:val="en-US" w:eastAsia="zh-CN" w:bidi="ar-SA"/>
              </w:rPr>
              <w:t>工业</w:t>
            </w:r>
          </w:p>
        </w:tc>
      </w:tr>
      <w:tr w14:paraId="6366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953" w:type="dxa"/>
            <w:vAlign w:val="center"/>
          </w:tcPr>
          <w:p w14:paraId="6914F083">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35</w:t>
            </w:r>
          </w:p>
        </w:tc>
        <w:tc>
          <w:tcPr>
            <w:tcW w:w="1918" w:type="dxa"/>
            <w:tcMar>
              <w:top w:w="0" w:type="dxa"/>
              <w:left w:w="108" w:type="dxa"/>
              <w:bottom w:w="0" w:type="dxa"/>
              <w:right w:w="108" w:type="dxa"/>
            </w:tcMar>
            <w:vAlign w:val="center"/>
          </w:tcPr>
          <w:p w14:paraId="5D4D14A2">
            <w:pPr>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中小微企业政策文件</w:t>
            </w:r>
          </w:p>
          <w:p w14:paraId="11A160FC">
            <w:pPr>
              <w:keepLines w:val="0"/>
              <w:pageBreakBefore w:val="0"/>
              <w:kinsoku/>
              <w:wordWrap/>
              <w:overflowPunct/>
              <w:topLinePunct w:val="0"/>
              <w:autoSpaceDE/>
              <w:autoSpaceDN/>
              <w:bidi w:val="0"/>
              <w:spacing w:line="320" w:lineRule="exact"/>
              <w:ind w:right="-48" w:rightChars="-20"/>
              <w:jc w:val="both"/>
              <w:rPr>
                <w:rFonts w:hint="eastAsia" w:ascii="仿宋" w:hAnsi="仿宋" w:eastAsia="仿宋" w:cs="仿宋"/>
                <w:highlight w:val="none"/>
                <w:lang w:val="en-US" w:eastAsia="zh-CN"/>
              </w:rPr>
            </w:pPr>
          </w:p>
        </w:tc>
        <w:tc>
          <w:tcPr>
            <w:tcW w:w="7201" w:type="dxa"/>
            <w:vAlign w:val="center"/>
          </w:tcPr>
          <w:p w14:paraId="7E085559">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（1）财政部、工业和信息化部《关于印发《政府采购促进中小企业发展管理办法》的通知》（财库[2020]46 号文）《关于进一步加大政府采购支持中小企业力度的通知》（财库[2022]19 号文）及新疆维吾尔自治区财政厅《关于落实好政府采购支持中小企业发展的通知》（新财购[2022]22 号）执行； </w:t>
            </w:r>
          </w:p>
          <w:p w14:paraId="6C637C92">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（2）财政部、民政部、中国残疾人联合会《关于促进残疾人就业政府采购政策的通知》（财库[2017]141 号）； </w:t>
            </w:r>
          </w:p>
          <w:p w14:paraId="134ABABE">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（3）财政部、司法部《关于政府采购支持监狱企业发展有关问题的通知》（财库[2014]68 号文）；</w:t>
            </w:r>
          </w:p>
        </w:tc>
      </w:tr>
      <w:tr w14:paraId="4909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953" w:type="dxa"/>
            <w:vAlign w:val="center"/>
          </w:tcPr>
          <w:p w14:paraId="527BE784">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36</w:t>
            </w:r>
          </w:p>
        </w:tc>
        <w:tc>
          <w:tcPr>
            <w:tcW w:w="1918" w:type="dxa"/>
            <w:tcMar>
              <w:top w:w="0" w:type="dxa"/>
              <w:left w:w="108" w:type="dxa"/>
              <w:bottom w:w="0" w:type="dxa"/>
              <w:right w:w="108" w:type="dxa"/>
            </w:tcMar>
            <w:vAlign w:val="center"/>
          </w:tcPr>
          <w:p w14:paraId="65CCA2F9">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highlight w:val="none"/>
                <w:lang w:val="en-US" w:eastAsia="zh-CN"/>
              </w:rPr>
            </w:pPr>
            <w:r>
              <w:rPr>
                <w:rFonts w:hint="eastAsia" w:ascii="仿宋" w:hAnsi="仿宋" w:eastAsia="仿宋" w:cs="仿宋"/>
                <w:color w:val="auto"/>
                <w:sz w:val="22"/>
                <w:szCs w:val="22"/>
                <w:highlight w:val="none"/>
                <w:lang w:val="en-US" w:eastAsia="zh-CN"/>
              </w:rPr>
              <w:t>投诉</w:t>
            </w:r>
          </w:p>
        </w:tc>
        <w:tc>
          <w:tcPr>
            <w:tcW w:w="7201" w:type="dxa"/>
            <w:vAlign w:val="center"/>
          </w:tcPr>
          <w:p w14:paraId="44129026">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（1）质疑供应商对采购人、采购代理机构的答复不满意或者采购人、采购代理机构未在规定的时间内作出答复的，可以在答复期满后十五个工作日内向同级政府采购监督管理部门投诉。 </w:t>
            </w:r>
          </w:p>
          <w:p w14:paraId="403E5D87">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2）质疑、投诉应当采用书面或邮件形式，质疑书、投诉书均应明确阐述招标文件、采购过程或中标结果中使自己合法权益受到损害的实质性内容，提供相关事实、依据和证据及其来源或线索，便于有关单位调查、答复和处理。 </w:t>
            </w:r>
          </w:p>
          <w:p w14:paraId="38D08FC4">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注：根据《中华人民共和国政府采购法实施条例》的规定，供应商投诉事项不得超出已质疑事项的范围。  </w:t>
            </w:r>
          </w:p>
        </w:tc>
      </w:tr>
      <w:tr w14:paraId="70DF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953" w:type="dxa"/>
            <w:vAlign w:val="center"/>
          </w:tcPr>
          <w:p w14:paraId="77FD1FC6">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37</w:t>
            </w:r>
          </w:p>
        </w:tc>
        <w:tc>
          <w:tcPr>
            <w:tcW w:w="1918" w:type="dxa"/>
            <w:tcMar>
              <w:top w:w="0" w:type="dxa"/>
              <w:left w:w="108" w:type="dxa"/>
              <w:bottom w:w="0" w:type="dxa"/>
              <w:right w:w="108" w:type="dxa"/>
            </w:tcMar>
            <w:vAlign w:val="center"/>
          </w:tcPr>
          <w:p w14:paraId="3D866F9E">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2"/>
                <w:szCs w:val="22"/>
                <w:highlight w:val="none"/>
                <w:lang w:val="en-US" w:eastAsia="zh-CN"/>
              </w:rPr>
              <w:t>特别说明</w:t>
            </w:r>
          </w:p>
        </w:tc>
        <w:tc>
          <w:tcPr>
            <w:tcW w:w="7201" w:type="dxa"/>
            <w:vAlign w:val="center"/>
          </w:tcPr>
          <w:p w14:paraId="69ADE43B">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（1）中标供应商应在规定期限内领取《中标通知书》，若中标供应商未在规定期限内领取《中标通知书》，采购人有权取消中标供应商中标资格，并将相关违约行为报送监管部门，实施信用惩戒； </w:t>
            </w:r>
          </w:p>
          <w:p w14:paraId="34E31CF7">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2）中标供应商应在规定期限内提交履约担保并与采购人签订合同，若中标供应商未能在规定期限内提交履约担保或签订合同，采购人有权取消中标供应商中标资格，并将相关违约行为报送监管部门，实施信用惩戒； </w:t>
            </w:r>
          </w:p>
          <w:p w14:paraId="6E6C67FA">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3）合同签订后，中标供应商存在规定时间内不组织人员进场开工，不履行供货、安装或服务义务等情况，采购人有权解除合同，并追究违约责任，同时将相关违约行为报送监管部门，记不良行为记录，实施信用惩戒； </w:t>
            </w:r>
          </w:p>
          <w:p w14:paraId="4DFE9DD0">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（4）中标供应商中标后被监管部门查实存在违法行为，不满足中标条件的，由采购人取消中标资格，并做好项目后续工作； </w:t>
            </w:r>
          </w:p>
          <w:p w14:paraId="14E7D648">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（5）中标供应商在中标项目发生投诉、信访举报案件、履约存在争议时，拒绝协助配合执法部门调查案件的，采购人可以取消其中标资格或解除合同，并追究其违约责任。</w:t>
            </w:r>
          </w:p>
          <w:p w14:paraId="3F9F2DDB">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（6）所有投标人在开标结束后提供3套加盖鲜公章纸制版投标文件（须与政采云系统上传文件一致），送至新疆新之建工程咨询有限公司，以备留存。</w:t>
            </w:r>
          </w:p>
        </w:tc>
      </w:tr>
      <w:tr w14:paraId="0F1C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53" w:type="dxa"/>
            <w:vAlign w:val="center"/>
          </w:tcPr>
          <w:p w14:paraId="3F6781B8">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38</w:t>
            </w:r>
          </w:p>
        </w:tc>
        <w:tc>
          <w:tcPr>
            <w:tcW w:w="1918" w:type="dxa"/>
            <w:tcMar>
              <w:top w:w="0" w:type="dxa"/>
              <w:left w:w="108" w:type="dxa"/>
              <w:bottom w:w="0" w:type="dxa"/>
              <w:right w:w="108" w:type="dxa"/>
            </w:tcMar>
            <w:vAlign w:val="center"/>
          </w:tcPr>
          <w:p w14:paraId="3C0CDF95">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备注</w:t>
            </w:r>
          </w:p>
        </w:tc>
        <w:tc>
          <w:tcPr>
            <w:tcW w:w="7201" w:type="dxa"/>
            <w:vAlign w:val="center"/>
          </w:tcPr>
          <w:p w14:paraId="049AB081">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供应商应认真阅读谈判文件所有的事项、格式、条款等。如供应商没有按照谈判文件要求提交资料，或者响应文件没有对谈判文件作出实质性响应，可能导致其响应文件被认定为无效响应。</w:t>
            </w:r>
          </w:p>
        </w:tc>
      </w:tr>
      <w:tr w14:paraId="1996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53" w:type="dxa"/>
            <w:vAlign w:val="center"/>
          </w:tcPr>
          <w:p w14:paraId="6A9D13F0">
            <w:pPr>
              <w:keepLines w:val="0"/>
              <w:pageBreakBefore w:val="0"/>
              <w:kinsoku/>
              <w:wordWrap/>
              <w:overflowPunct/>
              <w:topLinePunct w:val="0"/>
              <w:autoSpaceDE/>
              <w:autoSpaceDN/>
              <w:bidi w:val="0"/>
              <w:spacing w:line="320" w:lineRule="exact"/>
              <w:ind w:right="-108" w:rightChars="-45"/>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39</w:t>
            </w:r>
          </w:p>
        </w:tc>
        <w:tc>
          <w:tcPr>
            <w:tcW w:w="1918" w:type="dxa"/>
            <w:tcMar>
              <w:top w:w="0" w:type="dxa"/>
              <w:left w:w="108" w:type="dxa"/>
              <w:bottom w:w="0" w:type="dxa"/>
              <w:right w:w="108" w:type="dxa"/>
            </w:tcMar>
            <w:vAlign w:val="center"/>
          </w:tcPr>
          <w:p w14:paraId="1D74982B">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信用情况</w:t>
            </w:r>
          </w:p>
        </w:tc>
        <w:tc>
          <w:tcPr>
            <w:tcW w:w="7201" w:type="dxa"/>
            <w:vAlign w:val="center"/>
          </w:tcPr>
          <w:p w14:paraId="56E4D765">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1、信用记录查询时间及方式：</w:t>
            </w:r>
          </w:p>
          <w:p w14:paraId="4CB4AE0E">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（1）查询时间：自招标公告发布日期起至开标日期止，超出此时间范围将被视为无效投标。</w:t>
            </w:r>
          </w:p>
          <w:p w14:paraId="19C86AF6">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（2）查询方式：供应商自行通过“信用中国</w:t>
            </w:r>
          </w:p>
          <w:p w14:paraId="027111E6">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(www.creditchina.gov.cn)”网站、“国家企业信用信息公示系</w:t>
            </w:r>
          </w:p>
          <w:p w14:paraId="62CCD511">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统(http://www.gsxt.gov.cn)”、“中国裁判文书网</w:t>
            </w:r>
          </w:p>
          <w:p w14:paraId="7045AB20">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(http://wenshu.court.gov.cn)”及“中国政府采购网</w:t>
            </w:r>
          </w:p>
          <w:p w14:paraId="162167E3">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www.ccgp.gov.cn )”查询，并按招标文件要求提供网页材料。</w:t>
            </w:r>
          </w:p>
          <w:p w14:paraId="591D2AD6">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被列入失信被执行人、政府采购严重违法失信行为记录名单,其他不符合《中华人民共和国政府采购法》第二十二条规定条件的供应商，其响应文件将被视为无效投标。</w:t>
            </w:r>
          </w:p>
          <w:p w14:paraId="1C4CA3D4">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（3）供应商参加政府采购活动时，应当就自己的诚信情况在响应性文件中进行承诺。</w:t>
            </w:r>
          </w:p>
          <w:p w14:paraId="5C39CD0D">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本项目不接受失信企业投标。</w:t>
            </w:r>
          </w:p>
        </w:tc>
      </w:tr>
      <w:tr w14:paraId="7680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53" w:type="dxa"/>
            <w:vAlign w:val="center"/>
          </w:tcPr>
          <w:p w14:paraId="0BF83E30">
            <w:pPr>
              <w:keepLines w:val="0"/>
              <w:pageBreakBefore w:val="0"/>
              <w:kinsoku/>
              <w:wordWrap/>
              <w:overflowPunct/>
              <w:topLinePunct w:val="0"/>
              <w:autoSpaceDE/>
              <w:autoSpaceDN/>
              <w:bidi w:val="0"/>
              <w:spacing w:line="320" w:lineRule="exact"/>
              <w:ind w:right="-108" w:rightChars="-45"/>
              <w:jc w:val="center"/>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40</w:t>
            </w:r>
          </w:p>
        </w:tc>
        <w:tc>
          <w:tcPr>
            <w:tcW w:w="1918" w:type="dxa"/>
            <w:tcMar>
              <w:top w:w="0" w:type="dxa"/>
              <w:left w:w="108" w:type="dxa"/>
              <w:bottom w:w="0" w:type="dxa"/>
              <w:right w:w="108" w:type="dxa"/>
            </w:tcMar>
            <w:vAlign w:val="center"/>
          </w:tcPr>
          <w:p w14:paraId="226F5904">
            <w:pPr>
              <w:keepLines w:val="0"/>
              <w:pageBreakBefore w:val="0"/>
              <w:kinsoku/>
              <w:wordWrap/>
              <w:overflowPunct/>
              <w:topLinePunct w:val="0"/>
              <w:autoSpaceDE/>
              <w:autoSpaceDN/>
              <w:bidi w:val="0"/>
              <w:spacing w:line="320" w:lineRule="exact"/>
              <w:ind w:right="-48" w:rightChars="-2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节能、环保产品</w:t>
            </w:r>
          </w:p>
        </w:tc>
        <w:tc>
          <w:tcPr>
            <w:tcW w:w="7201" w:type="dxa"/>
            <w:vAlign w:val="center"/>
          </w:tcPr>
          <w:p w14:paraId="5D1B7058">
            <w:pPr>
              <w:keepNext w:val="0"/>
              <w:keepLines w:val="0"/>
              <w:pageBreakBefore w:val="0"/>
              <w:kinsoku/>
              <w:wordWrap/>
              <w:overflowPunct/>
              <w:topLinePunct w:val="0"/>
              <w:autoSpaceDE/>
              <w:autoSpaceDN/>
              <w:bidi w:val="0"/>
              <w:spacing w:line="320" w:lineRule="exact"/>
              <w:ind w:left="0" w:right="0" w:firstLine="480"/>
              <w:jc w:val="both"/>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1.采购标的物属于《节能产品政府采购品目清单》中强制性采购产品的，投标人须提供国家确定的认证机构出具的、处于有效期之内的节能产品认证证书。</w:t>
            </w:r>
          </w:p>
          <w:p w14:paraId="7B23BC78">
            <w:pPr>
              <w:keepNext w:val="0"/>
              <w:keepLines w:val="0"/>
              <w:pageBreakBefore w:val="0"/>
              <w:kinsoku/>
              <w:wordWrap/>
              <w:overflowPunct/>
              <w:topLinePunct w:val="0"/>
              <w:autoSpaceDE/>
              <w:autoSpaceDN/>
              <w:bidi w:val="0"/>
              <w:spacing w:line="320" w:lineRule="exact"/>
              <w:ind w:left="0" w:right="0" w:firstLine="480"/>
              <w:jc w:val="both"/>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2.《财政部发展改革委生态环境部市场监管总局关于调整优化节能(节水)产品、环境标志产品政府采购执行机制的通知》（财库〔2019〕9号）；(国务院办公厅关于建立政府强制采购节能产品制度的通知，国办发〔2007〕51号)；依据品目清单和认证证书实施政府优先采购和强制采购，并提供相关证明材料。</w:t>
            </w:r>
          </w:p>
          <w:p w14:paraId="6B840267">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b/>
                <w:bCs/>
                <w:color w:val="000000"/>
                <w:sz w:val="24"/>
                <w:szCs w:val="24"/>
                <w:highlight w:val="none"/>
                <w:lang w:val="en-US" w:eastAsia="zh-CN"/>
              </w:rPr>
              <w:t>注：根据财政部、发展改革委、生态环境部、市场监督管理总局下发的关于《财政部发展改革委生态环境部市场监督管理总局关于调整优化节能产品环境标志产品政府采购执行机制的通知》（财库〔2019〕9号）文件要求，标的物涉及参数指标中属于品目清单范围内的，投标人需提供国家确定的认证机构出具的、处于有效期之内的节能产品、环境标志产品认证证书。</w:t>
            </w:r>
          </w:p>
        </w:tc>
      </w:tr>
    </w:tbl>
    <w:p w14:paraId="09414C7E">
      <w:pPr>
        <w:keepNext w:val="0"/>
        <w:keepLines w:val="0"/>
        <w:pageBreakBefore w:val="0"/>
        <w:widowControl w:val="0"/>
        <w:kinsoku/>
        <w:wordWrap/>
        <w:overflowPunct/>
        <w:topLinePunct w:val="0"/>
        <w:autoSpaceDE/>
        <w:autoSpaceDN/>
        <w:bidi w:val="0"/>
        <w:snapToGrid/>
        <w:spacing w:line="36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rPr>
        <w:t>备注：</w:t>
      </w:r>
      <w:r>
        <w:rPr>
          <w:rFonts w:hint="eastAsia" w:ascii="仿宋" w:hAnsi="仿宋" w:eastAsia="仿宋" w:cs="仿宋"/>
          <w:color w:val="auto"/>
          <w:sz w:val="21"/>
          <w:szCs w:val="21"/>
          <w:highlight w:val="none"/>
          <w:lang w:val="en-US" w:eastAsia="zh-CN"/>
        </w:rPr>
        <w:t>因采用不见面电子开评标，凡招标文件中与采用“不见面”方式开标有矛盾或不一致的条款或规定自然失效。</w:t>
      </w:r>
    </w:p>
    <w:p w14:paraId="62C0D462">
      <w:pPr>
        <w:pageBreakBefore w:val="0"/>
        <w:kinsoku/>
        <w:wordWrap/>
        <w:overflowPunct/>
        <w:topLinePunct w:val="0"/>
        <w:bidi w:val="0"/>
        <w:spacing w:line="360" w:lineRule="auto"/>
        <w:ind w:right="560"/>
        <w:rPr>
          <w:rFonts w:hint="eastAsia" w:ascii="仿宋" w:hAnsi="仿宋" w:eastAsia="仿宋" w:cs="仿宋"/>
          <w:color w:val="auto"/>
          <w:highlight w:val="none"/>
        </w:rPr>
      </w:pPr>
      <w:r>
        <w:rPr>
          <w:rFonts w:hint="eastAsia" w:ascii="仿宋" w:hAnsi="仿宋" w:eastAsia="仿宋" w:cs="仿宋"/>
          <w:color w:val="auto"/>
          <w:sz w:val="24"/>
          <w:highlight w:val="none"/>
        </w:rPr>
        <w:br w:type="page"/>
      </w:r>
      <w:bookmarkStart w:id="168" w:name="_GoBack"/>
      <w:bookmarkEnd w:id="168"/>
      <w:bookmarkStart w:id="37" w:name="_Toc19400"/>
      <w:bookmarkStart w:id="38" w:name="_Toc14477"/>
    </w:p>
    <w:bookmarkEnd w:id="37"/>
    <w:bookmarkEnd w:id="38"/>
    <w:p w14:paraId="25F8CD7B">
      <w:pPr>
        <w:pStyle w:val="2"/>
        <w:pageBreakBefore w:val="0"/>
        <w:kinsoku/>
        <w:wordWrap/>
        <w:overflowPunct/>
        <w:topLinePunct w:val="0"/>
        <w:bidi w:val="0"/>
        <w:spacing w:line="360" w:lineRule="auto"/>
        <w:jc w:val="center"/>
        <w:rPr>
          <w:rFonts w:hint="eastAsia" w:ascii="仿宋" w:hAnsi="仿宋" w:eastAsia="仿宋" w:cs="仿宋"/>
          <w:color w:val="auto"/>
          <w:sz w:val="32"/>
          <w:highlight w:val="none"/>
        </w:rPr>
      </w:pPr>
      <w:bookmarkStart w:id="39" w:name="_Toc12353"/>
      <w:bookmarkStart w:id="40" w:name="_Toc11200"/>
      <w:r>
        <w:rPr>
          <w:rFonts w:hint="eastAsia" w:ascii="仿宋" w:hAnsi="仿宋" w:eastAsia="仿宋" w:cs="仿宋"/>
          <w:color w:val="auto"/>
          <w:sz w:val="32"/>
          <w:highlight w:val="none"/>
        </w:rPr>
        <w:t>第</w:t>
      </w:r>
      <w:r>
        <w:rPr>
          <w:rFonts w:hint="eastAsia" w:ascii="仿宋" w:hAnsi="仿宋" w:eastAsia="仿宋" w:cs="仿宋"/>
          <w:color w:val="auto"/>
          <w:sz w:val="32"/>
          <w:highlight w:val="none"/>
          <w:lang w:eastAsia="zh-CN"/>
        </w:rPr>
        <w:t>一</w:t>
      </w:r>
      <w:r>
        <w:rPr>
          <w:rFonts w:hint="eastAsia" w:ascii="仿宋" w:hAnsi="仿宋" w:eastAsia="仿宋" w:cs="仿宋"/>
          <w:color w:val="auto"/>
          <w:sz w:val="32"/>
          <w:highlight w:val="none"/>
        </w:rPr>
        <w:t xml:space="preserve">章  </w:t>
      </w:r>
      <w:r>
        <w:rPr>
          <w:rFonts w:hint="eastAsia" w:ascii="仿宋" w:hAnsi="仿宋" w:eastAsia="仿宋" w:cs="仿宋"/>
          <w:color w:val="auto"/>
          <w:sz w:val="32"/>
          <w:highlight w:val="none"/>
          <w:lang w:val="en-US" w:eastAsia="zh-CN"/>
        </w:rPr>
        <w:t>供应商</w:t>
      </w:r>
      <w:r>
        <w:rPr>
          <w:rFonts w:hint="eastAsia" w:ascii="仿宋" w:hAnsi="仿宋" w:eastAsia="仿宋" w:cs="仿宋"/>
          <w:color w:val="auto"/>
          <w:sz w:val="32"/>
          <w:highlight w:val="none"/>
        </w:rPr>
        <w:t>须知</w:t>
      </w:r>
      <w:bookmarkEnd w:id="39"/>
      <w:bookmarkEnd w:id="40"/>
    </w:p>
    <w:p w14:paraId="114A9D2E">
      <w:pPr>
        <w:pStyle w:val="3"/>
        <w:pageBreakBefore w:val="0"/>
        <w:kinsoku/>
        <w:wordWrap/>
        <w:overflowPunct/>
        <w:topLinePunct w:val="0"/>
        <w:bidi w:val="0"/>
        <w:spacing w:line="360" w:lineRule="auto"/>
        <w:jc w:val="center"/>
        <w:rPr>
          <w:rFonts w:hint="eastAsia" w:ascii="仿宋" w:hAnsi="仿宋" w:eastAsia="仿宋" w:cs="仿宋"/>
          <w:color w:val="auto"/>
          <w:sz w:val="28"/>
          <w:szCs w:val="28"/>
          <w:highlight w:val="none"/>
        </w:rPr>
      </w:pPr>
      <w:bookmarkStart w:id="41" w:name="_Toc24673"/>
      <w:bookmarkStart w:id="42" w:name="_Toc17623"/>
      <w:r>
        <w:rPr>
          <w:rFonts w:hint="eastAsia" w:ascii="仿宋" w:hAnsi="仿宋" w:eastAsia="仿宋" w:cs="仿宋"/>
          <w:color w:val="auto"/>
          <w:sz w:val="28"/>
          <w:szCs w:val="28"/>
          <w:highlight w:val="none"/>
        </w:rPr>
        <w:t>一、总  则</w:t>
      </w:r>
      <w:bookmarkEnd w:id="41"/>
      <w:bookmarkEnd w:id="42"/>
    </w:p>
    <w:p w14:paraId="11C2C0F2">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75C7D75">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1.1</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本谈判文件</w:t>
      </w:r>
      <w:r>
        <w:rPr>
          <w:rFonts w:hint="eastAsia" w:ascii="仿宋" w:hAnsi="仿宋" w:eastAsia="仿宋" w:cs="仿宋"/>
          <w:color w:val="auto"/>
          <w:sz w:val="24"/>
          <w:highlight w:val="none"/>
        </w:rPr>
        <w:t>适用于本次竞争性谈判采购项目的招标投标</w:t>
      </w:r>
      <w:r>
        <w:rPr>
          <w:rFonts w:hint="eastAsia" w:ascii="仿宋" w:hAnsi="仿宋" w:eastAsia="仿宋" w:cs="仿宋"/>
          <w:color w:val="auto"/>
          <w:sz w:val="24"/>
          <w:highlight w:val="none"/>
          <w:lang w:eastAsia="zh-CN"/>
        </w:rPr>
        <w:t>。</w:t>
      </w:r>
    </w:p>
    <w:p w14:paraId="35DF3166">
      <w:pPr>
        <w:keepNext w:val="0"/>
        <w:keepLines w:val="0"/>
        <w:widowControl/>
        <w:suppressLineNumbers w:val="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bCs/>
          <w:color w:val="000000"/>
          <w:kern w:val="0"/>
          <w:sz w:val="24"/>
          <w:szCs w:val="24"/>
          <w:highlight w:val="none"/>
          <w:lang w:val="en-US" w:eastAsia="zh-CN" w:bidi="ar"/>
        </w:rPr>
        <w:t>竞争性谈判资格</w:t>
      </w:r>
    </w:p>
    <w:p w14:paraId="7EA63094">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color w:val="auto"/>
          <w:sz w:val="24"/>
          <w:highlight w:val="none"/>
        </w:rPr>
        <w:t>2.1</w:t>
      </w:r>
      <w:r>
        <w:rPr>
          <w:rFonts w:hint="eastAsia" w:ascii="仿宋" w:hAnsi="仿宋" w:eastAsia="仿宋" w:cs="仿宋"/>
          <w:color w:val="000000"/>
          <w:kern w:val="0"/>
          <w:sz w:val="24"/>
          <w:szCs w:val="24"/>
          <w:highlight w:val="none"/>
          <w:lang w:val="en-US" w:eastAsia="zh-CN" w:bidi="ar"/>
        </w:rPr>
        <w:t xml:space="preserve">凡在中华人民共和国境内注册的合法的法人、其他组织或者自然人，且有承担本项目 </w:t>
      </w:r>
    </w:p>
    <w:p w14:paraId="27FFF96E">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能力的供应商。</w:t>
      </w:r>
    </w:p>
    <w:p w14:paraId="2C4E278F">
      <w:pPr>
        <w:pageBreakBefore w:val="0"/>
        <w:kinsoku/>
        <w:wordWrap/>
        <w:overflowPunct/>
        <w:topLinePunct w:val="0"/>
        <w:bidi w:val="0"/>
        <w:spacing w:line="360" w:lineRule="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val="0"/>
          <w:bCs/>
          <w:color w:val="auto"/>
          <w:sz w:val="24"/>
          <w:highlight w:val="none"/>
          <w:lang w:val="en-US" w:eastAsia="zh-CN"/>
        </w:rPr>
        <w:t xml:space="preserve">供应商应遵守中华人民共和国法律法规、规章，符合第一部分“谈判邀请”中“供应 </w:t>
      </w:r>
    </w:p>
    <w:p w14:paraId="32CD80AF">
      <w:pPr>
        <w:pageBreakBefore w:val="0"/>
        <w:kinsoku/>
        <w:wordWrap/>
        <w:overflowPunct/>
        <w:topLinePunct w:val="0"/>
        <w:bidi w:val="0"/>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 xml:space="preserve">商资格条件”中规定的要求。 </w:t>
      </w:r>
    </w:p>
    <w:p w14:paraId="061B2913">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2.3 </w:t>
      </w:r>
      <w:r>
        <w:rPr>
          <w:rFonts w:hint="eastAsia" w:ascii="仿宋" w:hAnsi="仿宋" w:eastAsia="仿宋" w:cs="仿宋"/>
          <w:b w:val="0"/>
          <w:bCs/>
          <w:color w:val="auto"/>
          <w:sz w:val="24"/>
          <w:highlight w:val="none"/>
          <w:lang w:val="en-US" w:eastAsia="zh-CN"/>
        </w:rPr>
        <w:t>供应商拥有一定的技术支持和服务能力。</w:t>
      </w:r>
      <w:r>
        <w:rPr>
          <w:rFonts w:hint="eastAsia" w:ascii="仿宋" w:hAnsi="仿宋" w:eastAsia="仿宋" w:cs="仿宋"/>
          <w:b/>
          <w:color w:val="auto"/>
          <w:sz w:val="24"/>
          <w:highlight w:val="none"/>
          <w:lang w:val="en-US" w:eastAsia="zh-CN"/>
        </w:rPr>
        <w:t xml:space="preserve"> </w:t>
      </w:r>
    </w:p>
    <w:p w14:paraId="0BF2CA69">
      <w:pPr>
        <w:pageBreakBefore w:val="0"/>
        <w:kinsoku/>
        <w:wordWrap/>
        <w:overflowPunct/>
        <w:topLinePunct w:val="0"/>
        <w:bidi w:val="0"/>
        <w:spacing w:line="360" w:lineRule="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lang w:val="en-US" w:eastAsia="zh-CN"/>
        </w:rPr>
        <w:t xml:space="preserve">2.4 </w:t>
      </w:r>
      <w:r>
        <w:rPr>
          <w:rFonts w:hint="eastAsia" w:ascii="仿宋" w:hAnsi="仿宋" w:eastAsia="仿宋" w:cs="仿宋"/>
          <w:b w:val="0"/>
          <w:bCs/>
          <w:color w:val="auto"/>
          <w:sz w:val="24"/>
          <w:highlight w:val="none"/>
          <w:lang w:val="en-US" w:eastAsia="zh-CN"/>
        </w:rPr>
        <w:t xml:space="preserve">只有收到谈判邀请、已在新疆政府采购网获取文件登记的供应商方可参加本次竞争性 </w:t>
      </w:r>
    </w:p>
    <w:p w14:paraId="5769B417">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lang w:val="en-US" w:eastAsia="zh-CN"/>
        </w:rPr>
        <w:t>谈判采购活动。</w:t>
      </w:r>
      <w:r>
        <w:rPr>
          <w:rFonts w:hint="eastAsia" w:ascii="仿宋" w:hAnsi="仿宋" w:eastAsia="仿宋" w:cs="仿宋"/>
          <w:b/>
          <w:color w:val="auto"/>
          <w:sz w:val="24"/>
          <w:highlight w:val="none"/>
          <w:lang w:val="en-US" w:eastAsia="zh-CN"/>
        </w:rPr>
        <w:t xml:space="preserve"> </w:t>
      </w:r>
    </w:p>
    <w:p w14:paraId="430AE7DF">
      <w:pPr>
        <w:pageBreakBefore w:val="0"/>
        <w:kinsoku/>
        <w:wordWrap/>
        <w:overflowPunct/>
        <w:topLinePunct w:val="0"/>
        <w:bidi w:val="0"/>
        <w:spacing w:line="360" w:lineRule="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lang w:val="en-US" w:eastAsia="zh-CN"/>
        </w:rPr>
        <w:t xml:space="preserve">2.5 </w:t>
      </w:r>
      <w:r>
        <w:rPr>
          <w:rFonts w:hint="eastAsia" w:ascii="仿宋" w:hAnsi="仿宋" w:eastAsia="仿宋" w:cs="仿宋"/>
          <w:b w:val="0"/>
          <w:bCs/>
          <w:color w:val="auto"/>
          <w:sz w:val="24"/>
          <w:highlight w:val="none"/>
          <w:lang w:val="en-US" w:eastAsia="zh-CN"/>
        </w:rPr>
        <w:t xml:space="preserve">单位负责人为同一人或者存在直接控股、管理关系的不同供应商，不得参加同一合同 </w:t>
      </w:r>
    </w:p>
    <w:p w14:paraId="2050AF59">
      <w:pPr>
        <w:pageBreakBefore w:val="0"/>
        <w:kinsoku/>
        <w:wordWrap/>
        <w:overflowPunct/>
        <w:topLinePunct w:val="0"/>
        <w:bidi w:val="0"/>
        <w:spacing w:line="360" w:lineRule="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 xml:space="preserve">下的采购活动；为本次采购项目提供整体设计、规范编制或者项目管理、监理、检测等服务的供应商，不得参加本次采购活动。 </w:t>
      </w:r>
    </w:p>
    <w:p w14:paraId="039BAF4A">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3、定义</w:t>
      </w:r>
    </w:p>
    <w:p w14:paraId="05332CF9">
      <w:pPr>
        <w:keepNext w:val="0"/>
        <w:keepLines w:val="0"/>
        <w:widowControl/>
        <w:suppressLineNumbers w:val="0"/>
        <w:jc w:val="left"/>
        <w:rPr>
          <w:rFonts w:hint="eastAsia" w:ascii="仿宋" w:hAnsi="仿宋" w:eastAsia="仿宋" w:cs="仿宋"/>
          <w:b/>
          <w:color w:val="auto"/>
          <w:sz w:val="24"/>
          <w:highlight w:val="none"/>
        </w:rPr>
      </w:pPr>
      <w:r>
        <w:rPr>
          <w:rFonts w:hint="eastAsia" w:ascii="仿宋" w:hAnsi="仿宋" w:eastAsia="仿宋" w:cs="仿宋"/>
          <w:color w:val="000000"/>
          <w:kern w:val="0"/>
          <w:sz w:val="24"/>
          <w:szCs w:val="24"/>
          <w:highlight w:val="none"/>
          <w:lang w:val="en-US" w:eastAsia="zh-CN" w:bidi="ar"/>
        </w:rPr>
        <w:t>下列术语和缩写的定义为：</w:t>
      </w:r>
    </w:p>
    <w:p w14:paraId="7DB3286C">
      <w:pPr>
        <w:rPr>
          <w:rFonts w:hint="eastAsia" w:ascii="仿宋" w:hAnsi="仿宋" w:eastAsia="仿宋" w:cs="仿宋"/>
          <w:color w:val="auto"/>
          <w:highlight w:val="none"/>
          <w:lang w:val="en-US" w:eastAsia="zh-CN"/>
        </w:rPr>
      </w:pPr>
      <w:r>
        <w:rPr>
          <w:rFonts w:hint="eastAsia" w:ascii="仿宋" w:hAnsi="仿宋" w:eastAsia="仿宋" w:cs="仿宋"/>
          <w:b/>
          <w:color w:val="auto"/>
          <w:sz w:val="24"/>
          <w:highlight w:val="none"/>
        </w:rPr>
        <w:t>3.1</w:t>
      </w:r>
      <w:r>
        <w:rPr>
          <w:rFonts w:hint="eastAsia" w:ascii="仿宋" w:hAnsi="仿宋" w:eastAsia="仿宋" w:cs="仿宋"/>
          <w:color w:val="auto"/>
          <w:highlight w:val="none"/>
        </w:rPr>
        <w:t xml:space="preserve"> “采购人”名称见</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文件</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须知前附表”。</w:t>
      </w:r>
    </w:p>
    <w:p w14:paraId="6F8C6208">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3.2</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szCs w:val="24"/>
          <w:highlight w:val="none"/>
        </w:rPr>
        <w:t>“招标代理机构”名称见</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文件</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须知前附表”。</w:t>
      </w:r>
    </w:p>
    <w:p w14:paraId="102A4AAC">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3.3</w:t>
      </w:r>
      <w:r>
        <w:rPr>
          <w:rFonts w:hint="eastAsia" w:ascii="仿宋" w:hAnsi="仿宋" w:eastAsia="仿宋" w:cs="仿宋"/>
          <w:color w:val="auto"/>
          <w:sz w:val="24"/>
          <w:highlight w:val="none"/>
        </w:rPr>
        <w:t xml:space="preserve"> “招标货物”指采购文件所述所有货物；“服务”指采购文件所述</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应该履行的承诺和义务。</w:t>
      </w:r>
    </w:p>
    <w:p w14:paraId="7FAABC82">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3.4</w:t>
      </w:r>
      <w:r>
        <w:rPr>
          <w:rFonts w:hint="eastAsia" w:ascii="仿宋" w:hAnsi="仿宋" w:eastAsia="仿宋" w:cs="仿宋"/>
          <w:color w:val="auto"/>
          <w:sz w:val="24"/>
          <w:highlight w:val="none"/>
        </w:rPr>
        <w:t xml:space="preserve"> “潜在</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”指符合</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文件各项规定的供应商。</w:t>
      </w:r>
    </w:p>
    <w:p w14:paraId="23998DAA">
      <w:pPr>
        <w:keepNext w:val="0"/>
        <w:keepLines w:val="0"/>
        <w:widowControl/>
        <w:suppressLineNumbers w:val="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3.5</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投标人</w:t>
      </w:r>
      <w:r>
        <w:rPr>
          <w:rFonts w:hint="eastAsia" w:ascii="仿宋" w:hAnsi="仿宋" w:eastAsia="仿宋" w:cs="仿宋"/>
          <w:color w:val="auto"/>
          <w:kern w:val="0"/>
          <w:sz w:val="24"/>
          <w:szCs w:val="24"/>
          <w:highlight w:val="none"/>
        </w:rPr>
        <w:t>”</w:t>
      </w:r>
      <w:r>
        <w:rPr>
          <w:rFonts w:hint="eastAsia" w:ascii="仿宋" w:hAnsi="仿宋" w:eastAsia="仿宋" w:cs="仿宋"/>
          <w:color w:val="000000"/>
          <w:kern w:val="0"/>
          <w:sz w:val="24"/>
          <w:szCs w:val="24"/>
          <w:highlight w:val="none"/>
          <w:lang w:val="en-US" w:eastAsia="zh-CN" w:bidi="ar"/>
        </w:rPr>
        <w:t>“报价人”、“供应商”系指有资格提交响应文件的供应商及竞争性谈判代表。</w:t>
      </w:r>
    </w:p>
    <w:p w14:paraId="6B812404">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3.6</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公章”在</w:t>
      </w:r>
      <w:r>
        <w:rPr>
          <w:rFonts w:hint="eastAsia" w:ascii="仿宋" w:hAnsi="仿宋" w:eastAsia="仿宋" w:cs="仿宋"/>
          <w:color w:val="auto"/>
          <w:kern w:val="0"/>
          <w:sz w:val="24"/>
          <w:szCs w:val="24"/>
          <w:highlight w:val="none"/>
          <w:lang w:eastAsia="zh-CN"/>
        </w:rPr>
        <w:t>谈判响应文件</w:t>
      </w:r>
      <w:r>
        <w:rPr>
          <w:rFonts w:hint="eastAsia" w:ascii="仿宋" w:hAnsi="仿宋" w:eastAsia="仿宋" w:cs="仿宋"/>
          <w:color w:val="auto"/>
          <w:kern w:val="0"/>
          <w:sz w:val="24"/>
          <w:szCs w:val="24"/>
          <w:highlight w:val="none"/>
        </w:rPr>
        <w:t>中指与</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标准公章一致的</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电子签章。</w:t>
      </w:r>
    </w:p>
    <w:p w14:paraId="1E16A8F8">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3.7</w:t>
      </w:r>
      <w:r>
        <w:rPr>
          <w:rFonts w:hint="eastAsia" w:ascii="仿宋" w:hAnsi="仿宋" w:eastAsia="仿宋" w:cs="仿宋"/>
          <w:color w:val="auto"/>
          <w:sz w:val="24"/>
          <w:highlight w:val="none"/>
        </w:rPr>
        <w:t xml:space="preserve"> “电子</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”指利用</w:t>
      </w:r>
      <w:r>
        <w:rPr>
          <w:rFonts w:hint="eastAsia" w:ascii="仿宋" w:hAnsi="仿宋" w:eastAsia="仿宋" w:cs="仿宋"/>
          <w:color w:val="auto"/>
          <w:sz w:val="24"/>
          <w:highlight w:val="none"/>
          <w:lang w:val="en-US" w:eastAsia="zh-CN"/>
        </w:rPr>
        <w:t>政采云</w:t>
      </w:r>
      <w:r>
        <w:rPr>
          <w:rFonts w:hint="eastAsia" w:ascii="仿宋" w:hAnsi="仿宋" w:eastAsia="仿宋" w:cs="仿宋"/>
          <w:color w:val="auto"/>
          <w:sz w:val="24"/>
          <w:highlight w:val="none"/>
        </w:rPr>
        <w:t>平台提供的“政采云电子交易客户端”进行</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制作。</w:t>
      </w:r>
    </w:p>
    <w:p w14:paraId="36172DF3">
      <w:pPr>
        <w:pageBreakBefore w:val="0"/>
        <w:kinsoku/>
        <w:wordWrap/>
        <w:overflowPunct/>
        <w:topLinePunct w:val="0"/>
        <w:bidi w:val="0"/>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szCs w:val="24"/>
          <w:highlight w:val="none"/>
          <w:lang w:val="en-US" w:eastAsia="zh-CN"/>
        </w:rPr>
        <w:t>联合体</w:t>
      </w:r>
    </w:p>
    <w:p w14:paraId="01D75B23">
      <w:pPr>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4.1联合体各方均应当满足《中华人民共和国政府采购法》第二十二条规定的条件，并在投标文件中提供联合体各方的相关证明材料。</w:t>
      </w:r>
    </w:p>
    <w:p w14:paraId="0601D745">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4.2联合体各方之间应签订共同投标协议书并在投标文件中提交，明确约定联合体各方承担的工作和相应的责任。联合体各方签订共同投标协议书后，不得再以自己名义单独在同一项目（采购包）中投标，也不得组成新的联合体参加同一项目（采购包）投标，若违反规定则其参与的所有投标将视为无效投标。</w:t>
      </w:r>
    </w:p>
    <w:p w14:paraId="2BFE19B4">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4.3联合体应以联合协议中确定的牵头方名义登录云平台项目采购系统进行项目投标，录入联合体所有成员单位的全称并使用成员单位的电子印章进行联投确认，联合体名称需与共同投标协议书签署方一致。对于需交投标保证金的，以牵头方名义缴纳。</w:t>
      </w:r>
    </w:p>
    <w:p w14:paraId="461AC49E">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4.4联合体成员存在不良信用记录的，视同联合体存在不良信用记录。</w:t>
      </w:r>
    </w:p>
    <w:p w14:paraId="7AE3CBA8">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4.5联合体各方均应满足《中华人民共和国政府采购法》第二十二条规定的条件。根据《中华人民共和国政府采购法实施条例》第二十二条，联合体中有同类资质的供应商按照联合体分工承担相同工作的，应当按照资质等级较低的供应商确定资质等级。</w:t>
      </w:r>
    </w:p>
    <w:p w14:paraId="51EF2BBC">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4.6联合体各方应当共同与采购人签订采购合同，就合同约定的事项对采购人承担连带责任。</w:t>
      </w:r>
    </w:p>
    <w:p w14:paraId="190E58C8">
      <w:pPr>
        <w:pageBreakBefore w:val="0"/>
        <w:kinsoku/>
        <w:wordWrap/>
        <w:overflowPunct/>
        <w:topLinePunct w:val="0"/>
        <w:bidi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▲本项目不接受联合体投标</w:t>
      </w:r>
      <w:r>
        <w:rPr>
          <w:rFonts w:hint="eastAsia" w:ascii="仿宋" w:hAnsi="仿宋" w:eastAsia="仿宋" w:cs="仿宋"/>
          <w:color w:val="auto"/>
          <w:sz w:val="24"/>
          <w:szCs w:val="24"/>
          <w:highlight w:val="none"/>
          <w:lang w:val="en-US" w:eastAsia="zh-CN"/>
        </w:rPr>
        <w:t>。</w:t>
      </w:r>
    </w:p>
    <w:p w14:paraId="57AC21FF">
      <w:pPr>
        <w:pageBreakBefore w:val="0"/>
        <w:kinsoku/>
        <w:wordWrap/>
        <w:overflowPunct/>
        <w:topLinePunct w:val="0"/>
        <w:bidi w:val="0"/>
        <w:spacing w:line="360" w:lineRule="auto"/>
        <w:ind w:firstLine="480" w:firstLineChars="200"/>
        <w:rPr>
          <w:rFonts w:hint="eastAsia" w:ascii="仿宋" w:hAnsi="仿宋" w:eastAsia="仿宋" w:cs="仿宋"/>
          <w:b w:val="0"/>
          <w:bCs w:val="0"/>
          <w:kern w:val="2"/>
          <w:sz w:val="24"/>
          <w:szCs w:val="24"/>
          <w:highlight w:val="none"/>
          <w:shd w:val="clear" w:color="auto" w:fill="FFFFFF"/>
          <w:lang w:val="en-US" w:eastAsia="zh-CN"/>
        </w:rPr>
      </w:pPr>
      <w:r>
        <w:rPr>
          <w:rFonts w:hint="eastAsia" w:ascii="仿宋" w:hAnsi="仿宋" w:eastAsia="仿宋" w:cs="仿宋"/>
          <w:b w:val="0"/>
          <w:bCs w:val="0"/>
          <w:kern w:val="2"/>
          <w:sz w:val="24"/>
          <w:szCs w:val="24"/>
          <w:highlight w:val="none"/>
          <w:shd w:val="clear" w:color="auto" w:fill="FFFFFF"/>
          <w:lang w:val="en-US" w:eastAsia="zh-CN"/>
        </w:rPr>
        <w:t>4.7分包</w:t>
      </w:r>
    </w:p>
    <w:p w14:paraId="4DBBD1C3">
      <w:pPr>
        <w:pageBreakBefore w:val="0"/>
        <w:kinsoku/>
        <w:wordWrap/>
        <w:overflowPunct/>
        <w:topLinePunct w:val="0"/>
        <w:bidi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▲本项目不接受分包</w:t>
      </w:r>
      <w:r>
        <w:rPr>
          <w:rFonts w:hint="eastAsia" w:ascii="仿宋" w:hAnsi="仿宋" w:eastAsia="仿宋" w:cs="仿宋"/>
          <w:color w:val="auto"/>
          <w:sz w:val="24"/>
          <w:szCs w:val="24"/>
          <w:highlight w:val="none"/>
          <w:lang w:val="en-US" w:eastAsia="zh-CN"/>
        </w:rPr>
        <w:t>。</w:t>
      </w:r>
    </w:p>
    <w:p w14:paraId="7C0B1FCD">
      <w:pPr>
        <w:keepNext w:val="0"/>
        <w:keepLines w:val="0"/>
        <w:widowControl/>
        <w:suppressLineNumbers w:val="0"/>
        <w:ind w:firstLine="480" w:firstLineChars="200"/>
        <w:jc w:val="left"/>
        <w:rPr>
          <w:rFonts w:hint="eastAsia" w:ascii="仿宋" w:hAnsi="仿宋" w:eastAsia="仿宋" w:cs="仿宋"/>
          <w:highlight w:val="none"/>
        </w:rPr>
      </w:pPr>
      <w:r>
        <w:rPr>
          <w:rFonts w:hint="eastAsia" w:ascii="仿宋" w:hAnsi="仿宋" w:eastAsia="仿宋" w:cs="仿宋"/>
          <w:color w:val="auto"/>
          <w:sz w:val="24"/>
          <w:highlight w:val="none"/>
          <w:lang w:val="en-US" w:eastAsia="zh-CN"/>
        </w:rPr>
        <w:t>4.8</w:t>
      </w:r>
      <w:r>
        <w:rPr>
          <w:rFonts w:hint="eastAsia" w:ascii="仿宋" w:hAnsi="仿宋" w:eastAsia="仿宋" w:cs="仿宋"/>
          <w:color w:val="000000"/>
          <w:kern w:val="0"/>
          <w:sz w:val="24"/>
          <w:szCs w:val="24"/>
          <w:highlight w:val="none"/>
          <w:lang w:val="en-US" w:eastAsia="zh-CN" w:bidi="ar"/>
        </w:rPr>
        <w:t xml:space="preserve"> 无论竞争性谈判结果如何，与参与谈判及与谈判活动有关的所有费用将由供应商自行承担。 </w:t>
      </w:r>
    </w:p>
    <w:p w14:paraId="6C9F2408">
      <w:pPr>
        <w:keepNext w:val="0"/>
        <w:keepLines w:val="0"/>
        <w:widowControl/>
        <w:suppressLineNumbers w:val="0"/>
        <w:ind w:firstLine="480" w:firstLineChars="200"/>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4.9供应商被视为熟悉本采购项目的各种情况以及与履行合同有关的一切情况。</w:t>
      </w:r>
    </w:p>
    <w:p w14:paraId="667BF5A2">
      <w:pPr>
        <w:pStyle w:val="3"/>
        <w:pageBreakBefore w:val="0"/>
        <w:kinsoku/>
        <w:wordWrap/>
        <w:overflowPunct/>
        <w:topLinePunct w:val="0"/>
        <w:bidi w:val="0"/>
        <w:spacing w:line="360" w:lineRule="auto"/>
        <w:jc w:val="center"/>
        <w:rPr>
          <w:rFonts w:hint="eastAsia" w:ascii="仿宋" w:hAnsi="仿宋" w:eastAsia="仿宋" w:cs="仿宋"/>
          <w:color w:val="auto"/>
          <w:sz w:val="28"/>
          <w:highlight w:val="none"/>
        </w:rPr>
      </w:pPr>
      <w:bookmarkStart w:id="43" w:name="_Toc11505"/>
      <w:bookmarkStart w:id="44" w:name="_Toc26514"/>
      <w:r>
        <w:rPr>
          <w:rFonts w:hint="eastAsia" w:ascii="仿宋" w:hAnsi="仿宋" w:eastAsia="仿宋" w:cs="仿宋"/>
          <w:color w:val="auto"/>
          <w:sz w:val="28"/>
          <w:highlight w:val="none"/>
        </w:rPr>
        <w:t>二、</w:t>
      </w:r>
      <w:r>
        <w:rPr>
          <w:rFonts w:hint="eastAsia" w:ascii="仿宋" w:hAnsi="仿宋" w:eastAsia="仿宋" w:cs="仿宋"/>
          <w:color w:val="auto"/>
          <w:sz w:val="28"/>
          <w:highlight w:val="none"/>
          <w:lang w:val="en-US" w:eastAsia="zh-CN"/>
        </w:rPr>
        <w:t>竞争性谈判</w:t>
      </w:r>
      <w:r>
        <w:rPr>
          <w:rFonts w:hint="eastAsia" w:ascii="仿宋" w:hAnsi="仿宋" w:eastAsia="仿宋" w:cs="仿宋"/>
          <w:color w:val="auto"/>
          <w:sz w:val="28"/>
          <w:highlight w:val="none"/>
        </w:rPr>
        <w:t>文件</w:t>
      </w:r>
      <w:bookmarkEnd w:id="43"/>
      <w:bookmarkEnd w:id="44"/>
    </w:p>
    <w:p w14:paraId="49EB7738">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竞争性谈判</w:t>
      </w:r>
      <w:r>
        <w:rPr>
          <w:rFonts w:hint="eastAsia" w:ascii="仿宋" w:hAnsi="仿宋" w:eastAsia="仿宋" w:cs="仿宋"/>
          <w:b/>
          <w:color w:val="auto"/>
          <w:sz w:val="24"/>
          <w:highlight w:val="none"/>
        </w:rPr>
        <w:t>文件</w:t>
      </w:r>
    </w:p>
    <w:p w14:paraId="727C3A96">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5.1 </w:t>
      </w:r>
      <w:r>
        <w:rPr>
          <w:rFonts w:hint="eastAsia" w:ascii="仿宋" w:hAnsi="仿宋" w:eastAsia="仿宋" w:cs="仿宋"/>
          <w:color w:val="auto"/>
          <w:sz w:val="24"/>
          <w:highlight w:val="none"/>
          <w:lang w:val="en-US" w:eastAsia="zh-CN"/>
        </w:rPr>
        <w:t>竞争性谈判</w:t>
      </w:r>
      <w:r>
        <w:rPr>
          <w:rFonts w:hint="eastAsia" w:ascii="仿宋" w:hAnsi="仿宋" w:eastAsia="仿宋" w:cs="仿宋"/>
          <w:color w:val="auto"/>
          <w:sz w:val="24"/>
          <w:highlight w:val="none"/>
        </w:rPr>
        <w:t>文件用以阐明所的内容，</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程序及合同条款，包括：</w:t>
      </w:r>
    </w:p>
    <w:p w14:paraId="7C44767D">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5.1.1</w:t>
      </w:r>
      <w:r>
        <w:rPr>
          <w:rFonts w:hint="eastAsia" w:ascii="仿宋" w:hAnsi="仿宋" w:eastAsia="仿宋" w:cs="仿宋"/>
          <w:color w:val="auto"/>
          <w:sz w:val="24"/>
          <w:highlight w:val="none"/>
          <w:lang w:val="en-US" w:eastAsia="zh-CN"/>
        </w:rPr>
        <w:t xml:space="preserve"> 谈判说明</w:t>
      </w:r>
      <w:r>
        <w:rPr>
          <w:rFonts w:hint="eastAsia" w:ascii="仿宋" w:hAnsi="仿宋" w:eastAsia="仿宋" w:cs="仿宋"/>
          <w:color w:val="auto"/>
          <w:sz w:val="24"/>
          <w:highlight w:val="none"/>
        </w:rPr>
        <w:t>；</w:t>
      </w:r>
    </w:p>
    <w:p w14:paraId="7AA5A426">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5.1.2 </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须知；</w:t>
      </w:r>
    </w:p>
    <w:p w14:paraId="769C3590">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5.1.3 技术规格要求；</w:t>
      </w:r>
    </w:p>
    <w:p w14:paraId="27C94F59">
      <w:pPr>
        <w:pageBreakBefore w:val="0"/>
        <w:kinsoku/>
        <w:wordWrap/>
        <w:overflowPunct/>
        <w:topLinePunct w:val="0"/>
        <w:bidi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5.1.4 </w:t>
      </w:r>
      <w:r>
        <w:rPr>
          <w:rFonts w:hint="eastAsia" w:ascii="仿宋" w:hAnsi="仿宋" w:eastAsia="仿宋" w:cs="仿宋"/>
          <w:color w:val="auto"/>
          <w:sz w:val="24"/>
          <w:highlight w:val="none"/>
          <w:lang w:val="en-US" w:eastAsia="zh-CN"/>
        </w:rPr>
        <w:t>商务要求</w:t>
      </w:r>
    </w:p>
    <w:p w14:paraId="010CEC53">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5.1.5</w:t>
      </w:r>
      <w:r>
        <w:rPr>
          <w:rFonts w:hint="eastAsia" w:ascii="仿宋" w:hAnsi="仿宋" w:eastAsia="仿宋" w:cs="仿宋"/>
          <w:color w:val="auto"/>
          <w:sz w:val="24"/>
          <w:highlight w:val="none"/>
        </w:rPr>
        <w:t>合同条款；</w:t>
      </w:r>
    </w:p>
    <w:p w14:paraId="3626E56A">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特殊条款；</w:t>
      </w:r>
    </w:p>
    <w:p w14:paraId="202F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5.2</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应仔细阅读</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文件中所有内容。</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机构将拒绝未按照</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文件的要求提供</w:t>
      </w:r>
      <w:r>
        <w:rPr>
          <w:rFonts w:hint="eastAsia" w:ascii="仿宋" w:hAnsi="仿宋" w:eastAsia="仿宋" w:cs="仿宋"/>
          <w:color w:val="auto"/>
          <w:sz w:val="24"/>
          <w:highlight w:val="none"/>
          <w:lang w:val="en-US" w:eastAsia="zh-CN"/>
        </w:rPr>
        <w:t>全部资料或提交的谈判响应文件未对谈判文件做出实质性响应的报价。</w:t>
      </w:r>
    </w:p>
    <w:p w14:paraId="096FD0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5.3供应商应认真阅读谈判文件所有的事项、格式、条款和技术规范等。如供应商没有按 </w:t>
      </w:r>
    </w:p>
    <w:p w14:paraId="5FA92F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照谈判文件要求提交全部资料，或者响应文件没有对谈判文件在各方面都作出实质性响应 </w:t>
      </w:r>
    </w:p>
    <w:p w14:paraId="709D38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是供应商的风险，并可能导致其响应文件被拒绝。</w:t>
      </w:r>
    </w:p>
    <w:p w14:paraId="1FBF574E">
      <w:pPr>
        <w:pageBreakBefore w:val="0"/>
        <w:kinsoku/>
        <w:wordWrap/>
        <w:overflowPunct/>
        <w:topLinePunct w:val="0"/>
        <w:bidi w:val="0"/>
        <w:spacing w:line="360" w:lineRule="auto"/>
        <w:rPr>
          <w:rFonts w:hint="eastAsia" w:ascii="仿宋" w:hAnsi="仿宋" w:eastAsia="仿宋" w:cs="仿宋"/>
          <w:b/>
          <w:bCs w:val="0"/>
          <w:color w:val="auto"/>
          <w:sz w:val="24"/>
          <w:highlight w:val="none"/>
          <w:u w:val="none"/>
          <w:lang w:eastAsia="zh-CN"/>
        </w:rPr>
      </w:pPr>
      <w:r>
        <w:rPr>
          <w:rFonts w:hint="eastAsia" w:ascii="仿宋" w:hAnsi="仿宋" w:eastAsia="仿宋" w:cs="仿宋"/>
          <w:b/>
          <w:bCs w:val="0"/>
          <w:color w:val="auto"/>
          <w:sz w:val="24"/>
          <w:highlight w:val="none"/>
          <w:u w:val="none"/>
          <w:lang w:eastAsia="zh-CN"/>
        </w:rPr>
        <w:t>6、</w:t>
      </w:r>
      <w:r>
        <w:rPr>
          <w:rFonts w:hint="eastAsia" w:ascii="仿宋" w:hAnsi="仿宋" w:eastAsia="仿宋" w:cs="仿宋"/>
          <w:b/>
          <w:bCs w:val="0"/>
          <w:color w:val="auto"/>
          <w:sz w:val="24"/>
          <w:highlight w:val="none"/>
          <w:u w:val="none"/>
          <w:lang w:val="en-US" w:eastAsia="zh-CN"/>
        </w:rPr>
        <w:t>谈判</w:t>
      </w:r>
      <w:r>
        <w:rPr>
          <w:rFonts w:hint="eastAsia" w:ascii="仿宋" w:hAnsi="仿宋" w:eastAsia="仿宋" w:cs="仿宋"/>
          <w:b/>
          <w:bCs w:val="0"/>
          <w:color w:val="auto"/>
          <w:sz w:val="24"/>
          <w:highlight w:val="none"/>
          <w:u w:val="none"/>
          <w:lang w:eastAsia="zh-CN"/>
        </w:rPr>
        <w:t>文件的澄清</w:t>
      </w:r>
    </w:p>
    <w:p w14:paraId="7C9EAE05">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6.1</w:t>
      </w:r>
      <w:r>
        <w:rPr>
          <w:rFonts w:hint="eastAsia" w:ascii="仿宋" w:hAnsi="仿宋" w:eastAsia="仿宋" w:cs="仿宋"/>
          <w:color w:val="auto"/>
          <w:sz w:val="24"/>
          <w:highlight w:val="none"/>
        </w:rPr>
        <w:t xml:space="preserve"> </w:t>
      </w:r>
      <w:r>
        <w:rPr>
          <w:rFonts w:hint="eastAsia" w:ascii="仿宋" w:hAnsi="仿宋" w:eastAsia="仿宋" w:cs="仿宋"/>
          <w:b/>
          <w:bCs w:val="0"/>
          <w:color w:val="auto"/>
          <w:sz w:val="24"/>
          <w:highlight w:val="none"/>
          <w:u w:val="none"/>
        </w:rPr>
        <w:t>投标企业下载</w:t>
      </w:r>
      <w:r>
        <w:rPr>
          <w:rFonts w:hint="eastAsia" w:ascii="仿宋" w:hAnsi="仿宋" w:eastAsia="仿宋" w:cs="仿宋"/>
          <w:b/>
          <w:bCs w:val="0"/>
          <w:color w:val="auto"/>
          <w:sz w:val="24"/>
          <w:highlight w:val="none"/>
          <w:u w:val="none"/>
          <w:lang w:eastAsia="zh-CN"/>
        </w:rPr>
        <w:t>竞争性谈判</w:t>
      </w:r>
      <w:r>
        <w:rPr>
          <w:rFonts w:hint="eastAsia" w:ascii="仿宋" w:hAnsi="仿宋" w:eastAsia="仿宋" w:cs="仿宋"/>
          <w:b/>
          <w:bCs w:val="0"/>
          <w:color w:val="auto"/>
          <w:sz w:val="24"/>
          <w:highlight w:val="none"/>
          <w:u w:val="none"/>
        </w:rPr>
        <w:t>文件后请仔细阅读，如对</w:t>
      </w:r>
      <w:r>
        <w:rPr>
          <w:rFonts w:hint="eastAsia" w:ascii="仿宋" w:hAnsi="仿宋" w:eastAsia="仿宋" w:cs="仿宋"/>
          <w:b/>
          <w:bCs w:val="0"/>
          <w:color w:val="auto"/>
          <w:sz w:val="24"/>
          <w:highlight w:val="none"/>
          <w:u w:val="none"/>
          <w:lang w:eastAsia="zh-CN"/>
        </w:rPr>
        <w:t>竞争性谈判</w:t>
      </w:r>
      <w:r>
        <w:rPr>
          <w:rFonts w:hint="eastAsia" w:ascii="仿宋" w:hAnsi="仿宋" w:eastAsia="仿宋" w:cs="仿宋"/>
          <w:b/>
          <w:bCs w:val="0"/>
          <w:color w:val="auto"/>
          <w:sz w:val="24"/>
          <w:highlight w:val="none"/>
          <w:u w:val="none"/>
        </w:rPr>
        <w:t>文件内容有质疑，</w:t>
      </w:r>
      <w:r>
        <w:rPr>
          <w:rFonts w:hint="eastAsia" w:ascii="仿宋" w:hAnsi="仿宋" w:eastAsia="仿宋" w:cs="仿宋"/>
          <w:b/>
          <w:bCs w:val="0"/>
          <w:color w:val="auto"/>
          <w:sz w:val="24"/>
          <w:highlight w:val="none"/>
          <w:u w:val="none"/>
          <w:lang w:eastAsia="zh-CN"/>
        </w:rPr>
        <w:t>供应商</w:t>
      </w:r>
      <w:r>
        <w:rPr>
          <w:rFonts w:hint="eastAsia" w:ascii="仿宋" w:hAnsi="仿宋" w:eastAsia="仿宋" w:cs="仿宋"/>
          <w:b/>
          <w:bCs w:val="0"/>
          <w:color w:val="auto"/>
          <w:sz w:val="24"/>
          <w:highlight w:val="none"/>
          <w:u w:val="none"/>
        </w:rPr>
        <w:t>应</w:t>
      </w:r>
      <w:r>
        <w:rPr>
          <w:rFonts w:hint="eastAsia" w:ascii="仿宋" w:hAnsi="仿宋" w:eastAsia="仿宋" w:cs="仿宋"/>
          <w:b/>
          <w:bCs/>
          <w:i w:val="0"/>
          <w:caps w:val="0"/>
          <w:color w:val="auto"/>
          <w:spacing w:val="0"/>
          <w:sz w:val="24"/>
          <w:szCs w:val="24"/>
          <w:highlight w:val="none"/>
        </w:rPr>
        <w:t>自收到采购文件之日（发售截止日之后收到采购文件的，以发售截止日为准）或者采购文件公告期限届满之日（公告发布后的第</w:t>
      </w:r>
      <w:r>
        <w:rPr>
          <w:rFonts w:hint="eastAsia" w:ascii="仿宋" w:hAnsi="仿宋" w:eastAsia="仿宋" w:cs="仿宋"/>
          <w:b/>
          <w:bCs/>
          <w:i w:val="0"/>
          <w:caps w:val="0"/>
          <w:color w:val="auto"/>
          <w:spacing w:val="0"/>
          <w:sz w:val="24"/>
          <w:szCs w:val="24"/>
          <w:highlight w:val="none"/>
          <w:lang w:val="en-US" w:eastAsia="zh-CN"/>
        </w:rPr>
        <w:t>2</w:t>
      </w:r>
      <w:r>
        <w:rPr>
          <w:rFonts w:hint="eastAsia" w:ascii="仿宋" w:hAnsi="仿宋" w:eastAsia="仿宋" w:cs="仿宋"/>
          <w:b/>
          <w:bCs/>
          <w:i w:val="0"/>
          <w:caps w:val="0"/>
          <w:color w:val="auto"/>
          <w:spacing w:val="0"/>
          <w:sz w:val="24"/>
          <w:szCs w:val="24"/>
          <w:highlight w:val="none"/>
        </w:rPr>
        <w:t>个工作日）起</w:t>
      </w:r>
      <w:r>
        <w:rPr>
          <w:rFonts w:hint="eastAsia" w:ascii="仿宋" w:hAnsi="仿宋" w:eastAsia="仿宋" w:cs="仿宋"/>
          <w:b/>
          <w:bCs/>
          <w:i w:val="0"/>
          <w:caps w:val="0"/>
          <w:color w:val="auto"/>
          <w:spacing w:val="0"/>
          <w:sz w:val="24"/>
          <w:szCs w:val="24"/>
          <w:highlight w:val="none"/>
          <w:lang w:val="en-US" w:eastAsia="zh-CN"/>
        </w:rPr>
        <w:t>3</w:t>
      </w:r>
      <w:r>
        <w:rPr>
          <w:rFonts w:hint="eastAsia" w:ascii="仿宋" w:hAnsi="仿宋" w:eastAsia="仿宋" w:cs="仿宋"/>
          <w:b/>
          <w:bCs/>
          <w:i w:val="0"/>
          <w:caps w:val="0"/>
          <w:color w:val="auto"/>
          <w:spacing w:val="0"/>
          <w:sz w:val="24"/>
          <w:szCs w:val="24"/>
          <w:highlight w:val="none"/>
        </w:rPr>
        <w:t>个工作日内</w:t>
      </w:r>
      <w:r>
        <w:rPr>
          <w:rFonts w:hint="eastAsia" w:ascii="仿宋" w:hAnsi="仿宋" w:eastAsia="仿宋" w:cs="仿宋"/>
          <w:b/>
          <w:bCs w:val="0"/>
          <w:color w:val="auto"/>
          <w:sz w:val="24"/>
          <w:highlight w:val="none"/>
          <w:u w:val="none"/>
        </w:rPr>
        <w:t>按</w:t>
      </w:r>
      <w:r>
        <w:rPr>
          <w:rFonts w:hint="eastAsia" w:ascii="仿宋" w:hAnsi="仿宋" w:eastAsia="仿宋" w:cs="仿宋"/>
          <w:b/>
          <w:bCs w:val="0"/>
          <w:color w:val="auto"/>
          <w:sz w:val="24"/>
          <w:highlight w:val="none"/>
          <w:u w:val="none"/>
          <w:lang w:eastAsia="zh-CN"/>
        </w:rPr>
        <w:t>竞争性谈判</w:t>
      </w:r>
      <w:r>
        <w:rPr>
          <w:rFonts w:hint="eastAsia" w:ascii="仿宋" w:hAnsi="仿宋" w:eastAsia="仿宋" w:cs="仿宋"/>
          <w:b/>
          <w:bCs w:val="0"/>
          <w:color w:val="auto"/>
          <w:sz w:val="24"/>
          <w:highlight w:val="none"/>
          <w:u w:val="none"/>
        </w:rPr>
        <w:t>文件中载明的</w:t>
      </w:r>
      <w:r>
        <w:rPr>
          <w:rFonts w:hint="eastAsia" w:ascii="仿宋" w:hAnsi="仿宋" w:eastAsia="仿宋" w:cs="仿宋"/>
          <w:b/>
          <w:bCs w:val="0"/>
          <w:color w:val="auto"/>
          <w:sz w:val="24"/>
          <w:highlight w:val="none"/>
          <w:u w:val="none"/>
        </w:rPr>
        <w:fldChar w:fldCharType="begin"/>
      </w:r>
      <w:r>
        <w:rPr>
          <w:rFonts w:hint="eastAsia" w:ascii="仿宋" w:hAnsi="仿宋" w:eastAsia="仿宋" w:cs="仿宋"/>
          <w:b/>
          <w:bCs w:val="0"/>
          <w:color w:val="auto"/>
          <w:sz w:val="24"/>
          <w:highlight w:val="none"/>
          <w:u w:val="none"/>
        </w:rPr>
        <w:instrText xml:space="preserve"> HYPERLINK "mailto:458000655@qq.com地址，以书面形式、应加盖公章通知招标人。招标人认为必要时，将（澄清）修改后的公告发布在新疆政府采购网（http:/www.ccgp-xinjiang.gov.cn/）与和田市人民政府网（http:/www.hts.gov.cn/），敬请投标企业及时关注。在规定期限内投标企业未提出质疑的视为投标企业默认招标文件不存在质疑的相关问题。超过招标文件质疑时间将不再接受投标企业所提出的质疑。" </w:instrText>
      </w:r>
      <w:r>
        <w:rPr>
          <w:rFonts w:hint="eastAsia" w:ascii="仿宋" w:hAnsi="仿宋" w:eastAsia="仿宋" w:cs="仿宋"/>
          <w:b/>
          <w:bCs w:val="0"/>
          <w:color w:val="auto"/>
          <w:sz w:val="24"/>
          <w:highlight w:val="none"/>
          <w:u w:val="none"/>
        </w:rPr>
        <w:fldChar w:fldCharType="separate"/>
      </w:r>
      <w:r>
        <w:rPr>
          <w:rStyle w:val="31"/>
          <w:rFonts w:hint="eastAsia" w:ascii="仿宋" w:hAnsi="仿宋" w:eastAsia="仿宋" w:cs="仿宋"/>
          <w:b/>
          <w:bCs w:val="0"/>
          <w:strike w:val="0"/>
          <w:dstrike w:val="0"/>
          <w:color w:val="auto"/>
          <w:sz w:val="24"/>
          <w:highlight w:val="none"/>
          <w:u w:val="none"/>
        </w:rPr>
        <w:t>地</w:t>
      </w:r>
      <w:r>
        <w:rPr>
          <w:rStyle w:val="31"/>
          <w:rFonts w:hint="eastAsia" w:ascii="仿宋" w:hAnsi="仿宋" w:eastAsia="仿宋" w:cs="仿宋"/>
          <w:b/>
          <w:bCs w:val="0"/>
          <w:color w:val="auto"/>
          <w:sz w:val="24"/>
          <w:highlight w:val="none"/>
          <w:u w:val="none"/>
        </w:rPr>
        <w:t>址，以书面形式</w:t>
      </w:r>
      <w:r>
        <w:rPr>
          <w:rStyle w:val="31"/>
          <w:rFonts w:hint="eastAsia" w:ascii="仿宋" w:hAnsi="仿宋" w:eastAsia="仿宋" w:cs="仿宋"/>
          <w:b/>
          <w:bCs w:val="0"/>
          <w:color w:val="auto"/>
          <w:sz w:val="24"/>
          <w:highlight w:val="none"/>
          <w:u w:val="none"/>
          <w:lang w:eastAsia="zh-CN"/>
        </w:rPr>
        <w:t>、</w:t>
      </w:r>
      <w:r>
        <w:rPr>
          <w:rStyle w:val="31"/>
          <w:rFonts w:hint="eastAsia" w:ascii="仿宋" w:hAnsi="仿宋" w:eastAsia="仿宋" w:cs="仿宋"/>
          <w:b/>
          <w:bCs w:val="0"/>
          <w:color w:val="auto"/>
          <w:sz w:val="24"/>
          <w:highlight w:val="none"/>
          <w:u w:val="none"/>
        </w:rPr>
        <w:t>应加盖公章通知招标人。招标人认为必要时，将（澄清）修改后的公告发布在新疆政府采购网（http://www.ccgp-xinjiang.gov.cn/），敬请投标企业及时关注。在规定期限内投标企业未提出质疑的视为投标企业默认</w:t>
      </w:r>
      <w:r>
        <w:rPr>
          <w:rFonts w:hint="eastAsia" w:ascii="仿宋" w:hAnsi="仿宋" w:eastAsia="仿宋" w:cs="仿宋"/>
          <w:b/>
          <w:bCs w:val="0"/>
          <w:color w:val="auto"/>
          <w:sz w:val="24"/>
          <w:highlight w:val="none"/>
          <w:u w:val="none"/>
          <w:lang w:eastAsia="zh-CN"/>
        </w:rPr>
        <w:t>竞争性谈判</w:t>
      </w:r>
      <w:r>
        <w:rPr>
          <w:rStyle w:val="31"/>
          <w:rFonts w:hint="eastAsia" w:ascii="仿宋" w:hAnsi="仿宋" w:eastAsia="仿宋" w:cs="仿宋"/>
          <w:b/>
          <w:bCs w:val="0"/>
          <w:color w:val="auto"/>
          <w:sz w:val="24"/>
          <w:highlight w:val="none"/>
          <w:u w:val="none"/>
        </w:rPr>
        <w:t>文件不存在质疑的相关问题。超过</w:t>
      </w:r>
      <w:r>
        <w:rPr>
          <w:rFonts w:hint="eastAsia" w:ascii="仿宋" w:hAnsi="仿宋" w:eastAsia="仿宋" w:cs="仿宋"/>
          <w:b/>
          <w:bCs w:val="0"/>
          <w:color w:val="auto"/>
          <w:sz w:val="24"/>
          <w:highlight w:val="none"/>
          <w:u w:val="none"/>
          <w:lang w:eastAsia="zh-CN"/>
        </w:rPr>
        <w:t>竞争性谈判</w:t>
      </w:r>
      <w:r>
        <w:rPr>
          <w:rStyle w:val="31"/>
          <w:rFonts w:hint="eastAsia" w:ascii="仿宋" w:hAnsi="仿宋" w:eastAsia="仿宋" w:cs="仿宋"/>
          <w:b/>
          <w:bCs w:val="0"/>
          <w:color w:val="auto"/>
          <w:sz w:val="24"/>
          <w:highlight w:val="none"/>
          <w:u w:val="none"/>
        </w:rPr>
        <w:t>文件质疑时间将不再接受投标企业所提出的质疑。</w:t>
      </w:r>
      <w:r>
        <w:rPr>
          <w:rFonts w:hint="eastAsia" w:ascii="仿宋" w:hAnsi="仿宋" w:eastAsia="仿宋" w:cs="仿宋"/>
          <w:b/>
          <w:bCs w:val="0"/>
          <w:color w:val="auto"/>
          <w:sz w:val="24"/>
          <w:highlight w:val="none"/>
          <w:u w:val="none"/>
        </w:rPr>
        <w:fldChar w:fldCharType="end"/>
      </w:r>
    </w:p>
    <w:p w14:paraId="7B24C04F">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sz w:val="24"/>
          <w:highlight w:val="none"/>
          <w:lang w:val="en-US" w:eastAsia="zh-CN"/>
        </w:rPr>
        <w:t>谈判</w:t>
      </w:r>
      <w:r>
        <w:rPr>
          <w:rFonts w:hint="eastAsia" w:ascii="仿宋" w:hAnsi="仿宋" w:eastAsia="仿宋" w:cs="仿宋"/>
          <w:b/>
          <w:color w:val="auto"/>
          <w:sz w:val="24"/>
          <w:highlight w:val="none"/>
        </w:rPr>
        <w:t>文件的修改</w:t>
      </w:r>
    </w:p>
    <w:p w14:paraId="5E1AA3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7.1</w:t>
      </w:r>
      <w:r>
        <w:rPr>
          <w:rFonts w:hint="eastAsia" w:ascii="仿宋" w:hAnsi="仿宋" w:eastAsia="仿宋" w:cs="仿宋"/>
          <w:color w:val="auto"/>
          <w:sz w:val="24"/>
          <w:highlight w:val="none"/>
        </w:rPr>
        <w:t xml:space="preserve"> 在</w:t>
      </w:r>
      <w:r>
        <w:rPr>
          <w:rFonts w:hint="eastAsia" w:ascii="仿宋" w:hAnsi="仿宋" w:eastAsia="仿宋" w:cs="仿宋"/>
          <w:color w:val="auto"/>
          <w:sz w:val="24"/>
          <w:highlight w:val="none"/>
          <w:lang w:val="en-US" w:eastAsia="zh-CN"/>
        </w:rPr>
        <w:t>开标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24</w:t>
      </w:r>
      <w:r>
        <w:rPr>
          <w:rFonts w:hint="eastAsia" w:ascii="仿宋" w:hAnsi="仿宋" w:eastAsia="仿宋" w:cs="仿宋"/>
          <w:color w:val="auto"/>
          <w:sz w:val="24"/>
          <w:highlight w:val="none"/>
        </w:rPr>
        <w:t>小时以前，</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人都可能以《文件补充》的方式修改</w:t>
      </w:r>
      <w:r>
        <w:rPr>
          <w:rFonts w:hint="eastAsia" w:ascii="仿宋" w:hAnsi="仿宋" w:eastAsia="仿宋" w:cs="仿宋"/>
          <w:color w:val="auto"/>
          <w:kern w:val="2"/>
          <w:sz w:val="24"/>
          <w:szCs w:val="24"/>
          <w:highlight w:val="none"/>
          <w:lang w:val="en-US" w:eastAsia="zh-CN" w:bidi="ar-SA"/>
        </w:rPr>
        <w:t>竞争性谈判文件</w:t>
      </w:r>
      <w:r>
        <w:rPr>
          <w:rFonts w:hint="eastAsia" w:ascii="仿宋" w:hAnsi="仿宋" w:eastAsia="仿宋" w:cs="仿宋"/>
          <w:color w:val="auto"/>
          <w:sz w:val="24"/>
          <w:highlight w:val="none"/>
        </w:rPr>
        <w:t>文件</w:t>
      </w:r>
      <w:r>
        <w:rPr>
          <w:rFonts w:hint="eastAsia" w:ascii="仿宋" w:hAnsi="仿宋" w:eastAsia="仿宋" w:cs="仿宋"/>
          <w:color w:val="auto"/>
          <w:sz w:val="24"/>
          <w:highlight w:val="none"/>
          <w:lang w:eastAsia="zh-CN"/>
        </w:rPr>
        <w:t>，代理公司将于开标前</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天在本次招标公告刊登的媒体（新疆政府采购网（http://www.ccgp-xinjiang.gov.cn/）上</w:t>
      </w:r>
      <w:r>
        <w:rPr>
          <w:rFonts w:hint="eastAsia" w:ascii="仿宋" w:hAnsi="仿宋" w:eastAsia="仿宋" w:cs="仿宋"/>
          <w:color w:val="auto"/>
          <w:sz w:val="24"/>
          <w:highlight w:val="none"/>
          <w:lang w:val="en-US" w:eastAsia="zh-CN"/>
        </w:rPr>
        <w:t>予</w:t>
      </w:r>
      <w:r>
        <w:rPr>
          <w:rFonts w:hint="eastAsia" w:ascii="仿宋" w:hAnsi="仿宋" w:eastAsia="仿宋" w:cs="仿宋"/>
          <w:color w:val="auto"/>
          <w:sz w:val="24"/>
          <w:highlight w:val="none"/>
          <w:lang w:eastAsia="zh-CN"/>
        </w:rPr>
        <w:t>以公</w:t>
      </w:r>
      <w:r>
        <w:rPr>
          <w:rFonts w:hint="eastAsia" w:ascii="仿宋" w:hAnsi="仿宋" w:eastAsia="仿宋" w:cs="仿宋"/>
          <w:color w:val="auto"/>
          <w:sz w:val="24"/>
          <w:highlight w:val="none"/>
          <w:lang w:val="en-US" w:eastAsia="zh-CN"/>
        </w:rPr>
        <w:t>布</w:t>
      </w:r>
      <w:r>
        <w:rPr>
          <w:rFonts w:hint="eastAsia" w:ascii="仿宋" w:hAnsi="仿宋" w:eastAsia="仿宋" w:cs="仿宋"/>
          <w:color w:val="auto"/>
          <w:sz w:val="24"/>
          <w:highlight w:val="none"/>
          <w:lang w:eastAsia="zh-CN"/>
        </w:rPr>
        <w:t>，该补充或修改的内容为</w:t>
      </w:r>
      <w:r>
        <w:rPr>
          <w:rFonts w:hint="eastAsia" w:ascii="仿宋" w:hAnsi="仿宋" w:eastAsia="仿宋" w:cs="仿宋"/>
          <w:color w:val="auto"/>
          <w:kern w:val="2"/>
          <w:sz w:val="24"/>
          <w:szCs w:val="24"/>
          <w:highlight w:val="none"/>
          <w:lang w:val="en-US" w:eastAsia="zh-CN" w:bidi="ar-SA"/>
        </w:rPr>
        <w:t>竞争性谈判文件</w:t>
      </w:r>
      <w:r>
        <w:rPr>
          <w:rFonts w:hint="eastAsia" w:ascii="仿宋" w:hAnsi="仿宋" w:eastAsia="仿宋" w:cs="仿宋"/>
          <w:color w:val="auto"/>
          <w:sz w:val="24"/>
          <w:highlight w:val="none"/>
          <w:lang w:eastAsia="zh-CN"/>
        </w:rPr>
        <w:t>的组成部分；补充或修改不足</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天的，应顺延投标截至时间</w:t>
      </w:r>
      <w:r>
        <w:rPr>
          <w:rFonts w:hint="eastAsia" w:ascii="仿宋" w:hAnsi="仿宋" w:eastAsia="仿宋" w:cs="仿宋"/>
          <w:color w:val="auto"/>
          <w:sz w:val="24"/>
          <w:highlight w:val="none"/>
        </w:rPr>
        <w:t>。</w:t>
      </w:r>
    </w:p>
    <w:p w14:paraId="38F6D9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napToGrid w:val="0"/>
          <w:color w:val="auto"/>
          <w:kern w:val="0"/>
          <w:sz w:val="24"/>
          <w:highlight w:val="none"/>
        </w:rPr>
      </w:pPr>
      <w:r>
        <w:rPr>
          <w:rFonts w:hint="eastAsia" w:ascii="仿宋" w:hAnsi="仿宋" w:eastAsia="仿宋" w:cs="仿宋"/>
          <w:b/>
          <w:color w:val="auto"/>
          <w:sz w:val="24"/>
          <w:highlight w:val="none"/>
        </w:rPr>
        <w:t>7.2</w:t>
      </w:r>
      <w:r>
        <w:rPr>
          <w:rFonts w:hint="eastAsia" w:ascii="仿宋" w:hAnsi="仿宋" w:eastAsia="仿宋" w:cs="仿宋"/>
          <w:color w:val="auto"/>
          <w:sz w:val="24"/>
          <w:highlight w:val="none"/>
        </w:rPr>
        <w:t xml:space="preserve"> 《</w:t>
      </w:r>
      <w:r>
        <w:rPr>
          <w:rFonts w:hint="eastAsia" w:ascii="仿宋" w:hAnsi="仿宋" w:eastAsia="仿宋" w:cs="仿宋"/>
          <w:color w:val="auto"/>
          <w:kern w:val="2"/>
          <w:sz w:val="24"/>
          <w:szCs w:val="24"/>
          <w:highlight w:val="none"/>
          <w:lang w:val="en-US" w:eastAsia="zh-CN" w:bidi="ar-SA"/>
        </w:rPr>
        <w:t>竞争性谈判文件</w:t>
      </w:r>
      <w:r>
        <w:rPr>
          <w:rFonts w:hint="eastAsia" w:ascii="仿宋" w:hAnsi="仿宋" w:eastAsia="仿宋" w:cs="仿宋"/>
          <w:color w:val="auto"/>
          <w:sz w:val="24"/>
          <w:highlight w:val="none"/>
        </w:rPr>
        <w:t>补充》作为</w:t>
      </w:r>
      <w:r>
        <w:rPr>
          <w:rFonts w:hint="eastAsia" w:ascii="仿宋" w:hAnsi="仿宋" w:eastAsia="仿宋" w:cs="仿宋"/>
          <w:color w:val="auto"/>
          <w:kern w:val="2"/>
          <w:sz w:val="24"/>
          <w:szCs w:val="24"/>
          <w:highlight w:val="none"/>
          <w:lang w:val="en-US" w:eastAsia="zh-CN" w:bidi="ar-SA"/>
        </w:rPr>
        <w:t>竞争性谈判文件</w:t>
      </w:r>
      <w:r>
        <w:rPr>
          <w:rFonts w:hint="eastAsia" w:ascii="仿宋" w:hAnsi="仿宋" w:eastAsia="仿宋" w:cs="仿宋"/>
          <w:color w:val="auto"/>
          <w:sz w:val="24"/>
          <w:highlight w:val="none"/>
        </w:rPr>
        <w:t>的组成部分，对</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人具有同等约束力。如果</w:t>
      </w:r>
      <w:r>
        <w:rPr>
          <w:rFonts w:hint="eastAsia" w:ascii="仿宋" w:hAnsi="仿宋" w:eastAsia="仿宋" w:cs="仿宋"/>
          <w:color w:val="auto"/>
          <w:kern w:val="2"/>
          <w:sz w:val="24"/>
          <w:szCs w:val="24"/>
          <w:highlight w:val="none"/>
          <w:lang w:val="en-US" w:eastAsia="zh-CN" w:bidi="ar-SA"/>
        </w:rPr>
        <w:t>竞争性谈判文件</w:t>
      </w:r>
      <w:r>
        <w:rPr>
          <w:rFonts w:hint="eastAsia" w:ascii="仿宋" w:hAnsi="仿宋" w:eastAsia="仿宋" w:cs="仿宋"/>
          <w:color w:val="auto"/>
          <w:sz w:val="24"/>
          <w:highlight w:val="none"/>
        </w:rPr>
        <w:t>补充内容与此</w:t>
      </w:r>
      <w:r>
        <w:rPr>
          <w:rFonts w:hint="eastAsia" w:ascii="仿宋" w:hAnsi="仿宋" w:eastAsia="仿宋" w:cs="仿宋"/>
          <w:color w:val="auto"/>
          <w:kern w:val="2"/>
          <w:sz w:val="24"/>
          <w:szCs w:val="24"/>
          <w:highlight w:val="none"/>
          <w:lang w:val="en-US" w:eastAsia="zh-CN" w:bidi="ar-SA"/>
        </w:rPr>
        <w:t>竞争性谈判文件</w:t>
      </w:r>
      <w:r>
        <w:rPr>
          <w:rFonts w:hint="eastAsia" w:ascii="仿宋" w:hAnsi="仿宋" w:eastAsia="仿宋" w:cs="仿宋"/>
          <w:color w:val="auto"/>
          <w:sz w:val="24"/>
          <w:highlight w:val="none"/>
        </w:rPr>
        <w:t>补充发出之前的</w:t>
      </w:r>
      <w:r>
        <w:rPr>
          <w:rFonts w:hint="eastAsia" w:ascii="仿宋" w:hAnsi="仿宋" w:eastAsia="仿宋" w:cs="仿宋"/>
          <w:color w:val="auto"/>
          <w:kern w:val="2"/>
          <w:sz w:val="24"/>
          <w:szCs w:val="24"/>
          <w:highlight w:val="none"/>
          <w:lang w:val="en-US" w:eastAsia="zh-CN" w:bidi="ar-SA"/>
        </w:rPr>
        <w:t>竞争性谈判文件</w:t>
      </w:r>
      <w:r>
        <w:rPr>
          <w:rFonts w:hint="eastAsia" w:ascii="仿宋" w:hAnsi="仿宋" w:eastAsia="仿宋" w:cs="仿宋"/>
          <w:snapToGrid w:val="0"/>
          <w:color w:val="auto"/>
          <w:kern w:val="0"/>
          <w:sz w:val="24"/>
          <w:highlight w:val="none"/>
        </w:rPr>
        <w:t>等书面材料中相关内容相冲突，请</w:t>
      </w:r>
      <w:r>
        <w:rPr>
          <w:rFonts w:hint="eastAsia" w:ascii="仿宋" w:hAnsi="仿宋" w:eastAsia="仿宋" w:cs="仿宋"/>
          <w:snapToGrid w:val="0"/>
          <w:color w:val="auto"/>
          <w:kern w:val="0"/>
          <w:sz w:val="24"/>
          <w:highlight w:val="none"/>
          <w:lang w:val="en-US" w:eastAsia="zh-CN"/>
        </w:rPr>
        <w:t>供应商</w:t>
      </w:r>
      <w:r>
        <w:rPr>
          <w:rFonts w:hint="eastAsia" w:ascii="仿宋" w:hAnsi="仿宋" w:eastAsia="仿宋" w:cs="仿宋"/>
          <w:snapToGrid w:val="0"/>
          <w:color w:val="auto"/>
          <w:kern w:val="0"/>
          <w:sz w:val="24"/>
          <w:highlight w:val="none"/>
        </w:rPr>
        <w:t>执行</w:t>
      </w:r>
      <w:r>
        <w:rPr>
          <w:rFonts w:hint="eastAsia" w:ascii="仿宋" w:hAnsi="仿宋" w:eastAsia="仿宋" w:cs="仿宋"/>
          <w:color w:val="auto"/>
          <w:kern w:val="2"/>
          <w:sz w:val="24"/>
          <w:szCs w:val="24"/>
          <w:highlight w:val="none"/>
          <w:lang w:val="en-US" w:eastAsia="zh-CN" w:bidi="ar-SA"/>
        </w:rPr>
        <w:t>竞争性谈判文件</w:t>
      </w:r>
      <w:r>
        <w:rPr>
          <w:rFonts w:hint="eastAsia" w:ascii="仿宋" w:hAnsi="仿宋" w:eastAsia="仿宋" w:cs="仿宋"/>
          <w:snapToGrid w:val="0"/>
          <w:color w:val="auto"/>
          <w:kern w:val="0"/>
          <w:sz w:val="24"/>
          <w:highlight w:val="none"/>
        </w:rPr>
        <w:t>补充的相关内容，先前发出的文件等书面材料中相关内容自动废止。</w:t>
      </w:r>
    </w:p>
    <w:p w14:paraId="73907E54">
      <w:pPr>
        <w:pageBreakBefore w:val="0"/>
        <w:kinsoku/>
        <w:wordWrap/>
        <w:overflowPunct/>
        <w:topLinePunct w:val="0"/>
        <w:bidi w:val="0"/>
        <w:spacing w:line="360" w:lineRule="auto"/>
        <w:rPr>
          <w:rFonts w:hint="eastAsia" w:ascii="仿宋" w:hAnsi="仿宋" w:eastAsia="仿宋" w:cs="仿宋"/>
          <w:snapToGrid w:val="0"/>
          <w:color w:val="auto"/>
          <w:kern w:val="0"/>
          <w:sz w:val="24"/>
          <w:highlight w:val="none"/>
        </w:rPr>
      </w:pPr>
      <w:r>
        <w:rPr>
          <w:rFonts w:hint="eastAsia" w:ascii="仿宋" w:hAnsi="仿宋" w:eastAsia="仿宋" w:cs="仿宋"/>
          <w:b/>
          <w:snapToGrid w:val="0"/>
          <w:color w:val="auto"/>
          <w:kern w:val="0"/>
          <w:sz w:val="24"/>
          <w:highlight w:val="none"/>
        </w:rPr>
        <w:t>7.3</w:t>
      </w:r>
      <w:r>
        <w:rPr>
          <w:rFonts w:hint="eastAsia" w:ascii="仿宋" w:hAnsi="仿宋" w:eastAsia="仿宋" w:cs="仿宋"/>
          <w:snapToGrid w:val="0"/>
          <w:color w:val="auto"/>
          <w:kern w:val="0"/>
          <w:sz w:val="24"/>
          <w:highlight w:val="none"/>
        </w:rPr>
        <w:t xml:space="preserve"> 为使</w:t>
      </w:r>
      <w:r>
        <w:rPr>
          <w:rFonts w:hint="eastAsia" w:ascii="仿宋" w:hAnsi="仿宋" w:eastAsia="仿宋" w:cs="仿宋"/>
          <w:snapToGrid w:val="0"/>
          <w:color w:val="auto"/>
          <w:kern w:val="0"/>
          <w:sz w:val="24"/>
          <w:highlight w:val="none"/>
          <w:lang w:eastAsia="zh-CN"/>
        </w:rPr>
        <w:t>供应商</w:t>
      </w:r>
      <w:r>
        <w:rPr>
          <w:rFonts w:hint="eastAsia" w:ascii="仿宋" w:hAnsi="仿宋" w:eastAsia="仿宋" w:cs="仿宋"/>
          <w:snapToGrid w:val="0"/>
          <w:color w:val="auto"/>
          <w:kern w:val="0"/>
          <w:sz w:val="24"/>
          <w:highlight w:val="none"/>
        </w:rPr>
        <w:t>在编制</w:t>
      </w:r>
      <w:r>
        <w:rPr>
          <w:rFonts w:hint="eastAsia" w:ascii="仿宋" w:hAnsi="仿宋" w:eastAsia="仿宋" w:cs="仿宋"/>
          <w:snapToGrid w:val="0"/>
          <w:color w:val="auto"/>
          <w:kern w:val="0"/>
          <w:sz w:val="24"/>
          <w:highlight w:val="none"/>
          <w:lang w:eastAsia="zh-CN"/>
        </w:rPr>
        <w:t>谈判响应文件</w:t>
      </w:r>
      <w:r>
        <w:rPr>
          <w:rFonts w:hint="eastAsia" w:ascii="仿宋" w:hAnsi="仿宋" w:eastAsia="仿宋" w:cs="仿宋"/>
          <w:snapToGrid w:val="0"/>
          <w:color w:val="auto"/>
          <w:kern w:val="0"/>
          <w:sz w:val="24"/>
          <w:highlight w:val="none"/>
        </w:rPr>
        <w:t>时把《文件补充》内容考虑进去，</w:t>
      </w:r>
      <w:r>
        <w:rPr>
          <w:rFonts w:hint="eastAsia" w:ascii="仿宋" w:hAnsi="仿宋" w:eastAsia="仿宋" w:cs="仿宋"/>
          <w:snapToGrid w:val="0"/>
          <w:color w:val="auto"/>
          <w:kern w:val="0"/>
          <w:sz w:val="24"/>
          <w:highlight w:val="none"/>
          <w:lang w:val="en-US" w:eastAsia="zh-CN"/>
        </w:rPr>
        <w:t>采购</w:t>
      </w:r>
      <w:r>
        <w:rPr>
          <w:rFonts w:hint="eastAsia" w:ascii="仿宋" w:hAnsi="仿宋" w:eastAsia="仿宋" w:cs="仿宋"/>
          <w:snapToGrid w:val="0"/>
          <w:color w:val="auto"/>
          <w:kern w:val="0"/>
          <w:sz w:val="24"/>
          <w:highlight w:val="none"/>
        </w:rPr>
        <w:t>人可以相应延长</w:t>
      </w:r>
      <w:r>
        <w:rPr>
          <w:rFonts w:hint="eastAsia" w:ascii="仿宋" w:hAnsi="仿宋" w:eastAsia="仿宋" w:cs="仿宋"/>
          <w:snapToGrid w:val="0"/>
          <w:color w:val="auto"/>
          <w:kern w:val="0"/>
          <w:sz w:val="24"/>
          <w:highlight w:val="none"/>
          <w:lang w:val="en-US" w:eastAsia="zh-CN"/>
        </w:rPr>
        <w:t>谈判截止</w:t>
      </w:r>
      <w:r>
        <w:rPr>
          <w:rFonts w:hint="eastAsia" w:ascii="仿宋" w:hAnsi="仿宋" w:eastAsia="仿宋" w:cs="仿宋"/>
          <w:snapToGrid w:val="0"/>
          <w:color w:val="auto"/>
          <w:kern w:val="0"/>
          <w:sz w:val="24"/>
          <w:highlight w:val="none"/>
        </w:rPr>
        <w:t>日期，具体时间将在《文件补充》中写明。</w:t>
      </w:r>
    </w:p>
    <w:p w14:paraId="5444C461">
      <w:pPr>
        <w:pStyle w:val="7"/>
        <w:spacing w:line="360" w:lineRule="auto"/>
        <w:ind w:left="0" w:lef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snapToGrid w:val="0"/>
          <w:color w:val="auto"/>
          <w:kern w:val="0"/>
          <w:sz w:val="24"/>
          <w:szCs w:val="24"/>
          <w:highlight w:val="none"/>
          <w:lang w:val="en-US" w:eastAsia="zh-CN" w:bidi="ar-SA"/>
        </w:rPr>
        <w:t xml:space="preserve">7.4 </w:t>
      </w:r>
      <w:r>
        <w:rPr>
          <w:rFonts w:hint="eastAsia" w:ascii="仿宋" w:hAnsi="仿宋" w:eastAsia="仿宋" w:cs="仿宋"/>
          <w:color w:val="auto"/>
          <w:kern w:val="2"/>
          <w:sz w:val="24"/>
          <w:szCs w:val="24"/>
          <w:highlight w:val="none"/>
          <w:lang w:val="en-US" w:eastAsia="zh-CN" w:bidi="ar-SA"/>
        </w:rPr>
        <w:t>对于供应商澄清要求有必要时，或者竞争性谈判文件的修改补充文件，招标机构均将在本次竞争性谈判公告刊登的媒体（新疆政府采购（http://www.ccgp-xinjiang.gov.cn/）上予以公布。请各供应商注意！</w:t>
      </w:r>
    </w:p>
    <w:p w14:paraId="6A73719F">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24"/>
          <w:szCs w:val="24"/>
          <w:highlight w:val="none"/>
          <w:lang w:val="en-US" w:eastAsia="zh-CN" w:bidi="ar"/>
        </w:rPr>
        <w:t xml:space="preserve">8、谈判文件的约束力 </w:t>
      </w:r>
    </w:p>
    <w:p w14:paraId="315017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8.1 供应商一旦参加竞争性谈判会议，即被认为接受了本谈判文件中的所有条款和规定。 </w:t>
      </w:r>
    </w:p>
    <w:p w14:paraId="20D66F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8.2供应商如认为本谈判文件含有倾向性或排斥潜在供应商的条款而使自己的权益受到损 </w:t>
      </w:r>
    </w:p>
    <w:p w14:paraId="5A48DE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害的，请以书面形式向采购方提出，否则，将视为对本谈判文件要求无任何异议，并不得因此在谈判会开始后提出任何异议。</w:t>
      </w:r>
      <w:bookmarkStart w:id="45" w:name="_Toc15024"/>
      <w:bookmarkStart w:id="46" w:name="_Toc30784"/>
    </w:p>
    <w:p w14:paraId="051A3CD1">
      <w:pPr>
        <w:pStyle w:val="3"/>
        <w:pageBreakBefore w:val="0"/>
        <w:kinsoku/>
        <w:wordWrap/>
        <w:overflowPunct/>
        <w:topLinePunct w:val="0"/>
        <w:bidi w:val="0"/>
        <w:spacing w:line="360" w:lineRule="auto"/>
        <w:ind w:firstLine="3204" w:firstLineChars="1140"/>
        <w:rPr>
          <w:rFonts w:hint="eastAsia" w:ascii="仿宋" w:hAnsi="仿宋" w:eastAsia="仿宋" w:cs="仿宋"/>
          <w:snapToGrid w:val="0"/>
          <w:color w:val="auto"/>
          <w:kern w:val="0"/>
          <w:sz w:val="28"/>
          <w:highlight w:val="none"/>
        </w:rPr>
      </w:pPr>
      <w:r>
        <w:rPr>
          <w:rFonts w:hint="eastAsia" w:ascii="仿宋" w:hAnsi="仿宋" w:eastAsia="仿宋" w:cs="仿宋"/>
          <w:snapToGrid w:val="0"/>
          <w:color w:val="auto"/>
          <w:kern w:val="0"/>
          <w:sz w:val="28"/>
          <w:highlight w:val="none"/>
        </w:rPr>
        <w:t>三、</w:t>
      </w:r>
      <w:r>
        <w:rPr>
          <w:rFonts w:hint="eastAsia" w:ascii="仿宋" w:hAnsi="仿宋" w:eastAsia="仿宋" w:cs="仿宋"/>
          <w:snapToGrid w:val="0"/>
          <w:color w:val="auto"/>
          <w:kern w:val="0"/>
          <w:sz w:val="28"/>
          <w:highlight w:val="none"/>
          <w:lang w:eastAsia="zh-CN"/>
        </w:rPr>
        <w:t>谈判响应文件</w:t>
      </w:r>
      <w:r>
        <w:rPr>
          <w:rFonts w:hint="eastAsia" w:ascii="仿宋" w:hAnsi="仿宋" w:eastAsia="仿宋" w:cs="仿宋"/>
          <w:snapToGrid w:val="0"/>
          <w:color w:val="auto"/>
          <w:kern w:val="0"/>
          <w:sz w:val="28"/>
          <w:highlight w:val="none"/>
        </w:rPr>
        <w:t>的编制</w:t>
      </w:r>
      <w:bookmarkEnd w:id="45"/>
      <w:bookmarkEnd w:id="46"/>
    </w:p>
    <w:p w14:paraId="539D211E">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谈判响应文件</w:t>
      </w:r>
      <w:r>
        <w:rPr>
          <w:rFonts w:hint="eastAsia" w:ascii="仿宋" w:hAnsi="仿宋" w:eastAsia="仿宋" w:cs="仿宋"/>
          <w:b/>
          <w:color w:val="auto"/>
          <w:sz w:val="24"/>
          <w:highlight w:val="none"/>
        </w:rPr>
        <w:t>的编写</w:t>
      </w:r>
    </w:p>
    <w:p w14:paraId="11A897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 xml:space="preserve">.1 </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应</w:t>
      </w:r>
      <w:r>
        <w:rPr>
          <w:rFonts w:hint="eastAsia" w:ascii="仿宋" w:hAnsi="仿宋" w:eastAsia="仿宋" w:cs="仿宋"/>
          <w:color w:val="auto"/>
          <w:sz w:val="24"/>
          <w:highlight w:val="none"/>
        </w:rPr>
        <w:t>仔细阅读</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文件，了解文件的要求。在充分理解</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文件提出的技术要求、服务和商务条件后，编制</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。投标文件采用电子投标文件</w:t>
      </w:r>
      <w:r>
        <w:rPr>
          <w:rFonts w:hint="eastAsia" w:ascii="仿宋" w:hAnsi="仿宋" w:eastAsia="仿宋" w:cs="仿宋"/>
          <w:color w:val="auto"/>
          <w:sz w:val="24"/>
          <w:highlight w:val="none"/>
          <w:lang w:eastAsia="zh-CN"/>
        </w:rPr>
        <w:t>。</w:t>
      </w:r>
    </w:p>
    <w:p w14:paraId="48A3E0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9.2 电子谈判响应文件使用新疆政府采购网提供的谈判响应文件制作工具以及采购文件要求进行制作编制。谈判响应文件制作时，不同内容按标签提示制作导入，按照采购文件中明确的谈判响应文件目录和格式进行编制，保证目录清晰、内容完整。</w:t>
      </w:r>
    </w:p>
    <w:p w14:paraId="1CF5FA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US" w:eastAsia="zh-CN"/>
        </w:rPr>
        <w:t>9.3</w:t>
      </w:r>
      <w:r>
        <w:rPr>
          <w:rFonts w:hint="eastAsia" w:ascii="仿宋" w:hAnsi="仿宋" w:eastAsia="仿宋" w:cs="仿宋"/>
          <w:color w:val="auto"/>
          <w:kern w:val="0"/>
          <w:sz w:val="24"/>
          <w:szCs w:val="24"/>
          <w:highlight w:val="none"/>
        </w:rPr>
        <w:t>电子</w:t>
      </w:r>
      <w:r>
        <w:rPr>
          <w:rFonts w:hint="eastAsia" w:ascii="仿宋" w:hAnsi="仿宋" w:eastAsia="仿宋" w:cs="仿宋"/>
          <w:color w:val="auto"/>
          <w:kern w:val="0"/>
          <w:sz w:val="24"/>
          <w:szCs w:val="24"/>
          <w:highlight w:val="none"/>
          <w:lang w:eastAsia="zh-CN"/>
        </w:rPr>
        <w:t>谈判响应文件</w:t>
      </w:r>
      <w:r>
        <w:rPr>
          <w:rFonts w:hint="eastAsia" w:ascii="仿宋" w:hAnsi="仿宋" w:eastAsia="仿宋" w:cs="仿宋"/>
          <w:color w:val="auto"/>
          <w:kern w:val="0"/>
          <w:sz w:val="24"/>
          <w:szCs w:val="24"/>
          <w:highlight w:val="none"/>
        </w:rPr>
        <w:t>须使用</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公章的电子签章以及法定代表人的电子签章。若无电子签章，则视为无效投标。</w:t>
      </w:r>
    </w:p>
    <w:p w14:paraId="05D75C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9.4投标人应严格按照本项目招标文件要求编制投标文件，内容应紧密围绕本项目需求，不得出现与本项目无关的内容,如有与本项目无关的内容，视为未准确理解项目需求，否 决 其 投 标。</w:t>
      </w:r>
    </w:p>
    <w:p w14:paraId="0BA938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highlight w:val="none"/>
          <w:lang w:val="en-US" w:eastAsia="zh-CN"/>
        </w:rPr>
      </w:pPr>
      <w:r>
        <w:rPr>
          <w:rFonts w:hint="eastAsia" w:ascii="仿宋" w:hAnsi="仿宋" w:eastAsia="仿宋" w:cs="仿宋"/>
          <w:color w:val="auto"/>
          <w:kern w:val="0"/>
          <w:sz w:val="24"/>
          <w:szCs w:val="24"/>
          <w:highlight w:val="none"/>
          <w:lang w:val="en-US" w:eastAsia="zh-CN"/>
        </w:rPr>
        <w:t>9.5电子谈判响应文件具有法律效力，与其他形式的招谈判响应文件在内容和格式上等同，若谈判响应文件与采购文件要求不一致，其内容影响中标结果时，责任由供应商自行承担。供应商递交的电子谈判响应文件因供应商自身原因而导致无法导入电子辅助评标系统，该谈判响应文件视为无效谈判响应文件，将导致其投标被拒绝。</w:t>
      </w:r>
    </w:p>
    <w:p w14:paraId="10CA7398">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谈判及报价</w:t>
      </w:r>
      <w:r>
        <w:rPr>
          <w:rFonts w:hint="eastAsia" w:ascii="仿宋" w:hAnsi="仿宋" w:eastAsia="仿宋" w:cs="仿宋"/>
          <w:b/>
          <w:color w:val="auto"/>
          <w:sz w:val="24"/>
          <w:highlight w:val="none"/>
        </w:rPr>
        <w:t>语言</w:t>
      </w:r>
    </w:p>
    <w:p w14:paraId="26E303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10</w:t>
      </w:r>
      <w:r>
        <w:rPr>
          <w:rFonts w:hint="eastAsia" w:ascii="仿宋" w:hAnsi="仿宋" w:eastAsia="仿宋" w:cs="仿宋"/>
          <w:b w:val="0"/>
          <w:bCs/>
          <w:color w:val="auto"/>
          <w:sz w:val="24"/>
          <w:highlight w:val="none"/>
        </w:rPr>
        <w:t xml:space="preserve">.1 </w:t>
      </w:r>
      <w:r>
        <w:rPr>
          <w:rFonts w:hint="eastAsia" w:ascii="仿宋" w:hAnsi="仿宋" w:eastAsia="仿宋" w:cs="仿宋"/>
          <w:b w:val="0"/>
          <w:bCs/>
          <w:color w:val="auto"/>
          <w:sz w:val="24"/>
          <w:highlight w:val="none"/>
          <w:lang w:eastAsia="zh-CN"/>
        </w:rPr>
        <w:t>供应商</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以及</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与</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机构就有关</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活动的所有来往函电均应使用中文。如果</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或与</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有关的其他文件、信件及来往函电以其他语言书写，</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应将其译成中文。</w:t>
      </w:r>
    </w:p>
    <w:p w14:paraId="55DD5D78">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10</w:t>
      </w:r>
      <w:r>
        <w:rPr>
          <w:rFonts w:hint="eastAsia" w:ascii="仿宋" w:hAnsi="仿宋" w:eastAsia="仿宋" w:cs="仿宋"/>
          <w:b w:val="0"/>
          <w:bCs/>
          <w:color w:val="auto"/>
          <w:sz w:val="24"/>
          <w:highlight w:val="none"/>
        </w:rPr>
        <w:t xml:space="preserve">.2 </w:t>
      </w:r>
      <w:r>
        <w:rPr>
          <w:rFonts w:hint="eastAsia" w:ascii="仿宋" w:hAnsi="仿宋" w:eastAsia="仿宋" w:cs="仿宋"/>
          <w:b w:val="0"/>
          <w:bCs/>
          <w:color w:val="auto"/>
          <w:sz w:val="24"/>
          <w:highlight w:val="none"/>
          <w:lang w:eastAsia="zh-CN"/>
        </w:rPr>
        <w:t>谈判</w:t>
      </w:r>
      <w:r>
        <w:rPr>
          <w:rFonts w:hint="eastAsia" w:ascii="仿宋" w:hAnsi="仿宋" w:eastAsia="仿宋" w:cs="仿宋"/>
          <w:color w:val="auto"/>
          <w:sz w:val="24"/>
          <w:highlight w:val="none"/>
          <w:lang w:eastAsia="zh-CN"/>
        </w:rPr>
        <w:t>响应文件</w:t>
      </w:r>
      <w:r>
        <w:rPr>
          <w:rFonts w:hint="eastAsia" w:ascii="仿宋" w:hAnsi="仿宋" w:eastAsia="仿宋" w:cs="仿宋"/>
          <w:color w:val="auto"/>
          <w:sz w:val="24"/>
          <w:highlight w:val="none"/>
        </w:rPr>
        <w:t>中使用的计量单位除</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文件中有特殊规定外，一律使用法定计量单位。</w:t>
      </w:r>
    </w:p>
    <w:p w14:paraId="1841CB13">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谈判响应文件</w:t>
      </w:r>
      <w:r>
        <w:rPr>
          <w:rFonts w:hint="eastAsia" w:ascii="仿宋" w:hAnsi="仿宋" w:eastAsia="仿宋" w:cs="仿宋"/>
          <w:b/>
          <w:color w:val="auto"/>
          <w:sz w:val="24"/>
          <w:highlight w:val="none"/>
        </w:rPr>
        <w:t>构成</w:t>
      </w:r>
    </w:p>
    <w:p w14:paraId="01F3AB6F">
      <w:pPr>
        <w:keepNext w:val="0"/>
        <w:keepLines w:val="0"/>
        <w:widowControl/>
        <w:suppressLineNumbers w:val="0"/>
        <w:spacing w:line="360" w:lineRule="auto"/>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11.1本项目采用不见面电子标，</w:t>
      </w:r>
      <w:r>
        <w:rPr>
          <w:rFonts w:hint="eastAsia" w:ascii="仿宋" w:hAnsi="仿宋" w:eastAsia="仿宋" w:cs="仿宋"/>
          <w:b/>
          <w:color w:val="auto"/>
          <w:sz w:val="24"/>
          <w:szCs w:val="24"/>
          <w:highlight w:val="none"/>
        </w:rPr>
        <w:t>电子投标文件按政采云平台供应商电子招投标操作指南</w:t>
      </w:r>
      <w:r>
        <w:rPr>
          <w:rFonts w:hint="eastAsia" w:ascii="仿宋" w:hAnsi="仿宋" w:eastAsia="仿宋" w:cs="仿宋"/>
          <w:b/>
          <w:color w:val="auto"/>
          <w:sz w:val="24"/>
          <w:szCs w:val="24"/>
          <w:highlight w:val="none"/>
          <w:lang w:eastAsia="zh-CN"/>
        </w:rPr>
        <w:t>编制</w:t>
      </w:r>
      <w:r>
        <w:rPr>
          <w:rFonts w:hint="eastAsia" w:ascii="仿宋" w:hAnsi="仿宋" w:eastAsia="仿宋" w:cs="仿宋"/>
          <w:b/>
          <w:color w:val="auto"/>
          <w:sz w:val="24"/>
          <w:szCs w:val="24"/>
          <w:highlight w:val="none"/>
        </w:rPr>
        <w:t>。根据招标文件合格供应商的资格要求、投标文件的编制及</w:t>
      </w:r>
      <w:r>
        <w:rPr>
          <w:rFonts w:hint="eastAsia" w:ascii="仿宋" w:hAnsi="仿宋" w:eastAsia="仿宋" w:cs="仿宋"/>
          <w:b/>
          <w:color w:val="auto"/>
          <w:sz w:val="24"/>
          <w:szCs w:val="24"/>
          <w:highlight w:val="none"/>
          <w:lang w:val="en-US" w:eastAsia="zh-CN"/>
        </w:rPr>
        <w:t>资格评审、响应性评审</w:t>
      </w:r>
      <w:r>
        <w:rPr>
          <w:rFonts w:hint="eastAsia" w:ascii="仿宋" w:hAnsi="仿宋" w:eastAsia="仿宋" w:cs="仿宋"/>
          <w:b/>
          <w:color w:val="auto"/>
          <w:sz w:val="24"/>
          <w:szCs w:val="24"/>
          <w:highlight w:val="none"/>
        </w:rPr>
        <w:t>等内容一一关联投标文件按统一格式、顺序编写。</w:t>
      </w:r>
      <w:r>
        <w:rPr>
          <w:rFonts w:hint="eastAsia" w:ascii="仿宋" w:hAnsi="仿宋" w:eastAsia="仿宋" w:cs="仿宋"/>
          <w:b/>
          <w:color w:val="auto"/>
          <w:sz w:val="24"/>
          <w:highlight w:val="none"/>
          <w:lang w:eastAsia="zh-CN"/>
        </w:rPr>
        <w:t>详见谈判响应文件格式。</w:t>
      </w:r>
    </w:p>
    <w:p w14:paraId="67CEA28B">
      <w:pPr>
        <w:keepNext w:val="0"/>
        <w:keepLines w:val="0"/>
        <w:widowControl/>
        <w:suppressLineNumbers w:val="0"/>
        <w:spacing w:line="360" w:lineRule="auto"/>
        <w:jc w:val="left"/>
        <w:rPr>
          <w:rFonts w:hint="eastAsia" w:ascii="仿宋" w:hAnsi="仿宋" w:eastAsia="仿宋" w:cs="仿宋"/>
          <w:highlight w:val="none"/>
        </w:rPr>
      </w:pPr>
      <w:r>
        <w:rPr>
          <w:rFonts w:hint="eastAsia" w:ascii="仿宋" w:hAnsi="仿宋" w:eastAsia="仿宋" w:cs="仿宋"/>
          <w:b/>
          <w:color w:val="auto"/>
          <w:sz w:val="24"/>
          <w:highlight w:val="none"/>
          <w:lang w:val="en-US" w:eastAsia="zh-CN"/>
        </w:rPr>
        <w:t>11.2</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000000"/>
          <w:kern w:val="0"/>
          <w:sz w:val="24"/>
          <w:szCs w:val="24"/>
          <w:highlight w:val="none"/>
          <w:lang w:val="en-US" w:eastAsia="zh-CN" w:bidi="ar"/>
        </w:rPr>
        <w:t xml:space="preserve">应按谈判文件中要求提供的响应文件格式认真编写响应文件，供应商不得缺少 </w:t>
      </w:r>
    </w:p>
    <w:p w14:paraId="57920E5B">
      <w:pPr>
        <w:keepNext w:val="0"/>
        <w:keepLines w:val="0"/>
        <w:widowControl/>
        <w:suppressLineNumbers w:val="0"/>
        <w:spacing w:line="360" w:lineRule="auto"/>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或留空任何谈判文件要求填写的表格或提交的资料。</w:t>
      </w:r>
      <w:r>
        <w:rPr>
          <w:rFonts w:hint="eastAsia" w:ascii="仿宋" w:hAnsi="仿宋" w:eastAsia="仿宋" w:cs="仿宋"/>
          <w:b/>
          <w:bCs/>
          <w:color w:val="000000"/>
          <w:kern w:val="0"/>
          <w:sz w:val="24"/>
          <w:szCs w:val="24"/>
          <w:highlight w:val="none"/>
          <w:lang w:val="en-US" w:eastAsia="zh-CN" w:bidi="ar"/>
        </w:rPr>
        <w:t xml:space="preserve">如谈判文件没有提供格式的，供应商可自行设置。 </w:t>
      </w:r>
    </w:p>
    <w:p w14:paraId="3F56F826">
      <w:pPr>
        <w:keepNext w:val="0"/>
        <w:keepLines w:val="0"/>
        <w:widowControl/>
        <w:suppressLineNumbers w:val="0"/>
        <w:spacing w:line="360" w:lineRule="auto"/>
        <w:jc w:val="left"/>
        <w:rPr>
          <w:rFonts w:hint="eastAsia" w:ascii="仿宋" w:hAnsi="仿宋" w:eastAsia="仿宋" w:cs="仿宋"/>
          <w:highlight w:val="none"/>
        </w:rPr>
      </w:pPr>
      <w:r>
        <w:rPr>
          <w:rFonts w:hint="eastAsia" w:ascii="仿宋" w:hAnsi="仿宋" w:eastAsia="仿宋" w:cs="仿宋"/>
          <w:b/>
          <w:bCs/>
          <w:color w:val="000000"/>
          <w:kern w:val="0"/>
          <w:sz w:val="24"/>
          <w:szCs w:val="24"/>
          <w:highlight w:val="none"/>
          <w:lang w:val="en-US" w:eastAsia="zh-CN" w:bidi="ar"/>
        </w:rPr>
        <w:t xml:space="preserve">技术商务偏离表要求逐条对应填写，有具体参数或文字描述，有产地及有品牌、规格要求，否则视为不响应文件。 </w:t>
      </w:r>
    </w:p>
    <w:p w14:paraId="1B34A3A2">
      <w:pPr>
        <w:keepNext w:val="0"/>
        <w:keepLines w:val="0"/>
        <w:widowControl/>
        <w:suppressLineNumbers w:val="0"/>
        <w:spacing w:line="360" w:lineRule="auto"/>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11.3 </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000000"/>
          <w:kern w:val="0"/>
          <w:sz w:val="24"/>
          <w:szCs w:val="24"/>
          <w:highlight w:val="none"/>
          <w:lang w:val="en-US" w:eastAsia="zh-CN" w:bidi="ar"/>
        </w:rPr>
        <w:t xml:space="preserve">应将响应文件按规定的顺序编排、并应编制目录、逐页标注连续页码，否则其 </w:t>
      </w:r>
    </w:p>
    <w:p w14:paraId="7E16D198">
      <w:pPr>
        <w:keepNext w:val="0"/>
        <w:keepLines w:val="0"/>
        <w:widowControl/>
        <w:suppressLineNumbers w:val="0"/>
        <w:spacing w:line="360" w:lineRule="auto"/>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响应文件将被视为无效。</w:t>
      </w:r>
    </w:p>
    <w:p w14:paraId="57579282">
      <w:pPr>
        <w:keepNext w:val="0"/>
        <w:keepLines w:val="0"/>
        <w:widowControl/>
        <w:suppressLineNumbers w:val="0"/>
        <w:spacing w:line="360" w:lineRule="auto"/>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11.4对谈判文件做出实质性响应的供应商需满足 3 家。（标文件中部分加“</w:t>
      </w: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000000"/>
          <w:kern w:val="0"/>
          <w:sz w:val="24"/>
          <w:szCs w:val="24"/>
          <w:highlight w:val="none"/>
          <w:lang w:val="en-US" w:eastAsia="zh-CN" w:bidi="ar"/>
        </w:rPr>
        <w:t>”、“★”、加粗、加下划线、废标、无效标、投标被拒绝字样的条款，为招标的实质性要求和条件，着重提醒各投标人注意，并认真查看招标文件中的每一个条款及要求，因误读招标文件而造成的后果，招标人概不负责！</w:t>
      </w:r>
    </w:p>
    <w:p w14:paraId="466A33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、报价：</w:t>
      </w:r>
    </w:p>
    <w:p w14:paraId="43C8B83F">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val="0"/>
          <w:bCs w:val="0"/>
          <w:color w:val="auto"/>
          <w:sz w:val="24"/>
          <w:szCs w:val="24"/>
          <w:highlight w:val="none"/>
          <w:lang w:val="en-US" w:eastAsia="zh-CN"/>
        </w:rPr>
        <w:t xml:space="preserve">12.1 </w:t>
      </w:r>
      <w:r>
        <w:rPr>
          <w:rFonts w:hint="eastAsia" w:ascii="仿宋" w:hAnsi="仿宋" w:eastAsia="仿宋" w:cs="仿宋"/>
          <w:b/>
          <w:bCs/>
          <w:color w:val="auto"/>
          <w:sz w:val="24"/>
          <w:szCs w:val="24"/>
          <w:highlight w:val="none"/>
        </w:rPr>
        <w:t>投标</w:t>
      </w:r>
      <w:r>
        <w:rPr>
          <w:rFonts w:hint="eastAsia" w:ascii="仿宋" w:hAnsi="仿宋" w:eastAsia="仿宋" w:cs="仿宋"/>
          <w:b/>
          <w:bCs/>
          <w:color w:val="auto"/>
          <w:sz w:val="24"/>
          <w:szCs w:val="24"/>
          <w:highlight w:val="none"/>
          <w:lang w:eastAsia="zh-CN"/>
        </w:rPr>
        <w:t>总</w:t>
      </w:r>
      <w:r>
        <w:rPr>
          <w:rFonts w:hint="eastAsia" w:ascii="仿宋" w:hAnsi="仿宋" w:eastAsia="仿宋" w:cs="仿宋"/>
          <w:b/>
          <w:bCs/>
          <w:color w:val="auto"/>
          <w:sz w:val="24"/>
          <w:szCs w:val="24"/>
          <w:highlight w:val="none"/>
        </w:rPr>
        <w:t>报价超</w:t>
      </w:r>
      <w:r>
        <w:rPr>
          <w:rFonts w:hint="eastAsia" w:ascii="仿宋" w:hAnsi="仿宋" w:eastAsia="仿宋" w:cs="仿宋"/>
          <w:b/>
          <w:bCs/>
          <w:color w:val="auto"/>
          <w:sz w:val="24"/>
          <w:szCs w:val="24"/>
          <w:highlight w:val="none"/>
          <w:lang w:eastAsia="zh-CN"/>
        </w:rPr>
        <w:t>最高限价</w:t>
      </w:r>
      <w:r>
        <w:rPr>
          <w:rFonts w:hint="eastAsia" w:ascii="仿宋" w:hAnsi="仿宋" w:eastAsia="仿宋" w:cs="仿宋"/>
          <w:b/>
          <w:bCs/>
          <w:color w:val="auto"/>
          <w:sz w:val="24"/>
          <w:szCs w:val="24"/>
          <w:highlight w:val="none"/>
        </w:rPr>
        <w:t>金额的，其报价无效，不进入评标阶段。</w:t>
      </w:r>
    </w:p>
    <w:p w14:paraId="063CE2C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12.2供应商应在投标的投价表上标明单价和总价。单价和总价要相符。（一）投标文件中大写金额和小写金额不一致的，以大写金额为准；（二）总价金额与按单价汇总金额不一致的，以单价金额计算结果为准。供应商应在投标报价表中标明其提供的所有货物及其相关工作范围内所在费用的总价，不接受有任何选择性询价报价。</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如果不同意上述修改原则，其投标将被拒绝。</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应在投标报价表中标明其提供的所有货物及其相关工作范围内所有费用的总价，招标方不接受任何有选择性的报价。</w:t>
      </w:r>
    </w:p>
    <w:p w14:paraId="44C229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 xml:space="preserve">.3 </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如果免费提供某项产品、部件或服务，除在价格栏中填写“0”外，还必须在备注栏中声明免费或赠送。</w:t>
      </w:r>
    </w:p>
    <w:p w14:paraId="5C67420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 投标报价时应注意包括下列几项费用：</w:t>
      </w:r>
    </w:p>
    <w:p w14:paraId="7B5E2C4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 </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中特别要求的备品备件、易损件和专用工具的费用；</w:t>
      </w:r>
    </w:p>
    <w:p w14:paraId="1A1593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 </w:t>
      </w:r>
      <w:r>
        <w:rPr>
          <w:rFonts w:hint="eastAsia" w:ascii="仿宋" w:hAnsi="仿宋" w:eastAsia="仿宋" w:cs="仿宋"/>
          <w:color w:val="auto"/>
          <w:sz w:val="24"/>
          <w:highlight w:val="none"/>
          <w:lang w:eastAsia="zh-CN"/>
        </w:rPr>
        <w:t>招标文件</w:t>
      </w:r>
      <w:r>
        <w:rPr>
          <w:rFonts w:hint="eastAsia" w:ascii="仿宋" w:hAnsi="仿宋" w:eastAsia="仿宋" w:cs="仿宋"/>
          <w:color w:val="auto"/>
          <w:sz w:val="24"/>
          <w:highlight w:val="none"/>
        </w:rPr>
        <w:t>中特别要求的</w:t>
      </w:r>
      <w:r>
        <w:rPr>
          <w:rFonts w:hint="eastAsia" w:ascii="仿宋" w:hAnsi="仿宋" w:eastAsia="仿宋" w:cs="仿宋"/>
          <w:color w:val="auto"/>
          <w:sz w:val="24"/>
          <w:szCs w:val="24"/>
          <w:highlight w:val="none"/>
          <w:vertAlign w:val="baseline"/>
          <w:lang w:val="en-US" w:eastAsia="zh-CN"/>
        </w:rPr>
        <w:t>货物的供应、运输、装卸、安装、调试、税费等</w:t>
      </w:r>
      <w:r>
        <w:rPr>
          <w:rFonts w:hint="eastAsia" w:ascii="仿宋" w:hAnsi="仿宋" w:eastAsia="仿宋" w:cs="仿宋"/>
          <w:color w:val="auto"/>
          <w:sz w:val="24"/>
          <w:highlight w:val="none"/>
        </w:rPr>
        <w:t>全部费用；</w:t>
      </w:r>
    </w:p>
    <w:p w14:paraId="5563C08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 </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提供的在中华人民共和国制造的货物，其货物的投标价即交货价中，包括制造、组装该货物所使用的零部件及原材料已付的全部关税、销售税和其他税。</w:t>
      </w:r>
    </w:p>
    <w:p w14:paraId="0BDBE1F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 综合单价必须包括</w:t>
      </w:r>
      <w:r>
        <w:rPr>
          <w:rFonts w:hint="eastAsia" w:ascii="仿宋" w:hAnsi="仿宋" w:eastAsia="仿宋" w:cs="仿宋"/>
          <w:color w:val="auto"/>
          <w:sz w:val="24"/>
          <w:szCs w:val="24"/>
          <w:highlight w:val="none"/>
          <w:vertAlign w:val="baseline"/>
          <w:lang w:val="en-US" w:eastAsia="zh-CN"/>
        </w:rPr>
        <w:t>供应、运输、装卸、安装、调试、税费等</w:t>
      </w:r>
      <w:r>
        <w:rPr>
          <w:rFonts w:hint="eastAsia" w:ascii="仿宋" w:hAnsi="仿宋" w:eastAsia="仿宋" w:cs="仿宋"/>
          <w:color w:val="auto"/>
          <w:sz w:val="24"/>
          <w:highlight w:val="none"/>
        </w:rPr>
        <w:t>全部报价。</w:t>
      </w:r>
    </w:p>
    <w:p w14:paraId="7A06BA7F">
      <w:pPr>
        <w:pStyle w:val="3"/>
        <w:ind w:firstLine="480" w:firstLineChars="200"/>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（5）投标人须确保投标文件中涉及投标供货期、质保期的所有内容保持完全一致，不得出现前后矛盾或不一致的表述，否则投标无效。</w:t>
      </w:r>
    </w:p>
    <w:p w14:paraId="1281D86B">
      <w:pPr>
        <w:pStyle w:val="3"/>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12.5 供应商应对投标货物提供完整的详细的书面说明。</w:t>
      </w:r>
    </w:p>
    <w:p w14:paraId="2F96E639">
      <w:pPr>
        <w:pStyle w:val="3"/>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12.6投标报价单位为人民币。各项价格必须清楚、准确、详细。</w:t>
      </w:r>
    </w:p>
    <w:p w14:paraId="6F0DFB03">
      <w:pPr>
        <w:pStyle w:val="3"/>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12.7报价方提供的在中华人民共和国制造的货物，或已在中华人民共和国境内的、国外生产的、已经进口货物，其货物的报价即交货价中，包括制造、组装该货物所使用的零部件及原材料已付的全部关税、销售税和其他税。</w:t>
      </w:r>
    </w:p>
    <w:p w14:paraId="7ACA8A6C">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报价</w:t>
      </w:r>
      <w:r>
        <w:rPr>
          <w:rFonts w:hint="eastAsia" w:ascii="仿宋" w:hAnsi="仿宋" w:eastAsia="仿宋" w:cs="仿宋"/>
          <w:b/>
          <w:color w:val="auto"/>
          <w:sz w:val="24"/>
          <w:highlight w:val="none"/>
        </w:rPr>
        <w:t>货币</w:t>
      </w:r>
    </w:p>
    <w:p w14:paraId="47A5A746">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3</w:t>
      </w:r>
      <w:r>
        <w:rPr>
          <w:rFonts w:hint="eastAsia" w:ascii="仿宋" w:hAnsi="仿宋" w:eastAsia="仿宋" w:cs="仿宋"/>
          <w:b w:val="0"/>
          <w:bCs/>
          <w:color w:val="auto"/>
          <w:sz w:val="24"/>
          <w:highlight w:val="none"/>
        </w:rPr>
        <w:t>.1</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报价</w:t>
      </w:r>
      <w:r>
        <w:rPr>
          <w:rFonts w:hint="eastAsia" w:ascii="仿宋" w:hAnsi="仿宋" w:eastAsia="仿宋" w:cs="仿宋"/>
          <w:color w:val="auto"/>
          <w:sz w:val="24"/>
          <w:highlight w:val="none"/>
        </w:rPr>
        <w:t>应以人民币报价。</w:t>
      </w:r>
    </w:p>
    <w:p w14:paraId="51E2CE96">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、证明</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资格的文件</w:t>
      </w:r>
    </w:p>
    <w:p w14:paraId="67DAD977">
      <w:pPr>
        <w:pageBreakBefore w:val="0"/>
        <w:kinsoku/>
        <w:wordWrap/>
        <w:overflowPunct/>
        <w:topLinePunct w:val="0"/>
        <w:bidi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 xml:space="preserve">.1 </w:t>
      </w:r>
      <w:r>
        <w:rPr>
          <w:rFonts w:hint="eastAsia" w:ascii="仿宋" w:hAnsi="仿宋" w:eastAsia="仿宋" w:cs="仿宋"/>
          <w:b w:val="0"/>
          <w:bCs/>
          <w:color w:val="auto"/>
          <w:sz w:val="24"/>
          <w:highlight w:val="none"/>
          <w:lang w:eastAsia="zh-CN"/>
        </w:rPr>
        <w:t>供应商</w:t>
      </w:r>
      <w:r>
        <w:rPr>
          <w:rFonts w:hint="eastAsia" w:ascii="仿宋" w:hAnsi="仿宋" w:eastAsia="仿宋" w:cs="仿宋"/>
          <w:color w:val="auto"/>
          <w:sz w:val="24"/>
          <w:highlight w:val="none"/>
        </w:rPr>
        <w:t>应提交证明其有资格参加</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和一旦</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则有能力履行合同的文件，并作为其</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的一部分。</w:t>
      </w:r>
    </w:p>
    <w:p w14:paraId="4DD8FC3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应逐条详细阅读</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文件有关要求，表明所提供的服务是否对文件做出实质性响应。</w:t>
      </w:r>
    </w:p>
    <w:p w14:paraId="57B8AA9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谈判响应文件</w:t>
      </w:r>
      <w:r>
        <w:rPr>
          <w:rFonts w:hint="eastAsia" w:ascii="仿宋" w:hAnsi="仿宋" w:eastAsia="仿宋" w:cs="仿宋"/>
          <w:b/>
          <w:color w:val="auto"/>
          <w:sz w:val="24"/>
          <w:highlight w:val="none"/>
        </w:rPr>
        <w:t>的有效期</w:t>
      </w:r>
    </w:p>
    <w:p w14:paraId="7131DE4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6</w:t>
      </w:r>
      <w:r>
        <w:rPr>
          <w:rFonts w:hint="eastAsia" w:ascii="仿宋" w:hAnsi="仿宋" w:eastAsia="仿宋" w:cs="仿宋"/>
          <w:b w:val="0"/>
          <w:bCs/>
          <w:color w:val="auto"/>
          <w:sz w:val="24"/>
          <w:highlight w:val="none"/>
        </w:rPr>
        <w:t xml:space="preserve">.1 </w:t>
      </w:r>
      <w:r>
        <w:rPr>
          <w:rFonts w:hint="eastAsia" w:ascii="仿宋" w:hAnsi="仿宋" w:eastAsia="仿宋" w:cs="仿宋"/>
          <w:b w:val="0"/>
          <w:bCs/>
          <w:color w:val="auto"/>
          <w:sz w:val="24"/>
          <w:highlight w:val="none"/>
          <w:lang w:eastAsia="zh-CN"/>
        </w:rPr>
        <w:t>谈判响应文件</w:t>
      </w:r>
      <w:r>
        <w:rPr>
          <w:rFonts w:hint="eastAsia" w:ascii="仿宋" w:hAnsi="仿宋" w:eastAsia="仿宋" w:cs="仿宋"/>
          <w:b w:val="0"/>
          <w:bCs/>
          <w:color w:val="auto"/>
          <w:sz w:val="24"/>
          <w:highlight w:val="none"/>
        </w:rPr>
        <w:t>从实质</w:t>
      </w:r>
      <w:r>
        <w:rPr>
          <w:rFonts w:hint="eastAsia" w:ascii="仿宋" w:hAnsi="仿宋" w:eastAsia="仿宋" w:cs="仿宋"/>
          <w:b w:val="0"/>
          <w:bCs/>
          <w:color w:val="auto"/>
          <w:sz w:val="24"/>
          <w:highlight w:val="none"/>
          <w:lang w:eastAsia="zh-CN"/>
        </w:rPr>
        <w:t>谈判</w:t>
      </w:r>
      <w:r>
        <w:rPr>
          <w:rFonts w:hint="eastAsia" w:ascii="仿宋" w:hAnsi="仿宋" w:eastAsia="仿宋" w:cs="仿宋"/>
          <w:b w:val="0"/>
          <w:bCs/>
          <w:color w:val="auto"/>
          <w:sz w:val="24"/>
          <w:highlight w:val="none"/>
        </w:rPr>
        <w:t>之日起</w:t>
      </w:r>
      <w:r>
        <w:rPr>
          <w:rFonts w:hint="eastAsia" w:ascii="仿宋" w:hAnsi="仿宋" w:eastAsia="仿宋" w:cs="仿宋"/>
          <w:b w:val="0"/>
          <w:bCs/>
          <w:color w:val="auto"/>
          <w:sz w:val="24"/>
          <w:highlight w:val="none"/>
          <w:lang w:val="en-US" w:eastAsia="zh-CN"/>
        </w:rPr>
        <w:t>90</w:t>
      </w:r>
      <w:r>
        <w:rPr>
          <w:rFonts w:hint="eastAsia" w:ascii="仿宋" w:hAnsi="仿宋" w:eastAsia="仿宋" w:cs="仿宋"/>
          <w:b w:val="0"/>
          <w:bCs/>
          <w:color w:val="auto"/>
          <w:sz w:val="24"/>
          <w:highlight w:val="none"/>
        </w:rPr>
        <w:t>天内有效。</w:t>
      </w:r>
    </w:p>
    <w:p w14:paraId="2CE634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6</w:t>
      </w:r>
      <w:r>
        <w:rPr>
          <w:rFonts w:hint="eastAsia" w:ascii="仿宋" w:hAnsi="仿宋" w:eastAsia="仿宋" w:cs="仿宋"/>
          <w:b w:val="0"/>
          <w:bCs/>
          <w:color w:val="auto"/>
          <w:sz w:val="24"/>
          <w:highlight w:val="none"/>
        </w:rPr>
        <w:t>.2 如</w:t>
      </w:r>
      <w:r>
        <w:rPr>
          <w:rFonts w:hint="eastAsia" w:ascii="仿宋" w:hAnsi="仿宋" w:eastAsia="仿宋" w:cs="仿宋"/>
          <w:color w:val="auto"/>
          <w:sz w:val="24"/>
          <w:highlight w:val="none"/>
        </w:rPr>
        <w:t>遇特殊情况，在原</w:t>
      </w:r>
      <w:r>
        <w:rPr>
          <w:rFonts w:hint="eastAsia" w:ascii="仿宋" w:hAnsi="仿宋" w:eastAsia="仿宋" w:cs="仿宋"/>
          <w:color w:val="auto"/>
          <w:sz w:val="24"/>
          <w:highlight w:val="none"/>
          <w:lang w:val="en-US" w:eastAsia="zh-CN"/>
        </w:rPr>
        <w:t>报价</w:t>
      </w:r>
      <w:r>
        <w:rPr>
          <w:rFonts w:hint="eastAsia" w:ascii="仿宋" w:hAnsi="仿宋" w:eastAsia="仿宋" w:cs="仿宋"/>
          <w:color w:val="auto"/>
          <w:sz w:val="24"/>
          <w:highlight w:val="none"/>
        </w:rPr>
        <w:t>有效期届满之前，</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人可与</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协商延长</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的有效期，并经</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确认。</w:t>
      </w:r>
    </w:p>
    <w:p w14:paraId="3D2072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谈判响应文件</w:t>
      </w:r>
      <w:r>
        <w:rPr>
          <w:rFonts w:hint="eastAsia" w:ascii="仿宋" w:hAnsi="仿宋" w:eastAsia="仿宋" w:cs="仿宋"/>
          <w:b/>
          <w:color w:val="auto"/>
          <w:sz w:val="24"/>
          <w:highlight w:val="none"/>
        </w:rPr>
        <w:t>的份数</w:t>
      </w:r>
    </w:p>
    <w:p w14:paraId="33ADC8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yellow"/>
          <w:lang w:val="en-US" w:eastAsia="zh-CN"/>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7</w:t>
      </w:r>
      <w:r>
        <w:rPr>
          <w:rFonts w:hint="eastAsia" w:ascii="仿宋" w:hAnsi="仿宋" w:eastAsia="仿宋" w:cs="仿宋"/>
          <w:b w:val="0"/>
          <w:bCs/>
          <w:color w:val="auto"/>
          <w:sz w:val="24"/>
          <w:highlight w:val="none"/>
        </w:rPr>
        <w:t>.1</w:t>
      </w:r>
      <w:r>
        <w:rPr>
          <w:rFonts w:hint="eastAsia" w:ascii="仿宋" w:hAnsi="仿宋" w:eastAsia="仿宋" w:cs="仿宋"/>
          <w:color w:val="auto"/>
          <w:sz w:val="24"/>
          <w:highlight w:val="none"/>
          <w:lang w:val="en-US" w:eastAsia="zh-CN"/>
        </w:rPr>
        <w:t>各潜在投标企业在投标时间截止后，投标文件解密、唱标后将制作完成后的电子版投标文件（PDF格式非加密文件）发送到招标代理指定邮箱：2015814502@qq.com</w:t>
      </w:r>
    </w:p>
    <w:p w14:paraId="7B1A7C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17.2投标人在中标后三日内提供叁套加盖鲜公章纸制版投标文件（须与政采云系统上传文件一致），以备留存。</w:t>
      </w:r>
    </w:p>
    <w:p w14:paraId="0DC4D9D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谈判</w:t>
      </w:r>
      <w:r>
        <w:rPr>
          <w:rFonts w:hint="eastAsia" w:ascii="仿宋" w:hAnsi="仿宋" w:eastAsia="仿宋" w:cs="仿宋"/>
          <w:b/>
          <w:color w:val="auto"/>
          <w:sz w:val="24"/>
          <w:highlight w:val="none"/>
        </w:rPr>
        <w:t>保证金</w:t>
      </w:r>
    </w:p>
    <w:p w14:paraId="69ACB77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8</w:t>
      </w:r>
      <w:r>
        <w:rPr>
          <w:rFonts w:hint="eastAsia" w:ascii="仿宋" w:hAnsi="仿宋" w:eastAsia="仿宋" w:cs="仿宋"/>
          <w:b w:val="0"/>
          <w:bCs/>
          <w:color w:val="auto"/>
          <w:sz w:val="24"/>
          <w:highlight w:val="none"/>
        </w:rPr>
        <w:t xml:space="preserve">.1 </w:t>
      </w:r>
      <w:r>
        <w:rPr>
          <w:rFonts w:hint="eastAsia" w:ascii="仿宋" w:hAnsi="仿宋" w:eastAsia="仿宋" w:cs="仿宋"/>
          <w:b w:val="0"/>
          <w:bCs/>
          <w:color w:val="auto"/>
          <w:sz w:val="24"/>
          <w:highlight w:val="none"/>
          <w:lang w:val="en-US" w:eastAsia="zh-CN"/>
        </w:rPr>
        <w:t>谈判</w:t>
      </w:r>
      <w:r>
        <w:rPr>
          <w:rFonts w:hint="eastAsia" w:ascii="仿宋" w:hAnsi="仿宋" w:eastAsia="仿宋" w:cs="仿宋"/>
          <w:b w:val="0"/>
          <w:bCs/>
          <w:color w:val="auto"/>
          <w:sz w:val="24"/>
          <w:highlight w:val="none"/>
        </w:rPr>
        <w:t>保证金数额详见投标须知前附表第1</w:t>
      </w: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条。</w:t>
      </w:r>
    </w:p>
    <w:p w14:paraId="131E4C7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8</w:t>
      </w:r>
      <w:r>
        <w:rPr>
          <w:rFonts w:hint="eastAsia" w:ascii="仿宋" w:hAnsi="仿宋" w:eastAsia="仿宋" w:cs="仿宋"/>
          <w:b w:val="0"/>
          <w:bCs/>
          <w:color w:val="auto"/>
          <w:sz w:val="24"/>
          <w:highlight w:val="none"/>
        </w:rPr>
        <w:t xml:space="preserve">.2 </w:t>
      </w:r>
      <w:r>
        <w:rPr>
          <w:rFonts w:hint="eastAsia" w:ascii="仿宋" w:hAnsi="仿宋" w:eastAsia="仿宋" w:cs="仿宋"/>
          <w:b w:val="0"/>
          <w:bCs/>
          <w:color w:val="auto"/>
          <w:sz w:val="24"/>
          <w:highlight w:val="none"/>
          <w:lang w:val="en-US" w:eastAsia="zh-CN"/>
        </w:rPr>
        <w:t>谈判</w:t>
      </w:r>
      <w:r>
        <w:rPr>
          <w:rFonts w:hint="eastAsia" w:ascii="仿宋" w:hAnsi="仿宋" w:eastAsia="仿宋" w:cs="仿宋"/>
          <w:b w:val="0"/>
          <w:bCs/>
          <w:color w:val="auto"/>
          <w:sz w:val="24"/>
          <w:highlight w:val="none"/>
        </w:rPr>
        <w:t>保证金用于应对本次因</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违规、违约而产生的风险。</w:t>
      </w:r>
    </w:p>
    <w:p w14:paraId="032E31E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8</w:t>
      </w:r>
      <w:r>
        <w:rPr>
          <w:rFonts w:hint="eastAsia" w:ascii="仿宋" w:hAnsi="仿宋" w:eastAsia="仿宋" w:cs="仿宋"/>
          <w:b w:val="0"/>
          <w:bCs/>
          <w:color w:val="auto"/>
          <w:sz w:val="24"/>
          <w:highlight w:val="none"/>
        </w:rPr>
        <w:t xml:space="preserve">.3 </w:t>
      </w:r>
      <w:r>
        <w:rPr>
          <w:rFonts w:hint="eastAsia" w:ascii="仿宋" w:hAnsi="仿宋" w:eastAsia="仿宋" w:cs="仿宋"/>
          <w:b w:val="0"/>
          <w:bCs/>
          <w:color w:val="auto"/>
          <w:sz w:val="24"/>
          <w:highlight w:val="none"/>
          <w:lang w:val="en-US" w:eastAsia="zh-CN"/>
        </w:rPr>
        <w:t>谈判</w:t>
      </w:r>
      <w:r>
        <w:rPr>
          <w:rFonts w:hint="eastAsia" w:ascii="仿宋" w:hAnsi="仿宋" w:eastAsia="仿宋" w:cs="仿宋"/>
          <w:b w:val="0"/>
          <w:bCs/>
          <w:color w:val="auto"/>
          <w:sz w:val="24"/>
          <w:highlight w:val="none"/>
        </w:rPr>
        <w:t>保证金须以单位名义缴纳，未</w:t>
      </w:r>
      <w:r>
        <w:rPr>
          <w:rFonts w:hint="eastAsia" w:ascii="仿宋" w:hAnsi="仿宋" w:eastAsia="仿宋" w:cs="仿宋"/>
          <w:b w:val="0"/>
          <w:bCs/>
          <w:color w:val="auto"/>
          <w:sz w:val="24"/>
          <w:highlight w:val="none"/>
          <w:lang w:eastAsia="zh-CN"/>
        </w:rPr>
        <w:t>成交</w:t>
      </w:r>
      <w:r>
        <w:rPr>
          <w:rFonts w:hint="eastAsia" w:ascii="仿宋" w:hAnsi="仿宋" w:eastAsia="仿宋" w:cs="仿宋"/>
          <w:b w:val="0"/>
          <w:bCs/>
          <w:color w:val="auto"/>
          <w:sz w:val="24"/>
          <w:highlight w:val="none"/>
        </w:rPr>
        <w:t>单位的</w:t>
      </w:r>
      <w:r>
        <w:rPr>
          <w:rFonts w:hint="eastAsia" w:ascii="仿宋" w:hAnsi="仿宋" w:eastAsia="仿宋" w:cs="仿宋"/>
          <w:b w:val="0"/>
          <w:bCs/>
          <w:color w:val="auto"/>
          <w:sz w:val="24"/>
          <w:highlight w:val="none"/>
          <w:lang w:val="en-US" w:eastAsia="zh-CN"/>
        </w:rPr>
        <w:t>谈判</w:t>
      </w:r>
      <w:r>
        <w:rPr>
          <w:rFonts w:hint="eastAsia" w:ascii="仿宋" w:hAnsi="仿宋" w:eastAsia="仿宋" w:cs="仿宋"/>
          <w:b w:val="0"/>
          <w:bCs/>
          <w:color w:val="auto"/>
          <w:sz w:val="24"/>
          <w:highlight w:val="none"/>
        </w:rPr>
        <w:t>保证金，退还给原缴纳单位。</w:t>
      </w:r>
      <w:r>
        <w:rPr>
          <w:rFonts w:hint="eastAsia" w:ascii="仿宋" w:hAnsi="仿宋" w:eastAsia="仿宋" w:cs="仿宋"/>
          <w:b w:val="0"/>
          <w:bCs/>
          <w:color w:val="auto"/>
          <w:sz w:val="24"/>
          <w:highlight w:val="none"/>
          <w:lang w:val="en-US" w:eastAsia="zh-CN"/>
        </w:rPr>
        <w:t>谈判</w:t>
      </w:r>
      <w:r>
        <w:rPr>
          <w:rFonts w:hint="eastAsia" w:ascii="仿宋" w:hAnsi="仿宋" w:eastAsia="仿宋" w:cs="仿宋"/>
          <w:b w:val="0"/>
          <w:bCs/>
          <w:color w:val="auto"/>
          <w:sz w:val="24"/>
          <w:highlight w:val="none"/>
        </w:rPr>
        <w:t>保证金应于</w:t>
      </w:r>
      <w:r>
        <w:rPr>
          <w:rFonts w:hint="eastAsia" w:ascii="仿宋" w:hAnsi="仿宋" w:eastAsia="仿宋" w:cs="仿宋"/>
          <w:b w:val="0"/>
          <w:bCs/>
          <w:color w:val="auto"/>
          <w:sz w:val="24"/>
          <w:highlight w:val="none"/>
          <w:lang w:eastAsia="zh-CN"/>
        </w:rPr>
        <w:t>谈判时间前</w:t>
      </w:r>
      <w:r>
        <w:rPr>
          <w:rFonts w:hint="eastAsia" w:ascii="仿宋" w:hAnsi="仿宋" w:eastAsia="仿宋" w:cs="仿宋"/>
          <w:b w:val="0"/>
          <w:bCs/>
          <w:color w:val="auto"/>
          <w:sz w:val="24"/>
          <w:highlight w:val="none"/>
        </w:rPr>
        <w:t>存入指定账户（开户信息：见【</w:t>
      </w:r>
      <w:r>
        <w:rPr>
          <w:rFonts w:hint="eastAsia" w:ascii="仿宋" w:hAnsi="仿宋" w:eastAsia="仿宋" w:cs="仿宋"/>
          <w:b w:val="0"/>
          <w:bCs/>
          <w:color w:val="auto"/>
          <w:sz w:val="24"/>
          <w:highlight w:val="none"/>
          <w:lang w:eastAsia="zh-CN"/>
        </w:rPr>
        <w:t>报价</w:t>
      </w:r>
      <w:r>
        <w:rPr>
          <w:rFonts w:hint="eastAsia" w:ascii="仿宋" w:hAnsi="仿宋" w:eastAsia="仿宋" w:cs="仿宋"/>
          <w:b w:val="0"/>
          <w:bCs/>
          <w:color w:val="auto"/>
          <w:sz w:val="24"/>
          <w:highlight w:val="none"/>
        </w:rPr>
        <w:t>须知前附表】）。对未按要求提交</w:t>
      </w:r>
      <w:r>
        <w:rPr>
          <w:rFonts w:hint="eastAsia" w:ascii="仿宋" w:hAnsi="仿宋" w:eastAsia="仿宋" w:cs="仿宋"/>
          <w:b w:val="0"/>
          <w:bCs/>
          <w:color w:val="auto"/>
          <w:sz w:val="24"/>
          <w:highlight w:val="none"/>
          <w:lang w:val="en-US" w:eastAsia="zh-CN"/>
        </w:rPr>
        <w:t>谈判</w:t>
      </w:r>
      <w:r>
        <w:rPr>
          <w:rFonts w:hint="eastAsia" w:ascii="仿宋" w:hAnsi="仿宋" w:eastAsia="仿宋" w:cs="仿宋"/>
          <w:b w:val="0"/>
          <w:bCs/>
          <w:color w:val="auto"/>
          <w:sz w:val="24"/>
          <w:highlight w:val="none"/>
        </w:rPr>
        <w:t>保证金的</w:t>
      </w:r>
      <w:r>
        <w:rPr>
          <w:rFonts w:hint="eastAsia" w:ascii="仿宋" w:hAnsi="仿宋" w:eastAsia="仿宋" w:cs="仿宋"/>
          <w:b w:val="0"/>
          <w:bCs/>
          <w:color w:val="auto"/>
          <w:sz w:val="24"/>
          <w:highlight w:val="none"/>
          <w:lang w:val="en-US" w:eastAsia="zh-CN"/>
        </w:rPr>
        <w:t>谈判响应文件</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谈判小组</w:t>
      </w:r>
      <w:r>
        <w:rPr>
          <w:rFonts w:hint="eastAsia" w:ascii="仿宋" w:hAnsi="仿宋" w:eastAsia="仿宋" w:cs="仿宋"/>
          <w:b w:val="0"/>
          <w:bCs/>
          <w:color w:val="auto"/>
          <w:sz w:val="24"/>
          <w:highlight w:val="none"/>
        </w:rPr>
        <w:t>将视为不响应</w:t>
      </w:r>
      <w:r>
        <w:rPr>
          <w:rFonts w:hint="eastAsia" w:ascii="仿宋" w:hAnsi="仿宋" w:eastAsia="仿宋" w:cs="仿宋"/>
          <w:b w:val="0"/>
          <w:bCs/>
          <w:color w:val="auto"/>
          <w:sz w:val="24"/>
          <w:highlight w:val="none"/>
          <w:lang w:val="en-US" w:eastAsia="zh-CN"/>
        </w:rPr>
        <w:t>谈判文件</w:t>
      </w:r>
      <w:r>
        <w:rPr>
          <w:rFonts w:hint="eastAsia" w:ascii="仿宋" w:hAnsi="仿宋" w:eastAsia="仿宋" w:cs="仿宋"/>
          <w:b w:val="0"/>
          <w:bCs/>
          <w:color w:val="auto"/>
          <w:sz w:val="24"/>
          <w:highlight w:val="none"/>
        </w:rPr>
        <w:t>予以拒绝。</w:t>
      </w:r>
    </w:p>
    <w:p w14:paraId="125252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8</w:t>
      </w:r>
      <w:r>
        <w:rPr>
          <w:rFonts w:hint="eastAsia" w:ascii="仿宋" w:hAnsi="仿宋" w:eastAsia="仿宋" w:cs="仿宋"/>
          <w:b w:val="0"/>
          <w:bCs/>
          <w:color w:val="auto"/>
          <w:sz w:val="24"/>
          <w:highlight w:val="none"/>
        </w:rPr>
        <w:t>.4 在</w:t>
      </w:r>
      <w:r>
        <w:rPr>
          <w:rFonts w:hint="eastAsia" w:ascii="仿宋" w:hAnsi="仿宋" w:eastAsia="仿宋" w:cs="仿宋"/>
          <w:b w:val="0"/>
          <w:bCs/>
          <w:color w:val="auto"/>
          <w:sz w:val="24"/>
          <w:highlight w:val="none"/>
          <w:lang w:val="en-US" w:eastAsia="zh-CN"/>
        </w:rPr>
        <w:t>采购</w:t>
      </w:r>
      <w:r>
        <w:rPr>
          <w:rFonts w:hint="eastAsia" w:ascii="仿宋" w:hAnsi="仿宋" w:eastAsia="仿宋" w:cs="仿宋"/>
          <w:b w:val="0"/>
          <w:bCs/>
          <w:color w:val="auto"/>
          <w:sz w:val="24"/>
          <w:highlight w:val="none"/>
        </w:rPr>
        <w:t>方规定的</w:t>
      </w:r>
      <w:r>
        <w:rPr>
          <w:rFonts w:hint="eastAsia" w:ascii="仿宋" w:hAnsi="仿宋" w:eastAsia="仿宋" w:cs="仿宋"/>
          <w:b w:val="0"/>
          <w:bCs/>
          <w:color w:val="auto"/>
          <w:sz w:val="24"/>
          <w:highlight w:val="none"/>
          <w:lang w:val="en-US" w:eastAsia="zh-CN"/>
        </w:rPr>
        <w:t>报价</w:t>
      </w:r>
      <w:r>
        <w:rPr>
          <w:rFonts w:hint="eastAsia" w:ascii="仿宋" w:hAnsi="仿宋" w:eastAsia="仿宋" w:cs="仿宋"/>
          <w:b w:val="0"/>
          <w:bCs/>
          <w:color w:val="auto"/>
          <w:sz w:val="24"/>
          <w:highlight w:val="none"/>
        </w:rPr>
        <w:t>有效期满之前，</w:t>
      </w:r>
      <w:r>
        <w:rPr>
          <w:rFonts w:hint="eastAsia" w:ascii="仿宋" w:hAnsi="仿宋" w:eastAsia="仿宋" w:cs="仿宋"/>
          <w:b w:val="0"/>
          <w:bCs/>
          <w:color w:val="auto"/>
          <w:sz w:val="24"/>
          <w:highlight w:val="none"/>
          <w:lang w:val="en-US" w:eastAsia="zh-CN"/>
        </w:rPr>
        <w:t>采购</w:t>
      </w:r>
      <w:r>
        <w:rPr>
          <w:rFonts w:hint="eastAsia" w:ascii="仿宋" w:hAnsi="仿宋" w:eastAsia="仿宋" w:cs="仿宋"/>
          <w:b w:val="0"/>
          <w:bCs/>
          <w:color w:val="auto"/>
          <w:sz w:val="24"/>
          <w:highlight w:val="none"/>
        </w:rPr>
        <w:t>方将以书面形式发出《</w:t>
      </w:r>
      <w:r>
        <w:rPr>
          <w:rFonts w:hint="eastAsia" w:ascii="仿宋" w:hAnsi="仿宋" w:eastAsia="仿宋" w:cs="仿宋"/>
          <w:b w:val="0"/>
          <w:bCs/>
          <w:color w:val="auto"/>
          <w:sz w:val="24"/>
          <w:highlight w:val="none"/>
          <w:lang w:eastAsia="zh-CN"/>
        </w:rPr>
        <w:t>成交</w:t>
      </w:r>
      <w:r>
        <w:rPr>
          <w:rFonts w:hint="eastAsia" w:ascii="仿宋" w:hAnsi="仿宋" w:eastAsia="仿宋" w:cs="仿宋"/>
          <w:b w:val="0"/>
          <w:bCs/>
          <w:color w:val="auto"/>
          <w:sz w:val="24"/>
          <w:highlight w:val="none"/>
        </w:rPr>
        <w:t>通知书》，《</w:t>
      </w:r>
      <w:r>
        <w:rPr>
          <w:rFonts w:hint="eastAsia" w:ascii="仿宋" w:hAnsi="仿宋" w:eastAsia="仿宋" w:cs="仿宋"/>
          <w:b w:val="0"/>
          <w:bCs/>
          <w:color w:val="auto"/>
          <w:sz w:val="24"/>
          <w:highlight w:val="none"/>
          <w:lang w:eastAsia="zh-CN"/>
        </w:rPr>
        <w:t>成交</w:t>
      </w:r>
      <w:r>
        <w:rPr>
          <w:rFonts w:hint="eastAsia" w:ascii="仿宋" w:hAnsi="仿宋" w:eastAsia="仿宋" w:cs="仿宋"/>
          <w:b w:val="0"/>
          <w:bCs/>
          <w:color w:val="auto"/>
          <w:sz w:val="24"/>
          <w:highlight w:val="none"/>
        </w:rPr>
        <w:t>通知书》一经发出即发生法律效力。</w:t>
      </w:r>
    </w:p>
    <w:p w14:paraId="0E06E0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8</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5</w:t>
      </w:r>
      <w:r>
        <w:rPr>
          <w:rFonts w:hint="eastAsia" w:ascii="仿宋" w:hAnsi="仿宋" w:eastAsia="仿宋" w:cs="仿宋"/>
          <w:b w:val="0"/>
          <w:bCs/>
          <w:color w:val="auto"/>
          <w:sz w:val="24"/>
          <w:highlight w:val="none"/>
        </w:rPr>
        <w:t>发</w:t>
      </w:r>
      <w:r>
        <w:rPr>
          <w:rFonts w:hint="eastAsia" w:ascii="仿宋" w:hAnsi="仿宋" w:eastAsia="仿宋" w:cs="仿宋"/>
          <w:color w:val="auto"/>
          <w:sz w:val="24"/>
          <w:highlight w:val="none"/>
        </w:rPr>
        <w:t>生以下情况，</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保证金可能被没收：</w:t>
      </w:r>
    </w:p>
    <w:p w14:paraId="1B39B38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.1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在投标有效期内撤回投标文件的；</w:t>
      </w:r>
    </w:p>
    <w:p w14:paraId="5D5EC5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在投标过程中弄虚作假，提供虚假材料的；</w:t>
      </w:r>
    </w:p>
    <w:p w14:paraId="32DDF9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中标人无正当理由不与招标人签订合同的；</w:t>
      </w:r>
    </w:p>
    <w:p w14:paraId="6A2B8B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其他严重扰乱招投标程序的；</w:t>
      </w:r>
    </w:p>
    <w:p w14:paraId="45A0F3C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人未能做到：1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按本章第</w:t>
      </w:r>
      <w:r>
        <w:rPr>
          <w:rFonts w:hint="eastAsia" w:ascii="仿宋" w:hAnsi="仿宋" w:eastAsia="仿宋" w:cs="仿宋"/>
          <w:color w:val="auto"/>
          <w:sz w:val="24"/>
          <w:highlight w:val="none"/>
          <w:lang w:val="en-US" w:eastAsia="zh-CN"/>
        </w:rPr>
        <w:t>31</w:t>
      </w:r>
      <w:r>
        <w:rPr>
          <w:rFonts w:hint="eastAsia" w:ascii="仿宋" w:hAnsi="仿宋" w:eastAsia="仿宋" w:cs="仿宋"/>
          <w:color w:val="auto"/>
          <w:sz w:val="24"/>
          <w:highlight w:val="none"/>
        </w:rPr>
        <w:t>条规定签订合同；</w:t>
      </w:r>
    </w:p>
    <w:p w14:paraId="3BF21F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按本章第3</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条交付</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服务费。</w:t>
      </w:r>
    </w:p>
    <w:p w14:paraId="385F679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18.5.6</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在投标过程中有</w:t>
      </w:r>
      <w:r>
        <w:rPr>
          <w:rFonts w:hint="eastAsia" w:ascii="仿宋" w:hAnsi="仿宋" w:eastAsia="仿宋" w:cs="仿宋"/>
          <w:color w:val="auto"/>
          <w:sz w:val="24"/>
          <w:highlight w:val="none"/>
          <w:lang w:val="en-US" w:eastAsia="zh-CN"/>
        </w:rPr>
        <w:t>其他</w:t>
      </w:r>
      <w:r>
        <w:rPr>
          <w:rFonts w:hint="eastAsia" w:ascii="仿宋" w:hAnsi="仿宋" w:eastAsia="仿宋" w:cs="仿宋"/>
          <w:color w:val="auto"/>
          <w:sz w:val="24"/>
          <w:highlight w:val="none"/>
        </w:rPr>
        <w:t>违反有关法律法规行为的。</w:t>
      </w:r>
    </w:p>
    <w:p w14:paraId="164FB85D">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谈判响应文件</w:t>
      </w:r>
      <w:r>
        <w:rPr>
          <w:rFonts w:hint="eastAsia" w:ascii="仿宋" w:hAnsi="仿宋" w:eastAsia="仿宋" w:cs="仿宋"/>
          <w:b/>
          <w:color w:val="auto"/>
          <w:sz w:val="24"/>
          <w:highlight w:val="none"/>
        </w:rPr>
        <w:t>的修改和撤销</w:t>
      </w:r>
    </w:p>
    <w:p w14:paraId="4E0AA7FF">
      <w:pPr>
        <w:pageBreakBefore w:val="0"/>
        <w:kinsoku/>
        <w:wordWrap/>
        <w:overflowPunct/>
        <w:topLinePunct w:val="0"/>
        <w:bidi w:val="0"/>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19</w:t>
      </w:r>
      <w:r>
        <w:rPr>
          <w:rFonts w:hint="eastAsia" w:ascii="仿宋" w:hAnsi="仿宋" w:eastAsia="仿宋" w:cs="仿宋"/>
          <w:b w:val="0"/>
          <w:bCs/>
          <w:color w:val="auto"/>
          <w:sz w:val="24"/>
          <w:highlight w:val="none"/>
        </w:rPr>
        <w:t xml:space="preserve">.1 </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在递交</w:t>
      </w:r>
      <w:r>
        <w:rPr>
          <w:rFonts w:hint="eastAsia" w:ascii="仿宋" w:hAnsi="仿宋" w:eastAsia="仿宋" w:cs="仿宋"/>
          <w:b w:val="0"/>
          <w:bCs/>
          <w:color w:val="auto"/>
          <w:sz w:val="24"/>
          <w:highlight w:val="none"/>
          <w:lang w:eastAsia="zh-CN"/>
        </w:rPr>
        <w:t>谈判响应文件</w:t>
      </w:r>
      <w:r>
        <w:rPr>
          <w:rFonts w:hint="eastAsia" w:ascii="仿宋" w:hAnsi="仿宋" w:eastAsia="仿宋" w:cs="仿宋"/>
          <w:b w:val="0"/>
          <w:bCs/>
          <w:color w:val="auto"/>
          <w:sz w:val="24"/>
          <w:highlight w:val="none"/>
        </w:rPr>
        <w:t>后，可以修改或撤回其投标，但这种修改和撤回，必须在规定的投标截止时间前。在投标截止时间后，</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不得要求修改或撤回其</w:t>
      </w:r>
      <w:r>
        <w:rPr>
          <w:rFonts w:hint="eastAsia" w:ascii="仿宋" w:hAnsi="仿宋" w:eastAsia="仿宋" w:cs="仿宋"/>
          <w:b w:val="0"/>
          <w:bCs/>
          <w:color w:val="auto"/>
          <w:sz w:val="24"/>
          <w:highlight w:val="none"/>
          <w:lang w:eastAsia="zh-CN"/>
        </w:rPr>
        <w:t>谈判响应文件</w:t>
      </w:r>
      <w:r>
        <w:rPr>
          <w:rFonts w:hint="eastAsia" w:ascii="仿宋" w:hAnsi="仿宋" w:eastAsia="仿宋" w:cs="仿宋"/>
          <w:b w:val="0"/>
          <w:bCs/>
          <w:color w:val="auto"/>
          <w:sz w:val="24"/>
          <w:highlight w:val="none"/>
        </w:rPr>
        <w:t>。</w:t>
      </w:r>
    </w:p>
    <w:p w14:paraId="0AC13525">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19</w:t>
      </w:r>
      <w:r>
        <w:rPr>
          <w:rFonts w:hint="eastAsia" w:ascii="仿宋" w:hAnsi="仿宋" w:eastAsia="仿宋" w:cs="仿宋"/>
          <w:b w:val="0"/>
          <w:bCs/>
          <w:color w:val="auto"/>
          <w:sz w:val="24"/>
          <w:highlight w:val="none"/>
        </w:rPr>
        <w:t>.2 若供应商在规定的时间内（“</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须知前附表”的中规定）未能解密的，也将被视为供应</w:t>
      </w:r>
      <w:r>
        <w:rPr>
          <w:rFonts w:hint="eastAsia" w:ascii="仿宋" w:hAnsi="仿宋" w:eastAsia="仿宋" w:cs="仿宋"/>
          <w:color w:val="auto"/>
          <w:sz w:val="24"/>
          <w:highlight w:val="none"/>
        </w:rPr>
        <w:t>商对其</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的撤回</w:t>
      </w:r>
      <w:r>
        <w:rPr>
          <w:rFonts w:hint="eastAsia" w:ascii="仿宋" w:hAnsi="仿宋" w:eastAsia="仿宋" w:cs="仿宋"/>
          <w:color w:val="auto"/>
          <w:sz w:val="24"/>
          <w:highlight w:val="none"/>
          <w:lang w:eastAsia="zh-CN"/>
        </w:rPr>
        <w:t>。</w:t>
      </w:r>
    </w:p>
    <w:p w14:paraId="442FCE3E">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lang w:eastAsia="zh-CN"/>
        </w:rPr>
        <w:t>谈判响应文件</w:t>
      </w:r>
      <w:r>
        <w:rPr>
          <w:rFonts w:hint="eastAsia" w:ascii="仿宋" w:hAnsi="仿宋" w:eastAsia="仿宋" w:cs="仿宋"/>
          <w:b/>
          <w:color w:val="auto"/>
          <w:sz w:val="24"/>
          <w:highlight w:val="none"/>
        </w:rPr>
        <w:t>的澄清</w:t>
      </w:r>
    </w:p>
    <w:p w14:paraId="08BB7ED9">
      <w:pPr>
        <w:pageBreakBefore w:val="0"/>
        <w:kinsoku/>
        <w:wordWrap/>
        <w:overflowPunct/>
        <w:topLinePunct w:val="0"/>
        <w:bidi w:val="0"/>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20</w:t>
      </w:r>
      <w:r>
        <w:rPr>
          <w:rFonts w:hint="eastAsia" w:ascii="仿宋" w:hAnsi="仿宋" w:eastAsia="仿宋" w:cs="仿宋"/>
          <w:b w:val="0"/>
          <w:bCs/>
          <w:color w:val="auto"/>
          <w:sz w:val="24"/>
          <w:highlight w:val="none"/>
        </w:rPr>
        <w:t xml:space="preserve">.1 </w:t>
      </w:r>
      <w:r>
        <w:rPr>
          <w:rFonts w:hint="eastAsia" w:ascii="仿宋" w:hAnsi="仿宋" w:eastAsia="仿宋" w:cs="仿宋"/>
          <w:b w:val="0"/>
          <w:bCs/>
          <w:color w:val="auto"/>
          <w:sz w:val="24"/>
          <w:highlight w:val="none"/>
          <w:lang w:val="en-US" w:eastAsia="zh-CN"/>
        </w:rPr>
        <w:t>谈判小组</w:t>
      </w:r>
      <w:r>
        <w:rPr>
          <w:rFonts w:hint="eastAsia" w:ascii="仿宋" w:hAnsi="仿宋" w:eastAsia="仿宋" w:cs="仿宋"/>
          <w:b w:val="0"/>
          <w:bCs/>
          <w:color w:val="auto"/>
          <w:sz w:val="24"/>
          <w:highlight w:val="none"/>
        </w:rPr>
        <w:t>在</w:t>
      </w:r>
      <w:r>
        <w:rPr>
          <w:rFonts w:hint="eastAsia" w:ascii="仿宋" w:hAnsi="仿宋" w:eastAsia="仿宋" w:cs="仿宋"/>
          <w:b w:val="0"/>
          <w:bCs/>
          <w:color w:val="auto"/>
          <w:sz w:val="24"/>
          <w:highlight w:val="none"/>
          <w:lang w:val="en-US" w:eastAsia="zh-CN"/>
        </w:rPr>
        <w:t>谈判</w:t>
      </w:r>
      <w:r>
        <w:rPr>
          <w:rFonts w:hint="eastAsia" w:ascii="仿宋" w:hAnsi="仿宋" w:eastAsia="仿宋" w:cs="仿宋"/>
          <w:b w:val="0"/>
          <w:bCs/>
          <w:color w:val="auto"/>
          <w:sz w:val="24"/>
          <w:highlight w:val="none"/>
        </w:rPr>
        <w:t>过程中有权随时请</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就</w:t>
      </w:r>
      <w:r>
        <w:rPr>
          <w:rFonts w:hint="eastAsia" w:ascii="仿宋" w:hAnsi="仿宋" w:eastAsia="仿宋" w:cs="仿宋"/>
          <w:b w:val="0"/>
          <w:bCs/>
          <w:color w:val="auto"/>
          <w:sz w:val="24"/>
          <w:highlight w:val="none"/>
          <w:lang w:eastAsia="zh-CN"/>
        </w:rPr>
        <w:t>谈判响应文件</w:t>
      </w:r>
      <w:r>
        <w:rPr>
          <w:rFonts w:hint="eastAsia" w:ascii="仿宋" w:hAnsi="仿宋" w:eastAsia="仿宋" w:cs="仿宋"/>
          <w:b w:val="0"/>
          <w:bCs/>
          <w:color w:val="auto"/>
          <w:sz w:val="24"/>
          <w:highlight w:val="none"/>
        </w:rPr>
        <w:t>中含混之处加以澄清或答疑。</w:t>
      </w:r>
    </w:p>
    <w:p w14:paraId="230F85A9">
      <w:pPr>
        <w:pageBreakBefore w:val="0"/>
        <w:kinsoku/>
        <w:wordWrap/>
        <w:overflowPunct/>
        <w:topLinePunct w:val="0"/>
        <w:bidi w:val="0"/>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20.</w:t>
      </w:r>
      <w:r>
        <w:rPr>
          <w:rFonts w:hint="eastAsia" w:ascii="仿宋" w:hAnsi="仿宋" w:eastAsia="仿宋" w:cs="仿宋"/>
          <w:b w:val="0"/>
          <w:bCs/>
          <w:color w:val="auto"/>
          <w:sz w:val="24"/>
          <w:highlight w:val="none"/>
        </w:rPr>
        <w:t xml:space="preserve">2 </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对要求澄清的问题应明确答复，并应有法人授权代表的签署。</w:t>
      </w:r>
    </w:p>
    <w:p w14:paraId="2794B39F">
      <w:pPr>
        <w:pageBreakBefore w:val="0"/>
        <w:kinsoku/>
        <w:wordWrap/>
        <w:overflowPunct/>
        <w:topLinePunct w:val="0"/>
        <w:bidi w:val="0"/>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20.</w:t>
      </w:r>
      <w:r>
        <w:rPr>
          <w:rFonts w:hint="eastAsia" w:ascii="仿宋" w:hAnsi="仿宋" w:eastAsia="仿宋" w:cs="仿宋"/>
          <w:b w:val="0"/>
          <w:bCs/>
          <w:color w:val="auto"/>
          <w:sz w:val="24"/>
          <w:highlight w:val="none"/>
        </w:rPr>
        <w:t xml:space="preserve">3 </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的澄清文件是</w:t>
      </w:r>
      <w:r>
        <w:rPr>
          <w:rFonts w:hint="eastAsia" w:ascii="仿宋" w:hAnsi="仿宋" w:eastAsia="仿宋" w:cs="仿宋"/>
          <w:b w:val="0"/>
          <w:bCs/>
          <w:color w:val="auto"/>
          <w:sz w:val="24"/>
          <w:highlight w:val="none"/>
          <w:lang w:eastAsia="zh-CN"/>
        </w:rPr>
        <w:t>谈判响应文件</w:t>
      </w:r>
      <w:r>
        <w:rPr>
          <w:rFonts w:hint="eastAsia" w:ascii="仿宋" w:hAnsi="仿宋" w:eastAsia="仿宋" w:cs="仿宋"/>
          <w:b w:val="0"/>
          <w:bCs/>
          <w:color w:val="auto"/>
          <w:sz w:val="24"/>
          <w:highlight w:val="none"/>
        </w:rPr>
        <w:t>的组成部分，并取代</w:t>
      </w:r>
      <w:r>
        <w:rPr>
          <w:rFonts w:hint="eastAsia" w:ascii="仿宋" w:hAnsi="仿宋" w:eastAsia="仿宋" w:cs="仿宋"/>
          <w:b w:val="0"/>
          <w:bCs/>
          <w:color w:val="auto"/>
          <w:sz w:val="24"/>
          <w:highlight w:val="none"/>
          <w:lang w:eastAsia="zh-CN"/>
        </w:rPr>
        <w:t>谈判响应文件</w:t>
      </w:r>
      <w:r>
        <w:rPr>
          <w:rFonts w:hint="eastAsia" w:ascii="仿宋" w:hAnsi="仿宋" w:eastAsia="仿宋" w:cs="仿宋"/>
          <w:b w:val="0"/>
          <w:bCs/>
          <w:color w:val="auto"/>
          <w:sz w:val="24"/>
          <w:highlight w:val="none"/>
        </w:rPr>
        <w:t>中被澄清的部分。</w:t>
      </w:r>
    </w:p>
    <w:p w14:paraId="29ED1280">
      <w:pPr>
        <w:pageBreakBefore w:val="0"/>
        <w:kinsoku/>
        <w:wordWrap/>
        <w:overflowPunct/>
        <w:topLinePunct w:val="0"/>
        <w:bidi w:val="0"/>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20.</w:t>
      </w:r>
      <w:r>
        <w:rPr>
          <w:rFonts w:hint="eastAsia" w:ascii="仿宋" w:hAnsi="仿宋" w:eastAsia="仿宋" w:cs="仿宋"/>
          <w:b w:val="0"/>
          <w:bCs/>
          <w:color w:val="auto"/>
          <w:sz w:val="24"/>
          <w:highlight w:val="none"/>
        </w:rPr>
        <w:t xml:space="preserve">4 </w:t>
      </w:r>
      <w:r>
        <w:rPr>
          <w:rFonts w:hint="eastAsia" w:ascii="仿宋" w:hAnsi="仿宋" w:eastAsia="仿宋" w:cs="仿宋"/>
          <w:b w:val="0"/>
          <w:bCs/>
          <w:color w:val="auto"/>
          <w:sz w:val="24"/>
          <w:highlight w:val="none"/>
          <w:lang w:eastAsia="zh-CN"/>
        </w:rPr>
        <w:t>谈判响应文件</w:t>
      </w:r>
      <w:r>
        <w:rPr>
          <w:rFonts w:hint="eastAsia" w:ascii="仿宋" w:hAnsi="仿宋" w:eastAsia="仿宋" w:cs="仿宋"/>
          <w:b w:val="0"/>
          <w:bCs/>
          <w:color w:val="auto"/>
          <w:sz w:val="24"/>
          <w:highlight w:val="none"/>
        </w:rPr>
        <w:t>的澄清不得改变</w:t>
      </w:r>
      <w:r>
        <w:rPr>
          <w:rFonts w:hint="eastAsia" w:ascii="仿宋" w:hAnsi="仿宋" w:eastAsia="仿宋" w:cs="仿宋"/>
          <w:b w:val="0"/>
          <w:bCs/>
          <w:color w:val="auto"/>
          <w:sz w:val="24"/>
          <w:highlight w:val="none"/>
          <w:lang w:val="en-US" w:eastAsia="zh-CN"/>
        </w:rPr>
        <w:t>报价</w:t>
      </w:r>
      <w:r>
        <w:rPr>
          <w:rFonts w:hint="eastAsia" w:ascii="仿宋" w:hAnsi="仿宋" w:eastAsia="仿宋" w:cs="仿宋"/>
          <w:b w:val="0"/>
          <w:bCs/>
          <w:color w:val="auto"/>
          <w:sz w:val="24"/>
          <w:highlight w:val="none"/>
        </w:rPr>
        <w:t>的实质内容。</w:t>
      </w:r>
    </w:p>
    <w:p w14:paraId="30B7F934">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20.</w:t>
      </w:r>
      <w:r>
        <w:rPr>
          <w:rFonts w:hint="eastAsia" w:ascii="仿宋" w:hAnsi="仿宋" w:eastAsia="仿宋" w:cs="仿宋"/>
          <w:b w:val="0"/>
          <w:bCs/>
          <w:color w:val="auto"/>
          <w:sz w:val="24"/>
          <w:highlight w:val="none"/>
        </w:rPr>
        <w:t xml:space="preserve">5 </w:t>
      </w:r>
      <w:r>
        <w:rPr>
          <w:rFonts w:hint="eastAsia" w:ascii="仿宋" w:hAnsi="仿宋" w:eastAsia="仿宋" w:cs="仿宋"/>
          <w:color w:val="auto"/>
          <w:sz w:val="24"/>
          <w:highlight w:val="none"/>
        </w:rPr>
        <w:t>如果</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在</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中未对文件中的条款或参数要求提出偏离意见或澄清将视同</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同意</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文件的全部或部分要求。</w:t>
      </w:r>
    </w:p>
    <w:p w14:paraId="3162525F">
      <w:pPr>
        <w:pStyle w:val="3"/>
        <w:pageBreakBefore w:val="0"/>
        <w:kinsoku/>
        <w:wordWrap/>
        <w:overflowPunct/>
        <w:topLinePunct w:val="0"/>
        <w:bidi w:val="0"/>
        <w:spacing w:line="360" w:lineRule="auto"/>
        <w:ind w:firstLine="3204" w:firstLineChars="1140"/>
        <w:rPr>
          <w:rFonts w:hint="eastAsia" w:ascii="仿宋" w:hAnsi="仿宋" w:eastAsia="仿宋" w:cs="仿宋"/>
          <w:b/>
          <w:color w:val="auto"/>
          <w:sz w:val="24"/>
          <w:highlight w:val="none"/>
          <w:lang w:val="en-US" w:eastAsia="zh-CN"/>
        </w:rPr>
      </w:pPr>
      <w:bookmarkStart w:id="47" w:name="_Toc16246"/>
      <w:bookmarkStart w:id="48" w:name="_Toc27628"/>
      <w:bookmarkStart w:id="49" w:name="_Toc20020"/>
      <w:bookmarkStart w:id="50" w:name="_Toc11985"/>
      <w:r>
        <w:rPr>
          <w:rFonts w:hint="eastAsia" w:ascii="仿宋" w:hAnsi="仿宋" w:eastAsia="仿宋" w:cs="仿宋"/>
          <w:color w:val="auto"/>
          <w:sz w:val="28"/>
          <w:highlight w:val="none"/>
        </w:rPr>
        <w:t>四、</w:t>
      </w:r>
      <w:r>
        <w:rPr>
          <w:rFonts w:hint="eastAsia" w:ascii="仿宋" w:hAnsi="仿宋" w:eastAsia="仿宋" w:cs="仿宋"/>
          <w:color w:val="auto"/>
          <w:sz w:val="28"/>
          <w:highlight w:val="none"/>
          <w:lang w:eastAsia="zh-CN"/>
        </w:rPr>
        <w:t>谈判响应文件</w:t>
      </w:r>
      <w:r>
        <w:rPr>
          <w:rFonts w:hint="eastAsia" w:ascii="仿宋" w:hAnsi="仿宋" w:eastAsia="仿宋" w:cs="仿宋"/>
          <w:color w:val="auto"/>
          <w:sz w:val="28"/>
          <w:highlight w:val="none"/>
        </w:rPr>
        <w:t>递交</w:t>
      </w:r>
      <w:bookmarkEnd w:id="47"/>
      <w:bookmarkEnd w:id="48"/>
    </w:p>
    <w:p w14:paraId="126381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21、谈判响应文件的签署、递交、准备和解密时间要求：</w:t>
      </w:r>
    </w:p>
    <w:p w14:paraId="1F6FA831">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21.1</w:t>
      </w:r>
      <w:bookmarkStart w:id="51" w:name="_Toc4584"/>
      <w:bookmarkStart w:id="52" w:name="_Toc521014784"/>
      <w:bookmarkStart w:id="53" w:name="_Toc503212216"/>
      <w:bookmarkStart w:id="54" w:name="_Toc25982"/>
      <w:bookmarkStart w:id="55" w:name="_Toc27912"/>
      <w:r>
        <w:rPr>
          <w:rFonts w:hint="eastAsia" w:ascii="仿宋" w:hAnsi="仿宋" w:eastAsia="仿宋" w:cs="仿宋"/>
          <w:b/>
          <w:bCs/>
          <w:color w:val="auto"/>
          <w:kern w:val="2"/>
          <w:sz w:val="24"/>
          <w:szCs w:val="24"/>
          <w:highlight w:val="none"/>
          <w:lang w:val="en-US" w:eastAsia="zh-CN" w:bidi="ar-SA"/>
        </w:rPr>
        <w:t>谈判响应文件的签署和</w:t>
      </w:r>
      <w:bookmarkEnd w:id="51"/>
      <w:bookmarkEnd w:id="52"/>
      <w:bookmarkEnd w:id="53"/>
      <w:bookmarkEnd w:id="54"/>
      <w:r>
        <w:rPr>
          <w:rFonts w:hint="eastAsia" w:ascii="仿宋" w:hAnsi="仿宋" w:eastAsia="仿宋" w:cs="仿宋"/>
          <w:b/>
          <w:bCs/>
          <w:color w:val="auto"/>
          <w:kern w:val="2"/>
          <w:sz w:val="24"/>
          <w:szCs w:val="24"/>
          <w:highlight w:val="none"/>
          <w:lang w:val="en-US" w:eastAsia="zh-CN" w:bidi="ar-SA"/>
        </w:rPr>
        <w:t>递交</w:t>
      </w:r>
      <w:bookmarkEnd w:id="55"/>
    </w:p>
    <w:p w14:paraId="6FC3B129">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21.1.1供应商应通过电子谈判响应文件制作工具严格按谈判文件要求制作谈判响应文件，在投标截止时间前完成上传经过数字证书电子签章并加密的谈判响应文件（加密和解密须用同一把数字证书）。供应商在投标截止时间前，可以对其所递交的谈判响应文件进行修改并重新上传，但以投标截止时间前最后一次上传的谈判响应文件为有效谈判响应文件。21.1.2投标截止时间以政采云平台显示的时间为准，逾期系统将自动关闭，未完成上传的谈判响应文件视为逾期送达，将被拒绝。</w:t>
      </w:r>
    </w:p>
    <w:p w14:paraId="083B4EDD">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21.1.3供应商应于投标截止之前（ 供应商须自行考虑网络延迟风险提前上传）将电子谈判响应文件上传到“政采云”平台。应按照本项目谈判文件和政采云平台的要求编制、加密传输谈判响应文件。供应商在使用系统进行投标的过程中遇到涉及平台使用的任何问题，可致电政采云平台技术支持热线咨询，联系方式：95763。</w:t>
      </w:r>
    </w:p>
    <w:p w14:paraId="2765020F">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21.1.4谈判响应文件须由供应商在规定位置盖章并由法定代表人或法定代表人的授权委托人签署，供应商应写全称。</w:t>
      </w:r>
    </w:p>
    <w:p w14:paraId="22A24F6D">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21.1.5本项目采用不见面开标</w:t>
      </w:r>
    </w:p>
    <w:p w14:paraId="106649FB">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rPr>
        <w:t>21</w:t>
      </w:r>
      <w:r>
        <w:rPr>
          <w:rFonts w:hint="eastAsia" w:ascii="仿宋" w:hAnsi="仿宋" w:eastAsia="仿宋" w:cs="仿宋"/>
          <w:b/>
          <w:bCs/>
          <w:color w:val="auto"/>
          <w:kern w:val="2"/>
          <w:sz w:val="24"/>
          <w:szCs w:val="24"/>
          <w:highlight w:val="none"/>
          <w:lang w:val="en-US" w:eastAsia="zh-CN" w:bidi="ar-SA"/>
        </w:rPr>
        <w:t>.2谈判响应文件的递交、解密</w:t>
      </w:r>
    </w:p>
    <w:p w14:paraId="3DD3EC82">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21.2.1</w:t>
      </w:r>
      <w:r>
        <w:rPr>
          <w:rFonts w:hint="eastAsia" w:ascii="仿宋" w:hAnsi="仿宋" w:eastAsia="仿宋" w:cs="仿宋"/>
          <w:color w:val="auto"/>
          <w:kern w:val="0"/>
          <w:sz w:val="24"/>
          <w:szCs w:val="24"/>
          <w:highlight w:val="none"/>
          <w:lang w:eastAsia="zh-CN"/>
        </w:rPr>
        <w:t>谈判响应文件</w:t>
      </w:r>
      <w:r>
        <w:rPr>
          <w:rFonts w:hint="eastAsia" w:ascii="仿宋" w:hAnsi="仿宋" w:eastAsia="仿宋" w:cs="仿宋"/>
          <w:color w:val="auto"/>
          <w:kern w:val="0"/>
          <w:sz w:val="24"/>
          <w:szCs w:val="24"/>
          <w:highlight w:val="none"/>
        </w:rPr>
        <w:t>的</w:t>
      </w:r>
      <w:r>
        <w:rPr>
          <w:rFonts w:hint="eastAsia" w:ascii="仿宋" w:hAnsi="仿宋" w:eastAsia="仿宋" w:cs="仿宋"/>
          <w:color w:val="auto"/>
          <w:kern w:val="0"/>
          <w:sz w:val="24"/>
          <w:szCs w:val="24"/>
          <w:highlight w:val="none"/>
          <w:lang w:val="en-US" w:eastAsia="zh-CN"/>
        </w:rPr>
        <w:t>递交</w:t>
      </w:r>
      <w:r>
        <w:rPr>
          <w:rFonts w:hint="eastAsia" w:ascii="仿宋" w:hAnsi="仿宋" w:eastAsia="仿宋" w:cs="仿宋"/>
          <w:color w:val="auto"/>
          <w:kern w:val="2"/>
          <w:sz w:val="24"/>
          <w:szCs w:val="24"/>
          <w:highlight w:val="none"/>
          <w:lang w:val="en-US" w:eastAsia="zh-CN" w:bidi="ar-SA"/>
        </w:rPr>
        <w:t>本项目实行网上投标，采用电子投标文件。若供应商参与投标，自行承担投标一切费用。</w:t>
      </w:r>
    </w:p>
    <w:p w14:paraId="5C72CE57">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21.2.2各供应商应在开标前应确保成为新疆维吾尔自治区政府采购网正式注册入库供应商，并完成CA数字证书申领。因未注册入库、未办理CA数字证书等原因造成无法投标或投标失败等后果由供应商自行承担。</w:t>
      </w:r>
    </w:p>
    <w:p w14:paraId="2D283E8A">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21.2.3本项目为电子招投标，供应商需要使用CA加密设备，有意向参与新疆区域电子开评标的供应商，请访问新疆数字证书认证中心官方网站（https://www.xjca.com.cn/）或下载;“新疆政务通”APP自行进行申领。如需咨询，请联系新疆CA服务热线0991-2819290</w:t>
      </w:r>
    </w:p>
    <w:p w14:paraId="4CF7408F">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21.2.4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674FB00C">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21.2.5供应商应于投标截止时间前将电子响应文件上传到“政采云”平台。应按照本项目招标文件和政采云的要求编制、加密传输响应文件。供应商在使用系统进行投标的过程中遇到涉及平台使用的任何问题，可致电政采云平台技术支持热线咨询，联系方式：95763。</w:t>
      </w:r>
    </w:p>
    <w:p w14:paraId="22ABC818">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21.2.6规定的解密时限为：60分钟内，若供应商在规定时间内未能解密的，视为供应商对其投标文件的撤回。</w:t>
      </w:r>
    </w:p>
    <w:p w14:paraId="78B002B0">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21.2.7因系统（非投标供应商行为）的原因，造成投标供应商未能在规定的解密时限内解密的，请及时与招标代理机构或与新疆政府采购网投标客户端进行联系。</w:t>
      </w:r>
    </w:p>
    <w:p w14:paraId="636014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21.2.8谈判响应文件未按规定上传的，视为其自动放弃投标。</w:t>
      </w:r>
    </w:p>
    <w:p w14:paraId="40E20E37">
      <w:pPr>
        <w:pStyle w:val="17"/>
        <w:rPr>
          <w:rFonts w:hint="eastAsia" w:ascii="仿宋" w:hAnsi="仿宋" w:eastAsia="仿宋" w:cs="仿宋"/>
          <w:lang w:val="en-US" w:eastAsia="zh-CN"/>
        </w:rPr>
      </w:pPr>
      <w:r>
        <w:rPr>
          <w:rFonts w:hint="eastAsia" w:ascii="仿宋" w:hAnsi="仿宋" w:eastAsia="仿宋" w:cs="仿宋"/>
          <w:color w:val="auto"/>
          <w:kern w:val="2"/>
          <w:sz w:val="24"/>
          <w:szCs w:val="24"/>
          <w:highlight w:val="none"/>
          <w:lang w:val="en-US" w:eastAsia="zh-CN" w:bidi="ar-SA"/>
        </w:rPr>
        <w:t>21.2.9投标人需提供邮寄纸制投标文件的邮寄单，要求盖鲜公章的纸制投标文件贰份（须与政采云系统上传文件一致）将邮寄单扫描件附在在谈判响应文件中投标保证金凭证后面，或单独出具开标截止后三日内送到招标代理公司，以备留存的承 诺，否则视为未实质性响应文件要求。</w:t>
      </w:r>
    </w:p>
    <w:p w14:paraId="479CBAAC">
      <w:pPr>
        <w:pStyle w:val="3"/>
        <w:pageBreakBefore w:val="0"/>
        <w:kinsoku/>
        <w:wordWrap/>
        <w:overflowPunct/>
        <w:topLinePunct w:val="0"/>
        <w:bidi w:val="0"/>
        <w:spacing w:line="360" w:lineRule="auto"/>
        <w:ind w:firstLine="3626" w:firstLineChars="1290"/>
        <w:rPr>
          <w:rFonts w:hint="eastAsia" w:ascii="仿宋" w:hAnsi="仿宋" w:eastAsia="仿宋" w:cs="仿宋"/>
          <w:color w:val="auto"/>
          <w:sz w:val="28"/>
          <w:highlight w:val="none"/>
          <w:lang w:val="en-US"/>
        </w:rPr>
      </w:pPr>
      <w:r>
        <w:rPr>
          <w:rFonts w:hint="eastAsia" w:ascii="仿宋" w:hAnsi="仿宋" w:eastAsia="仿宋" w:cs="仿宋"/>
          <w:color w:val="auto"/>
          <w:sz w:val="28"/>
          <w:highlight w:val="none"/>
        </w:rPr>
        <w:t>五、</w:t>
      </w:r>
      <w:bookmarkEnd w:id="49"/>
      <w:bookmarkEnd w:id="50"/>
      <w:r>
        <w:rPr>
          <w:rFonts w:hint="eastAsia" w:ascii="仿宋" w:hAnsi="仿宋" w:eastAsia="仿宋" w:cs="仿宋"/>
          <w:color w:val="auto"/>
          <w:sz w:val="28"/>
          <w:highlight w:val="none"/>
          <w:lang w:val="en-US" w:eastAsia="zh-CN"/>
        </w:rPr>
        <w:t>开标</w:t>
      </w:r>
    </w:p>
    <w:p w14:paraId="416D505D">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开标</w:t>
      </w:r>
    </w:p>
    <w:p w14:paraId="30CD65D6">
      <w:pPr>
        <w:pageBreakBefore w:val="0"/>
        <w:kinsoku/>
        <w:wordWrap/>
        <w:overflowPunct/>
        <w:topLinePunct w:val="0"/>
        <w:bidi w:val="0"/>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.1 本次采用不见面方式网上开标。</w:t>
      </w:r>
    </w:p>
    <w:p w14:paraId="11A65F1E">
      <w:pPr>
        <w:pageBreakBefore w:val="0"/>
        <w:kinsoku/>
        <w:wordWrap/>
        <w:overflowPunct/>
        <w:topLinePunct w:val="0"/>
        <w:bidi w:val="0"/>
        <w:spacing w:line="360" w:lineRule="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.2 开标由招标代理机构主持，招标人、</w:t>
      </w:r>
      <w:r>
        <w:rPr>
          <w:rFonts w:hint="eastAsia" w:ascii="仿宋" w:hAnsi="仿宋" w:eastAsia="仿宋" w:cs="仿宋"/>
          <w:b w:val="0"/>
          <w:bCs/>
          <w:color w:val="auto"/>
          <w:sz w:val="24"/>
          <w:highlight w:val="none"/>
          <w:lang w:eastAsia="zh-CN"/>
        </w:rPr>
        <w:t>供应商</w:t>
      </w:r>
      <w:r>
        <w:rPr>
          <w:rFonts w:hint="eastAsia" w:ascii="仿宋" w:hAnsi="仿宋" w:eastAsia="仿宋" w:cs="仿宋"/>
          <w:b w:val="0"/>
          <w:bCs/>
          <w:color w:val="auto"/>
          <w:sz w:val="24"/>
          <w:highlight w:val="none"/>
        </w:rPr>
        <w:t>和有关方面代表参加</w:t>
      </w:r>
      <w:r>
        <w:rPr>
          <w:rFonts w:hint="eastAsia" w:ascii="仿宋" w:hAnsi="仿宋" w:eastAsia="仿宋" w:cs="仿宋"/>
          <w:b w:val="0"/>
          <w:bCs/>
          <w:color w:val="auto"/>
          <w:sz w:val="24"/>
          <w:highlight w:val="none"/>
          <w:lang w:eastAsia="zh-CN"/>
        </w:rPr>
        <w:t>。</w:t>
      </w:r>
    </w:p>
    <w:p w14:paraId="4F42BEA2">
      <w:pPr>
        <w:pageBreakBefore w:val="0"/>
        <w:kinsoku/>
        <w:wordWrap/>
        <w:overflowPunct/>
        <w:topLinePunct w:val="0"/>
        <w:bidi w:val="0"/>
        <w:spacing w:line="360" w:lineRule="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 xml:space="preserve">.3 </w:t>
      </w:r>
      <w:r>
        <w:rPr>
          <w:rFonts w:hint="eastAsia" w:ascii="仿宋" w:hAnsi="仿宋" w:eastAsia="仿宋" w:cs="仿宋"/>
          <w:b w:val="0"/>
          <w:bCs/>
          <w:color w:val="auto"/>
          <w:kern w:val="0"/>
          <w:sz w:val="24"/>
          <w:szCs w:val="24"/>
          <w:highlight w:val="none"/>
        </w:rPr>
        <w:t>招标人在规定的投标截止时间（开标时间）和</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须知前附表规定的地点开标。</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的法定代表人或其委托代理人无需到达开标现场，仅需在任意地点通过</w:t>
      </w:r>
      <w:r>
        <w:rPr>
          <w:rFonts w:hint="eastAsia" w:ascii="仿宋" w:hAnsi="仿宋" w:eastAsia="仿宋" w:cs="仿宋"/>
          <w:b w:val="0"/>
          <w:bCs/>
          <w:color w:val="auto"/>
          <w:kern w:val="0"/>
          <w:sz w:val="24"/>
          <w:szCs w:val="24"/>
          <w:highlight w:val="none"/>
          <w:lang w:val="en-US" w:eastAsia="zh-CN"/>
        </w:rPr>
        <w:t>政采云</w:t>
      </w:r>
      <w:r>
        <w:rPr>
          <w:rFonts w:hint="eastAsia" w:ascii="仿宋" w:hAnsi="仿宋" w:eastAsia="仿宋" w:cs="仿宋"/>
          <w:b w:val="0"/>
          <w:bCs/>
          <w:color w:val="auto"/>
          <w:kern w:val="0"/>
          <w:sz w:val="24"/>
          <w:szCs w:val="24"/>
          <w:highlight w:val="none"/>
        </w:rPr>
        <w:t>不见面开标系统，使用CA密钥完成远程解密、提疑澄清、开标唱标、结果公布等交互环节。</w:t>
      </w:r>
    </w:p>
    <w:p w14:paraId="0181111D">
      <w:pPr>
        <w:pageBreakBefore w:val="0"/>
        <w:kinsoku/>
        <w:wordWrap/>
        <w:overflowPunct/>
        <w:topLinePunct w:val="0"/>
        <w:bidi w:val="0"/>
        <w:spacing w:line="360" w:lineRule="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lang w:val="en-US" w:eastAsia="zh-CN"/>
        </w:rPr>
        <w:t>22.4</w:t>
      </w:r>
      <w:r>
        <w:rPr>
          <w:rFonts w:hint="eastAsia" w:ascii="仿宋" w:hAnsi="仿宋" w:eastAsia="仿宋" w:cs="仿宋"/>
          <w:b w:val="0"/>
          <w:bCs/>
          <w:color w:val="auto"/>
          <w:kern w:val="0"/>
          <w:sz w:val="24"/>
          <w:szCs w:val="24"/>
          <w:highlight w:val="none"/>
        </w:rPr>
        <w:t>法定代表人或法定代表人授权委托人参与远程交互，中途不得更换，在废标、澄清、提疑、传送文件等特殊情况下需要交互时，</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一端参与交互的人员将均被视为是</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的授权委托人或法人代表，</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不得以不承认交互人员的资格或身份等为借口推脱，</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自行承担随意更换人员所导致的一切后果。</w:t>
      </w:r>
    </w:p>
    <w:p w14:paraId="40A30EB0">
      <w:pPr>
        <w:pageBreakBefore w:val="0"/>
        <w:kinsoku/>
        <w:wordWrap/>
        <w:overflowPunct/>
        <w:topLinePunct w:val="0"/>
        <w:bidi w:val="0"/>
        <w:spacing w:line="360" w:lineRule="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lang w:val="en-US" w:eastAsia="zh-CN"/>
        </w:rPr>
        <w:t>22.5</w:t>
      </w:r>
      <w:r>
        <w:rPr>
          <w:rFonts w:hint="eastAsia" w:ascii="仿宋" w:hAnsi="仿宋" w:eastAsia="仿宋" w:cs="仿宋"/>
          <w:b w:val="0"/>
          <w:bCs/>
          <w:color w:val="auto"/>
          <w:kern w:val="0"/>
          <w:sz w:val="24"/>
          <w:szCs w:val="24"/>
          <w:highlight w:val="none"/>
        </w:rPr>
        <w:t>开标时，由采购代理机构工作人员当众在不见面开标大厅解密，宣布</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名称、投标价格和</w:t>
      </w:r>
      <w:r>
        <w:rPr>
          <w:rFonts w:hint="eastAsia" w:ascii="仿宋" w:hAnsi="仿宋" w:eastAsia="仿宋" w:cs="仿宋"/>
          <w:b w:val="0"/>
          <w:bCs/>
          <w:color w:val="auto"/>
          <w:kern w:val="0"/>
          <w:sz w:val="24"/>
          <w:szCs w:val="24"/>
          <w:highlight w:val="none"/>
          <w:lang w:eastAsia="zh-CN"/>
        </w:rPr>
        <w:t>谈判文件</w:t>
      </w:r>
      <w:r>
        <w:rPr>
          <w:rFonts w:hint="eastAsia" w:ascii="仿宋" w:hAnsi="仿宋" w:eastAsia="仿宋" w:cs="仿宋"/>
          <w:b w:val="0"/>
          <w:bCs/>
          <w:color w:val="auto"/>
          <w:kern w:val="0"/>
          <w:sz w:val="24"/>
          <w:szCs w:val="24"/>
          <w:highlight w:val="none"/>
        </w:rPr>
        <w:t>规定的需要宣布的其他内容。</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不足3家的，不得开标。</w:t>
      </w:r>
    </w:p>
    <w:p w14:paraId="1D026585">
      <w:pPr>
        <w:pageBreakBefore w:val="0"/>
        <w:kinsoku/>
        <w:wordWrap/>
        <w:overflowPunct/>
        <w:topLinePunct w:val="0"/>
        <w:bidi w:val="0"/>
        <w:spacing w:line="360" w:lineRule="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lang w:val="en-US" w:eastAsia="zh-CN"/>
        </w:rPr>
        <w:t>22.6</w:t>
      </w:r>
      <w:r>
        <w:rPr>
          <w:rFonts w:hint="eastAsia" w:ascii="仿宋" w:hAnsi="仿宋" w:eastAsia="仿宋" w:cs="仿宋"/>
          <w:b w:val="0"/>
          <w:bCs/>
          <w:color w:val="auto"/>
          <w:kern w:val="0"/>
          <w:sz w:val="24"/>
          <w:szCs w:val="24"/>
          <w:highlight w:val="none"/>
        </w:rPr>
        <w:t xml:space="preserve">开标时，投标报价以系统显示投标报价为准。 </w:t>
      </w:r>
    </w:p>
    <w:p w14:paraId="39DE2E33">
      <w:pPr>
        <w:pageBreakBefore w:val="0"/>
        <w:kinsoku/>
        <w:wordWrap/>
        <w:overflowPunct/>
        <w:topLinePunct w:val="0"/>
        <w:bidi w:val="0"/>
        <w:spacing w:line="360" w:lineRule="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lang w:val="en-US" w:eastAsia="zh-CN"/>
        </w:rPr>
        <w:t>22.7</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代表对开标过程和开标记录有疑义，以及认为采购人、采购代理机构相关工作人员有需要回避的情形的，应当场提出询问或者回避申请。采购人、采购代理机构对</w:t>
      </w:r>
      <w:r>
        <w:rPr>
          <w:rFonts w:hint="eastAsia" w:ascii="仿宋" w:hAnsi="仿宋" w:eastAsia="仿宋" w:cs="仿宋"/>
          <w:b w:val="0"/>
          <w:bCs/>
          <w:color w:val="auto"/>
          <w:kern w:val="0"/>
          <w:sz w:val="24"/>
          <w:szCs w:val="24"/>
          <w:highlight w:val="none"/>
          <w:lang w:eastAsia="zh-CN"/>
        </w:rPr>
        <w:t>供应商</w:t>
      </w:r>
      <w:r>
        <w:rPr>
          <w:rFonts w:hint="eastAsia" w:ascii="仿宋" w:hAnsi="仿宋" w:eastAsia="仿宋" w:cs="仿宋"/>
          <w:b w:val="0"/>
          <w:bCs/>
          <w:color w:val="auto"/>
          <w:kern w:val="0"/>
          <w:sz w:val="24"/>
          <w:szCs w:val="24"/>
          <w:highlight w:val="none"/>
        </w:rPr>
        <w:t>代表提出的询问或者回避申请应当及时处理。</w:t>
      </w:r>
    </w:p>
    <w:p w14:paraId="05642621">
      <w:pPr>
        <w:pageBreakBefore w:val="0"/>
        <w:kinsoku/>
        <w:wordWrap/>
        <w:overflowPunct/>
        <w:topLinePunct w:val="0"/>
        <w:bidi w:val="0"/>
        <w:spacing w:line="360" w:lineRule="auto"/>
        <w:rPr>
          <w:rFonts w:hint="eastAsia" w:ascii="仿宋" w:hAnsi="仿宋" w:eastAsia="仿宋" w:cs="仿宋"/>
          <w:b/>
          <w:bCs/>
          <w:color w:val="auto"/>
          <w:sz w:val="24"/>
          <w:highlight w:val="none"/>
        </w:rPr>
      </w:pPr>
      <w:r>
        <w:rPr>
          <w:rFonts w:hint="eastAsia" w:ascii="仿宋" w:hAnsi="仿宋" w:eastAsia="仿宋" w:cs="仿宋"/>
          <w:b w:val="0"/>
          <w:bCs/>
          <w:color w:val="auto"/>
          <w:kern w:val="0"/>
          <w:sz w:val="24"/>
          <w:szCs w:val="24"/>
          <w:highlight w:val="none"/>
          <w:lang w:val="en-US" w:eastAsia="zh-CN"/>
        </w:rPr>
        <w:t>22.8</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代表在开标过程中未提出异议的，视为认可本次开标及开标过程的全部事宜。</w:t>
      </w:r>
    </w:p>
    <w:p w14:paraId="3654C8BC">
      <w:pPr>
        <w:pageBreakBefore w:val="0"/>
        <w:numPr>
          <w:ilvl w:val="0"/>
          <w:numId w:val="0"/>
        </w:numPr>
        <w:kinsoku/>
        <w:wordWrap/>
        <w:overflowPunct/>
        <w:topLinePunct w:val="0"/>
        <w:bidi w:val="0"/>
        <w:spacing w:line="360" w:lineRule="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23、谈判小组</w:t>
      </w:r>
    </w:p>
    <w:p w14:paraId="6645D96D">
      <w:pPr>
        <w:pageBreakBefore w:val="0"/>
        <w:numPr>
          <w:ilvl w:val="0"/>
          <w:numId w:val="0"/>
        </w:numPr>
        <w:kinsoku/>
        <w:wordWrap/>
        <w:overflowPunct/>
        <w:topLinePunct w:val="0"/>
        <w:bidi w:val="0"/>
        <w:spacing w:line="360" w:lineRule="auto"/>
        <w:rPr>
          <w:rFonts w:hint="eastAsia" w:ascii="仿宋" w:hAnsi="仿宋" w:eastAsia="仿宋" w:cs="仿宋"/>
          <w:b w:val="0"/>
          <w:bCs w:val="0"/>
          <w:color w:val="auto"/>
          <w:highlight w:val="none"/>
          <w:lang w:val="en-US" w:eastAsia="zh-CN"/>
        </w:rPr>
      </w:pPr>
      <w:r>
        <w:rPr>
          <w:rFonts w:hint="eastAsia" w:ascii="仿宋" w:hAnsi="仿宋" w:eastAsia="仿宋" w:cs="仿宋"/>
          <w:b w:val="0"/>
          <w:bCs w:val="0"/>
          <w:color w:val="auto"/>
          <w:highlight w:val="none"/>
          <w:lang w:val="en-US" w:eastAsia="zh-CN"/>
        </w:rPr>
        <w:t>23.1项目谈判小组按照政府采购法相关规定组成。招标代理机构根据有关法律法规和本采购文件的规定，结合采购项目的特点组建谈判小组，对谈判响应文件进行评估和比较。谈判小组由三人以上单数组成，其中经济、技术等方面的专家不少于三分之二。</w:t>
      </w:r>
    </w:p>
    <w:p w14:paraId="31863535">
      <w:pPr>
        <w:pageBreakBefore w:val="0"/>
        <w:kinsoku/>
        <w:wordWrap/>
        <w:overflowPunct/>
        <w:topLinePunct w:val="0"/>
        <w:bidi w:val="0"/>
        <w:spacing w:line="360" w:lineRule="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23.2谈判开始时</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谈判小组</w:t>
      </w:r>
      <w:r>
        <w:rPr>
          <w:rFonts w:hint="eastAsia" w:ascii="仿宋" w:hAnsi="仿宋" w:eastAsia="仿宋" w:cs="仿宋"/>
          <w:b w:val="0"/>
          <w:bCs w:val="0"/>
          <w:color w:val="auto"/>
          <w:sz w:val="24"/>
          <w:highlight w:val="none"/>
        </w:rPr>
        <w:t>对各</w:t>
      </w:r>
      <w:r>
        <w:rPr>
          <w:rFonts w:hint="eastAsia" w:ascii="仿宋" w:hAnsi="仿宋" w:eastAsia="仿宋" w:cs="仿宋"/>
          <w:b w:val="0"/>
          <w:bCs w:val="0"/>
          <w:color w:val="auto"/>
          <w:sz w:val="24"/>
          <w:highlight w:val="none"/>
          <w:lang w:val="en-US" w:eastAsia="zh-CN"/>
        </w:rPr>
        <w:t>谈判响应文件</w:t>
      </w:r>
      <w:r>
        <w:rPr>
          <w:rFonts w:hint="eastAsia" w:ascii="仿宋" w:hAnsi="仿宋" w:eastAsia="仿宋" w:cs="仿宋"/>
          <w:b w:val="0"/>
          <w:bCs w:val="0"/>
          <w:color w:val="auto"/>
          <w:sz w:val="24"/>
          <w:highlight w:val="none"/>
        </w:rPr>
        <w:t>的内容进行全面审查，并确认</w:t>
      </w:r>
      <w:r>
        <w:rPr>
          <w:rFonts w:hint="eastAsia" w:ascii="仿宋" w:hAnsi="仿宋" w:eastAsia="仿宋" w:cs="仿宋"/>
          <w:b w:val="0"/>
          <w:bCs w:val="0"/>
          <w:color w:val="auto"/>
          <w:sz w:val="24"/>
          <w:highlight w:val="none"/>
          <w:lang w:val="en-US" w:eastAsia="zh-CN"/>
        </w:rPr>
        <w:t>谈判响应文件</w:t>
      </w:r>
      <w:r>
        <w:rPr>
          <w:rFonts w:hint="eastAsia" w:ascii="仿宋" w:hAnsi="仿宋" w:eastAsia="仿宋" w:cs="仿宋"/>
          <w:b w:val="0"/>
          <w:bCs w:val="0"/>
          <w:color w:val="auto"/>
          <w:sz w:val="24"/>
          <w:highlight w:val="none"/>
        </w:rPr>
        <w:t>是否符合或实质上响应了</w:t>
      </w:r>
      <w:r>
        <w:rPr>
          <w:rFonts w:hint="eastAsia" w:ascii="仿宋" w:hAnsi="仿宋" w:eastAsia="仿宋" w:cs="仿宋"/>
          <w:b w:val="0"/>
          <w:bCs w:val="0"/>
          <w:color w:val="auto"/>
          <w:sz w:val="24"/>
          <w:highlight w:val="none"/>
          <w:lang w:val="en-US" w:eastAsia="zh-CN"/>
        </w:rPr>
        <w:t>谈判</w:t>
      </w:r>
      <w:r>
        <w:rPr>
          <w:rFonts w:hint="eastAsia" w:ascii="仿宋" w:hAnsi="仿宋" w:eastAsia="仿宋" w:cs="仿宋"/>
          <w:b w:val="0"/>
          <w:bCs w:val="0"/>
          <w:color w:val="auto"/>
          <w:sz w:val="24"/>
          <w:highlight w:val="none"/>
        </w:rPr>
        <w:t>文件的有关要求，只有实质上响应了</w:t>
      </w:r>
      <w:r>
        <w:rPr>
          <w:rFonts w:hint="eastAsia" w:ascii="仿宋" w:hAnsi="仿宋" w:eastAsia="仿宋" w:cs="仿宋"/>
          <w:b w:val="0"/>
          <w:bCs w:val="0"/>
          <w:color w:val="auto"/>
          <w:sz w:val="24"/>
          <w:highlight w:val="none"/>
          <w:lang w:val="en-US" w:eastAsia="zh-CN"/>
        </w:rPr>
        <w:t>谈判</w:t>
      </w:r>
      <w:r>
        <w:rPr>
          <w:rFonts w:hint="eastAsia" w:ascii="仿宋" w:hAnsi="仿宋" w:eastAsia="仿宋" w:cs="仿宋"/>
          <w:b w:val="0"/>
          <w:bCs w:val="0"/>
          <w:color w:val="auto"/>
          <w:sz w:val="24"/>
          <w:highlight w:val="none"/>
        </w:rPr>
        <w:t>文件的</w:t>
      </w:r>
      <w:r>
        <w:rPr>
          <w:rFonts w:hint="eastAsia" w:ascii="仿宋" w:hAnsi="仿宋" w:eastAsia="仿宋" w:cs="仿宋"/>
          <w:b w:val="0"/>
          <w:bCs w:val="0"/>
          <w:color w:val="auto"/>
          <w:sz w:val="24"/>
          <w:highlight w:val="none"/>
          <w:lang w:val="en-US" w:eastAsia="zh-CN"/>
        </w:rPr>
        <w:t>谈判响应文件</w:t>
      </w:r>
      <w:r>
        <w:rPr>
          <w:rFonts w:hint="eastAsia" w:ascii="仿宋" w:hAnsi="仿宋" w:eastAsia="仿宋" w:cs="仿宋"/>
          <w:b w:val="0"/>
          <w:bCs w:val="0"/>
          <w:color w:val="auto"/>
          <w:sz w:val="24"/>
          <w:highlight w:val="none"/>
        </w:rPr>
        <w:t>才能被</w:t>
      </w:r>
      <w:r>
        <w:rPr>
          <w:rFonts w:hint="eastAsia" w:ascii="仿宋" w:hAnsi="仿宋" w:eastAsia="仿宋" w:cs="仿宋"/>
          <w:b w:val="0"/>
          <w:bCs w:val="0"/>
          <w:color w:val="auto"/>
          <w:sz w:val="24"/>
          <w:highlight w:val="none"/>
          <w:lang w:val="en-US" w:eastAsia="zh-CN"/>
        </w:rPr>
        <w:t>采购</w:t>
      </w:r>
      <w:r>
        <w:rPr>
          <w:rFonts w:hint="eastAsia" w:ascii="仿宋" w:hAnsi="仿宋" w:eastAsia="仿宋" w:cs="仿宋"/>
          <w:b w:val="0"/>
          <w:bCs w:val="0"/>
          <w:color w:val="auto"/>
          <w:sz w:val="24"/>
          <w:highlight w:val="none"/>
        </w:rPr>
        <w:t>人接受。</w:t>
      </w:r>
    </w:p>
    <w:p w14:paraId="1E466742">
      <w:pPr>
        <w:pageBreakBefore w:val="0"/>
        <w:kinsoku/>
        <w:wordWrap/>
        <w:overflowPunct/>
        <w:topLinePunct w:val="0"/>
        <w:bidi w:val="0"/>
        <w:spacing w:line="360" w:lineRule="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23.2</w:t>
      </w:r>
      <w:r>
        <w:rPr>
          <w:rFonts w:hint="eastAsia" w:ascii="仿宋" w:hAnsi="仿宋" w:eastAsia="仿宋" w:cs="仿宋"/>
          <w:b w:val="0"/>
          <w:bCs w:val="0"/>
          <w:color w:val="auto"/>
          <w:sz w:val="24"/>
          <w:highlight w:val="none"/>
        </w:rPr>
        <w:t>如果</w:t>
      </w:r>
      <w:r>
        <w:rPr>
          <w:rFonts w:hint="eastAsia" w:ascii="仿宋" w:hAnsi="仿宋" w:eastAsia="仿宋" w:cs="仿宋"/>
          <w:b w:val="0"/>
          <w:bCs w:val="0"/>
          <w:color w:val="auto"/>
          <w:sz w:val="24"/>
          <w:highlight w:val="none"/>
          <w:lang w:eastAsia="zh-CN"/>
        </w:rPr>
        <w:t>谈判响应文件</w:t>
      </w:r>
      <w:r>
        <w:rPr>
          <w:rFonts w:hint="eastAsia" w:ascii="仿宋" w:hAnsi="仿宋" w:eastAsia="仿宋" w:cs="仿宋"/>
          <w:b w:val="0"/>
          <w:bCs w:val="0"/>
          <w:color w:val="auto"/>
          <w:sz w:val="24"/>
          <w:highlight w:val="none"/>
        </w:rPr>
        <w:t>实质上不响应文件的要求，</w:t>
      </w:r>
      <w:r>
        <w:rPr>
          <w:rFonts w:hint="eastAsia" w:ascii="仿宋" w:hAnsi="仿宋" w:eastAsia="仿宋" w:cs="仿宋"/>
          <w:b w:val="0"/>
          <w:bCs w:val="0"/>
          <w:color w:val="auto"/>
          <w:sz w:val="24"/>
          <w:highlight w:val="none"/>
          <w:lang w:val="en-US" w:eastAsia="zh-CN"/>
        </w:rPr>
        <w:t>采购</w:t>
      </w:r>
      <w:r>
        <w:rPr>
          <w:rFonts w:hint="eastAsia" w:ascii="仿宋" w:hAnsi="仿宋" w:eastAsia="仿宋" w:cs="仿宋"/>
          <w:b w:val="0"/>
          <w:bCs w:val="0"/>
          <w:color w:val="auto"/>
          <w:sz w:val="24"/>
          <w:highlight w:val="none"/>
        </w:rPr>
        <w:t>人将予以否决，并且不允许通过修正或撤销其不符合要求的差异或意见保留，使之成为具有响应性的投标。无效</w:t>
      </w:r>
      <w:r>
        <w:rPr>
          <w:rFonts w:hint="eastAsia" w:ascii="仿宋" w:hAnsi="仿宋" w:eastAsia="仿宋" w:cs="仿宋"/>
          <w:b w:val="0"/>
          <w:bCs w:val="0"/>
          <w:color w:val="auto"/>
          <w:sz w:val="24"/>
          <w:highlight w:val="none"/>
          <w:lang w:val="en-US" w:eastAsia="zh-CN"/>
        </w:rPr>
        <w:t>报价</w:t>
      </w:r>
      <w:r>
        <w:rPr>
          <w:rFonts w:hint="eastAsia" w:ascii="仿宋" w:hAnsi="仿宋" w:eastAsia="仿宋" w:cs="仿宋"/>
          <w:b w:val="0"/>
          <w:bCs w:val="0"/>
          <w:color w:val="auto"/>
          <w:sz w:val="24"/>
          <w:highlight w:val="none"/>
        </w:rPr>
        <w:t>的确定按国家计委等七部委发布的《评标委员会和评标方法暂行规定》和本</w:t>
      </w:r>
      <w:r>
        <w:rPr>
          <w:rFonts w:hint="eastAsia" w:ascii="仿宋" w:hAnsi="仿宋" w:eastAsia="仿宋" w:cs="仿宋"/>
          <w:b w:val="0"/>
          <w:bCs w:val="0"/>
          <w:color w:val="auto"/>
          <w:sz w:val="24"/>
          <w:highlight w:val="none"/>
          <w:lang w:val="en-US" w:eastAsia="zh-CN"/>
        </w:rPr>
        <w:t>谈判</w:t>
      </w:r>
      <w:r>
        <w:rPr>
          <w:rFonts w:hint="eastAsia" w:ascii="仿宋" w:hAnsi="仿宋" w:eastAsia="仿宋" w:cs="仿宋"/>
          <w:b w:val="0"/>
          <w:bCs w:val="0"/>
          <w:color w:val="auto"/>
          <w:sz w:val="24"/>
          <w:highlight w:val="none"/>
        </w:rPr>
        <w:t>文件的规定执行。</w:t>
      </w:r>
    </w:p>
    <w:p w14:paraId="2D4D2AC7">
      <w:pPr>
        <w:pageBreakBefore w:val="0"/>
        <w:kinsoku/>
        <w:wordWrap/>
        <w:overflowPunct/>
        <w:topLinePunct w:val="0"/>
        <w:bidi w:val="0"/>
        <w:spacing w:line="360" w:lineRule="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w:t>
      </w: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3谈判小组将与进入谈判的供应商依照递交谈判响应文件顺序分别进行一对一谈判。</w:t>
      </w:r>
    </w:p>
    <w:p w14:paraId="5A5B43E7">
      <w:pPr>
        <w:pageBreakBefore w:val="0"/>
        <w:kinsoku/>
        <w:wordWrap/>
        <w:overflowPunct/>
        <w:topLinePunct w:val="0"/>
        <w:bidi w:val="0"/>
        <w:spacing w:line="360" w:lineRule="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val="0"/>
          <w:color w:val="auto"/>
          <w:sz w:val="24"/>
          <w:highlight w:val="none"/>
        </w:rPr>
        <w:t>2</w:t>
      </w: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4谈</w:t>
      </w:r>
      <w:r>
        <w:rPr>
          <w:rFonts w:hint="eastAsia" w:ascii="仿宋" w:hAnsi="仿宋" w:eastAsia="仿宋" w:cs="仿宋"/>
          <w:b w:val="0"/>
          <w:bCs/>
          <w:color w:val="auto"/>
          <w:sz w:val="24"/>
          <w:highlight w:val="none"/>
          <w:lang w:val="en-US" w:eastAsia="zh-CN"/>
        </w:rPr>
        <w:t>判小组可要求供应商就谈判中的具体问题作出书面回答或承诺，供应商提交的书面回答或承诺应由受托人的签字并盖章，并将作为其谈判响应文件的一部分。谈判次数及每个供应商的谈判时间将由谈判小组根据具体谈判情况确定。在谈判中，谈判小组可以对谈判文件进行调整，但将告知每个参与谈判的供应商。</w:t>
      </w:r>
    </w:p>
    <w:p w14:paraId="3F4BDD60">
      <w:pPr>
        <w:pageBreakBefore w:val="0"/>
        <w:kinsoku/>
        <w:wordWrap/>
        <w:overflowPunct/>
        <w:topLinePunct w:val="0"/>
        <w:bidi w:val="0"/>
        <w:spacing w:line="360" w:lineRule="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23.5在每一轮谈判结束后，谈判小组可能会对谈判文件中有关内容进行调整。任何调整的部分谈判小组将会在下一轮谈判前及供应商提交最终承诺报价前，以书面方式告知每个参加谈判的供应商，该调整构成谈判文件的一部分。</w:t>
      </w:r>
    </w:p>
    <w:p w14:paraId="329E9816">
      <w:pPr>
        <w:pageBreakBefore w:val="0"/>
        <w:kinsoku/>
        <w:wordWrap/>
        <w:overflowPunct/>
        <w:topLinePunct w:val="0"/>
        <w:bidi w:val="0"/>
        <w:spacing w:line="360" w:lineRule="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24、谈判原则</w:t>
      </w:r>
    </w:p>
    <w:p w14:paraId="6BC3BCBD">
      <w:pPr>
        <w:pageBreakBefore w:val="0"/>
        <w:kinsoku/>
        <w:wordWrap/>
        <w:overflowPunct/>
        <w:topLinePunct w:val="0"/>
        <w:bidi w:val="0"/>
        <w:spacing w:line="360" w:lineRule="auto"/>
        <w:ind w:firstLine="480" w:firstLineChars="200"/>
        <w:rPr>
          <w:rFonts w:hint="eastAsia" w:ascii="仿宋" w:hAnsi="仿宋" w:eastAsia="仿宋" w:cs="仿宋"/>
          <w:b/>
          <w:bCs w:val="0"/>
          <w:color w:val="auto"/>
          <w:sz w:val="24"/>
          <w:highlight w:val="none"/>
          <w:lang w:val="en-US" w:eastAsia="zh-CN"/>
        </w:rPr>
      </w:pPr>
      <w:r>
        <w:rPr>
          <w:rFonts w:hint="eastAsia" w:ascii="仿宋" w:hAnsi="仿宋" w:eastAsia="仿宋" w:cs="仿宋"/>
          <w:b w:val="0"/>
          <w:bCs/>
          <w:color w:val="auto"/>
          <w:sz w:val="24"/>
          <w:highlight w:val="none"/>
          <w:lang w:val="en-US" w:eastAsia="zh-CN"/>
        </w:rPr>
        <w:t>由谈判小组结合谈判响应文件及最终承诺，</w:t>
      </w:r>
      <w:r>
        <w:rPr>
          <w:rFonts w:hint="eastAsia" w:ascii="仿宋" w:hAnsi="仿宋" w:eastAsia="仿宋" w:cs="仿宋"/>
          <w:b/>
          <w:bCs w:val="0"/>
          <w:color w:val="auto"/>
          <w:sz w:val="24"/>
          <w:highlight w:val="none"/>
          <w:lang w:val="en-US" w:eastAsia="zh-CN"/>
        </w:rPr>
        <w:t>在符合采购需求、质量和服务相等的前提下，推荐提出最低报价的供应商作为中标人。</w:t>
      </w:r>
    </w:p>
    <w:p w14:paraId="64A385A6">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24.1供应商在谈判响应文件及最终承诺中应对产品技术参数及产品要求作出完全性、真实性的响应。</w:t>
      </w:r>
    </w:p>
    <w:p w14:paraId="4A95D3F7">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24.2供应商应有能力保证供货安装计划的实施。</w:t>
      </w:r>
    </w:p>
    <w:p w14:paraId="7648CD7E">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24.3最终报价</w:t>
      </w:r>
    </w:p>
    <w:p w14:paraId="31DD00E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在谈判小组谈判结束后，根据供应商报价及谈判情况要求所有参加谈判的供应商在规定时间内同时提交最终报价。</w:t>
      </w:r>
    </w:p>
    <w:p w14:paraId="2F53847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kern w:val="2"/>
          <w:sz w:val="24"/>
          <w:szCs w:val="24"/>
          <w:lang w:val="en-US" w:eastAsia="zh-CN" w:bidi="ar-SA"/>
        </w:rPr>
        <w:t>25、</w:t>
      </w:r>
      <w:r>
        <w:rPr>
          <w:rFonts w:hint="eastAsia" w:ascii="仿宋" w:hAnsi="仿宋" w:eastAsia="仿宋" w:cs="仿宋"/>
          <w:b/>
          <w:bCs w:val="0"/>
          <w:color w:val="auto"/>
          <w:sz w:val="24"/>
          <w:highlight w:val="none"/>
          <w:lang w:val="en-US" w:eastAsia="zh-CN"/>
        </w:rPr>
        <w:t>电子招投标的应急措施</w:t>
      </w:r>
    </w:p>
    <w:p w14:paraId="593E820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电子开标、评标如出现下列原因，导致系统无法正常运行或无法正常评标时，应采取应急措施。</w:t>
      </w:r>
    </w:p>
    <w:p w14:paraId="4A25E55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（1）系统服务器发生故障，无法访问或无法使用系统；</w:t>
      </w:r>
    </w:p>
    <w:p w14:paraId="02FA00A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（2）系统的软件或数据库出现错误，不能进行正常操作；</w:t>
      </w:r>
    </w:p>
    <w:p w14:paraId="5DC597D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（3）系统发现有安全漏洞，有潜在的泄密危险；</w:t>
      </w:r>
    </w:p>
    <w:p w14:paraId="38529F0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（4）病毒发作或受到外来病毒的攻击；</w:t>
      </w:r>
    </w:p>
    <w:p w14:paraId="6C21A00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（5）出现其他不可抗拒的客观原因造成开评标系统无法正常使用。</w:t>
      </w:r>
    </w:p>
    <w:p w14:paraId="32BC2EB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出现上述情况时，应对未开标的暂停开标。已在系统内开标、评标的立即停止。采取应急措施时，必须对原有资料及信息作出妥善保密处理。</w:t>
      </w:r>
    </w:p>
    <w:p w14:paraId="6CFBFFC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bCs w:val="0"/>
          <w:color w:val="auto"/>
          <w:sz w:val="24"/>
          <w:highlight w:val="none"/>
          <w:lang w:val="en-US" w:eastAsia="zh-CN"/>
        </w:rPr>
        <w:t>2</w:t>
      </w:r>
      <w:bookmarkStart w:id="56" w:name="_Toc28760"/>
      <w:bookmarkStart w:id="57" w:name="_Toc17523"/>
      <w:r>
        <w:rPr>
          <w:rFonts w:hint="eastAsia" w:ascii="仿宋" w:hAnsi="仿宋" w:eastAsia="仿宋" w:cs="仿宋"/>
          <w:b/>
          <w:bCs w:val="0"/>
          <w:color w:val="auto"/>
          <w:sz w:val="24"/>
          <w:highlight w:val="none"/>
          <w:lang w:val="en-US" w:eastAsia="zh-CN"/>
        </w:rPr>
        <w:t>6、供应商确保资格文件真实性</w:t>
      </w:r>
    </w:p>
    <w:p w14:paraId="0FF6E46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26.1供应商应保证投标文件中提供的相关资格证明文件的真实性。如发现供应商以不真实、虚假资格文件骗取中标，招标人有权取消其中标资格，没收其投标保证金不予退还，并上报相关监督机构予以处罚。未中标的供应商，招标人有权没收其投标保证金不予退还，并上报相关监督机构予以处罚。</w:t>
      </w:r>
    </w:p>
    <w:p w14:paraId="1704A8F0">
      <w:pPr>
        <w:pStyle w:val="3"/>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六、成交</w:t>
      </w:r>
      <w:bookmarkEnd w:id="56"/>
      <w:bookmarkEnd w:id="57"/>
    </w:p>
    <w:p w14:paraId="21AC7D82">
      <w:pPr>
        <w:pageBreakBefore w:val="0"/>
        <w:numPr>
          <w:ilvl w:val="0"/>
          <w:numId w:val="0"/>
        </w:numPr>
        <w:kinsoku/>
        <w:wordWrap/>
        <w:overflowPunct/>
        <w:topLinePunct w:val="0"/>
        <w:bidi w:val="0"/>
        <w:spacing w:line="360" w:lineRule="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27、成交通知书</w:t>
      </w:r>
    </w:p>
    <w:p w14:paraId="125DA1A8">
      <w:pPr>
        <w:pageBreakBefore w:val="0"/>
        <w:numPr>
          <w:ilvl w:val="0"/>
          <w:numId w:val="0"/>
        </w:numPr>
        <w:kinsoku/>
        <w:wordWrap/>
        <w:overflowPunct/>
        <w:topLinePunct w:val="0"/>
        <w:bidi w:val="0"/>
        <w:spacing w:line="360" w:lineRule="auto"/>
        <w:rPr>
          <w:rFonts w:hint="eastAsia" w:ascii="仿宋" w:hAnsi="仿宋" w:eastAsia="仿宋" w:cs="仿宋"/>
          <w:b w:val="0"/>
          <w:bCs/>
          <w:color w:val="auto"/>
          <w:sz w:val="24"/>
          <w:highlight w:val="none"/>
          <w:lang w:val="en-US" w:eastAsia="zh-CN"/>
        </w:rPr>
      </w:pPr>
      <w:r>
        <w:rPr>
          <w:rFonts w:hint="eastAsia" w:ascii="仿宋" w:hAnsi="仿宋" w:eastAsia="仿宋" w:cs="仿宋"/>
          <w:b/>
          <w:bCs w:val="0"/>
          <w:color w:val="auto"/>
          <w:sz w:val="24"/>
          <w:highlight w:val="none"/>
          <w:lang w:val="en-US" w:eastAsia="zh-CN"/>
        </w:rPr>
        <w:t>27.1</w:t>
      </w:r>
      <w:r>
        <w:rPr>
          <w:rFonts w:hint="eastAsia" w:ascii="仿宋" w:hAnsi="仿宋" w:eastAsia="仿宋" w:cs="仿宋"/>
          <w:b w:val="0"/>
          <w:bCs/>
          <w:color w:val="auto"/>
          <w:sz w:val="24"/>
          <w:highlight w:val="none"/>
          <w:lang w:val="en-US" w:eastAsia="zh-CN"/>
        </w:rPr>
        <w:t>成交人确定后，招标代理机构将向成交人发出成交通知书。</w:t>
      </w:r>
    </w:p>
    <w:p w14:paraId="32C09BEE">
      <w:pPr>
        <w:pageBreakBefore w:val="0"/>
        <w:numPr>
          <w:ilvl w:val="0"/>
          <w:numId w:val="0"/>
        </w:numPr>
        <w:kinsoku/>
        <w:wordWrap/>
        <w:overflowPunct/>
        <w:topLinePunct w:val="0"/>
        <w:bidi w:val="0"/>
        <w:spacing w:line="360" w:lineRule="auto"/>
        <w:rPr>
          <w:rFonts w:hint="eastAsia" w:ascii="仿宋" w:hAnsi="仿宋" w:eastAsia="仿宋" w:cs="仿宋"/>
          <w:b w:val="0"/>
          <w:bCs/>
          <w:color w:val="auto"/>
          <w:sz w:val="24"/>
          <w:highlight w:val="none"/>
          <w:lang w:val="en-US" w:eastAsia="zh-CN"/>
        </w:rPr>
      </w:pPr>
      <w:r>
        <w:rPr>
          <w:rFonts w:hint="eastAsia" w:ascii="仿宋" w:hAnsi="仿宋" w:eastAsia="仿宋" w:cs="仿宋"/>
          <w:b/>
          <w:bCs w:val="0"/>
          <w:color w:val="auto"/>
          <w:sz w:val="24"/>
          <w:highlight w:val="none"/>
          <w:lang w:val="en-US" w:eastAsia="zh-CN"/>
        </w:rPr>
        <w:t>27.2</w:t>
      </w:r>
      <w:r>
        <w:rPr>
          <w:rFonts w:hint="eastAsia" w:ascii="仿宋" w:hAnsi="仿宋" w:eastAsia="仿宋" w:cs="仿宋"/>
          <w:b w:val="0"/>
          <w:bCs/>
          <w:color w:val="auto"/>
          <w:sz w:val="24"/>
          <w:highlight w:val="none"/>
          <w:lang w:val="en-US" w:eastAsia="zh-CN"/>
        </w:rPr>
        <w:t>成交通知书是合同的一个组成部分。</w:t>
      </w:r>
    </w:p>
    <w:p w14:paraId="360E2AF5">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lang w:eastAsia="zh-CN"/>
        </w:rPr>
        <w:t>成交</w:t>
      </w:r>
      <w:r>
        <w:rPr>
          <w:rFonts w:hint="eastAsia" w:ascii="仿宋" w:hAnsi="仿宋" w:eastAsia="仿宋" w:cs="仿宋"/>
          <w:b/>
          <w:color w:val="auto"/>
          <w:sz w:val="24"/>
          <w:highlight w:val="none"/>
        </w:rPr>
        <w:t>通知</w:t>
      </w:r>
    </w:p>
    <w:p w14:paraId="788F3199">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8.1</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公示期：</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结果公示</w:t>
      </w:r>
      <w:r>
        <w:rPr>
          <w:rFonts w:hint="eastAsia" w:ascii="仿宋" w:hAnsi="仿宋" w:eastAsia="仿宋" w:cs="仿宋"/>
          <w:color w:val="auto"/>
          <w:sz w:val="24"/>
          <w:highlight w:val="none"/>
          <w:lang w:eastAsia="zh-CN"/>
        </w:rPr>
        <w:t>一</w:t>
      </w:r>
      <w:r>
        <w:rPr>
          <w:rFonts w:hint="eastAsia" w:ascii="仿宋" w:hAnsi="仿宋" w:eastAsia="仿宋" w:cs="仿宋"/>
          <w:color w:val="auto"/>
          <w:sz w:val="24"/>
          <w:highlight w:val="none"/>
        </w:rPr>
        <w:t>个工作日。</w:t>
      </w:r>
    </w:p>
    <w:p w14:paraId="11D38561">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8.2</w:t>
      </w:r>
      <w:r>
        <w:rPr>
          <w:rFonts w:hint="eastAsia" w:ascii="仿宋" w:hAnsi="仿宋" w:eastAsia="仿宋" w:cs="仿宋"/>
          <w:color w:val="auto"/>
          <w:sz w:val="24"/>
          <w:highlight w:val="none"/>
        </w:rPr>
        <w:t>代理机构根据</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结果，在</w:t>
      </w:r>
      <w:r>
        <w:rPr>
          <w:rFonts w:hint="eastAsia" w:ascii="仿宋" w:hAnsi="仿宋" w:eastAsia="仿宋" w:cs="仿宋"/>
          <w:color w:val="auto"/>
          <w:sz w:val="24"/>
          <w:highlight w:val="none"/>
          <w:lang w:val="en-US" w:eastAsia="zh-CN"/>
        </w:rPr>
        <w:t>报价</w:t>
      </w:r>
      <w:r>
        <w:rPr>
          <w:rFonts w:hint="eastAsia" w:ascii="仿宋" w:hAnsi="仿宋" w:eastAsia="仿宋" w:cs="仿宋"/>
          <w:color w:val="auto"/>
          <w:sz w:val="24"/>
          <w:highlight w:val="none"/>
        </w:rPr>
        <w:t>有效期届满前，以书面形式向</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单位发出</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通知书。</w:t>
      </w:r>
    </w:p>
    <w:p w14:paraId="65C30DBD">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8.3</w:t>
      </w:r>
      <w:r>
        <w:rPr>
          <w:rFonts w:hint="eastAsia" w:ascii="仿宋" w:hAnsi="仿宋" w:eastAsia="仿宋" w:cs="仿宋"/>
          <w:color w:val="auto"/>
          <w:sz w:val="24"/>
          <w:highlight w:val="none"/>
        </w:rPr>
        <w:t>代理机构将</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结果及时通知未</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无需解释</w:t>
      </w:r>
      <w:r>
        <w:rPr>
          <w:rFonts w:hint="eastAsia" w:ascii="仿宋" w:hAnsi="仿宋" w:eastAsia="仿宋" w:cs="仿宋"/>
          <w:color w:val="auto"/>
          <w:sz w:val="24"/>
          <w:highlight w:val="none"/>
          <w:lang w:eastAsia="zh-CN"/>
        </w:rPr>
        <w:t>未</w:t>
      </w:r>
      <w:r>
        <w:rPr>
          <w:rFonts w:hint="eastAsia" w:ascii="仿宋" w:hAnsi="仿宋" w:eastAsia="仿宋" w:cs="仿宋"/>
          <w:color w:val="auto"/>
          <w:sz w:val="24"/>
          <w:highlight w:val="none"/>
          <w:lang w:val="en-US" w:eastAsia="zh-CN"/>
        </w:rPr>
        <w:t>成交</w:t>
      </w:r>
      <w:r>
        <w:rPr>
          <w:rFonts w:hint="eastAsia" w:ascii="仿宋" w:hAnsi="仿宋" w:eastAsia="仿宋" w:cs="仿宋"/>
          <w:color w:val="auto"/>
          <w:sz w:val="24"/>
          <w:highlight w:val="none"/>
        </w:rPr>
        <w:t>原因。</w:t>
      </w:r>
    </w:p>
    <w:p w14:paraId="3F8D4E89">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拒绝某些或所有投标的权利</w:t>
      </w:r>
    </w:p>
    <w:p w14:paraId="6AD7EE10">
      <w:pPr>
        <w:pageBreakBefore w:val="0"/>
        <w:kinsoku/>
        <w:wordWrap/>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采购</w:t>
      </w:r>
      <w:r>
        <w:rPr>
          <w:rFonts w:hint="eastAsia" w:ascii="仿宋" w:hAnsi="仿宋" w:eastAsia="仿宋" w:cs="仿宋"/>
          <w:b w:val="0"/>
          <w:bCs/>
          <w:color w:val="auto"/>
          <w:sz w:val="24"/>
          <w:highlight w:val="none"/>
        </w:rPr>
        <w:t>人有</w:t>
      </w:r>
      <w:r>
        <w:rPr>
          <w:rFonts w:hint="eastAsia" w:ascii="仿宋" w:hAnsi="仿宋" w:eastAsia="仿宋" w:cs="仿宋"/>
          <w:color w:val="auto"/>
          <w:sz w:val="24"/>
          <w:highlight w:val="none"/>
        </w:rPr>
        <w:t>权在</w:t>
      </w:r>
      <w:r>
        <w:rPr>
          <w:rFonts w:hint="eastAsia" w:ascii="仿宋" w:hAnsi="仿宋" w:eastAsia="仿宋" w:cs="仿宋"/>
          <w:color w:val="auto"/>
          <w:sz w:val="24"/>
          <w:highlight w:val="none"/>
          <w:lang w:val="en-US" w:eastAsia="zh-CN"/>
        </w:rPr>
        <w:t>确定中标供应商</w:t>
      </w:r>
      <w:r>
        <w:rPr>
          <w:rFonts w:hint="eastAsia" w:ascii="仿宋" w:hAnsi="仿宋" w:eastAsia="仿宋" w:cs="仿宋"/>
          <w:color w:val="auto"/>
          <w:sz w:val="24"/>
          <w:highlight w:val="none"/>
        </w:rPr>
        <w:t>之前拒绝任何有不正当行为或扰乱正常工作的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，由此对</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造成的损失不负任何责任，同时对此无需做出任何解释。</w:t>
      </w:r>
    </w:p>
    <w:p w14:paraId="71E03663">
      <w:pPr>
        <w:pageBreakBefore w:val="0"/>
        <w:numPr>
          <w:ilvl w:val="0"/>
          <w:numId w:val="0"/>
        </w:numPr>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2"/>
          <w:sz w:val="24"/>
          <w:szCs w:val="24"/>
          <w:lang w:val="en-US" w:eastAsia="zh-CN" w:bidi="ar-SA"/>
        </w:rPr>
        <w:t>30、</w:t>
      </w:r>
      <w:r>
        <w:rPr>
          <w:rFonts w:hint="eastAsia" w:ascii="仿宋" w:hAnsi="仿宋" w:eastAsia="仿宋" w:cs="仿宋"/>
          <w:b/>
          <w:color w:val="auto"/>
          <w:sz w:val="24"/>
          <w:highlight w:val="none"/>
        </w:rPr>
        <w:t>付款方式：</w:t>
      </w:r>
    </w:p>
    <w:p w14:paraId="50992B98">
      <w:pPr>
        <w:pageBreakBefore w:val="0"/>
        <w:numPr>
          <w:ilvl w:val="0"/>
          <w:numId w:val="0"/>
        </w:numPr>
        <w:kinsoku/>
        <w:wordWrap/>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按成交人与采购人签订合同的付款方式执行</w:t>
      </w:r>
      <w:r>
        <w:rPr>
          <w:rFonts w:hint="eastAsia" w:ascii="仿宋" w:hAnsi="仿宋" w:eastAsia="仿宋" w:cs="仿宋"/>
          <w:color w:val="auto"/>
          <w:sz w:val="24"/>
          <w:highlight w:val="none"/>
        </w:rPr>
        <w:t>。每次付款时均由</w:t>
      </w:r>
      <w:r>
        <w:rPr>
          <w:rFonts w:hint="eastAsia" w:ascii="仿宋" w:hAnsi="仿宋" w:eastAsia="仿宋" w:cs="仿宋"/>
          <w:color w:val="auto"/>
          <w:sz w:val="24"/>
          <w:highlight w:val="none"/>
          <w:lang w:eastAsia="zh-CN"/>
        </w:rPr>
        <w:t>供货</w:t>
      </w:r>
      <w:r>
        <w:rPr>
          <w:rFonts w:hint="eastAsia" w:ascii="仿宋" w:hAnsi="仿宋" w:eastAsia="仿宋" w:cs="仿宋"/>
          <w:color w:val="auto"/>
          <w:sz w:val="24"/>
          <w:highlight w:val="none"/>
        </w:rPr>
        <w:t>方提供国家正规发票。</w:t>
      </w:r>
    </w:p>
    <w:p w14:paraId="591C93F7">
      <w:pPr>
        <w:pStyle w:val="3"/>
        <w:jc w:val="center"/>
        <w:rPr>
          <w:rFonts w:hint="eastAsia" w:ascii="仿宋" w:hAnsi="仿宋" w:eastAsia="仿宋" w:cs="仿宋"/>
          <w:color w:val="auto"/>
          <w:sz w:val="28"/>
          <w:szCs w:val="28"/>
          <w:highlight w:val="none"/>
          <w:lang w:val="en-US" w:eastAsia="zh-CN"/>
        </w:rPr>
      </w:pPr>
      <w:bookmarkStart w:id="58" w:name="_Toc19776"/>
      <w:bookmarkStart w:id="59" w:name="_Toc8527"/>
      <w:r>
        <w:rPr>
          <w:rFonts w:hint="eastAsia" w:ascii="仿宋" w:hAnsi="仿宋" w:eastAsia="仿宋" w:cs="仿宋"/>
          <w:color w:val="auto"/>
          <w:sz w:val="28"/>
          <w:szCs w:val="28"/>
          <w:highlight w:val="none"/>
          <w:lang w:val="en-US" w:eastAsia="zh-CN"/>
        </w:rPr>
        <w:t>七、合同签订</w:t>
      </w:r>
      <w:bookmarkEnd w:id="58"/>
      <w:bookmarkEnd w:id="59"/>
    </w:p>
    <w:p w14:paraId="74F9C141">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31</w:t>
      </w:r>
      <w:r>
        <w:rPr>
          <w:rFonts w:hint="eastAsia" w:ascii="仿宋" w:hAnsi="仿宋" w:eastAsia="仿宋" w:cs="仿宋"/>
          <w:b/>
          <w:color w:val="auto"/>
          <w:sz w:val="24"/>
          <w:highlight w:val="none"/>
        </w:rPr>
        <w:t>、签订合同</w:t>
      </w:r>
    </w:p>
    <w:p w14:paraId="1FC213C1">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31</w:t>
      </w:r>
      <w:r>
        <w:rPr>
          <w:rFonts w:hint="eastAsia" w:ascii="仿宋" w:hAnsi="仿宋" w:eastAsia="仿宋" w:cs="仿宋"/>
          <w:b/>
          <w:color w:val="auto"/>
          <w:sz w:val="24"/>
          <w:highlight w:val="none"/>
        </w:rPr>
        <w:t>.1</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人和</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人在</w:t>
      </w:r>
      <w:bookmarkStart w:id="60" w:name="OLE_LINK14"/>
      <w:r>
        <w:rPr>
          <w:rFonts w:hint="eastAsia" w:ascii="仿宋" w:hAnsi="仿宋" w:eastAsia="仿宋" w:cs="仿宋"/>
          <w:color w:val="auto"/>
          <w:sz w:val="24"/>
          <w:highlight w:val="none"/>
        </w:rPr>
        <w:t>自</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w:t>
      </w:r>
      <w:bookmarkEnd w:id="60"/>
      <w:r>
        <w:rPr>
          <w:rFonts w:hint="eastAsia" w:ascii="仿宋" w:hAnsi="仿宋" w:eastAsia="仿宋" w:cs="仿宋"/>
          <w:color w:val="auto"/>
          <w:sz w:val="24"/>
          <w:highlight w:val="none"/>
        </w:rPr>
        <w:t>，依据《中华人民共和国</w:t>
      </w:r>
      <w:r>
        <w:rPr>
          <w:rFonts w:hint="eastAsia" w:ascii="仿宋" w:hAnsi="仿宋" w:eastAsia="仿宋" w:cs="仿宋"/>
          <w:color w:val="auto"/>
          <w:sz w:val="24"/>
          <w:highlight w:val="none"/>
          <w:lang w:eastAsia="zh-CN"/>
        </w:rPr>
        <w:t>民法典</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等</w:t>
      </w:r>
      <w:r>
        <w:rPr>
          <w:rFonts w:hint="eastAsia" w:ascii="仿宋" w:hAnsi="仿宋" w:eastAsia="仿宋" w:cs="仿宋"/>
          <w:color w:val="auto"/>
          <w:sz w:val="24"/>
          <w:highlight w:val="none"/>
        </w:rPr>
        <w:t>有关法</w:t>
      </w:r>
      <w:r>
        <w:rPr>
          <w:rFonts w:hint="eastAsia" w:ascii="仿宋" w:hAnsi="仿宋" w:eastAsia="仿宋" w:cs="仿宋"/>
          <w:color w:val="auto"/>
          <w:sz w:val="24"/>
          <w:highlight w:val="none"/>
          <w:lang w:eastAsia="zh-CN"/>
        </w:rPr>
        <w:t>律法</w:t>
      </w:r>
      <w:r>
        <w:rPr>
          <w:rFonts w:hint="eastAsia" w:ascii="仿宋" w:hAnsi="仿宋" w:eastAsia="仿宋" w:cs="仿宋"/>
          <w:color w:val="auto"/>
          <w:sz w:val="24"/>
          <w:highlight w:val="none"/>
        </w:rPr>
        <w:t>规及</w:t>
      </w:r>
      <w:r>
        <w:rPr>
          <w:rFonts w:hint="eastAsia" w:ascii="仿宋" w:hAnsi="仿宋" w:eastAsia="仿宋" w:cs="仿宋"/>
          <w:color w:val="auto"/>
          <w:sz w:val="24"/>
          <w:highlight w:val="none"/>
          <w:lang w:eastAsia="zh-CN"/>
        </w:rPr>
        <w:t>谈判响应文件内容</w:t>
      </w:r>
      <w:r>
        <w:rPr>
          <w:rFonts w:hint="eastAsia" w:ascii="仿宋" w:hAnsi="仿宋" w:eastAsia="仿宋" w:cs="仿宋"/>
          <w:color w:val="auto"/>
          <w:sz w:val="24"/>
          <w:highlight w:val="none"/>
        </w:rPr>
        <w:t>签订合同。</w:t>
      </w:r>
    </w:p>
    <w:p w14:paraId="3F12AF1B">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31</w:t>
      </w:r>
      <w:r>
        <w:rPr>
          <w:rFonts w:hint="eastAsia" w:ascii="仿宋" w:hAnsi="仿宋" w:eastAsia="仿宋" w:cs="仿宋"/>
          <w:b/>
          <w:color w:val="auto"/>
          <w:sz w:val="24"/>
          <w:highlight w:val="none"/>
        </w:rPr>
        <w:t>.2</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合同不得转让，合同分包需在</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中予以说明，并须经人同意。否则，</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人有权取消</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资格。</w:t>
      </w:r>
    </w:p>
    <w:p w14:paraId="78ED3B4A">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31</w:t>
      </w:r>
      <w:r>
        <w:rPr>
          <w:rFonts w:hint="eastAsia" w:ascii="仿宋" w:hAnsi="仿宋" w:eastAsia="仿宋" w:cs="仿宋"/>
          <w:b/>
          <w:color w:val="auto"/>
          <w:sz w:val="24"/>
          <w:highlight w:val="none"/>
        </w:rPr>
        <w:t>.3</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人如遇</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人违约，可从候选</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人中重新选定</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人，并签订经济合同。</w:t>
      </w:r>
    </w:p>
    <w:p w14:paraId="7710BEC6">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31</w:t>
      </w:r>
      <w:r>
        <w:rPr>
          <w:rFonts w:hint="eastAsia" w:ascii="仿宋" w:hAnsi="仿宋" w:eastAsia="仿宋" w:cs="仿宋"/>
          <w:b/>
          <w:color w:val="auto"/>
          <w:sz w:val="24"/>
          <w:highlight w:val="none"/>
        </w:rPr>
        <w:t>.4</w:t>
      </w:r>
      <w:r>
        <w:rPr>
          <w:rFonts w:hint="eastAsia" w:ascii="仿宋" w:hAnsi="仿宋" w:eastAsia="仿宋" w:cs="仿宋"/>
          <w:color w:val="auto"/>
          <w:sz w:val="24"/>
          <w:highlight w:val="none"/>
        </w:rPr>
        <w:t xml:space="preserve"> 合同的定制由</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人、代理机构三方参加，为确保合同双方的利益</w:t>
      </w:r>
      <w:r>
        <w:rPr>
          <w:rFonts w:hint="eastAsia" w:ascii="仿宋" w:hAnsi="仿宋" w:eastAsia="仿宋" w:cs="仿宋"/>
          <w:color w:val="auto"/>
          <w:sz w:val="24"/>
          <w:highlight w:val="none"/>
          <w:lang w:eastAsia="zh-CN"/>
        </w:rPr>
        <w:t>公平</w:t>
      </w:r>
      <w:r>
        <w:rPr>
          <w:rFonts w:hint="eastAsia" w:ascii="仿宋" w:hAnsi="仿宋" w:eastAsia="仿宋" w:cs="仿宋"/>
          <w:color w:val="auto"/>
          <w:sz w:val="24"/>
          <w:highlight w:val="none"/>
        </w:rPr>
        <w:t>均等，由代理机构在合同制订过程中进行协调。</w:t>
      </w:r>
    </w:p>
    <w:p w14:paraId="6A795D37">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31</w:t>
      </w:r>
      <w:r>
        <w:rPr>
          <w:rFonts w:hint="eastAsia" w:ascii="仿宋" w:hAnsi="仿宋" w:eastAsia="仿宋" w:cs="仿宋"/>
          <w:b/>
          <w:color w:val="auto"/>
          <w:sz w:val="24"/>
          <w:highlight w:val="none"/>
        </w:rPr>
        <w:t xml:space="preserve">.5 </w:t>
      </w:r>
      <w:r>
        <w:rPr>
          <w:rFonts w:hint="eastAsia" w:ascii="仿宋" w:hAnsi="仿宋" w:eastAsia="仿宋" w:cs="仿宋"/>
          <w:color w:val="auto"/>
          <w:sz w:val="24"/>
          <w:highlight w:val="none"/>
        </w:rPr>
        <w:t>合同经</w:t>
      </w:r>
      <w:r>
        <w:rPr>
          <w:rFonts w:hint="eastAsia" w:ascii="仿宋" w:hAnsi="仿宋" w:eastAsia="仿宋" w:cs="仿宋"/>
          <w:color w:val="auto"/>
          <w:sz w:val="24"/>
          <w:highlight w:val="none"/>
          <w:lang w:val="en-US" w:eastAsia="zh-CN"/>
        </w:rPr>
        <w:t>采购人成交人</w:t>
      </w:r>
      <w:r>
        <w:rPr>
          <w:rFonts w:hint="eastAsia" w:ascii="仿宋" w:hAnsi="仿宋" w:eastAsia="仿宋" w:cs="仿宋"/>
          <w:color w:val="auto"/>
          <w:sz w:val="24"/>
          <w:highlight w:val="none"/>
        </w:rPr>
        <w:t>双方签字盖章后即生效。</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成交人</w:t>
      </w:r>
      <w:r>
        <w:rPr>
          <w:rFonts w:hint="eastAsia" w:ascii="仿宋" w:hAnsi="仿宋" w:eastAsia="仿宋" w:cs="仿宋"/>
          <w:color w:val="auto"/>
          <w:sz w:val="24"/>
          <w:highlight w:val="none"/>
        </w:rPr>
        <w:t>双方亦可自愿申请公证。</w:t>
      </w:r>
    </w:p>
    <w:p w14:paraId="039F7F95">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32</w:t>
      </w:r>
      <w:r>
        <w:rPr>
          <w:rFonts w:hint="eastAsia" w:ascii="仿宋" w:hAnsi="仿宋" w:eastAsia="仿宋" w:cs="仿宋"/>
          <w:b/>
          <w:color w:val="auto"/>
          <w:sz w:val="24"/>
          <w:highlight w:val="none"/>
        </w:rPr>
        <w:t>、合同组成</w:t>
      </w:r>
    </w:p>
    <w:p w14:paraId="40B8F518">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32</w:t>
      </w:r>
      <w:r>
        <w:rPr>
          <w:rFonts w:hint="eastAsia" w:ascii="仿宋" w:hAnsi="仿宋" w:eastAsia="仿宋" w:cs="仿宋"/>
          <w:b/>
          <w:color w:val="auto"/>
          <w:sz w:val="24"/>
          <w:highlight w:val="none"/>
        </w:rPr>
        <w:t>.1</w:t>
      </w:r>
      <w:r>
        <w:rPr>
          <w:rFonts w:hint="eastAsia" w:ascii="仿宋" w:hAnsi="仿宋" w:eastAsia="仿宋" w:cs="仿宋"/>
          <w:color w:val="auto"/>
          <w:sz w:val="24"/>
          <w:highlight w:val="none"/>
        </w:rPr>
        <w:t xml:space="preserve"> 以下文件均为合同不可分割的部分：</w:t>
      </w:r>
    </w:p>
    <w:p w14:paraId="62B9036C">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highlight w:val="none"/>
        </w:rPr>
        <w:t>.1.1 专用合同</w:t>
      </w:r>
    </w:p>
    <w:p w14:paraId="44CF0B8C">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highlight w:val="none"/>
        </w:rPr>
        <w:t>.1.2 合同条款</w:t>
      </w:r>
    </w:p>
    <w:p w14:paraId="36FD17AA">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highlight w:val="none"/>
        </w:rPr>
        <w:t xml:space="preserve">.1.3 </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通知书</w:t>
      </w:r>
    </w:p>
    <w:p w14:paraId="49957E73">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highlight w:val="none"/>
        </w:rPr>
        <w:t xml:space="preserve">.1.4 </w:t>
      </w:r>
      <w:r>
        <w:rPr>
          <w:rFonts w:hint="eastAsia" w:ascii="仿宋" w:hAnsi="仿宋" w:eastAsia="仿宋" w:cs="仿宋"/>
          <w:color w:val="auto"/>
          <w:sz w:val="24"/>
          <w:highlight w:val="none"/>
          <w:lang w:eastAsia="zh-CN"/>
        </w:rPr>
        <w:t>供应商谈判响应文件</w:t>
      </w:r>
    </w:p>
    <w:p w14:paraId="314F5386">
      <w:pPr>
        <w:pageBreakBefore w:val="0"/>
        <w:kinsoku/>
        <w:wordWrap/>
        <w:overflowPunct/>
        <w:topLinePunct w:val="0"/>
        <w:bidi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highlight w:val="none"/>
          <w:lang w:eastAsia="zh-CN"/>
        </w:rPr>
        <w:t>.1.5 其它文件</w:t>
      </w:r>
    </w:p>
    <w:p w14:paraId="351B8525">
      <w:pPr>
        <w:pageBreakBefore w:val="0"/>
        <w:kinsoku/>
        <w:wordWrap/>
        <w:overflowPunct/>
        <w:topLinePunct w:val="0"/>
        <w:bidi w:val="0"/>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33</w:t>
      </w:r>
      <w:r>
        <w:rPr>
          <w:rFonts w:hint="eastAsia" w:ascii="仿宋" w:hAnsi="仿宋" w:eastAsia="仿宋" w:cs="仿宋"/>
          <w:b/>
          <w:bCs/>
          <w:color w:val="auto"/>
          <w:sz w:val="24"/>
          <w:highlight w:val="none"/>
          <w:lang w:eastAsia="zh-CN"/>
        </w:rPr>
        <w:t>、履约保证金</w:t>
      </w:r>
    </w:p>
    <w:p w14:paraId="376A2B0F">
      <w:pPr>
        <w:pageBreakBefore w:val="0"/>
        <w:kinsoku/>
        <w:wordWrap/>
        <w:overflowPunct/>
        <w:topLinePunct w:val="0"/>
        <w:bidi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.1 中标的供应商应按中标金额的10%提交履约保证金。</w:t>
      </w:r>
    </w:p>
    <w:p w14:paraId="198FDEC3">
      <w:pPr>
        <w:pageBreakBefore w:val="0"/>
        <w:kinsoku/>
        <w:wordWrap/>
        <w:overflowPunct/>
        <w:topLinePunct w:val="0"/>
        <w:bidi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.2 中标人与招标人签订合同的同时提交履约保证金，如中标人未按招标文件规定的工期供货、安装和调试完毕，则扣除履约保证金，且三年内不得参加</w:t>
      </w:r>
      <w:r>
        <w:rPr>
          <w:rFonts w:hint="eastAsia" w:ascii="仿宋" w:hAnsi="仿宋" w:eastAsia="仿宋" w:cs="仿宋"/>
          <w:color w:val="auto"/>
          <w:sz w:val="24"/>
          <w:highlight w:val="none"/>
          <w:lang w:val="en-US" w:eastAsia="zh-CN"/>
        </w:rPr>
        <w:t>和田地区</w:t>
      </w:r>
      <w:r>
        <w:rPr>
          <w:rFonts w:hint="eastAsia" w:ascii="仿宋" w:hAnsi="仿宋" w:eastAsia="仿宋" w:cs="仿宋"/>
          <w:color w:val="auto"/>
          <w:sz w:val="24"/>
          <w:highlight w:val="none"/>
          <w:lang w:eastAsia="zh-CN"/>
        </w:rPr>
        <w:t>所有政府采购招投标活动。</w:t>
      </w:r>
    </w:p>
    <w:p w14:paraId="199AC5B0">
      <w:pPr>
        <w:pStyle w:val="3"/>
        <w:pageBreakBefore w:val="0"/>
        <w:kinsoku/>
        <w:wordWrap/>
        <w:overflowPunct/>
        <w:topLinePunct w:val="0"/>
        <w:bidi w:val="0"/>
        <w:spacing w:line="360" w:lineRule="auto"/>
        <w:ind w:firstLine="3626" w:firstLineChars="1290"/>
        <w:rPr>
          <w:rFonts w:hint="eastAsia" w:ascii="仿宋" w:hAnsi="仿宋" w:eastAsia="仿宋" w:cs="仿宋"/>
          <w:color w:val="auto"/>
          <w:sz w:val="28"/>
          <w:highlight w:val="none"/>
        </w:rPr>
      </w:pPr>
      <w:bookmarkStart w:id="61" w:name="_Toc14192"/>
      <w:bookmarkStart w:id="62" w:name="_Toc12603"/>
      <w:r>
        <w:rPr>
          <w:rFonts w:hint="eastAsia" w:ascii="仿宋" w:hAnsi="仿宋" w:eastAsia="仿宋" w:cs="仿宋"/>
          <w:color w:val="auto"/>
          <w:sz w:val="28"/>
          <w:highlight w:val="none"/>
        </w:rPr>
        <w:t>八、特别提示</w:t>
      </w:r>
      <w:bookmarkEnd w:id="61"/>
      <w:bookmarkEnd w:id="62"/>
    </w:p>
    <w:p w14:paraId="07DE169D">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34</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应认真研读</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文件，充分考虑文件中的</w:t>
      </w:r>
      <w:r>
        <w:rPr>
          <w:rFonts w:hint="eastAsia" w:ascii="仿宋" w:hAnsi="仿宋" w:eastAsia="仿宋" w:cs="仿宋"/>
          <w:color w:val="auto"/>
          <w:sz w:val="24"/>
          <w:highlight w:val="none"/>
          <w:lang w:eastAsia="zh-CN"/>
        </w:rPr>
        <w:t>所有</w:t>
      </w:r>
      <w:r>
        <w:rPr>
          <w:rFonts w:hint="eastAsia" w:ascii="仿宋" w:hAnsi="仿宋" w:eastAsia="仿宋" w:cs="仿宋"/>
          <w:color w:val="auto"/>
          <w:sz w:val="24"/>
          <w:highlight w:val="none"/>
        </w:rPr>
        <w:t>要求和合同条款后，编制</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w:t>
      </w:r>
    </w:p>
    <w:p w14:paraId="017281C4">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如</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文件中提供的各类表格样式不适用，</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可另行设计表格样式，但力求内容完整，表达清晰、准确。</w:t>
      </w:r>
    </w:p>
    <w:p w14:paraId="6A890237">
      <w:pPr>
        <w:pageBreakBefore w:val="0"/>
        <w:kinsoku/>
        <w:wordWrap/>
        <w:overflowPunct/>
        <w:topLinePunct w:val="0"/>
        <w:bidi w:val="0"/>
        <w:spacing w:line="360" w:lineRule="auto"/>
        <w:rPr>
          <w:rFonts w:hint="eastAsia" w:ascii="仿宋" w:hAnsi="仿宋" w:eastAsia="仿宋" w:cs="仿宋"/>
          <w:color w:val="auto"/>
          <w:sz w:val="28"/>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本章</w:t>
      </w:r>
      <w:r>
        <w:rPr>
          <w:rFonts w:hint="eastAsia" w:ascii="仿宋" w:hAnsi="仿宋" w:eastAsia="仿宋" w:cs="仿宋"/>
          <w:color w:val="auto"/>
          <w:sz w:val="24"/>
          <w:highlight w:val="none"/>
          <w:lang w:val="en-US" w:eastAsia="zh-CN"/>
        </w:rPr>
        <w:t>21.3</w:t>
      </w:r>
      <w:r>
        <w:rPr>
          <w:rFonts w:hint="eastAsia" w:ascii="仿宋" w:hAnsi="仿宋" w:eastAsia="仿宋" w:cs="仿宋"/>
          <w:color w:val="auto"/>
          <w:sz w:val="24"/>
          <w:highlight w:val="none"/>
        </w:rPr>
        <w:t>条所要求的原件，除“法定代表人授权委托书”需要做入</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正本中外，其余仅供</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时查验用，</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中只需提供相应的复印件。</w:t>
      </w:r>
      <w:bookmarkStart w:id="63" w:name="_Toc20146"/>
      <w:bookmarkStart w:id="64" w:name="_Toc21896"/>
    </w:p>
    <w:p w14:paraId="206A3FD1">
      <w:pPr>
        <w:pStyle w:val="3"/>
        <w:pageBreakBefore w:val="0"/>
        <w:kinsoku/>
        <w:wordWrap/>
        <w:overflowPunct/>
        <w:topLinePunct w:val="0"/>
        <w:bidi w:val="0"/>
        <w:spacing w:line="360" w:lineRule="auto"/>
        <w:ind w:firstLine="3626" w:firstLineChars="1290"/>
        <w:rPr>
          <w:rFonts w:hint="eastAsia" w:ascii="仿宋" w:hAnsi="仿宋" w:eastAsia="仿宋" w:cs="仿宋"/>
          <w:color w:val="auto"/>
          <w:sz w:val="28"/>
          <w:highlight w:val="none"/>
        </w:rPr>
      </w:pPr>
      <w:r>
        <w:rPr>
          <w:rFonts w:hint="eastAsia" w:ascii="仿宋" w:hAnsi="仿宋" w:eastAsia="仿宋" w:cs="仿宋"/>
          <w:color w:val="auto"/>
          <w:sz w:val="28"/>
          <w:highlight w:val="none"/>
        </w:rPr>
        <w:t>九、其他事项</w:t>
      </w:r>
      <w:bookmarkEnd w:id="63"/>
      <w:bookmarkEnd w:id="64"/>
    </w:p>
    <w:p w14:paraId="522DE235">
      <w:pPr>
        <w:pageBreakBefore w:val="0"/>
        <w:kinsoku/>
        <w:wordWrap/>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37</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成交</w:t>
      </w:r>
      <w:r>
        <w:rPr>
          <w:rFonts w:hint="eastAsia" w:ascii="仿宋" w:hAnsi="仿宋" w:eastAsia="仿宋" w:cs="仿宋"/>
          <w:b/>
          <w:color w:val="auto"/>
          <w:sz w:val="24"/>
          <w:highlight w:val="none"/>
        </w:rPr>
        <w:t>服务费</w:t>
      </w:r>
    </w:p>
    <w:p w14:paraId="2A0DECAB">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服务费：</w:t>
      </w:r>
      <w:r>
        <w:rPr>
          <w:rFonts w:hint="eastAsia" w:ascii="仿宋" w:hAnsi="仿宋" w:eastAsia="仿宋" w:cs="仿宋"/>
          <w:color w:val="auto"/>
          <w:kern w:val="0"/>
          <w:sz w:val="24"/>
          <w:szCs w:val="24"/>
          <w:highlight w:val="none"/>
          <w:lang w:val="en-US" w:eastAsia="zh-CN" w:bidi="ar"/>
        </w:rPr>
        <w:t>详见供应商须知前附表</w:t>
      </w:r>
      <w:r>
        <w:rPr>
          <w:rFonts w:hint="eastAsia" w:ascii="仿宋" w:hAnsi="仿宋" w:eastAsia="仿宋" w:cs="仿宋"/>
          <w:color w:val="auto"/>
          <w:sz w:val="24"/>
          <w:highlight w:val="none"/>
        </w:rPr>
        <w:t>。</w:t>
      </w:r>
    </w:p>
    <w:p w14:paraId="595C06E7">
      <w:pPr>
        <w:pageBreakBefore w:val="0"/>
        <w:kinsoku/>
        <w:wordWrap/>
        <w:overflowPunct/>
        <w:topLinePunct w:val="0"/>
        <w:bidi w:val="0"/>
        <w:spacing w:line="360" w:lineRule="auto"/>
        <w:rPr>
          <w:rFonts w:hint="eastAsia" w:ascii="仿宋" w:hAnsi="仿宋" w:eastAsia="仿宋" w:cs="仿宋"/>
          <w:color w:val="auto"/>
          <w:sz w:val="24"/>
          <w:highlight w:val="yellow"/>
          <w:lang w:val="en-US"/>
        </w:rPr>
        <w:sectPr>
          <w:footerReference r:id="rId5" w:type="default"/>
          <w:type w:val="continuous"/>
          <w:pgSz w:w="11907" w:h="16840"/>
          <w:pgMar w:top="1021" w:right="1287" w:bottom="1021" w:left="124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ascii="仿宋" w:hAnsi="仿宋" w:eastAsia="仿宋" w:cs="仿宋"/>
          <w:b/>
          <w:color w:val="auto"/>
          <w:sz w:val="24"/>
          <w:highlight w:val="none"/>
          <w:lang w:val="en-US" w:eastAsia="zh-CN"/>
        </w:rPr>
        <w:t>38</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本文件</w:t>
      </w:r>
      <w:r>
        <w:rPr>
          <w:rFonts w:hint="eastAsia" w:ascii="仿宋" w:hAnsi="仿宋" w:eastAsia="仿宋" w:cs="仿宋"/>
          <w:color w:val="auto"/>
          <w:sz w:val="24"/>
          <w:highlight w:val="none"/>
          <w:lang w:eastAsia="zh-CN"/>
        </w:rPr>
        <w:t>依</w:t>
      </w:r>
      <w:r>
        <w:rPr>
          <w:rFonts w:hint="eastAsia" w:ascii="仿宋" w:hAnsi="仿宋" w:eastAsia="仿宋" w:cs="仿宋"/>
          <w:color w:val="auto"/>
          <w:sz w:val="24"/>
          <w:highlight w:val="none"/>
        </w:rPr>
        <w:t>据《中华人民共和国</w:t>
      </w:r>
      <w:r>
        <w:rPr>
          <w:rFonts w:hint="eastAsia" w:ascii="仿宋" w:hAnsi="仿宋" w:eastAsia="仿宋" w:cs="仿宋"/>
          <w:color w:val="auto"/>
          <w:sz w:val="24"/>
          <w:highlight w:val="none"/>
          <w:lang w:eastAsia="zh-CN"/>
        </w:rPr>
        <w:t>政府采购</w:t>
      </w:r>
      <w:r>
        <w:rPr>
          <w:rFonts w:hint="eastAsia" w:ascii="仿宋" w:hAnsi="仿宋" w:eastAsia="仿宋" w:cs="仿宋"/>
          <w:color w:val="auto"/>
          <w:sz w:val="24"/>
          <w:highlight w:val="none"/>
        </w:rPr>
        <w:t>法》</w:t>
      </w:r>
      <w:r>
        <w:rPr>
          <w:rFonts w:hint="eastAsia" w:ascii="仿宋" w:hAnsi="仿宋" w:eastAsia="仿宋" w:cs="仿宋"/>
          <w:color w:val="auto"/>
          <w:sz w:val="24"/>
          <w:highlight w:val="none"/>
          <w:lang w:eastAsia="zh-CN"/>
        </w:rPr>
        <w:t>等有关政府采购方面的法律法规文件</w:t>
      </w:r>
      <w:r>
        <w:rPr>
          <w:rFonts w:hint="eastAsia" w:ascii="仿宋" w:hAnsi="仿宋" w:eastAsia="仿宋" w:cs="仿宋"/>
          <w:color w:val="auto"/>
          <w:sz w:val="24"/>
          <w:highlight w:val="none"/>
        </w:rPr>
        <w:t>编制，解释权属</w:t>
      </w:r>
      <w:r>
        <w:rPr>
          <w:rFonts w:hint="eastAsia" w:ascii="仿宋" w:hAnsi="仿宋" w:eastAsia="仿宋" w:cs="仿宋"/>
          <w:color w:val="auto"/>
          <w:sz w:val="24"/>
          <w:highlight w:val="none"/>
          <w:lang w:val="en-US" w:eastAsia="zh-CN"/>
        </w:rPr>
        <w:t>新疆新之建工程咨询有限公司</w:t>
      </w:r>
    </w:p>
    <w:p w14:paraId="4BE6467F">
      <w:pPr>
        <w:pStyle w:val="3"/>
        <w:jc w:val="center"/>
        <w:rPr>
          <w:rFonts w:hint="eastAsia" w:ascii="仿宋" w:hAnsi="仿宋" w:eastAsia="仿宋" w:cs="仿宋"/>
          <w:color w:val="auto"/>
          <w:sz w:val="28"/>
          <w:szCs w:val="28"/>
          <w:highlight w:val="none"/>
          <w:lang w:val="en-US" w:eastAsia="zh-CN"/>
        </w:rPr>
      </w:pPr>
      <w:bookmarkStart w:id="65" w:name="_Toc1354"/>
      <w:bookmarkStart w:id="66" w:name="_Toc11658"/>
      <w:bookmarkStart w:id="67" w:name="_Toc23028"/>
      <w:r>
        <w:rPr>
          <w:rFonts w:hint="eastAsia" w:ascii="仿宋" w:hAnsi="仿宋" w:eastAsia="仿宋" w:cs="仿宋"/>
          <w:color w:val="auto"/>
          <w:sz w:val="28"/>
          <w:szCs w:val="28"/>
          <w:highlight w:val="none"/>
          <w:lang w:val="en-US" w:eastAsia="zh-CN"/>
        </w:rPr>
        <w:t>十、质疑的提出</w:t>
      </w:r>
      <w:r>
        <w:rPr>
          <w:rFonts w:hint="eastAsia" w:ascii="仿宋" w:hAnsi="仿宋" w:eastAsia="仿宋" w:cs="仿宋"/>
          <w:color w:val="auto"/>
          <w:sz w:val="28"/>
          <w:szCs w:val="28"/>
          <w:highlight w:val="none"/>
          <w:lang w:val="en-US" w:eastAsia="zh-CN"/>
        </w:rPr>
        <w:tab/>
      </w:r>
    </w:p>
    <w:bookmarkEnd w:id="65"/>
    <w:bookmarkEnd w:id="66"/>
    <w:bookmarkEnd w:id="67"/>
    <w:p w14:paraId="06609BF5">
      <w:pPr>
        <w:shd w:val="clear" w:color="auto" w:fill="auto"/>
        <w:spacing w:line="360" w:lineRule="auto"/>
        <w:ind w:firstLine="480" w:firstLineChars="200"/>
        <w:jc w:val="left"/>
        <w:rPr>
          <w:rFonts w:hint="eastAsia" w:ascii="仿宋" w:hAnsi="仿宋" w:eastAsia="仿宋" w:cs="仿宋"/>
          <w:color w:val="auto"/>
          <w:sz w:val="24"/>
          <w:highlight w:val="none"/>
        </w:rPr>
      </w:pPr>
      <w:bookmarkStart w:id="68" w:name="_Toc22992"/>
      <w:bookmarkStart w:id="69" w:name="_Toc24429"/>
      <w:bookmarkStart w:id="70" w:name="_Toc31168"/>
      <w:bookmarkStart w:id="71" w:name="_Toc18595"/>
      <w:bookmarkStart w:id="72" w:name="_Toc501379478"/>
      <w:bookmarkStart w:id="73" w:name="_Toc381970843"/>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 本采购文件中所称质疑及答复，是指参加本次采购活动的供应商对政府采购活动中的采购文件、采购过程和中标结果向采购方</w:t>
      </w:r>
      <w:r>
        <w:rPr>
          <w:rFonts w:hint="eastAsia" w:ascii="仿宋" w:hAnsi="仿宋" w:eastAsia="仿宋" w:cs="仿宋"/>
          <w:color w:val="auto"/>
          <w:sz w:val="24"/>
          <w:highlight w:val="none"/>
          <w:lang w:eastAsia="zh-CN"/>
        </w:rPr>
        <w:t>一次性</w:t>
      </w:r>
      <w:r>
        <w:rPr>
          <w:rFonts w:hint="eastAsia" w:ascii="仿宋" w:hAnsi="仿宋" w:eastAsia="仿宋" w:cs="仿宋"/>
          <w:color w:val="auto"/>
          <w:sz w:val="24"/>
          <w:highlight w:val="none"/>
        </w:rPr>
        <w:t>提出质疑，采购方答复质疑的行为。</w:t>
      </w:r>
    </w:p>
    <w:p w14:paraId="2FE31C0F">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 供应商认为采购文件、采购过程和中标结果使自己的权益受到损害的，可以在知道或者应知其权益受到损害之日起 7 个工作日内，以书面形式</w:t>
      </w:r>
      <w:r>
        <w:rPr>
          <w:rFonts w:hint="eastAsia" w:ascii="仿宋" w:hAnsi="仿宋" w:eastAsia="仿宋" w:cs="仿宋"/>
          <w:color w:val="auto"/>
          <w:sz w:val="24"/>
          <w:highlight w:val="none"/>
          <w:lang w:eastAsia="zh-CN"/>
        </w:rPr>
        <w:t>一次性</w:t>
      </w:r>
      <w:r>
        <w:rPr>
          <w:rFonts w:hint="eastAsia" w:ascii="仿宋" w:hAnsi="仿宋" w:eastAsia="仿宋" w:cs="仿宋"/>
          <w:color w:val="auto"/>
          <w:sz w:val="24"/>
          <w:highlight w:val="none"/>
        </w:rPr>
        <w:t>向采购方提出质疑。</w:t>
      </w:r>
    </w:p>
    <w:p w14:paraId="58DB3F96">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rPr>
        <w:t>供应商应知其权益受到损害之日，是指：</w:t>
      </w:r>
    </w:p>
    <w:p w14:paraId="715FCA84">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（一）对可以质疑的采购文件提出质疑的，为收到采购文件之日或者采购文件公告期限届满之日；</w:t>
      </w:r>
    </w:p>
    <w:p w14:paraId="4BBFD7A7">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（二）对采购过程提出质疑的，为各采购程序环节结束之日；</w:t>
      </w:r>
    </w:p>
    <w:p w14:paraId="56C2AE90">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（三）对中标结果提出质疑的，为中标结果公告期限届满之日。</w:t>
      </w:r>
    </w:p>
    <w:p w14:paraId="39F86F56">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 xml:space="preserve"> 对可以质疑的采购文件提出质疑的，质疑人为参与本项目的报价方或潜在报价方。可质疑的文件为采购公告以及采购文件（包括属于其组成部分的澄清、修改、补充文件和评审标准、合同文本等）。</w:t>
      </w:r>
    </w:p>
    <w:p w14:paraId="0FD602A6">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 xml:space="preserve"> 对采购过程和中标结果提出质疑的，质疑人为直接参与本项目的报价方。采购过程,即从采购项目信息公告发布起到中标结果公告止，包括采购文件的发出、提交投标文件、投标文件开启、评审等各个采购程序环节。</w:t>
      </w:r>
    </w:p>
    <w:p w14:paraId="5A872A28">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rPr>
        <w:t xml:space="preserve">  提出质疑应当符合下列条件：</w:t>
      </w:r>
    </w:p>
    <w:p w14:paraId="3812CCDF">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（一）质疑主体应当符合有关规定；</w:t>
      </w:r>
    </w:p>
    <w:p w14:paraId="24987E44">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（二）在质疑法定期限内提出；</w:t>
      </w:r>
    </w:p>
    <w:p w14:paraId="400CEDDB">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（三）属于可以提出质疑的政府采购事项受理范围和本项目采购人的管辖权范围；</w:t>
      </w:r>
    </w:p>
    <w:p w14:paraId="688E52A7">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（四）政府采购法律、法规、规章规定的其他条件。</w:t>
      </w:r>
    </w:p>
    <w:p w14:paraId="7A8DE011">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03BFFE29">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 xml:space="preserve"> 质疑人所提供的证明材料应当具有真实性、合法性以及与质疑事项的关联性和证明力，否则不能作为认定该质疑事项成立的依据。</w:t>
      </w:r>
    </w:p>
    <w:p w14:paraId="1EA203C4">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 xml:space="preserve"> 质疑人提出质疑时应当提交质疑函。质疑函包括下列内容：</w:t>
      </w:r>
    </w:p>
    <w:p w14:paraId="6CEE0BB4">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（一）提出质疑的质疑人的名称、地址、邮编、联系人及联系电话等；</w:t>
      </w:r>
    </w:p>
    <w:p w14:paraId="6A885E81">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（二）质疑项目的名称、编号；</w:t>
      </w:r>
    </w:p>
    <w:p w14:paraId="0FE784D6">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（三）质疑事项；</w:t>
      </w:r>
    </w:p>
    <w:p w14:paraId="6AAE8C6E">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（四）事实依据和证明材料；</w:t>
      </w:r>
    </w:p>
    <w:p w14:paraId="47EEDD8A">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（五）法律依据；</w:t>
      </w:r>
    </w:p>
    <w:p w14:paraId="11112A27">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（六）提出质疑的日期。</w:t>
      </w:r>
    </w:p>
    <w:p w14:paraId="222DF383">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1.10</w:t>
      </w:r>
      <w:r>
        <w:rPr>
          <w:rFonts w:hint="eastAsia" w:ascii="仿宋" w:hAnsi="仿宋" w:eastAsia="仿宋" w:cs="仿宋"/>
          <w:color w:val="auto"/>
          <w:sz w:val="24"/>
          <w:highlight w:val="none"/>
        </w:rPr>
        <w:t xml:space="preserve">  质疑函采用实名制。质疑人为自然人的应当由本人签字，并附有效身份证明文件；质疑人为法人或者非法人组织的应当由法定代表人或者负责人签字并加盖公章，并附有效身份证明文件。</w:t>
      </w:r>
    </w:p>
    <w:p w14:paraId="65401603">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1.11</w:t>
      </w:r>
      <w:r>
        <w:rPr>
          <w:rFonts w:hint="eastAsia" w:ascii="仿宋" w:hAnsi="仿宋" w:eastAsia="仿宋" w:cs="仿宋"/>
          <w:color w:val="auto"/>
          <w:sz w:val="24"/>
          <w:highlight w:val="none"/>
        </w:rPr>
        <w:t xml:space="preserve"> 质疑人可以委托代理人进行质疑。代理人应当提交授权委托书。授权委托书应当载明委托代理的具体权限、期限和相关事项。</w:t>
      </w:r>
    </w:p>
    <w:p w14:paraId="2819D8D5">
      <w:pPr>
        <w:shd w:val="clear" w:color="auto" w:fill="auto"/>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、质疑的审查和受理</w:t>
      </w:r>
    </w:p>
    <w:p w14:paraId="13FEEA56">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 采购方在收到质疑函后应当及时审查是否符合质疑受理条件，对符合质疑受理条件的，及时予以受理。</w:t>
      </w:r>
    </w:p>
    <w:p w14:paraId="2CE9521E">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.2对不符合质疑受理条件的，分别按照下列不同情形予以处理：</w:t>
      </w:r>
    </w:p>
    <w:p w14:paraId="115E038D">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（一）质疑函内容不符合规定的，告知质疑人进行修改并重新提出质疑。修改后质疑事项仍不具体、不明确或者最终递交质疑函的时间超过质疑法定期限的，不予受理；</w:t>
      </w:r>
    </w:p>
    <w:p w14:paraId="603C6E40">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（二）质疑主体不符合有关规定的，告知质疑人不予受理；</w:t>
      </w:r>
    </w:p>
    <w:p w14:paraId="1E59023A">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（三）超过质疑法定期限提出质疑的，告知质疑人不予受理；</w:t>
      </w:r>
    </w:p>
    <w:p w14:paraId="7C68FA5F">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（四）对不属于可以提出质疑的政府采购事项提出质疑的，告知质疑人不予受理；</w:t>
      </w:r>
    </w:p>
    <w:p w14:paraId="71442E7C">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（五）质疑不属于本项目采购方管辖的，告知质疑人向有管辖权的采购人提出质疑；</w:t>
      </w:r>
    </w:p>
    <w:p w14:paraId="18D27CB1">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（六）质疑不符合其他条件的，告知质疑人不予受理。</w:t>
      </w:r>
    </w:p>
    <w:p w14:paraId="05850EF5">
      <w:pPr>
        <w:shd w:val="clear" w:color="auto" w:fill="auto"/>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、质疑的处理和答复</w:t>
      </w:r>
    </w:p>
    <w:p w14:paraId="4DD6B415">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 按照《政府采购质疑和投诉办法（财政部94号令）》处理及答复质疑。</w:t>
      </w:r>
    </w:p>
    <w:p w14:paraId="4CCD6188">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.2 采购方受理质疑后，将及时把质疑函发送给被质疑人，并要求其在一定限期人提交书面答复，同时提供有关证据、依据和相关材料。</w:t>
      </w:r>
    </w:p>
    <w:p w14:paraId="7204E4C3">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.3 对于质疑事项中涉及的问题较多、情况比较复杂的，为了全面查清事实、取得充分的证据，采购方认为有必要时，可以进行调查取证或者组织质证。</w:t>
      </w:r>
    </w:p>
    <w:p w14:paraId="0FA374D2">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.4对评审过程、中标结果提出质疑的，采购方可以组织原评审委员会协助答复质疑。</w:t>
      </w:r>
    </w:p>
    <w:p w14:paraId="15AF7F09">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.5质疑处理过程中，质疑人书面申请撤回质疑的，将终止质疑处理程序。</w:t>
      </w:r>
    </w:p>
    <w:p w14:paraId="27D4E5DE">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.6质疑人拒绝配合采购方依法对质疑进行调查处理的，采购方将按质疑人自动撤回质疑处理；被质疑人拒绝配合采购方依法对质疑进行调查处理的，采购方将视同其认可质疑事项。</w:t>
      </w:r>
    </w:p>
    <w:p w14:paraId="3259A24B">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.7 采购方将在正式受理质疑后 7 个工作日内作出答复，但处理质疑需要进行调查取证、组织专家评审、质疑人及被质疑人提交或补正材料等所需时间，不计算在质疑处理期限内。</w:t>
      </w:r>
    </w:p>
    <w:p w14:paraId="4EADE4AC">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.8 采购方经调查、论证、核实，认定质疑不能成立的，继续开展采购活动；认定质疑成立的，按照以下情况处理：</w:t>
      </w:r>
    </w:p>
    <w:p w14:paraId="29A8C4FF">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对采购文件提出的质疑未对中标结果构成影响的，继续开展采购活动；对中标结果构成影响但依法通过澄清或者修改可以继续开展采购活动的，澄清或者修改采购文件后继续开展采购活动，否则应当修改采购文件后重新开展采购活动。</w:t>
      </w:r>
    </w:p>
    <w:p w14:paraId="50C1B3AD">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（二）对采购过程、中标结果提出的质疑未对中标结果构成影响的，继续开展采购活动；对中标结果构成影响但合格报价方仍不少于 3 家时，依法从合格的中标候选人中另行确定中标报价方，否则将重新开展采购活动。</w:t>
      </w:r>
    </w:p>
    <w:p w14:paraId="46FF3798">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.9 采购方将书面答复质疑，质疑答复包括下列内容：</w:t>
      </w:r>
    </w:p>
    <w:p w14:paraId="63891C10">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（一）质疑人名称；</w:t>
      </w:r>
    </w:p>
    <w:p w14:paraId="38128B7F">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（二）收到质疑函的日期、质疑项目名称及编号;</w:t>
      </w:r>
    </w:p>
    <w:p w14:paraId="36CFD3B9">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（三）质疑事项、质疑答复的具体内容、事实依据和法律依据；</w:t>
      </w:r>
    </w:p>
    <w:p w14:paraId="4F76D9C0">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（四）告知质疑人依法投诉的权利；</w:t>
      </w:r>
    </w:p>
    <w:p w14:paraId="32135866">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（五）质疑答复日期。</w:t>
      </w:r>
    </w:p>
    <w:p w14:paraId="509BA018">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.10 质疑人有下列行为之一的，属于虚假、恶意质疑，将由采购方建议财政部门将其列入不良行为记录名单，禁止其 1 至 3 年内参加政府采购活动：</w:t>
      </w:r>
    </w:p>
    <w:p w14:paraId="59655715">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（一）受理后发现投诉不符合法定受理条件；</w:t>
      </w:r>
    </w:p>
    <w:p w14:paraId="2E924EBA">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（二）投诉事项缺乏事实依据，投诉事项不成立；</w:t>
      </w:r>
    </w:p>
    <w:p w14:paraId="0F9305C6">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（三）投诉人捏造事实或者提供虚假材料；</w:t>
      </w:r>
    </w:p>
    <w:p w14:paraId="60200600">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（四）投诉人以非法手段取得证明材料。证据来源的合法性存在明显疑问，投诉人无法证明其取得方式合法的，视为以非法手段取得证明材料。</w:t>
      </w:r>
    </w:p>
    <w:p w14:paraId="38FED55C">
      <w:pPr>
        <w:shd w:val="clear" w:color="auto" w:fill="auto"/>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（五）法律法规规定的其他违法情形。</w:t>
      </w:r>
    </w:p>
    <w:p w14:paraId="12BCB85F">
      <w:pPr>
        <w:shd w:val="clear" w:color="auto" w:fill="auto"/>
        <w:spacing w:before="101" w:line="240" w:lineRule="auto"/>
        <w:outlineLvl w:val="2"/>
        <w:rPr>
          <w:rFonts w:hint="eastAsia" w:ascii="仿宋" w:hAnsi="仿宋" w:eastAsia="仿宋" w:cs="仿宋"/>
          <w:color w:val="auto"/>
          <w:sz w:val="24"/>
          <w:highlight w:val="none"/>
        </w:rPr>
      </w:pPr>
      <w:bookmarkStart w:id="74" w:name="_Toc25094"/>
      <w:bookmarkStart w:id="75" w:name="_Toc19742"/>
      <w:bookmarkStart w:id="76" w:name="_Toc31734"/>
      <w:bookmarkStart w:id="77" w:name="_Toc4251"/>
      <w:bookmarkStart w:id="78" w:name="_Toc25665"/>
      <w:bookmarkStart w:id="79" w:name="_Toc16936"/>
      <w:bookmarkStart w:id="80" w:name="_Toc13588"/>
      <w:r>
        <w:rPr>
          <w:rFonts w:hint="eastAsia" w:ascii="仿宋" w:hAnsi="仿宋" w:eastAsia="仿宋" w:cs="仿宋"/>
          <w:color w:val="auto"/>
          <w:sz w:val="28"/>
          <w:szCs w:val="28"/>
          <w:highlight w:val="none"/>
        </w:rPr>
        <w:br w:type="page"/>
      </w:r>
      <w:bookmarkEnd w:id="74"/>
      <w:bookmarkEnd w:id="75"/>
      <w:bookmarkEnd w:id="76"/>
      <w:bookmarkEnd w:id="77"/>
      <w:bookmarkEnd w:id="78"/>
      <w:bookmarkEnd w:id="79"/>
      <w:bookmarkEnd w:id="80"/>
      <w:bookmarkStart w:id="81" w:name="_Toc1224"/>
      <w:bookmarkStart w:id="82" w:name="_Toc110010424"/>
      <w:bookmarkStart w:id="83" w:name="_Toc21178"/>
      <w:r>
        <w:rPr>
          <w:rFonts w:hint="eastAsia" w:ascii="仿宋" w:hAnsi="仿宋" w:eastAsia="仿宋" w:cs="仿宋"/>
          <w:b/>
          <w:bCs/>
          <w:color w:val="auto"/>
          <w:spacing w:val="8"/>
          <w:sz w:val="24"/>
          <w:highlight w:val="none"/>
        </w:rPr>
        <w:t>附</w:t>
      </w:r>
      <w:r>
        <w:rPr>
          <w:rFonts w:hint="eastAsia" w:ascii="仿宋" w:hAnsi="仿宋" w:eastAsia="仿宋" w:cs="仿宋"/>
          <w:b/>
          <w:bCs/>
          <w:color w:val="auto"/>
          <w:spacing w:val="6"/>
          <w:sz w:val="24"/>
          <w:highlight w:val="none"/>
        </w:rPr>
        <w:t>件：质疑函范本</w:t>
      </w:r>
      <w:bookmarkEnd w:id="81"/>
      <w:bookmarkEnd w:id="82"/>
      <w:bookmarkEnd w:id="83"/>
    </w:p>
    <w:p w14:paraId="22586362">
      <w:pPr>
        <w:shd w:val="clear" w:color="auto" w:fill="auto"/>
        <w:spacing w:line="240" w:lineRule="auto"/>
        <w:rPr>
          <w:rFonts w:hint="eastAsia" w:ascii="仿宋" w:hAnsi="仿宋" w:eastAsia="仿宋" w:cs="仿宋"/>
          <w:color w:val="auto"/>
          <w:sz w:val="24"/>
          <w:highlight w:val="none"/>
        </w:rPr>
      </w:pPr>
    </w:p>
    <w:p w14:paraId="436C8ABF">
      <w:pPr>
        <w:shd w:val="clear" w:color="auto" w:fill="auto"/>
        <w:spacing w:before="101" w:line="240" w:lineRule="auto"/>
        <w:ind w:left="3656"/>
        <w:rPr>
          <w:rFonts w:hint="eastAsia" w:ascii="仿宋" w:hAnsi="仿宋" w:eastAsia="仿宋" w:cs="仿宋"/>
          <w:color w:val="auto"/>
          <w:sz w:val="24"/>
          <w:highlight w:val="none"/>
        </w:rPr>
      </w:pPr>
      <w:r>
        <w:rPr>
          <w:rFonts w:hint="eastAsia" w:ascii="仿宋" w:hAnsi="仿宋" w:eastAsia="仿宋" w:cs="仿宋"/>
          <w:color w:val="auto"/>
          <w:spacing w:val="25"/>
          <w:sz w:val="24"/>
          <w:highlight w:val="none"/>
        </w:rPr>
        <w:t>质</w:t>
      </w:r>
      <w:r>
        <w:rPr>
          <w:rFonts w:hint="eastAsia" w:ascii="仿宋" w:hAnsi="仿宋" w:eastAsia="仿宋" w:cs="仿宋"/>
          <w:color w:val="auto"/>
          <w:spacing w:val="24"/>
          <w:sz w:val="24"/>
          <w:highlight w:val="none"/>
        </w:rPr>
        <w:t>疑函</w:t>
      </w:r>
    </w:p>
    <w:p w14:paraId="512B3A41">
      <w:pPr>
        <w:shd w:val="clear" w:color="auto" w:fill="auto"/>
        <w:spacing w:before="237" w:line="240" w:lineRule="auto"/>
        <w:ind w:left="27"/>
        <w:outlineLvl w:val="2"/>
        <w:rPr>
          <w:rFonts w:hint="eastAsia" w:ascii="仿宋" w:hAnsi="仿宋" w:eastAsia="仿宋" w:cs="仿宋"/>
          <w:color w:val="auto"/>
          <w:sz w:val="24"/>
          <w:highlight w:val="none"/>
        </w:rPr>
      </w:pPr>
      <w:bookmarkStart w:id="84" w:name="_Toc110010425"/>
      <w:bookmarkStart w:id="85" w:name="_Toc1299"/>
      <w:bookmarkStart w:id="86" w:name="_Toc5896"/>
      <w:bookmarkStart w:id="87" w:name="_Toc25739"/>
      <w:r>
        <w:rPr>
          <w:rFonts w:hint="eastAsia" w:ascii="仿宋" w:hAnsi="仿宋" w:eastAsia="仿宋" w:cs="仿宋"/>
          <w:color w:val="auto"/>
          <w:spacing w:val="-2"/>
          <w:position w:val="2"/>
          <w:sz w:val="24"/>
          <w:highlight w:val="none"/>
        </w:rPr>
        <w:t>一、质</w:t>
      </w:r>
      <w:r>
        <w:rPr>
          <w:rFonts w:hint="eastAsia" w:ascii="仿宋" w:hAnsi="仿宋" w:eastAsia="仿宋" w:cs="仿宋"/>
          <w:color w:val="auto"/>
          <w:spacing w:val="-1"/>
          <w:position w:val="2"/>
          <w:sz w:val="24"/>
          <w:highlight w:val="none"/>
        </w:rPr>
        <w:t>疑供应商基本信息</w:t>
      </w:r>
      <w:bookmarkEnd w:id="84"/>
      <w:bookmarkEnd w:id="85"/>
      <w:bookmarkEnd w:id="86"/>
      <w:bookmarkEnd w:id="87"/>
    </w:p>
    <w:p w14:paraId="48B20C4F">
      <w:pPr>
        <w:shd w:val="clear" w:color="auto" w:fill="auto"/>
        <w:spacing w:before="77" w:line="240" w:lineRule="auto"/>
        <w:ind w:left="506"/>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质</w:t>
      </w:r>
      <w:r>
        <w:rPr>
          <w:rFonts w:hint="eastAsia" w:ascii="仿宋" w:hAnsi="仿宋" w:eastAsia="仿宋" w:cs="仿宋"/>
          <w:color w:val="auto"/>
          <w:spacing w:val="-2"/>
          <w:sz w:val="24"/>
          <w:highlight w:val="none"/>
        </w:rPr>
        <w:t>疑供应商：</w:t>
      </w:r>
      <w:r>
        <w:rPr>
          <w:rFonts w:hint="eastAsia" w:ascii="仿宋" w:hAnsi="仿宋" w:eastAsia="仿宋" w:cs="仿宋"/>
          <w:color w:val="auto"/>
          <w:sz w:val="24"/>
          <w:highlight w:val="none"/>
          <w:u w:val="dotted"/>
        </w:rPr>
        <w:t xml:space="preserve">                                       </w:t>
      </w:r>
    </w:p>
    <w:p w14:paraId="7F2E7FFD">
      <w:pPr>
        <w:shd w:val="clear" w:color="auto" w:fill="auto"/>
        <w:spacing w:before="212" w:line="240" w:lineRule="auto"/>
        <w:ind w:left="505"/>
        <w:rPr>
          <w:rFonts w:hint="eastAsia" w:ascii="仿宋" w:hAnsi="仿宋" w:eastAsia="仿宋" w:cs="仿宋"/>
          <w:color w:val="auto"/>
          <w:sz w:val="24"/>
          <w:highlight w:val="none"/>
        </w:rPr>
      </w:pPr>
      <w:r>
        <w:rPr>
          <w:rFonts w:hint="eastAsia" w:ascii="仿宋" w:hAnsi="仿宋" w:eastAsia="仿宋" w:cs="仿宋"/>
          <w:color w:val="auto"/>
          <w:spacing w:val="-8"/>
          <w:sz w:val="24"/>
          <w:highlight w:val="none"/>
        </w:rPr>
        <w:t>地址：</w:t>
      </w:r>
      <w:r>
        <w:rPr>
          <w:rFonts w:hint="eastAsia" w:ascii="仿宋" w:hAnsi="仿宋" w:eastAsia="仿宋" w:cs="仿宋"/>
          <w:color w:val="auto"/>
          <w:spacing w:val="-8"/>
          <w:sz w:val="24"/>
          <w:highlight w:val="none"/>
          <w:u w:val="dotted"/>
        </w:rPr>
        <w:t xml:space="preserve">  </w:t>
      </w:r>
      <w:r>
        <w:rPr>
          <w:rFonts w:hint="eastAsia" w:ascii="仿宋" w:hAnsi="仿宋" w:eastAsia="仿宋" w:cs="仿宋"/>
          <w:color w:val="auto"/>
          <w:spacing w:val="-5"/>
          <w:sz w:val="24"/>
          <w:highlight w:val="none"/>
          <w:u w:val="dotted"/>
        </w:rPr>
        <w:t xml:space="preserve"> </w:t>
      </w:r>
      <w:r>
        <w:rPr>
          <w:rFonts w:hint="eastAsia" w:ascii="仿宋" w:hAnsi="仿宋" w:eastAsia="仿宋" w:cs="仿宋"/>
          <w:color w:val="auto"/>
          <w:spacing w:val="-4"/>
          <w:sz w:val="24"/>
          <w:highlight w:val="none"/>
          <w:u w:val="dotted"/>
        </w:rPr>
        <w:t xml:space="preserve">                        </w:t>
      </w:r>
      <w:r>
        <w:rPr>
          <w:rFonts w:hint="eastAsia" w:ascii="仿宋" w:hAnsi="仿宋" w:eastAsia="仿宋" w:cs="仿宋"/>
          <w:color w:val="auto"/>
          <w:spacing w:val="-4"/>
          <w:sz w:val="24"/>
          <w:highlight w:val="none"/>
        </w:rPr>
        <w:t>邮编：</w:t>
      </w:r>
      <w:r>
        <w:rPr>
          <w:rFonts w:hint="eastAsia" w:ascii="仿宋" w:hAnsi="仿宋" w:eastAsia="仿宋" w:cs="仿宋"/>
          <w:color w:val="auto"/>
          <w:sz w:val="24"/>
          <w:highlight w:val="none"/>
          <w:u w:val="dotted"/>
        </w:rPr>
        <w:t xml:space="preserve">                   </w:t>
      </w:r>
    </w:p>
    <w:p w14:paraId="6A8931B2">
      <w:pPr>
        <w:shd w:val="clear" w:color="auto" w:fill="auto"/>
        <w:spacing w:before="211" w:line="240" w:lineRule="auto"/>
        <w:ind w:left="506"/>
        <w:rPr>
          <w:rFonts w:hint="eastAsia" w:ascii="仿宋" w:hAnsi="仿宋" w:eastAsia="仿宋" w:cs="仿宋"/>
          <w:color w:val="auto"/>
          <w:sz w:val="24"/>
          <w:highlight w:val="none"/>
        </w:rPr>
      </w:pPr>
      <w:r>
        <w:rPr>
          <w:rFonts w:hint="eastAsia" w:ascii="仿宋" w:hAnsi="仿宋" w:eastAsia="仿宋" w:cs="仿宋"/>
          <w:color w:val="auto"/>
          <w:spacing w:val="-8"/>
          <w:sz w:val="24"/>
          <w:highlight w:val="none"/>
        </w:rPr>
        <w:t>联系人：</w:t>
      </w:r>
      <w:r>
        <w:rPr>
          <w:rFonts w:hint="eastAsia" w:ascii="仿宋" w:hAnsi="仿宋" w:eastAsia="仿宋" w:cs="仿宋"/>
          <w:color w:val="auto"/>
          <w:spacing w:val="-8"/>
          <w:sz w:val="24"/>
          <w:highlight w:val="none"/>
          <w:u w:val="dotted"/>
        </w:rPr>
        <w:t xml:space="preserve">  </w:t>
      </w:r>
      <w:r>
        <w:rPr>
          <w:rFonts w:hint="eastAsia" w:ascii="仿宋" w:hAnsi="仿宋" w:eastAsia="仿宋" w:cs="仿宋"/>
          <w:color w:val="auto"/>
          <w:spacing w:val="-4"/>
          <w:sz w:val="24"/>
          <w:highlight w:val="none"/>
          <w:u w:val="dotted"/>
        </w:rPr>
        <w:t xml:space="preserve">                     </w:t>
      </w:r>
      <w:r>
        <w:rPr>
          <w:rFonts w:hint="eastAsia" w:ascii="仿宋" w:hAnsi="仿宋" w:eastAsia="仿宋" w:cs="仿宋"/>
          <w:color w:val="auto"/>
          <w:spacing w:val="-4"/>
          <w:sz w:val="24"/>
          <w:highlight w:val="none"/>
        </w:rPr>
        <w:t>联系电话：</w:t>
      </w:r>
      <w:r>
        <w:rPr>
          <w:rFonts w:hint="eastAsia" w:ascii="仿宋" w:hAnsi="仿宋" w:eastAsia="仿宋" w:cs="仿宋"/>
          <w:color w:val="auto"/>
          <w:sz w:val="24"/>
          <w:highlight w:val="none"/>
          <w:u w:val="dotted"/>
        </w:rPr>
        <w:t xml:space="preserve">                 </w:t>
      </w:r>
    </w:p>
    <w:p w14:paraId="6760CDCC">
      <w:pPr>
        <w:shd w:val="clear" w:color="auto" w:fill="auto"/>
        <w:spacing w:before="205" w:line="240" w:lineRule="auto"/>
        <w:ind w:left="503"/>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授</w:t>
      </w:r>
      <w:r>
        <w:rPr>
          <w:rFonts w:hint="eastAsia" w:ascii="仿宋" w:hAnsi="仿宋" w:eastAsia="仿宋" w:cs="仿宋"/>
          <w:color w:val="auto"/>
          <w:spacing w:val="-2"/>
          <w:sz w:val="24"/>
          <w:highlight w:val="none"/>
        </w:rPr>
        <w:t>权代表：</w:t>
      </w:r>
      <w:r>
        <w:rPr>
          <w:rFonts w:hint="eastAsia" w:ascii="仿宋" w:hAnsi="仿宋" w:eastAsia="仿宋" w:cs="仿宋"/>
          <w:color w:val="auto"/>
          <w:sz w:val="24"/>
          <w:highlight w:val="none"/>
          <w:u w:val="dotted"/>
        </w:rPr>
        <w:t xml:space="preserve">                                         </w:t>
      </w:r>
    </w:p>
    <w:p w14:paraId="586F2898">
      <w:pPr>
        <w:shd w:val="clear" w:color="auto" w:fill="auto"/>
        <w:spacing w:before="214" w:line="240" w:lineRule="auto"/>
        <w:ind w:left="506"/>
        <w:rPr>
          <w:rFonts w:hint="eastAsia" w:ascii="仿宋" w:hAnsi="仿宋" w:eastAsia="仿宋" w:cs="仿宋"/>
          <w:color w:val="auto"/>
          <w:sz w:val="24"/>
          <w:highlight w:val="none"/>
        </w:rPr>
      </w:pPr>
      <w:r>
        <w:rPr>
          <w:rFonts w:hint="eastAsia" w:ascii="仿宋" w:hAnsi="仿宋" w:eastAsia="仿宋" w:cs="仿宋"/>
          <w:color w:val="auto"/>
          <w:spacing w:val="-4"/>
          <w:sz w:val="24"/>
          <w:highlight w:val="none"/>
        </w:rPr>
        <w:t>联系</w:t>
      </w:r>
      <w:r>
        <w:rPr>
          <w:rFonts w:hint="eastAsia" w:ascii="仿宋" w:hAnsi="仿宋" w:eastAsia="仿宋" w:cs="仿宋"/>
          <w:color w:val="auto"/>
          <w:spacing w:val="-2"/>
          <w:sz w:val="24"/>
          <w:highlight w:val="none"/>
        </w:rPr>
        <w:t>电话：</w:t>
      </w:r>
      <w:r>
        <w:rPr>
          <w:rFonts w:hint="eastAsia" w:ascii="仿宋" w:hAnsi="仿宋" w:eastAsia="仿宋" w:cs="仿宋"/>
          <w:color w:val="auto"/>
          <w:sz w:val="24"/>
          <w:highlight w:val="none"/>
          <w:u w:val="dotted"/>
        </w:rPr>
        <w:t xml:space="preserve">                                          </w:t>
      </w:r>
    </w:p>
    <w:p w14:paraId="63B1358C">
      <w:pPr>
        <w:shd w:val="clear" w:color="auto" w:fill="auto"/>
        <w:spacing w:before="208" w:line="240" w:lineRule="auto"/>
        <w:ind w:left="505"/>
        <w:rPr>
          <w:rFonts w:hint="eastAsia" w:ascii="仿宋" w:hAnsi="仿宋" w:eastAsia="仿宋" w:cs="仿宋"/>
          <w:color w:val="auto"/>
          <w:sz w:val="24"/>
          <w:highlight w:val="none"/>
        </w:rPr>
      </w:pPr>
      <w:r>
        <w:rPr>
          <w:rFonts w:hint="eastAsia" w:ascii="仿宋" w:hAnsi="仿宋" w:eastAsia="仿宋" w:cs="仿宋"/>
          <w:color w:val="auto"/>
          <w:spacing w:val="-8"/>
          <w:sz w:val="24"/>
          <w:highlight w:val="none"/>
        </w:rPr>
        <w:t>地址：</w:t>
      </w:r>
      <w:r>
        <w:rPr>
          <w:rFonts w:hint="eastAsia" w:ascii="仿宋" w:hAnsi="仿宋" w:eastAsia="仿宋" w:cs="仿宋"/>
          <w:color w:val="auto"/>
          <w:spacing w:val="-8"/>
          <w:sz w:val="24"/>
          <w:highlight w:val="none"/>
          <w:u w:val="dotted"/>
        </w:rPr>
        <w:t xml:space="preserve">   </w:t>
      </w:r>
      <w:r>
        <w:rPr>
          <w:rFonts w:hint="eastAsia" w:ascii="仿宋" w:hAnsi="仿宋" w:eastAsia="仿宋" w:cs="仿宋"/>
          <w:color w:val="auto"/>
          <w:spacing w:val="-5"/>
          <w:sz w:val="24"/>
          <w:highlight w:val="none"/>
          <w:u w:val="dotted"/>
        </w:rPr>
        <w:t xml:space="preserve"> </w:t>
      </w:r>
      <w:r>
        <w:rPr>
          <w:rFonts w:hint="eastAsia" w:ascii="仿宋" w:hAnsi="仿宋" w:eastAsia="仿宋" w:cs="仿宋"/>
          <w:color w:val="auto"/>
          <w:spacing w:val="-4"/>
          <w:sz w:val="24"/>
          <w:highlight w:val="none"/>
          <w:u w:val="dotted"/>
        </w:rPr>
        <w:t xml:space="preserve">                      </w:t>
      </w:r>
      <w:r>
        <w:rPr>
          <w:rFonts w:hint="eastAsia" w:ascii="仿宋" w:hAnsi="仿宋" w:eastAsia="仿宋" w:cs="仿宋"/>
          <w:color w:val="auto"/>
          <w:spacing w:val="-4"/>
          <w:sz w:val="24"/>
          <w:highlight w:val="none"/>
        </w:rPr>
        <w:t>邮编：</w:t>
      </w:r>
      <w:r>
        <w:rPr>
          <w:rFonts w:hint="eastAsia" w:ascii="仿宋" w:hAnsi="仿宋" w:eastAsia="仿宋" w:cs="仿宋"/>
          <w:color w:val="auto"/>
          <w:sz w:val="24"/>
          <w:highlight w:val="none"/>
          <w:u w:val="dotted"/>
        </w:rPr>
        <w:t xml:space="preserve">                    </w:t>
      </w:r>
    </w:p>
    <w:p w14:paraId="1C531A67">
      <w:pPr>
        <w:shd w:val="clear" w:color="auto" w:fill="auto"/>
        <w:spacing w:before="209" w:line="240" w:lineRule="auto"/>
        <w:ind w:left="27"/>
        <w:outlineLvl w:val="2"/>
        <w:rPr>
          <w:rFonts w:hint="eastAsia" w:ascii="仿宋" w:hAnsi="仿宋" w:eastAsia="仿宋" w:cs="仿宋"/>
          <w:color w:val="auto"/>
          <w:sz w:val="24"/>
          <w:highlight w:val="none"/>
        </w:rPr>
      </w:pPr>
      <w:bookmarkStart w:id="88" w:name="_Toc110010426"/>
      <w:bookmarkStart w:id="89" w:name="_Toc3585"/>
      <w:bookmarkStart w:id="90" w:name="_Toc15098"/>
      <w:bookmarkStart w:id="91" w:name="_Toc1061"/>
      <w:r>
        <w:rPr>
          <w:rFonts w:hint="eastAsia" w:ascii="仿宋" w:hAnsi="仿宋" w:eastAsia="仿宋" w:cs="仿宋"/>
          <w:color w:val="auto"/>
          <w:spacing w:val="-2"/>
          <w:position w:val="1"/>
          <w:sz w:val="24"/>
          <w:highlight w:val="none"/>
        </w:rPr>
        <w:t>二、质疑项</w:t>
      </w:r>
      <w:r>
        <w:rPr>
          <w:rFonts w:hint="eastAsia" w:ascii="仿宋" w:hAnsi="仿宋" w:eastAsia="仿宋" w:cs="仿宋"/>
          <w:color w:val="auto"/>
          <w:spacing w:val="-1"/>
          <w:position w:val="1"/>
          <w:sz w:val="24"/>
          <w:highlight w:val="none"/>
        </w:rPr>
        <w:t>目基本情况</w:t>
      </w:r>
      <w:bookmarkEnd w:id="88"/>
      <w:bookmarkEnd w:id="89"/>
      <w:bookmarkEnd w:id="90"/>
      <w:bookmarkEnd w:id="91"/>
    </w:p>
    <w:p w14:paraId="6F365526">
      <w:pPr>
        <w:shd w:val="clear" w:color="auto" w:fill="auto"/>
        <w:spacing w:before="173" w:line="240" w:lineRule="auto"/>
        <w:ind w:left="506"/>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质疑项目</w:t>
      </w:r>
      <w:r>
        <w:rPr>
          <w:rFonts w:hint="eastAsia" w:ascii="仿宋" w:hAnsi="仿宋" w:eastAsia="仿宋" w:cs="仿宋"/>
          <w:color w:val="auto"/>
          <w:spacing w:val="-1"/>
          <w:sz w:val="24"/>
          <w:highlight w:val="none"/>
        </w:rPr>
        <w:t>的名称：</w:t>
      </w:r>
      <w:r>
        <w:rPr>
          <w:rFonts w:hint="eastAsia" w:ascii="仿宋" w:hAnsi="仿宋" w:eastAsia="仿宋" w:cs="仿宋"/>
          <w:color w:val="auto"/>
          <w:sz w:val="24"/>
          <w:highlight w:val="none"/>
          <w:u w:val="dotted"/>
        </w:rPr>
        <w:t xml:space="preserve">                                         </w:t>
      </w:r>
    </w:p>
    <w:p w14:paraId="0147B06C">
      <w:pPr>
        <w:shd w:val="clear" w:color="auto" w:fill="auto"/>
        <w:spacing w:before="210" w:line="240" w:lineRule="auto"/>
        <w:ind w:left="506"/>
        <w:rPr>
          <w:rFonts w:hint="eastAsia" w:ascii="仿宋" w:hAnsi="仿宋" w:eastAsia="仿宋" w:cs="仿宋"/>
          <w:color w:val="auto"/>
          <w:sz w:val="24"/>
          <w:highlight w:val="none"/>
        </w:rPr>
      </w:pPr>
      <w:r>
        <w:rPr>
          <w:rFonts w:hint="eastAsia" w:ascii="仿宋" w:hAnsi="仿宋" w:eastAsia="仿宋" w:cs="仿宋"/>
          <w:color w:val="auto"/>
          <w:spacing w:val="-10"/>
          <w:sz w:val="24"/>
          <w:highlight w:val="none"/>
        </w:rPr>
        <w:t>质疑项</w:t>
      </w:r>
      <w:r>
        <w:rPr>
          <w:rFonts w:hint="eastAsia" w:ascii="仿宋" w:hAnsi="仿宋" w:eastAsia="仿宋" w:cs="仿宋"/>
          <w:color w:val="auto"/>
          <w:spacing w:val="-9"/>
          <w:sz w:val="24"/>
          <w:highlight w:val="none"/>
        </w:rPr>
        <w:t>目</w:t>
      </w:r>
      <w:r>
        <w:rPr>
          <w:rFonts w:hint="eastAsia" w:ascii="仿宋" w:hAnsi="仿宋" w:eastAsia="仿宋" w:cs="仿宋"/>
          <w:color w:val="auto"/>
          <w:spacing w:val="-5"/>
          <w:sz w:val="24"/>
          <w:highlight w:val="none"/>
        </w:rPr>
        <w:t>的编号：</w:t>
      </w:r>
      <w:r>
        <w:rPr>
          <w:rFonts w:hint="eastAsia" w:ascii="仿宋" w:hAnsi="仿宋" w:eastAsia="仿宋" w:cs="仿宋"/>
          <w:color w:val="auto"/>
          <w:spacing w:val="-5"/>
          <w:sz w:val="24"/>
          <w:highlight w:val="none"/>
          <w:u w:val="dotted"/>
        </w:rPr>
        <w:t xml:space="preserve">                </w:t>
      </w:r>
      <w:r>
        <w:rPr>
          <w:rFonts w:hint="eastAsia" w:ascii="仿宋" w:hAnsi="仿宋" w:eastAsia="仿宋" w:cs="仿宋"/>
          <w:color w:val="auto"/>
          <w:spacing w:val="-5"/>
          <w:sz w:val="24"/>
          <w:highlight w:val="none"/>
        </w:rPr>
        <w:t>包号：</w:t>
      </w:r>
      <w:r>
        <w:rPr>
          <w:rFonts w:hint="eastAsia" w:ascii="仿宋" w:hAnsi="仿宋" w:eastAsia="仿宋" w:cs="仿宋"/>
          <w:color w:val="auto"/>
          <w:sz w:val="24"/>
          <w:highlight w:val="none"/>
          <w:u w:val="dotted"/>
        </w:rPr>
        <w:t xml:space="preserve">                    </w:t>
      </w:r>
    </w:p>
    <w:p w14:paraId="72C2F2C9">
      <w:pPr>
        <w:shd w:val="clear" w:color="auto" w:fill="auto"/>
        <w:spacing w:before="212" w:line="240" w:lineRule="auto"/>
        <w:ind w:left="503"/>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采购人名</w:t>
      </w:r>
      <w:r>
        <w:rPr>
          <w:rFonts w:hint="eastAsia" w:ascii="仿宋" w:hAnsi="仿宋" w:eastAsia="仿宋" w:cs="仿宋"/>
          <w:color w:val="auto"/>
          <w:spacing w:val="-1"/>
          <w:sz w:val="24"/>
          <w:highlight w:val="none"/>
        </w:rPr>
        <w:t>称：</w:t>
      </w:r>
      <w:r>
        <w:rPr>
          <w:rFonts w:hint="eastAsia" w:ascii="仿宋" w:hAnsi="仿宋" w:eastAsia="仿宋" w:cs="仿宋"/>
          <w:color w:val="auto"/>
          <w:sz w:val="24"/>
          <w:highlight w:val="none"/>
          <w:u w:val="dotted"/>
        </w:rPr>
        <w:t xml:space="preserve">                                           </w:t>
      </w:r>
    </w:p>
    <w:p w14:paraId="6110BCBB">
      <w:pPr>
        <w:shd w:val="clear" w:color="auto" w:fill="auto"/>
        <w:spacing w:before="212" w:line="240" w:lineRule="auto"/>
        <w:ind w:left="503"/>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采购</w:t>
      </w:r>
      <w:r>
        <w:rPr>
          <w:rFonts w:hint="eastAsia" w:ascii="仿宋" w:hAnsi="仿宋" w:eastAsia="仿宋" w:cs="仿宋"/>
          <w:color w:val="auto"/>
          <w:spacing w:val="-1"/>
          <w:sz w:val="24"/>
          <w:highlight w:val="none"/>
        </w:rPr>
        <w:t>文件获取日期：</w:t>
      </w:r>
      <w:r>
        <w:rPr>
          <w:rFonts w:hint="eastAsia" w:ascii="仿宋" w:hAnsi="仿宋" w:eastAsia="仿宋" w:cs="仿宋"/>
          <w:color w:val="auto"/>
          <w:sz w:val="24"/>
          <w:highlight w:val="none"/>
          <w:u w:val="dotted"/>
        </w:rPr>
        <w:t xml:space="preserve">                                       </w:t>
      </w:r>
    </w:p>
    <w:p w14:paraId="2E60B7BC">
      <w:pPr>
        <w:shd w:val="clear" w:color="auto" w:fill="auto"/>
        <w:spacing w:before="213" w:line="240" w:lineRule="auto"/>
        <w:ind w:left="22"/>
        <w:outlineLvl w:val="2"/>
        <w:rPr>
          <w:rFonts w:hint="eastAsia" w:ascii="仿宋" w:hAnsi="仿宋" w:eastAsia="仿宋" w:cs="仿宋"/>
          <w:color w:val="auto"/>
          <w:sz w:val="24"/>
          <w:highlight w:val="none"/>
        </w:rPr>
      </w:pPr>
      <w:bookmarkStart w:id="92" w:name="_Toc22496"/>
      <w:bookmarkStart w:id="93" w:name="_Toc14686"/>
      <w:bookmarkStart w:id="94" w:name="_Toc32569"/>
      <w:bookmarkStart w:id="95" w:name="_Toc110010427"/>
      <w:r>
        <w:rPr>
          <w:rFonts w:hint="eastAsia" w:ascii="仿宋" w:hAnsi="仿宋" w:eastAsia="仿宋" w:cs="仿宋"/>
          <w:color w:val="auto"/>
          <w:spacing w:val="-2"/>
          <w:sz w:val="24"/>
          <w:highlight w:val="none"/>
        </w:rPr>
        <w:t>三</w:t>
      </w:r>
      <w:r>
        <w:rPr>
          <w:rFonts w:hint="eastAsia" w:ascii="仿宋" w:hAnsi="仿宋" w:eastAsia="仿宋" w:cs="仿宋"/>
          <w:color w:val="auto"/>
          <w:spacing w:val="-1"/>
          <w:sz w:val="24"/>
          <w:highlight w:val="none"/>
        </w:rPr>
        <w:t>、质疑事项具体内容</w:t>
      </w:r>
      <w:bookmarkEnd w:id="92"/>
      <w:bookmarkEnd w:id="93"/>
      <w:bookmarkEnd w:id="94"/>
      <w:bookmarkEnd w:id="95"/>
    </w:p>
    <w:p w14:paraId="77D2E41B">
      <w:pPr>
        <w:shd w:val="clear" w:color="auto" w:fill="auto"/>
        <w:spacing w:before="184" w:line="240" w:lineRule="auto"/>
        <w:ind w:left="506"/>
        <w:rPr>
          <w:rFonts w:hint="eastAsia" w:ascii="仿宋" w:hAnsi="仿宋" w:eastAsia="仿宋" w:cs="仿宋"/>
          <w:color w:val="auto"/>
          <w:sz w:val="24"/>
          <w:highlight w:val="none"/>
        </w:rPr>
      </w:pPr>
      <w:r>
        <w:rPr>
          <w:rFonts w:hint="eastAsia" w:ascii="仿宋" w:hAnsi="仿宋" w:eastAsia="仿宋" w:cs="仿宋"/>
          <w:color w:val="auto"/>
          <w:spacing w:val="-17"/>
          <w:sz w:val="24"/>
          <w:highlight w:val="none"/>
        </w:rPr>
        <w:t>质</w:t>
      </w:r>
      <w:r>
        <w:rPr>
          <w:rFonts w:hint="eastAsia" w:ascii="仿宋" w:hAnsi="仿宋" w:eastAsia="仿宋" w:cs="仿宋"/>
          <w:color w:val="auto"/>
          <w:spacing w:val="-11"/>
          <w:sz w:val="24"/>
          <w:highlight w:val="none"/>
        </w:rPr>
        <w:t>疑事项 1：</w:t>
      </w:r>
      <w:r>
        <w:rPr>
          <w:rFonts w:hint="eastAsia" w:ascii="仿宋" w:hAnsi="仿宋" w:eastAsia="仿宋" w:cs="仿宋"/>
          <w:color w:val="auto"/>
          <w:sz w:val="24"/>
          <w:highlight w:val="none"/>
          <w:u w:val="dotted"/>
        </w:rPr>
        <w:t xml:space="preserve">                                             </w:t>
      </w:r>
    </w:p>
    <w:p w14:paraId="37CD8262">
      <w:pPr>
        <w:shd w:val="clear" w:color="auto" w:fill="auto"/>
        <w:spacing w:before="211" w:line="240" w:lineRule="auto"/>
        <w:ind w:left="505"/>
        <w:rPr>
          <w:rFonts w:hint="eastAsia" w:ascii="仿宋" w:hAnsi="仿宋" w:eastAsia="仿宋" w:cs="仿宋"/>
          <w:color w:val="auto"/>
          <w:sz w:val="24"/>
          <w:highlight w:val="none"/>
        </w:rPr>
      </w:pPr>
      <w:r>
        <w:rPr>
          <w:rFonts w:hint="eastAsia" w:ascii="仿宋" w:hAnsi="仿宋" w:eastAsia="仿宋" w:cs="仿宋"/>
          <w:color w:val="auto"/>
          <w:spacing w:val="-4"/>
          <w:sz w:val="24"/>
          <w:highlight w:val="none"/>
        </w:rPr>
        <w:t>事</w:t>
      </w:r>
      <w:r>
        <w:rPr>
          <w:rFonts w:hint="eastAsia" w:ascii="仿宋" w:hAnsi="仿宋" w:eastAsia="仿宋" w:cs="仿宋"/>
          <w:color w:val="auto"/>
          <w:spacing w:val="-2"/>
          <w:sz w:val="24"/>
          <w:highlight w:val="none"/>
        </w:rPr>
        <w:t>实依据：</w:t>
      </w:r>
      <w:r>
        <w:rPr>
          <w:rFonts w:hint="eastAsia" w:ascii="仿宋" w:hAnsi="仿宋" w:eastAsia="仿宋" w:cs="仿宋"/>
          <w:color w:val="auto"/>
          <w:sz w:val="24"/>
          <w:highlight w:val="none"/>
          <w:u w:val="dotted"/>
        </w:rPr>
        <w:t xml:space="preserve">                                             </w:t>
      </w:r>
    </w:p>
    <w:p w14:paraId="3A053C8C">
      <w:pPr>
        <w:shd w:val="clear" w:color="auto" w:fill="auto"/>
        <w:tabs>
          <w:tab w:val="left" w:pos="8322"/>
        </w:tabs>
        <w:spacing w:before="286" w:line="240" w:lineRule="auto"/>
        <w:ind w:left="494"/>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ab/>
      </w:r>
    </w:p>
    <w:p w14:paraId="43790321">
      <w:pPr>
        <w:shd w:val="clear" w:color="auto" w:fill="auto"/>
        <w:spacing w:before="230" w:line="240" w:lineRule="auto"/>
        <w:ind w:left="506"/>
        <w:rPr>
          <w:rFonts w:hint="eastAsia" w:ascii="仿宋" w:hAnsi="仿宋" w:eastAsia="仿宋" w:cs="仿宋"/>
          <w:color w:val="auto"/>
          <w:sz w:val="24"/>
          <w:highlight w:val="none"/>
        </w:rPr>
      </w:pPr>
      <w:r>
        <w:rPr>
          <w:rFonts w:hint="eastAsia" w:ascii="仿宋" w:hAnsi="仿宋" w:eastAsia="仿宋" w:cs="仿宋"/>
          <w:color w:val="auto"/>
          <w:spacing w:val="-4"/>
          <w:sz w:val="24"/>
          <w:highlight w:val="none"/>
        </w:rPr>
        <w:t>法律</w:t>
      </w:r>
      <w:r>
        <w:rPr>
          <w:rFonts w:hint="eastAsia" w:ascii="仿宋" w:hAnsi="仿宋" w:eastAsia="仿宋" w:cs="仿宋"/>
          <w:color w:val="auto"/>
          <w:spacing w:val="-2"/>
          <w:sz w:val="24"/>
          <w:highlight w:val="none"/>
        </w:rPr>
        <w:t>依据：</w:t>
      </w:r>
      <w:r>
        <w:rPr>
          <w:rFonts w:hint="eastAsia" w:ascii="仿宋" w:hAnsi="仿宋" w:eastAsia="仿宋" w:cs="仿宋"/>
          <w:color w:val="auto"/>
          <w:sz w:val="24"/>
          <w:highlight w:val="none"/>
          <w:u w:val="dotted"/>
        </w:rPr>
        <w:t xml:space="preserve">                                             </w:t>
      </w:r>
    </w:p>
    <w:p w14:paraId="2BB6F177">
      <w:pPr>
        <w:shd w:val="clear" w:color="auto" w:fill="auto"/>
        <w:tabs>
          <w:tab w:val="left" w:pos="8322"/>
        </w:tabs>
        <w:spacing w:before="289" w:line="240" w:lineRule="auto"/>
        <w:ind w:left="494"/>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ab/>
      </w:r>
    </w:p>
    <w:p w14:paraId="7C01F66F">
      <w:pPr>
        <w:shd w:val="clear" w:color="auto" w:fill="auto"/>
        <w:spacing w:before="227" w:line="240" w:lineRule="auto"/>
        <w:ind w:left="506"/>
        <w:rPr>
          <w:rFonts w:hint="eastAsia" w:ascii="仿宋" w:hAnsi="仿宋" w:eastAsia="仿宋" w:cs="仿宋"/>
          <w:color w:val="auto"/>
          <w:sz w:val="24"/>
          <w:highlight w:val="none"/>
        </w:rPr>
      </w:pPr>
      <w:r>
        <w:rPr>
          <w:rFonts w:hint="eastAsia" w:ascii="仿宋" w:hAnsi="仿宋" w:eastAsia="仿宋" w:cs="仿宋"/>
          <w:color w:val="auto"/>
          <w:spacing w:val="-15"/>
          <w:position w:val="19"/>
          <w:sz w:val="24"/>
          <w:highlight w:val="none"/>
        </w:rPr>
        <w:t>质</w:t>
      </w:r>
      <w:r>
        <w:rPr>
          <w:rFonts w:hint="eastAsia" w:ascii="仿宋" w:hAnsi="仿宋" w:eastAsia="仿宋" w:cs="仿宋"/>
          <w:color w:val="auto"/>
          <w:spacing w:val="-11"/>
          <w:position w:val="19"/>
          <w:sz w:val="24"/>
          <w:highlight w:val="none"/>
        </w:rPr>
        <w:t>疑事项 2</w:t>
      </w:r>
    </w:p>
    <w:p w14:paraId="05ED26FD">
      <w:pPr>
        <w:shd w:val="clear" w:color="auto" w:fill="auto"/>
        <w:spacing w:line="240" w:lineRule="auto"/>
        <w:ind w:left="522"/>
        <w:rPr>
          <w:rFonts w:hint="eastAsia" w:ascii="仿宋" w:hAnsi="仿宋" w:eastAsia="仿宋" w:cs="仿宋"/>
          <w:color w:val="auto"/>
          <w:sz w:val="24"/>
          <w:highlight w:val="none"/>
        </w:rPr>
      </w:pPr>
      <w:r>
        <w:rPr>
          <w:rFonts w:hint="eastAsia" w:ascii="仿宋" w:hAnsi="仿宋" w:eastAsia="仿宋" w:cs="仿宋"/>
          <w:color w:val="auto"/>
          <w:position w:val="3"/>
          <w:sz w:val="24"/>
          <w:highlight w:val="none"/>
        </w:rPr>
        <w:t>……</w:t>
      </w:r>
    </w:p>
    <w:p w14:paraId="048894D4">
      <w:pPr>
        <w:shd w:val="clear" w:color="auto" w:fill="auto"/>
        <w:spacing w:line="240" w:lineRule="auto"/>
        <w:jc w:val="center"/>
        <w:rPr>
          <w:rFonts w:hint="eastAsia" w:ascii="仿宋" w:hAnsi="仿宋" w:eastAsia="仿宋" w:cs="仿宋"/>
          <w:color w:val="auto"/>
          <w:sz w:val="24"/>
          <w:highlight w:val="none"/>
        </w:rPr>
      </w:pPr>
    </w:p>
    <w:p w14:paraId="0B76CAF1">
      <w:pPr>
        <w:shd w:val="clear" w:color="auto" w:fill="auto"/>
        <w:spacing w:line="240" w:lineRule="auto"/>
        <w:ind w:left="522"/>
        <w:rPr>
          <w:rFonts w:hint="eastAsia" w:ascii="仿宋" w:hAnsi="仿宋" w:eastAsia="仿宋" w:cs="仿宋"/>
          <w:color w:val="auto"/>
          <w:position w:val="3"/>
          <w:sz w:val="24"/>
          <w:highlight w:val="none"/>
        </w:rPr>
      </w:pPr>
      <w:r>
        <w:rPr>
          <w:rFonts w:hint="eastAsia" w:ascii="仿宋" w:hAnsi="仿宋" w:eastAsia="仿宋" w:cs="仿宋"/>
          <w:color w:val="auto"/>
          <w:position w:val="3"/>
          <w:sz w:val="24"/>
          <w:highlight w:val="none"/>
        </w:rPr>
        <w:t>签字(签章)：                          日期：</w:t>
      </w:r>
    </w:p>
    <w:p w14:paraId="03412332">
      <w:pPr>
        <w:shd w:val="clear" w:color="auto" w:fill="auto"/>
        <w:spacing w:before="56" w:line="360" w:lineRule="auto"/>
        <w:rPr>
          <w:rFonts w:hint="eastAsia" w:ascii="仿宋" w:hAnsi="仿宋" w:eastAsia="仿宋" w:cs="仿宋"/>
          <w:color w:val="auto"/>
          <w:sz w:val="24"/>
          <w:highlight w:val="none"/>
        </w:rPr>
      </w:pPr>
    </w:p>
    <w:p w14:paraId="7A16CF68">
      <w:pPr>
        <w:shd w:val="clear" w:color="auto" w:fill="auto"/>
        <w:spacing w:line="360" w:lineRule="auto"/>
        <w:rPr>
          <w:rFonts w:hint="eastAsia" w:ascii="仿宋" w:hAnsi="仿宋" w:eastAsia="仿宋" w:cs="仿宋"/>
          <w:color w:val="auto"/>
          <w:sz w:val="24"/>
          <w:highlight w:val="none"/>
        </w:rPr>
        <w:sectPr>
          <w:footerReference r:id="rId6" w:type="default"/>
          <w:type w:val="continuous"/>
          <w:pgSz w:w="11905" w:h="16838"/>
          <w:pgMar w:top="1440" w:right="1800" w:bottom="1440" w:left="1800" w:header="567" w:footer="454" w:gutter="0"/>
          <w:pgNumType w:fmt="decimal"/>
          <w:cols w:space="720" w:num="1"/>
          <w:rtlGutter w:val="0"/>
          <w:docGrid w:type="lines" w:linePitch="317" w:charSpace="0"/>
        </w:sectPr>
      </w:pPr>
    </w:p>
    <w:p w14:paraId="55B47E70">
      <w:pPr>
        <w:shd w:val="clear" w:color="auto" w:fill="auto"/>
        <w:spacing w:line="360" w:lineRule="auto"/>
        <w:rPr>
          <w:rFonts w:hint="eastAsia" w:ascii="仿宋" w:hAnsi="仿宋" w:eastAsia="仿宋" w:cs="仿宋"/>
          <w:color w:val="auto"/>
          <w:sz w:val="24"/>
          <w:highlight w:val="none"/>
        </w:rPr>
        <w:sectPr>
          <w:footerReference r:id="rId7" w:type="default"/>
          <w:type w:val="continuous"/>
          <w:pgSz w:w="11905" w:h="16838"/>
          <w:pgMar w:top="1440" w:right="1800" w:bottom="1440" w:left="1800" w:header="567" w:footer="454" w:gutter="0"/>
          <w:pgNumType w:fmt="decimal"/>
          <w:cols w:space="720" w:num="1"/>
          <w:rtlGutter w:val="0"/>
          <w:docGrid w:type="lines" w:linePitch="317" w:charSpace="0"/>
        </w:sectPr>
      </w:pPr>
    </w:p>
    <w:p w14:paraId="004BAD9F">
      <w:pPr>
        <w:shd w:val="clear" w:color="auto" w:fill="auto"/>
        <w:spacing w:before="91" w:line="360" w:lineRule="auto"/>
        <w:ind w:left="506"/>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质疑函制</w:t>
      </w:r>
      <w:r>
        <w:rPr>
          <w:rFonts w:hint="eastAsia" w:ascii="仿宋" w:hAnsi="仿宋" w:eastAsia="仿宋" w:cs="仿宋"/>
          <w:color w:val="auto"/>
          <w:spacing w:val="-1"/>
          <w:sz w:val="24"/>
          <w:highlight w:val="none"/>
        </w:rPr>
        <w:t>作说明：</w:t>
      </w:r>
    </w:p>
    <w:p w14:paraId="4F1D3594">
      <w:pPr>
        <w:shd w:val="clear" w:color="auto" w:fill="auto"/>
        <w:spacing w:before="31" w:line="360" w:lineRule="auto"/>
        <w:ind w:left="525"/>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1.供应商提出质疑时，应提交质疑函和必要的证明材料。</w:t>
      </w:r>
    </w:p>
    <w:p w14:paraId="4EC5AA93">
      <w:pPr>
        <w:shd w:val="clear" w:color="auto" w:fill="auto"/>
        <w:spacing w:before="31" w:line="360" w:lineRule="auto"/>
        <w:ind w:left="525"/>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2.质疑供应商若委托代理人进行质疑的，质疑函应按要求列明 “授权代表”的有关内容，并在附件中提交由质疑供应商签署的授权 委托书。授权委托书应载明代理人的姓名或者名称、代理事项、具体 权限、期限和相关事项。</w:t>
      </w:r>
    </w:p>
    <w:p w14:paraId="6A1F78AB">
      <w:pPr>
        <w:shd w:val="clear" w:color="auto" w:fill="auto"/>
        <w:spacing w:before="31" w:line="360" w:lineRule="auto"/>
        <w:ind w:left="525"/>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3.质疑供应商若对项目的某一分包进行质疑，质疑函中应列明具 体分包号。</w:t>
      </w:r>
    </w:p>
    <w:p w14:paraId="02DE3C96">
      <w:pPr>
        <w:shd w:val="clear" w:color="auto" w:fill="auto"/>
        <w:spacing w:before="31" w:line="360" w:lineRule="auto"/>
        <w:ind w:left="525"/>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4.质疑函的质疑事项应具体、明确，并有必要的事实依据和法律 依据。</w:t>
      </w:r>
    </w:p>
    <w:p w14:paraId="36351F4E">
      <w:pPr>
        <w:shd w:val="clear" w:color="auto" w:fill="auto"/>
        <w:spacing w:before="31" w:line="360" w:lineRule="auto"/>
        <w:ind w:left="525"/>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5.质疑函的质疑请求应与质疑事项相关。</w:t>
      </w:r>
    </w:p>
    <w:p w14:paraId="7FB8A3E0">
      <w:pPr>
        <w:numPr>
          <w:ilvl w:val="0"/>
          <w:numId w:val="0"/>
        </w:numPr>
        <w:spacing w:line="240" w:lineRule="auto"/>
        <w:ind w:left="480" w:leftChars="0" w:right="0" w:rightChars="0"/>
        <w:jc w:val="both"/>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6.质疑供应商为自然人的，质疑函应由本人签字；质疑供应商为 法人或者其他组织的，质疑函应由法定代表人、主要负责人，或者其 授权代表签字或者盖章，并加盖公章。</w:t>
      </w:r>
    </w:p>
    <w:p w14:paraId="4E9F2AB8">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027DD861">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5938E060">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114F72E8">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197F65B0">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3E835F4D">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446272EB">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3A1ACBE6">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DB7DA61">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683726B0">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B3A2461">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14D4066">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F72EC48">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742DD253">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311184EB">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6FBA50AC">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5A74AF79">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058A2AF4">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1EB71546">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764F3A76">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6F3AD694">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48AAB3C">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6DAB4C5F">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0201C83D">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3840F94A">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E69E6EB">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85730BF">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7F5D734E">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445B14FD">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55404BD4">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144CC0DC">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657C08B4">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附件：投诉书范本 </w:t>
      </w:r>
    </w:p>
    <w:p w14:paraId="65705528">
      <w:pPr>
        <w:keepNext w:val="0"/>
        <w:keepLines w:val="0"/>
        <w:widowControl/>
        <w:suppressLineNumbers w:val="0"/>
        <w:jc w:val="center"/>
        <w:rPr>
          <w:rFonts w:hint="eastAsia" w:ascii="仿宋" w:hAnsi="仿宋" w:eastAsia="仿宋" w:cs="仿宋"/>
        </w:rPr>
      </w:pPr>
      <w:r>
        <w:rPr>
          <w:rFonts w:hint="eastAsia" w:ascii="仿宋" w:hAnsi="仿宋" w:eastAsia="仿宋" w:cs="仿宋"/>
          <w:b/>
          <w:bCs/>
          <w:color w:val="000000"/>
          <w:kern w:val="0"/>
          <w:sz w:val="36"/>
          <w:szCs w:val="36"/>
          <w:lang w:val="en-US" w:eastAsia="zh-CN" w:bidi="ar"/>
        </w:rPr>
        <w:t>投诉书</w:t>
      </w:r>
    </w:p>
    <w:p w14:paraId="19DDFC6D">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一、投诉相关主体基本情况 </w:t>
      </w:r>
    </w:p>
    <w:p w14:paraId="4B830E43">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D152078">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投诉人：....................................................................... </w:t>
      </w:r>
    </w:p>
    <w:p w14:paraId="6BE1C5B2">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67754602">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地址：................................ 邮编：.................................. </w:t>
      </w:r>
    </w:p>
    <w:p w14:paraId="44FD9AF1">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7B585CD2">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法定代表人/主要负责人：........................................................ </w:t>
      </w:r>
    </w:p>
    <w:p w14:paraId="1F665A65">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051C4BE9">
      <w:pPr>
        <w:keepNext w:val="0"/>
        <w:keepLines w:val="0"/>
        <w:widowControl/>
        <w:suppressLineNumbers w:val="0"/>
        <w:jc w:val="left"/>
        <w:rPr>
          <w:rFonts w:hint="eastAsia" w:ascii="仿宋" w:hAnsi="仿宋" w:eastAsia="仿宋" w:cs="仿宋"/>
          <w:lang w:val="en-US"/>
        </w:rPr>
      </w:pPr>
      <w:r>
        <w:rPr>
          <w:rFonts w:hint="eastAsia" w:ascii="仿宋" w:hAnsi="仿宋" w:eastAsia="仿宋" w:cs="仿宋"/>
          <w:color w:val="000000"/>
          <w:kern w:val="0"/>
          <w:sz w:val="24"/>
          <w:szCs w:val="24"/>
          <w:lang w:val="en-US" w:eastAsia="zh-CN" w:bidi="ar"/>
        </w:rPr>
        <w:t>联系电话：.....................................................................</w:t>
      </w:r>
    </w:p>
    <w:p w14:paraId="588C8DDC">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8CAEF49">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授权代表：........................... 联系电话：.............................. </w:t>
      </w:r>
    </w:p>
    <w:p w14:paraId="048E8313">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5A2EB956">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地址：................................ 邮编：................................. </w:t>
      </w:r>
    </w:p>
    <w:p w14:paraId="4788DDDB">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12BD25A4">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被投诉人 1： </w:t>
      </w:r>
    </w:p>
    <w:p w14:paraId="19188B3A">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012A6E85">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地址：.................................. 邮编：................................. </w:t>
      </w:r>
    </w:p>
    <w:p w14:paraId="2CF33C11">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72D95EBC">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联系人：............................... 联系电话：............................. </w:t>
      </w:r>
    </w:p>
    <w:p w14:paraId="79E692DC">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F470069">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联系人：............................... 联系电话：.............................. </w:t>
      </w:r>
    </w:p>
    <w:p w14:paraId="6702FF16">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5552F996">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二、投诉项目基本情况 </w:t>
      </w:r>
    </w:p>
    <w:p w14:paraId="23433FFD">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03945AC9">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采购项目名称：.............................................................. </w:t>
      </w:r>
    </w:p>
    <w:p w14:paraId="0D9C95EA">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3C26D119">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采购项目编号：..........................包号：.............................. </w:t>
      </w:r>
    </w:p>
    <w:p w14:paraId="531D9D4C">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69F8B22C">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采购人名称：................................................................ </w:t>
      </w:r>
    </w:p>
    <w:p w14:paraId="61D0C640">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0FB38CA1">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代理机构名称：............................................................... </w:t>
      </w:r>
    </w:p>
    <w:p w14:paraId="6513A472">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4F8CF00D">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采购文件公告: </w:t>
      </w:r>
      <w:r>
        <w:rPr>
          <w:rFonts w:hint="eastAsia" w:ascii="仿宋" w:hAnsi="仿宋" w:eastAsia="仿宋" w:cs="仿宋"/>
          <w:color w:val="000000"/>
          <w:kern w:val="0"/>
          <w:sz w:val="24"/>
          <w:szCs w:val="24"/>
          <w:u w:val="single"/>
          <w:lang w:val="en-US" w:eastAsia="zh-CN" w:bidi="ar"/>
        </w:rPr>
        <w:t xml:space="preserve">是/否 </w:t>
      </w:r>
      <w:r>
        <w:rPr>
          <w:rFonts w:hint="eastAsia" w:ascii="仿宋" w:hAnsi="仿宋" w:eastAsia="仿宋" w:cs="仿宋"/>
          <w:color w:val="000000"/>
          <w:kern w:val="0"/>
          <w:sz w:val="24"/>
          <w:szCs w:val="24"/>
          <w:lang w:val="en-US" w:eastAsia="zh-CN" w:bidi="ar"/>
        </w:rPr>
        <w:t xml:space="preserve"> 公告期限：............................................... </w:t>
      </w:r>
    </w:p>
    <w:p w14:paraId="0942C647">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157916D9">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采购结果公告：</w:t>
      </w:r>
      <w:r>
        <w:rPr>
          <w:rFonts w:hint="eastAsia" w:ascii="仿宋" w:hAnsi="仿宋" w:eastAsia="仿宋" w:cs="仿宋"/>
          <w:color w:val="000000"/>
          <w:kern w:val="0"/>
          <w:sz w:val="24"/>
          <w:szCs w:val="24"/>
          <w:u w:val="single"/>
          <w:lang w:val="en-US" w:eastAsia="zh-CN" w:bidi="ar"/>
        </w:rPr>
        <w:t xml:space="preserve"> 是/否 </w:t>
      </w:r>
      <w:r>
        <w:rPr>
          <w:rFonts w:hint="eastAsia" w:ascii="仿宋" w:hAnsi="仿宋" w:eastAsia="仿宋" w:cs="仿宋"/>
          <w:color w:val="000000"/>
          <w:kern w:val="0"/>
          <w:sz w:val="24"/>
          <w:szCs w:val="24"/>
          <w:lang w:val="en-US" w:eastAsia="zh-CN" w:bidi="ar"/>
        </w:rPr>
        <w:t xml:space="preserve"> 公告期限：.............................................. </w:t>
      </w:r>
    </w:p>
    <w:p w14:paraId="3ABF0E89">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45440556">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三、质疑基本情况 </w:t>
      </w:r>
    </w:p>
    <w:p w14:paraId="7AC31097">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7FD819BB">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投诉人于.......... 年.......... 月......... 日 ，向提出质疑， </w:t>
      </w:r>
    </w:p>
    <w:p w14:paraId="25325778">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1329B7DC">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质疑事项为：................................................................... </w:t>
      </w:r>
    </w:p>
    <w:p w14:paraId="1BAFCE79">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3899A567">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采购人/采购代理机构于......... 年......... 月......... 日，就质疑事项做出了答复</w:t>
      </w:r>
    </w:p>
    <w:p w14:paraId="7D2B4289">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6A2AC0D8">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/没有在法定期限内做出答复。 </w:t>
      </w:r>
    </w:p>
    <w:p w14:paraId="1ACAFDD0">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470D3C9D">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四、投诉事项具体内容 </w:t>
      </w:r>
    </w:p>
    <w:p w14:paraId="24728B71">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5779ADDB">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投诉事项 1 ：.................................................................. </w:t>
      </w:r>
    </w:p>
    <w:p w14:paraId="252B3CE0">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5907A304">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事实依据：....................................................................</w:t>
      </w:r>
    </w:p>
    <w:p w14:paraId="2535B772">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54469B12">
      <w:pPr>
        <w:pStyle w:val="17"/>
        <w:tabs>
          <w:tab w:val="left" w:pos="451"/>
          <w:tab w:val="right" w:leader="dot" w:pos="9628"/>
        </w:tabs>
        <w:jc w:val="left"/>
        <w:rPr>
          <w:rFonts w:hint="eastAsia" w:ascii="仿宋" w:hAnsi="仿宋" w:eastAsia="仿宋" w:cs="仿宋"/>
          <w:u w:val="single"/>
          <w:lang w:val="en-US" w:eastAsia="zh-CN"/>
        </w:rPr>
      </w:pPr>
      <w:r>
        <w:rPr>
          <w:rFonts w:hint="eastAsia" w:ascii="仿宋" w:hAnsi="仿宋" w:eastAsia="仿宋" w:cs="仿宋"/>
          <w:u w:val="none"/>
          <w:lang w:val="en-US" w:eastAsia="zh-CN"/>
        </w:rPr>
        <w:t xml:space="preserve">        </w:t>
      </w:r>
      <w:r>
        <w:rPr>
          <w:rFonts w:hint="eastAsia" w:ascii="仿宋" w:hAnsi="仿宋" w:eastAsia="仿宋" w:cs="仿宋"/>
          <w:u w:val="single"/>
          <w:lang w:val="en-US" w:eastAsia="zh-CN"/>
        </w:rPr>
        <w:t xml:space="preserve">                                                    </w:t>
      </w:r>
    </w:p>
    <w:p w14:paraId="3666604B">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法律依据：..................................................................... </w:t>
      </w:r>
    </w:p>
    <w:p w14:paraId="4CBE1CF6">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D5A3366">
      <w:pPr>
        <w:pStyle w:val="17"/>
        <w:tabs>
          <w:tab w:val="left" w:pos="1234"/>
          <w:tab w:val="right" w:leader="dot" w:pos="9628"/>
        </w:tabs>
        <w:jc w:val="left"/>
        <w:rPr>
          <w:rFonts w:hint="eastAsia" w:ascii="仿宋" w:hAnsi="仿宋" w:eastAsia="仿宋" w:cs="仿宋"/>
          <w:u w:val="single"/>
          <w:lang w:val="en-US" w:eastAsia="zh-CN"/>
        </w:rPr>
      </w:pPr>
      <w:r>
        <w:rPr>
          <w:rFonts w:hint="eastAsia" w:ascii="仿宋" w:hAnsi="仿宋" w:eastAsia="仿宋" w:cs="仿宋"/>
          <w:lang w:val="en-US" w:eastAsia="zh-CN"/>
        </w:rPr>
        <w:tab/>
      </w:r>
      <w:r>
        <w:rPr>
          <w:rFonts w:hint="eastAsia" w:ascii="仿宋" w:hAnsi="仿宋" w:eastAsia="仿宋" w:cs="仿宋"/>
          <w:u w:val="single"/>
          <w:lang w:val="en-US" w:eastAsia="zh-CN"/>
        </w:rPr>
        <w:t xml:space="preserve">                                                   </w:t>
      </w:r>
    </w:p>
    <w:p w14:paraId="3FF3630D">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投诉事项 2 </w:t>
      </w:r>
    </w:p>
    <w:p w14:paraId="57B6A549">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 </w:t>
      </w:r>
    </w:p>
    <w:p w14:paraId="727C1136">
      <w:pPr>
        <w:keepNext w:val="0"/>
        <w:keepLines w:val="0"/>
        <w:widowControl/>
        <w:suppressLineNumbers w:val="0"/>
        <w:ind w:firstLine="240" w:firstLineChars="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签字(签章)： </w:t>
      </w:r>
    </w:p>
    <w:p w14:paraId="329CC4FC">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5B9BB26A">
      <w:pPr>
        <w:pStyle w:val="3"/>
        <w:ind w:firstLine="5783" w:firstLineChars="2400"/>
        <w:rPr>
          <w:rFonts w:hint="eastAsia" w:ascii="仿宋" w:hAnsi="仿宋" w:eastAsia="仿宋" w:cs="仿宋"/>
        </w:rPr>
      </w:pPr>
      <w:r>
        <w:rPr>
          <w:rFonts w:hint="eastAsia" w:ascii="仿宋" w:hAnsi="仿宋" w:eastAsia="仿宋" w:cs="仿宋"/>
          <w:color w:val="000000"/>
          <w:kern w:val="0"/>
          <w:sz w:val="24"/>
          <w:szCs w:val="24"/>
          <w:lang w:val="en-US" w:eastAsia="zh-CN" w:bidi="ar"/>
        </w:rPr>
        <w:t>日期：</w:t>
      </w:r>
    </w:p>
    <w:p w14:paraId="52397730">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投诉书制作说明： </w:t>
      </w:r>
    </w:p>
    <w:p w14:paraId="7D0036A1">
      <w:pPr>
        <w:keepNext w:val="0"/>
        <w:keepLines w:val="0"/>
        <w:widowControl/>
        <w:suppressLineNumbers w:val="0"/>
        <w:ind w:firstLine="240" w:firstLineChars="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1.投诉人提起投诉时，应当提交投诉书和必要的证明材料，并按 照被投诉人和与投诉事 </w:t>
      </w:r>
    </w:p>
    <w:p w14:paraId="32285448">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项有关的供应商数量提供投诉书副本。 </w:t>
      </w:r>
    </w:p>
    <w:p w14:paraId="47D56BB8">
      <w:pPr>
        <w:keepNext w:val="0"/>
        <w:keepLines w:val="0"/>
        <w:widowControl/>
        <w:suppressLineNumbers w:val="0"/>
        <w:ind w:firstLine="240" w:firstLineChars="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2.投诉人若委托代理人进行投诉的，投诉书应按要求列明“授权 代表”的有关内容，并 </w:t>
      </w:r>
    </w:p>
    <w:p w14:paraId="7D03837B">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在附件中提交由投诉人签署的授权委托书。授权委托书应载明代理人的姓名或者名称、代理事项、具体权限、期限 和相关事项。 </w:t>
      </w:r>
    </w:p>
    <w:p w14:paraId="2135758D">
      <w:pPr>
        <w:keepNext w:val="0"/>
        <w:keepLines w:val="0"/>
        <w:widowControl/>
        <w:suppressLineNumbers w:val="0"/>
        <w:ind w:firstLine="240" w:firstLineChars="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3.投诉人若对项目的某一分包进行投诉，投诉书中应列明具体分包号。 </w:t>
      </w:r>
    </w:p>
    <w:p w14:paraId="180E41F2">
      <w:pPr>
        <w:keepNext w:val="0"/>
        <w:keepLines w:val="0"/>
        <w:widowControl/>
        <w:suppressLineNumbers w:val="0"/>
        <w:ind w:firstLine="240" w:firstLineChars="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4.投诉书应简要列明质疑事项，质疑函、质疑答复等作为附件材料提供。 </w:t>
      </w:r>
    </w:p>
    <w:p w14:paraId="189513CD">
      <w:pPr>
        <w:keepNext w:val="0"/>
        <w:keepLines w:val="0"/>
        <w:widowControl/>
        <w:suppressLineNumbers w:val="0"/>
        <w:ind w:firstLine="240" w:firstLineChars="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5.投诉书的投诉事项应具体、明确，并有必要的事实依据和法律依据。 </w:t>
      </w:r>
    </w:p>
    <w:p w14:paraId="08AE43EA">
      <w:pPr>
        <w:keepNext w:val="0"/>
        <w:keepLines w:val="0"/>
        <w:widowControl/>
        <w:suppressLineNumbers w:val="0"/>
        <w:ind w:firstLine="240" w:firstLineChars="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6.投诉书的投诉请求应与投诉事项相关。 </w:t>
      </w:r>
    </w:p>
    <w:p w14:paraId="4AFF774B">
      <w:pPr>
        <w:keepNext w:val="0"/>
        <w:keepLines w:val="0"/>
        <w:widowControl/>
        <w:suppressLineNumbers w:val="0"/>
        <w:ind w:firstLine="240" w:firstLineChars="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7.投诉人为自然人的，投诉书应由本人签字；投诉人为法人或者其他组织的，投诉书应 </w:t>
      </w:r>
    </w:p>
    <w:p w14:paraId="617829C8">
      <w:pPr>
        <w:numPr>
          <w:ilvl w:val="0"/>
          <w:numId w:val="0"/>
        </w:numPr>
        <w:spacing w:line="240" w:lineRule="auto"/>
        <w:ind w:leftChars="0" w:right="0" w:rightChars="0"/>
        <w:jc w:val="both"/>
        <w:rPr>
          <w:rFonts w:hint="eastAsia" w:ascii="仿宋" w:hAnsi="仿宋" w:eastAsia="仿宋" w:cs="仿宋"/>
          <w:b/>
          <w:color w:val="auto"/>
          <w:sz w:val="32"/>
          <w:szCs w:val="32"/>
          <w:highlight w:val="none"/>
        </w:rPr>
      </w:pPr>
      <w:r>
        <w:rPr>
          <w:rFonts w:hint="eastAsia" w:ascii="仿宋" w:hAnsi="仿宋" w:eastAsia="仿宋" w:cs="仿宋"/>
          <w:color w:val="000000"/>
          <w:kern w:val="0"/>
          <w:sz w:val="24"/>
          <w:szCs w:val="24"/>
          <w:lang w:val="en-US" w:eastAsia="zh-CN" w:bidi="ar"/>
        </w:rPr>
        <w:t>当由法定代表人、主要负责人，或者其授权代表签字或者盖章，并加盖公章。</w:t>
      </w:r>
    </w:p>
    <w:p w14:paraId="3C8C39F1">
      <w:pPr>
        <w:numPr>
          <w:ilvl w:val="0"/>
          <w:numId w:val="0"/>
        </w:numPr>
        <w:spacing w:line="240" w:lineRule="auto"/>
        <w:ind w:leftChars="0" w:right="0" w:rightChars="0"/>
        <w:jc w:val="both"/>
        <w:rPr>
          <w:rFonts w:hint="eastAsia" w:ascii="仿宋" w:hAnsi="仿宋" w:eastAsia="仿宋" w:cs="仿宋"/>
          <w:b/>
          <w:color w:val="auto"/>
          <w:sz w:val="32"/>
          <w:szCs w:val="32"/>
          <w:highlight w:val="none"/>
        </w:rPr>
      </w:pPr>
    </w:p>
    <w:p w14:paraId="72548C30">
      <w:pPr>
        <w:numPr>
          <w:ilvl w:val="0"/>
          <w:numId w:val="0"/>
        </w:numPr>
        <w:spacing w:line="240" w:lineRule="auto"/>
        <w:ind w:leftChars="0" w:right="0" w:rightChars="0"/>
        <w:jc w:val="both"/>
        <w:rPr>
          <w:rFonts w:hint="eastAsia" w:ascii="仿宋" w:hAnsi="仿宋" w:eastAsia="仿宋" w:cs="仿宋"/>
          <w:b/>
          <w:color w:val="auto"/>
          <w:sz w:val="32"/>
          <w:szCs w:val="32"/>
          <w:highlight w:val="none"/>
        </w:rPr>
      </w:pPr>
    </w:p>
    <w:p w14:paraId="7009E525">
      <w:pPr>
        <w:numPr>
          <w:ilvl w:val="0"/>
          <w:numId w:val="0"/>
        </w:numPr>
        <w:spacing w:line="240" w:lineRule="auto"/>
        <w:ind w:leftChars="0" w:right="0" w:rightChars="0"/>
        <w:jc w:val="both"/>
        <w:rPr>
          <w:rFonts w:hint="eastAsia" w:ascii="仿宋" w:hAnsi="仿宋" w:eastAsia="仿宋" w:cs="仿宋"/>
          <w:b/>
          <w:color w:val="auto"/>
          <w:sz w:val="32"/>
          <w:szCs w:val="32"/>
          <w:highlight w:val="none"/>
        </w:rPr>
      </w:pPr>
    </w:p>
    <w:p w14:paraId="7A2B67B0">
      <w:pPr>
        <w:numPr>
          <w:ilvl w:val="0"/>
          <w:numId w:val="0"/>
        </w:numPr>
        <w:spacing w:line="240" w:lineRule="auto"/>
        <w:ind w:leftChars="0" w:right="0" w:rightChars="0"/>
        <w:jc w:val="both"/>
        <w:rPr>
          <w:rFonts w:hint="eastAsia" w:ascii="仿宋" w:hAnsi="仿宋" w:eastAsia="仿宋" w:cs="仿宋"/>
          <w:b/>
          <w:color w:val="auto"/>
          <w:sz w:val="32"/>
          <w:szCs w:val="32"/>
          <w:highlight w:val="none"/>
        </w:rPr>
      </w:pPr>
    </w:p>
    <w:p w14:paraId="62F79461">
      <w:pPr>
        <w:pStyle w:val="24"/>
        <w:rPr>
          <w:rFonts w:hint="eastAsia" w:ascii="仿宋" w:hAnsi="仿宋" w:eastAsia="仿宋" w:cs="仿宋"/>
          <w:b/>
          <w:color w:val="auto"/>
          <w:sz w:val="32"/>
          <w:szCs w:val="32"/>
          <w:highlight w:val="none"/>
        </w:rPr>
      </w:pPr>
    </w:p>
    <w:p w14:paraId="7F776323">
      <w:pPr>
        <w:rPr>
          <w:rFonts w:hint="eastAsia" w:ascii="仿宋" w:hAnsi="仿宋" w:eastAsia="仿宋" w:cs="仿宋"/>
          <w:b/>
          <w:color w:val="auto"/>
          <w:sz w:val="32"/>
          <w:szCs w:val="32"/>
          <w:highlight w:val="none"/>
        </w:rPr>
      </w:pPr>
    </w:p>
    <w:p w14:paraId="01CEE75C">
      <w:pPr>
        <w:pStyle w:val="24"/>
        <w:rPr>
          <w:rFonts w:hint="eastAsia" w:ascii="仿宋" w:hAnsi="仿宋" w:eastAsia="仿宋" w:cs="仿宋"/>
          <w:b/>
          <w:color w:val="auto"/>
          <w:sz w:val="32"/>
          <w:szCs w:val="32"/>
          <w:highlight w:val="none"/>
        </w:rPr>
      </w:pPr>
    </w:p>
    <w:p w14:paraId="133D0B5D">
      <w:pPr>
        <w:numPr>
          <w:ilvl w:val="0"/>
          <w:numId w:val="0"/>
        </w:numPr>
        <w:spacing w:line="52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第二章</w:t>
      </w:r>
      <w:r>
        <w:rPr>
          <w:rFonts w:hint="eastAsia" w:ascii="仿宋" w:hAnsi="仿宋" w:eastAsia="仿宋" w:cs="仿宋"/>
          <w:b/>
          <w:bCs/>
          <w:color w:val="auto"/>
          <w:sz w:val="28"/>
          <w:szCs w:val="28"/>
          <w:highlight w:val="none"/>
        </w:rPr>
        <w:t>材料要求、规格及需求表</w:t>
      </w:r>
    </w:p>
    <w:p w14:paraId="18536F5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一、技术需求</w:t>
      </w:r>
    </w:p>
    <w:p w14:paraId="3A31161D">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1.项目说明</w:t>
      </w:r>
    </w:p>
    <w:p w14:paraId="1F501A10">
      <w:pPr>
        <w:pageBreakBefore w:val="0"/>
        <w:kinsoku/>
        <w:wordWrap/>
        <w:overflowPunct/>
        <w:topLinePunct w:val="0"/>
        <w:bidi w:val="0"/>
        <w:snapToGrid/>
        <w:spacing w:line="400" w:lineRule="exact"/>
        <w:ind w:firstLine="480" w:firstLineChars="20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1.1项目简介：</w:t>
      </w:r>
    </w:p>
    <w:p w14:paraId="7C5435BE">
      <w:pPr>
        <w:pageBreakBefore w:val="0"/>
        <w:kinsoku/>
        <w:wordWrap/>
        <w:overflowPunct/>
        <w:topLinePunct w:val="0"/>
        <w:bidi w:val="0"/>
        <w:snapToGrid/>
        <w:spacing w:line="400" w:lineRule="exact"/>
        <w:ind w:firstLine="480" w:firstLineChars="20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1.2本项目供应商所响应价格应为含税全包价，包含提供相关服务的所有费用，合同存续期间采购人不额外支付任何费用。</w:t>
      </w:r>
    </w:p>
    <w:p w14:paraId="3789BBE1">
      <w:pPr>
        <w:pageBreakBefore w:val="0"/>
        <w:kinsoku/>
        <w:wordWrap/>
        <w:overflowPunct/>
        <w:topLinePunct w:val="0"/>
        <w:bidi w:val="0"/>
        <w:snapToGrid/>
        <w:spacing w:line="400" w:lineRule="exact"/>
        <w:ind w:firstLine="480" w:firstLineChars="20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1.3属于信息网络开发服务的，供应商成交后应向采购人提供源代码以及文档等技术资料。</w:t>
      </w:r>
    </w:p>
    <w:p w14:paraId="12579EFC">
      <w:pPr>
        <w:pageBreakBefore w:val="0"/>
        <w:kinsoku/>
        <w:wordWrap/>
        <w:overflowPunct/>
        <w:topLinePunct w:val="0"/>
        <w:bidi w:val="0"/>
        <w:snapToGrid/>
        <w:spacing w:line="400" w:lineRule="exact"/>
        <w:ind w:firstLine="480" w:firstLineChars="20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1.4根据财政部等三部门《关于印发&lt;商品包装政府采购需求标准（试行）&gt;、&lt;快递包装政府采购需求标准（试行）&gt;的通知》要求，政府采购货物、工程和服务项目中涉及商品包装和快递包装的，要参考包装需求标准，在采购文件中明确政府采购供应商提供产品及相关快递服务的具体包装要求。</w:t>
      </w:r>
    </w:p>
    <w:p w14:paraId="43ADF272">
      <w:pPr>
        <w:pageBreakBefore w:val="0"/>
        <w:kinsoku/>
        <w:wordWrap/>
        <w:overflowPunct/>
        <w:topLinePunct w:val="0"/>
        <w:bidi w:val="0"/>
        <w:snapToGrid/>
        <w:spacing w:line="400" w:lineRule="exact"/>
        <w:ind w:firstLine="480" w:firstLineChars="20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1.5采购需求中标注“</w:t>
      </w:r>
      <w:r>
        <w:rPr>
          <w:rFonts w:hint="eastAsia" w:ascii="方正仿宋_GB2312" w:hAnsi="方正仿宋_GB2312" w:eastAsia="方正仿宋_GB2312" w:cs="方正仿宋_GB2312"/>
          <w:color w:val="000000" w:themeColor="text1"/>
          <w:sz w:val="24"/>
          <w:szCs w:val="24"/>
          <w14:textFill>
            <w14:solidFill>
              <w14:schemeClr w14:val="tx1"/>
            </w14:solidFill>
          </w14:textFill>
        </w:rPr>
        <w:t>★</w:t>
      </w:r>
      <w:r>
        <w:rPr>
          <w:rFonts w:hint="eastAsia" w:ascii="方正仿宋_GB2312" w:hAnsi="方正仿宋_GB2312" w:eastAsia="方正仿宋_GB2312" w:cs="方正仿宋_GB2312"/>
          <w:color w:val="auto"/>
          <w:sz w:val="24"/>
          <w:szCs w:val="24"/>
          <w:highlight w:val="none"/>
          <w:lang w:val="en-US" w:eastAsia="zh-CN"/>
        </w:rPr>
        <w:t>”号条款为实质性条款，必须逐条进行响应，有任何一条负偏离的，将导致无效投标。</w:t>
      </w:r>
    </w:p>
    <w:p w14:paraId="0465697F">
      <w:pPr>
        <w:keepNext w:val="0"/>
        <w:keepLines w:val="0"/>
        <w:pageBreakBefore w:val="0"/>
        <w:widowControl w:val="0"/>
        <w:numPr>
          <w:ilvl w:val="0"/>
          <w:numId w:val="6"/>
        </w:numPr>
        <w:kinsoku/>
        <w:wordWrap/>
        <w:overflowPunct/>
        <w:topLinePunct w:val="0"/>
        <w:autoSpaceDE/>
        <w:autoSpaceDN/>
        <w:bidi w:val="0"/>
        <w:adjustRightInd/>
        <w:snapToGrid/>
        <w:spacing w:line="460" w:lineRule="exact"/>
        <w:textAlignment w:val="auto"/>
        <w:outlineLvl w:val="2"/>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采购标的、</w:t>
      </w:r>
      <w:r>
        <w:rPr>
          <w:rFonts w:hint="eastAsia" w:ascii="仿宋_GB2312" w:hAnsi="仿宋_GB2312" w:eastAsia="仿宋_GB2312" w:cs="仿宋_GB2312"/>
          <w:b/>
          <w:bCs/>
          <w:color w:val="auto"/>
          <w:sz w:val="24"/>
          <w:szCs w:val="24"/>
        </w:rPr>
        <w:t>技术规格和数量</w:t>
      </w:r>
    </w:p>
    <w:tbl>
      <w:tblPr>
        <w:tblStyle w:val="25"/>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399"/>
        <w:gridCol w:w="6217"/>
        <w:gridCol w:w="473"/>
        <w:gridCol w:w="384"/>
        <w:gridCol w:w="412"/>
      </w:tblGrid>
      <w:tr w14:paraId="4639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3EB0721C">
            <w:pPr>
              <w:widowControl/>
              <w:jc w:val="center"/>
              <w:textAlignment w:val="center"/>
              <w:rPr>
                <w:rFonts w:ascii="Times New Roman" w:hAnsi="Times New Roman" w:eastAsia="仿宋_GB2312" w:cs="仿宋_GB2312"/>
                <w:b/>
                <w:bCs/>
                <w:sz w:val="24"/>
              </w:rPr>
            </w:pPr>
            <w:r>
              <w:rPr>
                <w:rFonts w:hint="eastAsia" w:ascii="Times New Roman" w:hAnsi="Times New Roman" w:eastAsia="仿宋_GB2312" w:cs="仿宋_GB2312"/>
                <w:b/>
                <w:bCs/>
                <w:snapToGrid w:val="0"/>
                <w:kern w:val="0"/>
                <w:sz w:val="24"/>
                <w:lang w:bidi="ar"/>
              </w:rPr>
              <w:t>序号</w:t>
            </w:r>
          </w:p>
        </w:tc>
        <w:tc>
          <w:tcPr>
            <w:tcW w:w="1399" w:type="dxa"/>
            <w:vAlign w:val="center"/>
          </w:tcPr>
          <w:p w14:paraId="3A7AC2A9">
            <w:pPr>
              <w:widowControl/>
              <w:jc w:val="center"/>
              <w:textAlignment w:val="center"/>
              <w:rPr>
                <w:rFonts w:ascii="Times New Roman" w:hAnsi="Times New Roman" w:eastAsia="仿宋_GB2312" w:cs="仿宋_GB2312"/>
                <w:b/>
                <w:bCs/>
                <w:snapToGrid w:val="0"/>
                <w:kern w:val="0"/>
                <w:sz w:val="24"/>
                <w:lang w:bidi="ar"/>
              </w:rPr>
            </w:pPr>
            <w:r>
              <w:rPr>
                <w:rFonts w:hint="eastAsia" w:ascii="Times New Roman" w:hAnsi="Times New Roman" w:eastAsia="仿宋_GB2312" w:cs="仿宋_GB2312"/>
                <w:b/>
                <w:bCs/>
                <w:snapToGrid w:val="0"/>
                <w:kern w:val="0"/>
                <w:sz w:val="24"/>
                <w:lang w:bidi="ar"/>
              </w:rPr>
              <w:t>采购标的</w:t>
            </w:r>
          </w:p>
        </w:tc>
        <w:tc>
          <w:tcPr>
            <w:tcW w:w="6217" w:type="dxa"/>
            <w:vAlign w:val="center"/>
          </w:tcPr>
          <w:p w14:paraId="67DDF5DF">
            <w:pPr>
              <w:widowControl/>
              <w:jc w:val="center"/>
              <w:textAlignment w:val="center"/>
              <w:rPr>
                <w:rFonts w:ascii="Times New Roman" w:hAnsi="Times New Roman" w:eastAsia="仿宋_GB2312" w:cs="仿宋_GB2312"/>
                <w:b/>
                <w:bCs/>
                <w:snapToGrid w:val="0"/>
                <w:kern w:val="0"/>
                <w:sz w:val="24"/>
                <w:lang w:bidi="ar"/>
              </w:rPr>
            </w:pPr>
            <w:r>
              <w:rPr>
                <w:rFonts w:hint="eastAsia" w:ascii="Times New Roman" w:hAnsi="Times New Roman" w:eastAsia="仿宋_GB2312" w:cs="仿宋_GB2312"/>
                <w:b/>
                <w:bCs/>
                <w:snapToGrid w:val="0"/>
                <w:kern w:val="0"/>
                <w:sz w:val="24"/>
                <w:lang w:bidi="ar"/>
              </w:rPr>
              <w:t>技术规格及功能要求</w:t>
            </w:r>
          </w:p>
        </w:tc>
        <w:tc>
          <w:tcPr>
            <w:tcW w:w="473" w:type="dxa"/>
            <w:vAlign w:val="center"/>
          </w:tcPr>
          <w:p w14:paraId="519C71E0">
            <w:pPr>
              <w:widowControl/>
              <w:jc w:val="center"/>
              <w:textAlignment w:val="center"/>
              <w:rPr>
                <w:rFonts w:ascii="Times New Roman" w:hAnsi="Times New Roman" w:eastAsia="仿宋_GB2312" w:cs="仿宋_GB2312"/>
                <w:b/>
                <w:bCs/>
                <w:sz w:val="24"/>
              </w:rPr>
            </w:pPr>
            <w:r>
              <w:rPr>
                <w:rFonts w:hint="eastAsia" w:ascii="Times New Roman" w:hAnsi="Times New Roman" w:eastAsia="仿宋_GB2312" w:cs="仿宋_GB2312"/>
                <w:b/>
                <w:bCs/>
                <w:snapToGrid w:val="0"/>
                <w:kern w:val="0"/>
                <w:sz w:val="24"/>
                <w:lang w:bidi="ar"/>
              </w:rPr>
              <w:t>数量</w:t>
            </w:r>
          </w:p>
        </w:tc>
        <w:tc>
          <w:tcPr>
            <w:tcW w:w="384" w:type="dxa"/>
            <w:vAlign w:val="center"/>
          </w:tcPr>
          <w:p w14:paraId="12160CA3">
            <w:pPr>
              <w:widowControl/>
              <w:jc w:val="center"/>
              <w:textAlignment w:val="center"/>
              <w:rPr>
                <w:rFonts w:ascii="Times New Roman" w:hAnsi="Times New Roman" w:eastAsia="仿宋_GB2312" w:cs="仿宋_GB2312"/>
                <w:b/>
                <w:bCs/>
                <w:sz w:val="24"/>
              </w:rPr>
            </w:pPr>
            <w:r>
              <w:rPr>
                <w:rFonts w:hint="eastAsia" w:ascii="Times New Roman" w:hAnsi="Times New Roman" w:eastAsia="仿宋_GB2312" w:cs="仿宋_GB2312"/>
                <w:b/>
                <w:bCs/>
                <w:snapToGrid w:val="0"/>
                <w:kern w:val="0"/>
                <w:sz w:val="24"/>
                <w:lang w:bidi="ar"/>
              </w:rPr>
              <w:t>单位</w:t>
            </w:r>
          </w:p>
        </w:tc>
        <w:tc>
          <w:tcPr>
            <w:tcW w:w="412" w:type="dxa"/>
            <w:vAlign w:val="center"/>
          </w:tcPr>
          <w:p w14:paraId="053710BB">
            <w:pPr>
              <w:widowControl/>
              <w:jc w:val="center"/>
              <w:textAlignment w:val="center"/>
              <w:rPr>
                <w:rFonts w:ascii="Times New Roman" w:hAnsi="Times New Roman" w:eastAsia="仿宋_GB2312" w:cs="仿宋_GB2312"/>
                <w:b/>
                <w:bCs/>
                <w:sz w:val="24"/>
              </w:rPr>
            </w:pPr>
            <w:r>
              <w:rPr>
                <w:rFonts w:hint="eastAsia" w:ascii="Times New Roman" w:hAnsi="Times New Roman" w:eastAsia="仿宋_GB2312" w:cs="仿宋_GB2312"/>
                <w:b/>
                <w:bCs/>
                <w:snapToGrid w:val="0"/>
                <w:kern w:val="0"/>
                <w:sz w:val="24"/>
                <w:lang w:bidi="ar"/>
              </w:rPr>
              <w:t>备注</w:t>
            </w:r>
          </w:p>
        </w:tc>
      </w:tr>
      <w:tr w14:paraId="06B9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65299F44">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1399" w:type="dxa"/>
            <w:vAlign w:val="center"/>
          </w:tcPr>
          <w:p w14:paraId="559FBA08">
            <w:pPr>
              <w:spacing w:line="279" w:lineRule="auto"/>
              <w:jc w:val="center"/>
              <w:rPr>
                <w:rFonts w:hint="eastAsia" w:ascii="Times New Roman" w:hAnsi="Times New Roman" w:eastAsia="仿宋_GB2312" w:cs="仿宋_GB2312"/>
                <w:sz w:val="24"/>
              </w:rPr>
            </w:pPr>
            <w:r>
              <w:rPr>
                <w:rFonts w:hint="eastAsia" w:ascii="Times New Roman" w:hAnsi="Times New Roman" w:eastAsia="仿宋_GB2312" w:cs="仿宋_GB2312"/>
                <w:sz w:val="24"/>
              </w:rPr>
              <w:t>实用型质构仪</w:t>
            </w:r>
          </w:p>
          <w:p w14:paraId="0F4D643B">
            <w:pPr>
              <w:spacing w:line="279" w:lineRule="auto"/>
              <w:jc w:val="center"/>
              <w:rPr>
                <w:rFonts w:ascii="Times New Roman" w:hAnsi="Times New Roman" w:eastAsia="仿宋_GB2312" w:cs="仿宋_GB2312"/>
                <w:sz w:val="24"/>
                <w:highlight w:val="yellow"/>
              </w:rPr>
            </w:pPr>
            <w:r>
              <w:rPr>
                <w:rFonts w:hint="eastAsia" w:ascii="仿宋_GB2312" w:hAnsi="等线" w:eastAsia="仿宋_GB2312" w:cs="仿宋_GB2312"/>
                <w:i w:val="0"/>
                <w:iCs w:val="0"/>
                <w:color w:val="000000"/>
                <w:kern w:val="0"/>
                <w:sz w:val="24"/>
                <w:szCs w:val="24"/>
                <w:highlight w:val="none"/>
                <w:u w:val="none"/>
                <w:lang w:val="en-US" w:eastAsia="zh-CN" w:bidi="ar"/>
              </w:rPr>
              <w:t>（</w:t>
            </w:r>
            <w:r>
              <w:rPr>
                <w:rFonts w:hint="eastAsia" w:ascii="Times New Roman" w:hAnsi="Times New Roman" w:eastAsia="仿宋_GB2312" w:cs="仿宋_GB2312"/>
                <w:sz w:val="24"/>
                <w:lang w:val="en-US" w:eastAsia="zh-CN"/>
              </w:rPr>
              <w:t>核心产品▲</w:t>
            </w:r>
            <w:r>
              <w:rPr>
                <w:rFonts w:hint="eastAsia" w:ascii="仿宋_GB2312" w:hAnsi="等线" w:eastAsia="仿宋_GB2312" w:cs="仿宋_GB2312"/>
                <w:i w:val="0"/>
                <w:iCs w:val="0"/>
                <w:color w:val="000000"/>
                <w:kern w:val="0"/>
                <w:sz w:val="24"/>
                <w:szCs w:val="24"/>
                <w:highlight w:val="none"/>
                <w:u w:val="none"/>
                <w:lang w:val="en-US" w:eastAsia="zh-CN" w:bidi="ar"/>
              </w:rPr>
              <w:t>）</w:t>
            </w:r>
          </w:p>
        </w:tc>
        <w:tc>
          <w:tcPr>
            <w:tcW w:w="6217" w:type="dxa"/>
            <w:vAlign w:val="center"/>
          </w:tcPr>
          <w:p w14:paraId="5AE7216B">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要求：电脑+软件+3个柱形探头+1个针型探头+精细刀具</w:t>
            </w:r>
          </w:p>
          <w:p w14:paraId="7D2D209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技术参数：</w:t>
            </w:r>
          </w:p>
          <w:p w14:paraId="7A3E362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1、力量感应元≥20kg。</w:t>
            </w:r>
          </w:p>
          <w:p w14:paraId="57E659A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2、力量感应元显示精度0.01g（分辨率精度同时同步到软件显示上），感应元精度不低于0.1%。</w:t>
            </w:r>
          </w:p>
          <w:p w14:paraId="28271FAF">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3、位移精度：0.01mm，速度解析度：0.01mm/s。</w:t>
            </w:r>
          </w:p>
          <w:p w14:paraId="03CDD303">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4、升降臂全距：≥100mm。</w:t>
            </w:r>
          </w:p>
          <w:p w14:paraId="6F8C2C3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5、升降臂移动速度：0.01-25 mm/sec，软件操控移动，可将升降臂移动全距0.01-100 mm内任意位置设定为默认移动位置，默认位置可以根据需要自主设定。</w:t>
            </w:r>
          </w:p>
          <w:p w14:paraId="42FF2E7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6、力量感应元校准：可以通过第三方国际标准砝码进行验证和校正。</w:t>
            </w:r>
          </w:p>
          <w:p w14:paraId="2516D7C7">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7、软件数据采集率：可调 20-2000组/秒，每组4个通道同时读取。</w:t>
            </w:r>
          </w:p>
          <w:p w14:paraId="39BED92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w:t>
            </w:r>
            <w:r>
              <w:rPr>
                <w:rFonts w:hint="eastAsia" w:eastAsia="仿宋_GB2312" w:cs="仿宋_GB2312"/>
                <w:sz w:val="24"/>
                <w:lang w:val="en-US" w:eastAsia="zh-CN"/>
              </w:rPr>
              <w:t>8</w:t>
            </w:r>
            <w:r>
              <w:rPr>
                <w:rFonts w:hint="eastAsia" w:ascii="Times New Roman" w:hAnsi="Times New Roman" w:eastAsia="仿宋_GB2312" w:cs="仿宋_GB2312"/>
                <w:sz w:val="24"/>
              </w:rPr>
              <w:t>、软件自带数据算法，如主成分分析（PCA）、LDA、LLE、LE、PLSR、SVM、BP神经网络等不少于29种类算法，可进行降维分析、分类分析等大数据分类方式。需提供自带数据算法截图证明。</w:t>
            </w:r>
          </w:p>
          <w:p w14:paraId="59F112BC">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9</w:t>
            </w:r>
            <w:r>
              <w:rPr>
                <w:rFonts w:hint="eastAsia" w:ascii="Times New Roman" w:hAnsi="Times New Roman" w:eastAsia="仿宋_GB2312" w:cs="仿宋_GB2312"/>
                <w:sz w:val="24"/>
              </w:rPr>
              <w:t>、测试方法：设置界面同时显示实验类型（直显不少于5种测试模式），同时测试类型、目标模式、目标数值、间隔时间、测试速度、触发点类型、数值、样品接触面积、探头接触面积，加载另存显示在同一界面，同步进行。</w:t>
            </w:r>
          </w:p>
          <w:p w14:paraId="662491C6">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0</w:t>
            </w:r>
            <w:r>
              <w:rPr>
                <w:rFonts w:hint="eastAsia" w:ascii="Times New Roman" w:hAnsi="Times New Roman" w:eastAsia="仿宋_GB2312" w:cs="仿宋_GB2312"/>
                <w:sz w:val="24"/>
              </w:rPr>
              <w:t>、测试显示：软件曲线和测试结果同时显示在一个界面上，也可分开显示。测试数据如力，时间，距离，样品高度在测试程中同步显示到的软件。</w:t>
            </w:r>
          </w:p>
          <w:p w14:paraId="38BD06F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1</w:t>
            </w:r>
            <w:r>
              <w:rPr>
                <w:rFonts w:hint="eastAsia" w:ascii="Times New Roman" w:hAnsi="Times New Roman" w:eastAsia="仿宋_GB2312" w:cs="仿宋_GB2312"/>
                <w:sz w:val="24"/>
              </w:rPr>
              <w:t>、数据分析：软件页面中英文可调，操作简单容易上手，数据分析时不需另外撰写分析程序，用户可直接勾选所要的参数，软件即可自动计算结果。结果数据及曲线可以汇出Excel文档及图片</w:t>
            </w:r>
            <w:r>
              <w:rPr>
                <w:rFonts w:hint="eastAsia" w:eastAsia="仿宋_GB2312" w:cs="仿宋_GB2312"/>
                <w:sz w:val="24"/>
                <w:lang w:eastAsia="zh-CN"/>
              </w:rPr>
              <w:t>。</w:t>
            </w:r>
            <w:r>
              <w:rPr>
                <w:rFonts w:hint="eastAsia" w:ascii="Times New Roman" w:hAnsi="Times New Roman" w:eastAsia="仿宋_GB2312" w:cs="仿宋_GB2312"/>
                <w:sz w:val="24"/>
              </w:rPr>
              <w:t xml:space="preserve"> </w:t>
            </w:r>
          </w:p>
          <w:p w14:paraId="231E6170">
            <w:pPr>
              <w:adjustRightInd w:val="0"/>
              <w:snapToGrid w:val="0"/>
              <w:rPr>
                <w:rFonts w:hint="eastAsia" w:ascii="Times New Roman" w:hAnsi="Times New Roman" w:eastAsia="仿宋_GB2312" w:cs="仿宋_GB2312"/>
                <w:sz w:val="24"/>
                <w:lang w:eastAsia="zh-CN"/>
              </w:rPr>
            </w:pPr>
            <w:r>
              <w:rPr>
                <w:rFonts w:hint="eastAsia" w:ascii="Times New Roman" w:hAnsi="Times New Roman" w:eastAsia="仿宋_GB2312" w:cs="仿宋_GB2312"/>
                <w:sz w:val="24"/>
              </w:rPr>
              <w:t>★1</w:t>
            </w:r>
            <w:r>
              <w:rPr>
                <w:rFonts w:hint="eastAsia" w:eastAsia="仿宋_GB2312" w:cs="仿宋_GB2312"/>
                <w:sz w:val="24"/>
                <w:lang w:val="en-US" w:eastAsia="zh-CN"/>
              </w:rPr>
              <w:t>2</w:t>
            </w:r>
            <w:r>
              <w:rPr>
                <w:rFonts w:hint="eastAsia" w:ascii="Times New Roman" w:hAnsi="Times New Roman" w:eastAsia="仿宋_GB2312" w:cs="仿宋_GB2312"/>
                <w:sz w:val="24"/>
              </w:rPr>
              <w:t>、自带软件教学功能：软件内直接调用自带不少于十种动画视频，提供视频至少包含如下内容：TPA测试非粘性，TPA测试粘性，半固体反挤压，表面粘性测试，剪切测试，拉伸测试，凝胶测试，下压保持力不变测试，三点折断测试，压缩测试，粘性测试，正向挤压测试，下压保持距离不变测试等）；软件内包含不少于10个领域应用方法库，测试方法可直接调用，测试曲线颜色显示和数据显示可以根据需要进行选择（需提供截图证明）</w:t>
            </w:r>
            <w:r>
              <w:rPr>
                <w:rFonts w:hint="eastAsia" w:eastAsia="仿宋_GB2312" w:cs="仿宋_GB2312"/>
                <w:sz w:val="24"/>
                <w:lang w:eastAsia="zh-CN"/>
              </w:rPr>
              <w:t>。</w:t>
            </w:r>
          </w:p>
          <w:p w14:paraId="6D3B13DB">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3</w:t>
            </w:r>
            <w:r>
              <w:rPr>
                <w:rFonts w:hint="eastAsia" w:ascii="Times New Roman" w:hAnsi="Times New Roman" w:eastAsia="仿宋_GB2312" w:cs="仿宋_GB2312"/>
                <w:sz w:val="24"/>
              </w:rPr>
              <w:t>、感官仿真软件，可模拟质构仪仿真操作，从安装过程到实验数据采集，分析结果，其中包括五个探头，六种样品，可进行分别检测收集数据；需提供此项参数内容图片作为证明材料及软件证书。</w:t>
            </w:r>
          </w:p>
          <w:p w14:paraId="2552C90F">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4</w:t>
            </w:r>
            <w:r>
              <w:rPr>
                <w:rFonts w:hint="eastAsia" w:ascii="Times New Roman" w:hAnsi="Times New Roman" w:eastAsia="仿宋_GB2312" w:cs="仿宋_GB2312"/>
                <w:sz w:val="24"/>
              </w:rPr>
              <w:t xml:space="preserve">、软件自带实验报告，包含实验信息、实验参数、实验图谱、实验结果，实验报告一键导出功能，不可编辑报告，可实现实验追溯功能。软件内置有不少于50种应用实验报告；软件内置的实验报告内容包括具体测试的样品名称，样品测试前准备方法，测试参数设置，实验曲线图，测试后如何分析结果；其中实验报告测试的方法软件可以直接读取使用，无需在进行方法设置； </w:t>
            </w:r>
          </w:p>
          <w:p w14:paraId="4D5B7214">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5</w:t>
            </w:r>
            <w:r>
              <w:rPr>
                <w:rFonts w:hint="eastAsia" w:ascii="Times New Roman" w:hAnsi="Times New Roman" w:eastAsia="仿宋_GB2312" w:cs="仿宋_GB2312"/>
                <w:sz w:val="24"/>
              </w:rPr>
              <w:t>、软件内带食品物性、流变、热力学、电学等知识库，软件内随时检索物性相关知识解析；带有国标算法，软件可直接调用（需提供截图证明）</w:t>
            </w:r>
          </w:p>
          <w:p w14:paraId="0BFA8EE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6</w:t>
            </w:r>
            <w:r>
              <w:rPr>
                <w:rFonts w:hint="eastAsia" w:ascii="Times New Roman" w:hAnsi="Times New Roman" w:eastAsia="仿宋_GB2312" w:cs="仿宋_GB2312"/>
                <w:sz w:val="24"/>
              </w:rPr>
              <w:t>、软件具有审计追踪功能，使用多级权限管理，可设立不同使用权限的实验角色（不低于上百组合），具有数据保密、实验独立等功能。</w:t>
            </w:r>
          </w:p>
          <w:p w14:paraId="6B5E1A79">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r>
              <w:rPr>
                <w:rFonts w:hint="eastAsia" w:eastAsia="仿宋_GB2312" w:cs="仿宋_GB2312"/>
                <w:sz w:val="24"/>
                <w:lang w:val="en-US" w:eastAsia="zh-CN"/>
              </w:rPr>
              <w:t>7</w:t>
            </w:r>
            <w:r>
              <w:rPr>
                <w:rFonts w:hint="eastAsia" w:ascii="Times New Roman" w:hAnsi="Times New Roman" w:eastAsia="仿宋_GB2312" w:cs="仿宋_GB2312"/>
                <w:sz w:val="24"/>
              </w:rPr>
              <w:t>、配置要求：质构仪主机1台；专业物性分析软件1套(软件有软件著作权，软件自带物性教学视频10组以上，物性专业术语；测试指标曲线示意解读）</w:t>
            </w:r>
            <w:r>
              <w:rPr>
                <w:rFonts w:hint="eastAsia" w:eastAsia="仿宋_GB2312" w:cs="仿宋_GB2312"/>
                <w:sz w:val="24"/>
                <w:lang w:eastAsia="zh-CN"/>
              </w:rPr>
              <w:t>；</w:t>
            </w:r>
            <w:r>
              <w:rPr>
                <w:rFonts w:hint="eastAsia" w:ascii="Times New Roman" w:hAnsi="Times New Roman" w:eastAsia="仿宋_GB2312" w:cs="仿宋_GB2312"/>
                <w:sz w:val="24"/>
              </w:rPr>
              <w:t>力量感应元1个，探头转换器1个</w:t>
            </w:r>
            <w:r>
              <w:rPr>
                <w:rFonts w:hint="eastAsia" w:eastAsia="仿宋_GB2312" w:cs="仿宋_GB2312"/>
                <w:sz w:val="24"/>
                <w:lang w:eastAsia="zh-CN"/>
              </w:rPr>
              <w:t>；</w:t>
            </w:r>
            <w:r>
              <w:rPr>
                <w:rFonts w:hint="eastAsia" w:ascii="Times New Roman" w:hAnsi="Times New Roman" w:eastAsia="仿宋_GB2312" w:cs="仿宋_GB2312"/>
                <w:sz w:val="24"/>
              </w:rPr>
              <w:t>3个柱形探头+1个针型探头+精细刀具</w:t>
            </w:r>
            <w:r>
              <w:rPr>
                <w:rFonts w:hint="eastAsia" w:eastAsia="仿宋_GB2312" w:cs="仿宋_GB2312"/>
                <w:sz w:val="24"/>
                <w:lang w:eastAsia="zh-CN"/>
              </w:rPr>
              <w:t>；</w:t>
            </w:r>
            <w:r>
              <w:rPr>
                <w:rFonts w:hint="eastAsia" w:ascii="Times New Roman" w:hAnsi="Times New Roman" w:eastAsia="仿宋_GB2312" w:cs="仿宋_GB2312"/>
                <w:sz w:val="24"/>
              </w:rPr>
              <w:t>感官仿真软件1套感官仿真软件（可真实的在线模拟质构仪、电子鼻、电子舌等感官仪器的实验操作和数据采集处理）1套</w:t>
            </w:r>
            <w:r>
              <w:rPr>
                <w:rFonts w:hint="eastAsia" w:eastAsia="仿宋_GB2312" w:cs="仿宋_GB2312"/>
                <w:sz w:val="24"/>
                <w:lang w:eastAsia="zh-CN"/>
              </w:rPr>
              <w:t>；</w:t>
            </w:r>
            <w:r>
              <w:rPr>
                <w:rFonts w:hint="eastAsia" w:ascii="Times New Roman" w:hAnsi="Times New Roman" w:eastAsia="仿宋_GB2312" w:cs="仿宋_GB2312"/>
                <w:sz w:val="24"/>
              </w:rPr>
              <w:t>备品配件包1套</w:t>
            </w:r>
            <w:r>
              <w:rPr>
                <w:rFonts w:hint="eastAsia" w:eastAsia="仿宋_GB2312" w:cs="仿宋_GB2312"/>
                <w:sz w:val="24"/>
                <w:lang w:eastAsia="zh-CN"/>
              </w:rPr>
              <w:t>；</w:t>
            </w:r>
            <w:r>
              <w:rPr>
                <w:rFonts w:hint="eastAsia" w:ascii="Times New Roman" w:hAnsi="Times New Roman" w:eastAsia="仿宋_GB2312" w:cs="仿宋_GB2312"/>
                <w:sz w:val="24"/>
              </w:rPr>
              <w:t>操作手册</w:t>
            </w:r>
            <w:r>
              <w:rPr>
                <w:rFonts w:hint="eastAsia" w:eastAsia="仿宋_GB2312" w:cs="仿宋_GB2312"/>
                <w:sz w:val="24"/>
                <w:lang w:eastAsia="zh-CN"/>
              </w:rPr>
              <w:t>；</w:t>
            </w:r>
            <w:r>
              <w:rPr>
                <w:rFonts w:hint="eastAsia" w:ascii="Times New Roman" w:hAnsi="Times New Roman" w:eastAsia="仿宋_GB2312" w:cs="仿宋_GB2312"/>
                <w:sz w:val="24"/>
              </w:rPr>
              <w:t>电脑一套。</w:t>
            </w:r>
          </w:p>
        </w:tc>
        <w:tc>
          <w:tcPr>
            <w:tcW w:w="473" w:type="dxa"/>
            <w:vAlign w:val="center"/>
          </w:tcPr>
          <w:p w14:paraId="1B05E192">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5EC5BB56">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套</w:t>
            </w:r>
          </w:p>
        </w:tc>
        <w:tc>
          <w:tcPr>
            <w:tcW w:w="412" w:type="dxa"/>
            <w:vAlign w:val="center"/>
          </w:tcPr>
          <w:p w14:paraId="0921999D">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含电脑</w:t>
            </w:r>
          </w:p>
        </w:tc>
      </w:tr>
      <w:tr w14:paraId="2330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58B27454">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2</w:t>
            </w:r>
          </w:p>
        </w:tc>
        <w:tc>
          <w:tcPr>
            <w:tcW w:w="1399" w:type="dxa"/>
            <w:vAlign w:val="center"/>
          </w:tcPr>
          <w:p w14:paraId="0840D27F">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便携式地物光谱仪</w:t>
            </w:r>
            <w:r>
              <w:rPr>
                <w:rFonts w:hint="eastAsia" w:ascii="仿宋_GB2312" w:hAnsi="等线" w:eastAsia="仿宋_GB2312" w:cs="仿宋_GB2312"/>
                <w:i w:val="0"/>
                <w:iCs w:val="0"/>
                <w:color w:val="000000"/>
                <w:kern w:val="0"/>
                <w:sz w:val="24"/>
                <w:szCs w:val="24"/>
                <w:highlight w:val="none"/>
                <w:u w:val="none"/>
                <w:lang w:val="en-US" w:eastAsia="zh-CN" w:bidi="ar"/>
              </w:rPr>
              <w:t>（</w:t>
            </w:r>
            <w:r>
              <w:rPr>
                <w:rFonts w:hint="eastAsia" w:ascii="Times New Roman" w:hAnsi="Times New Roman" w:eastAsia="仿宋_GB2312" w:cs="仿宋_GB2312"/>
                <w:sz w:val="24"/>
                <w:lang w:val="en-US" w:eastAsia="zh-CN"/>
              </w:rPr>
              <w:t>核心产品</w:t>
            </w:r>
            <w:r>
              <w:rPr>
                <w:rFonts w:hint="eastAsia" w:ascii="仿宋" w:hAnsi="仿宋" w:eastAsia="仿宋" w:cs="仿宋"/>
                <w:color w:val="000000"/>
                <w:sz w:val="24"/>
                <w:szCs w:val="24"/>
                <w:highlight w:val="none"/>
                <w:lang w:val="en-US" w:eastAsia="zh-CN"/>
              </w:rPr>
              <w:t>▲</w:t>
            </w:r>
            <w:r>
              <w:rPr>
                <w:rFonts w:hint="eastAsia" w:ascii="仿宋_GB2312" w:hAnsi="等线" w:eastAsia="仿宋_GB2312" w:cs="仿宋_GB2312"/>
                <w:i w:val="0"/>
                <w:iCs w:val="0"/>
                <w:color w:val="000000"/>
                <w:kern w:val="0"/>
                <w:sz w:val="24"/>
                <w:szCs w:val="24"/>
                <w:highlight w:val="none"/>
                <w:u w:val="none"/>
                <w:lang w:val="en-US" w:eastAsia="zh-CN" w:bidi="ar"/>
              </w:rPr>
              <w:t>）</w:t>
            </w:r>
          </w:p>
        </w:tc>
        <w:tc>
          <w:tcPr>
            <w:tcW w:w="6217" w:type="dxa"/>
            <w:vAlign w:val="center"/>
          </w:tcPr>
          <w:p w14:paraId="4DFFE602">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1、★波长范围：覆盖300-1700nm</w:t>
            </w:r>
          </w:p>
          <w:p w14:paraId="770D42A4">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2、波长精度：±1nm</w:t>
            </w:r>
          </w:p>
          <w:p w14:paraId="247B1094">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3、波长重复性：±0.5nm</w:t>
            </w:r>
          </w:p>
          <w:p w14:paraId="2E530CF3">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4、光谱分辨率：≤3nm @200-1000nm；≤6nm @1000-1700 nm</w:t>
            </w:r>
          </w:p>
          <w:p w14:paraId="71F182AD">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5、光谱波长采样间隔：≤1nm @300-1700nm</w:t>
            </w:r>
          </w:p>
          <w:p w14:paraId="521CA58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6、光谱通道数：≥1400个</w:t>
            </w:r>
          </w:p>
          <w:p w14:paraId="19B865F5">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7、等效噪声辐射：≤1×10-9W/cm</w:t>
            </w:r>
            <w:r>
              <w:rPr>
                <w:rFonts w:eastAsia="仿宋_GB2312" w:cs="Calibri"/>
                <w:sz w:val="24"/>
              </w:rPr>
              <w:t>²</w:t>
            </w:r>
            <w:r>
              <w:rPr>
                <w:rFonts w:hint="eastAsia" w:ascii="Times New Roman" w:hAnsi="Times New Roman" w:eastAsia="仿宋_GB2312" w:cs="仿宋_GB2312"/>
                <w:sz w:val="24"/>
              </w:rPr>
              <w:t>/nm/sr @700nm；≤8×10-9W/cm</w:t>
            </w:r>
            <w:r>
              <w:rPr>
                <w:rFonts w:eastAsia="仿宋_GB2312" w:cs="Calibri"/>
                <w:sz w:val="24"/>
              </w:rPr>
              <w:t>²</w:t>
            </w:r>
            <w:r>
              <w:rPr>
                <w:rFonts w:hint="eastAsia" w:ascii="Times New Roman" w:hAnsi="Times New Roman" w:eastAsia="仿宋_GB2312" w:cs="仿宋_GB2312"/>
                <w:sz w:val="24"/>
              </w:rPr>
              <w:t>/nm/sr @1500nm</w:t>
            </w:r>
          </w:p>
          <w:p w14:paraId="031C3FC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8、探测器：支持2048像素面阵BT-CCD/256像素InGaAs-TEC致冷</w:t>
            </w:r>
          </w:p>
          <w:p w14:paraId="159313AF">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9、扫描方式：固定全息光栅分光</w:t>
            </w:r>
          </w:p>
          <w:p w14:paraId="170719FE">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10、视场角FOV：支持8°</w:t>
            </w:r>
          </w:p>
          <w:p w14:paraId="3E299B1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11、最短积分曝光时间：≥100μs</w:t>
            </w:r>
          </w:p>
          <w:p w14:paraId="4319AA46">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12、最大辐射：支持VNIR 20 倍太阳光，SWIR 100 倍太阳光</w:t>
            </w:r>
          </w:p>
          <w:p w14:paraId="7DBB577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13、支持太阳方位角/天顶角实时显示（提供软件截图证明）</w:t>
            </w:r>
          </w:p>
          <w:p w14:paraId="4F10CC24">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14、★支持10种以上植被指数实时显示（提供软件截图证明）</w:t>
            </w:r>
          </w:p>
          <w:p w14:paraId="381BC22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15、支持远程触发功能</w:t>
            </w:r>
          </w:p>
          <w:p w14:paraId="5E07607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16、支持地面/机载无人自动测量功能（提供软件截图证明）</w:t>
            </w:r>
          </w:p>
          <w:p w14:paraId="01B504BE">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17、软件支持BRDF测试</w:t>
            </w:r>
          </w:p>
          <w:p w14:paraId="3D1008B7">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18、多功能传感支持同步采集：角度、距离、温湿度（提供软件截图证明）</w:t>
            </w:r>
          </w:p>
          <w:p w14:paraId="772D54B6">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19、瞄准方式：支持红光激光指示器</w:t>
            </w:r>
          </w:p>
          <w:p w14:paraId="5CE240C6">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20、采集方式：需支持WIFI传输/USB有线连接</w:t>
            </w:r>
          </w:p>
          <w:p w14:paraId="1228BE4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21、★地物反射探头：内置自动补偿光路，突出显示自带参考光谱，自动扣暗/存白参考，探头支持内参考标准白板，自动优化光谱噪声、光谱漂移，可显著提升光谱数据的准确性和稳定性，密闭式设计，IP67设计防护等级，有效杜绝湿度灰尘等干扰</w:t>
            </w:r>
          </w:p>
          <w:p w14:paraId="5FF96B9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22、★光谱软件：可实时显示光谱反射率分布、显示指定波长反射率、积分反射率，具有CIE1976 L*a*b*颜色测量空间功能，具有NDVI、DVI、EVI、CARI、PRI、RDVI、RVI、SAVI、SIPI、TVI、WI、VARI700、VARI_green等40多种植被指数，光谱测量采集软件（屏幕端）、地物光谱数据后处理分析软件，支持ENVI格式导出、嵌入USGS地物数据库</w:t>
            </w:r>
          </w:p>
          <w:p w14:paraId="1BDAA2D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23、★矿物光谱分类智能识别：融合SAM、SFF、SID经典光谱匹配算法与深度学习模型，构建多维度矿物识别体系，内置USGS地物数据库，基于AI大模型训练优化实现380余种矿物的精准分类，智能输出匹配度最高的10种矿物排序结果，并支持用户自定义扩展矿物库，兼具算法融合优势与灵活拓展性。</w:t>
            </w:r>
          </w:p>
          <w:p w14:paraId="14C2B12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24、电池续航时间：≥5 小时（可拆卸）</w:t>
            </w:r>
          </w:p>
          <w:p w14:paraId="2C978CA0">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25、品牌笔记本电脑1台</w:t>
            </w:r>
          </w:p>
        </w:tc>
        <w:tc>
          <w:tcPr>
            <w:tcW w:w="473" w:type="dxa"/>
            <w:vAlign w:val="center"/>
          </w:tcPr>
          <w:p w14:paraId="254A28AB">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20453343">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套</w:t>
            </w:r>
          </w:p>
        </w:tc>
        <w:tc>
          <w:tcPr>
            <w:tcW w:w="412" w:type="dxa"/>
            <w:vAlign w:val="center"/>
          </w:tcPr>
          <w:p w14:paraId="4287D4B7">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含电脑</w:t>
            </w:r>
          </w:p>
        </w:tc>
      </w:tr>
      <w:tr w14:paraId="430D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02AE06F4">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3</w:t>
            </w:r>
          </w:p>
        </w:tc>
        <w:tc>
          <w:tcPr>
            <w:tcW w:w="1399" w:type="dxa"/>
            <w:vAlign w:val="center"/>
          </w:tcPr>
          <w:p w14:paraId="3C688933">
            <w:pPr>
              <w:spacing w:line="279" w:lineRule="auto"/>
              <w:jc w:val="center"/>
              <w:rPr>
                <w:rFonts w:hint="eastAsia" w:ascii="Times New Roman" w:hAnsi="Times New Roman" w:eastAsia="仿宋_GB2312" w:cs="仿宋_GB2312"/>
                <w:sz w:val="24"/>
              </w:rPr>
            </w:pPr>
            <w:r>
              <w:rPr>
                <w:rFonts w:hint="eastAsia" w:ascii="Times New Roman" w:hAnsi="Times New Roman" w:eastAsia="仿宋_GB2312" w:cs="仿宋_GB2312"/>
                <w:sz w:val="24"/>
              </w:rPr>
              <w:t>低温组织研磨仪</w:t>
            </w:r>
          </w:p>
          <w:p w14:paraId="134F099F">
            <w:pPr>
              <w:spacing w:line="279" w:lineRule="auto"/>
              <w:jc w:val="center"/>
              <w:rPr>
                <w:rFonts w:ascii="Times New Roman" w:hAnsi="Times New Roman" w:eastAsia="仿宋_GB2312" w:cs="仿宋_GB2312"/>
                <w:sz w:val="24"/>
                <w:highlight w:val="yellow"/>
              </w:rPr>
            </w:pPr>
            <w:r>
              <w:rPr>
                <w:rFonts w:hint="eastAsia" w:ascii="仿宋_GB2312" w:hAnsi="等线" w:eastAsia="仿宋_GB2312" w:cs="仿宋_GB2312"/>
                <w:i w:val="0"/>
                <w:iCs w:val="0"/>
                <w:color w:val="000000"/>
                <w:kern w:val="0"/>
                <w:sz w:val="24"/>
                <w:szCs w:val="24"/>
                <w:highlight w:val="none"/>
                <w:u w:val="none"/>
                <w:lang w:val="en-US" w:eastAsia="zh-CN" w:bidi="ar"/>
              </w:rPr>
              <w:t>（</w:t>
            </w:r>
            <w:r>
              <w:rPr>
                <w:rFonts w:hint="eastAsia" w:ascii="Times New Roman" w:hAnsi="Times New Roman" w:eastAsia="仿宋_GB2312" w:cs="仿宋_GB2312"/>
                <w:sz w:val="24"/>
                <w:lang w:val="en-US" w:eastAsia="zh-CN"/>
              </w:rPr>
              <w:t>核心产品</w:t>
            </w:r>
            <w:r>
              <w:rPr>
                <w:rFonts w:hint="eastAsia" w:ascii="仿宋" w:hAnsi="仿宋" w:eastAsia="仿宋" w:cs="仿宋"/>
                <w:color w:val="000000"/>
                <w:sz w:val="24"/>
                <w:szCs w:val="24"/>
                <w:highlight w:val="none"/>
                <w:lang w:val="en-US" w:eastAsia="zh-CN"/>
              </w:rPr>
              <w:t>▲</w:t>
            </w:r>
            <w:r>
              <w:rPr>
                <w:rFonts w:hint="eastAsia" w:ascii="仿宋_GB2312" w:hAnsi="等线" w:eastAsia="仿宋_GB2312" w:cs="仿宋_GB2312"/>
                <w:i w:val="0"/>
                <w:iCs w:val="0"/>
                <w:color w:val="000000"/>
                <w:kern w:val="0"/>
                <w:sz w:val="24"/>
                <w:szCs w:val="24"/>
                <w:highlight w:val="none"/>
                <w:u w:val="none"/>
                <w:lang w:val="en-US" w:eastAsia="zh-CN" w:bidi="ar"/>
              </w:rPr>
              <w:t>）</w:t>
            </w:r>
          </w:p>
        </w:tc>
        <w:tc>
          <w:tcPr>
            <w:tcW w:w="6217" w:type="dxa"/>
            <w:vAlign w:val="center"/>
          </w:tcPr>
          <w:p w14:paraId="3DCF58D4">
            <w:pPr>
              <w:adjustRightInd w:val="0"/>
              <w:snapToGrid w:val="0"/>
              <w:rPr>
                <w:rFonts w:hint="eastAsia" w:ascii="Times New Roman" w:hAnsi="Times New Roman" w:eastAsia="仿宋_GB2312" w:cs="仿宋_GB2312"/>
                <w:color w:val="0000FF"/>
                <w:sz w:val="24"/>
              </w:rPr>
            </w:pPr>
            <w:r>
              <w:rPr>
                <w:rFonts w:hint="eastAsia" w:ascii="Times New Roman" w:hAnsi="Times New Roman" w:eastAsia="仿宋_GB2312" w:cs="仿宋_GB2312"/>
                <w:sz w:val="24"/>
              </w:rPr>
              <w:t>1、</w:t>
            </w:r>
            <w:r>
              <w:rPr>
                <w:rFonts w:hint="eastAsia" w:ascii="Times New Roman" w:hAnsi="Times New Roman" w:eastAsia="仿宋_GB2312" w:cs="仿宋_GB2312"/>
                <w:color w:val="auto"/>
                <w:sz w:val="24"/>
              </w:rPr>
              <w:t xml:space="preserve">货物名称：冷冻研磨仪    </w:t>
            </w:r>
          </w:p>
          <w:p w14:paraId="66901E76">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2、主要用途：通过低温研磨生物样品能够有效抑制核酸降解，保留蛋白质活性,并可大批量处理样品。具有组织均质，研磨，细胞破碎，匀浆，材料分散，制备，振动的作用。</w:t>
            </w:r>
          </w:p>
          <w:p w14:paraId="333F61B6">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3、主要功能和技术指标：</w:t>
            </w:r>
          </w:p>
          <w:p w14:paraId="30BC474B">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3.1、15秒内最大处理量同时可以处理大于等于48个样品，适用48位低温冷冻适配器</w:t>
            </w:r>
          </w:p>
          <w:p w14:paraId="3F53BD97">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3.2、可兼容样品：48*(0.2~0.5ML) 、48*2M 、4/12/24*5ML 、8*(10~15)ML 、2*25ML、2*50ML  可以任意定做各种规格研磨管。</w:t>
            </w:r>
          </w:p>
          <w:p w14:paraId="63F9096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3.3、触摸屏显示,人性化交互设计，操作便捷，可以方便直观的操作 ：</w:t>
            </w:r>
          </w:p>
          <w:p w14:paraId="36EC314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3.3.1、可存储20组实验数据，根据不同实验样本，设置有动物心脏脾肺肾、骨骼、皮肤、毛发模式。</w:t>
            </w:r>
          </w:p>
          <w:p w14:paraId="302FDA55">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3.3.2、模式循环：根据设置的实验参数，可在几个设置好的参数间不断循环，进一步减少人为因数的干扰。</w:t>
            </w:r>
          </w:p>
          <w:p w14:paraId="38DBEAD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3.4、开盖运行保护：电磁锁定</w:t>
            </w:r>
          </w:p>
          <w:p w14:paraId="13ADA38A">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3.5、最大进料尺寸：无要求，根据适配器调节。</w:t>
            </w:r>
          </w:p>
          <w:p w14:paraId="5132D07B">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3.6、最终出料粒度：~5µm。</w:t>
            </w:r>
          </w:p>
          <w:p w14:paraId="30D6ACB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3.7、研磨平台数 (可接纳研磨罐数) &gt;2 。</w:t>
            </w:r>
          </w:p>
          <w:p w14:paraId="5D94352D">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3.8、带自动中心定位的紧固装置,工作时安全锁，全程保护。</w:t>
            </w:r>
          </w:p>
          <w:p w14:paraId="6C29CFD3">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 xml:space="preserve">3.9、均质速度：0—70 HZ/秒工作时间 ：0秒-9999秒，用户可自行设定； </w:t>
            </w:r>
          </w:p>
          <w:p w14:paraId="099EE3D6">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3.10、研磨球直径：0.1-30mm。</w:t>
            </w:r>
          </w:p>
          <w:p w14:paraId="195FE6E3">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3.11、研磨球材料：</w:t>
            </w:r>
            <w:r>
              <w:rPr>
                <w:rFonts w:hint="eastAsia" w:ascii="Times New Roman" w:hAnsi="Times New Roman" w:eastAsia="仿宋_GB2312" w:cs="仿宋_GB2312"/>
                <w:color w:val="auto"/>
                <w:sz w:val="24"/>
              </w:rPr>
              <w:t>不</w:t>
            </w:r>
            <w:r>
              <w:rPr>
                <w:rFonts w:hint="eastAsia" w:eastAsia="仿宋_GB2312" w:cs="仿宋_GB2312"/>
                <w:color w:val="auto"/>
                <w:sz w:val="24"/>
                <w:lang w:val="en-US" w:eastAsia="zh-CN"/>
              </w:rPr>
              <w:t>锈</w:t>
            </w:r>
            <w:r>
              <w:rPr>
                <w:rFonts w:hint="eastAsia" w:ascii="Times New Roman" w:hAnsi="Times New Roman" w:eastAsia="仿宋_GB2312" w:cs="仿宋_GB2312"/>
                <w:color w:val="auto"/>
                <w:sz w:val="24"/>
              </w:rPr>
              <w:t>钢、铬</w:t>
            </w:r>
            <w:r>
              <w:rPr>
                <w:rFonts w:hint="eastAsia" w:ascii="Times New Roman" w:hAnsi="Times New Roman" w:eastAsia="仿宋_GB2312" w:cs="仿宋_GB2312"/>
                <w:sz w:val="24"/>
              </w:rPr>
              <w:t>钢、氧化锆、碳化钨、石英砂。</w:t>
            </w:r>
          </w:p>
          <w:p w14:paraId="42AB27AD">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3.12、加速： 在2秒内达到最大速度。减速： 在2秒内达到最低速度。</w:t>
            </w:r>
          </w:p>
          <w:p w14:paraId="4784AEEB">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3.13、智能启动：在设定的时间条件到达后，智能启动，无需人工在按启动操作。</w:t>
            </w:r>
          </w:p>
          <w:p w14:paraId="05DA555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3.14、噪音等级： &lt;55db。</w:t>
            </w:r>
          </w:p>
          <w:p w14:paraId="69BEF303">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 xml:space="preserve">3.15、★制冷功能：有，-20℃到室温可调节。 </w:t>
            </w:r>
          </w:p>
          <w:p w14:paraId="694DDCE2">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3.16、研磨方式：湿磨，干磨，低温研磨都可。</w:t>
            </w:r>
          </w:p>
          <w:p w14:paraId="4F7DBD6B">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3.17、适配器材质：聚四氟乙烯 或 合金钢（可定制其他材质适配器）</w:t>
            </w:r>
          </w:p>
          <w:p w14:paraId="1EFDC9CF">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3.18、可随意更换适配器，有十四种适配器可供选配，可接受任意规格定制。</w:t>
            </w:r>
          </w:p>
          <w:p w14:paraId="25B0192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3.19、配套离心管开盖工具，可以快速的协助工作人员打开离心管，避免污染。</w:t>
            </w:r>
          </w:p>
          <w:p w14:paraId="14D7571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3.20、采用“多种物质粉碎提取”和“快速研磨功能对于多种样品(包括土壤、植物和动物的组织/器官、细菌、酵母、真菌、孢子、古生物标本等样本进行研磨粉碎。</w:t>
            </w:r>
          </w:p>
          <w:p w14:paraId="1DFFC8E7">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3.21、具有冷冻功能室温——-20℃可调节。有效的解决研磨过程中升温过快影响样本变性，结块的问题，提高成功率。</w:t>
            </w:r>
          </w:p>
          <w:p w14:paraId="6F7F4E63">
            <w:pPr>
              <w:adjustRightInd w:val="0"/>
              <w:snapToGrid w:val="0"/>
              <w:rPr>
                <w:rFonts w:hint="eastAsia" w:ascii="Times New Roman" w:hAnsi="Times New Roman" w:eastAsia="仿宋_GB2312" w:cs="仿宋_GB2312"/>
                <w:color w:val="auto"/>
                <w:sz w:val="24"/>
                <w:shd w:val="clear"/>
                <w:lang w:eastAsia="zh-CN"/>
              </w:rPr>
            </w:pPr>
            <w:r>
              <w:rPr>
                <w:rFonts w:hint="eastAsia" w:ascii="Times New Roman" w:hAnsi="Times New Roman" w:eastAsia="仿宋_GB2312" w:cs="仿宋_GB2312"/>
                <w:sz w:val="24"/>
              </w:rPr>
              <w:t>3.22 固定研磨管的部分以可靠的压紧技术对于高强度的研磨工作，</w:t>
            </w:r>
            <w:r>
              <w:rPr>
                <w:rFonts w:hint="eastAsia" w:ascii="Times New Roman" w:hAnsi="Times New Roman" w:eastAsia="仿宋_GB2312" w:cs="仿宋_GB2312"/>
                <w:color w:val="auto"/>
                <w:sz w:val="24"/>
                <w:shd w:val="clear"/>
              </w:rPr>
              <w:t>能保证研磨管的完整度高于99.5%</w:t>
            </w:r>
          </w:p>
          <w:p w14:paraId="6644C0AE">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4、资质证书</w:t>
            </w:r>
          </w:p>
          <w:p w14:paraId="31934D1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sz w:val="24"/>
              </w:rPr>
              <w:tab/>
            </w:r>
            <w:r>
              <w:rPr>
                <w:rFonts w:hint="eastAsia" w:ascii="Times New Roman" w:hAnsi="Times New Roman" w:eastAsia="仿宋_GB2312" w:cs="仿宋_GB2312"/>
                <w:sz w:val="24"/>
              </w:rPr>
              <w:t>为保障本次招标设备的长期使用。仪器制造商需具备长期提供售后服务的基本规模及能力，要求制造商具备生产制造资质，通过ISO9001质量管理体系认证、ISO14001环境管理体系认证、ISO45001:2018职业健康安全管理体系认证、五星售后服务体系认证、多项3A级专业认证</w:t>
            </w:r>
          </w:p>
          <w:p w14:paraId="7D140226">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sz w:val="24"/>
              </w:rPr>
              <w:tab/>
            </w:r>
            <w:r>
              <w:rPr>
                <w:rFonts w:hint="eastAsia" w:ascii="Times New Roman" w:hAnsi="Times New Roman" w:eastAsia="仿宋_GB2312" w:cs="仿宋_GB2312"/>
                <w:sz w:val="24"/>
              </w:rPr>
              <w:t>采用脉冲式马达驱动发生系统，性能稳定；5、基本配置：</w:t>
            </w:r>
          </w:p>
          <w:p w14:paraId="4D9ED805">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5.1、主机一台。</w:t>
            </w:r>
          </w:p>
          <w:p w14:paraId="30DF9D1B">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5.2、24*5ml金属适配器壹套，48*2ml金属适配器壹套。</w:t>
            </w:r>
          </w:p>
          <w:p w14:paraId="1A821317">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5.3、3号研磨珠一瓶。5号研磨珠一瓶。</w:t>
            </w:r>
          </w:p>
          <w:p w14:paraId="4009E78A">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5.4、研磨管一包</w:t>
            </w:r>
          </w:p>
          <w:p w14:paraId="12364643">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5.5、开盖工具一个。</w:t>
            </w:r>
          </w:p>
          <w:p w14:paraId="1825BFC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 xml:space="preserve">6、售后服务与培训 </w:t>
            </w:r>
          </w:p>
          <w:p w14:paraId="77CB9DAD">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6.1、厂方负责安装调试；</w:t>
            </w:r>
          </w:p>
          <w:p w14:paraId="2046705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6.2、安装调试后经用户确认合格次日起，质量保证期至少</w:t>
            </w:r>
            <w:r>
              <w:rPr>
                <w:rFonts w:hint="eastAsia" w:eastAsia="仿宋_GB2312" w:cs="仿宋_GB2312"/>
                <w:sz w:val="24"/>
                <w:lang w:val="en-US" w:eastAsia="zh-CN"/>
              </w:rPr>
              <w:t>3</w:t>
            </w:r>
            <w:r>
              <w:rPr>
                <w:rFonts w:hint="eastAsia" w:ascii="Times New Roman" w:hAnsi="Times New Roman" w:eastAsia="仿宋_GB2312" w:cs="仿宋_GB2312"/>
                <w:sz w:val="24"/>
              </w:rPr>
              <w:t>年；</w:t>
            </w:r>
          </w:p>
          <w:p w14:paraId="0B22C20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6.3、维修响应时间一般情况下8小时；</w:t>
            </w:r>
          </w:p>
          <w:p w14:paraId="2267099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6.4、终身负责维修；</w:t>
            </w:r>
          </w:p>
          <w:p w14:paraId="21AE5CFD">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7、验收：按技术指标和验收流程进行验收。</w:t>
            </w:r>
          </w:p>
          <w:p w14:paraId="635F4EA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8、交货地点：用户实验室，具体由最终用户在合同中指定。</w:t>
            </w:r>
          </w:p>
          <w:p w14:paraId="00BF6447">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9、交货期：合同签订后一周内交货，具体时间由合同确定。</w:t>
            </w:r>
          </w:p>
        </w:tc>
        <w:tc>
          <w:tcPr>
            <w:tcW w:w="473" w:type="dxa"/>
            <w:vAlign w:val="center"/>
          </w:tcPr>
          <w:p w14:paraId="103F22BF">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17B346C6">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02FF1869">
            <w:pPr>
              <w:jc w:val="center"/>
              <w:rPr>
                <w:rFonts w:ascii="Times New Roman" w:hAnsi="Times New Roman" w:eastAsia="仿宋_GB2312" w:cs="仿宋_GB2312"/>
                <w:sz w:val="24"/>
                <w:highlight w:val="yellow"/>
              </w:rPr>
            </w:pPr>
          </w:p>
        </w:tc>
      </w:tr>
      <w:tr w14:paraId="052B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659C5B8A">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4</w:t>
            </w:r>
          </w:p>
        </w:tc>
        <w:tc>
          <w:tcPr>
            <w:tcW w:w="1399" w:type="dxa"/>
            <w:vAlign w:val="center"/>
          </w:tcPr>
          <w:p w14:paraId="628C41CC">
            <w:pPr>
              <w:spacing w:line="279" w:lineRule="auto"/>
              <w:jc w:val="center"/>
              <w:rPr>
                <w:rFonts w:hint="eastAsia" w:ascii="Times New Roman" w:hAnsi="Times New Roman" w:eastAsia="仿宋_GB2312" w:cs="仿宋_GB2312"/>
                <w:sz w:val="24"/>
              </w:rPr>
            </w:pPr>
            <w:r>
              <w:rPr>
                <w:rFonts w:hint="eastAsia" w:ascii="Times New Roman" w:hAnsi="Times New Roman" w:eastAsia="仿宋_GB2312" w:cs="仿宋_GB2312"/>
                <w:sz w:val="24"/>
              </w:rPr>
              <w:t>PCR仪</w:t>
            </w:r>
          </w:p>
          <w:p w14:paraId="64B07BB0">
            <w:pPr>
              <w:spacing w:line="279" w:lineRule="auto"/>
              <w:jc w:val="center"/>
              <w:rPr>
                <w:rFonts w:hint="eastAsia" w:ascii="Times New Roman" w:hAnsi="Times New Roman" w:eastAsia="仿宋_GB2312" w:cs="仿宋_GB2312"/>
                <w:sz w:val="24"/>
              </w:rPr>
            </w:pPr>
            <w:r>
              <w:rPr>
                <w:rFonts w:hint="eastAsia" w:ascii="仿宋_GB2312" w:hAnsi="等线" w:eastAsia="仿宋_GB2312" w:cs="仿宋_GB2312"/>
                <w:i w:val="0"/>
                <w:iCs w:val="0"/>
                <w:color w:val="000000"/>
                <w:kern w:val="0"/>
                <w:sz w:val="24"/>
                <w:szCs w:val="24"/>
                <w:highlight w:val="none"/>
                <w:u w:val="none"/>
                <w:lang w:val="en-US" w:eastAsia="zh-CN" w:bidi="ar"/>
              </w:rPr>
              <w:t>（</w:t>
            </w:r>
            <w:r>
              <w:rPr>
                <w:rFonts w:hint="eastAsia" w:ascii="Times New Roman" w:hAnsi="Times New Roman" w:eastAsia="仿宋_GB2312" w:cs="仿宋_GB2312"/>
                <w:sz w:val="24"/>
                <w:lang w:val="en-US" w:eastAsia="zh-CN"/>
              </w:rPr>
              <w:t>核心产品▲</w:t>
            </w:r>
            <w:r>
              <w:rPr>
                <w:rFonts w:hint="eastAsia" w:ascii="仿宋_GB2312" w:hAnsi="等线" w:eastAsia="仿宋_GB2312" w:cs="仿宋_GB2312"/>
                <w:i w:val="0"/>
                <w:iCs w:val="0"/>
                <w:color w:val="000000"/>
                <w:kern w:val="0"/>
                <w:sz w:val="24"/>
                <w:szCs w:val="24"/>
                <w:highlight w:val="none"/>
                <w:u w:val="none"/>
                <w:lang w:val="en-US" w:eastAsia="zh-CN" w:bidi="ar"/>
              </w:rPr>
              <w:t>）</w:t>
            </w:r>
          </w:p>
        </w:tc>
        <w:tc>
          <w:tcPr>
            <w:tcW w:w="6217" w:type="dxa"/>
            <w:vAlign w:val="center"/>
          </w:tcPr>
          <w:p w14:paraId="7BA49E99">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★1、最新一代半导体芯片技术，最大升温速度≥7℃/秒，循环次数可达一百万次。</w:t>
            </w:r>
          </w:p>
          <w:p w14:paraId="0A8A93D3">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2、全触控屏≥10英寸，可调节屏幕角度，适合不同视角使用。</w:t>
            </w:r>
          </w:p>
          <w:p w14:paraId="73E92D56">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★3、支持多模块独立控温，可以同时运行三个完全不同的程序。</w:t>
            </w:r>
          </w:p>
          <w:p w14:paraId="390F6F12">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4、温度范围：0℃～100℃；温度精度：≤±0.1℃，温度均匀性：≤±0.2℃。 </w:t>
            </w:r>
          </w:p>
          <w:p w14:paraId="4617DD0D">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5、梯度范围：30℃～105℃，每组独立样品台不小于8行梯度温度。</w:t>
            </w:r>
          </w:p>
          <w:p w14:paraId="0FFF26C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6、主机可储存≥15,000个PCR标准程序, 还可通过U盘无限量下载程序。</w:t>
            </w:r>
          </w:p>
          <w:p w14:paraId="7B465CBA">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7、全新开合盖技术，准确锁定热盖压力，热盖温度：30℃～115℃可调。</w:t>
            </w:r>
          </w:p>
        </w:tc>
        <w:tc>
          <w:tcPr>
            <w:tcW w:w="473" w:type="dxa"/>
            <w:vAlign w:val="center"/>
          </w:tcPr>
          <w:p w14:paraId="763BE719">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4B3ACE4F">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009E160D">
            <w:pPr>
              <w:jc w:val="center"/>
              <w:rPr>
                <w:rFonts w:ascii="Times New Roman" w:hAnsi="Times New Roman" w:eastAsia="仿宋_GB2312" w:cs="仿宋_GB2312"/>
                <w:sz w:val="24"/>
                <w:highlight w:val="yellow"/>
              </w:rPr>
            </w:pPr>
          </w:p>
        </w:tc>
      </w:tr>
      <w:tr w14:paraId="6119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223A9557">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5</w:t>
            </w:r>
          </w:p>
        </w:tc>
        <w:tc>
          <w:tcPr>
            <w:tcW w:w="1399" w:type="dxa"/>
            <w:vAlign w:val="center"/>
          </w:tcPr>
          <w:p w14:paraId="5044E566">
            <w:pPr>
              <w:spacing w:line="279" w:lineRule="auto"/>
              <w:jc w:val="center"/>
              <w:rPr>
                <w:rFonts w:hint="eastAsia" w:ascii="Times New Roman" w:hAnsi="Times New Roman" w:eastAsia="仿宋_GB2312" w:cs="仿宋_GB2312"/>
                <w:sz w:val="24"/>
              </w:rPr>
            </w:pPr>
            <w:r>
              <w:rPr>
                <w:rFonts w:hint="eastAsia" w:ascii="Times New Roman" w:hAnsi="Times New Roman" w:eastAsia="仿宋_GB2312" w:cs="仿宋_GB2312"/>
                <w:sz w:val="24"/>
              </w:rPr>
              <w:t>荧光定量PCR仪</w:t>
            </w:r>
          </w:p>
          <w:p w14:paraId="4B7C53D9">
            <w:pPr>
              <w:spacing w:line="279" w:lineRule="auto"/>
              <w:jc w:val="center"/>
              <w:rPr>
                <w:rFonts w:hint="eastAsia" w:ascii="Times New Roman" w:hAnsi="Times New Roman" w:eastAsia="仿宋_GB2312" w:cs="仿宋_GB2312"/>
                <w:sz w:val="24"/>
              </w:rPr>
            </w:pPr>
            <w:r>
              <w:rPr>
                <w:rFonts w:hint="eastAsia" w:ascii="仿宋_GB2312" w:hAnsi="等线" w:eastAsia="仿宋_GB2312" w:cs="仿宋_GB2312"/>
                <w:i w:val="0"/>
                <w:iCs w:val="0"/>
                <w:color w:val="000000"/>
                <w:kern w:val="0"/>
                <w:sz w:val="24"/>
                <w:szCs w:val="24"/>
                <w:highlight w:val="none"/>
                <w:u w:val="none"/>
                <w:lang w:val="en-US" w:eastAsia="zh-CN" w:bidi="ar"/>
              </w:rPr>
              <w:t>（</w:t>
            </w:r>
            <w:r>
              <w:rPr>
                <w:rFonts w:hint="eastAsia" w:ascii="Times New Roman" w:hAnsi="Times New Roman" w:eastAsia="仿宋_GB2312" w:cs="仿宋_GB2312"/>
                <w:sz w:val="24"/>
                <w:lang w:val="en-US" w:eastAsia="zh-CN"/>
              </w:rPr>
              <w:t>核心产品</w:t>
            </w:r>
            <w:r>
              <w:rPr>
                <w:rFonts w:hint="eastAsia" w:ascii="仿宋" w:hAnsi="仿宋" w:eastAsia="仿宋" w:cs="仿宋"/>
                <w:color w:val="000000"/>
                <w:sz w:val="24"/>
                <w:szCs w:val="24"/>
                <w:highlight w:val="none"/>
                <w:lang w:val="en-US" w:eastAsia="zh-CN"/>
              </w:rPr>
              <w:t>▲</w:t>
            </w:r>
            <w:r>
              <w:rPr>
                <w:rFonts w:hint="eastAsia" w:ascii="仿宋_GB2312" w:hAnsi="等线" w:eastAsia="仿宋_GB2312" w:cs="仿宋_GB2312"/>
                <w:i w:val="0"/>
                <w:iCs w:val="0"/>
                <w:color w:val="000000"/>
                <w:kern w:val="0"/>
                <w:sz w:val="24"/>
                <w:szCs w:val="24"/>
                <w:highlight w:val="none"/>
                <w:u w:val="none"/>
                <w:lang w:val="en-US" w:eastAsia="zh-CN" w:bidi="ar"/>
              </w:rPr>
              <w:t>）</w:t>
            </w:r>
          </w:p>
        </w:tc>
        <w:tc>
          <w:tcPr>
            <w:tcW w:w="6217" w:type="dxa"/>
            <w:vAlign w:val="center"/>
          </w:tcPr>
          <w:p w14:paraId="12DE3487">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★1、采用新一代半导体升降温技术，最快变温速率可达每秒7度。</w:t>
            </w:r>
          </w:p>
          <w:p w14:paraId="18B55619">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2、样品台温度范围：0~100℃，样品台温度均匀性≤±0.2℃，温控精度≤±0.1℃。</w:t>
            </w:r>
          </w:p>
          <w:p w14:paraId="5A354C94">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3、样品台容量：48孔*0.1ml，可用白管（在定量PCR实验中，白管可屏蔽背景干扰，获得更佳结果）。</w:t>
            </w:r>
          </w:p>
          <w:p w14:paraId="441EC53E">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★4、顶部检测设计，降低背景噪声，提高荧光信号灵敏度和信噪比。</w:t>
            </w:r>
          </w:p>
          <w:p w14:paraId="73D6A307">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★5、同一通道荧光同步检测，减少延时误差。</w:t>
            </w:r>
          </w:p>
          <w:p w14:paraId="2AAE1094">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6、全触控屏≥7英寸，可实时查看荧光定量PCR反应过程。无需电脑连接，也可运行实时定量PCR和普通PCR程序。</w:t>
            </w:r>
          </w:p>
          <w:p w14:paraId="18AA683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7、光学系统无运动部件，更可靠耐用（非光纤技术）避免了传统定量PCR仪的光学部件因运动产生发热，磨损走偏等现象。</w:t>
            </w:r>
          </w:p>
          <w:p w14:paraId="2B9722D8">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8、采用免维护的长寿命LED光源和高灵敏度微光探测器技术。</w:t>
            </w:r>
          </w:p>
          <w:p w14:paraId="02B45B5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9、检测的荧光素基染料：通道1：FAM、SYBR GREEN；通道2：VIC、HEX、JOE、TET、CY3、；通道3：ROX、TEXAS-RED；通道4：CY5。</w:t>
            </w:r>
          </w:p>
          <w:p w14:paraId="6499E6DF">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10、荧光激发波长：400-800nm。</w:t>
            </w:r>
          </w:p>
          <w:p w14:paraId="267217A2">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11、荧光检测波长：500-800nm。</w:t>
            </w:r>
          </w:p>
          <w:p w14:paraId="480F93BC">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12、可完成绝对定量，熔解曲线，相对定量、基因分型（SNPS）和阴阳性判定等分析。</w:t>
            </w:r>
          </w:p>
        </w:tc>
        <w:tc>
          <w:tcPr>
            <w:tcW w:w="473" w:type="dxa"/>
            <w:vAlign w:val="center"/>
          </w:tcPr>
          <w:p w14:paraId="70C1A77E">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49D245F7">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3F2FDA0D">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含电脑</w:t>
            </w:r>
          </w:p>
        </w:tc>
      </w:tr>
      <w:tr w14:paraId="1C0C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3D3DA2F6">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6</w:t>
            </w:r>
          </w:p>
        </w:tc>
        <w:tc>
          <w:tcPr>
            <w:tcW w:w="1399" w:type="dxa"/>
            <w:vAlign w:val="center"/>
          </w:tcPr>
          <w:p w14:paraId="0CD8DFA5">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微孔板离心机</w:t>
            </w:r>
          </w:p>
        </w:tc>
        <w:tc>
          <w:tcPr>
            <w:tcW w:w="6217" w:type="dxa"/>
            <w:vAlign w:val="center"/>
          </w:tcPr>
          <w:p w14:paraId="41759663">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1.适用于带裙边及不带群边的各种标准PCR微孔板；</w:t>
            </w:r>
          </w:p>
          <w:p w14:paraId="1B6877A3">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★2.瞬时离心功能，自动刹车，可设定最高转速，扩展了应用；</w:t>
            </w:r>
          </w:p>
          <w:p w14:paraId="2AE58553">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3.直流无刷电机免维护，更快的加减速速率，在更短的时间内分离更多的样品；</w:t>
            </w:r>
          </w:p>
          <w:p w14:paraId="62E767EC">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4.LCD显示屏，人性化的程序设计，配置点动、定时和转速可调操作模式；</w:t>
            </w:r>
          </w:p>
          <w:p w14:paraId="4EF0BEE0">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5.运行中可修改离心参数，让实验更加便捷高效，安静稳定；</w:t>
            </w:r>
          </w:p>
          <w:p w14:paraId="054CCBA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6.外观设计独特，体积精小，不占空间，操作简单，全盖90°打开，方便取放微孔板；</w:t>
            </w:r>
          </w:p>
          <w:p w14:paraId="5DB1E83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7.能够快速离下挂壁液滴 ，PCR实验前后使用，显著改善实验效果；</w:t>
            </w:r>
          </w:p>
          <w:p w14:paraId="72330206">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★8.电器安全满足EN 61010-1:2010+A1:2019和EN 61010 2-020：2017标准，保障使用人员及设备的用电安全；</w:t>
            </w:r>
          </w:p>
          <w:p w14:paraId="3A5032D3">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★9.电磁兼容满足EN IEC 61326-1:2021和EN IEC 61326-2-6:2021标准，保证离心机使用过程中的抗干扰性，同时不会对实验室其他设备造成干扰。</w:t>
            </w:r>
          </w:p>
          <w:p w14:paraId="1BBB334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10.转速： ≥500-3000rpm，</w:t>
            </w:r>
          </w:p>
          <w:p w14:paraId="436AE90D">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★11.最大相对离心力： 600×g</w:t>
            </w:r>
          </w:p>
          <w:p w14:paraId="1B031E6C">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12.样品处理量：2块96孔PCR板</w:t>
            </w:r>
          </w:p>
          <w:p w14:paraId="18B836A4">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13.定时范围：点动、1秒~99秒或1分-99分</w:t>
            </w:r>
          </w:p>
          <w:p w14:paraId="076D79D6">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14.配置：2块96孔PCR板（最高转速3000rpm,最大相对离心力600×g）</w:t>
            </w:r>
          </w:p>
        </w:tc>
        <w:tc>
          <w:tcPr>
            <w:tcW w:w="473" w:type="dxa"/>
            <w:vAlign w:val="center"/>
          </w:tcPr>
          <w:p w14:paraId="38B2C910">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5406C53A">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7D43F678">
            <w:pPr>
              <w:jc w:val="center"/>
              <w:rPr>
                <w:rFonts w:ascii="Times New Roman" w:hAnsi="Times New Roman" w:eastAsia="仿宋_GB2312" w:cs="仿宋_GB2312"/>
                <w:sz w:val="24"/>
                <w:highlight w:val="yellow"/>
              </w:rPr>
            </w:pPr>
          </w:p>
        </w:tc>
      </w:tr>
      <w:tr w14:paraId="084B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7E1D4D62">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7</w:t>
            </w:r>
          </w:p>
        </w:tc>
        <w:tc>
          <w:tcPr>
            <w:tcW w:w="1399" w:type="dxa"/>
            <w:vAlign w:val="center"/>
          </w:tcPr>
          <w:p w14:paraId="6F0705BF">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紫外切胶仪</w:t>
            </w:r>
          </w:p>
        </w:tc>
        <w:tc>
          <w:tcPr>
            <w:tcW w:w="6217" w:type="dxa"/>
            <w:vAlign w:val="center"/>
          </w:tcPr>
          <w:p w14:paraId="385AB12D">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 xml:space="preserve">透射紫外光源波长：302nm </w:t>
            </w:r>
          </w:p>
          <w:p w14:paraId="7FEBD088">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 xml:space="preserve">透视面积：≥200×200mm </w:t>
            </w:r>
          </w:p>
          <w:p w14:paraId="127008C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紫外灯的功率：波长为 302nm 的紫外灯， 功率≥8W。</w:t>
            </w:r>
          </w:p>
          <w:p w14:paraId="5BE9754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配置清单</w:t>
            </w:r>
          </w:p>
          <w:p w14:paraId="449D9754">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紫外仪 /1 台，保险管 /3A/2 只，电源线 /1 根</w:t>
            </w:r>
          </w:p>
        </w:tc>
        <w:tc>
          <w:tcPr>
            <w:tcW w:w="473" w:type="dxa"/>
            <w:vAlign w:val="center"/>
          </w:tcPr>
          <w:p w14:paraId="656161C4">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2</w:t>
            </w:r>
          </w:p>
        </w:tc>
        <w:tc>
          <w:tcPr>
            <w:tcW w:w="384" w:type="dxa"/>
            <w:vAlign w:val="center"/>
          </w:tcPr>
          <w:p w14:paraId="6AE76EE0">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19A5289C">
            <w:pPr>
              <w:jc w:val="center"/>
              <w:rPr>
                <w:rFonts w:ascii="Times New Roman" w:hAnsi="Times New Roman" w:eastAsia="仿宋_GB2312" w:cs="仿宋_GB2312"/>
                <w:sz w:val="24"/>
                <w:highlight w:val="yellow"/>
              </w:rPr>
            </w:pPr>
          </w:p>
        </w:tc>
      </w:tr>
      <w:tr w14:paraId="6511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51891164">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8</w:t>
            </w:r>
          </w:p>
        </w:tc>
        <w:tc>
          <w:tcPr>
            <w:tcW w:w="1399" w:type="dxa"/>
            <w:vAlign w:val="center"/>
          </w:tcPr>
          <w:p w14:paraId="0908B628">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荧光蛋白激发光源</w:t>
            </w:r>
          </w:p>
        </w:tc>
        <w:tc>
          <w:tcPr>
            <w:tcW w:w="6217" w:type="dxa"/>
            <w:vAlign w:val="center"/>
          </w:tcPr>
          <w:p w14:paraId="0D005D19">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一、特色优势</w:t>
            </w:r>
          </w:p>
          <w:p w14:paraId="5762EB7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适用范围广：一台设备集成两种激发光，可自由切换，适配常用荧光蛋白</w:t>
            </w:r>
          </w:p>
          <w:p w14:paraId="4FEC0E4E">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光照品质高：LED光照均匀、稳定</w:t>
            </w:r>
          </w:p>
          <w:p w14:paraId="445E7F8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检测效率高：照射面积大，可进行大批量的样本筛选</w:t>
            </w:r>
          </w:p>
          <w:p w14:paraId="1F7440A3">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操作简单：一键切换激发光，单手即可操作，无需额外培训</w:t>
            </w:r>
          </w:p>
          <w:p w14:paraId="54846636">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使用寿命长：高性能光源5万小时超长寿命，无需频繁更换或维护</w:t>
            </w:r>
          </w:p>
          <w:p w14:paraId="4C0702F3">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使用灵活：既可手持现场筛查，也能搭配支架进行长时间筛选，一台设备覆盖实验室到田间</w:t>
            </w:r>
          </w:p>
          <w:p w14:paraId="62180C10">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可另外搭配拍照滤镜进行荧光成像</w:t>
            </w:r>
          </w:p>
          <w:p w14:paraId="43BD3F0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二、技术参数</w:t>
            </w:r>
          </w:p>
          <w:p w14:paraId="4CEF6FB9">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光源类型：高性能LED</w:t>
            </w:r>
          </w:p>
          <w:p w14:paraId="45BFBF1A">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光源寿命：5万小时</w:t>
            </w:r>
          </w:p>
          <w:p w14:paraId="6490B466">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波长：440nm-460nm，510nm-540nm</w:t>
            </w:r>
          </w:p>
          <w:p w14:paraId="63B96A6F">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净重：0.9kg</w:t>
            </w:r>
          </w:p>
          <w:p w14:paraId="05623F69">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功率：单波长18w，总功率27w</w:t>
            </w:r>
          </w:p>
          <w:p w14:paraId="6A26E5C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输入电压：交流100-260v，频率50/60Hz</w:t>
            </w:r>
          </w:p>
          <w:p w14:paraId="792E43A7">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照射面积：距灯150mm处照射直径为180mm</w:t>
            </w:r>
          </w:p>
          <w:p w14:paraId="0FE31801">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三、标准配置</w:t>
            </w:r>
          </w:p>
          <w:p w14:paraId="246F8593">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一台双波长荧光蛋白激发光源，一副观察眼镜，一个充电器，一个铝合金手提箱，说明书，保修卡，合格证</w:t>
            </w:r>
          </w:p>
        </w:tc>
        <w:tc>
          <w:tcPr>
            <w:tcW w:w="473" w:type="dxa"/>
            <w:vAlign w:val="center"/>
          </w:tcPr>
          <w:p w14:paraId="4C778442">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72BDA05D">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20A6A762">
            <w:pPr>
              <w:jc w:val="center"/>
              <w:rPr>
                <w:rFonts w:ascii="Times New Roman" w:hAnsi="Times New Roman" w:eastAsia="仿宋_GB2312" w:cs="仿宋_GB2312"/>
                <w:sz w:val="24"/>
                <w:highlight w:val="yellow"/>
              </w:rPr>
            </w:pPr>
          </w:p>
        </w:tc>
      </w:tr>
      <w:tr w14:paraId="2D37F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73998738">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9</w:t>
            </w:r>
          </w:p>
        </w:tc>
        <w:tc>
          <w:tcPr>
            <w:tcW w:w="1399" w:type="dxa"/>
            <w:vAlign w:val="center"/>
          </w:tcPr>
          <w:p w14:paraId="59D905D7">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光照培养箱</w:t>
            </w:r>
          </w:p>
        </w:tc>
        <w:tc>
          <w:tcPr>
            <w:tcW w:w="6217" w:type="dxa"/>
            <w:vAlign w:val="center"/>
          </w:tcPr>
          <w:p w14:paraId="7FD8018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sz w:val="24"/>
              </w:rPr>
              <w:tab/>
            </w:r>
            <w:r>
              <w:rPr>
                <w:rFonts w:hint="eastAsia" w:ascii="Times New Roman" w:hAnsi="Times New Roman" w:eastAsia="仿宋_GB2312" w:cs="仿宋_GB2312"/>
                <w:sz w:val="24"/>
              </w:rPr>
              <w:t>采用STC微电脑控制器，7寸触摸屏，触摸开关、操作简便；拒绝液晶及按键方式。可编程控制模式，按北京时间同步设定白天黑夜时间，一天可分1-12组或 99 段工作时段，控制温度、光照强度等参数值；拒绝用倒计时方式控制。</w:t>
            </w:r>
          </w:p>
          <w:p w14:paraId="33DCF629">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2.采用全光谱冷光源植物光照，顶置LED竖直光照，适合动植物生长需要；同一平面光照均匀可控，每个空间光照相互不干扰，光照精度小于100LX。</w:t>
            </w:r>
          </w:p>
          <w:p w14:paraId="37084318">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3.箱体为整体发泡，保温层≥4CM，坚固保温。外壳采用不锈钢，防指纹表面处理，内胆为8K镜面不锈钢；层架高度可调，也可直接向外抽取；知名品牌压缩机和循环风机，用户可在控制器上选择压缩机工作模式（普通启停模式和高精度控制模式），保证培养箱控温精度。（提供数字压缩机电子膨胀技术证明材料）</w:t>
            </w:r>
          </w:p>
          <w:p w14:paraId="26CEAA7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4.光谱结构组成：适合植物生长和育种诱导，600-800nm波长（红光）</w:t>
            </w:r>
            <w:r>
              <w:rPr>
                <w:rFonts w:ascii="Times New Roman" w:hAnsi="Times New Roman" w:eastAsia="仿宋_GB2312" w:cs="仿宋_GB2312"/>
                <w:sz w:val="24"/>
              </w:rPr>
              <w:t>≥</w:t>
            </w:r>
            <w:r>
              <w:rPr>
                <w:rFonts w:hint="eastAsia" w:ascii="Times New Roman" w:hAnsi="Times New Roman" w:eastAsia="仿宋_GB2312" w:cs="仿宋_GB2312"/>
                <w:sz w:val="24"/>
              </w:rPr>
              <w:t>55%</w:t>
            </w:r>
            <w:r>
              <w:rPr>
                <w:rFonts w:hint="eastAsia" w:eastAsia="仿宋_GB2312" w:cs="仿宋_GB2312"/>
                <w:sz w:val="24"/>
                <w:lang w:eastAsia="zh-CN"/>
              </w:rPr>
              <w:t>，</w:t>
            </w:r>
            <w:r>
              <w:rPr>
                <w:rFonts w:hint="eastAsia" w:ascii="Times New Roman" w:hAnsi="Times New Roman" w:eastAsia="仿宋_GB2312" w:cs="仿宋_GB2312"/>
                <w:sz w:val="24"/>
              </w:rPr>
              <w:t>530-560nm波长（绿光）</w:t>
            </w:r>
            <w:r>
              <w:rPr>
                <w:rFonts w:ascii="Times New Roman" w:hAnsi="Times New Roman" w:eastAsia="仿宋_GB2312" w:cs="仿宋_GB2312"/>
                <w:sz w:val="24"/>
              </w:rPr>
              <w:t>≤</w:t>
            </w:r>
            <w:r>
              <w:rPr>
                <w:rFonts w:hint="eastAsia" w:ascii="Times New Roman" w:hAnsi="Times New Roman" w:eastAsia="仿宋_GB2312" w:cs="仿宋_GB2312"/>
                <w:sz w:val="24"/>
              </w:rPr>
              <w:t>25%，460-490nm（蓝光）</w:t>
            </w:r>
            <w:r>
              <w:rPr>
                <w:rFonts w:ascii="Times New Roman" w:hAnsi="Times New Roman" w:eastAsia="仿宋_GB2312" w:cs="仿宋_GB2312"/>
                <w:sz w:val="24"/>
              </w:rPr>
              <w:t>≥</w:t>
            </w:r>
            <w:r>
              <w:rPr>
                <w:rFonts w:hint="eastAsia" w:ascii="Times New Roman" w:hAnsi="Times New Roman" w:eastAsia="仿宋_GB2312" w:cs="仿宋_GB2312"/>
                <w:sz w:val="24"/>
              </w:rPr>
              <w:t>16%，光强各自可自由调节组合，互不干扰。拒绝不可调节。</w:t>
            </w:r>
          </w:p>
          <w:p w14:paraId="77A10D43">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5. 单板LED模块功率≤100W，光照板尺寸为</w:t>
            </w:r>
            <w:r>
              <w:rPr>
                <w:rFonts w:ascii="Times New Roman" w:hAnsi="Times New Roman" w:eastAsia="仿宋_GB2312" w:cs="仿宋_GB2312"/>
                <w:sz w:val="24"/>
              </w:rPr>
              <w:t>≥</w:t>
            </w:r>
            <w:r>
              <w:rPr>
                <w:rFonts w:hint="eastAsia" w:ascii="Times New Roman" w:hAnsi="Times New Roman" w:eastAsia="仿宋_GB2312" w:cs="仿宋_GB2312"/>
                <w:sz w:val="24"/>
              </w:rPr>
              <w:t>47*38cm，拒绝灯管式光源；LED模块电压</w:t>
            </w:r>
            <w:r>
              <w:rPr>
                <w:rFonts w:ascii="Times New Roman" w:hAnsi="Times New Roman" w:eastAsia="仿宋_GB2312" w:cs="仿宋_GB2312"/>
                <w:sz w:val="24"/>
              </w:rPr>
              <w:t>≤</w:t>
            </w:r>
            <w:r>
              <w:rPr>
                <w:rFonts w:hint="eastAsia" w:ascii="Times New Roman" w:hAnsi="Times New Roman" w:eastAsia="仿宋_GB2312" w:cs="仿宋_GB2312"/>
                <w:sz w:val="24"/>
              </w:rPr>
              <w:t>36V，拒绝220V通入确定安全；每块板LED数量</w:t>
            </w:r>
            <w:r>
              <w:rPr>
                <w:rFonts w:ascii="Times New Roman" w:hAnsi="Times New Roman" w:eastAsia="仿宋_GB2312" w:cs="仿宋_GB2312"/>
                <w:sz w:val="24"/>
              </w:rPr>
              <w:t>≥</w:t>
            </w:r>
            <w:r>
              <w:rPr>
                <w:rFonts w:hint="eastAsia" w:ascii="Times New Roman" w:hAnsi="Times New Roman" w:eastAsia="仿宋_GB2312" w:cs="仿宋_GB2312"/>
                <w:sz w:val="24"/>
              </w:rPr>
              <w:t>5430颗，每个芯片</w:t>
            </w:r>
            <w:r>
              <w:rPr>
                <w:rFonts w:ascii="Times New Roman" w:hAnsi="Times New Roman" w:eastAsia="仿宋_GB2312" w:cs="仿宋_GB2312"/>
                <w:sz w:val="24"/>
              </w:rPr>
              <w:t>≤</w:t>
            </w:r>
            <w:r>
              <w:rPr>
                <w:rFonts w:hint="eastAsia" w:ascii="Times New Roman" w:hAnsi="Times New Roman" w:eastAsia="仿宋_GB2312" w:cs="仿宋_GB2312"/>
                <w:sz w:val="24"/>
              </w:rPr>
              <w:t>0.2W，采用台湾晶元芯片，使用寿命</w:t>
            </w:r>
            <w:r>
              <w:rPr>
                <w:rFonts w:ascii="Times New Roman" w:hAnsi="Times New Roman" w:eastAsia="仿宋_GB2312" w:cs="仿宋_GB2312"/>
                <w:sz w:val="24"/>
              </w:rPr>
              <w:t>≥</w:t>
            </w:r>
            <w:r>
              <w:rPr>
                <w:rFonts w:hint="eastAsia" w:ascii="Times New Roman" w:hAnsi="Times New Roman" w:eastAsia="仿宋_GB2312" w:cs="仿宋_GB2312"/>
                <w:sz w:val="24"/>
              </w:rPr>
              <w:t>20000小时以上。（提供光谱报告）</w:t>
            </w:r>
          </w:p>
          <w:p w14:paraId="4626B4EC">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6. 内置换新风系统，可以在触摸屏上便捷设定换风量和风速大小；新风通过过滤器送入培养箱，新风换气量≥10m</w:t>
            </w:r>
            <w:r>
              <w:rPr>
                <w:rFonts w:hint="eastAsia" w:ascii="Times New Roman" w:hAnsi="Times New Roman" w:eastAsia="仿宋_GB2312" w:cs="仿宋_GB2312"/>
                <w:sz w:val="24"/>
                <w:vertAlign w:val="superscript"/>
              </w:rPr>
              <w:t>3</w:t>
            </w:r>
            <w:r>
              <w:rPr>
                <w:rFonts w:hint="eastAsia" w:ascii="Times New Roman" w:hAnsi="Times New Roman" w:eastAsia="仿宋_GB2312" w:cs="仿宋_GB2312"/>
                <w:sz w:val="24"/>
              </w:rPr>
              <w:t>/h；且无需外置控制器，保持系统整体美观。</w:t>
            </w:r>
          </w:p>
          <w:p w14:paraId="3C079BCE">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7.无级可调光，3层光照独立分控，第一层可调控范围0-20000LX；第二层可调控范围0-20000LX；第三层可调控范围0-20000LX；拒绝机械调节和%调节。培养箱具备创新的晴天和阴天工作模式，用户可根据实验需求自由设置类闪电时长、周期、强度，促使氮肥合成，为植物生长提供更有利的条件。</w:t>
            </w:r>
          </w:p>
          <w:p w14:paraId="5AE7304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8. 容积≥400L，外形尺寸为600*820*1940，工作室尺寸为510*600*1350。</w:t>
            </w:r>
          </w:p>
          <w:p w14:paraId="6E25242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9.温控范围：0-50℃, 温控精度</w:t>
            </w:r>
            <w:r>
              <w:rPr>
                <w:rFonts w:ascii="Times New Roman" w:hAnsi="Times New Roman" w:eastAsia="仿宋_GB2312" w:cs="仿宋_GB2312"/>
                <w:sz w:val="24"/>
              </w:rPr>
              <w:t>≤</w:t>
            </w:r>
            <w:r>
              <w:rPr>
                <w:rFonts w:hint="eastAsia" w:ascii="Times New Roman" w:hAnsi="Times New Roman" w:eastAsia="仿宋_GB2312" w:cs="仿宋_GB2312"/>
                <w:sz w:val="24"/>
              </w:rPr>
              <w:t>±0.5-1.0℃，可长时间在4℃下运行，杜绝结冰、冰堵现象。（提供CNAS检测报告）</w:t>
            </w:r>
          </w:p>
          <w:p w14:paraId="5C98CD21">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10.培养箱具有紫外灭菌功能，可设定灭菌时间。触摸屏离地</w:t>
            </w:r>
            <w:r>
              <w:rPr>
                <w:rFonts w:ascii="Times New Roman" w:hAnsi="Times New Roman" w:eastAsia="仿宋_GB2312" w:cs="仿宋_GB2312"/>
                <w:sz w:val="24"/>
              </w:rPr>
              <w:t>≤</w:t>
            </w:r>
            <w:r>
              <w:rPr>
                <w:rFonts w:hint="eastAsia" w:ascii="Times New Roman" w:hAnsi="Times New Roman" w:eastAsia="仿宋_GB2312" w:cs="仿宋_GB2312"/>
                <w:sz w:val="24"/>
              </w:rPr>
              <w:t>1.7m，保证操作者的安全；</w:t>
            </w:r>
          </w:p>
          <w:p w14:paraId="3F22E936">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 xml:space="preserve">11.可选配手机APP远程控制。可在手机APP上进行温度、光照设定，手机数据监控； </w:t>
            </w:r>
          </w:p>
          <w:p w14:paraId="7D8B88BE">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12.配备 USB 接口，可直接将数据存储至移动盘，培养箱自身可储存 10 万个数据。控制器界面可生成历史曲线数据，方便用户查询不同时间段运行参数，且历史数据可导出为 PDF 格式，防止参数造假。</w:t>
            </w:r>
          </w:p>
          <w:p w14:paraId="79562D3E">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 xml:space="preserve"> ★13.培养箱具有 3 级密码锁控及审计追踪功能，拥有管理者、用户、访客账号，管理者可对用户和访客账号进行增加、删除操作，并记录其修改参数时间，实现数据操作的可追溯性。（提供证明材料）</w:t>
            </w:r>
          </w:p>
          <w:p w14:paraId="4744B927">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14.箱体配备可视警报（彩色警报灯）及声音警报（警报铃），可针对温度等情况设定警报，还能设置温度过程跟踪警报，严密监测温度变化，并储存最近 20 次以上报警信息，及时提醒用户处理异常情况。</w:t>
            </w:r>
          </w:p>
          <w:p w14:paraId="5E6A6740">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15.生产厂家具备自主软件开发能力，提供软件著作权证书，确保产品先进性及后期更新扩展的便捷性，投标时提供知识产权证明。</w:t>
            </w:r>
          </w:p>
          <w:p w14:paraId="07BE1C2C">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16.完善售后服务，质保期</w:t>
            </w:r>
            <w:r>
              <w:rPr>
                <w:rFonts w:hint="eastAsia" w:eastAsia="仿宋_GB2312" w:cs="仿宋_GB2312"/>
                <w:sz w:val="24"/>
                <w:lang w:val="en-US" w:eastAsia="zh-CN"/>
              </w:rPr>
              <w:t>3</w:t>
            </w:r>
            <w:r>
              <w:rPr>
                <w:rFonts w:hint="eastAsia" w:ascii="Times New Roman" w:hAnsi="Times New Roman" w:eastAsia="仿宋_GB2312" w:cs="仿宋_GB2312"/>
                <w:sz w:val="24"/>
              </w:rPr>
              <w:t>年，厂家在当地设有自主和授权的售后维修点及配件库，提供快速、专业的售后响应。</w:t>
            </w:r>
          </w:p>
        </w:tc>
        <w:tc>
          <w:tcPr>
            <w:tcW w:w="473" w:type="dxa"/>
            <w:vAlign w:val="center"/>
          </w:tcPr>
          <w:p w14:paraId="43D39F0C">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1E70945D">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1A8D8095">
            <w:pPr>
              <w:jc w:val="center"/>
              <w:rPr>
                <w:rFonts w:ascii="Times New Roman" w:hAnsi="Times New Roman" w:eastAsia="仿宋_GB2312" w:cs="仿宋_GB2312"/>
                <w:sz w:val="24"/>
                <w:highlight w:val="yellow"/>
              </w:rPr>
            </w:pPr>
          </w:p>
        </w:tc>
      </w:tr>
      <w:tr w14:paraId="491D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51F963A6">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10</w:t>
            </w:r>
          </w:p>
        </w:tc>
        <w:tc>
          <w:tcPr>
            <w:tcW w:w="1399" w:type="dxa"/>
            <w:vAlign w:val="center"/>
          </w:tcPr>
          <w:p w14:paraId="6FAB9BD6">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人工气候培养箱</w:t>
            </w:r>
          </w:p>
        </w:tc>
        <w:tc>
          <w:tcPr>
            <w:tcW w:w="6217" w:type="dxa"/>
            <w:vAlign w:val="center"/>
          </w:tcPr>
          <w:p w14:paraId="0A319900">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sz w:val="24"/>
              </w:rPr>
              <w:tab/>
            </w:r>
            <w:r>
              <w:rPr>
                <w:rFonts w:hint="eastAsia" w:ascii="Times New Roman" w:hAnsi="Times New Roman" w:eastAsia="仿宋_GB2312" w:cs="仿宋_GB2312"/>
                <w:sz w:val="24"/>
              </w:rPr>
              <w:t>采用STC微电脑控制器，7寸触摸屏，触摸开关、操作简便；拒绝液晶及按键方式。可编程控制模式，按北京时间同步设定白天黑夜时间，一天可分1-12组或 99 段工作时段，控制温度、湿度、光照强度等参数值；拒绝用倒计时方式控制。</w:t>
            </w:r>
          </w:p>
          <w:p w14:paraId="35D0ADD3">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2.采用全光谱冷光源植物光照，顶置LED竖直光照，适合动植物生长需要；同一平面光照均匀可控，每个空间光照相互不干扰，光照精度小于100LX。</w:t>
            </w:r>
          </w:p>
          <w:p w14:paraId="76E6F5DC">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3.箱体为整体发泡，保温层≥4CM，坚固保温。外壳采用不锈钢，防指纹表面处理，内胆为8K镜面不锈钢；层架高度可调，也可直接向外抽取；知名品牌压缩机和循环风机，用户可在控制器上选择压缩机工作模式（普通启停模式和高精度控制模式），保证培养箱控温精度。（提供数字压缩机电子膨胀技术证明材料）</w:t>
            </w:r>
          </w:p>
          <w:p w14:paraId="7A631312">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4.光谱结构组成：适合植物生长和育种诱导，600-800nm波长（红光）</w:t>
            </w:r>
            <w:r>
              <w:rPr>
                <w:rFonts w:ascii="Times New Roman" w:hAnsi="Times New Roman" w:eastAsia="仿宋_GB2312" w:cs="仿宋_GB2312"/>
                <w:sz w:val="24"/>
              </w:rPr>
              <w:t>≥</w:t>
            </w:r>
            <w:r>
              <w:rPr>
                <w:rFonts w:hint="eastAsia" w:ascii="Times New Roman" w:hAnsi="Times New Roman" w:eastAsia="仿宋_GB2312" w:cs="仿宋_GB2312"/>
                <w:sz w:val="24"/>
              </w:rPr>
              <w:t>55%，530-560nm波长（绿光）</w:t>
            </w:r>
            <w:r>
              <w:rPr>
                <w:rFonts w:ascii="Times New Roman" w:hAnsi="Times New Roman" w:eastAsia="仿宋_GB2312" w:cs="仿宋_GB2312"/>
                <w:sz w:val="24"/>
              </w:rPr>
              <w:t>≤</w:t>
            </w:r>
            <w:r>
              <w:rPr>
                <w:rFonts w:hint="eastAsia" w:ascii="Times New Roman" w:hAnsi="Times New Roman" w:eastAsia="仿宋_GB2312" w:cs="仿宋_GB2312"/>
                <w:sz w:val="24"/>
              </w:rPr>
              <w:t>25%，460-490nm（蓝光）</w:t>
            </w:r>
            <w:r>
              <w:rPr>
                <w:rFonts w:ascii="Times New Roman" w:hAnsi="Times New Roman" w:eastAsia="仿宋_GB2312" w:cs="仿宋_GB2312"/>
                <w:sz w:val="24"/>
              </w:rPr>
              <w:t>≥</w:t>
            </w:r>
            <w:r>
              <w:rPr>
                <w:rFonts w:hint="eastAsia" w:ascii="Times New Roman" w:hAnsi="Times New Roman" w:eastAsia="仿宋_GB2312" w:cs="仿宋_GB2312"/>
                <w:sz w:val="24"/>
              </w:rPr>
              <w:t>16%，光强各自可自由调节组合，互不干扰。拒绝不可调节。</w:t>
            </w:r>
          </w:p>
          <w:p w14:paraId="01C5844A">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5. 单板LED模块功率≤100W，光照板尺寸为</w:t>
            </w:r>
            <w:r>
              <w:rPr>
                <w:rFonts w:ascii="Times New Roman" w:hAnsi="Times New Roman" w:eastAsia="仿宋_GB2312" w:cs="仿宋_GB2312"/>
                <w:sz w:val="24"/>
              </w:rPr>
              <w:t>≥</w:t>
            </w:r>
            <w:r>
              <w:rPr>
                <w:rFonts w:hint="eastAsia" w:ascii="Times New Roman" w:hAnsi="Times New Roman" w:eastAsia="仿宋_GB2312" w:cs="仿宋_GB2312"/>
                <w:sz w:val="24"/>
              </w:rPr>
              <w:t>47*38cm，拒绝灯管式光源；LED模块电压</w:t>
            </w:r>
            <w:r>
              <w:rPr>
                <w:rFonts w:ascii="Times New Roman" w:hAnsi="Times New Roman" w:eastAsia="仿宋_GB2312" w:cs="仿宋_GB2312"/>
                <w:sz w:val="24"/>
              </w:rPr>
              <w:t>≤</w:t>
            </w:r>
            <w:r>
              <w:rPr>
                <w:rFonts w:hint="eastAsia" w:ascii="Times New Roman" w:hAnsi="Times New Roman" w:eastAsia="仿宋_GB2312" w:cs="仿宋_GB2312"/>
                <w:sz w:val="24"/>
              </w:rPr>
              <w:t>36V，拒绝220V通入确定安全；每块板LED数量</w:t>
            </w:r>
            <w:r>
              <w:rPr>
                <w:rFonts w:ascii="Times New Roman" w:hAnsi="Times New Roman" w:eastAsia="仿宋_GB2312" w:cs="仿宋_GB2312"/>
                <w:sz w:val="24"/>
              </w:rPr>
              <w:t>≥</w:t>
            </w:r>
            <w:r>
              <w:rPr>
                <w:rFonts w:hint="eastAsia" w:ascii="Times New Roman" w:hAnsi="Times New Roman" w:eastAsia="仿宋_GB2312" w:cs="仿宋_GB2312"/>
                <w:sz w:val="24"/>
              </w:rPr>
              <w:t>5430颗，每个芯片</w:t>
            </w:r>
            <w:r>
              <w:rPr>
                <w:rFonts w:ascii="Times New Roman" w:hAnsi="Times New Roman" w:eastAsia="仿宋_GB2312" w:cs="仿宋_GB2312"/>
                <w:sz w:val="24"/>
              </w:rPr>
              <w:t>≤</w:t>
            </w:r>
            <w:r>
              <w:rPr>
                <w:rFonts w:hint="eastAsia" w:ascii="Times New Roman" w:hAnsi="Times New Roman" w:eastAsia="仿宋_GB2312" w:cs="仿宋_GB2312"/>
                <w:sz w:val="24"/>
              </w:rPr>
              <w:t>0.2W，采用台湾晶元芯片，使用寿命</w:t>
            </w:r>
            <w:r>
              <w:rPr>
                <w:rFonts w:ascii="Times New Roman" w:hAnsi="Times New Roman" w:eastAsia="仿宋_GB2312" w:cs="仿宋_GB2312"/>
                <w:sz w:val="24"/>
              </w:rPr>
              <w:t>≥</w:t>
            </w:r>
            <w:r>
              <w:rPr>
                <w:rFonts w:hint="eastAsia" w:ascii="Times New Roman" w:hAnsi="Times New Roman" w:eastAsia="仿宋_GB2312" w:cs="仿宋_GB2312"/>
                <w:sz w:val="24"/>
              </w:rPr>
              <w:t>20000小时以上。（提供光谱报告）</w:t>
            </w:r>
          </w:p>
          <w:p w14:paraId="14D86A77">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6. 内置换新风系统，可以在触摸屏上便捷设定换风量和风速大小；新风通过过滤器送入培养箱，新风换气量≥10m</w:t>
            </w:r>
            <w:r>
              <w:rPr>
                <w:rFonts w:hint="eastAsia" w:ascii="Times New Roman" w:hAnsi="Times New Roman" w:eastAsia="仿宋_GB2312" w:cs="仿宋_GB2312"/>
                <w:sz w:val="24"/>
                <w:vertAlign w:val="superscript"/>
              </w:rPr>
              <w:t>3</w:t>
            </w:r>
            <w:r>
              <w:rPr>
                <w:rFonts w:hint="eastAsia" w:ascii="Times New Roman" w:hAnsi="Times New Roman" w:eastAsia="仿宋_GB2312" w:cs="仿宋_GB2312"/>
                <w:sz w:val="24"/>
              </w:rPr>
              <w:t>/h；且无需外置控制器，保持系统整体美观。</w:t>
            </w:r>
          </w:p>
          <w:p w14:paraId="34CF88BA">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7.无级可调光，3层光照独立分控，第一层可调控范围0-30000LX；第二层可调控范围0-30000LX；第三层可调控范围0-30000LX；拒绝机械调节和%调节。培养箱具备创新的晴天和阴天工作模式，用户可根据实验需求自由设置类闪电时长、周期、强度，促使氮肥合成，为植物生长提供更有利的条件。</w:t>
            </w:r>
          </w:p>
          <w:p w14:paraId="140E6FDE">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8. 容积≥500L，外形尺寸为700*820*1940，工作室尺寸为620*600*1350。</w:t>
            </w:r>
          </w:p>
          <w:p w14:paraId="499A4624">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9.温控范围：0-50℃, 温控精度</w:t>
            </w:r>
            <w:r>
              <w:rPr>
                <w:rFonts w:ascii="Times New Roman" w:hAnsi="Times New Roman" w:eastAsia="仿宋_GB2312" w:cs="仿宋_GB2312"/>
                <w:sz w:val="24"/>
              </w:rPr>
              <w:t>≤</w:t>
            </w:r>
            <w:r>
              <w:rPr>
                <w:rFonts w:hint="eastAsia" w:ascii="Times New Roman" w:hAnsi="Times New Roman" w:eastAsia="仿宋_GB2312" w:cs="仿宋_GB2312"/>
                <w:sz w:val="24"/>
              </w:rPr>
              <w:t>±0.5-1.0℃，可长时间在4℃下运行，杜绝结冰、冰堵现象。湿度控范围：50%～95%RH；湿度控精度：</w:t>
            </w:r>
            <w:r>
              <w:rPr>
                <w:rFonts w:ascii="Times New Roman" w:hAnsi="Times New Roman" w:eastAsia="仿宋_GB2312" w:cs="仿宋_GB2312"/>
                <w:sz w:val="24"/>
              </w:rPr>
              <w:t>≤</w:t>
            </w:r>
            <w:r>
              <w:rPr>
                <w:rFonts w:hint="eastAsia" w:ascii="Times New Roman" w:hAnsi="Times New Roman" w:eastAsia="仿宋_GB2312" w:cs="仿宋_GB2312"/>
                <w:sz w:val="24"/>
              </w:rPr>
              <w:t>±5%～7%RH。（提供CNAS检测报告）</w:t>
            </w:r>
          </w:p>
          <w:p w14:paraId="24B592B4">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★10.采用超声波加湿器，具有满水、缺水控制功能。加湿器带有紫外灭菌功能，确保湿汽无菌。加湿器水桶</w:t>
            </w:r>
            <w:r>
              <w:rPr>
                <w:rFonts w:ascii="Times New Roman" w:hAnsi="Times New Roman" w:eastAsia="仿宋_GB2312" w:cs="仿宋_GB2312"/>
                <w:sz w:val="24"/>
              </w:rPr>
              <w:t>≥</w:t>
            </w:r>
            <w:r>
              <w:rPr>
                <w:rFonts w:hint="eastAsia" w:ascii="Times New Roman" w:hAnsi="Times New Roman" w:eastAsia="仿宋_GB2312" w:cs="仿宋_GB2312"/>
                <w:sz w:val="24"/>
              </w:rPr>
              <w:t>18L，表面具有反光功能，防止光线射入产生绿藻，拒绝采用小桶频繁加水。</w:t>
            </w:r>
          </w:p>
          <w:p w14:paraId="1BC7205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11.培养箱具有紫外灭菌功能，可设定灭菌时间。触摸屏离地</w:t>
            </w:r>
            <w:r>
              <w:rPr>
                <w:rFonts w:ascii="Times New Roman" w:hAnsi="Times New Roman" w:eastAsia="仿宋_GB2312" w:cs="仿宋_GB2312"/>
                <w:sz w:val="24"/>
              </w:rPr>
              <w:t>≤</w:t>
            </w:r>
            <w:r>
              <w:rPr>
                <w:rFonts w:hint="eastAsia" w:ascii="Times New Roman" w:hAnsi="Times New Roman" w:eastAsia="仿宋_GB2312" w:cs="仿宋_GB2312"/>
                <w:sz w:val="24"/>
              </w:rPr>
              <w:t>1.7m，保证操作者的安全；</w:t>
            </w:r>
          </w:p>
          <w:p w14:paraId="687F0BC7">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 xml:space="preserve">12.可选配手机APP远程控制。可在手机APP上进行温度、光照设定，手机数据监控； </w:t>
            </w:r>
          </w:p>
          <w:p w14:paraId="7C975CD4">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13.配备 USB 接口，可直接将数据存储至移动盘，培养箱自身可储存 10 万个数据。控制器界面可生成历史曲线数据，方便用户查询不同时间段运行参数，且历史数据可导出为 PDF 格式，防止参数造假。</w:t>
            </w:r>
          </w:p>
          <w:p w14:paraId="0FF7DDC7">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 xml:space="preserve"> ★14.培养箱具有 3 级密码锁控及审计追踪功能，拥有管理者、用户、访客账号，管理者可对用户和访客账号进行增加、删除操作，并记录其修改参数时间，实现数据操作的可追溯性。（提供证明材料）</w:t>
            </w:r>
          </w:p>
          <w:p w14:paraId="69C42EA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15.箱体配备可视警报（彩色警报灯）及声音警报（警报铃），可针对温度、湿度及加湿器缺水等情况设定警报，还能设置温湿度过程跟踪警报，严密监测温湿度变化，并储存最近 20 次以上报警信息，及时提醒用户处理异常情况。</w:t>
            </w:r>
          </w:p>
          <w:p w14:paraId="48073153">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16.生产厂家具备自主软件开发能力，提供软件著作权证书，确保产品先进性及后期更新扩展的便捷性，投标时提供知识产权证明。</w:t>
            </w:r>
          </w:p>
          <w:p w14:paraId="72BB7B61">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17.完善售后服务，质保期</w:t>
            </w:r>
            <w:r>
              <w:rPr>
                <w:rFonts w:hint="eastAsia" w:eastAsia="仿宋_GB2312" w:cs="仿宋_GB2312"/>
                <w:sz w:val="24"/>
                <w:lang w:val="en-US" w:eastAsia="zh-CN"/>
              </w:rPr>
              <w:t>3</w:t>
            </w:r>
            <w:r>
              <w:rPr>
                <w:rFonts w:hint="eastAsia" w:ascii="Times New Roman" w:hAnsi="Times New Roman" w:eastAsia="仿宋_GB2312" w:cs="仿宋_GB2312"/>
                <w:sz w:val="24"/>
              </w:rPr>
              <w:t>年，厂家在当地设有自主和授权的售后维修点及配件库，提供快速、专业的售后响应。</w:t>
            </w:r>
          </w:p>
        </w:tc>
        <w:tc>
          <w:tcPr>
            <w:tcW w:w="473" w:type="dxa"/>
            <w:vAlign w:val="center"/>
          </w:tcPr>
          <w:p w14:paraId="612C96F0">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49BE87E7">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364670C8">
            <w:pPr>
              <w:jc w:val="center"/>
              <w:rPr>
                <w:rFonts w:ascii="Times New Roman" w:hAnsi="Times New Roman" w:eastAsia="仿宋_GB2312" w:cs="仿宋_GB2312"/>
                <w:sz w:val="24"/>
                <w:highlight w:val="yellow"/>
              </w:rPr>
            </w:pPr>
          </w:p>
        </w:tc>
      </w:tr>
      <w:tr w14:paraId="22F6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042B2EB6">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11</w:t>
            </w:r>
          </w:p>
        </w:tc>
        <w:tc>
          <w:tcPr>
            <w:tcW w:w="1399" w:type="dxa"/>
            <w:vAlign w:val="center"/>
          </w:tcPr>
          <w:p w14:paraId="2734966E">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超低温保存箱</w:t>
            </w:r>
          </w:p>
        </w:tc>
        <w:tc>
          <w:tcPr>
            <w:tcW w:w="6217" w:type="dxa"/>
            <w:vAlign w:val="center"/>
          </w:tcPr>
          <w:p w14:paraId="0DD51601">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技术参数：</w:t>
            </w:r>
          </w:p>
          <w:p w14:paraId="7E9F7854">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1、箱内温度 -40℃~-86℃可调</w:t>
            </w:r>
          </w:p>
          <w:p w14:paraId="33462BE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2、有效容积≥600L，整机装箱量（2ml冻存管容量）40000份样本；</w:t>
            </w:r>
          </w:p>
          <w:p w14:paraId="4E403E0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w:t>
            </w:r>
            <w:bookmarkStart w:id="96" w:name="OLE_LINK46"/>
            <w:bookmarkStart w:id="97" w:name="OLE_LINK45"/>
            <w:r>
              <w:rPr>
                <w:rFonts w:hint="eastAsia" w:ascii="Times New Roman" w:hAnsi="Times New Roman" w:eastAsia="仿宋_GB2312" w:cs="仿宋_GB2312"/>
                <w:sz w:val="24"/>
              </w:rPr>
              <w:t>具有多种故障报警（高低温报警、传感器故障报警、冷凝器脏报警、环温超标报警、断电报警、门开报警、电池电量低报警），两种报警方式（声音蜂鸣报警、灯光闪烁报警）；多重保护功能（开机延时保护-可设定时间、显示面板密码锁功能、断电记忆功能）</w:t>
            </w:r>
            <w:bookmarkEnd w:id="96"/>
            <w:bookmarkEnd w:id="97"/>
            <w:r>
              <w:rPr>
                <w:rFonts w:hint="eastAsia" w:ascii="Times New Roman" w:hAnsi="Times New Roman" w:eastAsia="仿宋_GB2312" w:cs="仿宋_GB2312"/>
                <w:sz w:val="24"/>
              </w:rPr>
              <w:t>；</w:t>
            </w:r>
          </w:p>
          <w:p w14:paraId="3997906A">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4</w:t>
            </w:r>
            <w:r>
              <w:rPr>
                <w:rFonts w:hint="eastAsia" w:ascii="Times New Roman" w:hAnsi="Times New Roman" w:eastAsia="仿宋_GB2312" w:cs="仿宋_GB2312"/>
                <w:sz w:val="24"/>
              </w:rPr>
              <w:t>、微电脑控制， LED 显示屏，可显示环温及输入电压。并配置大容量存储空间，实时保存箱内设定温度、实际温度、高、低温报警温度、输入电压、环温等数据，数据可永久保存；</w:t>
            </w:r>
          </w:p>
          <w:p w14:paraId="28D8B46D">
            <w:pPr>
              <w:adjustRightInd w:val="0"/>
              <w:snapToGrid w:val="0"/>
              <w:rPr>
                <w:rFonts w:hint="eastAsia" w:ascii="Times New Roman" w:hAnsi="Times New Roman" w:eastAsia="仿宋_GB2312" w:cs="仿宋_GB2312"/>
                <w:sz w:val="24"/>
              </w:rPr>
            </w:pPr>
            <w:r>
              <w:rPr>
                <w:rFonts w:hint="eastAsia" w:ascii="微软雅黑" w:hAnsi="微软雅黑" w:eastAsia="微软雅黑" w:cs="微软雅黑"/>
                <w:sz w:val="24"/>
              </w:rPr>
              <w:t>★</w:t>
            </w:r>
            <w:r>
              <w:rPr>
                <w:rFonts w:hint="eastAsia" w:eastAsia="仿宋_GB2312" w:cs="仿宋_GB2312"/>
                <w:sz w:val="24"/>
                <w:lang w:val="en-US" w:eastAsia="zh-CN"/>
              </w:rPr>
              <w:t>5</w:t>
            </w:r>
            <w:r>
              <w:rPr>
                <w:rFonts w:hint="eastAsia" w:ascii="Times New Roman" w:hAnsi="Times New Roman" w:eastAsia="仿宋_GB2312" w:cs="仿宋_GB2312"/>
                <w:sz w:val="24"/>
              </w:rPr>
              <w:t>、采用HC环保制冷剂，制冷效率高，节能环保；</w:t>
            </w:r>
          </w:p>
          <w:p w14:paraId="555586A9">
            <w:pPr>
              <w:adjustRightInd w:val="0"/>
              <w:snapToGrid w:val="0"/>
              <w:rPr>
                <w:rFonts w:hint="eastAsia" w:ascii="Times New Roman" w:hAnsi="Times New Roman" w:eastAsia="仿宋_GB2312" w:cs="仿宋_GB2312"/>
                <w:sz w:val="24"/>
              </w:rPr>
            </w:pPr>
            <w:r>
              <w:rPr>
                <w:rFonts w:hint="eastAsia" w:ascii="微软雅黑" w:hAnsi="微软雅黑" w:eastAsia="微软雅黑" w:cs="微软雅黑"/>
                <w:sz w:val="24"/>
              </w:rPr>
              <w:t>★</w:t>
            </w:r>
            <w:r>
              <w:rPr>
                <w:rFonts w:hint="eastAsia" w:eastAsia="仿宋_GB2312" w:cs="仿宋_GB2312"/>
                <w:sz w:val="24"/>
                <w:lang w:val="en-US" w:eastAsia="zh-CN"/>
              </w:rPr>
              <w:t>6</w:t>
            </w:r>
            <w:r>
              <w:rPr>
                <w:rFonts w:hint="eastAsia" w:ascii="Times New Roman" w:hAnsi="Times New Roman" w:eastAsia="仿宋_GB2312" w:cs="仿宋_GB2312"/>
                <w:sz w:val="24"/>
              </w:rPr>
              <w:t>、采用双级复叠制冷系统，高温级压机和低温级压机配合制冷，制冷效率高；</w:t>
            </w:r>
          </w:p>
          <w:p w14:paraId="5A21D0FD">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7</w:t>
            </w:r>
            <w:r>
              <w:rPr>
                <w:rFonts w:hint="eastAsia" w:ascii="Times New Roman" w:hAnsi="Times New Roman" w:eastAsia="仿宋_GB2312" w:cs="仿宋_GB2312"/>
                <w:sz w:val="24"/>
              </w:rPr>
              <w:t>、根据低温保存箱国家标准GB/T 20154要求，低温保存箱铭牌或标签上要标注制冷剂的详细名称及装入量；</w:t>
            </w:r>
          </w:p>
          <w:p w14:paraId="0C2E1920">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8</w:t>
            </w:r>
            <w:r>
              <w:rPr>
                <w:rFonts w:hint="eastAsia" w:ascii="Times New Roman" w:hAnsi="Times New Roman" w:eastAsia="仿宋_GB2312" w:cs="仿宋_GB2312"/>
                <w:sz w:val="24"/>
              </w:rPr>
              <w:t>、一体式手把门锁设计，单手实现开关门。可同时使用暗锁及双挂锁；</w:t>
            </w:r>
          </w:p>
          <w:p w14:paraId="32AEFD8C">
            <w:pPr>
              <w:adjustRightInd w:val="0"/>
              <w:snapToGrid w:val="0"/>
              <w:rPr>
                <w:rFonts w:hint="eastAsia" w:ascii="Times New Roman" w:hAnsi="Times New Roman" w:eastAsia="仿宋_GB2312" w:cs="仿宋_GB2312"/>
                <w:sz w:val="24"/>
              </w:rPr>
            </w:pPr>
            <w:bookmarkStart w:id="98" w:name="OLE_LINK55"/>
            <w:r>
              <w:rPr>
                <w:rFonts w:hint="eastAsia" w:ascii="Times New Roman" w:hAnsi="Times New Roman" w:eastAsia="仿宋_GB2312" w:cs="仿宋_GB2312"/>
                <w:sz w:val="24"/>
                <w:lang w:val="en-US" w:eastAsia="zh-CN"/>
              </w:rPr>
              <w:t>9.</w:t>
            </w:r>
            <w:r>
              <w:rPr>
                <w:rFonts w:hint="eastAsia" w:ascii="Times New Roman" w:hAnsi="Times New Roman" w:eastAsia="仿宋_GB2312" w:cs="仿宋_GB2312"/>
                <w:sz w:val="24"/>
              </w:rPr>
              <w:t xml:space="preserve"> </w:t>
            </w:r>
            <w:bookmarkEnd w:id="98"/>
            <w:r>
              <w:rPr>
                <w:rFonts w:hint="eastAsia" w:ascii="Times New Roman" w:hAnsi="Times New Roman" w:eastAsia="仿宋_GB2312" w:cs="仿宋_GB2312"/>
                <w:sz w:val="24"/>
              </w:rPr>
              <w:t>内置独立发泡内门并带密封条设计，有效保温，最大限度避免开门后的冷量泄露。保温效果好；</w:t>
            </w:r>
          </w:p>
          <w:p w14:paraId="168F9D02">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10</w:t>
            </w:r>
            <w:r>
              <w:rPr>
                <w:rFonts w:hint="eastAsia" w:ascii="Times New Roman" w:hAnsi="Times New Roman" w:eastAsia="仿宋_GB2312" w:cs="仿宋_GB2312"/>
                <w:sz w:val="24"/>
              </w:rPr>
              <w:t>、进口品牌压缩机2个，功率≤</w:t>
            </w:r>
            <w:r>
              <w:rPr>
                <w:rFonts w:ascii="Times New Roman" w:hAnsi="Times New Roman" w:eastAsia="仿宋_GB2312" w:cs="仿宋_GB2312"/>
                <w:sz w:val="24"/>
              </w:rPr>
              <w:t>1700W</w:t>
            </w:r>
            <w:r>
              <w:rPr>
                <w:rFonts w:hint="eastAsia" w:ascii="Times New Roman" w:hAnsi="Times New Roman" w:eastAsia="仿宋_GB2312" w:cs="仿宋_GB2312"/>
                <w:sz w:val="24"/>
              </w:rPr>
              <w:t>；</w:t>
            </w:r>
          </w:p>
          <w:p w14:paraId="4CF66EBF">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1</w:t>
            </w:r>
            <w:r>
              <w:rPr>
                <w:rFonts w:hint="eastAsia" w:ascii="Times New Roman" w:hAnsi="Times New Roman" w:eastAsia="仿宋_GB2312" w:cs="仿宋_GB2312"/>
                <w:sz w:val="24"/>
              </w:rPr>
              <w:t>、</w:t>
            </w:r>
            <w:bookmarkStart w:id="99" w:name="OLE_LINK10"/>
            <w:bookmarkStart w:id="100" w:name="OLE_LINK11"/>
            <w:r>
              <w:rPr>
                <w:rFonts w:hint="eastAsia" w:ascii="Times New Roman" w:hAnsi="Times New Roman" w:eastAsia="仿宋_GB2312" w:cs="仿宋_GB2312"/>
                <w:sz w:val="24"/>
              </w:rPr>
              <w:t>使</w:t>
            </w:r>
            <w:bookmarkStart w:id="101" w:name="OLE_LINK9"/>
            <w:bookmarkStart w:id="102" w:name="OLE_LINK8"/>
            <w:r>
              <w:rPr>
                <w:rFonts w:hint="eastAsia" w:ascii="Times New Roman" w:hAnsi="Times New Roman" w:eastAsia="仿宋_GB2312" w:cs="仿宋_GB2312"/>
                <w:sz w:val="24"/>
              </w:rPr>
              <w:t>用真空隔热材</w:t>
            </w:r>
            <w:bookmarkStart w:id="103" w:name="OLE_LINK13"/>
            <w:bookmarkStart w:id="104" w:name="OLE_LINK12"/>
            <w:r>
              <w:rPr>
                <w:rFonts w:hint="eastAsia" w:ascii="Times New Roman" w:hAnsi="Times New Roman" w:eastAsia="仿宋_GB2312" w:cs="仿宋_GB2312"/>
                <w:sz w:val="24"/>
              </w:rPr>
              <w:t>料</w:t>
            </w:r>
            <w:bookmarkEnd w:id="101"/>
            <w:bookmarkEnd w:id="102"/>
            <w:r>
              <w:rPr>
                <w:rFonts w:hint="eastAsia" w:ascii="Times New Roman" w:hAnsi="Times New Roman" w:eastAsia="仿宋_GB2312" w:cs="仿宋_GB2312"/>
                <w:sz w:val="24"/>
              </w:rPr>
              <w:t>与加厚PU整体发泡</w:t>
            </w:r>
            <w:bookmarkEnd w:id="99"/>
            <w:bookmarkEnd w:id="100"/>
            <w:bookmarkEnd w:id="103"/>
            <w:bookmarkEnd w:id="104"/>
            <w:r>
              <w:rPr>
                <w:rFonts w:hint="eastAsia" w:ascii="Times New Roman" w:hAnsi="Times New Roman" w:eastAsia="仿宋_GB2312" w:cs="仿宋_GB2312"/>
                <w:sz w:val="24"/>
              </w:rPr>
              <w:t>；</w:t>
            </w:r>
          </w:p>
          <w:p w14:paraId="1E7753FD">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2</w:t>
            </w:r>
            <w:r>
              <w:rPr>
                <w:rFonts w:hint="eastAsia" w:ascii="Times New Roman" w:hAnsi="Times New Roman" w:eastAsia="仿宋_GB2312" w:cs="仿宋_GB2312"/>
                <w:sz w:val="24"/>
              </w:rPr>
              <w:t>、可选配USB模块，实时保存箱内设定温度、实际温度、高、低温报警温度、输入电压、环温等数据，数据可永久保存，且可通过自带的USB端口导出全部数据，实现数据的可追溯性；</w:t>
            </w:r>
          </w:p>
          <w:p w14:paraId="2994AC8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3</w:t>
            </w:r>
            <w:r>
              <w:rPr>
                <w:rFonts w:hint="eastAsia" w:ascii="Times New Roman" w:hAnsi="Times New Roman" w:eastAsia="仿宋_GB2312" w:cs="仿宋_GB2312"/>
                <w:sz w:val="24"/>
              </w:rPr>
              <w:t>、具有内置5V冷链供电系统，确保用电安全，减少外部布线，降低故障风险；</w:t>
            </w:r>
          </w:p>
          <w:p w14:paraId="6DDE9A1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4</w:t>
            </w:r>
            <w:r>
              <w:rPr>
                <w:rFonts w:hint="eastAsia" w:ascii="Times New Roman" w:hAnsi="Times New Roman" w:eastAsia="仿宋_GB2312" w:cs="仿宋_GB2312"/>
                <w:sz w:val="24"/>
              </w:rPr>
              <w:t>、具有可加热平衡孔模块，可满足短时间内连续开门；</w:t>
            </w:r>
          </w:p>
          <w:p w14:paraId="0ADE13E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5</w:t>
            </w:r>
            <w:r>
              <w:rPr>
                <w:rFonts w:hint="eastAsia" w:ascii="Times New Roman" w:hAnsi="Times New Roman" w:eastAsia="仿宋_GB2312" w:cs="仿宋_GB2312"/>
                <w:sz w:val="24"/>
              </w:rPr>
              <w:t>、具有二个测试孔，方便用户实验使用和监控箱内温度；</w:t>
            </w:r>
          </w:p>
          <w:p w14:paraId="5B2ECBF4">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6</w:t>
            </w:r>
            <w:r>
              <w:rPr>
                <w:rFonts w:hint="eastAsia" w:ascii="Times New Roman" w:hAnsi="Times New Roman" w:eastAsia="仿宋_GB2312" w:cs="仿宋_GB2312"/>
                <w:sz w:val="24"/>
              </w:rPr>
              <w:t>、具有医疗器械注册证，证书上产品型号要求与投标型号完全符合；</w:t>
            </w:r>
          </w:p>
          <w:p w14:paraId="373114C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7</w:t>
            </w:r>
            <w:r>
              <w:rPr>
                <w:rFonts w:hint="eastAsia" w:ascii="Times New Roman" w:hAnsi="Times New Roman" w:eastAsia="仿宋_GB2312" w:cs="仿宋_GB2312"/>
                <w:sz w:val="24"/>
              </w:rPr>
              <w:t>、可选配网络接口，选配同品牌智能温度记录仪、冷链安全监控系统，全程监控并记录设备运行状态，并短信报警；</w:t>
            </w:r>
          </w:p>
          <w:p w14:paraId="0F42EF0D">
            <w:pPr>
              <w:adjustRightInd w:val="0"/>
              <w:snapToGrid w:val="0"/>
              <w:rPr>
                <w:rFonts w:hint="eastAsia" w:ascii="Times New Roman" w:hAnsi="Times New Roman" w:eastAsia="仿宋_GB2312" w:cs="仿宋_GB2312"/>
                <w:sz w:val="24"/>
              </w:rPr>
            </w:pPr>
            <w:r>
              <w:rPr>
                <w:rFonts w:hint="eastAsia" w:ascii="微软雅黑" w:hAnsi="微软雅黑" w:eastAsia="微软雅黑" w:cs="微软雅黑"/>
                <w:sz w:val="24"/>
              </w:rPr>
              <w:t>★</w:t>
            </w:r>
            <w:r>
              <w:rPr>
                <w:rFonts w:hint="eastAsia" w:eastAsia="仿宋_GB2312" w:cs="仿宋_GB2312"/>
                <w:sz w:val="24"/>
                <w:lang w:val="en-US" w:eastAsia="zh-CN"/>
              </w:rPr>
              <w:t>18</w:t>
            </w:r>
            <w:r>
              <w:rPr>
                <w:rFonts w:hint="eastAsia" w:ascii="Times New Roman" w:hAnsi="Times New Roman" w:eastAsia="仿宋_GB2312" w:cs="仿宋_GB2312"/>
                <w:sz w:val="24"/>
              </w:rPr>
              <w:t>、均匀性≤5℃，提供第三方20点均匀性报告</w:t>
            </w:r>
          </w:p>
        </w:tc>
        <w:tc>
          <w:tcPr>
            <w:tcW w:w="473" w:type="dxa"/>
            <w:vAlign w:val="center"/>
          </w:tcPr>
          <w:p w14:paraId="5F8A4D53">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59E1FE1D">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5874CB19">
            <w:pPr>
              <w:jc w:val="center"/>
              <w:rPr>
                <w:rFonts w:ascii="Times New Roman" w:hAnsi="Times New Roman" w:eastAsia="仿宋_GB2312" w:cs="仿宋_GB2312"/>
                <w:sz w:val="24"/>
                <w:highlight w:val="yellow"/>
              </w:rPr>
            </w:pPr>
          </w:p>
        </w:tc>
      </w:tr>
      <w:tr w14:paraId="6BBD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1C21C318">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12</w:t>
            </w:r>
          </w:p>
        </w:tc>
        <w:tc>
          <w:tcPr>
            <w:tcW w:w="1399" w:type="dxa"/>
            <w:vAlign w:val="center"/>
          </w:tcPr>
          <w:p w14:paraId="66F02C04">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恒温振荡器</w:t>
            </w:r>
          </w:p>
        </w:tc>
        <w:tc>
          <w:tcPr>
            <w:tcW w:w="6217" w:type="dxa"/>
            <w:vAlign w:val="center"/>
          </w:tcPr>
          <w:p w14:paraId="65AE335C">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1.温控范围：（环境温度-15℃）～60℃(最低为4℃)</w:t>
            </w:r>
          </w:p>
          <w:p w14:paraId="300B7D4A">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2.温控精度：0.1℃</w:t>
            </w:r>
          </w:p>
          <w:p w14:paraId="03614032">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★3.温度均匀度：±0.5℃ (@37℃)</w:t>
            </w:r>
          </w:p>
          <w:p w14:paraId="4D6891EA">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4.旋转转速：0rpm, 30～300rpm</w:t>
            </w:r>
          </w:p>
          <w:p w14:paraId="4EC868E1">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5.转速精度：1rpm</w:t>
            </w:r>
          </w:p>
          <w:p w14:paraId="4DF8D006">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6.摆振幅度：φ26mm</w:t>
            </w:r>
          </w:p>
          <w:p w14:paraId="65BB8C0D">
            <w:pPr>
              <w:adjustRightInd w:val="0"/>
              <w:snapToGrid w:val="0"/>
              <w:rPr>
                <w:rFonts w:ascii="Times New Roman" w:hAnsi="Times New Roman" w:eastAsia="仿宋_GB2312" w:cs="仿宋_GB2312"/>
                <w:color w:val="auto"/>
                <w:sz w:val="24"/>
              </w:rPr>
            </w:pPr>
            <w:r>
              <w:rPr>
                <w:rFonts w:hint="eastAsia" w:ascii="Times New Roman" w:hAnsi="Times New Roman" w:eastAsia="仿宋_GB2312" w:cs="仿宋_GB2312"/>
                <w:sz w:val="24"/>
              </w:rPr>
              <w:t>7</w:t>
            </w:r>
            <w:r>
              <w:rPr>
                <w:rFonts w:hint="eastAsia" w:ascii="Times New Roman" w:hAnsi="Times New Roman" w:eastAsia="仿宋_GB2312" w:cs="仿宋_GB2312"/>
                <w:color w:val="auto"/>
                <w:sz w:val="24"/>
              </w:rPr>
              <w:t>.最大容量：烧瓶夹：</w:t>
            </w:r>
            <w:bookmarkStart w:id="105" w:name="OLE_LINK7"/>
            <w:r>
              <w:rPr>
                <w:rFonts w:hint="eastAsia" w:ascii="Times New Roman" w:hAnsi="Times New Roman" w:eastAsia="仿宋_GB2312" w:cs="仿宋_GB2312"/>
                <w:color w:val="auto"/>
                <w:sz w:val="24"/>
              </w:rPr>
              <w:t>250mlx39 /500mlx 23</w:t>
            </w:r>
            <w:bookmarkEnd w:id="105"/>
            <w:r>
              <w:rPr>
                <w:rFonts w:hint="eastAsia" w:eastAsia="仿宋_GB2312" w:cs="仿宋_GB2312"/>
                <w:color w:val="auto"/>
                <w:sz w:val="24"/>
                <w:lang w:val="en-US" w:eastAsia="zh-CN"/>
              </w:rPr>
              <w:t>个</w:t>
            </w:r>
            <w:r>
              <w:rPr>
                <w:rFonts w:hint="eastAsia" w:ascii="Times New Roman" w:hAnsi="Times New Roman" w:eastAsia="仿宋_GB2312" w:cs="仿宋_GB2312"/>
                <w:color w:val="auto"/>
                <w:sz w:val="24"/>
              </w:rPr>
              <w:t xml:space="preserve"> </w:t>
            </w:r>
          </w:p>
          <w:p w14:paraId="2FCF84D8">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8.照明：日光灯照明</w:t>
            </w:r>
          </w:p>
          <w:p w14:paraId="4417C8DA">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9.灭菌：紫外杀菌</w:t>
            </w:r>
          </w:p>
          <w:p w14:paraId="1E0D8E52">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★10.自动除霜： 不需设定间隔时间，自动检测适时化霜</w:t>
            </w:r>
          </w:p>
          <w:p w14:paraId="4297AAC4">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11. 有来电自动恢复功能</w:t>
            </w:r>
          </w:p>
          <w:p w14:paraId="63A0E696">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★12.上层摇板可升降高度：是</w:t>
            </w:r>
          </w:p>
          <w:p w14:paraId="5EEAFF9D">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13.可编程段数：6段</w:t>
            </w:r>
          </w:p>
          <w:p w14:paraId="0995E37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14.数显方式： LCD</w:t>
            </w:r>
          </w:p>
          <w:p w14:paraId="5540B83E">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15.定时范围： 0～999小时59分钟</w:t>
            </w:r>
          </w:p>
          <w:p w14:paraId="2FA1D98F">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16.内腔上层及下层工作高度≥290mm</w:t>
            </w:r>
          </w:p>
          <w:p w14:paraId="1BCEF3DF">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17. 外形尺寸：约700x650x1300mm</w:t>
            </w:r>
          </w:p>
          <w:p w14:paraId="248F78B2">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18.标配夹具：两个多功能弹簧架</w:t>
            </w:r>
          </w:p>
        </w:tc>
        <w:tc>
          <w:tcPr>
            <w:tcW w:w="473" w:type="dxa"/>
            <w:vAlign w:val="center"/>
          </w:tcPr>
          <w:p w14:paraId="089A9D56">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27B15589">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套</w:t>
            </w:r>
          </w:p>
        </w:tc>
        <w:tc>
          <w:tcPr>
            <w:tcW w:w="412" w:type="dxa"/>
            <w:vAlign w:val="center"/>
          </w:tcPr>
          <w:p w14:paraId="5BDDC991">
            <w:pPr>
              <w:jc w:val="center"/>
              <w:rPr>
                <w:rFonts w:ascii="Times New Roman" w:hAnsi="Times New Roman" w:eastAsia="仿宋_GB2312" w:cs="仿宋_GB2312"/>
                <w:sz w:val="24"/>
                <w:highlight w:val="yellow"/>
              </w:rPr>
            </w:pPr>
          </w:p>
        </w:tc>
      </w:tr>
      <w:tr w14:paraId="39D9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64F575B8">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13</w:t>
            </w:r>
          </w:p>
        </w:tc>
        <w:tc>
          <w:tcPr>
            <w:tcW w:w="1399" w:type="dxa"/>
            <w:vAlign w:val="center"/>
          </w:tcPr>
          <w:p w14:paraId="70AEE50B">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土壤养分速测仪</w:t>
            </w:r>
          </w:p>
        </w:tc>
        <w:tc>
          <w:tcPr>
            <w:tcW w:w="6217" w:type="dxa"/>
            <w:vAlign w:val="center"/>
          </w:tcPr>
          <w:p w14:paraId="1D7ECF0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遵循“校准—标定—检测”标准过程，支持上传实验数据至云端，提供测土配方和施肥建议。</w:t>
            </w:r>
          </w:p>
          <w:p w14:paraId="51B901C7">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≥10英寸彩色触摸液晶显示屏，Android系统操作简单，设备APP支持在线升级。</w:t>
            </w:r>
          </w:p>
          <w:p w14:paraId="7186A50F">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检测项目支持土壤、肥料、植物样品快速检测，检测结果包含吸光度、浓度或百分比值。</w:t>
            </w:r>
          </w:p>
          <w:p w14:paraId="05D3977D">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可测土壤养分指标：铵态氮、硝态氮、碱解氮、全氮、硝酸盐氮、亚硝酸盐氮、氨氮、有效磷、全磷、速效钾、全钾、有机质、有效硫、交换性锰、还原态锰、有效铁、有效铜、有效硅、有效锌、有效硼、有效钛等。</w:t>
            </w:r>
          </w:p>
          <w:p w14:paraId="0A5B2876">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可测肥料指标：肥料氮、肥料磷、肥料钾、腐殖酸、肥料铁、肥料锰、肥料硫、肥料铜、肥料硅、肥料硼、肥料锌、肥料钛等。</w:t>
            </w:r>
          </w:p>
          <w:p w14:paraId="7784174A">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可测植株指标：植株铁、植株锰、植株铜、植株锌、植株硼、植株氮、植株磷、植株钾等。</w:t>
            </w:r>
          </w:p>
          <w:p w14:paraId="44641B63">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通道数：≥10通道，有效降低通道组间光波长偏差，每个项目可同时测≥2个样品。</w:t>
            </w:r>
          </w:p>
          <w:p w14:paraId="5BB9F33A">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操作：遵循“校准—标定—检测”标准步骤，对样品各类成份进行检测分析，检测数据结果自动保存；主机内置样品库，可将样品信息储存在本地或上传云端。</w:t>
            </w:r>
          </w:p>
          <w:p w14:paraId="39EEA4D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科学评估体系：内置多种土壤养分的评价体系，包括土壤有机质、速效氮等≥10种养分类型，可根据不同地区土壤评价标准对检测结果进行等级评价。</w:t>
            </w:r>
          </w:p>
          <w:p w14:paraId="717661DE">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检测速度快：风干后的样品，检测氮、磷、钾从实验操作到检测结果时间约为30~60min，上机检测响应速度不超过2s。</w:t>
            </w:r>
          </w:p>
          <w:p w14:paraId="00EBAC0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打印功能：主机内置微型热敏打印机，可一键对检测内容进行打印，包括检测项目、样品名称、样品编号、检测结果及单位、检测时间、检测单位等。</w:t>
            </w:r>
          </w:p>
          <w:p w14:paraId="45511CB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数据导出：数据默认导出至本地（数据导出格式excel），配置USB接口，实现与电脑数据传输。</w:t>
            </w:r>
          </w:p>
          <w:p w14:paraId="2F8C98A4">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平台功能：</w:t>
            </w:r>
          </w:p>
          <w:p w14:paraId="4DF958B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数据查看导出：具备云端数据管理平台，在设备端检测数据后，手动上传数据至平台，可在云端查看、分析、下载、删除、批量导出数据（文件导出格式为excel）。云端展示内容包括检测时间、样品类型、样品名称、样品编号、检测项目、吸光度、浓度等；可根据时间（年月日范围）、样品类型、样品名称等</w:t>
            </w:r>
            <w:r>
              <w:rPr>
                <w:rFonts w:hint="eastAsia" w:eastAsia="仿宋_GB2312" w:cs="仿宋_GB2312"/>
                <w:sz w:val="24"/>
                <w:lang w:val="en-US" w:eastAsia="zh-CN"/>
              </w:rPr>
              <w:t>便</w:t>
            </w:r>
            <w:r>
              <w:rPr>
                <w:rFonts w:hint="eastAsia" w:ascii="Times New Roman" w:hAnsi="Times New Roman" w:eastAsia="仿宋_GB2312" w:cs="仿宋_GB2312"/>
                <w:color w:val="auto"/>
                <w:sz w:val="24"/>
              </w:rPr>
              <w:t>捷查询样品详情。</w:t>
            </w:r>
          </w:p>
          <w:p w14:paraId="76D6D11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数据对比分析：在平台中，可自由选择数据进行对比分析，生成基于样品名称/检测项目/检测时间/吸光度/浓度等多种指标的二维分析图，支持柱状图、折线图、表格等多种展示形式，图表均可导出。</w:t>
            </w:r>
          </w:p>
          <w:p w14:paraId="5F0D3CE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科学评估体系：平台内置多种土壤养分标准评价体系以及≥100余种农作物生长发育所需养分含量，可根据作物品种、预期目标产量以及肥料种类，科学计算推荐施肥量。</w:t>
            </w:r>
          </w:p>
          <w:p w14:paraId="79FFD76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配套试剂器材：简化试剂制备-仪器操作程序，配套各项目化学试剂（部分化学试剂危险品需自备），实验器材与实验室通用，无需损耗复购。</w:t>
            </w:r>
          </w:p>
          <w:p w14:paraId="6647270F">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一体化包装：检测试剂、电源等所有配件均置于同一手提箱包装，方便移动。</w:t>
            </w:r>
          </w:p>
          <w:p w14:paraId="2498729A">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显示屏：≥10寸电容触摸屏，分辨率≥800×1280。</w:t>
            </w:r>
          </w:p>
          <w:p w14:paraId="19CEF857">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透光率T：范围0.00-100.00%T，分辨率≤0.001</w:t>
            </w:r>
          </w:p>
          <w:p w14:paraId="534E967A">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透射比准确度：±2.0%</w:t>
            </w:r>
          </w:p>
          <w:p w14:paraId="79240AA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透射比重复性：≤0.5%</w:t>
            </w:r>
          </w:p>
          <w:p w14:paraId="6F411AC5">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光电流漂移：≤0.5%（3分钟）</w:t>
            </w:r>
          </w:p>
          <w:p w14:paraId="239B32C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 xml:space="preserve">工作电源：220V±10%；12V/5A </w:t>
            </w:r>
          </w:p>
          <w:p w14:paraId="65F04839">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color w:val="auto"/>
                <w:sz w:val="24"/>
              </w:rPr>
              <w:t>功率：≤20W</w:t>
            </w:r>
          </w:p>
        </w:tc>
        <w:tc>
          <w:tcPr>
            <w:tcW w:w="473" w:type="dxa"/>
            <w:vAlign w:val="center"/>
          </w:tcPr>
          <w:p w14:paraId="23FB4BC9">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56E9E28B">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6F43DE9B">
            <w:pPr>
              <w:jc w:val="center"/>
              <w:rPr>
                <w:rFonts w:ascii="Times New Roman" w:hAnsi="Times New Roman" w:eastAsia="仿宋_GB2312" w:cs="仿宋_GB2312"/>
                <w:sz w:val="24"/>
                <w:highlight w:val="yellow"/>
              </w:rPr>
            </w:pPr>
          </w:p>
        </w:tc>
      </w:tr>
      <w:tr w14:paraId="02BF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3BF8F4F3">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14</w:t>
            </w:r>
          </w:p>
        </w:tc>
        <w:tc>
          <w:tcPr>
            <w:tcW w:w="1399" w:type="dxa"/>
            <w:vAlign w:val="center"/>
          </w:tcPr>
          <w:p w14:paraId="32E0A32A">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振荡恒温金属浴</w:t>
            </w:r>
          </w:p>
        </w:tc>
        <w:tc>
          <w:tcPr>
            <w:tcW w:w="6217" w:type="dxa"/>
            <w:vAlign w:val="center"/>
          </w:tcPr>
          <w:p w14:paraId="6BDA03D2">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1.控温范围：0℃-100℃</w:t>
            </w:r>
          </w:p>
          <w:p w14:paraId="233F4D86">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 xml:space="preserve">2.温度均匀性： ≤±0.3℃ </w:t>
            </w:r>
          </w:p>
          <w:p w14:paraId="21F34027">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3.温度稳定性：±0.3℃</w:t>
            </w:r>
          </w:p>
          <w:p w14:paraId="56B56B08">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4.温度显示精度：0.1℃</w:t>
            </w:r>
          </w:p>
          <w:p w14:paraId="62098F7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 xml:space="preserve">5.升温速度：&lt;20min (从25℃ to 100℃)  </w:t>
            </w:r>
          </w:p>
          <w:p w14:paraId="5EBAABE4">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6.制冷时间：≤25分钟 (从室温下降到室温以下20℃ (环境温度为30℃下检测)</w:t>
            </w:r>
          </w:p>
          <w:p w14:paraId="412C9E51">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7.制冷深度: 模块最低温度可达0℃</w:t>
            </w:r>
          </w:p>
          <w:p w14:paraId="5684C6D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 xml:space="preserve">8.振荡转速≥300-1500 rpm (步进 1 rpm) </w:t>
            </w:r>
          </w:p>
          <w:p w14:paraId="48706FA8">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9.振荡幅度与方式：2mm (水平回转)</w:t>
            </w:r>
          </w:p>
          <w:p w14:paraId="0C76FADF">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10.时间设置最长:99h59min</w:t>
            </w:r>
          </w:p>
          <w:p w14:paraId="5F3534BF">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11.配35孔×2.0ml模块</w:t>
            </w:r>
          </w:p>
        </w:tc>
        <w:tc>
          <w:tcPr>
            <w:tcW w:w="473" w:type="dxa"/>
            <w:vAlign w:val="center"/>
          </w:tcPr>
          <w:p w14:paraId="7D2D2BC9">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36589037">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57B22376">
            <w:pPr>
              <w:jc w:val="center"/>
              <w:rPr>
                <w:rFonts w:ascii="Times New Roman" w:hAnsi="Times New Roman" w:eastAsia="仿宋_GB2312" w:cs="仿宋_GB2312"/>
                <w:sz w:val="24"/>
                <w:highlight w:val="yellow"/>
              </w:rPr>
            </w:pPr>
          </w:p>
        </w:tc>
      </w:tr>
      <w:tr w14:paraId="7340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5382C4E4">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15</w:t>
            </w:r>
          </w:p>
        </w:tc>
        <w:tc>
          <w:tcPr>
            <w:tcW w:w="1399" w:type="dxa"/>
            <w:vAlign w:val="center"/>
          </w:tcPr>
          <w:p w14:paraId="0EF0C468">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漩涡振荡器</w:t>
            </w:r>
          </w:p>
        </w:tc>
        <w:tc>
          <w:tcPr>
            <w:tcW w:w="6217" w:type="dxa"/>
            <w:vAlign w:val="center"/>
          </w:tcPr>
          <w:p w14:paraId="791A8082">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1.转 速： 0-3000rpm</w:t>
            </w:r>
          </w:p>
          <w:p w14:paraId="67128FA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 xml:space="preserve">2.速度显示： 面板刻度  </w:t>
            </w:r>
          </w:p>
          <w:p w14:paraId="53B9A99B">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3.定时显示： LED</w:t>
            </w:r>
          </w:p>
          <w:p w14:paraId="7A08CE8F">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4.操作模式： 点触、定时振动或连续振动</w:t>
            </w:r>
          </w:p>
          <w:p w14:paraId="7C8B6C66">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5.标准平台尺寸： φ70-76mm</w:t>
            </w:r>
          </w:p>
          <w:p w14:paraId="49A4232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6.定时范围： 0-600min</w:t>
            </w:r>
          </w:p>
          <w:p w14:paraId="56564E55">
            <w:pPr>
              <w:adjustRightInd w:val="0"/>
              <w:snapToGrid w:val="0"/>
              <w:rPr>
                <w:rFonts w:ascii="Times New Roman" w:hAnsi="Times New Roman" w:eastAsia="仿宋_GB2312" w:cs="仿宋_GB2312"/>
                <w:sz w:val="24"/>
              </w:rPr>
            </w:pPr>
            <w:r>
              <w:rPr>
                <w:rFonts w:hint="eastAsia" w:ascii="Times New Roman" w:hAnsi="Times New Roman" w:eastAsia="仿宋_GB2312" w:cs="仿宋_GB2312"/>
                <w:sz w:val="24"/>
              </w:rPr>
              <w:t>7.振荡幅度： φ4-5mm(水平360°)</w:t>
            </w:r>
          </w:p>
          <w:p w14:paraId="406B54F8">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8.最大负载：0.5kg</w:t>
            </w:r>
          </w:p>
        </w:tc>
        <w:tc>
          <w:tcPr>
            <w:tcW w:w="473" w:type="dxa"/>
            <w:vAlign w:val="center"/>
          </w:tcPr>
          <w:p w14:paraId="4DB52903">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2</w:t>
            </w:r>
          </w:p>
        </w:tc>
        <w:tc>
          <w:tcPr>
            <w:tcW w:w="384" w:type="dxa"/>
            <w:vAlign w:val="center"/>
          </w:tcPr>
          <w:p w14:paraId="5E1E8546">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5A110826">
            <w:pPr>
              <w:jc w:val="center"/>
              <w:rPr>
                <w:rFonts w:ascii="Times New Roman" w:hAnsi="Times New Roman" w:eastAsia="仿宋_GB2312" w:cs="仿宋_GB2312"/>
                <w:sz w:val="24"/>
                <w:highlight w:val="yellow"/>
              </w:rPr>
            </w:pPr>
          </w:p>
        </w:tc>
      </w:tr>
      <w:tr w14:paraId="7950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 w:type="dxa"/>
            <w:vAlign w:val="center"/>
          </w:tcPr>
          <w:p w14:paraId="0A2ACC2C">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16</w:t>
            </w:r>
          </w:p>
        </w:tc>
        <w:tc>
          <w:tcPr>
            <w:tcW w:w="1399" w:type="dxa"/>
            <w:vAlign w:val="center"/>
          </w:tcPr>
          <w:p w14:paraId="38FDEC02">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凯氏定氮仪</w:t>
            </w:r>
          </w:p>
        </w:tc>
        <w:tc>
          <w:tcPr>
            <w:tcW w:w="6217" w:type="dxa"/>
            <w:vAlign w:val="center"/>
          </w:tcPr>
          <w:p w14:paraId="573B486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一、 用于检测食品、药品、谷物、农业、水产品、乳制品、化工、土壤、植物、肥料、动物饲料、烟草、环境监测等样品中全氮和蛋白质含量的分析以及其它挥发性组分的分析。</w:t>
            </w:r>
          </w:p>
          <w:p w14:paraId="0034560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二、工作条件：</w:t>
            </w:r>
          </w:p>
          <w:p w14:paraId="38345BA8">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1.</w:t>
            </w:r>
            <w:r>
              <w:rPr>
                <w:rFonts w:hint="eastAsia" w:ascii="Times New Roman" w:hAnsi="Times New Roman" w:eastAsia="仿宋_GB2312" w:cs="仿宋_GB2312"/>
                <w:sz w:val="24"/>
              </w:rPr>
              <w:t>电源：220 VAC ±10%  50Hz；</w:t>
            </w:r>
          </w:p>
          <w:p w14:paraId="1DBFFDE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w:t>
            </w:r>
            <w:r>
              <w:rPr>
                <w:rFonts w:hint="eastAsia" w:eastAsia="仿宋_GB2312" w:cs="仿宋_GB2312"/>
                <w:sz w:val="24"/>
                <w:lang w:val="en-US" w:eastAsia="zh-CN"/>
              </w:rPr>
              <w:t>.</w:t>
            </w:r>
            <w:r>
              <w:rPr>
                <w:rFonts w:hint="eastAsia" w:ascii="Times New Roman" w:hAnsi="Times New Roman" w:eastAsia="仿宋_GB2312" w:cs="仿宋_GB2312"/>
                <w:sz w:val="24"/>
              </w:rPr>
              <w:t>温度：操作环境10-35℃；</w:t>
            </w:r>
          </w:p>
          <w:p w14:paraId="18F00CDA">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w:t>
            </w:r>
            <w:r>
              <w:rPr>
                <w:rFonts w:hint="eastAsia" w:eastAsia="仿宋_GB2312" w:cs="仿宋_GB2312"/>
                <w:sz w:val="24"/>
                <w:lang w:val="en-US" w:eastAsia="zh-CN"/>
              </w:rPr>
              <w:t>.</w:t>
            </w:r>
            <w:r>
              <w:rPr>
                <w:rFonts w:hint="eastAsia" w:ascii="Times New Roman" w:hAnsi="Times New Roman" w:eastAsia="仿宋_GB2312" w:cs="仿宋_GB2312"/>
                <w:sz w:val="24"/>
              </w:rPr>
              <w:t>冷凝水压：0.02MPa-1MPa；冷凝水温度：≤20℃；</w:t>
            </w:r>
          </w:p>
          <w:p w14:paraId="0665D894">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三、功能参数：</w:t>
            </w:r>
          </w:p>
          <w:p w14:paraId="1A76DEFD">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w:t>
            </w:r>
            <w:r>
              <w:rPr>
                <w:rFonts w:hint="eastAsia" w:eastAsia="仿宋_GB2312" w:cs="仿宋_GB2312"/>
                <w:sz w:val="24"/>
                <w:lang w:val="en-US" w:eastAsia="zh-CN"/>
              </w:rPr>
              <w:t>.</w:t>
            </w:r>
            <w:r>
              <w:rPr>
                <w:rFonts w:hint="eastAsia" w:ascii="Times New Roman" w:hAnsi="Times New Roman" w:eastAsia="仿宋_GB2312" w:cs="仿宋_GB2312"/>
                <w:sz w:val="24"/>
              </w:rPr>
              <w:t>仪器配置：全自动凯氏定氮仪，含蒸馏系统、滴定系统、软件系统；</w:t>
            </w:r>
          </w:p>
          <w:p w14:paraId="29D17BB3">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w:t>
            </w:r>
            <w:r>
              <w:rPr>
                <w:rFonts w:hint="eastAsia" w:eastAsia="仿宋_GB2312" w:cs="仿宋_GB2312"/>
                <w:sz w:val="24"/>
                <w:lang w:val="en-US" w:eastAsia="zh-CN"/>
              </w:rPr>
              <w:t>.</w:t>
            </w:r>
            <w:r>
              <w:rPr>
                <w:rFonts w:hint="eastAsia" w:ascii="Times New Roman" w:hAnsi="Times New Roman" w:eastAsia="仿宋_GB2312" w:cs="仿宋_GB2312"/>
                <w:sz w:val="24"/>
              </w:rPr>
              <w:t>采用国家标准的凯氏定氮方法：浓硫酸环境消解样品、碱性环境蒸汽蒸馏、硼酸吸收、指示剂滴定终点颜色判定法或电位滴定法判定；</w:t>
            </w:r>
          </w:p>
          <w:p w14:paraId="094F424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w:t>
            </w:r>
            <w:r>
              <w:rPr>
                <w:rFonts w:hint="eastAsia" w:eastAsia="仿宋_GB2312" w:cs="仿宋_GB2312"/>
                <w:sz w:val="24"/>
                <w:lang w:val="en-US" w:eastAsia="zh-CN"/>
              </w:rPr>
              <w:t>.</w:t>
            </w:r>
            <w:r>
              <w:rPr>
                <w:rFonts w:hint="eastAsia" w:ascii="Times New Roman" w:hAnsi="Times New Roman" w:eastAsia="仿宋_GB2312" w:cs="仿宋_GB2312"/>
                <w:sz w:val="24"/>
              </w:rPr>
              <w:t>蒸馏滴定一体机，不接受另配滴定器模式；</w:t>
            </w:r>
          </w:p>
          <w:p w14:paraId="2FF317C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4</w:t>
            </w:r>
            <w:r>
              <w:rPr>
                <w:rFonts w:hint="eastAsia" w:eastAsia="仿宋_GB2312" w:cs="仿宋_GB2312"/>
                <w:sz w:val="24"/>
                <w:lang w:val="en-US" w:eastAsia="zh-CN"/>
              </w:rPr>
              <w:t>.</w:t>
            </w:r>
            <w:r>
              <w:rPr>
                <w:rFonts w:hint="eastAsia" w:ascii="Times New Roman" w:hAnsi="Times New Roman" w:eastAsia="仿宋_GB2312" w:cs="仿宋_GB2312"/>
                <w:sz w:val="24"/>
              </w:rPr>
              <w:t>检测范围：0.1-200mgN；</w:t>
            </w:r>
          </w:p>
          <w:p w14:paraId="74BA7DFF">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5.</w:t>
            </w:r>
            <w:r>
              <w:rPr>
                <w:rFonts w:hint="eastAsia" w:ascii="Times New Roman" w:hAnsi="Times New Roman" w:eastAsia="仿宋_GB2312" w:cs="仿宋_GB2312"/>
                <w:sz w:val="24"/>
              </w:rPr>
              <w:t>回收率≥99.5%（1-200mgN）；</w:t>
            </w:r>
          </w:p>
          <w:p w14:paraId="59EE3E5B">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6.</w:t>
            </w:r>
            <w:r>
              <w:rPr>
                <w:rFonts w:hint="eastAsia" w:ascii="Times New Roman" w:hAnsi="Times New Roman" w:eastAsia="仿宋_GB2312" w:cs="仿宋_GB2312"/>
                <w:sz w:val="24"/>
              </w:rPr>
              <w:t>重复性误差：RSD≤0.5%（1-200mgN）；</w:t>
            </w:r>
          </w:p>
          <w:p w14:paraId="5DF9D622">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7.</w:t>
            </w:r>
            <w:r>
              <w:rPr>
                <w:rFonts w:hint="eastAsia" w:ascii="Times New Roman" w:hAnsi="Times New Roman" w:eastAsia="仿宋_GB2312" w:cs="仿宋_GB2312"/>
                <w:sz w:val="24"/>
              </w:rPr>
              <w:t>滴定精度：2.0 μL/步；</w:t>
            </w:r>
          </w:p>
          <w:p w14:paraId="3F11750D">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8.</w:t>
            </w:r>
            <w:r>
              <w:rPr>
                <w:rFonts w:hint="eastAsia" w:ascii="Times New Roman" w:hAnsi="Times New Roman" w:eastAsia="仿宋_GB2312" w:cs="仿宋_GB2312"/>
                <w:sz w:val="24"/>
              </w:rPr>
              <w:t>测定样品重量：固体≤5g  液体≤20ml；</w:t>
            </w:r>
          </w:p>
          <w:p w14:paraId="09A2937F">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9.</w:t>
            </w:r>
            <w:r>
              <w:rPr>
                <w:rFonts w:hint="eastAsia" w:ascii="Times New Roman" w:hAnsi="Times New Roman" w:eastAsia="仿宋_GB2312" w:cs="仿宋_GB2312"/>
                <w:sz w:val="24"/>
              </w:rPr>
              <w:t>操作系统：内置彩色触摸屏，中文操作界面，可实时监测和显示实验过程；</w:t>
            </w:r>
          </w:p>
          <w:p w14:paraId="5C320A99">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10.</w:t>
            </w:r>
            <w:r>
              <w:rPr>
                <w:rFonts w:hint="eastAsia" w:ascii="Times New Roman" w:hAnsi="Times New Roman" w:eastAsia="仿宋_GB2312" w:cs="仿宋_GB2312"/>
                <w:sz w:val="24"/>
              </w:rPr>
              <w:t>全自动加碱加酸加稀释剂、全自动蒸馏滴定、全自动故障检测、全自动计算及打印结果；</w:t>
            </w:r>
          </w:p>
          <w:p w14:paraId="1E87F096">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11.</w:t>
            </w:r>
            <w:r>
              <w:rPr>
                <w:rFonts w:hint="eastAsia" w:ascii="Times New Roman" w:hAnsi="Times New Roman" w:eastAsia="仿宋_GB2312" w:cs="仿宋_GB2312"/>
                <w:sz w:val="24"/>
              </w:rPr>
              <w:t>数据存储量 ≥1000套；</w:t>
            </w:r>
          </w:p>
          <w:p w14:paraId="71382556">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12.</w:t>
            </w:r>
            <w:r>
              <w:rPr>
                <w:rFonts w:hint="eastAsia" w:ascii="Times New Roman" w:hAnsi="Times New Roman" w:eastAsia="仿宋_GB2312" w:cs="仿宋_GB2312"/>
                <w:sz w:val="24"/>
              </w:rPr>
              <w:t>采用氨残留回收技术，保证样品的高回收率和结果的准确性；</w:t>
            </w:r>
          </w:p>
          <w:p w14:paraId="03030F2C">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13.</w:t>
            </w:r>
            <w:r>
              <w:rPr>
                <w:rFonts w:hint="eastAsia" w:ascii="Times New Roman" w:hAnsi="Times New Roman" w:eastAsia="仿宋_GB2312" w:cs="仿宋_GB2312"/>
                <w:sz w:val="24"/>
              </w:rPr>
              <w:t>蒸馏时间：0—30min 连续可调；</w:t>
            </w:r>
          </w:p>
          <w:p w14:paraId="6C120DD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w:t>
            </w:r>
            <w:r>
              <w:rPr>
                <w:rFonts w:hint="eastAsia" w:eastAsia="仿宋_GB2312" w:cs="仿宋_GB2312"/>
                <w:sz w:val="24"/>
                <w:lang w:val="en-US" w:eastAsia="zh-CN"/>
              </w:rPr>
              <w:t>14.</w:t>
            </w:r>
            <w:r>
              <w:rPr>
                <w:rFonts w:hint="eastAsia" w:ascii="Times New Roman" w:hAnsi="Times New Roman" w:eastAsia="仿宋_GB2312" w:cs="仿宋_GB2312"/>
                <w:sz w:val="24"/>
              </w:rPr>
              <w:t>采用金属材质蒸馏发生器，具有分离式液位监测保护措施；</w:t>
            </w:r>
          </w:p>
          <w:p w14:paraId="27322212">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15.</w:t>
            </w:r>
            <w:r>
              <w:rPr>
                <w:rFonts w:hint="eastAsia" w:ascii="Times New Roman" w:hAnsi="Times New Roman" w:eastAsia="仿宋_GB2312" w:cs="仿宋_GB2312"/>
                <w:sz w:val="24"/>
              </w:rPr>
              <w:t>具备冷凝水流量检测功能，冷凝充分，保证回收率；</w:t>
            </w:r>
          </w:p>
          <w:p w14:paraId="3E0A4CCA">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w:t>
            </w:r>
            <w:r>
              <w:rPr>
                <w:rFonts w:hint="eastAsia" w:eastAsia="仿宋_GB2312" w:cs="仿宋_GB2312"/>
                <w:sz w:val="24"/>
                <w:lang w:val="en-US" w:eastAsia="zh-CN"/>
              </w:rPr>
              <w:t>16.</w:t>
            </w:r>
            <w:r>
              <w:rPr>
                <w:rFonts w:hint="eastAsia" w:ascii="Times New Roman" w:hAnsi="Times New Roman" w:eastAsia="仿宋_GB2312" w:cs="仿宋_GB2312"/>
                <w:sz w:val="24"/>
              </w:rPr>
              <w:t>防溅瓶采用耐碱液腐蚀的高分子材质；</w:t>
            </w:r>
          </w:p>
          <w:p w14:paraId="61B52DF7">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w:t>
            </w:r>
            <w:r>
              <w:rPr>
                <w:rFonts w:hint="eastAsia" w:eastAsia="仿宋_GB2312" w:cs="仿宋_GB2312"/>
                <w:sz w:val="24"/>
                <w:lang w:val="en-US" w:eastAsia="zh-CN"/>
              </w:rPr>
              <w:t>17.</w:t>
            </w:r>
            <w:r>
              <w:rPr>
                <w:rFonts w:hint="eastAsia" w:ascii="Times New Roman" w:hAnsi="Times New Roman" w:eastAsia="仿宋_GB2312" w:cs="仿宋_GB2312"/>
                <w:sz w:val="24"/>
              </w:rPr>
              <w:t>仪器实验过程中，接收杯处于密闭状态，有效避免环境中物质对实验影响；</w:t>
            </w:r>
          </w:p>
          <w:p w14:paraId="090A9C9D">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w:t>
            </w:r>
            <w:r>
              <w:rPr>
                <w:rFonts w:hint="eastAsia" w:eastAsia="仿宋_GB2312" w:cs="仿宋_GB2312"/>
                <w:sz w:val="24"/>
                <w:lang w:val="en-US" w:eastAsia="zh-CN"/>
              </w:rPr>
              <w:t>18.</w:t>
            </w:r>
            <w:r>
              <w:rPr>
                <w:rFonts w:hint="eastAsia" w:ascii="Times New Roman" w:hAnsi="Times New Roman" w:eastAsia="仿宋_GB2312" w:cs="仿宋_GB2312"/>
                <w:sz w:val="24"/>
              </w:rPr>
              <w:t>仪器采用高精度隔膜泵或蠕动泵或柱塞泵的其中一种进行溶液的加注，最小加液量为1mL，并且在实验过程中可补加碱液，实验操作灵活，避免试剂浪费</w:t>
            </w:r>
          </w:p>
          <w:p w14:paraId="51FC716E">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19.</w:t>
            </w:r>
            <w:r>
              <w:rPr>
                <w:rFonts w:hint="eastAsia" w:ascii="Times New Roman" w:hAnsi="Times New Roman" w:eastAsia="仿宋_GB2312" w:cs="仿宋_GB2312"/>
                <w:sz w:val="24"/>
              </w:rPr>
              <w:t>滴定过程实时可见，滴定系统照明和颜色终点判定采用不同光源，减少外界光源的影响；</w:t>
            </w:r>
          </w:p>
          <w:p w14:paraId="36D12AA0">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20.</w:t>
            </w:r>
            <w:r>
              <w:rPr>
                <w:rFonts w:hint="eastAsia" w:ascii="Times New Roman" w:hAnsi="Times New Roman" w:eastAsia="仿宋_GB2312" w:cs="仿宋_GB2312"/>
                <w:sz w:val="24"/>
              </w:rPr>
              <w:t>采用柱塞泵或蠕动泵式滴定系统；</w:t>
            </w:r>
          </w:p>
          <w:p w14:paraId="43A17A72">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21.</w:t>
            </w:r>
            <w:r>
              <w:rPr>
                <w:rFonts w:hint="eastAsia" w:ascii="Times New Roman" w:hAnsi="Times New Roman" w:eastAsia="仿宋_GB2312" w:cs="仿宋_GB2312"/>
                <w:sz w:val="24"/>
              </w:rPr>
              <w:t>具备滴定颜色设置和微调功能；</w:t>
            </w:r>
          </w:p>
          <w:p w14:paraId="70B26251">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22.</w:t>
            </w:r>
            <w:r>
              <w:rPr>
                <w:rFonts w:hint="eastAsia" w:ascii="Times New Roman" w:hAnsi="Times New Roman" w:eastAsia="仿宋_GB2312" w:cs="仿宋_GB2312"/>
                <w:sz w:val="24"/>
              </w:rPr>
              <w:t>具备安全门自动监测功能</w:t>
            </w:r>
          </w:p>
          <w:p w14:paraId="5531D72E">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23.</w:t>
            </w:r>
            <w:r>
              <w:rPr>
                <w:rFonts w:hint="eastAsia" w:ascii="Times New Roman" w:hAnsi="Times New Roman" w:eastAsia="仿宋_GB2312" w:cs="仿宋_GB2312"/>
                <w:sz w:val="24"/>
              </w:rPr>
              <w:t>安全认证：定氮仪主机需通过CE 认证；</w:t>
            </w:r>
          </w:p>
          <w:p w14:paraId="4E4CD19D">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石墨消解仪：</w:t>
            </w:r>
          </w:p>
          <w:p w14:paraId="0D637D7F">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1.</w:t>
            </w:r>
            <w:r>
              <w:rPr>
                <w:rFonts w:hint="eastAsia" w:ascii="Times New Roman" w:hAnsi="Times New Roman" w:eastAsia="仿宋_GB2312" w:cs="仿宋_GB2312"/>
                <w:sz w:val="24"/>
              </w:rPr>
              <w:t>消化能力： ≥20个样品；</w:t>
            </w:r>
          </w:p>
          <w:p w14:paraId="41A40E49">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2</w:t>
            </w:r>
            <w:r>
              <w:rPr>
                <w:rFonts w:hint="eastAsia" w:eastAsia="仿宋_GB2312" w:cs="仿宋_GB2312"/>
                <w:sz w:val="24"/>
                <w:lang w:val="en-US" w:eastAsia="zh-CN"/>
              </w:rPr>
              <w:t>.</w:t>
            </w:r>
            <w:r>
              <w:rPr>
                <w:rFonts w:hint="eastAsia" w:ascii="Times New Roman" w:hAnsi="Times New Roman" w:eastAsia="仿宋_GB2312" w:cs="仿宋_GB2312"/>
                <w:sz w:val="24"/>
              </w:rPr>
              <w:t>加热方式：采用红外一体式加热及高纯石墨传导；</w:t>
            </w:r>
          </w:p>
          <w:p w14:paraId="1E79EA0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w:t>
            </w:r>
            <w:r>
              <w:rPr>
                <w:rFonts w:hint="eastAsia" w:eastAsia="仿宋_GB2312" w:cs="仿宋_GB2312"/>
                <w:sz w:val="24"/>
                <w:lang w:val="en-US" w:eastAsia="zh-CN"/>
              </w:rPr>
              <w:t>.</w:t>
            </w:r>
            <w:r>
              <w:rPr>
                <w:rFonts w:hint="eastAsia" w:ascii="Times New Roman" w:hAnsi="Times New Roman" w:eastAsia="仿宋_GB2312" w:cs="仿宋_GB2312"/>
                <w:sz w:val="24"/>
              </w:rPr>
              <w:t>控温方式：PID 控温；嵌入式软件控温技术；</w:t>
            </w:r>
          </w:p>
          <w:p w14:paraId="1EDC7D7D">
            <w:pPr>
              <w:adjustRightInd w:val="0"/>
              <w:snapToGrid w:val="0"/>
              <w:rPr>
                <w:rFonts w:hint="eastAsia" w:ascii="Times New Roman" w:hAnsi="Times New Roman" w:eastAsia="仿宋_GB2312" w:cs="仿宋_GB2312"/>
                <w:sz w:val="24"/>
              </w:rPr>
            </w:pPr>
            <w:r>
              <w:rPr>
                <w:rFonts w:hint="eastAsia" w:eastAsia="仿宋_GB2312" w:cs="仿宋_GB2312"/>
                <w:sz w:val="24"/>
                <w:lang w:val="en-US" w:eastAsia="zh-CN"/>
              </w:rPr>
              <w:t>4.</w:t>
            </w:r>
            <w:r>
              <w:rPr>
                <w:rFonts w:hint="eastAsia" w:ascii="Times New Roman" w:hAnsi="Times New Roman" w:eastAsia="仿宋_GB2312" w:cs="仿宋_GB2312"/>
                <w:sz w:val="24"/>
              </w:rPr>
              <w:t>可存储：要求可存贮10组以上消解方法；</w:t>
            </w:r>
          </w:p>
          <w:p w14:paraId="362C5BF7">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5</w:t>
            </w:r>
            <w:r>
              <w:rPr>
                <w:rFonts w:hint="eastAsia" w:eastAsia="仿宋_GB2312" w:cs="仿宋_GB2312"/>
                <w:sz w:val="24"/>
                <w:lang w:val="en-US" w:eastAsia="zh-CN"/>
              </w:rPr>
              <w:t>.</w:t>
            </w:r>
            <w:r>
              <w:rPr>
                <w:rFonts w:hint="eastAsia" w:ascii="Times New Roman" w:hAnsi="Times New Roman" w:eastAsia="仿宋_GB2312" w:cs="仿宋_GB2312"/>
                <w:sz w:val="24"/>
              </w:rPr>
              <w:t>控温范围:室温+5℃～450℃（从室温到400℃≤25 分钟）；</w:t>
            </w:r>
          </w:p>
          <w:p w14:paraId="1FC851B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6</w:t>
            </w:r>
            <w:r>
              <w:rPr>
                <w:rFonts w:hint="eastAsia" w:eastAsia="仿宋_GB2312" w:cs="仿宋_GB2312"/>
                <w:sz w:val="24"/>
                <w:lang w:val="en-US" w:eastAsia="zh-CN"/>
              </w:rPr>
              <w:t>.</w:t>
            </w:r>
            <w:r>
              <w:rPr>
                <w:rFonts w:hint="eastAsia" w:ascii="Times New Roman" w:hAnsi="Times New Roman" w:eastAsia="仿宋_GB2312" w:cs="仿宋_GB2312"/>
                <w:sz w:val="24"/>
              </w:rPr>
              <w:t>升温计时方式：消解开始计时或达至设定温度计时两种可选；</w:t>
            </w:r>
          </w:p>
          <w:p w14:paraId="3BEAFF61">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7</w:t>
            </w:r>
            <w:r>
              <w:rPr>
                <w:rFonts w:hint="eastAsia" w:eastAsia="仿宋_GB2312" w:cs="仿宋_GB2312"/>
                <w:sz w:val="24"/>
                <w:lang w:val="en-US" w:eastAsia="zh-CN"/>
              </w:rPr>
              <w:t>.</w:t>
            </w:r>
            <w:r>
              <w:rPr>
                <w:rFonts w:hint="eastAsia" w:ascii="Times New Roman" w:hAnsi="Times New Roman" w:eastAsia="仿宋_GB2312" w:cs="仿宋_GB2312"/>
                <w:sz w:val="24"/>
              </w:rPr>
              <w:t>显示系统：真彩液晶显示屏；</w:t>
            </w:r>
          </w:p>
          <w:p w14:paraId="5847C573">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8</w:t>
            </w:r>
            <w:r>
              <w:rPr>
                <w:rFonts w:hint="eastAsia" w:eastAsia="仿宋_GB2312" w:cs="仿宋_GB2312"/>
                <w:sz w:val="24"/>
                <w:lang w:val="en-US" w:eastAsia="zh-CN"/>
              </w:rPr>
              <w:t>.</w:t>
            </w:r>
            <w:r>
              <w:rPr>
                <w:rFonts w:hint="eastAsia" w:ascii="Times New Roman" w:hAnsi="Times New Roman" w:eastAsia="仿宋_GB2312" w:cs="仿宋_GB2312"/>
                <w:sz w:val="24"/>
              </w:rPr>
              <w:t>隔热方式：陶瓷及风道隔热；</w:t>
            </w:r>
          </w:p>
          <w:p w14:paraId="577DAF9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9</w:t>
            </w:r>
            <w:r>
              <w:rPr>
                <w:rFonts w:hint="eastAsia" w:eastAsia="仿宋_GB2312" w:cs="仿宋_GB2312"/>
                <w:sz w:val="24"/>
                <w:lang w:val="en-US" w:eastAsia="zh-CN"/>
              </w:rPr>
              <w:t>.</w:t>
            </w:r>
            <w:r>
              <w:rPr>
                <w:rFonts w:hint="eastAsia" w:ascii="Times New Roman" w:hAnsi="Times New Roman" w:eastAsia="仿宋_GB2312" w:cs="仿宋_GB2312"/>
                <w:sz w:val="24"/>
              </w:rPr>
              <w:t>控温精度：±1℃；</w:t>
            </w:r>
          </w:p>
          <w:p w14:paraId="6A0E4C8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10</w:t>
            </w:r>
            <w:r>
              <w:rPr>
                <w:rFonts w:hint="eastAsia" w:eastAsia="仿宋_GB2312" w:cs="仿宋_GB2312"/>
                <w:sz w:val="24"/>
                <w:lang w:val="en-US" w:eastAsia="zh-CN"/>
              </w:rPr>
              <w:t>.</w:t>
            </w:r>
            <w:r>
              <w:rPr>
                <w:rFonts w:hint="eastAsia" w:ascii="Times New Roman" w:hAnsi="Times New Roman" w:eastAsia="仿宋_GB2312" w:cs="仿宋_GB2312"/>
                <w:sz w:val="24"/>
              </w:rPr>
              <w:t>消化管容量：300ml（满容量水，20℃）</w:t>
            </w:r>
          </w:p>
          <w:p w14:paraId="16C30E4E">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11</w:t>
            </w:r>
            <w:r>
              <w:rPr>
                <w:rFonts w:hint="eastAsia" w:eastAsia="仿宋_GB2312" w:cs="仿宋_GB2312"/>
                <w:sz w:val="24"/>
                <w:lang w:val="en-US" w:eastAsia="zh-CN"/>
              </w:rPr>
              <w:t>.</w:t>
            </w:r>
            <w:r>
              <w:rPr>
                <w:rFonts w:hint="eastAsia" w:ascii="Times New Roman" w:hAnsi="Times New Roman" w:eastAsia="仿宋_GB2312" w:cs="仿宋_GB2312"/>
                <w:sz w:val="24"/>
              </w:rPr>
              <w:t>表面外壳需喷涂特氟龙涂层或其他防腐方式，防止消解过程中产生的酸气或酸液对仪器的腐蚀；</w:t>
            </w:r>
          </w:p>
          <w:p w14:paraId="598B774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12</w:t>
            </w:r>
            <w:r>
              <w:rPr>
                <w:rFonts w:hint="eastAsia" w:eastAsia="仿宋_GB2312" w:cs="仿宋_GB2312"/>
                <w:sz w:val="24"/>
                <w:lang w:val="en-US" w:eastAsia="zh-CN"/>
              </w:rPr>
              <w:t>.</w:t>
            </w:r>
            <w:r>
              <w:rPr>
                <w:rFonts w:hint="eastAsia" w:ascii="Times New Roman" w:hAnsi="Times New Roman" w:eastAsia="仿宋_GB2312" w:cs="仿宋_GB2312"/>
                <w:sz w:val="24"/>
              </w:rPr>
              <w:t>自动检测加热单元工作故障并可判断出故障模块，便于维护；</w:t>
            </w:r>
          </w:p>
          <w:p w14:paraId="777D5E08">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13</w:t>
            </w:r>
            <w:r>
              <w:rPr>
                <w:rFonts w:hint="eastAsia" w:eastAsia="仿宋_GB2312" w:cs="仿宋_GB2312"/>
                <w:sz w:val="24"/>
                <w:lang w:val="en-US" w:eastAsia="zh-CN"/>
              </w:rPr>
              <w:t>.</w:t>
            </w:r>
            <w:r>
              <w:rPr>
                <w:rFonts w:hint="eastAsia" w:ascii="Times New Roman" w:hAnsi="Times New Roman" w:eastAsia="仿宋_GB2312" w:cs="仿宋_GB2312"/>
                <w:sz w:val="24"/>
              </w:rPr>
              <w:t>具备过压、过流、过热报警，故障自动报警功能；</w:t>
            </w:r>
          </w:p>
          <w:p w14:paraId="5DBA180F">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14</w:t>
            </w:r>
            <w:r>
              <w:rPr>
                <w:rFonts w:hint="eastAsia" w:eastAsia="仿宋_GB2312" w:cs="仿宋_GB2312"/>
                <w:sz w:val="24"/>
                <w:lang w:val="en-US" w:eastAsia="zh-CN"/>
              </w:rPr>
              <w:t>.</w:t>
            </w:r>
            <w:r>
              <w:rPr>
                <w:rFonts w:hint="eastAsia" w:ascii="Times New Roman" w:hAnsi="Times New Roman" w:eastAsia="仿宋_GB2312" w:cs="仿宋_GB2312"/>
                <w:sz w:val="24"/>
              </w:rPr>
              <w:t>具备导流槽结构，防止酸液腐蚀仪器；</w:t>
            </w:r>
          </w:p>
          <w:p w14:paraId="12804C5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15</w:t>
            </w:r>
            <w:r>
              <w:rPr>
                <w:rFonts w:hint="eastAsia" w:eastAsia="仿宋_GB2312" w:cs="仿宋_GB2312"/>
                <w:sz w:val="24"/>
                <w:lang w:val="en-US" w:eastAsia="zh-CN"/>
              </w:rPr>
              <w:t>.</w:t>
            </w:r>
            <w:r>
              <w:rPr>
                <w:rFonts w:hint="eastAsia" w:ascii="Times New Roman" w:hAnsi="Times New Roman" w:eastAsia="仿宋_GB2312" w:cs="仿宋_GB2312"/>
                <w:sz w:val="24"/>
              </w:rPr>
              <w:t>石墨表面处理方式：要求采用气相沉积技术或其他保护处理模式，防止加热模块高温氧化。</w:t>
            </w:r>
          </w:p>
          <w:p w14:paraId="522239FB">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配置清单：</w:t>
            </w:r>
          </w:p>
          <w:p w14:paraId="3B75D4A3">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凯氏定氮仪主机   一套</w:t>
            </w:r>
          </w:p>
          <w:p w14:paraId="7E6D273C">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定氮仪软件   一套</w:t>
            </w:r>
          </w:p>
          <w:p w14:paraId="6FF722F0">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石墨消解仪主机   一套</w:t>
            </w:r>
          </w:p>
          <w:p w14:paraId="41822FAF">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消解仪软件   一套</w:t>
            </w:r>
          </w:p>
          <w:p w14:paraId="254F586B">
            <w:pPr>
              <w:adjustRightInd w:val="0"/>
              <w:snapToGrid w:val="0"/>
              <w:rPr>
                <w:rFonts w:hint="eastAsia" w:ascii="Times New Roman" w:hAnsi="Times New Roman" w:eastAsia="仿宋_GB2312" w:cs="仿宋_GB2312"/>
                <w:sz w:val="24"/>
              </w:rPr>
            </w:pPr>
            <w:r>
              <w:rPr>
                <w:rFonts w:hint="eastAsia" w:ascii="Times New Roman" w:hAnsi="Times New Roman" w:eastAsia="仿宋_GB2312" w:cs="仿宋_GB2312"/>
                <w:sz w:val="24"/>
              </w:rPr>
              <w:t>300ml消化管       20支</w:t>
            </w:r>
          </w:p>
          <w:p w14:paraId="26483345">
            <w:pPr>
              <w:adjustRightInd w:val="0"/>
              <w:snapToGrid w:val="0"/>
              <w:rPr>
                <w:rFonts w:ascii="Times New Roman" w:hAnsi="Times New Roman" w:eastAsia="仿宋_GB2312" w:cs="仿宋_GB2312"/>
                <w:sz w:val="24"/>
                <w:highlight w:val="yellow"/>
              </w:rPr>
            </w:pPr>
            <w:r>
              <w:rPr>
                <w:rFonts w:hint="eastAsia" w:ascii="Times New Roman" w:hAnsi="Times New Roman" w:eastAsia="仿宋_GB2312" w:cs="仿宋_GB2312"/>
                <w:sz w:val="24"/>
              </w:rPr>
              <w:t>消化管架          一套</w:t>
            </w:r>
          </w:p>
        </w:tc>
        <w:tc>
          <w:tcPr>
            <w:tcW w:w="473" w:type="dxa"/>
            <w:vAlign w:val="center"/>
          </w:tcPr>
          <w:p w14:paraId="04100C56">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1</w:t>
            </w:r>
          </w:p>
        </w:tc>
        <w:tc>
          <w:tcPr>
            <w:tcW w:w="384" w:type="dxa"/>
            <w:vAlign w:val="center"/>
          </w:tcPr>
          <w:p w14:paraId="2CC6EC37">
            <w:pPr>
              <w:spacing w:line="279" w:lineRule="auto"/>
              <w:jc w:val="center"/>
              <w:rPr>
                <w:rFonts w:ascii="Times New Roman" w:hAnsi="Times New Roman" w:eastAsia="仿宋_GB2312" w:cs="仿宋_GB2312"/>
                <w:sz w:val="24"/>
                <w:highlight w:val="yellow"/>
              </w:rPr>
            </w:pPr>
            <w:r>
              <w:rPr>
                <w:rFonts w:hint="eastAsia" w:ascii="Times New Roman" w:hAnsi="Times New Roman" w:eastAsia="仿宋_GB2312" w:cs="仿宋_GB2312"/>
                <w:sz w:val="24"/>
              </w:rPr>
              <w:t>台</w:t>
            </w:r>
          </w:p>
        </w:tc>
        <w:tc>
          <w:tcPr>
            <w:tcW w:w="412" w:type="dxa"/>
            <w:vAlign w:val="center"/>
          </w:tcPr>
          <w:p w14:paraId="32BF6794">
            <w:pPr>
              <w:jc w:val="center"/>
              <w:rPr>
                <w:rFonts w:ascii="Times New Roman" w:hAnsi="Times New Roman" w:eastAsia="仿宋_GB2312" w:cs="仿宋_GB2312"/>
                <w:sz w:val="24"/>
                <w:highlight w:val="yellow"/>
              </w:rPr>
            </w:pPr>
          </w:p>
        </w:tc>
      </w:tr>
    </w:tbl>
    <w:p w14:paraId="4E608970">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outlineLvl w:val="2"/>
        <w:rPr>
          <w:rFonts w:hint="eastAsia" w:ascii="仿宋_GB2312" w:hAnsi="仿宋_GB2312" w:eastAsia="仿宋_GB2312" w:cs="仿宋_GB2312"/>
          <w:b/>
          <w:bCs/>
          <w:color w:val="auto"/>
          <w:sz w:val="24"/>
          <w:szCs w:val="24"/>
        </w:rPr>
      </w:pPr>
    </w:p>
    <w:p w14:paraId="4E9D808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方正仿宋_GB2312" w:hAnsi="方正仿宋_GB2312" w:eastAsia="方正仿宋_GB2312" w:cs="方正仿宋_GB2312"/>
          <w:sz w:val="24"/>
          <w:szCs w:val="24"/>
          <w:lang w:val="en-US" w:eastAsia="zh-CN"/>
        </w:rPr>
      </w:pPr>
      <w:r>
        <w:rPr>
          <w:rFonts w:hint="eastAsia" w:ascii="仿宋_GB2312" w:hAnsi="仿宋_GB2312" w:eastAsia="仿宋_GB2312" w:cs="仿宋_GB2312"/>
          <w:b/>
          <w:bCs/>
          <w:i w:val="0"/>
          <w:iCs w:val="0"/>
          <w:snapToGrid w:val="0"/>
          <w:color w:val="000000"/>
          <w:kern w:val="0"/>
          <w:sz w:val="24"/>
          <w:szCs w:val="24"/>
          <w:u w:val="none"/>
          <w:shd w:val="clear" w:color="auto" w:fill="auto"/>
          <w:lang w:val="en-US" w:eastAsia="zh-CN" w:bidi="ar"/>
        </w:rPr>
        <w:t>备注：</w:t>
      </w:r>
      <w:r>
        <w:rPr>
          <w:rFonts w:hint="eastAsia" w:ascii="方正仿宋_GB2312" w:hAnsi="方正仿宋_GB2312" w:eastAsia="方正仿宋_GB2312" w:cs="方正仿宋_GB2312"/>
          <w:b w:val="0"/>
          <w:bCs w:val="0"/>
          <w:sz w:val="24"/>
          <w:szCs w:val="24"/>
          <w:lang w:val="en-US" w:eastAsia="zh-CN"/>
        </w:rPr>
        <w:t>1.带</w:t>
      </w:r>
      <w:r>
        <w:rPr>
          <w:rFonts w:hint="eastAsia" w:ascii="方正仿宋_GB2312" w:hAnsi="方正仿宋_GB2312" w:eastAsia="方正仿宋_GB2312" w:cs="方正仿宋_GB2312"/>
          <w:sz w:val="24"/>
          <w:szCs w:val="24"/>
          <w:lang w:val="en-US" w:eastAsia="zh-CN"/>
        </w:rPr>
        <w:t>“</w:t>
      </w:r>
      <w:r>
        <w:rPr>
          <w:rFonts w:hint="eastAsia" w:ascii="方正仿宋_GB2312" w:hAnsi="方正仿宋_GB2312" w:eastAsia="方正仿宋_GB2312" w:cs="方正仿宋_GB2312"/>
          <w:color w:val="000000" w:themeColor="text1"/>
          <w:sz w:val="24"/>
          <w:szCs w:val="24"/>
          <w14:textFill>
            <w14:solidFill>
              <w14:schemeClr w14:val="tx1"/>
            </w14:solidFill>
          </w14:textFill>
        </w:rPr>
        <w:t>★</w:t>
      </w:r>
      <w:r>
        <w:rPr>
          <w:rFonts w:hint="eastAsia" w:ascii="方正仿宋_GB2312" w:hAnsi="方正仿宋_GB2312" w:eastAsia="方正仿宋_GB2312" w:cs="方正仿宋_GB2312"/>
          <w:sz w:val="24"/>
          <w:szCs w:val="24"/>
          <w:lang w:val="en-US" w:eastAsia="zh-CN"/>
        </w:rPr>
        <w:t>”为实质性内容，投标人必须按照招标文件的要求做出实质性响应。</w:t>
      </w:r>
    </w:p>
    <w:p w14:paraId="632B44BB">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firstLine="960" w:firstLineChars="40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2.采购标的物属于《节能产品政府采购品目清单》中强制性采购产品的，投标人须提供国家确定的认证机构出具的、处于有效期之内的节能产品认证证书。</w:t>
      </w:r>
    </w:p>
    <w:p w14:paraId="6EC05A0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firstLine="960" w:firstLineChars="400"/>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采购标的物属于《节能产品政府采购品目清单》、《环境标志产品政府采购品目清单》中非强制性采购产品的，对得分相同（最低评标价法中价格相同）并能提供国家确定的认证机构出具的、处于有效期之内的节能产品、环境标志产品认证证书的产品采取优先采购。</w:t>
      </w:r>
    </w:p>
    <w:p w14:paraId="235AD824">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firstLine="960" w:firstLineChars="400"/>
        <w:textAlignment w:val="auto"/>
        <w:rPr>
          <w:rFonts w:hint="default" w:ascii="仿宋" w:hAnsi="仿宋" w:eastAsia="仿宋" w:cs="仿宋"/>
          <w:b w:val="0"/>
          <w:bCs w:val="0"/>
          <w:color w:val="000000"/>
          <w:sz w:val="24"/>
          <w:szCs w:val="24"/>
          <w:highlight w:val="none"/>
          <w:lang w:val="en-US" w:eastAsia="zh-CN"/>
        </w:rPr>
      </w:pPr>
      <w:bookmarkStart w:id="106" w:name="OLE_LINK6"/>
      <w:r>
        <w:rPr>
          <w:rFonts w:hint="eastAsia" w:ascii="方正仿宋_GB2312" w:hAnsi="方正仿宋_GB2312" w:eastAsia="方正仿宋_GB2312" w:cs="方正仿宋_GB2312"/>
          <w:sz w:val="24"/>
          <w:szCs w:val="24"/>
          <w:highlight w:val="none"/>
          <w:lang w:val="en-US" w:eastAsia="zh-CN"/>
        </w:rPr>
        <w:t>4.</w:t>
      </w:r>
      <w:r>
        <w:rPr>
          <w:rFonts w:hint="eastAsia" w:ascii="仿宋" w:hAnsi="仿宋" w:eastAsia="仿宋" w:cs="仿宋"/>
          <w:b w:val="0"/>
          <w:bCs w:val="0"/>
          <w:color w:val="000000"/>
          <w:sz w:val="24"/>
          <w:szCs w:val="24"/>
          <w:highlight w:val="none"/>
          <w:lang w:val="en-US" w:eastAsia="zh-CN"/>
        </w:rPr>
        <w:t>本项目核心产品为：</w:t>
      </w:r>
      <w:r>
        <w:rPr>
          <w:rFonts w:hint="eastAsia" w:ascii="方正仿宋_GB2312" w:hAnsi="方正仿宋_GB2312" w:eastAsia="方正仿宋_GB2312" w:cs="方正仿宋_GB2312"/>
          <w:b w:val="0"/>
          <w:bCs w:val="0"/>
          <w:sz w:val="24"/>
          <w:szCs w:val="24"/>
          <w:highlight w:val="none"/>
          <w:lang w:val="en-US" w:eastAsia="zh-CN"/>
        </w:rPr>
        <w:t>清单中带</w:t>
      </w:r>
      <w:r>
        <w:rPr>
          <w:rFonts w:hint="eastAsia" w:ascii="方正仿宋_GB2312" w:hAnsi="方正仿宋_GB2312" w:eastAsia="方正仿宋_GB2312" w:cs="方正仿宋_GB2312"/>
          <w:sz w:val="24"/>
          <w:szCs w:val="24"/>
          <w:highlight w:val="none"/>
          <w:lang w:val="en-US" w:eastAsia="zh-CN"/>
        </w:rPr>
        <w:t>“</w:t>
      </w:r>
      <w:r>
        <w:rPr>
          <w:rFonts w:hint="eastAsia" w:ascii="仿宋" w:hAnsi="仿宋" w:eastAsia="仿宋" w:cs="仿宋"/>
          <w:color w:val="000000"/>
          <w:sz w:val="24"/>
          <w:szCs w:val="24"/>
          <w:highlight w:val="none"/>
          <w:lang w:val="en-US" w:eastAsia="zh-CN"/>
        </w:rPr>
        <w:t>▲</w:t>
      </w:r>
      <w:r>
        <w:rPr>
          <w:rFonts w:hint="eastAsia" w:ascii="方正仿宋_GB2312" w:hAnsi="方正仿宋_GB2312" w:eastAsia="方正仿宋_GB2312" w:cs="方正仿宋_GB2312"/>
          <w:sz w:val="24"/>
          <w:szCs w:val="24"/>
          <w:highlight w:val="none"/>
          <w:lang w:val="en-US" w:eastAsia="zh-CN"/>
        </w:rPr>
        <w:t>”为</w:t>
      </w:r>
      <w:r>
        <w:rPr>
          <w:rFonts w:hint="eastAsia" w:ascii="仿宋" w:hAnsi="仿宋" w:eastAsia="仿宋" w:cs="仿宋"/>
          <w:b w:val="0"/>
          <w:bCs w:val="0"/>
          <w:color w:val="000000"/>
          <w:sz w:val="24"/>
          <w:szCs w:val="24"/>
          <w:highlight w:val="none"/>
          <w:lang w:val="en-US" w:eastAsia="zh-CN"/>
        </w:rPr>
        <w:t>核心产品</w:t>
      </w:r>
      <w:r>
        <w:rPr>
          <w:rFonts w:hint="eastAsia" w:ascii="仿宋_GB2312" w:hAnsi="等线" w:eastAsia="仿宋_GB2312" w:cs="仿宋_GB2312"/>
          <w:i w:val="0"/>
          <w:iCs w:val="0"/>
          <w:color w:val="000000"/>
          <w:kern w:val="0"/>
          <w:sz w:val="24"/>
          <w:szCs w:val="24"/>
          <w:highlight w:val="none"/>
          <w:u w:val="none"/>
          <w:lang w:val="en-US" w:eastAsia="zh-CN" w:bidi="ar"/>
        </w:rPr>
        <w:t>：</w:t>
      </w:r>
      <w:r>
        <w:rPr>
          <w:rFonts w:hint="eastAsia" w:ascii="仿宋" w:hAnsi="仿宋" w:eastAsia="仿宋" w:cs="仿宋"/>
          <w:b w:val="0"/>
          <w:bCs w:val="0"/>
          <w:color w:val="000000"/>
          <w:sz w:val="24"/>
          <w:szCs w:val="24"/>
          <w:highlight w:val="none"/>
          <w:lang w:val="en-US" w:eastAsia="zh-CN"/>
        </w:rPr>
        <w:t>实用型质构仪、便携式地物光谱仪、低温组织研磨仪、PCR仪、荧光定量PCR仪。</w:t>
      </w:r>
    </w:p>
    <w:bookmarkEnd w:id="106"/>
    <w:p w14:paraId="3D69E4E7">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二、商务需求</w:t>
      </w:r>
    </w:p>
    <w:p w14:paraId="1EACEDFE">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方正仿宋_GB2312" w:hAnsi="方正仿宋_GB2312" w:eastAsia="方正仿宋_GB2312" w:cs="方正仿宋_GB2312"/>
          <w:b/>
          <w:bCs/>
          <w:color w:val="auto"/>
          <w:sz w:val="24"/>
          <w:szCs w:val="24"/>
          <w:lang w:val="en-US" w:eastAsia="zh-CN"/>
        </w:rPr>
      </w:pPr>
      <w:r>
        <w:rPr>
          <w:rFonts w:hint="eastAsia" w:ascii="方正仿宋_GB2312" w:hAnsi="方正仿宋_GB2312" w:eastAsia="方正仿宋_GB2312" w:cs="方正仿宋_GB2312"/>
          <w:b/>
          <w:bCs/>
          <w:color w:val="auto"/>
          <w:sz w:val="24"/>
          <w:szCs w:val="24"/>
          <w:lang w:val="en-US" w:eastAsia="zh-CN"/>
        </w:rPr>
        <w:t>项目概述：</w:t>
      </w:r>
    </w:p>
    <w:p w14:paraId="3AA4D9E3">
      <w:pPr>
        <w:pStyle w:val="9"/>
        <w:keepNext w:val="0"/>
        <w:keepLines w:val="0"/>
        <w:pageBreakBefore w:val="0"/>
        <w:widowControl w:val="0"/>
        <w:numPr>
          <w:ilvl w:val="0"/>
          <w:numId w:val="7"/>
        </w:numPr>
        <w:kinsoku/>
        <w:wordWrap/>
        <w:overflowPunct/>
        <w:topLinePunct w:val="0"/>
        <w:bidi w:val="0"/>
        <w:adjustRightInd w:val="0"/>
        <w:spacing w:line="360" w:lineRule="auto"/>
        <w:ind w:left="0" w:right="0" w:firstLine="482" w:firstLineChars="200"/>
        <w:textAlignment w:val="baseline"/>
        <w:rPr>
          <w:rFonts w:hint="eastAsia" w:ascii="仿宋" w:hAnsi="仿宋" w:eastAsia="仿宋" w:cs="仿宋"/>
          <w:color w:val="000000"/>
          <w:sz w:val="24"/>
          <w:szCs w:val="24"/>
          <w:highlight w:val="none"/>
          <w:lang w:val="en-US" w:eastAsia="zh-CN" w:bidi="ar-SA"/>
        </w:rPr>
      </w:pPr>
      <w:r>
        <w:rPr>
          <w:rFonts w:hint="eastAsia" w:ascii="方正仿宋_GB2312" w:hAnsi="方正仿宋_GB2312" w:eastAsia="方正仿宋_GB2312" w:cs="方正仿宋_GB2312"/>
          <w:b/>
          <w:bCs/>
          <w:color w:val="auto"/>
          <w:sz w:val="24"/>
          <w:szCs w:val="24"/>
          <w:highlight w:val="none"/>
          <w:lang w:val="en-US" w:eastAsia="zh-CN"/>
        </w:rPr>
        <w:t>供货要求</w:t>
      </w:r>
      <w:r>
        <w:rPr>
          <w:rFonts w:hint="eastAsia" w:ascii="仿宋" w:hAnsi="仿宋" w:eastAsia="仿宋" w:cs="仿宋"/>
          <w:color w:val="000000"/>
          <w:sz w:val="24"/>
          <w:szCs w:val="24"/>
          <w:highlight w:val="none"/>
          <w:lang w:val="en-US" w:eastAsia="zh-CN" w:bidi="ar-SA"/>
        </w:rPr>
        <w:t>（以提供承诺函响应该条款，格式由供应商自拟。）</w:t>
      </w:r>
    </w:p>
    <w:p w14:paraId="22772EA4">
      <w:pPr>
        <w:pStyle w:val="9"/>
        <w:keepNext w:val="0"/>
        <w:keepLines w:val="0"/>
        <w:pageBreakBefore w:val="0"/>
        <w:widowControl w:val="0"/>
        <w:numPr>
          <w:ilvl w:val="0"/>
          <w:numId w:val="0"/>
        </w:numPr>
        <w:kinsoku/>
        <w:wordWrap/>
        <w:overflowPunct/>
        <w:topLinePunct w:val="0"/>
        <w:bidi w:val="0"/>
        <w:adjustRightInd w:val="0"/>
        <w:spacing w:line="360" w:lineRule="auto"/>
        <w:ind w:leftChars="200" w:right="0" w:rightChars="0"/>
        <w:textAlignment w:val="baseline"/>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1.1</w:t>
      </w:r>
      <w:r>
        <w:rPr>
          <w:rFonts w:hint="eastAsia" w:ascii="方正仿宋_GB2312" w:hAnsi="方正仿宋_GB2312" w:eastAsia="方正仿宋_GB2312" w:cs="方正仿宋_GB2312"/>
          <w:color w:val="auto"/>
          <w:sz w:val="24"/>
          <w:szCs w:val="24"/>
          <w:highlight w:val="none"/>
          <w:lang w:val="en-US" w:eastAsia="zh-CN"/>
        </w:rPr>
        <w:t>按规定时间由乙方将符合参数的货物运抵甲方指定地点。</w:t>
      </w:r>
    </w:p>
    <w:p w14:paraId="1555E94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1.2</w:t>
      </w:r>
      <w:r>
        <w:rPr>
          <w:rFonts w:hint="eastAsia" w:ascii="方正仿宋_GB2312" w:hAnsi="方正仿宋_GB2312" w:eastAsia="方正仿宋_GB2312" w:cs="方正仿宋_GB2312"/>
          <w:color w:val="auto"/>
          <w:sz w:val="24"/>
          <w:szCs w:val="24"/>
          <w:highlight w:val="none"/>
          <w:lang w:val="en-US" w:eastAsia="zh-CN"/>
        </w:rPr>
        <w:t>若所供货物与合同约定不符，甲方有权退货或要求乙方进行更换、补齐，因此造成逾期交货的，乙方应承担逾期交货的违约责任。</w:t>
      </w:r>
    </w:p>
    <w:p w14:paraId="115115D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1.3</w:t>
      </w:r>
      <w:r>
        <w:rPr>
          <w:rFonts w:hint="eastAsia" w:ascii="方正仿宋_GB2312" w:hAnsi="方正仿宋_GB2312" w:eastAsia="方正仿宋_GB2312" w:cs="方正仿宋_GB2312"/>
          <w:color w:val="auto"/>
          <w:sz w:val="24"/>
          <w:szCs w:val="24"/>
          <w:highlight w:val="none"/>
          <w:lang w:val="en-US" w:eastAsia="zh-CN"/>
        </w:rPr>
        <w:t>乙方应在接到甲方要求后7日内予以补救，所产生的费用及法律后果由乙方承担。</w:t>
      </w:r>
    </w:p>
    <w:p w14:paraId="5A17CD10">
      <w:pPr>
        <w:pStyle w:val="9"/>
        <w:keepNext w:val="0"/>
        <w:keepLines w:val="0"/>
        <w:pageBreakBefore w:val="0"/>
        <w:widowControl w:val="0"/>
        <w:kinsoku/>
        <w:wordWrap/>
        <w:overflowPunct/>
        <w:topLinePunct w:val="0"/>
        <w:bidi w:val="0"/>
        <w:adjustRightInd w:val="0"/>
        <w:spacing w:line="360" w:lineRule="auto"/>
        <w:ind w:left="0" w:right="0" w:firstLine="482" w:firstLineChars="200"/>
        <w:textAlignment w:val="baseline"/>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2.售后服务要求</w:t>
      </w:r>
      <w:r>
        <w:rPr>
          <w:rFonts w:hint="eastAsia" w:ascii="仿宋" w:hAnsi="仿宋" w:eastAsia="仿宋" w:cs="仿宋"/>
          <w:color w:val="000000"/>
          <w:sz w:val="24"/>
          <w:szCs w:val="24"/>
          <w:highlight w:val="none"/>
          <w:lang w:val="en-US" w:eastAsia="zh-CN" w:bidi="ar-SA"/>
        </w:rPr>
        <w:t>（以提供承诺函响应该条款，格式由供应商自拟。）</w:t>
      </w:r>
    </w:p>
    <w:p w14:paraId="6BCA949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2.1在质保期内，乙方应对货物出现的质量及安全问题负责处理解决并承担一切费用。</w:t>
      </w:r>
    </w:p>
    <w:p w14:paraId="352F711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2.2质保期届满后，乙方对本合同项下货物提供终身维修服务，且维修时只收取所需维修部件的成本费，服务内容应与质保期内的要求相一致。</w:t>
      </w:r>
    </w:p>
    <w:p w14:paraId="39DEA92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2.3伴随服务:实施、安装、培训、运维、优化、更新、升级。</w:t>
      </w:r>
    </w:p>
    <w:p w14:paraId="4F78A6B8">
      <w:pPr>
        <w:pStyle w:val="9"/>
        <w:keepNext w:val="0"/>
        <w:keepLines w:val="0"/>
        <w:pageBreakBefore w:val="0"/>
        <w:widowControl w:val="0"/>
        <w:kinsoku/>
        <w:wordWrap/>
        <w:overflowPunct/>
        <w:topLinePunct w:val="0"/>
        <w:bidi w:val="0"/>
        <w:adjustRightInd w:val="0"/>
        <w:spacing w:line="360" w:lineRule="auto"/>
        <w:ind w:left="0" w:right="0" w:firstLine="482" w:firstLineChars="200"/>
        <w:textAlignment w:val="baseline"/>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3.供货期、供货地点</w:t>
      </w:r>
      <w:r>
        <w:rPr>
          <w:rFonts w:hint="eastAsia" w:ascii="仿宋" w:hAnsi="仿宋" w:eastAsia="仿宋" w:cs="仿宋"/>
          <w:color w:val="000000"/>
          <w:sz w:val="24"/>
          <w:szCs w:val="24"/>
          <w:highlight w:val="none"/>
          <w:lang w:val="en-US" w:eastAsia="zh-CN" w:bidi="ar-SA"/>
        </w:rPr>
        <w:t>（以提供承诺函响应该条款，格式由供应商自拟。）</w:t>
      </w:r>
    </w:p>
    <w:p w14:paraId="4B5CE88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color w:val="auto"/>
          <w:sz w:val="24"/>
          <w:szCs w:val="24"/>
          <w:u w:val="single"/>
          <w:lang w:val="en-US" w:eastAsia="zh-CN"/>
        </w:rPr>
      </w:pPr>
      <w:r>
        <w:rPr>
          <w:rFonts w:hint="eastAsia" w:ascii="方正仿宋_GB2312" w:hAnsi="方正仿宋_GB2312" w:eastAsia="方正仿宋_GB2312" w:cs="方正仿宋_GB2312"/>
          <w:color w:val="auto"/>
          <w:sz w:val="24"/>
          <w:szCs w:val="24"/>
          <w:lang w:val="en-US" w:eastAsia="zh-CN"/>
        </w:rPr>
        <w:t>3.1 供 货 期：自合同签订之日起30个日历日内交货并完成安装调试。（具体时间以合同签订为准）；</w:t>
      </w:r>
    </w:p>
    <w:p w14:paraId="6D37818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b w:val="0"/>
          <w:bCs w:val="0"/>
          <w:color w:val="auto"/>
          <w:sz w:val="24"/>
          <w:szCs w:val="24"/>
          <w:lang w:val="en-US" w:eastAsia="zh-CN"/>
        </w:rPr>
      </w:pPr>
      <w:r>
        <w:rPr>
          <w:rFonts w:hint="eastAsia" w:ascii="方正仿宋_GB2312" w:hAnsi="方正仿宋_GB2312" w:eastAsia="方正仿宋_GB2312" w:cs="方正仿宋_GB2312"/>
          <w:b w:val="0"/>
          <w:bCs w:val="0"/>
          <w:color w:val="auto"/>
          <w:sz w:val="24"/>
          <w:szCs w:val="24"/>
          <w:lang w:val="en-US" w:eastAsia="zh-CN"/>
        </w:rPr>
        <w:t>3.2 供货地点：</w:t>
      </w:r>
      <w:r>
        <w:rPr>
          <w:rFonts w:hint="eastAsia" w:ascii="方正仿宋_GB2312" w:hAnsi="方正仿宋_GB2312" w:eastAsia="方正仿宋_GB2312" w:cs="方正仿宋_GB2312"/>
          <w:b w:val="0"/>
          <w:bCs w:val="0"/>
          <w:color w:val="auto"/>
          <w:sz w:val="24"/>
          <w:szCs w:val="24"/>
          <w:u w:val="single"/>
          <w:lang w:val="en-US" w:eastAsia="zh-CN"/>
        </w:rPr>
        <w:t>采购单位指定地点</w:t>
      </w:r>
    </w:p>
    <w:p w14:paraId="73ACE4F6">
      <w:pPr>
        <w:pStyle w:val="9"/>
        <w:keepNext w:val="0"/>
        <w:keepLines w:val="0"/>
        <w:pageBreakBefore w:val="0"/>
        <w:widowControl w:val="0"/>
        <w:kinsoku/>
        <w:wordWrap/>
        <w:overflowPunct/>
        <w:topLinePunct w:val="0"/>
        <w:bidi w:val="0"/>
        <w:adjustRightInd w:val="0"/>
        <w:spacing w:line="360" w:lineRule="auto"/>
        <w:ind w:left="0" w:right="0" w:firstLine="482" w:firstLineChars="200"/>
        <w:textAlignment w:val="baseline"/>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lang w:val="en-US" w:eastAsia="zh-CN"/>
        </w:rPr>
        <w:t>4.</w:t>
      </w:r>
      <w:r>
        <w:rPr>
          <w:rFonts w:hint="eastAsia" w:ascii="方正仿宋_GB2312" w:hAnsi="方正仿宋_GB2312" w:eastAsia="方正仿宋_GB2312" w:cs="方正仿宋_GB2312"/>
          <w:b/>
          <w:bCs/>
          <w:color w:val="auto"/>
          <w:sz w:val="24"/>
          <w:szCs w:val="24"/>
          <w:highlight w:val="none"/>
          <w:lang w:val="en-US" w:eastAsia="zh-CN"/>
        </w:rPr>
        <w:t>质量保证期</w:t>
      </w:r>
      <w:r>
        <w:rPr>
          <w:rFonts w:hint="eastAsia" w:ascii="仿宋" w:hAnsi="仿宋" w:eastAsia="仿宋" w:cs="仿宋"/>
          <w:color w:val="000000"/>
          <w:sz w:val="24"/>
          <w:szCs w:val="24"/>
          <w:highlight w:val="none"/>
          <w:lang w:val="en-US" w:eastAsia="zh-CN" w:bidi="ar-SA"/>
        </w:rPr>
        <w:t>（以提供承诺函响应该条款，格式由供应商自拟。）</w:t>
      </w:r>
    </w:p>
    <w:p w14:paraId="1959CD6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4</w:t>
      </w:r>
      <w:r>
        <w:rPr>
          <w:rFonts w:hint="eastAsia" w:ascii="方正仿宋_GB2312" w:hAnsi="方正仿宋_GB2312" w:eastAsia="方正仿宋_GB2312" w:cs="方正仿宋_GB2312"/>
          <w:color w:val="auto"/>
          <w:sz w:val="24"/>
          <w:szCs w:val="24"/>
          <w:highlight w:val="none"/>
        </w:rPr>
        <w:t>.1质保期：自验收合格之日起</w:t>
      </w:r>
      <w:r>
        <w:rPr>
          <w:rFonts w:hint="eastAsia" w:ascii="方正仿宋_GB2312" w:hAnsi="方正仿宋_GB2312" w:eastAsia="方正仿宋_GB2312" w:cs="方正仿宋_GB2312"/>
          <w:color w:val="auto"/>
          <w:sz w:val="24"/>
          <w:szCs w:val="24"/>
          <w:highlight w:val="none"/>
          <w:lang w:val="en-US" w:eastAsia="zh-CN"/>
        </w:rPr>
        <w:t>3</w:t>
      </w:r>
      <w:r>
        <w:rPr>
          <w:rFonts w:hint="eastAsia" w:ascii="方正仿宋_GB2312" w:hAnsi="方正仿宋_GB2312" w:eastAsia="方正仿宋_GB2312" w:cs="方正仿宋_GB2312"/>
          <w:color w:val="auto"/>
          <w:sz w:val="24"/>
          <w:szCs w:val="24"/>
          <w:highlight w:val="none"/>
        </w:rPr>
        <w:t>年，国家主管部门或者行业标准对货物本身有更高要求的，从其规定并在合同中约定。</w:t>
      </w:r>
    </w:p>
    <w:p w14:paraId="6239654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4</w:t>
      </w:r>
      <w:r>
        <w:rPr>
          <w:rFonts w:hint="eastAsia" w:ascii="方正仿宋_GB2312" w:hAnsi="方正仿宋_GB2312" w:eastAsia="方正仿宋_GB2312" w:cs="方正仿宋_GB2312"/>
          <w:color w:val="auto"/>
          <w:sz w:val="24"/>
          <w:szCs w:val="24"/>
          <w:highlight w:val="none"/>
        </w:rPr>
        <w:t>.2质量保证期内，如果证实货物是有缺陷的，包括潜在的缺陷或者使用不符合要求的材料等，中标人应立即免费维修或者更换有缺陷的货物或者部件，保证达到合同规定的技术以及性能要求。如果中标人在收到通知后5天内没有弥补缺陷，采购人可自行采取必要的补救措施，但风险和费用由中标人承担，采购人同时保留通过法律途径进行索赔的权利。</w:t>
      </w:r>
    </w:p>
    <w:p w14:paraId="5330D2A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en-US" w:eastAsia="zh-CN"/>
        </w:rPr>
        <w:t>3在质保期内，乙方应对货物出现的质量及安全问题负责处理解决并承担一切费用。</w:t>
      </w:r>
    </w:p>
    <w:p w14:paraId="38B4ADB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4.4质保期届满后，乙方对本合同项下货物提供终身维修服务，且维修时只收取所需维修部件的成本费，服务内容应与质保期内的要求相一致。</w:t>
      </w:r>
    </w:p>
    <w:p w14:paraId="1F1E66C9">
      <w:pPr>
        <w:pStyle w:val="11"/>
        <w:keepNext w:val="0"/>
        <w:keepLines w:val="0"/>
        <w:pageBreakBefore w:val="0"/>
        <w:widowControl w:val="0"/>
        <w:numPr>
          <w:ilvl w:val="0"/>
          <w:numId w:val="0"/>
        </w:numPr>
        <w:kinsoku/>
        <w:wordWrap/>
        <w:overflowPunct/>
        <w:topLinePunct w:val="0"/>
        <w:bidi w:val="0"/>
        <w:adjustRightInd w:val="0"/>
        <w:snapToGrid/>
        <w:spacing w:line="360" w:lineRule="auto"/>
        <w:textAlignment w:val="auto"/>
        <w:rPr>
          <w:rFonts w:hint="eastAsia" w:ascii="方正仿宋_GB2312" w:hAnsi="方正仿宋_GB2312" w:eastAsia="方正仿宋_GB2312" w:cs="方正仿宋_GB2312"/>
          <w:color w:val="auto"/>
          <w:kern w:val="2"/>
          <w:sz w:val="24"/>
          <w:szCs w:val="24"/>
          <w:highlight w:val="none"/>
          <w:lang w:val="en-US" w:eastAsia="zh-CN" w:bidi="ar-SA"/>
        </w:rPr>
      </w:pPr>
      <w:r>
        <w:rPr>
          <w:rFonts w:hint="eastAsia" w:ascii="方正仿宋_GB2312" w:hAnsi="方正仿宋_GB2312" w:eastAsia="方正仿宋_GB2312" w:cs="方正仿宋_GB2312"/>
          <w:color w:val="auto"/>
          <w:kern w:val="2"/>
          <w:sz w:val="24"/>
          <w:szCs w:val="24"/>
          <w:highlight w:val="none"/>
          <w:lang w:val="en-US" w:eastAsia="zh-CN" w:bidi="ar-SA"/>
        </w:rPr>
        <w:t>注：请投标方逐一对以上内容进行单独承诺其履约能力，无承诺会导致废标</w:t>
      </w:r>
    </w:p>
    <w:p w14:paraId="722B6E4F">
      <w:pPr>
        <w:pStyle w:val="11"/>
        <w:keepNext w:val="0"/>
        <w:keepLines w:val="0"/>
        <w:pageBreakBefore w:val="0"/>
        <w:widowControl w:val="0"/>
        <w:numPr>
          <w:ilvl w:val="0"/>
          <w:numId w:val="0"/>
        </w:numPr>
        <w:kinsoku/>
        <w:wordWrap/>
        <w:overflowPunct/>
        <w:topLinePunct w:val="0"/>
        <w:bidi w:val="0"/>
        <w:snapToGrid/>
        <w:spacing w:line="440" w:lineRule="exact"/>
        <w:textAlignment w:val="auto"/>
        <w:rPr>
          <w:rFonts w:hint="eastAsia" w:ascii="仿宋" w:hAnsi="仿宋" w:eastAsia="仿宋" w:cs="仿宋"/>
          <w:color w:val="auto"/>
          <w:sz w:val="24"/>
          <w:szCs w:val="24"/>
          <w:highlight w:val="none"/>
          <w:u w:val="none"/>
          <w:lang w:val="en-US" w:eastAsia="zh-CN"/>
        </w:rPr>
      </w:pPr>
    </w:p>
    <w:p w14:paraId="2904A11F">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33397A1A">
      <w:pPr>
        <w:numPr>
          <w:ilvl w:val="0"/>
          <w:numId w:val="0"/>
        </w:numPr>
        <w:ind w:firstLine="2891" w:firstLineChars="900"/>
        <w:jc w:val="both"/>
        <w:rPr>
          <w:rFonts w:hint="eastAsia" w:ascii="仿宋" w:hAnsi="仿宋" w:eastAsia="仿宋" w:cs="仿宋"/>
          <w:b/>
          <w:color w:val="auto"/>
          <w:sz w:val="32"/>
          <w:szCs w:val="32"/>
          <w:highlight w:val="none"/>
        </w:rPr>
      </w:pPr>
      <w:r>
        <w:rPr>
          <w:rFonts w:hint="eastAsia" w:ascii="仿宋" w:hAnsi="仿宋" w:eastAsia="仿宋" w:cs="仿宋"/>
          <w:b/>
          <w:bCs/>
          <w:color w:val="auto"/>
          <w:sz w:val="32"/>
          <w:szCs w:val="32"/>
          <w:highlight w:val="none"/>
        </w:rPr>
        <w:t>第</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lang w:eastAsia="zh-CN"/>
        </w:rPr>
        <w:t>章</w:t>
      </w:r>
      <w:r>
        <w:rPr>
          <w:rFonts w:hint="eastAsia" w:ascii="仿宋" w:hAnsi="仿宋" w:eastAsia="仿宋" w:cs="仿宋"/>
          <w:b/>
          <w:bCs/>
          <w:color w:val="auto"/>
          <w:sz w:val="32"/>
          <w:szCs w:val="32"/>
          <w:highlight w:val="none"/>
        </w:rPr>
        <w:t xml:space="preserve">  </w:t>
      </w:r>
      <w:r>
        <w:rPr>
          <w:rFonts w:hint="eastAsia" w:ascii="仿宋" w:hAnsi="仿宋" w:eastAsia="仿宋" w:cs="仿宋"/>
          <w:b/>
          <w:color w:val="auto"/>
          <w:sz w:val="32"/>
          <w:szCs w:val="32"/>
          <w:highlight w:val="none"/>
        </w:rPr>
        <w:t>合同附件格式及条款</w:t>
      </w:r>
    </w:p>
    <w:p w14:paraId="6CD6C9A0">
      <w:pPr>
        <w:pStyle w:val="3"/>
        <w:jc w:val="center"/>
        <w:rPr>
          <w:rFonts w:hint="eastAsia" w:ascii="仿宋" w:hAnsi="仿宋" w:eastAsia="仿宋" w:cs="仿宋"/>
          <w:lang w:eastAsia="zh-CN"/>
        </w:rPr>
      </w:pPr>
      <w:r>
        <w:rPr>
          <w:rFonts w:hint="eastAsia" w:ascii="仿宋" w:hAnsi="仿宋" w:eastAsia="仿宋" w:cs="仿宋"/>
          <w:bCs/>
          <w:color w:val="auto"/>
          <w:sz w:val="24"/>
          <w:highlight w:val="none"/>
          <w:lang w:val="en-US" w:eastAsia="zh-CN"/>
        </w:rPr>
        <w:t xml:space="preserve">      </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本合同格式条款仅作为双方签订合同的参考</w:t>
      </w:r>
      <w:r>
        <w:rPr>
          <w:rFonts w:hint="eastAsia" w:ascii="仿宋" w:hAnsi="仿宋" w:eastAsia="仿宋" w:cs="仿宋"/>
          <w:bCs/>
          <w:color w:val="auto"/>
          <w:sz w:val="24"/>
          <w:highlight w:val="none"/>
          <w:lang w:eastAsia="zh-CN"/>
        </w:rPr>
        <w:t>）</w:t>
      </w:r>
    </w:p>
    <w:p w14:paraId="16378430">
      <w:pPr>
        <w:spacing w:line="420" w:lineRule="exact"/>
        <w:jc w:val="center"/>
        <w:rPr>
          <w:rFonts w:hint="eastAsia" w:ascii="仿宋" w:hAnsi="仿宋" w:eastAsia="仿宋" w:cs="仿宋"/>
          <w:b/>
          <w:bCs/>
          <w:color w:val="auto"/>
          <w:kern w:val="0"/>
          <w:sz w:val="28"/>
          <w:szCs w:val="28"/>
        </w:rPr>
      </w:pPr>
    </w:p>
    <w:p w14:paraId="46F93E3D">
      <w:pPr>
        <w:spacing w:before="133" w:line="223" w:lineRule="auto"/>
        <w:ind w:left="668"/>
        <w:jc w:val="center"/>
        <w:outlineLvl w:val="0"/>
      </w:pPr>
      <w:r>
        <w:rPr>
          <w:rFonts w:hint="eastAsia" w:ascii="宋体" w:hAnsi="宋体" w:eastAsia="宋体" w:cs="宋体"/>
          <w:sz w:val="41"/>
          <w:szCs w:val="41"/>
          <w:lang w:val="en-US" w:eastAsia="zh-CN"/>
        </w:rPr>
        <w:t>新疆和田特色药食同源植物种质资源挖掘与利用基础实验平台项目</w:t>
      </w:r>
    </w:p>
    <w:p w14:paraId="306E5EB4">
      <w:pPr>
        <w:pStyle w:val="9"/>
        <w:spacing w:line="242" w:lineRule="auto"/>
      </w:pPr>
    </w:p>
    <w:p w14:paraId="71E25451">
      <w:pPr>
        <w:pStyle w:val="9"/>
        <w:spacing w:line="242" w:lineRule="auto"/>
      </w:pPr>
    </w:p>
    <w:p w14:paraId="104C06EC">
      <w:pPr>
        <w:pStyle w:val="9"/>
        <w:spacing w:line="242" w:lineRule="auto"/>
      </w:pPr>
      <w:r>
        <mc:AlternateContent>
          <mc:Choice Requires="wps">
            <w:drawing>
              <wp:anchor distT="0" distB="0" distL="114300" distR="114300" simplePos="0" relativeHeight="251668480" behindDoc="0" locked="0" layoutInCell="1" allowOverlap="1">
                <wp:simplePos x="0" y="0"/>
                <wp:positionH relativeFrom="column">
                  <wp:posOffset>2451735</wp:posOffset>
                </wp:positionH>
                <wp:positionV relativeFrom="paragraph">
                  <wp:posOffset>97790</wp:posOffset>
                </wp:positionV>
                <wp:extent cx="334645" cy="266954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34645" cy="2669540"/>
                        </a:xfrm>
                        <a:prstGeom prst="rect">
                          <a:avLst/>
                        </a:prstGeom>
                        <a:noFill/>
                        <a:ln>
                          <a:noFill/>
                        </a:ln>
                      </wps:spPr>
                      <wps:txbx>
                        <w:txbxContent>
                          <w:p w14:paraId="7F7DF536">
                            <w:pPr>
                              <w:spacing w:before="20" w:line="208" w:lineRule="auto"/>
                              <w:ind w:left="20"/>
                              <w:rPr>
                                <w:rFonts w:ascii="宋体" w:hAnsi="宋体" w:eastAsia="宋体" w:cs="宋体"/>
                                <w:sz w:val="41"/>
                                <w:szCs w:val="41"/>
                              </w:rPr>
                            </w:pPr>
                            <w:r>
                              <w:rPr>
                                <w:rFonts w:ascii="宋体" w:hAnsi="宋体" w:eastAsia="宋体" w:cs="宋体"/>
                                <w:b/>
                                <w:bCs/>
                                <w:spacing w:val="5"/>
                                <w:sz w:val="41"/>
                                <w:szCs w:val="41"/>
                              </w:rPr>
                              <w:t>采</w:t>
                            </w:r>
                            <w:r>
                              <w:rPr>
                                <w:rFonts w:ascii="宋体" w:hAnsi="宋体" w:eastAsia="宋体" w:cs="宋体"/>
                                <w:spacing w:val="2"/>
                                <w:sz w:val="41"/>
                                <w:szCs w:val="41"/>
                              </w:rPr>
                              <w:t xml:space="preserve">    </w:t>
                            </w:r>
                            <w:r>
                              <w:rPr>
                                <w:rFonts w:ascii="宋体" w:hAnsi="宋体" w:eastAsia="宋体" w:cs="宋体"/>
                                <w:b/>
                                <w:bCs/>
                                <w:spacing w:val="5"/>
                                <w:sz w:val="41"/>
                                <w:szCs w:val="41"/>
                              </w:rPr>
                              <w:t>购</w:t>
                            </w:r>
                            <w:r>
                              <w:rPr>
                                <w:rFonts w:ascii="宋体" w:hAnsi="宋体" w:eastAsia="宋体" w:cs="宋体"/>
                                <w:spacing w:val="2"/>
                                <w:sz w:val="41"/>
                                <w:szCs w:val="41"/>
                              </w:rPr>
                              <w:t xml:space="preserve">    </w:t>
                            </w:r>
                            <w:r>
                              <w:rPr>
                                <w:rFonts w:ascii="宋体" w:hAnsi="宋体" w:eastAsia="宋体" w:cs="宋体"/>
                                <w:b/>
                                <w:bCs/>
                                <w:spacing w:val="5"/>
                                <w:sz w:val="41"/>
                                <w:szCs w:val="41"/>
                              </w:rPr>
                              <w:t>合</w:t>
                            </w:r>
                            <w:r>
                              <w:rPr>
                                <w:rFonts w:ascii="宋体" w:hAnsi="宋体" w:eastAsia="宋体" w:cs="宋体"/>
                                <w:spacing w:val="2"/>
                                <w:sz w:val="41"/>
                                <w:szCs w:val="41"/>
                              </w:rPr>
                              <w:t xml:space="preserve">    </w:t>
                            </w:r>
                            <w:r>
                              <w:rPr>
                                <w:rFonts w:ascii="宋体" w:hAnsi="宋体" w:eastAsia="宋体" w:cs="宋体"/>
                                <w:b/>
                                <w:bCs/>
                                <w:spacing w:val="5"/>
                                <w:position w:val="1"/>
                                <w:sz w:val="41"/>
                                <w:szCs w:val="41"/>
                              </w:rPr>
                              <w:t>同</w:t>
                            </w:r>
                          </w:p>
                        </w:txbxContent>
                      </wps:txbx>
                      <wps:bodyPr vert="eaVert" lIns="0" tIns="0" rIns="0" bIns="0" upright="1"/>
                    </wps:wsp>
                  </a:graphicData>
                </a:graphic>
              </wp:anchor>
            </w:drawing>
          </mc:Choice>
          <mc:Fallback>
            <w:pict>
              <v:shape id="_x0000_s1026" o:spid="_x0000_s1026" o:spt="202" type="#_x0000_t202" style="position:absolute;left:0pt;margin-left:193.05pt;margin-top:7.7pt;height:210.2pt;width:26.35pt;z-index:251668480;mso-width-relative:page;mso-height-relative:page;" filled="f" stroked="f" coordsize="21600,21600" o:gfxdata="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WvYrW1gAAAAoBAAAPAAAAAAAAAAEAIAAAACIAAABkcnMvZG93bnJl&#10;di54bWxQSwECFAAUAAAACACHTuJAelnfYMYBAACCAwAADgAAAAAAAAABACAAAAAlAQAAZHJzL2Uy&#10;b0RvYy54bWxQSwUGAAAAAAYABgBZAQAAXQUAAAAA&#10;">
                <v:fill on="f" focussize="0,0"/>
                <v:stroke on="f"/>
                <v:imagedata o:title=""/>
                <o:lock v:ext="edit" aspectratio="f"/>
                <v:textbox inset="0mm,0mm,0mm,0mm" style="layout-flow:vertical-ideographic;">
                  <w:txbxContent>
                    <w:p w14:paraId="7F7DF536">
                      <w:pPr>
                        <w:spacing w:before="20" w:line="208" w:lineRule="auto"/>
                        <w:ind w:left="20"/>
                        <w:rPr>
                          <w:rFonts w:ascii="宋体" w:hAnsi="宋体" w:eastAsia="宋体" w:cs="宋体"/>
                          <w:sz w:val="41"/>
                          <w:szCs w:val="41"/>
                        </w:rPr>
                      </w:pPr>
                      <w:r>
                        <w:rPr>
                          <w:rFonts w:ascii="宋体" w:hAnsi="宋体" w:eastAsia="宋体" w:cs="宋体"/>
                          <w:b/>
                          <w:bCs/>
                          <w:spacing w:val="5"/>
                          <w:sz w:val="41"/>
                          <w:szCs w:val="41"/>
                        </w:rPr>
                        <w:t>采</w:t>
                      </w:r>
                      <w:r>
                        <w:rPr>
                          <w:rFonts w:ascii="宋体" w:hAnsi="宋体" w:eastAsia="宋体" w:cs="宋体"/>
                          <w:spacing w:val="2"/>
                          <w:sz w:val="41"/>
                          <w:szCs w:val="41"/>
                        </w:rPr>
                        <w:t xml:space="preserve">    </w:t>
                      </w:r>
                      <w:r>
                        <w:rPr>
                          <w:rFonts w:ascii="宋体" w:hAnsi="宋体" w:eastAsia="宋体" w:cs="宋体"/>
                          <w:b/>
                          <w:bCs/>
                          <w:spacing w:val="5"/>
                          <w:sz w:val="41"/>
                          <w:szCs w:val="41"/>
                        </w:rPr>
                        <w:t>购</w:t>
                      </w:r>
                      <w:r>
                        <w:rPr>
                          <w:rFonts w:ascii="宋体" w:hAnsi="宋体" w:eastAsia="宋体" w:cs="宋体"/>
                          <w:spacing w:val="2"/>
                          <w:sz w:val="41"/>
                          <w:szCs w:val="41"/>
                        </w:rPr>
                        <w:t xml:space="preserve">    </w:t>
                      </w:r>
                      <w:r>
                        <w:rPr>
                          <w:rFonts w:ascii="宋体" w:hAnsi="宋体" w:eastAsia="宋体" w:cs="宋体"/>
                          <w:b/>
                          <w:bCs/>
                          <w:spacing w:val="5"/>
                          <w:sz w:val="41"/>
                          <w:szCs w:val="41"/>
                        </w:rPr>
                        <w:t>合</w:t>
                      </w:r>
                      <w:r>
                        <w:rPr>
                          <w:rFonts w:ascii="宋体" w:hAnsi="宋体" w:eastAsia="宋体" w:cs="宋体"/>
                          <w:spacing w:val="2"/>
                          <w:sz w:val="41"/>
                          <w:szCs w:val="41"/>
                        </w:rPr>
                        <w:t xml:space="preserve">    </w:t>
                      </w:r>
                      <w:r>
                        <w:rPr>
                          <w:rFonts w:ascii="宋体" w:hAnsi="宋体" w:eastAsia="宋体" w:cs="宋体"/>
                          <w:b/>
                          <w:bCs/>
                          <w:spacing w:val="5"/>
                          <w:position w:val="1"/>
                          <w:sz w:val="41"/>
                          <w:szCs w:val="41"/>
                        </w:rPr>
                        <w:t>同</w:t>
                      </w:r>
                    </w:p>
                  </w:txbxContent>
                </v:textbox>
              </v:shape>
            </w:pict>
          </mc:Fallback>
        </mc:AlternateContent>
      </w:r>
    </w:p>
    <w:p w14:paraId="1A284253">
      <w:pPr>
        <w:pStyle w:val="9"/>
        <w:spacing w:line="242" w:lineRule="auto"/>
      </w:pPr>
    </w:p>
    <w:p w14:paraId="5F7CDA96">
      <w:pPr>
        <w:pStyle w:val="9"/>
        <w:spacing w:line="242" w:lineRule="auto"/>
      </w:pPr>
    </w:p>
    <w:p w14:paraId="4C284720">
      <w:pPr>
        <w:pStyle w:val="9"/>
        <w:spacing w:line="242" w:lineRule="auto"/>
      </w:pPr>
    </w:p>
    <w:p w14:paraId="4403C641">
      <w:pPr>
        <w:pStyle w:val="9"/>
        <w:spacing w:line="242" w:lineRule="auto"/>
      </w:pPr>
    </w:p>
    <w:p w14:paraId="3DB83BFD">
      <w:pPr>
        <w:pStyle w:val="9"/>
        <w:spacing w:line="242" w:lineRule="auto"/>
      </w:pPr>
    </w:p>
    <w:p w14:paraId="39E56EEC">
      <w:pPr>
        <w:pStyle w:val="9"/>
        <w:spacing w:line="242" w:lineRule="auto"/>
      </w:pPr>
    </w:p>
    <w:p w14:paraId="3925CE8D">
      <w:pPr>
        <w:pStyle w:val="9"/>
        <w:spacing w:line="242" w:lineRule="auto"/>
      </w:pPr>
    </w:p>
    <w:p w14:paraId="6B3C130F">
      <w:pPr>
        <w:pStyle w:val="9"/>
        <w:spacing w:line="242" w:lineRule="auto"/>
      </w:pPr>
    </w:p>
    <w:p w14:paraId="761FF9DE">
      <w:pPr>
        <w:pStyle w:val="9"/>
        <w:spacing w:line="242" w:lineRule="auto"/>
      </w:pPr>
    </w:p>
    <w:p w14:paraId="3A74D95F">
      <w:pPr>
        <w:pStyle w:val="9"/>
        <w:spacing w:line="242" w:lineRule="auto"/>
      </w:pPr>
    </w:p>
    <w:p w14:paraId="7A0243A1">
      <w:pPr>
        <w:pStyle w:val="9"/>
        <w:spacing w:line="242" w:lineRule="auto"/>
      </w:pPr>
    </w:p>
    <w:p w14:paraId="1E212798">
      <w:pPr>
        <w:pStyle w:val="9"/>
        <w:spacing w:line="242" w:lineRule="auto"/>
      </w:pPr>
    </w:p>
    <w:p w14:paraId="0FCD8B1D">
      <w:pPr>
        <w:pStyle w:val="9"/>
        <w:spacing w:line="242" w:lineRule="auto"/>
      </w:pPr>
    </w:p>
    <w:p w14:paraId="2485C5C0">
      <w:pPr>
        <w:pStyle w:val="9"/>
        <w:spacing w:line="242" w:lineRule="auto"/>
      </w:pPr>
    </w:p>
    <w:p w14:paraId="52653F92">
      <w:pPr>
        <w:pStyle w:val="9"/>
        <w:spacing w:line="242" w:lineRule="auto"/>
      </w:pPr>
    </w:p>
    <w:p w14:paraId="106E56E8">
      <w:pPr>
        <w:pStyle w:val="9"/>
        <w:spacing w:line="243" w:lineRule="auto"/>
      </w:pPr>
    </w:p>
    <w:p w14:paraId="33C8EEDF">
      <w:pPr>
        <w:spacing w:before="98" w:line="219" w:lineRule="auto"/>
        <w:jc w:val="left"/>
        <w:rPr>
          <w:rFonts w:hint="default" w:ascii="宋体" w:hAnsi="宋体" w:eastAsia="宋体" w:cs="宋体"/>
          <w:sz w:val="30"/>
          <w:szCs w:val="30"/>
          <w:u w:val="single"/>
          <w:lang w:val="en-US" w:eastAsia="zh-CN"/>
        </w:rPr>
      </w:pPr>
      <w:r>
        <w:rPr>
          <w:rFonts w:ascii="宋体" w:hAnsi="宋体" w:eastAsia="宋体" w:cs="宋体"/>
          <w:b/>
          <w:bCs/>
          <w:spacing w:val="14"/>
          <w:sz w:val="30"/>
          <w:szCs w:val="30"/>
        </w:rPr>
        <w:t>单位名称：</w:t>
      </w:r>
      <w:r>
        <w:rPr>
          <w:rFonts w:hint="eastAsia" w:ascii="宋体" w:hAnsi="宋体" w:eastAsia="宋体" w:cs="宋体"/>
          <w:b/>
          <w:bCs/>
          <w:spacing w:val="14"/>
          <w:sz w:val="30"/>
          <w:szCs w:val="30"/>
          <w:u w:val="single"/>
          <w:lang w:val="en-US" w:eastAsia="zh-CN"/>
        </w:rPr>
        <w:t xml:space="preserve">                </w:t>
      </w:r>
    </w:p>
    <w:p w14:paraId="0D9EA578">
      <w:pPr>
        <w:spacing w:before="268" w:line="219" w:lineRule="auto"/>
        <w:jc w:val="left"/>
        <w:rPr>
          <w:rFonts w:ascii="宋体" w:hAnsi="宋体" w:eastAsia="宋体" w:cs="宋体"/>
          <w:b/>
          <w:bCs/>
          <w:spacing w:val="3"/>
          <w:sz w:val="30"/>
          <w:szCs w:val="30"/>
        </w:rPr>
      </w:pPr>
      <w:r>
        <w:rPr>
          <w:rFonts w:ascii="宋体" w:hAnsi="宋体" w:eastAsia="宋体" w:cs="宋体"/>
          <w:b/>
          <w:bCs/>
          <w:spacing w:val="1"/>
          <w:sz w:val="30"/>
          <w:szCs w:val="30"/>
        </w:rPr>
        <w:t>地</w:t>
      </w:r>
      <w:r>
        <w:rPr>
          <w:rFonts w:hint="eastAsia" w:ascii="宋体" w:hAnsi="宋体" w:eastAsia="宋体" w:cs="宋体"/>
          <w:b/>
          <w:bCs/>
          <w:spacing w:val="1"/>
          <w:sz w:val="30"/>
          <w:szCs w:val="30"/>
          <w:lang w:val="en-US" w:eastAsia="zh-CN"/>
        </w:rPr>
        <w:t xml:space="preserve">    </w:t>
      </w:r>
      <w:r>
        <w:rPr>
          <w:rFonts w:ascii="宋体" w:hAnsi="宋体" w:eastAsia="宋体" w:cs="宋体"/>
          <w:b/>
          <w:bCs/>
          <w:spacing w:val="1"/>
          <w:sz w:val="30"/>
          <w:szCs w:val="30"/>
        </w:rPr>
        <w:t>址：</w:t>
      </w:r>
      <w:r>
        <w:rPr>
          <w:rFonts w:hint="eastAsia" w:ascii="宋体" w:hAnsi="宋体" w:eastAsia="宋体" w:cs="宋体"/>
          <w:b/>
          <w:bCs/>
          <w:spacing w:val="1"/>
          <w:sz w:val="30"/>
          <w:szCs w:val="30"/>
          <w:u w:val="single"/>
          <w:lang w:val="en-US" w:eastAsia="zh-CN"/>
        </w:rPr>
        <w:t xml:space="preserve">                  </w:t>
      </w:r>
    </w:p>
    <w:p w14:paraId="0A76F159">
      <w:pPr>
        <w:spacing w:before="94" w:line="220" w:lineRule="auto"/>
        <w:jc w:val="left"/>
        <w:rPr>
          <w:rFonts w:ascii="宋体" w:hAnsi="宋体" w:eastAsia="宋体" w:cs="宋体"/>
          <w:spacing w:val="-71"/>
          <w:sz w:val="30"/>
          <w:szCs w:val="30"/>
        </w:rPr>
      </w:pPr>
      <w:r>
        <w:rPr>
          <w:rFonts w:ascii="宋体" w:hAnsi="宋体" w:eastAsia="宋体" w:cs="宋体"/>
          <w:b/>
          <w:bCs/>
          <w:spacing w:val="3"/>
          <w:sz w:val="30"/>
          <w:szCs w:val="30"/>
        </w:rPr>
        <w:t>联系电话：</w:t>
      </w:r>
      <w:r>
        <w:rPr>
          <w:rFonts w:hint="eastAsia" w:ascii="宋体" w:hAnsi="宋体" w:eastAsia="宋体" w:cs="宋体"/>
          <w:b/>
          <w:bCs/>
          <w:spacing w:val="3"/>
          <w:sz w:val="30"/>
          <w:szCs w:val="30"/>
          <w:u w:val="single"/>
          <w:lang w:val="en-US" w:eastAsia="zh-CN"/>
        </w:rPr>
        <w:t xml:space="preserve">                  </w:t>
      </w:r>
    </w:p>
    <w:p w14:paraId="6999C3BC">
      <w:pPr>
        <w:spacing w:before="94" w:line="220" w:lineRule="auto"/>
        <w:ind w:left="153"/>
        <w:rPr>
          <w:rFonts w:ascii="宋体" w:hAnsi="宋体" w:eastAsia="宋体" w:cs="宋体"/>
          <w:spacing w:val="-71"/>
          <w:sz w:val="30"/>
          <w:szCs w:val="30"/>
        </w:rPr>
      </w:pPr>
    </w:p>
    <w:p w14:paraId="7814458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u w:val="single"/>
          <w:lang w:val="en-US" w:eastAsia="zh-CN"/>
        </w:rPr>
      </w:pPr>
      <w:r>
        <w:rPr>
          <w:rFonts w:hint="eastAsia" w:ascii="方正仿宋_GB2312" w:hAnsi="方正仿宋_GB2312" w:eastAsia="方正仿宋_GB2312" w:cs="方正仿宋_GB2312"/>
          <w:b/>
          <w:bCs/>
          <w:sz w:val="24"/>
          <w:szCs w:val="24"/>
        </w:rPr>
        <w:t>甲 方：</w:t>
      </w:r>
      <w:r>
        <w:rPr>
          <w:rFonts w:hint="eastAsia" w:ascii="方正仿宋_GB2312" w:hAnsi="方正仿宋_GB2312" w:eastAsia="方正仿宋_GB2312" w:cs="方正仿宋_GB2312"/>
          <w:b/>
          <w:bCs/>
          <w:sz w:val="24"/>
          <w:szCs w:val="24"/>
          <w:u w:val="single"/>
          <w:lang w:val="en-US" w:eastAsia="zh-CN"/>
        </w:rPr>
        <w:t xml:space="preserve">           </w:t>
      </w:r>
    </w:p>
    <w:p w14:paraId="2A7FFE71">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u w:val="single"/>
          <w:lang w:val="en-US" w:eastAsia="zh-CN"/>
        </w:rPr>
      </w:pPr>
      <w:r>
        <w:rPr>
          <w:rFonts w:hint="eastAsia" w:ascii="方正仿宋_GB2312" w:hAnsi="方正仿宋_GB2312" w:eastAsia="方正仿宋_GB2312" w:cs="方正仿宋_GB2312"/>
          <w:b/>
          <w:bCs/>
          <w:sz w:val="24"/>
          <w:szCs w:val="24"/>
        </w:rPr>
        <w:t>乙 方：</w:t>
      </w:r>
      <w:r>
        <w:rPr>
          <w:rFonts w:hint="eastAsia" w:ascii="方正仿宋_GB2312" w:hAnsi="方正仿宋_GB2312" w:eastAsia="方正仿宋_GB2312" w:cs="方正仿宋_GB2312"/>
          <w:b/>
          <w:bCs/>
          <w:sz w:val="24"/>
          <w:szCs w:val="24"/>
          <w:u w:val="single"/>
          <w:lang w:val="en-US" w:eastAsia="zh-CN"/>
        </w:rPr>
        <w:t xml:space="preserve"> </w:t>
      </w:r>
      <w:r>
        <w:rPr>
          <w:rFonts w:hint="eastAsia" w:ascii="方正仿宋_GB2312" w:hAnsi="方正仿宋_GB2312" w:eastAsia="方正仿宋_GB2312" w:cs="方正仿宋_GB2312"/>
          <w:sz w:val="24"/>
          <w:szCs w:val="24"/>
          <w:u w:val="single"/>
          <w:lang w:val="en-US" w:eastAsia="zh-CN"/>
        </w:rPr>
        <w:t xml:space="preserve">           </w:t>
      </w:r>
    </w:p>
    <w:p w14:paraId="195C58F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u w:val="single"/>
          <w:lang w:val="en-US" w:eastAsia="zh-CN"/>
        </w:rPr>
      </w:pPr>
    </w:p>
    <w:p w14:paraId="5B1B2221">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 xml:space="preserve"> </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rPr>
        <w:t>(  以 下简称 甲方)于</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组织的</w:t>
      </w:r>
      <w:r>
        <w:rPr>
          <w:rFonts w:hint="eastAsia" w:ascii="方正仿宋_GB2312" w:hAnsi="方正仿宋_GB2312" w:eastAsia="方正仿宋_GB2312" w:cs="方正仿宋_GB2312"/>
          <w:sz w:val="24"/>
          <w:szCs w:val="24"/>
          <w:u w:val="single"/>
          <w:lang w:val="en-US" w:eastAsia="zh-CN"/>
        </w:rPr>
        <w:t>新疆和田特色药食同源植物种质资源挖掘与利用基础实验平台</w:t>
      </w:r>
      <w:r>
        <w:rPr>
          <w:rFonts w:hint="eastAsia" w:ascii="方正仿宋_GB2312" w:hAnsi="方正仿宋_GB2312" w:eastAsia="方正仿宋_GB2312" w:cs="方正仿宋_GB2312"/>
          <w:sz w:val="24"/>
          <w:szCs w:val="24"/>
          <w:u w:val="single"/>
        </w:rPr>
        <w:t>项目</w:t>
      </w:r>
      <w:r>
        <w:rPr>
          <w:rFonts w:hint="eastAsia" w:ascii="方正仿宋_GB2312" w:hAnsi="方正仿宋_GB2312" w:eastAsia="方正仿宋_GB2312" w:cs="方正仿宋_GB2312"/>
          <w:sz w:val="24"/>
          <w:szCs w:val="24"/>
        </w:rPr>
        <w:t>采购中，经专家综合评定，确定</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rPr>
        <w:t>(以下简称乙方)为中标方， 中标金额为</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u w:val="none"/>
          <w:lang w:val="en-US" w:eastAsia="zh-CN"/>
        </w:rPr>
        <w:t>。</w:t>
      </w:r>
      <w:r>
        <w:rPr>
          <w:rFonts w:hint="eastAsia" w:ascii="方正仿宋_GB2312" w:hAnsi="方正仿宋_GB2312" w:eastAsia="方正仿宋_GB2312" w:cs="方正仿宋_GB2312"/>
          <w:sz w:val="24"/>
          <w:szCs w:val="24"/>
        </w:rPr>
        <w:t>甲、乙双方根据《中华人民共和国政府采购法》和《中华人民共和国民法典》 等相关规定，按照公平、公正、平等自愿和诚实信用、协商一致的原则，甲、乙双方就所供货物的购销、安装、调试和售后服务等事宜达成如下条款。</w:t>
      </w:r>
    </w:p>
    <w:p w14:paraId="2996888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一、项目内容</w:t>
      </w:r>
    </w:p>
    <w:p w14:paraId="7F30AE6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1、货物名称、型号、数量及价格</w:t>
      </w:r>
    </w:p>
    <w:tbl>
      <w:tblPr>
        <w:tblStyle w:val="8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4"/>
        <w:gridCol w:w="1295"/>
        <w:gridCol w:w="1269"/>
        <w:gridCol w:w="1133"/>
        <w:gridCol w:w="686"/>
        <w:gridCol w:w="669"/>
        <w:gridCol w:w="855"/>
        <w:gridCol w:w="855"/>
        <w:gridCol w:w="1060"/>
      </w:tblGrid>
      <w:tr w14:paraId="411BF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04" w:type="dxa"/>
            <w:vAlign w:val="top"/>
          </w:tcPr>
          <w:p w14:paraId="42D0F480">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序号</w:t>
            </w:r>
          </w:p>
        </w:tc>
        <w:tc>
          <w:tcPr>
            <w:tcW w:w="1295" w:type="dxa"/>
            <w:vAlign w:val="top"/>
          </w:tcPr>
          <w:p w14:paraId="3435A2C2">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名称</w:t>
            </w:r>
          </w:p>
        </w:tc>
        <w:tc>
          <w:tcPr>
            <w:tcW w:w="1269" w:type="dxa"/>
            <w:vAlign w:val="top"/>
          </w:tcPr>
          <w:p w14:paraId="783C2BFF">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规格型号</w:t>
            </w:r>
          </w:p>
        </w:tc>
        <w:tc>
          <w:tcPr>
            <w:tcW w:w="1133" w:type="dxa"/>
            <w:vAlign w:val="top"/>
          </w:tcPr>
          <w:p w14:paraId="160CDFE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制造商</w:t>
            </w:r>
          </w:p>
        </w:tc>
        <w:tc>
          <w:tcPr>
            <w:tcW w:w="686" w:type="dxa"/>
            <w:vAlign w:val="top"/>
          </w:tcPr>
          <w:p w14:paraId="6CE66AA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数量</w:t>
            </w:r>
          </w:p>
        </w:tc>
        <w:tc>
          <w:tcPr>
            <w:tcW w:w="669" w:type="dxa"/>
            <w:vAlign w:val="top"/>
          </w:tcPr>
          <w:p w14:paraId="6F94F6C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单位</w:t>
            </w:r>
          </w:p>
        </w:tc>
        <w:tc>
          <w:tcPr>
            <w:tcW w:w="855" w:type="dxa"/>
            <w:vAlign w:val="top"/>
          </w:tcPr>
          <w:p w14:paraId="35C6D7B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单价  （元）</w:t>
            </w:r>
          </w:p>
        </w:tc>
        <w:tc>
          <w:tcPr>
            <w:tcW w:w="855" w:type="dxa"/>
            <w:vAlign w:val="top"/>
          </w:tcPr>
          <w:p w14:paraId="0A07E677">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总价  （元）</w:t>
            </w:r>
          </w:p>
        </w:tc>
        <w:tc>
          <w:tcPr>
            <w:tcW w:w="1060" w:type="dxa"/>
            <w:vAlign w:val="top"/>
          </w:tcPr>
          <w:p w14:paraId="5B56EA6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备注</w:t>
            </w:r>
          </w:p>
        </w:tc>
      </w:tr>
      <w:tr w14:paraId="68200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04" w:type="dxa"/>
            <w:vAlign w:val="top"/>
          </w:tcPr>
          <w:p w14:paraId="2D56DC01">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1295" w:type="dxa"/>
            <w:vAlign w:val="top"/>
          </w:tcPr>
          <w:p w14:paraId="23ACDC82">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1269" w:type="dxa"/>
            <w:vAlign w:val="top"/>
          </w:tcPr>
          <w:p w14:paraId="0D03367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1133" w:type="dxa"/>
            <w:vAlign w:val="top"/>
          </w:tcPr>
          <w:p w14:paraId="4EC3250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686" w:type="dxa"/>
            <w:vAlign w:val="top"/>
          </w:tcPr>
          <w:p w14:paraId="059F1BCD">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669" w:type="dxa"/>
            <w:vAlign w:val="top"/>
          </w:tcPr>
          <w:p w14:paraId="5DDDE326">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855" w:type="dxa"/>
            <w:vAlign w:val="top"/>
          </w:tcPr>
          <w:p w14:paraId="005BED7D">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855" w:type="dxa"/>
            <w:vAlign w:val="top"/>
          </w:tcPr>
          <w:p w14:paraId="6AD92845">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1060" w:type="dxa"/>
            <w:vAlign w:val="top"/>
          </w:tcPr>
          <w:p w14:paraId="7C5090B2">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r>
    </w:tbl>
    <w:p w14:paraId="527DFE9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二、合同价款及付款方式</w:t>
      </w:r>
    </w:p>
    <w:p w14:paraId="49C5FF4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1、本合同总金额：</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lang w:val="en-US" w:eastAsia="zh-CN"/>
        </w:rPr>
        <w:t xml:space="preserve">                     </w:t>
      </w:r>
    </w:p>
    <w:p w14:paraId="7ED7357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2、 自验收通过后 10 日内支付合同价款的 100%,计金额：</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lang w:val="en-US" w:eastAsia="zh-CN"/>
        </w:rPr>
        <w:t xml:space="preserve">             </w:t>
      </w:r>
    </w:p>
    <w:p w14:paraId="4F371CC4">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3、乙方银行账户信息：</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lang w:val="en-US" w:eastAsia="zh-CN"/>
        </w:rPr>
        <w:t xml:space="preserve">                         </w:t>
      </w:r>
    </w:p>
    <w:p w14:paraId="4D013C9D">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三、交货日期</w:t>
      </w:r>
    </w:p>
    <w:p w14:paraId="6903BC9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乙方应于本合同签约完成后</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lang w:val="en-US" w:eastAsia="zh-CN"/>
        </w:rPr>
        <w:t>个工作日内将产品运至甲方指定地点，部 分货物因特殊原因(不可抗力等原因)未能及时运送的，双方互不追究违约责 任，待不可抗力因素消除后         日内，乙方应将货物运至甲方指定地点，并在</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lang w:val="en-US" w:eastAsia="zh-CN"/>
        </w:rPr>
        <w:t>日内完成安装，调试工作，及时向甲方提出书面验收申请，配合甲方完 成验收工作，货物运送、安装、调试完毕验收合格。</w:t>
      </w:r>
    </w:p>
    <w:p w14:paraId="5294FD9D">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u w:val="none"/>
        </w:rPr>
      </w:pPr>
      <w:r>
        <w:rPr>
          <w:rFonts w:hint="eastAsia" w:ascii="方正仿宋_GB2312" w:hAnsi="方正仿宋_GB2312" w:eastAsia="方正仿宋_GB2312" w:cs="方正仿宋_GB2312"/>
          <w:b/>
          <w:bCs/>
          <w:sz w:val="24"/>
          <w:szCs w:val="24"/>
          <w:u w:val="none"/>
        </w:rPr>
        <w:t>四、交货地点</w:t>
      </w:r>
    </w:p>
    <w:p w14:paraId="33FD820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1、乙方接到甲方通知后将产品送达至以下指定地点：</w:t>
      </w:r>
      <w:r>
        <w:rPr>
          <w:rFonts w:hint="eastAsia" w:ascii="方正仿宋_GB2312" w:hAnsi="方正仿宋_GB2312" w:eastAsia="方正仿宋_GB2312" w:cs="方正仿宋_GB2312"/>
          <w:sz w:val="24"/>
          <w:szCs w:val="24"/>
          <w:u w:val="single"/>
          <w:lang w:val="en-US" w:eastAsia="zh-CN"/>
        </w:rPr>
        <w:t>新疆和田学院(具体交货地点按采购人要求)。</w:t>
      </w:r>
    </w:p>
    <w:p w14:paraId="7AA62C1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五、货物质量保证</w:t>
      </w:r>
    </w:p>
    <w:p w14:paraId="39766714">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1、乙方保证提供的合同清单中所有货物为原厂全新产品，所有产品装 箱包含保修卡、使用说明书、合格证。</w:t>
      </w:r>
    </w:p>
    <w:p w14:paraId="1F3AA5C5">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2、乙方所提供的 合同清单中所有货物的型号、数量、规格及技术、质 量标准、售后服务必须满足合同约定的技术要求。</w:t>
      </w:r>
    </w:p>
    <w:p w14:paraId="3AEA1F9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六、质量保证期</w:t>
      </w:r>
    </w:p>
    <w:p w14:paraId="5464A296">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1、合同清单中货物质保期为</w:t>
      </w:r>
      <w:r>
        <w:rPr>
          <w:rFonts w:hint="eastAsia" w:ascii="方正仿宋_GB2312" w:hAnsi="方正仿宋_GB2312" w:eastAsia="方正仿宋_GB2312" w:cs="方正仿宋_GB2312"/>
          <w:sz w:val="24"/>
          <w:szCs w:val="24"/>
          <w:u w:val="single"/>
          <w:lang w:val="en-US" w:eastAsia="zh-CN"/>
        </w:rPr>
        <w:t xml:space="preserve"> 叁 </w:t>
      </w:r>
      <w:r>
        <w:rPr>
          <w:rFonts w:hint="eastAsia" w:ascii="方正仿宋_GB2312" w:hAnsi="方正仿宋_GB2312" w:eastAsia="方正仿宋_GB2312" w:cs="方正仿宋_GB2312"/>
          <w:sz w:val="24"/>
          <w:szCs w:val="24"/>
          <w:lang w:val="en-US" w:eastAsia="zh-CN"/>
        </w:rPr>
        <w:t>年，质保期自货到安装调试完毕，经甲方书面验收合格后起计算。在质量保证期内，因产品质量出现问题，乙方负 责免费维修或更换，并承担与维修和更换相关的运费、安装、调试、保险等 一切费用。超过质保期后只收取更换部件成本费用，不收取服务费。</w:t>
      </w:r>
    </w:p>
    <w:p w14:paraId="102936C8">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2、质保期内，如产品发生任何质量问题，乙方应及时到场进行维修。乙 方接到甲方通知后未依照甲方要求的时间到场，甲方有权另行聘请专业人员 进行维修，产生的全部合理费用由乙方承担，同时甲方有权要求乙方承担违 约责任。</w:t>
      </w:r>
    </w:p>
    <w:p w14:paraId="6D91A4A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七、技术资料</w:t>
      </w:r>
    </w:p>
    <w:p w14:paraId="51085E75">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所供货物的型号、规格、数量及生产厂家的产品检验证书、使用说明书 或者按照合同目的和甲方需求所应提供的其他技术资料。</w:t>
      </w:r>
    </w:p>
    <w:p w14:paraId="1273D3F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八、甲、乙双方的权利及义务</w:t>
      </w:r>
    </w:p>
    <w:p w14:paraId="02C3A40A">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1、乙方须按合同要求提供质量合格的货物，如期交付甲方指定的地点。 并负责安装调试。</w:t>
      </w:r>
    </w:p>
    <w:p w14:paraId="455796BA">
      <w:pPr>
        <w:keepNext w:val="0"/>
        <w:keepLines w:val="0"/>
        <w:pageBreakBefore w:val="0"/>
        <w:widowControl/>
        <w:kinsoku w:val="0"/>
        <w:wordWrap/>
        <w:overflowPunct/>
        <w:topLinePunct w:val="0"/>
        <w:autoSpaceDE w:val="0"/>
        <w:autoSpaceDN w:val="0"/>
        <w:bidi w:val="0"/>
        <w:adjustRightInd w:val="0"/>
        <w:snapToGrid w:val="0"/>
        <w:spacing w:line="560" w:lineRule="exact"/>
        <w:ind w:left="514" w:leftChars="114" w:hanging="240" w:hangingChars="1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2、若甲方在收到货物后，发现货物有质量问题，应及时通知乙方，乙方应在接到通知后</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lang w:val="en-US" w:eastAsia="zh-CN"/>
        </w:rPr>
        <w:t>天内给予更换。在质量保证期内，产品质量出现问题，乙方在</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lang w:val="en-US" w:eastAsia="zh-CN"/>
        </w:rPr>
        <w:t>小时内响应，负责免费维修或更换，并承担与维修和更换相关的运输、安装、调试、保险等全部费用。逾期，甲方将自行维修，所有维修费用 (包括人工费、采购配件费、运输费、安装费、调试费等一切费用)由乙方承担。</w:t>
      </w:r>
    </w:p>
    <w:p w14:paraId="73FC167C">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3、乙方对售予甲方的货物提供的质量保证期的质量保证范围，不包括意 外事件、不可抗力原因及违规使用。</w:t>
      </w:r>
    </w:p>
    <w:p w14:paraId="4EAAF770">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4、若乙方在交货时，由于甲方的原因或要求，不能及时将货物送达指定 地点和验收时，交货期限可后延，乙方同意顺延交货日期。</w:t>
      </w:r>
    </w:p>
    <w:p w14:paraId="640A149C">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5、乙方需对甲方工作人员进行免费培训：对使用及维护人员进行必要的 培训，包括异常情况处理及日常的维护操作，现场使用、维护人员能够独立 完成各项操作为止。</w:t>
      </w:r>
    </w:p>
    <w:p w14:paraId="7BFCFDD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九、不可抗力</w:t>
      </w:r>
    </w:p>
    <w:p w14:paraId="1ADFDBB9">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1.签约任何一方由于受诸如战争、火灾、洪水、台风、地震、疫情等不 可抗力事故的影响而不能执行合同时，履行合同的期限应予以延长，则延长的期限应相当于事故所影响的时间。不可抗力事故系指买卖双方在缔结合同时所不能预见的，并且它的发生及其后果是无法避免和无法克服的事故。</w:t>
      </w:r>
    </w:p>
    <w:p w14:paraId="7EA98D37">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2.受阻一方应在不可抗力事故发生后尽快通知对方。一旦不可抗力事故的影响持续</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lang w:val="en-US" w:eastAsia="zh-CN"/>
        </w:rPr>
        <w:t>天以上，双方应通过友好协商在合理的时间内达成进一步履行合同的协议。</w:t>
      </w:r>
    </w:p>
    <w:p w14:paraId="6916DD6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u w:val="none"/>
        </w:rPr>
      </w:pPr>
      <w:r>
        <w:rPr>
          <w:rFonts w:hint="eastAsia" w:ascii="方正仿宋_GB2312" w:hAnsi="方正仿宋_GB2312" w:eastAsia="方正仿宋_GB2312" w:cs="方正仿宋_GB2312"/>
          <w:b/>
          <w:bCs/>
          <w:sz w:val="24"/>
          <w:szCs w:val="24"/>
          <w:u w:val="none"/>
        </w:rPr>
        <w:t>十、违约责任</w:t>
      </w:r>
    </w:p>
    <w:p w14:paraId="5F43185D">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除不可抗力外，如果乙方没有按照本合同约定的期限、地点和方式交付 货物，那么甲方可要求乙方支付违约金，违约金按每迟延交付货物一日的应 交付而未交付货物价格的    计算，最高限额为本合同总价的   ;迟延交 付货物的违约金计算数额达到前述最高限额之日起，甲方有权在要求乙方支 付违约金的同时，书面通知乙方解除本合同；</w:t>
      </w:r>
    </w:p>
    <w:p w14:paraId="0A51B2D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十 一、争议解决</w:t>
      </w:r>
    </w:p>
    <w:p w14:paraId="6424E871">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甲、乙双方发生争议时，应先协商解决。协商不能达成一致，任何一方 均可依法向甲、乙双方所在地人民法院提起诉讼。</w:t>
      </w:r>
    </w:p>
    <w:p w14:paraId="1D827B71">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十二、合同的生效与文本</w:t>
      </w:r>
    </w:p>
    <w:p w14:paraId="397588EE">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1、本合同一式</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lang w:val="en-US" w:eastAsia="zh-CN"/>
        </w:rPr>
        <w:t>份，乙方执</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lang w:val="en-US" w:eastAsia="zh-CN"/>
        </w:rPr>
        <w:t>份，均具有同等法律效力。</w:t>
      </w:r>
    </w:p>
    <w:p w14:paraId="17C60565">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2、本合同自双方法定代表人或授权代表签字(盖章)并加盖单位公章完毕 之日起生效，质量保证期满后终止</w:t>
      </w:r>
      <w:r>
        <w:rPr>
          <w:rFonts w:hint="eastAsia" w:ascii="方正仿宋_GB2312" w:hAnsi="方正仿宋_GB2312" w:eastAsia="方正仿宋_GB2312" w:cs="方正仿宋_GB2312"/>
          <w:sz w:val="24"/>
          <w:szCs w:val="24"/>
        </w:rPr>
        <w:t>。</w:t>
      </w:r>
    </w:p>
    <w:tbl>
      <w:tblPr>
        <w:tblStyle w:val="80"/>
        <w:tblW w:w="97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4"/>
        <w:gridCol w:w="2974"/>
        <w:gridCol w:w="1547"/>
        <w:gridCol w:w="3536"/>
      </w:tblGrid>
      <w:tr w14:paraId="08AE2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704" w:type="dxa"/>
            <w:vAlign w:val="top"/>
          </w:tcPr>
          <w:p w14:paraId="1DD3C4C7">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甲   方   ：</w:t>
            </w:r>
          </w:p>
        </w:tc>
        <w:tc>
          <w:tcPr>
            <w:tcW w:w="2974" w:type="dxa"/>
            <w:vAlign w:val="top"/>
          </w:tcPr>
          <w:p w14:paraId="4ABAB5D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新疆和田学院</w:t>
            </w:r>
          </w:p>
        </w:tc>
        <w:tc>
          <w:tcPr>
            <w:tcW w:w="1547" w:type="dxa"/>
            <w:vAlign w:val="top"/>
          </w:tcPr>
          <w:p w14:paraId="69D3DFE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乙   方   :</w:t>
            </w:r>
          </w:p>
        </w:tc>
        <w:tc>
          <w:tcPr>
            <w:tcW w:w="3536" w:type="dxa"/>
            <w:vAlign w:val="top"/>
          </w:tcPr>
          <w:p w14:paraId="62FF427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r>
      <w:tr w14:paraId="71F45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4" w:type="dxa"/>
            <w:vAlign w:val="top"/>
          </w:tcPr>
          <w:p w14:paraId="57FD7100">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公   章   ：</w:t>
            </w:r>
          </w:p>
        </w:tc>
        <w:tc>
          <w:tcPr>
            <w:tcW w:w="2974" w:type="dxa"/>
            <w:vAlign w:val="top"/>
          </w:tcPr>
          <w:p w14:paraId="5CE4F446">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1547" w:type="dxa"/>
            <w:vAlign w:val="top"/>
          </w:tcPr>
          <w:p w14:paraId="39F7E4F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公   章   :</w:t>
            </w:r>
          </w:p>
        </w:tc>
        <w:tc>
          <w:tcPr>
            <w:tcW w:w="3536" w:type="dxa"/>
            <w:vAlign w:val="top"/>
          </w:tcPr>
          <w:p w14:paraId="44943830">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r>
      <w:tr w14:paraId="1D487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678" w:type="dxa"/>
            <w:gridSpan w:val="2"/>
            <w:vAlign w:val="top"/>
          </w:tcPr>
          <w:p w14:paraId="502EDA60">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法人或授权代表签字：</w:t>
            </w:r>
          </w:p>
        </w:tc>
        <w:tc>
          <w:tcPr>
            <w:tcW w:w="5083" w:type="dxa"/>
            <w:gridSpan w:val="2"/>
            <w:vAlign w:val="top"/>
          </w:tcPr>
          <w:p w14:paraId="5CBC167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法人或授权代表签字：</w:t>
            </w:r>
          </w:p>
        </w:tc>
      </w:tr>
      <w:tr w14:paraId="2E82F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4" w:type="dxa"/>
            <w:vAlign w:val="top"/>
          </w:tcPr>
          <w:p w14:paraId="1EAFF61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电   话   ：</w:t>
            </w:r>
          </w:p>
        </w:tc>
        <w:tc>
          <w:tcPr>
            <w:tcW w:w="2974" w:type="dxa"/>
            <w:vAlign w:val="top"/>
          </w:tcPr>
          <w:p w14:paraId="51A0719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1547" w:type="dxa"/>
            <w:vAlign w:val="top"/>
          </w:tcPr>
          <w:p w14:paraId="33213B7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电   话   :</w:t>
            </w:r>
          </w:p>
        </w:tc>
        <w:tc>
          <w:tcPr>
            <w:tcW w:w="3536" w:type="dxa"/>
            <w:vAlign w:val="top"/>
          </w:tcPr>
          <w:p w14:paraId="15AF7B71">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r>
      <w:tr w14:paraId="242C8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4" w:type="dxa"/>
            <w:vAlign w:val="top"/>
          </w:tcPr>
          <w:p w14:paraId="4DB6315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传   真   ：</w:t>
            </w:r>
          </w:p>
        </w:tc>
        <w:tc>
          <w:tcPr>
            <w:tcW w:w="2974" w:type="dxa"/>
            <w:vAlign w:val="top"/>
          </w:tcPr>
          <w:p w14:paraId="33D4AB91">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1547" w:type="dxa"/>
            <w:vAlign w:val="top"/>
          </w:tcPr>
          <w:p w14:paraId="2277B42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传   真   :</w:t>
            </w:r>
          </w:p>
        </w:tc>
        <w:tc>
          <w:tcPr>
            <w:tcW w:w="3536" w:type="dxa"/>
            <w:vAlign w:val="top"/>
          </w:tcPr>
          <w:p w14:paraId="51C6EB14">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r>
      <w:tr w14:paraId="37955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4" w:type="dxa"/>
            <w:vAlign w:val="top"/>
          </w:tcPr>
          <w:p w14:paraId="4E4DEB7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联系人：</w:t>
            </w:r>
          </w:p>
        </w:tc>
        <w:tc>
          <w:tcPr>
            <w:tcW w:w="2974" w:type="dxa"/>
            <w:vAlign w:val="top"/>
          </w:tcPr>
          <w:p w14:paraId="68C72486">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1547" w:type="dxa"/>
            <w:vAlign w:val="top"/>
          </w:tcPr>
          <w:p w14:paraId="092ACC7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联 系 人 :</w:t>
            </w:r>
          </w:p>
        </w:tc>
        <w:tc>
          <w:tcPr>
            <w:tcW w:w="3536" w:type="dxa"/>
            <w:vAlign w:val="top"/>
          </w:tcPr>
          <w:p w14:paraId="27429C5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r>
      <w:tr w14:paraId="5149A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04" w:type="dxa"/>
            <w:vAlign w:val="top"/>
          </w:tcPr>
          <w:p w14:paraId="6C99ACA0">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p w14:paraId="02B7B38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开 户 银 行 :</w:t>
            </w:r>
          </w:p>
        </w:tc>
        <w:tc>
          <w:tcPr>
            <w:tcW w:w="2974" w:type="dxa"/>
            <w:vAlign w:val="top"/>
          </w:tcPr>
          <w:p w14:paraId="212ED0D2">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1547" w:type="dxa"/>
            <w:vAlign w:val="top"/>
          </w:tcPr>
          <w:p w14:paraId="67EC6B5D">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p w14:paraId="3C60CF4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开户银行:</w:t>
            </w:r>
          </w:p>
        </w:tc>
        <w:tc>
          <w:tcPr>
            <w:tcW w:w="3536" w:type="dxa"/>
            <w:vAlign w:val="top"/>
          </w:tcPr>
          <w:p w14:paraId="0C11CEE7">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r>
      <w:tr w14:paraId="6DDE9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704" w:type="dxa"/>
            <w:vAlign w:val="top"/>
          </w:tcPr>
          <w:p w14:paraId="63E620F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帐      号：</w:t>
            </w:r>
          </w:p>
        </w:tc>
        <w:tc>
          <w:tcPr>
            <w:tcW w:w="2974" w:type="dxa"/>
            <w:vAlign w:val="top"/>
          </w:tcPr>
          <w:p w14:paraId="54AE455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c>
          <w:tcPr>
            <w:tcW w:w="1547" w:type="dxa"/>
            <w:vAlign w:val="top"/>
          </w:tcPr>
          <w:p w14:paraId="66C5185F">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帐       号：</w:t>
            </w:r>
          </w:p>
        </w:tc>
        <w:tc>
          <w:tcPr>
            <w:tcW w:w="3536" w:type="dxa"/>
            <w:vAlign w:val="top"/>
          </w:tcPr>
          <w:p w14:paraId="0F0EC294">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p>
        </w:tc>
      </w:tr>
    </w:tbl>
    <w:p w14:paraId="1BD3255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签订时间：     年      月     日         签订时间：     年      月     日</w:t>
      </w:r>
    </w:p>
    <w:p w14:paraId="59F5CA7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highlight w:val="none"/>
          <w:u w:val="single"/>
        </w:rPr>
      </w:pPr>
    </w:p>
    <w:p w14:paraId="70D1E25A">
      <w:pPr>
        <w:bidi w:val="0"/>
        <w:jc w:val="center"/>
        <w:rPr>
          <w:rFonts w:hint="eastAsia" w:ascii="仿宋" w:hAnsi="仿宋" w:eastAsia="仿宋" w:cs="仿宋"/>
          <w:b/>
          <w:bCs/>
          <w:color w:val="auto"/>
          <w:sz w:val="40"/>
          <w:szCs w:val="40"/>
          <w:highlight w:val="none"/>
        </w:rPr>
      </w:pPr>
    </w:p>
    <w:p w14:paraId="7FDA8F90">
      <w:pPr>
        <w:bidi w:val="0"/>
        <w:jc w:val="center"/>
        <w:rPr>
          <w:rFonts w:hint="eastAsia" w:ascii="仿宋" w:hAnsi="仿宋" w:eastAsia="仿宋" w:cs="仿宋"/>
          <w:b/>
          <w:bCs/>
          <w:color w:val="auto"/>
          <w:sz w:val="40"/>
          <w:szCs w:val="40"/>
          <w:highlight w:val="none"/>
        </w:rPr>
      </w:pPr>
    </w:p>
    <w:p w14:paraId="484AAA15">
      <w:pPr>
        <w:bidi w:val="0"/>
        <w:jc w:val="center"/>
        <w:rPr>
          <w:rFonts w:hint="eastAsia" w:ascii="仿宋" w:hAnsi="仿宋" w:eastAsia="仿宋" w:cs="仿宋"/>
          <w:b/>
          <w:bCs/>
          <w:color w:val="auto"/>
          <w:sz w:val="40"/>
          <w:szCs w:val="40"/>
          <w:highlight w:val="none"/>
        </w:rPr>
      </w:pPr>
    </w:p>
    <w:p w14:paraId="317365BA">
      <w:pPr>
        <w:bidi w:val="0"/>
        <w:jc w:val="center"/>
        <w:rPr>
          <w:rFonts w:hint="eastAsia" w:ascii="仿宋" w:hAnsi="仿宋" w:eastAsia="仿宋" w:cs="仿宋"/>
          <w:b/>
          <w:bCs/>
          <w:color w:val="auto"/>
          <w:sz w:val="40"/>
          <w:szCs w:val="40"/>
          <w:highlight w:val="none"/>
        </w:rPr>
      </w:pPr>
    </w:p>
    <w:p w14:paraId="5B0C5FB9">
      <w:pPr>
        <w:bidi w:val="0"/>
        <w:jc w:val="center"/>
        <w:rPr>
          <w:rFonts w:hint="eastAsia" w:ascii="仿宋" w:hAnsi="仿宋" w:eastAsia="仿宋" w:cs="仿宋"/>
          <w:b/>
          <w:bCs/>
          <w:color w:val="auto"/>
          <w:sz w:val="40"/>
          <w:szCs w:val="40"/>
          <w:highlight w:val="none"/>
        </w:rPr>
      </w:pPr>
    </w:p>
    <w:p w14:paraId="10921FE7">
      <w:pPr>
        <w:bidi w:val="0"/>
        <w:jc w:val="center"/>
        <w:rPr>
          <w:rFonts w:hint="eastAsia" w:ascii="仿宋" w:hAnsi="仿宋" w:eastAsia="仿宋" w:cs="仿宋"/>
          <w:b/>
          <w:bCs/>
          <w:color w:val="auto"/>
          <w:sz w:val="40"/>
          <w:szCs w:val="40"/>
          <w:highlight w:val="none"/>
        </w:rPr>
      </w:pPr>
    </w:p>
    <w:p w14:paraId="127E9624">
      <w:pPr>
        <w:bidi w:val="0"/>
        <w:jc w:val="center"/>
        <w:rPr>
          <w:rFonts w:hint="eastAsia" w:ascii="仿宋" w:hAnsi="仿宋" w:eastAsia="仿宋" w:cs="仿宋"/>
          <w:b/>
          <w:bCs/>
          <w:color w:val="auto"/>
          <w:sz w:val="40"/>
          <w:szCs w:val="40"/>
          <w:highlight w:val="none"/>
        </w:rPr>
      </w:pPr>
    </w:p>
    <w:p w14:paraId="7AD31DA9">
      <w:pPr>
        <w:bidi w:val="0"/>
        <w:jc w:val="center"/>
        <w:rPr>
          <w:rFonts w:hint="eastAsia" w:ascii="仿宋" w:hAnsi="仿宋" w:eastAsia="仿宋" w:cs="仿宋"/>
          <w:b/>
          <w:bCs/>
          <w:color w:val="auto"/>
          <w:sz w:val="40"/>
          <w:szCs w:val="40"/>
          <w:highlight w:val="none"/>
        </w:rPr>
      </w:pPr>
    </w:p>
    <w:p w14:paraId="641E411B">
      <w:pPr>
        <w:bidi w:val="0"/>
        <w:jc w:val="center"/>
        <w:rPr>
          <w:rFonts w:hint="eastAsia" w:ascii="仿宋" w:hAnsi="仿宋" w:eastAsia="仿宋" w:cs="仿宋"/>
          <w:b/>
          <w:bCs/>
          <w:color w:val="auto"/>
          <w:sz w:val="40"/>
          <w:szCs w:val="40"/>
          <w:highlight w:val="none"/>
        </w:rPr>
      </w:pPr>
    </w:p>
    <w:p w14:paraId="28AA695B">
      <w:pPr>
        <w:bidi w:val="0"/>
        <w:jc w:val="center"/>
        <w:rPr>
          <w:rFonts w:hint="eastAsia" w:ascii="仿宋" w:hAnsi="仿宋" w:eastAsia="仿宋" w:cs="仿宋"/>
          <w:b/>
          <w:bCs/>
          <w:color w:val="auto"/>
          <w:sz w:val="40"/>
          <w:szCs w:val="40"/>
          <w:highlight w:val="none"/>
        </w:rPr>
      </w:pPr>
    </w:p>
    <w:p w14:paraId="6A0CF544">
      <w:pPr>
        <w:bidi w:val="0"/>
        <w:jc w:val="center"/>
        <w:rPr>
          <w:rFonts w:hint="eastAsia" w:ascii="仿宋" w:hAnsi="仿宋" w:eastAsia="仿宋" w:cs="仿宋"/>
          <w:b/>
          <w:bCs/>
          <w:color w:val="auto"/>
          <w:sz w:val="40"/>
          <w:szCs w:val="40"/>
          <w:highlight w:val="none"/>
        </w:rPr>
      </w:pPr>
    </w:p>
    <w:p w14:paraId="786600F1">
      <w:pPr>
        <w:bidi w:val="0"/>
        <w:jc w:val="center"/>
        <w:rPr>
          <w:rFonts w:hint="eastAsia" w:ascii="仿宋" w:hAnsi="仿宋" w:eastAsia="仿宋" w:cs="仿宋"/>
          <w:b/>
          <w:bCs/>
          <w:color w:val="auto"/>
          <w:sz w:val="40"/>
          <w:szCs w:val="40"/>
          <w:highlight w:val="none"/>
        </w:rPr>
      </w:pPr>
    </w:p>
    <w:p w14:paraId="05A22CAA">
      <w:pPr>
        <w:rPr>
          <w:rFonts w:hint="eastAsia" w:ascii="仿宋" w:hAnsi="仿宋" w:eastAsia="仿宋" w:cs="仿宋"/>
        </w:rPr>
      </w:pPr>
    </w:p>
    <w:bookmarkEnd w:id="68"/>
    <w:bookmarkEnd w:id="69"/>
    <w:bookmarkEnd w:id="70"/>
    <w:bookmarkEnd w:id="71"/>
    <w:bookmarkEnd w:id="72"/>
    <w:tbl>
      <w:tblPr>
        <w:tblStyle w:val="25"/>
        <w:tblpPr w:leftFromText="180" w:rightFromText="180" w:vertAnchor="text" w:horzAnchor="page" w:tblpX="9146" w:tblpY="-363"/>
        <w:tblW w:w="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tblGrid>
      <w:tr w14:paraId="21B5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20" w:type="dxa"/>
            <w:vAlign w:val="center"/>
          </w:tcPr>
          <w:p w14:paraId="5076B20F">
            <w:pPr>
              <w:pageBreakBefore w:val="0"/>
              <w:kinsoku/>
              <w:wordWrap/>
              <w:overflowPunct/>
              <w:topLinePunct w:val="0"/>
              <w:bidi w:val="0"/>
              <w:spacing w:line="360" w:lineRule="auto"/>
              <w:jc w:val="center"/>
              <w:rPr>
                <w:rFonts w:hint="eastAsia" w:ascii="仿宋" w:hAnsi="仿宋" w:eastAsia="仿宋" w:cs="仿宋"/>
                <w:b/>
                <w:color w:val="auto"/>
                <w:sz w:val="24"/>
                <w:highlight w:val="none"/>
              </w:rPr>
            </w:pPr>
            <w:bookmarkStart w:id="107" w:name="_Toc20659"/>
            <w:bookmarkStart w:id="108" w:name="_Toc23170"/>
            <w:r>
              <w:rPr>
                <w:rFonts w:hint="eastAsia" w:ascii="仿宋" w:hAnsi="仿宋" w:eastAsia="仿宋" w:cs="仿宋"/>
                <w:b/>
                <w:color w:val="auto"/>
                <w:sz w:val="24"/>
                <w:highlight w:val="none"/>
              </w:rPr>
              <w:t>正本</w:t>
            </w:r>
          </w:p>
        </w:tc>
      </w:tr>
    </w:tbl>
    <w:p w14:paraId="2A52CEF6">
      <w:pPr>
        <w:pStyle w:val="2"/>
        <w:pageBreakBefore w:val="0"/>
        <w:kinsoku/>
        <w:wordWrap/>
        <w:overflowPunct/>
        <w:topLinePunct w:val="0"/>
        <w:bidi w:val="0"/>
        <w:spacing w:line="360" w:lineRule="auto"/>
        <w:jc w:val="center"/>
        <w:rPr>
          <w:rFonts w:hint="eastAsia" w:ascii="仿宋" w:hAnsi="仿宋" w:eastAsia="仿宋" w:cs="仿宋"/>
          <w:color w:val="auto"/>
          <w:sz w:val="32"/>
          <w:highlight w:val="none"/>
        </w:rPr>
      </w:pPr>
      <w:r>
        <w:rPr>
          <w:rFonts w:hint="eastAsia" w:ascii="仿宋" w:hAnsi="仿宋" w:eastAsia="仿宋" w:cs="仿宋"/>
          <w:color w:val="auto"/>
          <w:sz w:val="32"/>
          <w:szCs w:val="32"/>
          <w:highlight w:val="none"/>
        </w:rPr>
        <w:t>第</w:t>
      </w:r>
      <w:r>
        <w:rPr>
          <w:rFonts w:hint="eastAsia" w:ascii="仿宋" w:hAnsi="仿宋" w:eastAsia="仿宋" w:cs="仿宋"/>
          <w:color w:val="auto"/>
          <w:sz w:val="32"/>
          <w:szCs w:val="32"/>
          <w:highlight w:val="none"/>
          <w:lang w:eastAsia="zh-CN"/>
        </w:rPr>
        <w:t>四</w:t>
      </w:r>
      <w:r>
        <w:rPr>
          <w:rFonts w:hint="eastAsia" w:ascii="仿宋" w:hAnsi="仿宋" w:eastAsia="仿宋" w:cs="仿宋"/>
          <w:color w:val="auto"/>
          <w:sz w:val="32"/>
          <w:szCs w:val="32"/>
          <w:highlight w:val="none"/>
        </w:rPr>
        <w:t xml:space="preserve">章  </w:t>
      </w:r>
      <w:r>
        <w:rPr>
          <w:rFonts w:hint="eastAsia" w:ascii="仿宋" w:hAnsi="仿宋" w:eastAsia="仿宋" w:cs="仿宋"/>
          <w:color w:val="auto"/>
          <w:sz w:val="32"/>
          <w:szCs w:val="32"/>
          <w:highlight w:val="none"/>
          <w:lang w:eastAsia="zh-CN"/>
        </w:rPr>
        <w:t>谈判响应文件</w:t>
      </w:r>
      <w:r>
        <w:rPr>
          <w:rFonts w:hint="eastAsia" w:ascii="仿宋" w:hAnsi="仿宋" w:eastAsia="仿宋" w:cs="仿宋"/>
          <w:color w:val="auto"/>
          <w:sz w:val="32"/>
          <w:szCs w:val="32"/>
          <w:highlight w:val="none"/>
        </w:rPr>
        <w:t>格式</w:t>
      </w:r>
      <w:bookmarkEnd w:id="73"/>
      <w:bookmarkEnd w:id="107"/>
      <w:bookmarkEnd w:id="108"/>
    </w:p>
    <w:p w14:paraId="454F279C">
      <w:pPr>
        <w:pageBreakBefore w:val="0"/>
        <w:kinsoku/>
        <w:wordWrap/>
        <w:overflowPunct/>
        <w:topLinePunct w:val="0"/>
        <w:bidi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14:paraId="214A3820">
      <w:pPr>
        <w:pageBreakBefore w:val="0"/>
        <w:kinsoku/>
        <w:wordWrap/>
        <w:overflowPunct/>
        <w:topLinePunct w:val="0"/>
        <w:bidi w:val="0"/>
        <w:spacing w:line="360" w:lineRule="auto"/>
        <w:rPr>
          <w:rFonts w:hint="eastAsia" w:ascii="仿宋" w:hAnsi="仿宋" w:eastAsia="仿宋" w:cs="仿宋"/>
          <w:color w:val="auto"/>
          <w:highlight w:val="none"/>
        </w:rPr>
      </w:pPr>
    </w:p>
    <w:p w14:paraId="6BE64BA3">
      <w:pPr>
        <w:pageBreakBefore w:val="0"/>
        <w:kinsoku/>
        <w:wordWrap/>
        <w:overflowPunct/>
        <w:topLinePunct w:val="0"/>
        <w:bidi w:val="0"/>
        <w:spacing w:line="360" w:lineRule="auto"/>
        <w:rPr>
          <w:rFonts w:hint="eastAsia" w:ascii="仿宋" w:hAnsi="仿宋" w:eastAsia="仿宋" w:cs="仿宋"/>
          <w:color w:val="auto"/>
          <w:highlight w:val="none"/>
        </w:rPr>
      </w:pPr>
    </w:p>
    <w:p w14:paraId="0CC560FC">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项目名称）</w:t>
      </w:r>
    </w:p>
    <w:p w14:paraId="5D8D0A64">
      <w:pPr>
        <w:pageBreakBefore w:val="0"/>
        <w:kinsoku/>
        <w:wordWrap/>
        <w:overflowPunct/>
        <w:topLinePunct w:val="0"/>
        <w:bidi w:val="0"/>
        <w:spacing w:line="360" w:lineRule="auto"/>
        <w:rPr>
          <w:rFonts w:hint="eastAsia" w:ascii="仿宋" w:hAnsi="仿宋" w:eastAsia="仿宋" w:cs="仿宋"/>
          <w:color w:val="auto"/>
          <w:sz w:val="28"/>
          <w:szCs w:val="28"/>
          <w:highlight w:val="none"/>
        </w:rPr>
      </w:pPr>
    </w:p>
    <w:p w14:paraId="6674D271">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4"/>
          <w:highlight w:val="none"/>
          <w:lang w:val="en-US" w:eastAsia="zh-CN"/>
        </w:rPr>
        <w:t>谈判项目</w:t>
      </w:r>
      <w:r>
        <w:rPr>
          <w:rFonts w:hint="eastAsia" w:ascii="仿宋" w:hAnsi="仿宋" w:eastAsia="仿宋" w:cs="仿宋"/>
          <w:color w:val="auto"/>
          <w:sz w:val="24"/>
          <w:highlight w:val="none"/>
        </w:rPr>
        <w:t>编号：</w:t>
      </w:r>
      <w:r>
        <w:rPr>
          <w:rFonts w:hint="eastAsia" w:ascii="仿宋" w:hAnsi="仿宋" w:eastAsia="仿宋" w:cs="仿宋"/>
          <w:color w:val="auto"/>
          <w:sz w:val="24"/>
          <w:highlight w:val="none"/>
          <w:u w:val="single"/>
        </w:rPr>
        <w:t xml:space="preserve">                        </w:t>
      </w:r>
    </w:p>
    <w:p w14:paraId="21966BA7">
      <w:pPr>
        <w:pageBreakBefore w:val="0"/>
        <w:kinsoku/>
        <w:wordWrap/>
        <w:overflowPunct/>
        <w:topLinePunct w:val="0"/>
        <w:bidi w:val="0"/>
        <w:spacing w:line="360" w:lineRule="auto"/>
        <w:rPr>
          <w:rFonts w:hint="eastAsia" w:ascii="仿宋" w:hAnsi="仿宋" w:eastAsia="仿宋" w:cs="仿宋"/>
          <w:color w:val="auto"/>
          <w:sz w:val="28"/>
          <w:szCs w:val="28"/>
          <w:highlight w:val="none"/>
        </w:rPr>
      </w:pPr>
    </w:p>
    <w:p w14:paraId="75CD3B64">
      <w:pPr>
        <w:pageBreakBefore w:val="0"/>
        <w:kinsoku/>
        <w:wordWrap/>
        <w:overflowPunct/>
        <w:topLinePunct w:val="0"/>
        <w:bidi w:val="0"/>
        <w:spacing w:line="360" w:lineRule="auto"/>
        <w:rPr>
          <w:rFonts w:hint="eastAsia" w:ascii="仿宋" w:hAnsi="仿宋" w:eastAsia="仿宋" w:cs="仿宋"/>
          <w:color w:val="auto"/>
          <w:sz w:val="28"/>
          <w:szCs w:val="28"/>
          <w:highlight w:val="none"/>
        </w:rPr>
      </w:pPr>
    </w:p>
    <w:p w14:paraId="2B73DB12">
      <w:pPr>
        <w:pageBreakBefore w:val="0"/>
        <w:kinsoku/>
        <w:wordWrap/>
        <w:overflowPunct/>
        <w:topLinePunct w:val="0"/>
        <w:bidi w:val="0"/>
        <w:spacing w:line="360" w:lineRule="auto"/>
        <w:rPr>
          <w:rFonts w:hint="eastAsia" w:ascii="仿宋" w:hAnsi="仿宋" w:eastAsia="仿宋" w:cs="仿宋"/>
          <w:color w:val="auto"/>
          <w:sz w:val="28"/>
          <w:szCs w:val="28"/>
          <w:highlight w:val="none"/>
        </w:rPr>
      </w:pPr>
    </w:p>
    <w:p w14:paraId="42752E25">
      <w:pPr>
        <w:pageBreakBefore w:val="0"/>
        <w:kinsoku/>
        <w:wordWrap/>
        <w:overflowPunct/>
        <w:topLinePunct w:val="0"/>
        <w:bidi w:val="0"/>
        <w:spacing w:line="360" w:lineRule="auto"/>
        <w:rPr>
          <w:rFonts w:hint="eastAsia" w:ascii="仿宋" w:hAnsi="仿宋" w:eastAsia="仿宋" w:cs="仿宋"/>
          <w:color w:val="auto"/>
          <w:sz w:val="28"/>
          <w:szCs w:val="28"/>
          <w:highlight w:val="none"/>
        </w:rPr>
      </w:pPr>
    </w:p>
    <w:p w14:paraId="6EDD35C8">
      <w:pPr>
        <w:pageBreakBefore w:val="0"/>
        <w:kinsoku/>
        <w:wordWrap/>
        <w:overflowPunct/>
        <w:topLinePunct w:val="0"/>
        <w:bidi w:val="0"/>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lang w:val="en-US" w:eastAsia="zh-CN"/>
        </w:rPr>
        <w:t>谈  判  响  应</w:t>
      </w:r>
      <w:r>
        <w:rPr>
          <w:rFonts w:hint="eastAsia" w:ascii="仿宋" w:hAnsi="仿宋" w:eastAsia="仿宋" w:cs="仿宋"/>
          <w:b/>
          <w:color w:val="auto"/>
          <w:sz w:val="36"/>
          <w:szCs w:val="36"/>
          <w:highlight w:val="none"/>
        </w:rPr>
        <w:t xml:space="preserve">  文  件</w:t>
      </w:r>
    </w:p>
    <w:p w14:paraId="747F8757">
      <w:pPr>
        <w:pageBreakBefore w:val="0"/>
        <w:kinsoku/>
        <w:wordWrap/>
        <w:overflowPunct/>
        <w:topLinePunct w:val="0"/>
        <w:bidi w:val="0"/>
        <w:spacing w:line="360" w:lineRule="auto"/>
        <w:rPr>
          <w:rFonts w:hint="eastAsia" w:ascii="仿宋" w:hAnsi="仿宋" w:eastAsia="仿宋" w:cs="仿宋"/>
          <w:b/>
          <w:color w:val="auto"/>
          <w:sz w:val="32"/>
          <w:szCs w:val="32"/>
          <w:highlight w:val="none"/>
        </w:rPr>
      </w:pPr>
    </w:p>
    <w:p w14:paraId="1811B874">
      <w:pPr>
        <w:pageBreakBefore w:val="0"/>
        <w:kinsoku/>
        <w:wordWrap/>
        <w:overflowPunct/>
        <w:topLinePunct w:val="0"/>
        <w:bidi w:val="0"/>
        <w:spacing w:line="360" w:lineRule="auto"/>
        <w:rPr>
          <w:rFonts w:hint="eastAsia" w:ascii="仿宋" w:hAnsi="仿宋" w:eastAsia="仿宋" w:cs="仿宋"/>
          <w:b/>
          <w:color w:val="auto"/>
          <w:sz w:val="32"/>
          <w:szCs w:val="32"/>
          <w:highlight w:val="none"/>
        </w:rPr>
      </w:pPr>
    </w:p>
    <w:p w14:paraId="666F4AF8">
      <w:pPr>
        <w:pageBreakBefore w:val="0"/>
        <w:kinsoku/>
        <w:wordWrap/>
        <w:overflowPunct/>
        <w:topLinePunct w:val="0"/>
        <w:bidi w:val="0"/>
        <w:spacing w:line="360" w:lineRule="auto"/>
        <w:rPr>
          <w:rFonts w:hint="eastAsia" w:ascii="仿宋" w:hAnsi="仿宋" w:eastAsia="仿宋" w:cs="仿宋"/>
          <w:b/>
          <w:color w:val="auto"/>
          <w:sz w:val="32"/>
          <w:szCs w:val="32"/>
          <w:highlight w:val="none"/>
        </w:rPr>
      </w:pPr>
    </w:p>
    <w:p w14:paraId="12CBBEDE">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lang w:eastAsia="zh-CN"/>
        </w:rPr>
        <w:t>公</w:t>
      </w:r>
      <w:r>
        <w:rPr>
          <w:rFonts w:hint="eastAsia" w:ascii="仿宋" w:hAnsi="仿宋" w:eastAsia="仿宋" w:cs="仿宋"/>
          <w:color w:val="auto"/>
          <w:sz w:val="24"/>
          <w:highlight w:val="none"/>
        </w:rPr>
        <w:t>章）</w:t>
      </w:r>
    </w:p>
    <w:p w14:paraId="1E3E98A5">
      <w:pPr>
        <w:pageBreakBefore w:val="0"/>
        <w:kinsoku/>
        <w:wordWrap/>
        <w:overflowPunct/>
        <w:topLinePunct w:val="0"/>
        <w:bidi w:val="0"/>
        <w:spacing w:line="360" w:lineRule="auto"/>
        <w:rPr>
          <w:rFonts w:hint="eastAsia" w:ascii="仿宋" w:hAnsi="仿宋" w:eastAsia="仿宋" w:cs="仿宋"/>
          <w:color w:val="auto"/>
          <w:sz w:val="24"/>
          <w:highlight w:val="none"/>
        </w:rPr>
      </w:pPr>
    </w:p>
    <w:p w14:paraId="2722F48A">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法定代表人：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签字并盖章</w:t>
      </w:r>
      <w:r>
        <w:rPr>
          <w:rFonts w:hint="eastAsia" w:ascii="仿宋" w:hAnsi="仿宋" w:eastAsia="仿宋" w:cs="仿宋"/>
          <w:color w:val="auto"/>
          <w:sz w:val="24"/>
          <w:highlight w:val="none"/>
        </w:rPr>
        <w:t>）</w:t>
      </w:r>
    </w:p>
    <w:p w14:paraId="2A1C6E66">
      <w:pPr>
        <w:pStyle w:val="7"/>
        <w:rPr>
          <w:rFonts w:hint="eastAsia" w:ascii="仿宋" w:hAnsi="仿宋" w:eastAsia="仿宋" w:cs="仿宋"/>
          <w:color w:val="auto"/>
          <w:sz w:val="24"/>
          <w:highlight w:val="none"/>
        </w:rPr>
      </w:pPr>
    </w:p>
    <w:p w14:paraId="0C6AD5E3">
      <w:pPr>
        <w:pStyle w:val="7"/>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联系人：</w:t>
      </w:r>
    </w:p>
    <w:p w14:paraId="6238E041">
      <w:pPr>
        <w:pStyle w:val="7"/>
        <w:rPr>
          <w:rFonts w:hint="eastAsia" w:ascii="仿宋" w:hAnsi="仿宋" w:eastAsia="仿宋" w:cs="仿宋"/>
          <w:color w:val="auto"/>
          <w:sz w:val="24"/>
          <w:highlight w:val="none"/>
          <w:lang w:val="en-US" w:eastAsia="zh-CN"/>
        </w:rPr>
      </w:pPr>
    </w:p>
    <w:p w14:paraId="2F3E7EF5">
      <w:pPr>
        <w:pStyle w:val="7"/>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电 话：</w:t>
      </w:r>
    </w:p>
    <w:p w14:paraId="71D9D613">
      <w:pPr>
        <w:pageBreakBefore w:val="0"/>
        <w:kinsoku/>
        <w:wordWrap/>
        <w:overflowPunct/>
        <w:topLinePunct w:val="0"/>
        <w:bidi w:val="0"/>
        <w:spacing w:line="360" w:lineRule="auto"/>
        <w:rPr>
          <w:rFonts w:hint="eastAsia" w:ascii="仿宋" w:hAnsi="仿宋" w:eastAsia="仿宋" w:cs="仿宋"/>
          <w:color w:val="auto"/>
          <w:sz w:val="24"/>
          <w:highlight w:val="none"/>
        </w:rPr>
      </w:pPr>
    </w:p>
    <w:p w14:paraId="639EA0A7">
      <w:pPr>
        <w:pageBreakBefore w:val="0"/>
        <w:kinsoku/>
        <w:wordWrap/>
        <w:overflowPunct/>
        <w:topLinePunct w:val="0"/>
        <w:bidi w:val="0"/>
        <w:spacing w:line="360" w:lineRule="auto"/>
        <w:rPr>
          <w:rFonts w:hint="eastAsia" w:ascii="仿宋" w:hAnsi="仿宋" w:eastAsia="仿宋" w:cs="仿宋"/>
          <w:color w:val="auto"/>
          <w:sz w:val="24"/>
          <w:highlight w:val="none"/>
        </w:rPr>
      </w:pPr>
    </w:p>
    <w:p w14:paraId="1A98D28E">
      <w:pPr>
        <w:pageBreakBefore w:val="0"/>
        <w:kinsoku/>
        <w:wordWrap/>
        <w:overflowPunct/>
        <w:topLinePunct w:val="0"/>
        <w:bidi w:val="0"/>
        <w:spacing w:line="360" w:lineRule="auto"/>
        <w:ind w:firstLine="3840" w:firstLineChars="16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3898E949">
      <w:pPr>
        <w:pageBreakBefore w:val="0"/>
        <w:kinsoku/>
        <w:wordWrap/>
        <w:overflowPunct/>
        <w:topLinePunct w:val="0"/>
        <w:bidi w:val="0"/>
        <w:spacing w:line="360" w:lineRule="auto"/>
        <w:rPr>
          <w:rFonts w:hint="eastAsia" w:ascii="仿宋" w:hAnsi="仿宋" w:eastAsia="仿宋" w:cs="仿宋"/>
          <w:color w:val="auto"/>
          <w:sz w:val="24"/>
          <w:highlight w:val="none"/>
        </w:rPr>
      </w:pPr>
    </w:p>
    <w:p w14:paraId="235E443C">
      <w:pPr>
        <w:pStyle w:val="3"/>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spacing w:val="40"/>
          <w:sz w:val="32"/>
          <w:szCs w:val="32"/>
        </w:rPr>
      </w:pPr>
      <w:bookmarkStart w:id="109" w:name="_Toc16899"/>
      <w:bookmarkStart w:id="110" w:name="_Toc381970844"/>
      <w:bookmarkStart w:id="111" w:name="_Toc358978468"/>
      <w:bookmarkStart w:id="112" w:name="_Toc358451958"/>
      <w:bookmarkStart w:id="113" w:name="_Toc15482"/>
      <w:bookmarkStart w:id="114" w:name="_Toc28151"/>
      <w:r>
        <w:rPr>
          <w:rFonts w:hint="eastAsia" w:ascii="仿宋" w:hAnsi="仿宋" w:eastAsia="仿宋" w:cs="仿宋"/>
          <w:b/>
          <w:color w:val="000000"/>
          <w:spacing w:val="40"/>
          <w:sz w:val="32"/>
          <w:szCs w:val="32"/>
        </w:rPr>
        <w:t>谈判响应文件目录</w:t>
      </w:r>
      <w:bookmarkEnd w:id="109"/>
    </w:p>
    <w:p w14:paraId="198B2F22">
      <w:pPr>
        <w:pageBreakBefore w:val="0"/>
        <w:widowControl w:val="0"/>
        <w:kinsoku/>
        <w:wordWrap/>
        <w:overflowPunct/>
        <w:topLinePunct w:val="0"/>
        <w:autoSpaceDE/>
        <w:autoSpaceDN/>
        <w:bidi w:val="0"/>
        <w:adjustRightInd/>
        <w:snapToGrid/>
        <w:spacing w:line="400" w:lineRule="exact"/>
        <w:ind w:firstLine="645"/>
        <w:jc w:val="left"/>
        <w:textAlignment w:val="auto"/>
        <w:outlineLvl w:val="9"/>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eastAsia="zh-CN"/>
        </w:rPr>
        <w:t>一、</w:t>
      </w:r>
      <w:r>
        <w:rPr>
          <w:rFonts w:hint="eastAsia" w:ascii="仿宋" w:hAnsi="仿宋" w:eastAsia="仿宋" w:cs="仿宋"/>
          <w:b/>
          <w:color w:val="000000"/>
          <w:sz w:val="28"/>
          <w:szCs w:val="28"/>
          <w:highlight w:val="none"/>
        </w:rPr>
        <w:t>报价部分</w:t>
      </w:r>
    </w:p>
    <w:p w14:paraId="7799690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1、报价</w:t>
      </w:r>
      <w:r>
        <w:rPr>
          <w:rFonts w:hint="eastAsia" w:ascii="仿宋" w:hAnsi="仿宋" w:eastAsia="仿宋" w:cs="仿宋"/>
          <w:b w:val="0"/>
          <w:bCs/>
          <w:color w:val="auto"/>
          <w:sz w:val="24"/>
          <w:highlight w:val="none"/>
        </w:rPr>
        <w:t>函；</w:t>
      </w:r>
    </w:p>
    <w:p w14:paraId="57F5287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2、报价一览表；</w:t>
      </w:r>
    </w:p>
    <w:p w14:paraId="2988ECF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3、分项报价明细表；</w:t>
      </w:r>
    </w:p>
    <w:p w14:paraId="4719F4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4、备品备件明细表</w:t>
      </w:r>
    </w:p>
    <w:p w14:paraId="18FB1F2F">
      <w:pPr>
        <w:pageBreakBefore w:val="0"/>
        <w:widowControl w:val="0"/>
        <w:kinsoku/>
        <w:wordWrap/>
        <w:overflowPunct/>
        <w:topLinePunct w:val="0"/>
        <w:autoSpaceDE/>
        <w:autoSpaceDN/>
        <w:bidi w:val="0"/>
        <w:adjustRightInd/>
        <w:snapToGrid/>
        <w:spacing w:line="400" w:lineRule="exact"/>
        <w:ind w:firstLine="645"/>
        <w:jc w:val="left"/>
        <w:textAlignment w:val="auto"/>
        <w:outlineLvl w:val="9"/>
        <w:rPr>
          <w:rFonts w:hint="eastAsia" w:ascii="仿宋" w:hAnsi="仿宋" w:eastAsia="仿宋" w:cs="仿宋"/>
          <w:b w:val="0"/>
          <w:bCs/>
          <w:color w:val="auto"/>
          <w:sz w:val="24"/>
          <w:highlight w:val="none"/>
          <w:lang w:val="en-US" w:eastAsia="zh-CN"/>
        </w:rPr>
      </w:pPr>
      <w:r>
        <w:rPr>
          <w:rFonts w:hint="eastAsia" w:ascii="仿宋" w:hAnsi="仿宋" w:eastAsia="仿宋" w:cs="仿宋"/>
          <w:b/>
          <w:color w:val="000000"/>
          <w:sz w:val="28"/>
          <w:szCs w:val="28"/>
          <w:highlight w:val="none"/>
          <w:lang w:eastAsia="zh-CN"/>
        </w:rPr>
        <w:t>二、商务</w:t>
      </w:r>
      <w:r>
        <w:rPr>
          <w:rFonts w:hint="eastAsia" w:ascii="仿宋" w:hAnsi="仿宋" w:eastAsia="仿宋" w:cs="仿宋"/>
          <w:b/>
          <w:color w:val="000000"/>
          <w:sz w:val="28"/>
          <w:szCs w:val="28"/>
          <w:highlight w:val="none"/>
        </w:rPr>
        <w:t>部分</w:t>
      </w:r>
    </w:p>
    <w:p w14:paraId="5FF5C89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1、供应商的资格声明；</w:t>
      </w:r>
    </w:p>
    <w:p w14:paraId="352779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2、具有独立承担民事责任的能力：提供在中华人民共和国境内注册的法人或其他组 织的营业执照或事业单位法人证书或社会团体法人登记证书复印件，如国家另有规定的，则从其定。（分支机构投标，须取得具 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14:paraId="6BFC967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3、法定代表人证明书；</w:t>
      </w:r>
    </w:p>
    <w:p w14:paraId="3F14506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4、法定代表人授权委托书；</w:t>
      </w:r>
    </w:p>
    <w:p w14:paraId="6E01452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5、谈判保证金缴款凭证复印件；</w:t>
      </w:r>
    </w:p>
    <w:p w14:paraId="37109B8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kern w:val="2"/>
          <w:sz w:val="24"/>
          <w:szCs w:val="24"/>
          <w:highlight w:val="none"/>
          <w:shd w:val="clear" w:color="auto" w:fill="FFFFFF"/>
          <w:lang w:val="en-US" w:eastAsia="zh-CN"/>
        </w:rPr>
      </w:pPr>
      <w:r>
        <w:rPr>
          <w:rFonts w:hint="eastAsia" w:ascii="仿宋" w:hAnsi="仿宋" w:eastAsia="仿宋" w:cs="仿宋"/>
          <w:b w:val="0"/>
          <w:bCs/>
          <w:color w:val="auto"/>
          <w:sz w:val="24"/>
          <w:highlight w:val="none"/>
          <w:lang w:val="en-US" w:eastAsia="zh-CN"/>
        </w:rPr>
        <w:t>6、商务条款偏离表；</w:t>
      </w:r>
    </w:p>
    <w:p w14:paraId="5F9907A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color w:val="auto"/>
          <w:kern w:val="2"/>
          <w:sz w:val="24"/>
          <w:szCs w:val="24"/>
          <w:highlight w:val="none"/>
          <w:shd w:val="clear" w:color="auto" w:fill="FFFFFF"/>
          <w:lang w:val="en-US" w:eastAsia="zh-CN"/>
        </w:rPr>
        <w:t>7</w:t>
      </w:r>
      <w:r>
        <w:rPr>
          <w:rFonts w:hint="eastAsia" w:ascii="仿宋" w:hAnsi="仿宋" w:eastAsia="仿宋" w:cs="仿宋"/>
          <w:b w:val="0"/>
          <w:bCs/>
          <w:color w:val="auto"/>
          <w:sz w:val="24"/>
          <w:highlight w:val="none"/>
          <w:lang w:val="en-US" w:eastAsia="zh-CN"/>
        </w:rPr>
        <w:t>、具有良好的商业信誉和健全的财务会计制度：提供2024年度或2025年度由第三方财务审计机构出具及注册会计师行业统一监管平台有备案赋码的财务审计报告（新成立不足一年的公司需提供银行出具的近三个月的资信证明，成立不足三个月的按实际发生提供）及健全的财务会计制度（健全的财务会计制度需单独提供）；</w:t>
      </w:r>
    </w:p>
    <w:p w14:paraId="1056204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8、提供税务机关出具近三个月的完税证明或无欠税证明（新成立不足3 个月的公司 按实际发生提供，成立时间超过 3 个月的零申报的需提供依法报税资料），注：以完税证 明税款所属日期为准，代缴税的完税证明不作为税务缴费凭证（如社保缴税等）；如依法 免税的，应提供相应文件证明；</w:t>
      </w:r>
    </w:p>
    <w:p w14:paraId="4CEE377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9、提供近段时间内法人(指本单位)连续三个月（指2025年12月-2026年2月）的缴纳社保证 明材料，成立不足三个月的公司按实际发生提供，如依法不需要缴纳社会保障资金的，应提供相应文件证明； </w:t>
      </w:r>
    </w:p>
    <w:p w14:paraId="3A25BD3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10、中小企业声明函（如是）；</w:t>
      </w:r>
    </w:p>
    <w:p w14:paraId="03E63C0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11、无围标、串标等违法违规行为承诺书</w:t>
      </w:r>
    </w:p>
    <w:p w14:paraId="2708B0A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12、虚假应标承担责任声明</w:t>
      </w:r>
    </w:p>
    <w:p w14:paraId="49C4EE2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13、报价单位（供应商）反商业贿赂承诺书；</w:t>
      </w:r>
    </w:p>
    <w:p w14:paraId="42456C8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14、无不良信用行为信息承诺书；</w:t>
      </w:r>
    </w:p>
    <w:p w14:paraId="1A4D089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color w:val="000000"/>
          <w:sz w:val="24"/>
          <w:szCs w:val="24"/>
          <w:highlight w:val="yellow"/>
        </w:rPr>
      </w:pPr>
      <w:r>
        <w:rPr>
          <w:rFonts w:hint="eastAsia" w:ascii="仿宋" w:hAnsi="仿宋" w:eastAsia="仿宋" w:cs="仿宋"/>
          <w:b w:val="0"/>
          <w:bCs/>
          <w:color w:val="auto"/>
          <w:sz w:val="24"/>
          <w:highlight w:val="none"/>
          <w:lang w:val="en-US" w:eastAsia="zh-CN"/>
        </w:rPr>
        <w:t>15、</w:t>
      </w:r>
      <w:r>
        <w:rPr>
          <w:rFonts w:hint="eastAsia" w:ascii="仿宋" w:hAnsi="仿宋" w:eastAsia="仿宋" w:cs="仿宋"/>
          <w:b w:val="0"/>
          <w:bCs w:val="0"/>
          <w:color w:val="000000"/>
          <w:sz w:val="24"/>
          <w:szCs w:val="24"/>
          <w:highlight w:val="none"/>
        </w:rPr>
        <w:t>提供参加政府采购活动前三年内，在经营活动中没有重大违法记录的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148CBD1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16、不存在“单位负责人为同一人或者存在直接控股、管理关系的不同供应商，不得参加同一合同项下的政府采购活动”的供应商资格声明函；</w:t>
      </w:r>
    </w:p>
    <w:p w14:paraId="6A3B0C6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 xml:space="preserve">17、在“信用中国”网站（http://www.creditchina.gov.cn/)、中国政府采购网（www.ccgp.gov.cn）中未被列入失信被执行人名单的供应商、在国家企业信用信息公示系统（http://www.gsxt.gov.cn/)中未被列入严重违法失信企业名单、近三年在“中国裁判文书网”没有行贿犯罪记录的网页截图；  </w:t>
      </w:r>
    </w:p>
    <w:p w14:paraId="55CA1E47">
      <w:pPr>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44"/>
          <w:rFonts w:hint="eastAsia" w:ascii="仿宋" w:hAnsi="仿宋" w:eastAsia="仿宋" w:cs="仿宋"/>
          <w:b w:val="0"/>
          <w:bCs/>
          <w:color w:val="auto"/>
          <w:sz w:val="24"/>
          <w:szCs w:val="24"/>
          <w:highlight w:val="none"/>
          <w:lang w:val="en-US" w:eastAsia="zh-CN"/>
        </w:rPr>
      </w:pPr>
      <w:r>
        <w:rPr>
          <w:rStyle w:val="44"/>
          <w:rFonts w:hint="eastAsia" w:ascii="仿宋" w:hAnsi="仿宋" w:eastAsia="仿宋" w:cs="仿宋"/>
          <w:b w:val="0"/>
          <w:bCs/>
          <w:color w:val="auto"/>
          <w:sz w:val="24"/>
          <w:szCs w:val="24"/>
          <w:highlight w:val="none"/>
          <w:lang w:val="en-US" w:eastAsia="zh-CN"/>
        </w:rPr>
        <w:t xml:space="preserve">18、关于对本投标文件中资料真实性的承诺 </w:t>
      </w:r>
    </w:p>
    <w:p w14:paraId="3CD0008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lang w:eastAsia="zh-CN"/>
        </w:rPr>
      </w:pPr>
      <w:r>
        <w:rPr>
          <w:rStyle w:val="44"/>
          <w:rFonts w:hint="eastAsia" w:ascii="仿宋" w:hAnsi="仿宋" w:eastAsia="仿宋" w:cs="仿宋"/>
          <w:b w:val="0"/>
          <w:bCs/>
          <w:color w:val="auto"/>
          <w:sz w:val="24"/>
          <w:szCs w:val="24"/>
          <w:highlight w:val="none"/>
          <w:lang w:val="en-US" w:eastAsia="zh-CN"/>
        </w:rPr>
        <w:t>19、</w:t>
      </w:r>
      <w:r>
        <w:rPr>
          <w:rStyle w:val="44"/>
          <w:rFonts w:hint="eastAsia" w:ascii="仿宋" w:hAnsi="仿宋" w:eastAsia="仿宋" w:cs="仿宋"/>
          <w:b w:val="0"/>
          <w:bCs/>
          <w:color w:val="auto"/>
          <w:sz w:val="24"/>
          <w:szCs w:val="24"/>
          <w:highlight w:val="none"/>
        </w:rPr>
        <w:t>其他认为有必要</w:t>
      </w:r>
      <w:r>
        <w:rPr>
          <w:rStyle w:val="44"/>
          <w:rFonts w:hint="eastAsia" w:ascii="仿宋" w:hAnsi="仿宋" w:eastAsia="仿宋" w:cs="仿宋"/>
          <w:b w:val="0"/>
          <w:bCs/>
          <w:color w:val="auto"/>
          <w:sz w:val="24"/>
          <w:szCs w:val="24"/>
          <w:highlight w:val="none"/>
          <w:lang w:eastAsia="zh-CN"/>
        </w:rPr>
        <w:t>提供的资料。</w:t>
      </w:r>
    </w:p>
    <w:p w14:paraId="72EFC201">
      <w:pPr>
        <w:pageBreakBefore w:val="0"/>
        <w:widowControl w:val="0"/>
        <w:kinsoku/>
        <w:wordWrap/>
        <w:overflowPunct/>
        <w:topLinePunct w:val="0"/>
        <w:autoSpaceDE/>
        <w:autoSpaceDN/>
        <w:bidi w:val="0"/>
        <w:adjustRightInd/>
        <w:snapToGrid/>
        <w:spacing w:line="400" w:lineRule="exact"/>
        <w:ind w:firstLine="645"/>
        <w:jc w:val="left"/>
        <w:textAlignment w:val="auto"/>
        <w:outlineLvl w:val="9"/>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eastAsia="zh-CN"/>
        </w:rPr>
        <w:t>三、</w:t>
      </w:r>
      <w:r>
        <w:rPr>
          <w:rFonts w:hint="eastAsia" w:ascii="仿宋" w:hAnsi="仿宋" w:eastAsia="仿宋" w:cs="仿宋"/>
          <w:b/>
          <w:color w:val="000000"/>
          <w:sz w:val="28"/>
          <w:szCs w:val="28"/>
          <w:highlight w:val="none"/>
        </w:rPr>
        <w:t>技术部分</w:t>
      </w:r>
    </w:p>
    <w:p w14:paraId="67FAC95D">
      <w:pPr>
        <w:keepNext w:val="0"/>
        <w:keepLines w:val="0"/>
        <w:pageBreakBefore w:val="0"/>
        <w:widowControl w:val="0"/>
        <w:tabs>
          <w:tab w:val="left" w:pos="464"/>
        </w:tabs>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供货</w:t>
      </w:r>
      <w:r>
        <w:rPr>
          <w:rFonts w:hint="eastAsia" w:ascii="仿宋" w:hAnsi="仿宋" w:eastAsia="仿宋" w:cs="仿宋"/>
          <w:color w:val="auto"/>
          <w:sz w:val="24"/>
          <w:highlight w:val="none"/>
        </w:rPr>
        <w:t>方案；</w:t>
      </w:r>
    </w:p>
    <w:p w14:paraId="5027818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highlight w:val="yellow"/>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、售后服务方案</w:t>
      </w:r>
      <w:r>
        <w:rPr>
          <w:rFonts w:hint="eastAsia" w:ascii="仿宋" w:hAnsi="仿宋" w:eastAsia="仿宋" w:cs="仿宋"/>
          <w:color w:val="auto"/>
          <w:sz w:val="24"/>
          <w:highlight w:val="none"/>
          <w:lang w:eastAsia="zh-CN"/>
        </w:rPr>
        <w:t>；</w:t>
      </w:r>
    </w:p>
    <w:p w14:paraId="6DD6B42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highlight w:val="yellow"/>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、质量保证措施；</w:t>
      </w:r>
    </w:p>
    <w:p w14:paraId="257EF0E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b w:val="0"/>
          <w:bCs w:val="0"/>
          <w:color w:val="000000"/>
          <w:kern w:val="2"/>
          <w:sz w:val="24"/>
          <w:szCs w:val="24"/>
          <w:highlight w:val="none"/>
          <w:lang w:val="en-US" w:eastAsia="zh-CN" w:bidi="ar-SA"/>
        </w:rPr>
        <w:t>技术参数、功能偏离表（格式见附件）。</w:t>
      </w:r>
    </w:p>
    <w:p w14:paraId="04E02C15">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000000"/>
          <w:sz w:val="24"/>
          <w:szCs w:val="24"/>
          <w:highlight w:val="none"/>
          <w:lang w:val="en-US" w:eastAsia="zh-CN"/>
        </w:rPr>
        <w:t>5、本项目拟派人员情况表</w:t>
      </w:r>
      <w:r>
        <w:rPr>
          <w:rFonts w:hint="eastAsia" w:ascii="仿宋" w:hAnsi="仿宋" w:eastAsia="仿宋" w:cs="仿宋"/>
          <w:color w:val="000000"/>
          <w:sz w:val="24"/>
          <w:szCs w:val="24"/>
          <w:highlight w:val="none"/>
        </w:rPr>
        <w:t>（格式见附件）</w:t>
      </w:r>
      <w:r>
        <w:rPr>
          <w:rFonts w:hint="eastAsia" w:ascii="仿宋" w:hAnsi="仿宋" w:eastAsia="仿宋" w:cs="仿宋"/>
          <w:color w:val="000000"/>
          <w:sz w:val="24"/>
          <w:szCs w:val="24"/>
          <w:highlight w:val="none"/>
          <w:lang w:eastAsia="zh-CN"/>
        </w:rPr>
        <w:t>。</w:t>
      </w:r>
    </w:p>
    <w:p w14:paraId="0DA9FBF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6、</w:t>
      </w:r>
      <w:r>
        <w:rPr>
          <w:rStyle w:val="44"/>
          <w:rFonts w:hint="eastAsia" w:ascii="仿宋" w:hAnsi="仿宋" w:eastAsia="仿宋" w:cs="仿宋"/>
          <w:b w:val="0"/>
          <w:bCs/>
          <w:color w:val="auto"/>
          <w:sz w:val="24"/>
          <w:szCs w:val="24"/>
          <w:highlight w:val="none"/>
        </w:rPr>
        <w:t>其他认为有必要</w:t>
      </w:r>
      <w:r>
        <w:rPr>
          <w:rStyle w:val="44"/>
          <w:rFonts w:hint="eastAsia" w:ascii="仿宋" w:hAnsi="仿宋" w:eastAsia="仿宋" w:cs="仿宋"/>
          <w:b w:val="0"/>
          <w:bCs/>
          <w:color w:val="auto"/>
          <w:sz w:val="24"/>
          <w:szCs w:val="24"/>
          <w:highlight w:val="none"/>
          <w:lang w:eastAsia="zh-CN"/>
        </w:rPr>
        <w:t>提供的资料。</w:t>
      </w:r>
    </w:p>
    <w:p w14:paraId="78D9F5D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p>
    <w:p w14:paraId="2CB55C8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color w:val="auto"/>
          <w:sz w:val="24"/>
          <w:highlight w:val="none"/>
          <w:lang w:val="en-US" w:eastAsia="zh-CN"/>
        </w:rPr>
      </w:pPr>
    </w:p>
    <w:p w14:paraId="4291F533">
      <w:pPr>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2"/>
          <w:szCs w:val="21"/>
          <w:highlight w:val="none"/>
          <w:lang w:val="en-US"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eastAsia="zh-CN"/>
        </w:rPr>
        <w:t>必须按照以上内容响应</w:t>
      </w:r>
      <w:r>
        <w:rPr>
          <w:rFonts w:hint="eastAsia" w:ascii="仿宋" w:hAnsi="仿宋" w:eastAsia="仿宋" w:cs="仿宋"/>
          <w:color w:val="auto"/>
          <w:sz w:val="21"/>
          <w:szCs w:val="21"/>
          <w:highlight w:val="none"/>
          <w:lang w:val="en-US" w:eastAsia="zh-CN"/>
        </w:rPr>
        <w:t>!</w:t>
      </w:r>
    </w:p>
    <w:p w14:paraId="552A06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highlight w:val="none"/>
          <w:lang w:val="en-US" w:eastAsia="zh-CN"/>
        </w:rPr>
      </w:pPr>
    </w:p>
    <w:p w14:paraId="3D2802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highlight w:val="none"/>
          <w:lang w:val="en-US" w:eastAsia="zh-CN"/>
        </w:rPr>
      </w:pPr>
    </w:p>
    <w:p w14:paraId="5E3C2C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highlight w:val="none"/>
          <w:lang w:val="en-US" w:eastAsia="zh-CN"/>
        </w:rPr>
      </w:pPr>
    </w:p>
    <w:p w14:paraId="1AB3CC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highlight w:val="none"/>
          <w:lang w:val="en-US" w:eastAsia="zh-CN"/>
        </w:rPr>
      </w:pPr>
    </w:p>
    <w:p w14:paraId="2A1B8C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highlight w:val="none"/>
          <w:lang w:val="en-US" w:eastAsia="zh-CN"/>
        </w:rPr>
      </w:pPr>
    </w:p>
    <w:p w14:paraId="1F3BD8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highlight w:val="none"/>
          <w:lang w:val="en-US" w:eastAsia="zh-CN"/>
        </w:rPr>
      </w:pPr>
    </w:p>
    <w:p w14:paraId="6430D6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highlight w:val="none"/>
          <w:lang w:val="en-US" w:eastAsia="zh-CN"/>
        </w:rPr>
      </w:pPr>
    </w:p>
    <w:p w14:paraId="79E1DF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highlight w:val="none"/>
          <w:lang w:val="en-US" w:eastAsia="zh-CN"/>
        </w:rPr>
      </w:pPr>
    </w:p>
    <w:p w14:paraId="329AC4A9">
      <w:pPr>
        <w:pStyle w:val="3"/>
        <w:rPr>
          <w:rFonts w:hint="eastAsia" w:ascii="仿宋" w:hAnsi="仿宋" w:eastAsia="仿宋" w:cs="仿宋"/>
          <w:b w:val="0"/>
          <w:bCs/>
          <w:color w:val="auto"/>
          <w:sz w:val="24"/>
          <w:highlight w:val="none"/>
          <w:lang w:val="en-US" w:eastAsia="zh-CN"/>
        </w:rPr>
      </w:pPr>
    </w:p>
    <w:p w14:paraId="45E4AF30">
      <w:pPr>
        <w:rPr>
          <w:rFonts w:hint="eastAsia" w:ascii="仿宋" w:hAnsi="仿宋" w:eastAsia="仿宋" w:cs="仿宋"/>
          <w:b w:val="0"/>
          <w:bCs/>
          <w:color w:val="auto"/>
          <w:sz w:val="24"/>
          <w:highlight w:val="none"/>
          <w:lang w:val="en-US" w:eastAsia="zh-CN"/>
        </w:rPr>
      </w:pPr>
    </w:p>
    <w:p w14:paraId="357D9103">
      <w:pPr>
        <w:pStyle w:val="3"/>
        <w:rPr>
          <w:rFonts w:hint="eastAsia" w:ascii="仿宋" w:hAnsi="仿宋" w:eastAsia="仿宋" w:cs="仿宋"/>
          <w:b w:val="0"/>
          <w:bCs/>
          <w:color w:val="auto"/>
          <w:sz w:val="24"/>
          <w:highlight w:val="none"/>
          <w:lang w:val="en-US" w:eastAsia="zh-CN"/>
        </w:rPr>
      </w:pPr>
    </w:p>
    <w:p w14:paraId="5360EB00">
      <w:pPr>
        <w:rPr>
          <w:rFonts w:hint="eastAsia" w:ascii="仿宋" w:hAnsi="仿宋" w:eastAsia="仿宋" w:cs="仿宋"/>
          <w:b w:val="0"/>
          <w:bCs/>
          <w:color w:val="auto"/>
          <w:sz w:val="24"/>
          <w:highlight w:val="none"/>
          <w:lang w:val="en-US" w:eastAsia="zh-CN"/>
        </w:rPr>
      </w:pPr>
    </w:p>
    <w:p w14:paraId="20AB5E38">
      <w:pPr>
        <w:pStyle w:val="3"/>
        <w:rPr>
          <w:rFonts w:hint="eastAsia" w:ascii="仿宋" w:hAnsi="仿宋" w:eastAsia="仿宋" w:cs="仿宋"/>
          <w:b w:val="0"/>
          <w:bCs/>
          <w:color w:val="auto"/>
          <w:sz w:val="24"/>
          <w:highlight w:val="none"/>
          <w:lang w:val="en-US" w:eastAsia="zh-CN"/>
        </w:rPr>
      </w:pPr>
    </w:p>
    <w:p w14:paraId="54515162">
      <w:pPr>
        <w:rPr>
          <w:rFonts w:hint="eastAsia" w:ascii="仿宋" w:hAnsi="仿宋" w:eastAsia="仿宋" w:cs="仿宋"/>
          <w:lang w:val="en-US" w:eastAsia="zh-CN"/>
        </w:rPr>
      </w:pPr>
    </w:p>
    <w:p w14:paraId="15E956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000000"/>
          <w:sz w:val="52"/>
          <w:szCs w:val="52"/>
          <w:highlight w:val="none"/>
          <w:lang w:eastAsia="zh-CN"/>
        </w:rPr>
      </w:pPr>
    </w:p>
    <w:p w14:paraId="1E79E7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color w:val="000000"/>
          <w:sz w:val="52"/>
          <w:szCs w:val="52"/>
          <w:highlight w:val="none"/>
          <w:lang w:eastAsia="zh-CN"/>
        </w:rPr>
      </w:pPr>
    </w:p>
    <w:p w14:paraId="5A6172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52"/>
          <w:szCs w:val="52"/>
          <w:highlight w:val="none"/>
          <w:lang w:val="en-US" w:eastAsia="zh-CN"/>
        </w:rPr>
      </w:pPr>
      <w:r>
        <w:rPr>
          <w:rFonts w:hint="eastAsia" w:ascii="仿宋" w:hAnsi="仿宋" w:eastAsia="仿宋" w:cs="仿宋"/>
          <w:b/>
          <w:color w:val="000000"/>
          <w:sz w:val="52"/>
          <w:szCs w:val="52"/>
          <w:highlight w:val="none"/>
          <w:lang w:eastAsia="zh-CN"/>
        </w:rPr>
        <w:t>一、</w:t>
      </w:r>
      <w:r>
        <w:rPr>
          <w:rFonts w:hint="eastAsia" w:ascii="仿宋" w:hAnsi="仿宋" w:eastAsia="仿宋" w:cs="仿宋"/>
          <w:b/>
          <w:color w:val="000000"/>
          <w:sz w:val="52"/>
          <w:szCs w:val="52"/>
          <w:highlight w:val="none"/>
        </w:rPr>
        <w:t>报价部分</w:t>
      </w:r>
    </w:p>
    <w:p w14:paraId="0F5674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highlight w:val="none"/>
          <w:lang w:val="en-US" w:eastAsia="zh-CN"/>
        </w:rPr>
      </w:pPr>
    </w:p>
    <w:p w14:paraId="30994E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highlight w:val="none"/>
          <w:lang w:val="en-US" w:eastAsia="zh-CN"/>
        </w:rPr>
      </w:pPr>
    </w:p>
    <w:p w14:paraId="1DC50FA4">
      <w:pPr>
        <w:pStyle w:val="3"/>
        <w:rPr>
          <w:rFonts w:hint="eastAsia" w:ascii="仿宋" w:hAnsi="仿宋" w:eastAsia="仿宋" w:cs="仿宋"/>
          <w:b w:val="0"/>
          <w:bCs/>
          <w:color w:val="auto"/>
          <w:sz w:val="24"/>
          <w:highlight w:val="none"/>
          <w:lang w:val="en-US" w:eastAsia="zh-CN"/>
        </w:rPr>
      </w:pPr>
    </w:p>
    <w:p w14:paraId="50BF9A71">
      <w:pPr>
        <w:rPr>
          <w:rFonts w:hint="eastAsia" w:ascii="仿宋" w:hAnsi="仿宋" w:eastAsia="仿宋" w:cs="仿宋"/>
          <w:b w:val="0"/>
          <w:bCs/>
          <w:color w:val="auto"/>
          <w:sz w:val="24"/>
          <w:highlight w:val="none"/>
          <w:lang w:val="en-US" w:eastAsia="zh-CN"/>
        </w:rPr>
      </w:pPr>
    </w:p>
    <w:p w14:paraId="55DDDDD3">
      <w:pPr>
        <w:pStyle w:val="3"/>
        <w:rPr>
          <w:rFonts w:hint="eastAsia" w:ascii="仿宋" w:hAnsi="仿宋" w:eastAsia="仿宋" w:cs="仿宋"/>
          <w:b w:val="0"/>
          <w:bCs/>
          <w:color w:val="auto"/>
          <w:sz w:val="24"/>
          <w:highlight w:val="none"/>
          <w:lang w:val="en-US" w:eastAsia="zh-CN"/>
        </w:rPr>
      </w:pPr>
    </w:p>
    <w:p w14:paraId="7D948785">
      <w:pPr>
        <w:rPr>
          <w:rFonts w:hint="eastAsia" w:ascii="仿宋" w:hAnsi="仿宋" w:eastAsia="仿宋" w:cs="仿宋"/>
          <w:b w:val="0"/>
          <w:bCs/>
          <w:color w:val="auto"/>
          <w:sz w:val="24"/>
          <w:highlight w:val="none"/>
          <w:lang w:val="en-US" w:eastAsia="zh-CN"/>
        </w:rPr>
      </w:pPr>
    </w:p>
    <w:p w14:paraId="60EB18EA">
      <w:pPr>
        <w:pStyle w:val="3"/>
        <w:rPr>
          <w:rFonts w:hint="eastAsia" w:ascii="仿宋" w:hAnsi="仿宋" w:eastAsia="仿宋" w:cs="仿宋"/>
          <w:b w:val="0"/>
          <w:bCs/>
          <w:color w:val="auto"/>
          <w:sz w:val="24"/>
          <w:highlight w:val="none"/>
          <w:lang w:val="en-US" w:eastAsia="zh-CN"/>
        </w:rPr>
      </w:pPr>
    </w:p>
    <w:p w14:paraId="04C999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8"/>
          <w:szCs w:val="28"/>
          <w:highlight w:val="none"/>
          <w:lang w:val="en-US" w:eastAsia="zh-CN"/>
        </w:rPr>
      </w:pPr>
    </w:p>
    <w:p w14:paraId="009EA5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8"/>
          <w:szCs w:val="28"/>
          <w:highlight w:val="none"/>
          <w:lang w:val="en-US" w:eastAsia="zh-CN"/>
        </w:rPr>
      </w:pPr>
    </w:p>
    <w:p w14:paraId="622B04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8"/>
          <w:szCs w:val="28"/>
          <w:highlight w:val="none"/>
          <w:lang w:val="en-US" w:eastAsia="zh-CN"/>
        </w:rPr>
      </w:pPr>
    </w:p>
    <w:p w14:paraId="0CFFC6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8"/>
          <w:szCs w:val="28"/>
          <w:highlight w:val="none"/>
          <w:lang w:val="en-US" w:eastAsia="zh-CN"/>
        </w:rPr>
      </w:pPr>
    </w:p>
    <w:p w14:paraId="290F5C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8"/>
          <w:szCs w:val="28"/>
          <w:highlight w:val="none"/>
          <w:lang w:val="en-US" w:eastAsia="zh-CN"/>
        </w:rPr>
      </w:pPr>
    </w:p>
    <w:p w14:paraId="3358CA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8"/>
          <w:szCs w:val="28"/>
          <w:highlight w:val="none"/>
          <w:lang w:val="en-US" w:eastAsia="zh-CN"/>
        </w:rPr>
      </w:pPr>
    </w:p>
    <w:p w14:paraId="048D5A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8"/>
          <w:szCs w:val="28"/>
          <w:highlight w:val="none"/>
          <w:lang w:val="en-US" w:eastAsia="zh-CN"/>
        </w:rPr>
      </w:pPr>
    </w:p>
    <w:p w14:paraId="5EE91B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8"/>
          <w:szCs w:val="28"/>
          <w:highlight w:val="none"/>
          <w:lang w:val="en-US" w:eastAsia="zh-CN"/>
        </w:rPr>
      </w:pPr>
    </w:p>
    <w:p w14:paraId="054BCB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8"/>
          <w:szCs w:val="28"/>
          <w:highlight w:val="none"/>
          <w:lang w:val="en-US" w:eastAsia="zh-CN"/>
        </w:rPr>
      </w:pPr>
    </w:p>
    <w:p w14:paraId="6D2CB7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1、报</w:t>
      </w:r>
      <w:r>
        <w:rPr>
          <w:rFonts w:hint="eastAsia" w:ascii="仿宋" w:hAnsi="仿宋" w:eastAsia="仿宋" w:cs="仿宋"/>
          <w:b/>
          <w:bCs/>
          <w:color w:val="auto"/>
          <w:sz w:val="28"/>
          <w:szCs w:val="28"/>
          <w:highlight w:val="none"/>
        </w:rPr>
        <w:t xml:space="preserve"> </w:t>
      </w:r>
      <w:r>
        <w:rPr>
          <w:rFonts w:hint="eastAsia" w:ascii="仿宋" w:hAnsi="仿宋" w:eastAsia="仿宋" w:cs="仿宋"/>
          <w:b/>
          <w:bCs/>
          <w:color w:val="auto"/>
          <w:sz w:val="28"/>
          <w:szCs w:val="28"/>
          <w:highlight w:val="none"/>
          <w:lang w:val="en-US" w:eastAsia="zh-CN"/>
        </w:rPr>
        <w:t>价</w:t>
      </w:r>
      <w:r>
        <w:rPr>
          <w:rFonts w:hint="eastAsia" w:ascii="仿宋" w:hAnsi="仿宋" w:eastAsia="仿宋" w:cs="仿宋"/>
          <w:b/>
          <w:bCs/>
          <w:color w:val="auto"/>
          <w:sz w:val="28"/>
          <w:szCs w:val="28"/>
          <w:highlight w:val="none"/>
        </w:rPr>
        <w:t xml:space="preserve"> </w:t>
      </w:r>
      <w:bookmarkEnd w:id="110"/>
      <w:bookmarkEnd w:id="111"/>
      <w:bookmarkEnd w:id="112"/>
      <w:r>
        <w:rPr>
          <w:rFonts w:hint="eastAsia" w:ascii="仿宋" w:hAnsi="仿宋" w:eastAsia="仿宋" w:cs="仿宋"/>
          <w:b/>
          <w:bCs/>
          <w:color w:val="auto"/>
          <w:sz w:val="28"/>
          <w:szCs w:val="28"/>
          <w:highlight w:val="none"/>
          <w:lang w:val="en-US" w:eastAsia="zh-CN"/>
        </w:rPr>
        <w:t>函</w:t>
      </w:r>
      <w:bookmarkEnd w:id="113"/>
      <w:bookmarkEnd w:id="114"/>
    </w:p>
    <w:p w14:paraId="07E66215">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采购</w:t>
      </w:r>
      <w:r>
        <w:rPr>
          <w:rFonts w:hint="eastAsia" w:ascii="仿宋" w:hAnsi="仿宋" w:eastAsia="仿宋" w:cs="仿宋"/>
          <w:color w:val="auto"/>
          <w:sz w:val="24"/>
          <w:highlight w:val="none"/>
          <w:u w:val="single"/>
        </w:rPr>
        <w:t>单位）</w:t>
      </w:r>
      <w:r>
        <w:rPr>
          <w:rFonts w:hint="eastAsia" w:ascii="仿宋" w:hAnsi="仿宋" w:eastAsia="仿宋" w:cs="仿宋"/>
          <w:color w:val="auto"/>
          <w:sz w:val="24"/>
          <w:highlight w:val="none"/>
        </w:rPr>
        <w:t>：</w:t>
      </w:r>
    </w:p>
    <w:p w14:paraId="2DF5B638">
      <w:pPr>
        <w:pageBreakBefore w:val="0"/>
        <w:kinsoku/>
        <w:wordWrap/>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收到你们的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（项目名称）</w:t>
      </w:r>
      <w:r>
        <w:rPr>
          <w:rFonts w:hint="eastAsia" w:ascii="仿宋" w:hAnsi="仿宋" w:eastAsia="仿宋" w:cs="仿宋"/>
          <w:color w:val="auto"/>
          <w:sz w:val="24"/>
          <w:highlight w:val="none"/>
        </w:rPr>
        <w:t>文件，经认真研究，我们决定参加</w:t>
      </w:r>
      <w:r>
        <w:rPr>
          <w:rFonts w:hint="eastAsia" w:ascii="仿宋" w:hAnsi="仿宋" w:eastAsia="仿宋" w:cs="仿宋"/>
          <w:color w:val="auto"/>
          <w:sz w:val="24"/>
          <w:highlight w:val="none"/>
          <w:lang w:val="en-US" w:eastAsia="zh-CN"/>
        </w:rPr>
        <w:t>谈判并报价</w:t>
      </w:r>
      <w:r>
        <w:rPr>
          <w:rFonts w:hint="eastAsia" w:ascii="仿宋" w:hAnsi="仿宋" w:eastAsia="仿宋" w:cs="仿宋"/>
          <w:color w:val="auto"/>
          <w:sz w:val="24"/>
          <w:highlight w:val="none"/>
        </w:rPr>
        <w:t>。</w:t>
      </w:r>
    </w:p>
    <w:p w14:paraId="6E13AC07">
      <w:pPr>
        <w:pageBreakBefore w:val="0"/>
        <w:numPr>
          <w:ilvl w:val="0"/>
          <w:numId w:val="8"/>
        </w:numPr>
        <w:kinsoku/>
        <w:wordWrap/>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按照文件中的一切要求，提供的货物、运输、</w:t>
      </w:r>
      <w:r>
        <w:rPr>
          <w:rFonts w:hint="eastAsia" w:ascii="仿宋" w:hAnsi="仿宋" w:eastAsia="仿宋" w:cs="仿宋"/>
          <w:color w:val="auto"/>
          <w:sz w:val="24"/>
          <w:highlight w:val="none"/>
          <w:lang w:eastAsia="zh-CN"/>
        </w:rPr>
        <w:t>检验</w:t>
      </w:r>
      <w:r>
        <w:rPr>
          <w:rFonts w:hint="eastAsia" w:ascii="仿宋" w:hAnsi="仿宋" w:eastAsia="仿宋" w:cs="仿宋"/>
          <w:color w:val="auto"/>
          <w:sz w:val="24"/>
          <w:highlight w:val="none"/>
        </w:rPr>
        <w:t>及</w:t>
      </w:r>
      <w:r>
        <w:rPr>
          <w:rFonts w:hint="eastAsia" w:ascii="仿宋" w:hAnsi="仿宋" w:eastAsia="仿宋" w:cs="仿宋"/>
          <w:color w:val="auto"/>
          <w:sz w:val="24"/>
          <w:highlight w:val="none"/>
          <w:lang w:eastAsia="zh-CN"/>
        </w:rPr>
        <w:t>相关</w:t>
      </w:r>
      <w:r>
        <w:rPr>
          <w:rFonts w:hint="eastAsia" w:ascii="仿宋" w:hAnsi="仿宋" w:eastAsia="仿宋" w:cs="仿宋"/>
          <w:color w:val="auto"/>
          <w:sz w:val="24"/>
          <w:highlight w:val="none"/>
        </w:rPr>
        <w:t>服务。</w:t>
      </w:r>
      <w:r>
        <w:rPr>
          <w:rFonts w:hint="eastAsia" w:ascii="仿宋" w:hAnsi="仿宋" w:eastAsia="仿宋" w:cs="仿宋"/>
          <w:color w:val="auto"/>
          <w:sz w:val="24"/>
          <w:highlight w:val="none"/>
          <w:lang w:eastAsia="zh-CN"/>
        </w:rPr>
        <w:t>报</w:t>
      </w:r>
      <w:r>
        <w:rPr>
          <w:rFonts w:hint="eastAsia" w:ascii="仿宋" w:hAnsi="仿宋" w:eastAsia="仿宋" w:cs="仿宋"/>
          <w:color w:val="auto"/>
          <w:sz w:val="24"/>
          <w:highlight w:val="none"/>
        </w:rPr>
        <w:t>价为¥：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元（用阿拉伯数字书写）人民币，明细见报价表。</w:t>
      </w:r>
    </w:p>
    <w:p w14:paraId="7A6C464A">
      <w:pPr>
        <w:pageBreakBefore w:val="0"/>
        <w:numPr>
          <w:ilvl w:val="0"/>
          <w:numId w:val="8"/>
        </w:numPr>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如果我们的</w:t>
      </w:r>
      <w:r>
        <w:rPr>
          <w:rFonts w:hint="eastAsia" w:ascii="仿宋" w:hAnsi="仿宋" w:eastAsia="仿宋" w:cs="仿宋"/>
          <w:color w:val="auto"/>
          <w:sz w:val="24"/>
          <w:highlight w:val="none"/>
          <w:lang w:val="en-US" w:eastAsia="zh-CN"/>
        </w:rPr>
        <w:t>谈判响应文件</w:t>
      </w:r>
      <w:r>
        <w:rPr>
          <w:rFonts w:hint="eastAsia" w:ascii="仿宋" w:hAnsi="仿宋" w:eastAsia="仿宋" w:cs="仿宋"/>
          <w:color w:val="auto"/>
          <w:sz w:val="24"/>
          <w:highlight w:val="none"/>
        </w:rPr>
        <w:t>被接受，我们将履行文件中规定的每一项义务和要求，按期、按质、按量完成交货。</w:t>
      </w:r>
    </w:p>
    <w:p w14:paraId="2BDDCA62">
      <w:pPr>
        <w:pageBreakBefore w:val="0"/>
        <w:numPr>
          <w:ilvl w:val="0"/>
          <w:numId w:val="8"/>
        </w:numPr>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我们同意按</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文件的规定，本</w:t>
      </w:r>
      <w:r>
        <w:rPr>
          <w:rFonts w:hint="eastAsia" w:ascii="仿宋" w:hAnsi="仿宋" w:eastAsia="仿宋" w:cs="仿宋"/>
          <w:color w:val="auto"/>
          <w:sz w:val="24"/>
          <w:highlight w:val="none"/>
          <w:lang w:val="en-US" w:eastAsia="zh-CN"/>
        </w:rPr>
        <w:t>谈判响应文件</w:t>
      </w:r>
      <w:r>
        <w:rPr>
          <w:rFonts w:hint="eastAsia" w:ascii="仿宋" w:hAnsi="仿宋" w:eastAsia="仿宋" w:cs="仿宋"/>
          <w:color w:val="auto"/>
          <w:sz w:val="24"/>
          <w:highlight w:val="none"/>
        </w:rPr>
        <w:t>的有效期为开标后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天。</w:t>
      </w:r>
    </w:p>
    <w:p w14:paraId="15E777D5">
      <w:pPr>
        <w:pageBreakBefore w:val="0"/>
        <w:numPr>
          <w:ilvl w:val="0"/>
          <w:numId w:val="8"/>
        </w:numPr>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我们愿意提供</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人在文件中要求的所有资料。</w:t>
      </w:r>
    </w:p>
    <w:p w14:paraId="1FEFE3E6">
      <w:pPr>
        <w:pageBreakBefore w:val="0"/>
        <w:numPr>
          <w:ilvl w:val="0"/>
          <w:numId w:val="8"/>
        </w:numPr>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我们认为你们有选择或拒绝任何</w:t>
      </w:r>
      <w:r>
        <w:rPr>
          <w:rFonts w:hint="eastAsia" w:ascii="仿宋" w:hAnsi="仿宋" w:eastAsia="仿宋" w:cs="仿宋"/>
          <w:color w:val="auto"/>
          <w:sz w:val="24"/>
          <w:highlight w:val="none"/>
          <w:lang w:eastAsia="zh-CN"/>
        </w:rPr>
        <w:t>供应商成交</w:t>
      </w:r>
      <w:r>
        <w:rPr>
          <w:rFonts w:hint="eastAsia" w:ascii="仿宋" w:hAnsi="仿宋" w:eastAsia="仿宋" w:cs="仿宋"/>
          <w:color w:val="auto"/>
          <w:sz w:val="24"/>
          <w:highlight w:val="none"/>
        </w:rPr>
        <w:t>的权利。我们理解，最低报价不是</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的唯一条件。</w:t>
      </w:r>
    </w:p>
    <w:p w14:paraId="0E259D60">
      <w:pPr>
        <w:pageBreakBefore w:val="0"/>
        <w:numPr>
          <w:ilvl w:val="0"/>
          <w:numId w:val="8"/>
        </w:numPr>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我们</w:t>
      </w:r>
      <w:r>
        <w:rPr>
          <w:rFonts w:hint="eastAsia" w:ascii="仿宋" w:hAnsi="仿宋" w:eastAsia="仿宋" w:cs="仿宋"/>
          <w:color w:val="auto"/>
          <w:sz w:val="24"/>
          <w:highlight w:val="none"/>
          <w:lang w:eastAsia="zh-CN"/>
        </w:rPr>
        <w:t>保证在供货期</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天完成供货完毕。</w:t>
      </w:r>
    </w:p>
    <w:p w14:paraId="2B971C72">
      <w:pPr>
        <w:pageBreakBefore w:val="0"/>
        <w:numPr>
          <w:ilvl w:val="0"/>
          <w:numId w:val="8"/>
        </w:numPr>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我们愿意遵守国家有关规定的收费标准，承付</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服务费。</w:t>
      </w:r>
    </w:p>
    <w:p w14:paraId="739CDEA5">
      <w:pPr>
        <w:pageBreakBefore w:val="0"/>
        <w:numPr>
          <w:ilvl w:val="0"/>
          <w:numId w:val="8"/>
        </w:numPr>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我们同意按</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文件规定，缴纳</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保证金。</w:t>
      </w:r>
    </w:p>
    <w:p w14:paraId="6BD2DE61">
      <w:pPr>
        <w:pageBreakBefore w:val="0"/>
        <w:numPr>
          <w:ilvl w:val="0"/>
          <w:numId w:val="8"/>
        </w:numPr>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我们保证</w:t>
      </w:r>
      <w:r>
        <w:rPr>
          <w:rFonts w:hint="eastAsia" w:ascii="仿宋" w:hAnsi="仿宋" w:eastAsia="仿宋" w:cs="仿宋"/>
          <w:color w:val="auto"/>
          <w:sz w:val="24"/>
          <w:highlight w:val="none"/>
          <w:lang w:eastAsia="zh-CN"/>
        </w:rPr>
        <w:t>谈判响应文件</w:t>
      </w:r>
      <w:r>
        <w:rPr>
          <w:rFonts w:hint="eastAsia" w:ascii="仿宋" w:hAnsi="仿宋" w:eastAsia="仿宋" w:cs="仿宋"/>
          <w:color w:val="auto"/>
          <w:sz w:val="24"/>
          <w:highlight w:val="none"/>
        </w:rPr>
        <w:t>中的所有证件和内容真实有效，否则我们愿意承担一切法律责任。</w:t>
      </w:r>
    </w:p>
    <w:p w14:paraId="3A92CE62">
      <w:pPr>
        <w:pageBreakBefore w:val="0"/>
        <w:kinsoku/>
        <w:wordWrap/>
        <w:overflowPunct/>
        <w:topLinePunct w:val="0"/>
        <w:bidi w:val="0"/>
        <w:spacing w:line="360" w:lineRule="auto"/>
        <w:ind w:left="48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、其他说明。</w:t>
      </w:r>
    </w:p>
    <w:p w14:paraId="0FACB4C5">
      <w:pPr>
        <w:pageBreakBefore w:val="0"/>
        <w:kinsoku/>
        <w:wordWrap/>
        <w:overflowPunct/>
        <w:topLinePunct w:val="0"/>
        <w:bidi w:val="0"/>
        <w:spacing w:line="360" w:lineRule="auto"/>
        <w:ind w:left="48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、所有有关本</w:t>
      </w:r>
      <w:r>
        <w:rPr>
          <w:rFonts w:hint="eastAsia" w:ascii="仿宋" w:hAnsi="仿宋" w:eastAsia="仿宋" w:cs="仿宋"/>
          <w:color w:val="auto"/>
          <w:sz w:val="24"/>
          <w:highlight w:val="none"/>
          <w:lang w:val="en-US" w:eastAsia="zh-CN"/>
        </w:rPr>
        <w:t>次谈判</w:t>
      </w:r>
      <w:r>
        <w:rPr>
          <w:rFonts w:hint="eastAsia" w:ascii="仿宋" w:hAnsi="仿宋" w:eastAsia="仿宋" w:cs="仿宋"/>
          <w:color w:val="auto"/>
          <w:sz w:val="24"/>
          <w:highlight w:val="none"/>
        </w:rPr>
        <w:t>的函电，请按下列地址联系：</w:t>
      </w:r>
    </w:p>
    <w:p w14:paraId="7A20C6AD">
      <w:pPr>
        <w:pageBreakBefore w:val="0"/>
        <w:kinsoku/>
        <w:wordWrap/>
        <w:overflowPunct/>
        <w:topLinePunct w:val="0"/>
        <w:bidi w:val="0"/>
        <w:spacing w:line="360" w:lineRule="auto"/>
        <w:rPr>
          <w:rFonts w:hint="eastAsia" w:ascii="仿宋" w:hAnsi="仿宋" w:eastAsia="仿宋" w:cs="仿宋"/>
          <w:color w:val="auto"/>
          <w:sz w:val="24"/>
          <w:highlight w:val="none"/>
        </w:rPr>
      </w:pPr>
    </w:p>
    <w:p w14:paraId="57DF11D7">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 xml:space="preserve">单位(盖章) ：                         </w:t>
      </w:r>
    </w:p>
    <w:p w14:paraId="525BE8A2">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法定代表人或授权代表人：          （</w:t>
      </w:r>
      <w:r>
        <w:rPr>
          <w:rFonts w:hint="eastAsia" w:ascii="仿宋" w:hAnsi="仿宋" w:eastAsia="仿宋" w:cs="仿宋"/>
          <w:color w:val="auto"/>
          <w:sz w:val="24"/>
          <w:highlight w:val="none"/>
          <w:lang w:eastAsia="zh-CN"/>
        </w:rPr>
        <w:t>签字并盖章</w:t>
      </w:r>
      <w:r>
        <w:rPr>
          <w:rFonts w:hint="eastAsia" w:ascii="仿宋" w:hAnsi="仿宋" w:eastAsia="仿宋" w:cs="仿宋"/>
          <w:color w:val="auto"/>
          <w:sz w:val="24"/>
          <w:highlight w:val="none"/>
        </w:rPr>
        <w:t>）：</w:t>
      </w:r>
    </w:p>
    <w:p w14:paraId="37DC5AB7">
      <w:pPr>
        <w:pageBreakBefore w:val="0"/>
        <w:kinsoku/>
        <w:wordWrap/>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14:paraId="43C145CD">
      <w:pPr>
        <w:pageBreakBefore w:val="0"/>
        <w:kinsoku/>
        <w:wordWrap/>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14:paraId="3BAECD33">
      <w:pPr>
        <w:pageBreakBefore w:val="0"/>
        <w:kinsoku/>
        <w:wordWrap/>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p w14:paraId="52BDC3DD">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401AD4D3">
      <w:pPr>
        <w:pageBreakBefore w:val="0"/>
        <w:kinsoku/>
        <w:wordWrap/>
        <w:overflowPunct/>
        <w:topLinePunct w:val="0"/>
        <w:bidi w:val="0"/>
        <w:spacing w:line="360" w:lineRule="auto"/>
        <w:rPr>
          <w:rFonts w:hint="eastAsia" w:ascii="仿宋" w:hAnsi="仿宋" w:eastAsia="仿宋" w:cs="仿宋"/>
          <w:color w:val="auto"/>
          <w:sz w:val="21"/>
          <w:szCs w:val="21"/>
          <w:highlight w:val="none"/>
          <w:lang w:val="en-US" w:eastAsia="zh-CN"/>
        </w:rPr>
      </w:pPr>
    </w:p>
    <w:p w14:paraId="59286294">
      <w:pPr>
        <w:pageBreakBefore w:val="0"/>
        <w:kinsoku/>
        <w:wordWrap/>
        <w:overflowPunct/>
        <w:topLinePunct w:val="0"/>
        <w:bidi w:val="0"/>
        <w:spacing w:line="360" w:lineRule="auto"/>
        <w:rPr>
          <w:rFonts w:hint="eastAsia" w:ascii="仿宋" w:hAnsi="仿宋" w:eastAsia="仿宋" w:cs="仿宋"/>
          <w:color w:val="auto"/>
          <w:sz w:val="28"/>
          <w:highlight w:val="none"/>
          <w:lang w:val="en-US" w:eastAsia="zh-CN"/>
        </w:rPr>
      </w:pPr>
      <w:bookmarkStart w:id="115" w:name="_Toc29190"/>
      <w:bookmarkStart w:id="116" w:name="_Toc1702"/>
    </w:p>
    <w:p w14:paraId="31422F3C">
      <w:pPr>
        <w:ind w:firstLine="3373" w:firstLineChars="1200"/>
        <w:jc w:val="both"/>
        <w:outlineLvl w:val="2"/>
        <w:rPr>
          <w:rFonts w:hint="eastAsia" w:ascii="仿宋" w:hAnsi="仿宋" w:eastAsia="仿宋" w:cs="仿宋"/>
          <w:b/>
          <w:color w:val="auto"/>
          <w:kern w:val="44"/>
          <w:sz w:val="28"/>
          <w:szCs w:val="36"/>
          <w:highlight w:val="none"/>
          <w:lang w:val="en-US" w:eastAsia="zh-CN" w:bidi="ar-SA"/>
        </w:rPr>
      </w:pPr>
      <w:bookmarkStart w:id="117" w:name="_Toc31843"/>
    </w:p>
    <w:p w14:paraId="6F181B0A">
      <w:pPr>
        <w:ind w:firstLine="3373" w:firstLineChars="1200"/>
        <w:jc w:val="both"/>
        <w:outlineLvl w:val="2"/>
        <w:rPr>
          <w:rFonts w:hint="eastAsia" w:ascii="仿宋" w:hAnsi="仿宋" w:eastAsia="仿宋" w:cs="仿宋"/>
          <w:b/>
          <w:color w:val="auto"/>
          <w:kern w:val="44"/>
          <w:sz w:val="28"/>
          <w:szCs w:val="36"/>
          <w:highlight w:val="none"/>
          <w:lang w:val="en-US" w:eastAsia="zh-CN" w:bidi="ar-SA"/>
        </w:rPr>
      </w:pPr>
    </w:p>
    <w:p w14:paraId="3E4AFBF0">
      <w:pPr>
        <w:ind w:firstLine="3373" w:firstLineChars="1200"/>
        <w:jc w:val="both"/>
        <w:outlineLvl w:val="2"/>
        <w:rPr>
          <w:rFonts w:hint="eastAsia" w:ascii="仿宋" w:hAnsi="仿宋" w:eastAsia="仿宋" w:cs="仿宋"/>
          <w:b/>
          <w:color w:val="auto"/>
          <w:kern w:val="44"/>
          <w:sz w:val="28"/>
          <w:szCs w:val="36"/>
          <w:highlight w:val="none"/>
          <w:lang w:val="en-US" w:eastAsia="zh-CN" w:bidi="ar-SA"/>
        </w:rPr>
      </w:pPr>
      <w:r>
        <w:rPr>
          <w:rFonts w:hint="eastAsia" w:ascii="仿宋" w:hAnsi="仿宋" w:eastAsia="仿宋" w:cs="仿宋"/>
          <w:b/>
          <w:color w:val="auto"/>
          <w:kern w:val="44"/>
          <w:sz w:val="28"/>
          <w:szCs w:val="36"/>
          <w:highlight w:val="none"/>
          <w:lang w:val="en-US" w:eastAsia="zh-CN" w:bidi="ar-SA"/>
        </w:rPr>
        <w:t>2、</w:t>
      </w:r>
      <w:bookmarkEnd w:id="117"/>
      <w:r>
        <w:rPr>
          <w:rFonts w:hint="eastAsia" w:ascii="仿宋" w:hAnsi="仿宋" w:eastAsia="仿宋" w:cs="仿宋"/>
          <w:b/>
          <w:color w:val="auto"/>
          <w:kern w:val="44"/>
          <w:sz w:val="28"/>
          <w:szCs w:val="36"/>
          <w:highlight w:val="none"/>
          <w:lang w:val="en-US" w:eastAsia="zh-CN" w:bidi="ar-SA"/>
        </w:rPr>
        <w:t>开标一览表</w:t>
      </w:r>
    </w:p>
    <w:p w14:paraId="63F9B991">
      <w:pPr>
        <w:numPr>
          <w:ilvl w:val="0"/>
          <w:numId w:val="0"/>
        </w:numPr>
        <w:rPr>
          <w:rFonts w:hint="eastAsia" w:ascii="仿宋" w:hAnsi="仿宋" w:eastAsia="仿宋" w:cs="仿宋"/>
          <w:b/>
          <w:bCs/>
          <w:sz w:val="24"/>
          <w:szCs w:val="24"/>
        </w:rPr>
      </w:pPr>
    </w:p>
    <w:p w14:paraId="719BFFA3">
      <w:pPr>
        <w:spacing w:line="560" w:lineRule="exact"/>
        <w:ind w:firstLine="240" w:firstLineChars="100"/>
        <w:jc w:val="left"/>
        <w:rPr>
          <w:rFonts w:hint="eastAsia" w:ascii="仿宋" w:hAnsi="仿宋" w:eastAsia="仿宋" w:cs="仿宋"/>
          <w:sz w:val="24"/>
          <w:lang w:eastAsia="zh-CN"/>
        </w:rPr>
      </w:pPr>
      <w:r>
        <w:rPr>
          <w:rFonts w:hint="eastAsia" w:ascii="仿宋" w:hAnsi="仿宋" w:eastAsia="仿宋" w:cs="仿宋"/>
          <w:sz w:val="24"/>
        </w:rPr>
        <w:t>项目名称：</w:t>
      </w:r>
    </w:p>
    <w:p w14:paraId="3BD460C6">
      <w:pPr>
        <w:spacing w:line="560" w:lineRule="exact"/>
        <w:ind w:firstLine="240" w:firstLineChars="100"/>
        <w:jc w:val="left"/>
        <w:rPr>
          <w:rFonts w:hint="eastAsia" w:ascii="仿宋" w:hAnsi="仿宋" w:eastAsia="仿宋" w:cs="仿宋"/>
          <w:sz w:val="24"/>
          <w:u w:val="single"/>
          <w:lang w:eastAsia="zh-CN"/>
        </w:rPr>
      </w:pPr>
      <w:r>
        <w:rPr>
          <w:rFonts w:hint="eastAsia" w:ascii="仿宋" w:hAnsi="仿宋" w:eastAsia="仿宋" w:cs="仿宋"/>
          <w:sz w:val="24"/>
        </w:rPr>
        <w:t>项目编号：</w:t>
      </w:r>
    </w:p>
    <w:tbl>
      <w:tblPr>
        <w:tblStyle w:val="25"/>
        <w:tblW w:w="9073"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2819"/>
        <w:gridCol w:w="5404"/>
      </w:tblGrid>
      <w:tr w14:paraId="40E04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850" w:type="dxa"/>
            <w:noWrap w:val="0"/>
            <w:vAlign w:val="center"/>
          </w:tcPr>
          <w:p w14:paraId="52D36081">
            <w:pPr>
              <w:pStyle w:val="78"/>
              <w:widowControl/>
              <w:spacing w:before="173"/>
              <w:ind w:left="183" w:right="174"/>
              <w:jc w:val="center"/>
              <w:rPr>
                <w:rFonts w:hint="eastAsia" w:ascii="仿宋" w:hAnsi="仿宋" w:eastAsia="仿宋" w:cs="仿宋"/>
                <w:bCs/>
                <w:sz w:val="24"/>
              </w:rPr>
            </w:pPr>
            <w:r>
              <w:rPr>
                <w:rFonts w:hint="eastAsia" w:ascii="仿宋" w:hAnsi="仿宋" w:eastAsia="仿宋" w:cs="仿宋"/>
                <w:bCs/>
                <w:sz w:val="24"/>
              </w:rPr>
              <w:t>序号</w:t>
            </w:r>
          </w:p>
        </w:tc>
        <w:tc>
          <w:tcPr>
            <w:tcW w:w="2819" w:type="dxa"/>
            <w:noWrap w:val="0"/>
            <w:vAlign w:val="center"/>
          </w:tcPr>
          <w:p w14:paraId="3387A147">
            <w:pPr>
              <w:pStyle w:val="78"/>
              <w:widowControl/>
              <w:spacing w:before="173"/>
              <w:ind w:left="365" w:right="353"/>
              <w:jc w:val="center"/>
              <w:rPr>
                <w:rFonts w:hint="eastAsia" w:ascii="仿宋" w:hAnsi="仿宋" w:eastAsia="仿宋" w:cs="仿宋"/>
                <w:bCs/>
                <w:sz w:val="24"/>
              </w:rPr>
            </w:pPr>
            <w:r>
              <w:rPr>
                <w:rFonts w:hint="eastAsia" w:ascii="仿宋" w:hAnsi="仿宋" w:eastAsia="仿宋" w:cs="仿宋"/>
                <w:bCs/>
                <w:sz w:val="24"/>
              </w:rPr>
              <w:t>项目名称</w:t>
            </w:r>
          </w:p>
        </w:tc>
        <w:tc>
          <w:tcPr>
            <w:tcW w:w="5404" w:type="dxa"/>
            <w:noWrap w:val="0"/>
            <w:vAlign w:val="center"/>
          </w:tcPr>
          <w:p w14:paraId="239C4201">
            <w:pPr>
              <w:pStyle w:val="78"/>
              <w:widowControl/>
              <w:spacing w:before="173"/>
              <w:ind w:left="1469"/>
              <w:jc w:val="center"/>
              <w:rPr>
                <w:rFonts w:hint="eastAsia" w:ascii="仿宋" w:hAnsi="仿宋" w:eastAsia="仿宋" w:cs="仿宋"/>
                <w:bCs/>
                <w:sz w:val="24"/>
                <w:lang w:eastAsia="zh-CN"/>
              </w:rPr>
            </w:pPr>
          </w:p>
        </w:tc>
      </w:tr>
      <w:tr w14:paraId="21C75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850" w:type="dxa"/>
            <w:tcBorders>
              <w:bottom w:val="single" w:color="auto" w:sz="4" w:space="0"/>
            </w:tcBorders>
            <w:noWrap w:val="0"/>
            <w:vAlign w:val="center"/>
          </w:tcPr>
          <w:p w14:paraId="0E52CB1C">
            <w:pPr>
              <w:pStyle w:val="78"/>
              <w:widowControl/>
              <w:spacing w:before="171"/>
              <w:ind w:left="9"/>
              <w:jc w:val="center"/>
              <w:rPr>
                <w:rFonts w:hint="eastAsia" w:ascii="仿宋" w:hAnsi="仿宋" w:eastAsia="仿宋" w:cs="仿宋"/>
                <w:bCs/>
                <w:sz w:val="24"/>
              </w:rPr>
            </w:pPr>
            <w:r>
              <w:rPr>
                <w:rFonts w:hint="eastAsia" w:ascii="仿宋" w:hAnsi="仿宋" w:eastAsia="仿宋" w:cs="仿宋"/>
                <w:bCs/>
                <w:sz w:val="24"/>
              </w:rPr>
              <w:t>1</w:t>
            </w:r>
          </w:p>
        </w:tc>
        <w:tc>
          <w:tcPr>
            <w:tcW w:w="2819" w:type="dxa"/>
            <w:tcBorders>
              <w:bottom w:val="single" w:color="auto" w:sz="4" w:space="0"/>
            </w:tcBorders>
            <w:noWrap w:val="0"/>
            <w:vAlign w:val="center"/>
          </w:tcPr>
          <w:p w14:paraId="7FA5AD50">
            <w:pPr>
              <w:pStyle w:val="78"/>
              <w:widowControl/>
              <w:spacing w:before="171"/>
              <w:ind w:left="363" w:right="353"/>
              <w:jc w:val="center"/>
              <w:rPr>
                <w:rFonts w:hint="eastAsia" w:ascii="仿宋" w:hAnsi="仿宋" w:eastAsia="仿宋" w:cs="仿宋"/>
                <w:bCs/>
                <w:sz w:val="24"/>
              </w:rPr>
            </w:pPr>
            <w:r>
              <w:rPr>
                <w:rFonts w:hint="eastAsia" w:ascii="仿宋" w:hAnsi="仿宋" w:eastAsia="仿宋" w:cs="仿宋"/>
                <w:bCs/>
                <w:sz w:val="24"/>
              </w:rPr>
              <w:t>投标单位名称</w:t>
            </w:r>
          </w:p>
        </w:tc>
        <w:tc>
          <w:tcPr>
            <w:tcW w:w="5404" w:type="dxa"/>
            <w:tcBorders>
              <w:bottom w:val="single" w:color="auto" w:sz="4" w:space="0"/>
            </w:tcBorders>
            <w:noWrap w:val="0"/>
            <w:vAlign w:val="center"/>
          </w:tcPr>
          <w:p w14:paraId="105B3EDE">
            <w:pPr>
              <w:pStyle w:val="78"/>
              <w:widowControl/>
              <w:jc w:val="center"/>
              <w:rPr>
                <w:rFonts w:hint="eastAsia" w:ascii="仿宋" w:hAnsi="仿宋" w:eastAsia="仿宋" w:cs="仿宋"/>
                <w:bCs/>
                <w:sz w:val="24"/>
              </w:rPr>
            </w:pPr>
          </w:p>
        </w:tc>
      </w:tr>
      <w:tr w14:paraId="33DCF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atLeast"/>
        </w:trPr>
        <w:tc>
          <w:tcPr>
            <w:tcW w:w="850" w:type="dxa"/>
            <w:tcBorders>
              <w:top w:val="single" w:color="auto" w:sz="4" w:space="0"/>
              <w:bottom w:val="single" w:color="auto" w:sz="4" w:space="0"/>
            </w:tcBorders>
            <w:noWrap w:val="0"/>
            <w:vAlign w:val="center"/>
          </w:tcPr>
          <w:p w14:paraId="08D2E17F">
            <w:pPr>
              <w:pStyle w:val="78"/>
              <w:widowControl/>
              <w:spacing w:before="171"/>
              <w:ind w:left="9"/>
              <w:jc w:val="center"/>
              <w:rPr>
                <w:rFonts w:hint="eastAsia" w:ascii="仿宋" w:hAnsi="仿宋" w:eastAsia="仿宋" w:cs="仿宋"/>
                <w:bCs/>
                <w:sz w:val="24"/>
                <w:lang w:val="en-US"/>
              </w:rPr>
            </w:pPr>
            <w:r>
              <w:rPr>
                <w:rFonts w:hint="eastAsia" w:ascii="仿宋" w:hAnsi="仿宋" w:eastAsia="仿宋" w:cs="仿宋"/>
                <w:bCs/>
                <w:sz w:val="24"/>
                <w:lang w:val="en-US"/>
              </w:rPr>
              <w:t>2</w:t>
            </w:r>
          </w:p>
        </w:tc>
        <w:tc>
          <w:tcPr>
            <w:tcW w:w="2819" w:type="dxa"/>
            <w:tcBorders>
              <w:top w:val="single" w:color="auto" w:sz="4" w:space="0"/>
              <w:bottom w:val="single" w:color="auto" w:sz="4" w:space="0"/>
            </w:tcBorders>
            <w:noWrap w:val="0"/>
            <w:vAlign w:val="center"/>
          </w:tcPr>
          <w:p w14:paraId="48FC4E78">
            <w:pPr>
              <w:pStyle w:val="78"/>
              <w:widowControl/>
              <w:spacing w:before="171"/>
              <w:ind w:left="363" w:right="353"/>
              <w:jc w:val="center"/>
              <w:rPr>
                <w:rFonts w:hint="eastAsia" w:ascii="仿宋" w:hAnsi="仿宋" w:eastAsia="仿宋" w:cs="仿宋"/>
                <w:bCs/>
                <w:sz w:val="24"/>
                <w:lang w:val="en-US"/>
              </w:rPr>
            </w:pPr>
            <w:r>
              <w:rPr>
                <w:rFonts w:hint="eastAsia" w:ascii="仿宋" w:hAnsi="仿宋" w:eastAsia="仿宋" w:cs="仿宋"/>
                <w:bCs/>
                <w:sz w:val="24"/>
                <w:lang w:val="en-US" w:eastAsia="zh-CN"/>
              </w:rPr>
              <w:t>供货</w:t>
            </w:r>
            <w:r>
              <w:rPr>
                <w:rFonts w:hint="eastAsia" w:ascii="仿宋" w:hAnsi="仿宋" w:eastAsia="仿宋" w:cs="仿宋"/>
                <w:bCs/>
                <w:sz w:val="24"/>
                <w:lang w:val="en-US"/>
              </w:rPr>
              <w:t>期限</w:t>
            </w:r>
          </w:p>
        </w:tc>
        <w:tc>
          <w:tcPr>
            <w:tcW w:w="5404" w:type="dxa"/>
            <w:tcBorders>
              <w:top w:val="single" w:color="auto" w:sz="4" w:space="0"/>
              <w:bottom w:val="single" w:color="auto" w:sz="4" w:space="0"/>
            </w:tcBorders>
            <w:noWrap w:val="0"/>
            <w:vAlign w:val="center"/>
          </w:tcPr>
          <w:p w14:paraId="1D3DE3D3">
            <w:pPr>
              <w:pStyle w:val="78"/>
              <w:widowControl/>
              <w:jc w:val="center"/>
              <w:rPr>
                <w:rFonts w:hint="eastAsia" w:ascii="仿宋" w:hAnsi="仿宋" w:eastAsia="仿宋" w:cs="仿宋"/>
                <w:bCs/>
                <w:sz w:val="24"/>
              </w:rPr>
            </w:pPr>
          </w:p>
        </w:tc>
      </w:tr>
      <w:tr w14:paraId="71111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850" w:type="dxa"/>
            <w:tcBorders>
              <w:top w:val="single" w:color="auto" w:sz="4" w:space="0"/>
            </w:tcBorders>
            <w:noWrap w:val="0"/>
            <w:vAlign w:val="center"/>
          </w:tcPr>
          <w:p w14:paraId="200A9D55">
            <w:pPr>
              <w:pStyle w:val="78"/>
              <w:widowControl/>
              <w:spacing w:before="171"/>
              <w:ind w:left="9"/>
              <w:jc w:val="center"/>
              <w:rPr>
                <w:rFonts w:hint="eastAsia" w:ascii="仿宋" w:hAnsi="仿宋" w:eastAsia="仿宋" w:cs="仿宋"/>
                <w:bCs/>
                <w:sz w:val="24"/>
                <w:lang w:val="en-US"/>
              </w:rPr>
            </w:pPr>
            <w:r>
              <w:rPr>
                <w:rFonts w:hint="eastAsia" w:ascii="仿宋" w:hAnsi="仿宋" w:eastAsia="仿宋" w:cs="仿宋"/>
                <w:bCs/>
                <w:sz w:val="24"/>
                <w:lang w:val="en-US"/>
              </w:rPr>
              <w:t>3</w:t>
            </w:r>
          </w:p>
        </w:tc>
        <w:tc>
          <w:tcPr>
            <w:tcW w:w="2819" w:type="dxa"/>
            <w:tcBorders>
              <w:top w:val="single" w:color="auto" w:sz="4" w:space="0"/>
            </w:tcBorders>
            <w:noWrap w:val="0"/>
            <w:vAlign w:val="center"/>
          </w:tcPr>
          <w:p w14:paraId="7007F131">
            <w:pPr>
              <w:pStyle w:val="78"/>
              <w:widowControl/>
              <w:spacing w:before="171"/>
              <w:ind w:left="363" w:right="353"/>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质保期</w:t>
            </w:r>
          </w:p>
        </w:tc>
        <w:tc>
          <w:tcPr>
            <w:tcW w:w="5404" w:type="dxa"/>
            <w:tcBorders>
              <w:top w:val="single" w:color="auto" w:sz="4" w:space="0"/>
            </w:tcBorders>
            <w:noWrap w:val="0"/>
            <w:vAlign w:val="center"/>
          </w:tcPr>
          <w:p w14:paraId="365C4D1A">
            <w:pPr>
              <w:pStyle w:val="78"/>
              <w:widowControl/>
              <w:jc w:val="center"/>
              <w:rPr>
                <w:rFonts w:hint="eastAsia" w:ascii="仿宋" w:hAnsi="仿宋" w:eastAsia="仿宋" w:cs="仿宋"/>
                <w:bCs/>
                <w:sz w:val="24"/>
              </w:rPr>
            </w:pPr>
          </w:p>
        </w:tc>
      </w:tr>
      <w:tr w14:paraId="5686B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850" w:type="dxa"/>
            <w:vMerge w:val="restart"/>
            <w:tcBorders>
              <w:right w:val="single" w:color="auto" w:sz="4" w:space="0"/>
            </w:tcBorders>
            <w:noWrap w:val="0"/>
            <w:vAlign w:val="center"/>
          </w:tcPr>
          <w:p w14:paraId="170F55E7">
            <w:pPr>
              <w:pStyle w:val="78"/>
              <w:widowControl/>
              <w:ind w:firstLine="480" w:firstLineChars="200"/>
              <w:rPr>
                <w:rFonts w:hint="eastAsia" w:ascii="仿宋" w:hAnsi="仿宋" w:eastAsia="仿宋" w:cs="仿宋"/>
                <w:bCs/>
                <w:sz w:val="24"/>
                <w:lang w:val="en-US"/>
              </w:rPr>
            </w:pPr>
            <w:r>
              <w:rPr>
                <w:rFonts w:hint="eastAsia" w:ascii="仿宋" w:hAnsi="仿宋" w:eastAsia="仿宋" w:cs="仿宋"/>
                <w:bCs/>
                <w:sz w:val="24"/>
                <w:lang w:val="en-US"/>
              </w:rPr>
              <w:t>4</w:t>
            </w:r>
          </w:p>
        </w:tc>
        <w:tc>
          <w:tcPr>
            <w:tcW w:w="2819" w:type="dxa"/>
            <w:vMerge w:val="restart"/>
            <w:tcBorders>
              <w:left w:val="single" w:color="auto" w:sz="4" w:space="0"/>
            </w:tcBorders>
            <w:noWrap w:val="0"/>
            <w:vAlign w:val="center"/>
          </w:tcPr>
          <w:p w14:paraId="779010B0">
            <w:pPr>
              <w:widowControl/>
              <w:spacing w:line="300" w:lineRule="auto"/>
              <w:jc w:val="center"/>
              <w:rPr>
                <w:rFonts w:hint="eastAsia" w:ascii="仿宋" w:hAnsi="仿宋" w:eastAsia="仿宋" w:cs="仿宋"/>
                <w:bCs/>
                <w:color w:val="000000"/>
                <w:sz w:val="24"/>
              </w:rPr>
            </w:pPr>
            <w:r>
              <w:rPr>
                <w:rFonts w:hint="eastAsia" w:ascii="仿宋" w:hAnsi="仿宋" w:eastAsia="仿宋" w:cs="仿宋"/>
                <w:bCs/>
                <w:color w:val="000000"/>
                <w:sz w:val="24"/>
              </w:rPr>
              <w:t>投标总价</w:t>
            </w:r>
          </w:p>
          <w:p w14:paraId="33D0F3CA">
            <w:pPr>
              <w:pStyle w:val="78"/>
              <w:widowControl/>
              <w:ind w:left="590" w:firstLine="240" w:firstLineChars="100"/>
              <w:rPr>
                <w:rFonts w:hint="eastAsia" w:ascii="仿宋" w:hAnsi="仿宋" w:eastAsia="仿宋" w:cs="仿宋"/>
                <w:bCs/>
                <w:sz w:val="24"/>
              </w:rPr>
            </w:pPr>
            <w:r>
              <w:rPr>
                <w:rFonts w:hint="eastAsia" w:ascii="仿宋" w:hAnsi="仿宋" w:eastAsia="仿宋" w:cs="仿宋"/>
                <w:bCs/>
                <w:color w:val="000000"/>
                <w:sz w:val="24"/>
              </w:rPr>
              <w:t>（人民币）</w:t>
            </w:r>
          </w:p>
        </w:tc>
        <w:tc>
          <w:tcPr>
            <w:tcW w:w="5404" w:type="dxa"/>
            <w:tcBorders>
              <w:bottom w:val="single" w:color="auto" w:sz="4" w:space="0"/>
            </w:tcBorders>
            <w:noWrap w:val="0"/>
            <w:vAlign w:val="center"/>
          </w:tcPr>
          <w:p w14:paraId="3436D86A">
            <w:pPr>
              <w:pStyle w:val="78"/>
              <w:widowControl/>
              <w:jc w:val="left"/>
              <w:rPr>
                <w:rFonts w:hint="eastAsia" w:ascii="仿宋" w:hAnsi="仿宋" w:eastAsia="仿宋" w:cs="仿宋"/>
                <w:bCs/>
                <w:sz w:val="24"/>
              </w:rPr>
            </w:pPr>
            <w:r>
              <w:rPr>
                <w:rFonts w:hint="eastAsia" w:ascii="仿宋" w:hAnsi="仿宋" w:eastAsia="仿宋" w:cs="仿宋"/>
                <w:bCs/>
                <w:sz w:val="24"/>
              </w:rPr>
              <w:t>小写：</w:t>
            </w:r>
          </w:p>
        </w:tc>
      </w:tr>
      <w:tr w14:paraId="45BA7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850" w:type="dxa"/>
            <w:vMerge w:val="continue"/>
            <w:tcBorders>
              <w:right w:val="single" w:color="auto" w:sz="4" w:space="0"/>
            </w:tcBorders>
            <w:noWrap w:val="0"/>
            <w:vAlign w:val="center"/>
          </w:tcPr>
          <w:p w14:paraId="1614D723">
            <w:pPr>
              <w:pStyle w:val="78"/>
              <w:widowControl/>
              <w:ind w:left="590"/>
              <w:jc w:val="center"/>
              <w:rPr>
                <w:rFonts w:hint="eastAsia" w:ascii="仿宋" w:hAnsi="仿宋" w:eastAsia="仿宋" w:cs="仿宋"/>
                <w:bCs/>
                <w:sz w:val="24"/>
              </w:rPr>
            </w:pPr>
          </w:p>
        </w:tc>
        <w:tc>
          <w:tcPr>
            <w:tcW w:w="2819" w:type="dxa"/>
            <w:vMerge w:val="continue"/>
            <w:tcBorders>
              <w:left w:val="single" w:color="auto" w:sz="4" w:space="0"/>
            </w:tcBorders>
            <w:noWrap w:val="0"/>
            <w:vAlign w:val="center"/>
          </w:tcPr>
          <w:p w14:paraId="30272937">
            <w:pPr>
              <w:pStyle w:val="78"/>
              <w:widowControl/>
              <w:ind w:left="590"/>
              <w:jc w:val="center"/>
              <w:rPr>
                <w:rFonts w:hint="eastAsia" w:ascii="仿宋" w:hAnsi="仿宋" w:eastAsia="仿宋" w:cs="仿宋"/>
                <w:bCs/>
                <w:sz w:val="24"/>
              </w:rPr>
            </w:pPr>
          </w:p>
        </w:tc>
        <w:tc>
          <w:tcPr>
            <w:tcW w:w="5404" w:type="dxa"/>
            <w:tcBorders>
              <w:top w:val="single" w:color="auto" w:sz="4" w:space="0"/>
            </w:tcBorders>
            <w:noWrap w:val="0"/>
            <w:vAlign w:val="center"/>
          </w:tcPr>
          <w:p w14:paraId="2A7D76B2">
            <w:pPr>
              <w:pStyle w:val="78"/>
              <w:widowControl/>
              <w:jc w:val="left"/>
              <w:rPr>
                <w:rFonts w:hint="eastAsia" w:ascii="仿宋" w:hAnsi="仿宋" w:eastAsia="仿宋" w:cs="仿宋"/>
                <w:bCs/>
                <w:sz w:val="24"/>
              </w:rPr>
            </w:pPr>
            <w:r>
              <w:rPr>
                <w:rFonts w:hint="eastAsia" w:ascii="仿宋" w:hAnsi="仿宋" w:eastAsia="仿宋" w:cs="仿宋"/>
                <w:bCs/>
                <w:sz w:val="24"/>
              </w:rPr>
              <w:t>大写：</w:t>
            </w:r>
          </w:p>
        </w:tc>
      </w:tr>
    </w:tbl>
    <w:p w14:paraId="641A5E91">
      <w:pPr>
        <w:pStyle w:val="42"/>
        <w:spacing w:line="560" w:lineRule="exact"/>
        <w:rPr>
          <w:rFonts w:hint="eastAsia" w:ascii="仿宋" w:hAnsi="仿宋" w:eastAsia="仿宋" w:cs="仿宋"/>
          <w:color w:val="auto"/>
        </w:rPr>
      </w:pPr>
    </w:p>
    <w:p w14:paraId="6CB25ACB">
      <w:pPr>
        <w:pStyle w:val="42"/>
        <w:spacing w:line="560" w:lineRule="exact"/>
        <w:rPr>
          <w:rFonts w:hint="eastAsia" w:ascii="仿宋" w:hAnsi="仿宋" w:eastAsia="仿宋" w:cs="仿宋"/>
          <w:color w:val="auto"/>
        </w:rPr>
      </w:pPr>
    </w:p>
    <w:p w14:paraId="39553303">
      <w:pPr>
        <w:spacing w:line="500" w:lineRule="exact"/>
        <w:rPr>
          <w:rFonts w:hint="eastAsia" w:ascii="仿宋" w:hAnsi="仿宋" w:eastAsia="仿宋" w:cs="仿宋"/>
          <w:sz w:val="24"/>
          <w:lang w:eastAsia="zh-CN"/>
        </w:rPr>
      </w:pPr>
    </w:p>
    <w:p w14:paraId="0AD059BF">
      <w:pPr>
        <w:spacing w:line="300" w:lineRule="exact"/>
        <w:ind w:firstLine="4080" w:firstLineChars="1700"/>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sz w:val="24"/>
          <w:lang w:eastAsia="zh-CN"/>
        </w:rPr>
        <w:t>签章</w:t>
      </w:r>
      <w:r>
        <w:rPr>
          <w:rFonts w:hint="eastAsia" w:ascii="仿宋" w:hAnsi="仿宋" w:eastAsia="仿宋" w:cs="仿宋"/>
          <w:sz w:val="24"/>
        </w:rPr>
        <w:t>）</w:t>
      </w:r>
    </w:p>
    <w:p w14:paraId="60822FE4">
      <w:pPr>
        <w:spacing w:line="300" w:lineRule="exact"/>
        <w:rPr>
          <w:rFonts w:hint="eastAsia" w:ascii="仿宋" w:hAnsi="仿宋" w:eastAsia="仿宋" w:cs="仿宋"/>
          <w:sz w:val="24"/>
        </w:rPr>
      </w:pPr>
    </w:p>
    <w:p w14:paraId="6E065147">
      <w:pPr>
        <w:spacing w:line="300" w:lineRule="exact"/>
        <w:ind w:firstLine="4080" w:firstLineChars="1700"/>
        <w:rPr>
          <w:rFonts w:hint="eastAsia" w:ascii="仿宋" w:hAnsi="仿宋" w:eastAsia="仿宋" w:cs="仿宋"/>
          <w:sz w:val="24"/>
          <w:lang w:eastAsia="zh-CN"/>
        </w:rPr>
      </w:pPr>
      <w:r>
        <w:rPr>
          <w:rFonts w:hint="eastAsia" w:ascii="仿宋" w:hAnsi="仿宋" w:eastAsia="仿宋" w:cs="仿宋"/>
          <w:sz w:val="24"/>
        </w:rPr>
        <w:t>法定代表人（</w:t>
      </w:r>
      <w:r>
        <w:rPr>
          <w:rFonts w:hint="eastAsia" w:ascii="仿宋" w:hAnsi="仿宋" w:eastAsia="仿宋" w:cs="仿宋"/>
          <w:spacing w:val="-1"/>
          <w:sz w:val="24"/>
        </w:rPr>
        <w:t>签字或盖章</w:t>
      </w:r>
      <w:r>
        <w:rPr>
          <w:rFonts w:hint="eastAsia" w:ascii="仿宋" w:hAnsi="仿宋" w:eastAsia="仿宋" w:cs="仿宋"/>
          <w:sz w:val="24"/>
        </w:rPr>
        <w:t>）：</w:t>
      </w:r>
    </w:p>
    <w:p w14:paraId="54EF04F7">
      <w:pPr>
        <w:spacing w:line="300" w:lineRule="exact"/>
        <w:rPr>
          <w:rFonts w:hint="eastAsia" w:ascii="仿宋" w:hAnsi="仿宋" w:eastAsia="仿宋" w:cs="仿宋"/>
          <w:sz w:val="24"/>
        </w:rPr>
      </w:pPr>
    </w:p>
    <w:p w14:paraId="16B16B9F">
      <w:pPr>
        <w:spacing w:line="300" w:lineRule="exact"/>
        <w:ind w:firstLine="4080" w:firstLineChars="1700"/>
        <w:rPr>
          <w:rFonts w:hint="eastAsia" w:ascii="仿宋" w:hAnsi="仿宋" w:eastAsia="仿宋" w:cs="仿宋"/>
          <w:sz w:val="24"/>
          <w:u w:val="single"/>
          <w:lang w:eastAsia="zh-CN"/>
        </w:rPr>
      </w:pPr>
      <w:r>
        <w:rPr>
          <w:rFonts w:hint="eastAsia" w:ascii="仿宋" w:hAnsi="仿宋" w:eastAsia="仿宋" w:cs="仿宋"/>
          <w:sz w:val="24"/>
        </w:rPr>
        <w:t>委托代理人（</w:t>
      </w:r>
      <w:bookmarkStart w:id="118" w:name="OLE_LINK16"/>
      <w:r>
        <w:rPr>
          <w:rFonts w:hint="eastAsia" w:ascii="仿宋" w:hAnsi="仿宋" w:eastAsia="仿宋" w:cs="仿宋"/>
          <w:sz w:val="24"/>
        </w:rPr>
        <w:t>签字</w:t>
      </w:r>
      <w:bookmarkEnd w:id="118"/>
      <w:r>
        <w:rPr>
          <w:rFonts w:hint="eastAsia" w:ascii="仿宋" w:hAnsi="仿宋" w:eastAsia="仿宋" w:cs="仿宋"/>
          <w:sz w:val="24"/>
        </w:rPr>
        <w:t>）：</w:t>
      </w:r>
    </w:p>
    <w:p w14:paraId="0983D16F">
      <w:pPr>
        <w:adjustRightInd w:val="0"/>
        <w:snapToGrid w:val="0"/>
        <w:spacing w:line="300" w:lineRule="exact"/>
        <w:ind w:firstLine="4080" w:firstLineChars="1700"/>
        <w:rPr>
          <w:rFonts w:hint="eastAsia" w:ascii="仿宋" w:hAnsi="仿宋" w:eastAsia="仿宋" w:cs="仿宋"/>
          <w:sz w:val="24"/>
        </w:rPr>
      </w:pPr>
    </w:p>
    <w:p w14:paraId="3E745975">
      <w:pPr>
        <w:adjustRightInd w:val="0"/>
        <w:snapToGrid w:val="0"/>
        <w:spacing w:line="300" w:lineRule="exact"/>
        <w:ind w:firstLine="4080" w:firstLineChars="1700"/>
        <w:rPr>
          <w:rFonts w:hint="eastAsia" w:ascii="仿宋" w:hAnsi="仿宋" w:eastAsia="仿宋" w:cs="仿宋"/>
          <w:sz w:val="24"/>
        </w:rPr>
      </w:pPr>
      <w:r>
        <w:rPr>
          <w:rFonts w:hint="eastAsia" w:ascii="仿宋" w:hAnsi="仿宋" w:eastAsia="仿宋" w:cs="仿宋"/>
          <w:sz w:val="24"/>
        </w:rPr>
        <w:t>日期：年月日</w:t>
      </w:r>
    </w:p>
    <w:p w14:paraId="749EC970">
      <w:pPr>
        <w:pStyle w:val="79"/>
        <w:keepNext w:val="0"/>
        <w:keepLines w:val="0"/>
        <w:adjustRightInd/>
        <w:spacing w:before="0" w:line="440" w:lineRule="exact"/>
        <w:textAlignment w:val="auto"/>
        <w:outlineLvl w:val="9"/>
        <w:rPr>
          <w:rFonts w:hint="eastAsia" w:ascii="仿宋" w:hAnsi="仿宋" w:eastAsia="仿宋" w:cs="仿宋"/>
          <w:sz w:val="24"/>
        </w:rPr>
      </w:pPr>
    </w:p>
    <w:p w14:paraId="50BF426D">
      <w:pPr>
        <w:pStyle w:val="79"/>
        <w:keepNext w:val="0"/>
        <w:keepLines w:val="0"/>
        <w:adjustRightInd/>
        <w:spacing w:before="0" w:line="440" w:lineRule="exact"/>
        <w:textAlignment w:val="auto"/>
        <w:outlineLvl w:val="9"/>
        <w:rPr>
          <w:rFonts w:hint="eastAsia" w:ascii="仿宋" w:hAnsi="仿宋" w:eastAsia="仿宋" w:cs="仿宋"/>
          <w:sz w:val="24"/>
        </w:rPr>
      </w:pPr>
    </w:p>
    <w:p w14:paraId="62A281B8">
      <w:pPr>
        <w:rPr>
          <w:rFonts w:hint="eastAsia" w:ascii="仿宋" w:hAnsi="仿宋" w:eastAsia="仿宋" w:cs="仿宋"/>
        </w:rPr>
      </w:pPr>
      <w:r>
        <w:rPr>
          <w:rFonts w:hint="eastAsia" w:ascii="仿宋" w:hAnsi="仿宋" w:eastAsia="仿宋" w:cs="仿宋"/>
        </w:rPr>
        <w:t>注：</w:t>
      </w:r>
    </w:p>
    <w:p w14:paraId="59E0744B">
      <w:pPr>
        <w:ind w:firstLine="480" w:firstLineChars="200"/>
        <w:rPr>
          <w:rFonts w:hint="eastAsia" w:ascii="仿宋" w:hAnsi="仿宋" w:eastAsia="仿宋" w:cs="仿宋"/>
        </w:rPr>
      </w:pPr>
      <w:r>
        <w:rPr>
          <w:rFonts w:hint="eastAsia" w:ascii="仿宋" w:hAnsi="仿宋" w:eastAsia="仿宋" w:cs="仿宋"/>
        </w:rPr>
        <w:t>1.表中大写与小写不一致的，以大写为准。</w:t>
      </w:r>
    </w:p>
    <w:p w14:paraId="63A0F432">
      <w:pPr>
        <w:rPr>
          <w:rFonts w:hint="eastAsia" w:ascii="仿宋" w:hAnsi="仿宋" w:eastAsia="仿宋" w:cs="仿宋"/>
        </w:rPr>
      </w:pPr>
    </w:p>
    <w:p w14:paraId="5CA1FE7C">
      <w:pPr>
        <w:spacing w:line="360" w:lineRule="auto"/>
        <w:rPr>
          <w:rFonts w:hint="eastAsia" w:ascii="仿宋" w:hAnsi="仿宋" w:eastAsia="仿宋" w:cs="仿宋"/>
          <w:color w:val="auto"/>
          <w:highlight w:val="none"/>
        </w:rPr>
      </w:pPr>
    </w:p>
    <w:p w14:paraId="349B9AC2">
      <w:pPr>
        <w:spacing w:line="360" w:lineRule="auto"/>
        <w:ind w:firstLine="480" w:firstLineChars="200"/>
        <w:rPr>
          <w:rFonts w:hint="eastAsia" w:ascii="仿宋" w:hAnsi="仿宋" w:eastAsia="仿宋" w:cs="仿宋"/>
          <w:color w:val="auto"/>
          <w:highlight w:val="none"/>
        </w:rPr>
      </w:pPr>
    </w:p>
    <w:p w14:paraId="09090E28">
      <w:pPr>
        <w:spacing w:line="360" w:lineRule="auto"/>
        <w:rPr>
          <w:rFonts w:hint="eastAsia" w:ascii="仿宋" w:hAnsi="仿宋" w:eastAsia="仿宋" w:cs="仿宋"/>
          <w:color w:val="auto"/>
          <w:highlight w:val="none"/>
        </w:rPr>
      </w:pPr>
    </w:p>
    <w:p w14:paraId="27CB67ED">
      <w:pPr>
        <w:rPr>
          <w:rFonts w:hint="eastAsia" w:ascii="仿宋" w:hAnsi="仿宋" w:eastAsia="仿宋" w:cs="仿宋"/>
          <w:color w:val="auto"/>
          <w:sz w:val="28"/>
          <w:highlight w:val="none"/>
          <w:lang w:val="en-US" w:eastAsia="zh-CN"/>
        </w:rPr>
      </w:pPr>
      <w:r>
        <w:rPr>
          <w:rFonts w:hint="eastAsia" w:ascii="仿宋" w:hAnsi="仿宋" w:eastAsia="仿宋" w:cs="仿宋"/>
          <w:color w:val="auto"/>
          <w:sz w:val="28"/>
          <w:highlight w:val="none"/>
          <w:lang w:val="en-US" w:eastAsia="zh-CN"/>
        </w:rPr>
        <w:br w:type="page"/>
      </w:r>
    </w:p>
    <w:p w14:paraId="15D26371">
      <w:pPr>
        <w:pStyle w:val="3"/>
        <w:pageBreakBefore w:val="0"/>
        <w:numPr>
          <w:ilvl w:val="0"/>
          <w:numId w:val="0"/>
        </w:numPr>
        <w:kinsoku/>
        <w:wordWrap/>
        <w:overflowPunct/>
        <w:topLinePunct w:val="0"/>
        <w:bidi w:val="0"/>
        <w:spacing w:line="360" w:lineRule="auto"/>
        <w:jc w:val="center"/>
        <w:rPr>
          <w:rFonts w:hint="eastAsia" w:ascii="仿宋" w:hAnsi="仿宋" w:eastAsia="仿宋" w:cs="仿宋"/>
          <w:color w:val="auto"/>
          <w:sz w:val="28"/>
          <w:highlight w:val="none"/>
          <w:lang w:val="en-US" w:eastAsia="zh-CN"/>
        </w:rPr>
      </w:pPr>
      <w:r>
        <w:rPr>
          <w:rFonts w:hint="eastAsia" w:ascii="仿宋" w:hAnsi="仿宋" w:eastAsia="仿宋" w:cs="仿宋"/>
          <w:color w:val="auto"/>
          <w:sz w:val="28"/>
          <w:highlight w:val="none"/>
          <w:lang w:val="en-US" w:eastAsia="zh-CN"/>
        </w:rPr>
        <w:t>3、报价明细表</w:t>
      </w:r>
    </w:p>
    <w:p w14:paraId="4B6EF03A">
      <w:pPr>
        <w:keepNext w:val="0"/>
        <w:keepLines w:val="0"/>
        <w:widowControl/>
        <w:suppressLineNumbers w:val="0"/>
        <w:jc w:val="left"/>
        <w:rPr>
          <w:rFonts w:hint="eastAsia" w:ascii="仿宋" w:hAnsi="仿宋" w:eastAsia="仿宋" w:cs="仿宋"/>
        </w:rPr>
      </w:pPr>
      <w:r>
        <w:rPr>
          <w:rFonts w:hint="eastAsia" w:ascii="仿宋" w:hAnsi="仿宋" w:eastAsia="仿宋" w:cs="仿宋"/>
          <w:b w:val="0"/>
          <w:bCs/>
          <w:color w:val="auto"/>
          <w:sz w:val="24"/>
          <w:szCs w:val="24"/>
          <w:highlight w:val="none"/>
          <w:lang w:eastAsia="zh-CN"/>
        </w:rPr>
        <w:t>项目名称</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 xml:space="preserve">                    </w:t>
      </w:r>
      <w:r>
        <w:rPr>
          <w:rFonts w:hint="eastAsia" w:ascii="仿宋" w:hAnsi="仿宋" w:eastAsia="仿宋" w:cs="仿宋"/>
          <w:color w:val="000000"/>
          <w:kern w:val="0"/>
          <w:sz w:val="24"/>
          <w:szCs w:val="24"/>
          <w:lang w:val="en-US" w:eastAsia="zh-CN" w:bidi="ar"/>
        </w:rPr>
        <w:t>项目编号：                     单位：元</w:t>
      </w:r>
    </w:p>
    <w:p w14:paraId="4D8B73CC">
      <w:pPr>
        <w:jc w:val="left"/>
        <w:rPr>
          <w:rFonts w:hint="eastAsia" w:ascii="仿宋" w:hAnsi="仿宋" w:eastAsia="仿宋" w:cs="仿宋"/>
          <w:b w:val="0"/>
          <w:bCs/>
          <w:color w:val="auto"/>
          <w:sz w:val="24"/>
          <w:szCs w:val="24"/>
          <w:highlight w:val="none"/>
        </w:rPr>
      </w:pPr>
    </w:p>
    <w:p w14:paraId="64DD058B">
      <w:pPr>
        <w:spacing w:line="146" w:lineRule="exact"/>
        <w:rPr>
          <w:rFonts w:hint="eastAsia" w:ascii="仿宋" w:hAnsi="仿宋" w:eastAsia="仿宋" w:cs="仿宋"/>
        </w:rPr>
      </w:pPr>
    </w:p>
    <w:tbl>
      <w:tblPr>
        <w:tblStyle w:val="25"/>
        <w:tblW w:w="9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1"/>
        <w:gridCol w:w="766"/>
        <w:gridCol w:w="652"/>
        <w:gridCol w:w="776"/>
        <w:gridCol w:w="1234"/>
        <w:gridCol w:w="1261"/>
        <w:gridCol w:w="682"/>
        <w:gridCol w:w="671"/>
        <w:gridCol w:w="671"/>
        <w:gridCol w:w="672"/>
        <w:gridCol w:w="672"/>
        <w:gridCol w:w="1126"/>
      </w:tblGrid>
      <w:tr w14:paraId="2951D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41" w:type="dxa"/>
            <w:shd w:val="clear" w:color="auto" w:fill="D9D9D9"/>
            <w:noWrap w:val="0"/>
            <w:textDirection w:val="tbRlV"/>
            <w:vAlign w:val="center"/>
          </w:tcPr>
          <w:p w14:paraId="7F9E5081">
            <w:pPr>
              <w:pStyle w:val="77"/>
              <w:spacing w:before="162" w:line="218" w:lineRule="auto"/>
              <w:ind w:left="36"/>
              <w:jc w:val="center"/>
              <w:rPr>
                <w:rFonts w:hint="eastAsia" w:ascii="仿宋" w:hAnsi="仿宋" w:eastAsia="仿宋" w:cs="仿宋"/>
                <w:sz w:val="20"/>
                <w:szCs w:val="20"/>
              </w:rPr>
            </w:pPr>
            <w:r>
              <w:rPr>
                <w:rFonts w:hint="eastAsia" w:ascii="仿宋" w:hAnsi="仿宋" w:eastAsia="仿宋" w:cs="仿宋"/>
                <w:spacing w:val="8"/>
                <w:sz w:val="20"/>
                <w:szCs w:val="20"/>
              </w:rPr>
              <w:t>序号</w:t>
            </w:r>
          </w:p>
        </w:tc>
        <w:tc>
          <w:tcPr>
            <w:tcW w:w="766" w:type="dxa"/>
            <w:shd w:val="clear" w:color="auto" w:fill="D9D9D9"/>
            <w:noWrap w:val="0"/>
            <w:vAlign w:val="center"/>
          </w:tcPr>
          <w:p w14:paraId="72451741">
            <w:pPr>
              <w:pStyle w:val="77"/>
              <w:spacing w:before="170" w:line="228" w:lineRule="auto"/>
              <w:ind w:left="137"/>
              <w:jc w:val="center"/>
              <w:rPr>
                <w:rFonts w:hint="eastAsia" w:ascii="仿宋" w:hAnsi="仿宋" w:eastAsia="仿宋" w:cs="仿宋"/>
                <w:spacing w:val="4"/>
                <w:sz w:val="20"/>
                <w:szCs w:val="20"/>
              </w:rPr>
            </w:pPr>
            <w:r>
              <w:rPr>
                <w:rFonts w:hint="eastAsia" w:ascii="仿宋" w:hAnsi="仿宋" w:eastAsia="仿宋" w:cs="仿宋"/>
                <w:spacing w:val="4"/>
                <w:sz w:val="20"/>
                <w:szCs w:val="20"/>
              </w:rPr>
              <w:t>名称</w:t>
            </w:r>
          </w:p>
        </w:tc>
        <w:tc>
          <w:tcPr>
            <w:tcW w:w="652" w:type="dxa"/>
            <w:shd w:val="clear" w:color="auto" w:fill="D9D9D9"/>
            <w:noWrap w:val="0"/>
            <w:vAlign w:val="center"/>
          </w:tcPr>
          <w:p w14:paraId="6EE720DF">
            <w:pPr>
              <w:pStyle w:val="77"/>
              <w:spacing w:before="170" w:line="228" w:lineRule="auto"/>
              <w:ind w:left="137" w:leftChars="0" w:right="62" w:rightChars="0" w:hanging="50" w:firstLineChars="0"/>
              <w:jc w:val="center"/>
              <w:rPr>
                <w:rFonts w:hint="eastAsia" w:ascii="仿宋" w:hAnsi="仿宋" w:eastAsia="仿宋" w:cs="仿宋"/>
                <w:spacing w:val="4"/>
                <w:sz w:val="20"/>
                <w:szCs w:val="20"/>
                <w:lang w:val="en-US" w:eastAsia="zh-CN" w:bidi="ar-SA"/>
              </w:rPr>
            </w:pPr>
            <w:r>
              <w:rPr>
                <w:rFonts w:hint="eastAsia" w:ascii="仿宋" w:hAnsi="仿宋" w:eastAsia="仿宋" w:cs="仿宋"/>
                <w:spacing w:val="4"/>
                <w:sz w:val="20"/>
                <w:szCs w:val="20"/>
              </w:rPr>
              <w:t>品牌</w:t>
            </w:r>
          </w:p>
        </w:tc>
        <w:tc>
          <w:tcPr>
            <w:tcW w:w="776" w:type="dxa"/>
            <w:shd w:val="clear" w:color="auto" w:fill="D9D9D9"/>
            <w:noWrap w:val="0"/>
            <w:vAlign w:val="center"/>
          </w:tcPr>
          <w:p w14:paraId="78203EA0">
            <w:pPr>
              <w:pStyle w:val="77"/>
              <w:spacing w:before="170" w:line="228" w:lineRule="auto"/>
              <w:ind w:left="137" w:leftChars="0" w:right="62" w:rightChars="0" w:hanging="50" w:firstLineChars="0"/>
              <w:jc w:val="center"/>
              <w:rPr>
                <w:rFonts w:hint="eastAsia" w:ascii="仿宋" w:hAnsi="仿宋" w:eastAsia="仿宋" w:cs="仿宋"/>
                <w:spacing w:val="4"/>
                <w:sz w:val="20"/>
                <w:szCs w:val="20"/>
                <w:lang w:val="en-US" w:eastAsia="zh-CN" w:bidi="ar-SA"/>
              </w:rPr>
            </w:pPr>
            <w:bookmarkStart w:id="119" w:name="OLE_LINK47"/>
            <w:r>
              <w:rPr>
                <w:rFonts w:hint="eastAsia" w:ascii="仿宋" w:hAnsi="仿宋" w:eastAsia="仿宋" w:cs="仿宋"/>
                <w:spacing w:val="4"/>
                <w:sz w:val="20"/>
                <w:szCs w:val="20"/>
                <w:lang w:eastAsia="zh-CN"/>
              </w:rPr>
              <w:t>规格</w:t>
            </w:r>
            <w:r>
              <w:rPr>
                <w:rFonts w:hint="eastAsia" w:ascii="仿宋" w:hAnsi="仿宋" w:eastAsia="仿宋" w:cs="仿宋"/>
                <w:spacing w:val="4"/>
                <w:sz w:val="20"/>
                <w:szCs w:val="20"/>
                <w:lang w:val="en-US" w:eastAsia="zh-CN"/>
              </w:rPr>
              <w:t>或</w:t>
            </w:r>
            <w:r>
              <w:rPr>
                <w:rFonts w:hint="eastAsia" w:ascii="仿宋" w:hAnsi="仿宋" w:eastAsia="仿宋" w:cs="仿宋"/>
                <w:spacing w:val="4"/>
                <w:sz w:val="20"/>
                <w:szCs w:val="20"/>
                <w:lang w:eastAsia="zh-CN"/>
              </w:rPr>
              <w:t>型号</w:t>
            </w:r>
            <w:bookmarkEnd w:id="119"/>
          </w:p>
        </w:tc>
        <w:tc>
          <w:tcPr>
            <w:tcW w:w="1234" w:type="dxa"/>
            <w:shd w:val="clear" w:color="auto" w:fill="D9D9D9"/>
            <w:noWrap w:val="0"/>
            <w:vAlign w:val="center"/>
          </w:tcPr>
          <w:p w14:paraId="6ADB5D12">
            <w:pPr>
              <w:pStyle w:val="77"/>
              <w:spacing w:before="170" w:line="228" w:lineRule="auto"/>
              <w:ind w:left="137" w:leftChars="0"/>
              <w:jc w:val="center"/>
              <w:rPr>
                <w:rFonts w:hint="eastAsia" w:ascii="仿宋" w:hAnsi="仿宋" w:eastAsia="仿宋" w:cs="仿宋"/>
                <w:spacing w:val="4"/>
                <w:sz w:val="20"/>
                <w:szCs w:val="20"/>
              </w:rPr>
            </w:pPr>
            <w:bookmarkStart w:id="120" w:name="OLE_LINK48"/>
            <w:r>
              <w:rPr>
                <w:rFonts w:hint="eastAsia" w:ascii="仿宋" w:hAnsi="仿宋" w:eastAsia="仿宋" w:cs="仿宋"/>
                <w:spacing w:val="4"/>
                <w:sz w:val="20"/>
                <w:szCs w:val="20"/>
                <w:lang w:val="en-US" w:eastAsia="zh-CN"/>
              </w:rPr>
              <w:t>技术</w:t>
            </w:r>
            <w:r>
              <w:rPr>
                <w:rFonts w:hint="eastAsia" w:ascii="仿宋" w:hAnsi="仿宋" w:eastAsia="仿宋" w:cs="仿宋"/>
                <w:spacing w:val="4"/>
                <w:sz w:val="20"/>
                <w:szCs w:val="20"/>
              </w:rPr>
              <w:t>参数</w:t>
            </w:r>
            <w:bookmarkEnd w:id="120"/>
          </w:p>
        </w:tc>
        <w:tc>
          <w:tcPr>
            <w:tcW w:w="1261" w:type="dxa"/>
            <w:shd w:val="clear" w:color="auto" w:fill="D9D9D9"/>
            <w:noWrap w:val="0"/>
            <w:vAlign w:val="center"/>
          </w:tcPr>
          <w:p w14:paraId="2860A520">
            <w:pPr>
              <w:pStyle w:val="77"/>
              <w:spacing w:before="170" w:line="228" w:lineRule="auto"/>
              <w:ind w:left="137"/>
              <w:jc w:val="center"/>
              <w:rPr>
                <w:rFonts w:hint="eastAsia" w:ascii="仿宋" w:hAnsi="仿宋" w:eastAsia="仿宋" w:cs="仿宋"/>
                <w:spacing w:val="4"/>
                <w:sz w:val="20"/>
                <w:szCs w:val="20"/>
                <w:lang w:eastAsia="zh-CN"/>
              </w:rPr>
            </w:pPr>
            <w:bookmarkStart w:id="121" w:name="OLE_LINK49"/>
            <w:r>
              <w:rPr>
                <w:rFonts w:hint="eastAsia" w:ascii="仿宋" w:hAnsi="仿宋" w:eastAsia="仿宋" w:cs="仿宋"/>
                <w:spacing w:val="4"/>
                <w:sz w:val="20"/>
                <w:szCs w:val="20"/>
                <w:lang w:eastAsia="zh-CN"/>
              </w:rPr>
              <w:t>制造商</w:t>
            </w:r>
            <w:r>
              <w:rPr>
                <w:rFonts w:hint="eastAsia" w:ascii="仿宋" w:hAnsi="仿宋" w:eastAsia="仿宋" w:cs="仿宋"/>
                <w:spacing w:val="4"/>
                <w:sz w:val="20"/>
                <w:szCs w:val="20"/>
              </w:rPr>
              <w:t>名称</w:t>
            </w:r>
            <w:bookmarkEnd w:id="121"/>
          </w:p>
        </w:tc>
        <w:tc>
          <w:tcPr>
            <w:tcW w:w="682" w:type="dxa"/>
            <w:shd w:val="clear" w:color="auto" w:fill="D9D9D9"/>
            <w:noWrap w:val="0"/>
            <w:vAlign w:val="center"/>
          </w:tcPr>
          <w:p w14:paraId="62989E6E">
            <w:pPr>
              <w:pStyle w:val="77"/>
              <w:spacing w:before="170" w:line="228" w:lineRule="auto"/>
              <w:ind w:left="137"/>
              <w:jc w:val="center"/>
              <w:rPr>
                <w:rFonts w:hint="eastAsia" w:ascii="仿宋" w:hAnsi="仿宋" w:eastAsia="仿宋" w:cs="仿宋"/>
                <w:sz w:val="20"/>
                <w:szCs w:val="20"/>
                <w:lang w:eastAsia="zh-CN"/>
              </w:rPr>
            </w:pPr>
            <w:r>
              <w:rPr>
                <w:rFonts w:hint="eastAsia" w:ascii="仿宋" w:hAnsi="仿宋" w:eastAsia="仿宋" w:cs="仿宋"/>
                <w:spacing w:val="4"/>
                <w:sz w:val="20"/>
                <w:szCs w:val="20"/>
              </w:rPr>
              <w:t>产地</w:t>
            </w:r>
          </w:p>
        </w:tc>
        <w:tc>
          <w:tcPr>
            <w:tcW w:w="671" w:type="dxa"/>
            <w:shd w:val="clear" w:color="auto" w:fill="D9D9D9"/>
            <w:noWrap w:val="0"/>
            <w:vAlign w:val="center"/>
          </w:tcPr>
          <w:p w14:paraId="5160999B">
            <w:pPr>
              <w:pStyle w:val="77"/>
              <w:spacing w:before="170" w:line="228" w:lineRule="auto"/>
              <w:ind w:left="134"/>
              <w:jc w:val="center"/>
              <w:rPr>
                <w:rFonts w:hint="eastAsia" w:ascii="仿宋" w:hAnsi="仿宋" w:eastAsia="仿宋" w:cs="仿宋"/>
                <w:sz w:val="20"/>
                <w:szCs w:val="20"/>
              </w:rPr>
            </w:pPr>
            <w:r>
              <w:rPr>
                <w:rFonts w:hint="eastAsia" w:ascii="仿宋" w:hAnsi="仿宋" w:eastAsia="仿宋" w:cs="仿宋"/>
                <w:spacing w:val="3"/>
                <w:sz w:val="20"/>
                <w:szCs w:val="20"/>
              </w:rPr>
              <w:t>单位</w:t>
            </w:r>
          </w:p>
        </w:tc>
        <w:tc>
          <w:tcPr>
            <w:tcW w:w="671" w:type="dxa"/>
            <w:shd w:val="clear" w:color="auto" w:fill="D9D9D9"/>
            <w:noWrap w:val="0"/>
            <w:vAlign w:val="center"/>
          </w:tcPr>
          <w:p w14:paraId="5E4F8E4F">
            <w:pPr>
              <w:pStyle w:val="77"/>
              <w:spacing w:before="170" w:line="228" w:lineRule="auto"/>
              <w:ind w:left="135"/>
              <w:jc w:val="center"/>
              <w:rPr>
                <w:rFonts w:hint="eastAsia" w:ascii="仿宋" w:hAnsi="仿宋" w:eastAsia="仿宋" w:cs="仿宋"/>
                <w:sz w:val="20"/>
                <w:szCs w:val="20"/>
              </w:rPr>
            </w:pPr>
            <w:r>
              <w:rPr>
                <w:rFonts w:hint="eastAsia" w:ascii="仿宋" w:hAnsi="仿宋" w:eastAsia="仿宋" w:cs="仿宋"/>
                <w:spacing w:val="3"/>
                <w:sz w:val="20"/>
                <w:szCs w:val="20"/>
              </w:rPr>
              <w:t>数量</w:t>
            </w:r>
          </w:p>
        </w:tc>
        <w:tc>
          <w:tcPr>
            <w:tcW w:w="672" w:type="dxa"/>
            <w:shd w:val="clear" w:color="auto" w:fill="D9D9D9"/>
            <w:noWrap w:val="0"/>
            <w:vAlign w:val="center"/>
          </w:tcPr>
          <w:p w14:paraId="176368D2">
            <w:pPr>
              <w:pStyle w:val="77"/>
              <w:spacing w:before="170" w:line="226" w:lineRule="auto"/>
              <w:ind w:left="136"/>
              <w:jc w:val="center"/>
              <w:rPr>
                <w:rFonts w:hint="eastAsia" w:ascii="仿宋" w:hAnsi="仿宋" w:eastAsia="仿宋" w:cs="仿宋"/>
                <w:sz w:val="20"/>
                <w:szCs w:val="20"/>
              </w:rPr>
            </w:pPr>
            <w:r>
              <w:rPr>
                <w:rFonts w:hint="eastAsia" w:ascii="仿宋" w:hAnsi="仿宋" w:eastAsia="仿宋" w:cs="仿宋"/>
                <w:spacing w:val="3"/>
                <w:sz w:val="20"/>
                <w:szCs w:val="20"/>
              </w:rPr>
              <w:t>单价</w:t>
            </w:r>
          </w:p>
        </w:tc>
        <w:tc>
          <w:tcPr>
            <w:tcW w:w="672" w:type="dxa"/>
            <w:shd w:val="clear" w:color="auto" w:fill="D9D9D9"/>
            <w:noWrap w:val="0"/>
            <w:vAlign w:val="center"/>
          </w:tcPr>
          <w:p w14:paraId="129EA9C3">
            <w:pPr>
              <w:pStyle w:val="77"/>
              <w:spacing w:before="170" w:line="226" w:lineRule="auto"/>
              <w:ind w:left="135"/>
              <w:jc w:val="center"/>
              <w:rPr>
                <w:rFonts w:hint="eastAsia" w:ascii="仿宋" w:hAnsi="仿宋" w:eastAsia="仿宋" w:cs="仿宋"/>
                <w:sz w:val="20"/>
                <w:szCs w:val="20"/>
              </w:rPr>
            </w:pPr>
            <w:r>
              <w:rPr>
                <w:rFonts w:hint="eastAsia" w:ascii="仿宋" w:hAnsi="仿宋" w:eastAsia="仿宋" w:cs="仿宋"/>
                <w:spacing w:val="4"/>
                <w:sz w:val="20"/>
                <w:szCs w:val="20"/>
              </w:rPr>
              <w:t>合价</w:t>
            </w:r>
          </w:p>
        </w:tc>
        <w:tc>
          <w:tcPr>
            <w:tcW w:w="1126" w:type="dxa"/>
            <w:shd w:val="clear" w:color="auto" w:fill="D9D9D9"/>
            <w:noWrap w:val="0"/>
            <w:vAlign w:val="center"/>
          </w:tcPr>
          <w:p w14:paraId="7F3FAF8B">
            <w:pPr>
              <w:spacing w:before="191" w:line="226" w:lineRule="auto"/>
              <w:ind w:left="17" w:leftChars="0" w:right="1" w:rightChars="0"/>
              <w:jc w:val="center"/>
              <w:rPr>
                <w:rFonts w:hint="eastAsia" w:ascii="仿宋" w:hAnsi="仿宋" w:eastAsia="仿宋" w:cs="仿宋"/>
                <w:sz w:val="20"/>
                <w:szCs w:val="20"/>
              </w:rPr>
            </w:pPr>
            <w:r>
              <w:rPr>
                <w:rFonts w:ascii="仿宋" w:hAnsi="仿宋" w:eastAsia="仿宋" w:cs="仿宋"/>
                <w:b/>
                <w:bCs/>
                <w:spacing w:val="11"/>
                <w:sz w:val="19"/>
                <w:szCs w:val="19"/>
              </w:rPr>
              <w:t>备注</w:t>
            </w:r>
            <w:r>
              <w:rPr>
                <w:rFonts w:ascii="仿宋" w:hAnsi="仿宋" w:eastAsia="仿宋" w:cs="仿宋"/>
                <w:spacing w:val="11"/>
                <w:sz w:val="19"/>
                <w:szCs w:val="19"/>
              </w:rPr>
              <w:t>（节能产品</w:t>
            </w:r>
            <w:r>
              <w:rPr>
                <w:rFonts w:ascii="仿宋" w:hAnsi="仿宋" w:eastAsia="仿宋" w:cs="仿宋"/>
                <w:spacing w:val="1"/>
                <w:sz w:val="19"/>
                <w:szCs w:val="19"/>
              </w:rPr>
              <w:t>填写）</w:t>
            </w:r>
          </w:p>
        </w:tc>
      </w:tr>
      <w:tr w14:paraId="12196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41" w:type="dxa"/>
            <w:noWrap w:val="0"/>
            <w:vAlign w:val="top"/>
          </w:tcPr>
          <w:p w14:paraId="6338AE9D">
            <w:pPr>
              <w:pStyle w:val="77"/>
              <w:spacing w:before="178" w:line="270" w:lineRule="exact"/>
              <w:ind w:left="240"/>
              <w:rPr>
                <w:rFonts w:hint="eastAsia" w:ascii="仿宋" w:hAnsi="仿宋" w:eastAsia="仿宋" w:cs="仿宋"/>
                <w:sz w:val="20"/>
                <w:szCs w:val="20"/>
              </w:rPr>
            </w:pPr>
            <w:r>
              <w:rPr>
                <w:rFonts w:hint="eastAsia" w:ascii="仿宋" w:hAnsi="仿宋" w:eastAsia="仿宋" w:cs="仿宋"/>
                <w:position w:val="1"/>
                <w:sz w:val="20"/>
                <w:szCs w:val="20"/>
              </w:rPr>
              <w:t>1</w:t>
            </w:r>
          </w:p>
        </w:tc>
        <w:tc>
          <w:tcPr>
            <w:tcW w:w="766" w:type="dxa"/>
            <w:noWrap w:val="0"/>
            <w:vAlign w:val="top"/>
          </w:tcPr>
          <w:p w14:paraId="727BD42A">
            <w:pPr>
              <w:rPr>
                <w:rFonts w:hint="eastAsia" w:ascii="仿宋" w:hAnsi="仿宋" w:eastAsia="仿宋" w:cs="仿宋"/>
              </w:rPr>
            </w:pPr>
          </w:p>
        </w:tc>
        <w:tc>
          <w:tcPr>
            <w:tcW w:w="652" w:type="dxa"/>
            <w:noWrap w:val="0"/>
            <w:vAlign w:val="top"/>
          </w:tcPr>
          <w:p w14:paraId="3ADAEA90">
            <w:pPr>
              <w:rPr>
                <w:rFonts w:hint="eastAsia" w:ascii="仿宋" w:hAnsi="仿宋" w:eastAsia="仿宋" w:cs="仿宋"/>
              </w:rPr>
            </w:pPr>
          </w:p>
        </w:tc>
        <w:tc>
          <w:tcPr>
            <w:tcW w:w="776" w:type="dxa"/>
            <w:noWrap w:val="0"/>
            <w:vAlign w:val="top"/>
          </w:tcPr>
          <w:p w14:paraId="2795ED6C">
            <w:pPr>
              <w:rPr>
                <w:rFonts w:hint="eastAsia" w:ascii="仿宋" w:hAnsi="仿宋" w:eastAsia="仿宋" w:cs="仿宋"/>
              </w:rPr>
            </w:pPr>
          </w:p>
        </w:tc>
        <w:tc>
          <w:tcPr>
            <w:tcW w:w="1234" w:type="dxa"/>
            <w:noWrap w:val="0"/>
            <w:vAlign w:val="top"/>
          </w:tcPr>
          <w:p w14:paraId="38209720">
            <w:pPr>
              <w:rPr>
                <w:rFonts w:hint="eastAsia" w:ascii="仿宋" w:hAnsi="仿宋" w:eastAsia="仿宋" w:cs="仿宋"/>
              </w:rPr>
            </w:pPr>
          </w:p>
        </w:tc>
        <w:tc>
          <w:tcPr>
            <w:tcW w:w="1261" w:type="dxa"/>
            <w:noWrap w:val="0"/>
            <w:vAlign w:val="top"/>
          </w:tcPr>
          <w:p w14:paraId="6C795BE9">
            <w:pPr>
              <w:rPr>
                <w:rFonts w:hint="eastAsia" w:ascii="仿宋" w:hAnsi="仿宋" w:eastAsia="仿宋" w:cs="仿宋"/>
              </w:rPr>
            </w:pPr>
          </w:p>
        </w:tc>
        <w:tc>
          <w:tcPr>
            <w:tcW w:w="682" w:type="dxa"/>
            <w:noWrap w:val="0"/>
            <w:vAlign w:val="top"/>
          </w:tcPr>
          <w:p w14:paraId="49837270">
            <w:pPr>
              <w:rPr>
                <w:rFonts w:hint="eastAsia" w:ascii="仿宋" w:hAnsi="仿宋" w:eastAsia="仿宋" w:cs="仿宋"/>
              </w:rPr>
            </w:pPr>
          </w:p>
        </w:tc>
        <w:tc>
          <w:tcPr>
            <w:tcW w:w="671" w:type="dxa"/>
            <w:noWrap w:val="0"/>
            <w:vAlign w:val="top"/>
          </w:tcPr>
          <w:p w14:paraId="1302C7B3">
            <w:pPr>
              <w:rPr>
                <w:rFonts w:hint="eastAsia" w:ascii="仿宋" w:hAnsi="仿宋" w:eastAsia="仿宋" w:cs="仿宋"/>
              </w:rPr>
            </w:pPr>
          </w:p>
        </w:tc>
        <w:tc>
          <w:tcPr>
            <w:tcW w:w="671" w:type="dxa"/>
            <w:noWrap w:val="0"/>
            <w:vAlign w:val="top"/>
          </w:tcPr>
          <w:p w14:paraId="3443422B">
            <w:pPr>
              <w:rPr>
                <w:rFonts w:hint="eastAsia" w:ascii="仿宋" w:hAnsi="仿宋" w:eastAsia="仿宋" w:cs="仿宋"/>
              </w:rPr>
            </w:pPr>
          </w:p>
        </w:tc>
        <w:tc>
          <w:tcPr>
            <w:tcW w:w="672" w:type="dxa"/>
            <w:noWrap w:val="0"/>
            <w:vAlign w:val="top"/>
          </w:tcPr>
          <w:p w14:paraId="3D991011">
            <w:pPr>
              <w:rPr>
                <w:rFonts w:hint="eastAsia" w:ascii="仿宋" w:hAnsi="仿宋" w:eastAsia="仿宋" w:cs="仿宋"/>
              </w:rPr>
            </w:pPr>
          </w:p>
        </w:tc>
        <w:tc>
          <w:tcPr>
            <w:tcW w:w="672" w:type="dxa"/>
            <w:noWrap w:val="0"/>
            <w:vAlign w:val="top"/>
          </w:tcPr>
          <w:p w14:paraId="2CB784D9">
            <w:pPr>
              <w:rPr>
                <w:rFonts w:hint="eastAsia" w:ascii="仿宋" w:hAnsi="仿宋" w:eastAsia="仿宋" w:cs="仿宋"/>
              </w:rPr>
            </w:pPr>
          </w:p>
        </w:tc>
        <w:tc>
          <w:tcPr>
            <w:tcW w:w="1126" w:type="dxa"/>
            <w:noWrap w:val="0"/>
            <w:vAlign w:val="top"/>
          </w:tcPr>
          <w:p w14:paraId="341AD227">
            <w:pPr>
              <w:spacing w:before="23" w:line="239" w:lineRule="auto"/>
              <w:ind w:left="17" w:hanging="2"/>
              <w:rPr>
                <w:rFonts w:ascii="仿宋" w:hAnsi="仿宋" w:eastAsia="仿宋" w:cs="仿宋"/>
                <w:sz w:val="18"/>
                <w:szCs w:val="18"/>
              </w:rPr>
            </w:pPr>
            <w:r>
              <w:rPr>
                <w:rFonts w:ascii="仿宋" w:hAnsi="仿宋" w:eastAsia="仿宋" w:cs="仿宋"/>
                <w:spacing w:val="1"/>
                <w:sz w:val="18"/>
                <w:szCs w:val="18"/>
              </w:rPr>
              <w:t>名称</w:t>
            </w:r>
            <w:r>
              <w:rPr>
                <w:rFonts w:ascii="仿宋" w:hAnsi="仿宋" w:eastAsia="仿宋" w:cs="仿宋"/>
                <w:spacing w:val="-15"/>
                <w:sz w:val="18"/>
                <w:szCs w:val="18"/>
              </w:rPr>
              <w:t>：（</w:t>
            </w:r>
            <w:r>
              <w:rPr>
                <w:rFonts w:ascii="仿宋" w:hAnsi="仿宋" w:eastAsia="仿宋" w:cs="仿宋"/>
                <w:spacing w:val="1"/>
                <w:sz w:val="18"/>
                <w:szCs w:val="18"/>
              </w:rPr>
              <w:t>如：主机</w:t>
            </w:r>
            <w:r>
              <w:rPr>
                <w:rFonts w:ascii="仿宋" w:hAnsi="仿宋" w:eastAsia="仿宋" w:cs="仿宋"/>
                <w:spacing w:val="-4"/>
                <w:sz w:val="18"/>
                <w:szCs w:val="18"/>
              </w:rPr>
              <w:t>或显示器）</w:t>
            </w:r>
          </w:p>
          <w:p w14:paraId="52A7FFEF">
            <w:pPr>
              <w:spacing w:line="222" w:lineRule="auto"/>
              <w:ind w:left="34"/>
              <w:rPr>
                <w:rFonts w:ascii="仿宋" w:hAnsi="仿宋" w:eastAsia="仿宋" w:cs="仿宋"/>
                <w:sz w:val="18"/>
                <w:szCs w:val="18"/>
              </w:rPr>
            </w:pPr>
            <w:r>
              <w:rPr>
                <w:rFonts w:ascii="仿宋" w:hAnsi="仿宋" w:eastAsia="仿宋" w:cs="仿宋"/>
                <w:spacing w:val="-11"/>
                <w:sz w:val="18"/>
                <w:szCs w:val="18"/>
              </w:rPr>
              <w:t>品牌：</w:t>
            </w:r>
          </w:p>
          <w:p w14:paraId="61C3ED68">
            <w:pPr>
              <w:spacing w:before="18" w:line="222" w:lineRule="auto"/>
              <w:ind w:left="13"/>
              <w:rPr>
                <w:rFonts w:ascii="仿宋" w:hAnsi="仿宋" w:eastAsia="仿宋" w:cs="仿宋"/>
                <w:sz w:val="18"/>
                <w:szCs w:val="18"/>
              </w:rPr>
            </w:pPr>
            <w:r>
              <w:rPr>
                <w:rFonts w:ascii="仿宋" w:hAnsi="仿宋" w:eastAsia="仿宋" w:cs="仿宋"/>
                <w:spacing w:val="-3"/>
                <w:sz w:val="18"/>
                <w:szCs w:val="18"/>
              </w:rPr>
              <w:t>规格/型号：</w:t>
            </w:r>
          </w:p>
          <w:p w14:paraId="0E262F3D">
            <w:pPr>
              <w:spacing w:before="15" w:line="204" w:lineRule="auto"/>
              <w:ind w:left="15" w:leftChars="0"/>
              <w:rPr>
                <w:rFonts w:hint="eastAsia" w:ascii="仿宋" w:hAnsi="仿宋" w:eastAsia="仿宋" w:cs="仿宋"/>
              </w:rPr>
            </w:pPr>
            <w:r>
              <w:rPr>
                <w:rFonts w:ascii="仿宋" w:hAnsi="仿宋" w:eastAsia="仿宋" w:cs="仿宋"/>
                <w:spacing w:val="-4"/>
                <w:sz w:val="18"/>
                <w:szCs w:val="18"/>
              </w:rPr>
              <w:t>制造商：</w:t>
            </w:r>
          </w:p>
        </w:tc>
      </w:tr>
      <w:tr w14:paraId="6D3B6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41" w:type="dxa"/>
            <w:noWrap w:val="0"/>
            <w:vAlign w:val="top"/>
          </w:tcPr>
          <w:p w14:paraId="36E7B597">
            <w:pPr>
              <w:pStyle w:val="77"/>
              <w:spacing w:before="181" w:line="270" w:lineRule="exact"/>
              <w:ind w:left="227"/>
              <w:rPr>
                <w:rFonts w:hint="eastAsia" w:ascii="仿宋" w:hAnsi="仿宋" w:eastAsia="仿宋" w:cs="仿宋"/>
                <w:sz w:val="20"/>
                <w:szCs w:val="20"/>
              </w:rPr>
            </w:pPr>
            <w:r>
              <w:rPr>
                <w:rFonts w:hint="eastAsia" w:ascii="仿宋" w:hAnsi="仿宋" w:eastAsia="仿宋" w:cs="仿宋"/>
                <w:position w:val="1"/>
                <w:sz w:val="20"/>
                <w:szCs w:val="20"/>
              </w:rPr>
              <w:t>2</w:t>
            </w:r>
          </w:p>
        </w:tc>
        <w:tc>
          <w:tcPr>
            <w:tcW w:w="766" w:type="dxa"/>
            <w:noWrap w:val="0"/>
            <w:vAlign w:val="top"/>
          </w:tcPr>
          <w:p w14:paraId="2E8FBB97">
            <w:pPr>
              <w:rPr>
                <w:rFonts w:hint="eastAsia" w:ascii="仿宋" w:hAnsi="仿宋" w:eastAsia="仿宋" w:cs="仿宋"/>
              </w:rPr>
            </w:pPr>
          </w:p>
        </w:tc>
        <w:tc>
          <w:tcPr>
            <w:tcW w:w="652" w:type="dxa"/>
            <w:noWrap w:val="0"/>
            <w:vAlign w:val="top"/>
          </w:tcPr>
          <w:p w14:paraId="1B2EA71E">
            <w:pPr>
              <w:rPr>
                <w:rFonts w:hint="eastAsia" w:ascii="仿宋" w:hAnsi="仿宋" w:eastAsia="仿宋" w:cs="仿宋"/>
              </w:rPr>
            </w:pPr>
          </w:p>
        </w:tc>
        <w:tc>
          <w:tcPr>
            <w:tcW w:w="776" w:type="dxa"/>
            <w:noWrap w:val="0"/>
            <w:vAlign w:val="top"/>
          </w:tcPr>
          <w:p w14:paraId="7E95F4DF">
            <w:pPr>
              <w:rPr>
                <w:rFonts w:hint="eastAsia" w:ascii="仿宋" w:hAnsi="仿宋" w:eastAsia="仿宋" w:cs="仿宋"/>
              </w:rPr>
            </w:pPr>
          </w:p>
        </w:tc>
        <w:tc>
          <w:tcPr>
            <w:tcW w:w="1234" w:type="dxa"/>
            <w:noWrap w:val="0"/>
            <w:vAlign w:val="top"/>
          </w:tcPr>
          <w:p w14:paraId="218D204C">
            <w:pPr>
              <w:rPr>
                <w:rFonts w:hint="eastAsia" w:ascii="仿宋" w:hAnsi="仿宋" w:eastAsia="仿宋" w:cs="仿宋"/>
              </w:rPr>
            </w:pPr>
          </w:p>
        </w:tc>
        <w:tc>
          <w:tcPr>
            <w:tcW w:w="1261" w:type="dxa"/>
            <w:noWrap w:val="0"/>
            <w:vAlign w:val="top"/>
          </w:tcPr>
          <w:p w14:paraId="49DDA148">
            <w:pPr>
              <w:rPr>
                <w:rFonts w:hint="eastAsia" w:ascii="仿宋" w:hAnsi="仿宋" w:eastAsia="仿宋" w:cs="仿宋"/>
              </w:rPr>
            </w:pPr>
          </w:p>
        </w:tc>
        <w:tc>
          <w:tcPr>
            <w:tcW w:w="682" w:type="dxa"/>
            <w:noWrap w:val="0"/>
            <w:vAlign w:val="top"/>
          </w:tcPr>
          <w:p w14:paraId="7D431ACB">
            <w:pPr>
              <w:rPr>
                <w:rFonts w:hint="eastAsia" w:ascii="仿宋" w:hAnsi="仿宋" w:eastAsia="仿宋" w:cs="仿宋"/>
              </w:rPr>
            </w:pPr>
          </w:p>
        </w:tc>
        <w:tc>
          <w:tcPr>
            <w:tcW w:w="671" w:type="dxa"/>
            <w:noWrap w:val="0"/>
            <w:vAlign w:val="top"/>
          </w:tcPr>
          <w:p w14:paraId="09E2A95E">
            <w:pPr>
              <w:rPr>
                <w:rFonts w:hint="eastAsia" w:ascii="仿宋" w:hAnsi="仿宋" w:eastAsia="仿宋" w:cs="仿宋"/>
              </w:rPr>
            </w:pPr>
          </w:p>
        </w:tc>
        <w:tc>
          <w:tcPr>
            <w:tcW w:w="671" w:type="dxa"/>
            <w:noWrap w:val="0"/>
            <w:vAlign w:val="top"/>
          </w:tcPr>
          <w:p w14:paraId="42C91D82">
            <w:pPr>
              <w:rPr>
                <w:rFonts w:hint="eastAsia" w:ascii="仿宋" w:hAnsi="仿宋" w:eastAsia="仿宋" w:cs="仿宋"/>
              </w:rPr>
            </w:pPr>
          </w:p>
        </w:tc>
        <w:tc>
          <w:tcPr>
            <w:tcW w:w="672" w:type="dxa"/>
            <w:noWrap w:val="0"/>
            <w:vAlign w:val="top"/>
          </w:tcPr>
          <w:p w14:paraId="654FDCC2">
            <w:pPr>
              <w:rPr>
                <w:rFonts w:hint="eastAsia" w:ascii="仿宋" w:hAnsi="仿宋" w:eastAsia="仿宋" w:cs="仿宋"/>
              </w:rPr>
            </w:pPr>
          </w:p>
        </w:tc>
        <w:tc>
          <w:tcPr>
            <w:tcW w:w="672" w:type="dxa"/>
            <w:noWrap w:val="0"/>
            <w:vAlign w:val="top"/>
          </w:tcPr>
          <w:p w14:paraId="714A0D7B">
            <w:pPr>
              <w:rPr>
                <w:rFonts w:hint="eastAsia" w:ascii="仿宋" w:hAnsi="仿宋" w:eastAsia="仿宋" w:cs="仿宋"/>
              </w:rPr>
            </w:pPr>
          </w:p>
        </w:tc>
        <w:tc>
          <w:tcPr>
            <w:tcW w:w="1126" w:type="dxa"/>
            <w:noWrap w:val="0"/>
            <w:vAlign w:val="top"/>
          </w:tcPr>
          <w:p w14:paraId="45CB6F49">
            <w:pPr>
              <w:rPr>
                <w:rFonts w:hint="eastAsia" w:ascii="仿宋" w:hAnsi="仿宋" w:eastAsia="仿宋" w:cs="仿宋"/>
              </w:rPr>
            </w:pPr>
          </w:p>
        </w:tc>
      </w:tr>
      <w:tr w14:paraId="06CA5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41" w:type="dxa"/>
            <w:noWrap w:val="0"/>
            <w:vAlign w:val="top"/>
          </w:tcPr>
          <w:p w14:paraId="51803C6D">
            <w:pPr>
              <w:pStyle w:val="77"/>
              <w:spacing w:before="181" w:line="268" w:lineRule="exact"/>
              <w:ind w:left="228"/>
              <w:rPr>
                <w:rFonts w:hint="eastAsia" w:ascii="仿宋" w:hAnsi="仿宋" w:eastAsia="仿宋" w:cs="仿宋"/>
                <w:sz w:val="20"/>
                <w:szCs w:val="20"/>
              </w:rPr>
            </w:pPr>
            <w:r>
              <w:rPr>
                <w:rFonts w:hint="eastAsia" w:ascii="仿宋" w:hAnsi="仿宋" w:eastAsia="仿宋" w:cs="仿宋"/>
                <w:position w:val="1"/>
                <w:sz w:val="20"/>
                <w:szCs w:val="20"/>
              </w:rPr>
              <w:t>3</w:t>
            </w:r>
          </w:p>
        </w:tc>
        <w:tc>
          <w:tcPr>
            <w:tcW w:w="766" w:type="dxa"/>
            <w:noWrap w:val="0"/>
            <w:vAlign w:val="top"/>
          </w:tcPr>
          <w:p w14:paraId="271F8714">
            <w:pPr>
              <w:rPr>
                <w:rFonts w:hint="eastAsia" w:ascii="仿宋" w:hAnsi="仿宋" w:eastAsia="仿宋" w:cs="仿宋"/>
              </w:rPr>
            </w:pPr>
          </w:p>
        </w:tc>
        <w:tc>
          <w:tcPr>
            <w:tcW w:w="652" w:type="dxa"/>
            <w:noWrap w:val="0"/>
            <w:vAlign w:val="top"/>
          </w:tcPr>
          <w:p w14:paraId="3004F652">
            <w:pPr>
              <w:rPr>
                <w:rFonts w:hint="eastAsia" w:ascii="仿宋" w:hAnsi="仿宋" w:eastAsia="仿宋" w:cs="仿宋"/>
              </w:rPr>
            </w:pPr>
          </w:p>
        </w:tc>
        <w:tc>
          <w:tcPr>
            <w:tcW w:w="776" w:type="dxa"/>
            <w:noWrap w:val="0"/>
            <w:vAlign w:val="top"/>
          </w:tcPr>
          <w:p w14:paraId="1C4D5DAF">
            <w:pPr>
              <w:rPr>
                <w:rFonts w:hint="eastAsia" w:ascii="仿宋" w:hAnsi="仿宋" w:eastAsia="仿宋" w:cs="仿宋"/>
              </w:rPr>
            </w:pPr>
          </w:p>
        </w:tc>
        <w:tc>
          <w:tcPr>
            <w:tcW w:w="1234" w:type="dxa"/>
            <w:noWrap w:val="0"/>
            <w:vAlign w:val="top"/>
          </w:tcPr>
          <w:p w14:paraId="42D45BFA">
            <w:pPr>
              <w:rPr>
                <w:rFonts w:hint="eastAsia" w:ascii="仿宋" w:hAnsi="仿宋" w:eastAsia="仿宋" w:cs="仿宋"/>
              </w:rPr>
            </w:pPr>
          </w:p>
        </w:tc>
        <w:tc>
          <w:tcPr>
            <w:tcW w:w="1261" w:type="dxa"/>
            <w:noWrap w:val="0"/>
            <w:vAlign w:val="top"/>
          </w:tcPr>
          <w:p w14:paraId="31D1ADA8">
            <w:pPr>
              <w:rPr>
                <w:rFonts w:hint="eastAsia" w:ascii="仿宋" w:hAnsi="仿宋" w:eastAsia="仿宋" w:cs="仿宋"/>
              </w:rPr>
            </w:pPr>
          </w:p>
        </w:tc>
        <w:tc>
          <w:tcPr>
            <w:tcW w:w="682" w:type="dxa"/>
            <w:noWrap w:val="0"/>
            <w:vAlign w:val="top"/>
          </w:tcPr>
          <w:p w14:paraId="50BD0139">
            <w:pPr>
              <w:rPr>
                <w:rFonts w:hint="eastAsia" w:ascii="仿宋" w:hAnsi="仿宋" w:eastAsia="仿宋" w:cs="仿宋"/>
              </w:rPr>
            </w:pPr>
          </w:p>
        </w:tc>
        <w:tc>
          <w:tcPr>
            <w:tcW w:w="671" w:type="dxa"/>
            <w:noWrap w:val="0"/>
            <w:vAlign w:val="top"/>
          </w:tcPr>
          <w:p w14:paraId="7E69798C">
            <w:pPr>
              <w:rPr>
                <w:rFonts w:hint="eastAsia" w:ascii="仿宋" w:hAnsi="仿宋" w:eastAsia="仿宋" w:cs="仿宋"/>
              </w:rPr>
            </w:pPr>
          </w:p>
        </w:tc>
        <w:tc>
          <w:tcPr>
            <w:tcW w:w="671" w:type="dxa"/>
            <w:noWrap w:val="0"/>
            <w:vAlign w:val="top"/>
          </w:tcPr>
          <w:p w14:paraId="7F4FBC96">
            <w:pPr>
              <w:rPr>
                <w:rFonts w:hint="eastAsia" w:ascii="仿宋" w:hAnsi="仿宋" w:eastAsia="仿宋" w:cs="仿宋"/>
              </w:rPr>
            </w:pPr>
          </w:p>
        </w:tc>
        <w:tc>
          <w:tcPr>
            <w:tcW w:w="672" w:type="dxa"/>
            <w:noWrap w:val="0"/>
            <w:vAlign w:val="top"/>
          </w:tcPr>
          <w:p w14:paraId="64A2E29E">
            <w:pPr>
              <w:rPr>
                <w:rFonts w:hint="eastAsia" w:ascii="仿宋" w:hAnsi="仿宋" w:eastAsia="仿宋" w:cs="仿宋"/>
              </w:rPr>
            </w:pPr>
          </w:p>
        </w:tc>
        <w:tc>
          <w:tcPr>
            <w:tcW w:w="672" w:type="dxa"/>
            <w:noWrap w:val="0"/>
            <w:vAlign w:val="top"/>
          </w:tcPr>
          <w:p w14:paraId="3DE0A9E1">
            <w:pPr>
              <w:rPr>
                <w:rFonts w:hint="eastAsia" w:ascii="仿宋" w:hAnsi="仿宋" w:eastAsia="仿宋" w:cs="仿宋"/>
              </w:rPr>
            </w:pPr>
          </w:p>
        </w:tc>
        <w:tc>
          <w:tcPr>
            <w:tcW w:w="1126" w:type="dxa"/>
            <w:noWrap w:val="0"/>
            <w:vAlign w:val="top"/>
          </w:tcPr>
          <w:p w14:paraId="7655FB65">
            <w:pPr>
              <w:rPr>
                <w:rFonts w:hint="eastAsia" w:ascii="仿宋" w:hAnsi="仿宋" w:eastAsia="仿宋" w:cs="仿宋"/>
              </w:rPr>
            </w:pPr>
          </w:p>
        </w:tc>
      </w:tr>
      <w:tr w14:paraId="3A133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41" w:type="dxa"/>
            <w:noWrap w:val="0"/>
            <w:vAlign w:val="top"/>
          </w:tcPr>
          <w:p w14:paraId="7D6EEA02">
            <w:pPr>
              <w:pStyle w:val="77"/>
              <w:spacing w:before="180" w:line="270" w:lineRule="exact"/>
              <w:ind w:left="223"/>
              <w:rPr>
                <w:rFonts w:hint="eastAsia" w:ascii="仿宋" w:hAnsi="仿宋" w:eastAsia="仿宋" w:cs="仿宋"/>
                <w:sz w:val="20"/>
                <w:szCs w:val="20"/>
              </w:rPr>
            </w:pPr>
            <w:r>
              <w:rPr>
                <w:rFonts w:hint="eastAsia" w:ascii="仿宋" w:hAnsi="仿宋" w:eastAsia="仿宋" w:cs="仿宋"/>
                <w:position w:val="1"/>
                <w:sz w:val="20"/>
                <w:szCs w:val="20"/>
              </w:rPr>
              <w:t>4</w:t>
            </w:r>
          </w:p>
        </w:tc>
        <w:tc>
          <w:tcPr>
            <w:tcW w:w="766" w:type="dxa"/>
            <w:noWrap w:val="0"/>
            <w:vAlign w:val="top"/>
          </w:tcPr>
          <w:p w14:paraId="4D9479A7">
            <w:pPr>
              <w:rPr>
                <w:rFonts w:hint="eastAsia" w:ascii="仿宋" w:hAnsi="仿宋" w:eastAsia="仿宋" w:cs="仿宋"/>
              </w:rPr>
            </w:pPr>
          </w:p>
        </w:tc>
        <w:tc>
          <w:tcPr>
            <w:tcW w:w="652" w:type="dxa"/>
            <w:noWrap w:val="0"/>
            <w:vAlign w:val="top"/>
          </w:tcPr>
          <w:p w14:paraId="3B286129">
            <w:pPr>
              <w:rPr>
                <w:rFonts w:hint="eastAsia" w:ascii="仿宋" w:hAnsi="仿宋" w:eastAsia="仿宋" w:cs="仿宋"/>
              </w:rPr>
            </w:pPr>
          </w:p>
        </w:tc>
        <w:tc>
          <w:tcPr>
            <w:tcW w:w="776" w:type="dxa"/>
            <w:noWrap w:val="0"/>
            <w:vAlign w:val="top"/>
          </w:tcPr>
          <w:p w14:paraId="6364CAED">
            <w:pPr>
              <w:rPr>
                <w:rFonts w:hint="eastAsia" w:ascii="仿宋" w:hAnsi="仿宋" w:eastAsia="仿宋" w:cs="仿宋"/>
              </w:rPr>
            </w:pPr>
          </w:p>
        </w:tc>
        <w:tc>
          <w:tcPr>
            <w:tcW w:w="1234" w:type="dxa"/>
            <w:noWrap w:val="0"/>
            <w:vAlign w:val="top"/>
          </w:tcPr>
          <w:p w14:paraId="0DED020E">
            <w:pPr>
              <w:rPr>
                <w:rFonts w:hint="eastAsia" w:ascii="仿宋" w:hAnsi="仿宋" w:eastAsia="仿宋" w:cs="仿宋"/>
              </w:rPr>
            </w:pPr>
          </w:p>
        </w:tc>
        <w:tc>
          <w:tcPr>
            <w:tcW w:w="1261" w:type="dxa"/>
            <w:noWrap w:val="0"/>
            <w:vAlign w:val="top"/>
          </w:tcPr>
          <w:p w14:paraId="6B4085FC">
            <w:pPr>
              <w:rPr>
                <w:rFonts w:hint="eastAsia" w:ascii="仿宋" w:hAnsi="仿宋" w:eastAsia="仿宋" w:cs="仿宋"/>
              </w:rPr>
            </w:pPr>
          </w:p>
        </w:tc>
        <w:tc>
          <w:tcPr>
            <w:tcW w:w="682" w:type="dxa"/>
            <w:noWrap w:val="0"/>
            <w:vAlign w:val="top"/>
          </w:tcPr>
          <w:p w14:paraId="7A2E3FD1">
            <w:pPr>
              <w:rPr>
                <w:rFonts w:hint="eastAsia" w:ascii="仿宋" w:hAnsi="仿宋" w:eastAsia="仿宋" w:cs="仿宋"/>
              </w:rPr>
            </w:pPr>
          </w:p>
        </w:tc>
        <w:tc>
          <w:tcPr>
            <w:tcW w:w="671" w:type="dxa"/>
            <w:noWrap w:val="0"/>
            <w:vAlign w:val="top"/>
          </w:tcPr>
          <w:p w14:paraId="7C9A089E">
            <w:pPr>
              <w:rPr>
                <w:rFonts w:hint="eastAsia" w:ascii="仿宋" w:hAnsi="仿宋" w:eastAsia="仿宋" w:cs="仿宋"/>
              </w:rPr>
            </w:pPr>
          </w:p>
        </w:tc>
        <w:tc>
          <w:tcPr>
            <w:tcW w:w="671" w:type="dxa"/>
            <w:noWrap w:val="0"/>
            <w:vAlign w:val="top"/>
          </w:tcPr>
          <w:p w14:paraId="68DF2619">
            <w:pPr>
              <w:rPr>
                <w:rFonts w:hint="eastAsia" w:ascii="仿宋" w:hAnsi="仿宋" w:eastAsia="仿宋" w:cs="仿宋"/>
              </w:rPr>
            </w:pPr>
          </w:p>
        </w:tc>
        <w:tc>
          <w:tcPr>
            <w:tcW w:w="672" w:type="dxa"/>
            <w:noWrap w:val="0"/>
            <w:vAlign w:val="top"/>
          </w:tcPr>
          <w:p w14:paraId="79191A77">
            <w:pPr>
              <w:rPr>
                <w:rFonts w:hint="eastAsia" w:ascii="仿宋" w:hAnsi="仿宋" w:eastAsia="仿宋" w:cs="仿宋"/>
              </w:rPr>
            </w:pPr>
          </w:p>
        </w:tc>
        <w:tc>
          <w:tcPr>
            <w:tcW w:w="672" w:type="dxa"/>
            <w:noWrap w:val="0"/>
            <w:vAlign w:val="top"/>
          </w:tcPr>
          <w:p w14:paraId="56FB8DA5">
            <w:pPr>
              <w:rPr>
                <w:rFonts w:hint="eastAsia" w:ascii="仿宋" w:hAnsi="仿宋" w:eastAsia="仿宋" w:cs="仿宋"/>
              </w:rPr>
            </w:pPr>
          </w:p>
        </w:tc>
        <w:tc>
          <w:tcPr>
            <w:tcW w:w="1126" w:type="dxa"/>
            <w:noWrap w:val="0"/>
            <w:vAlign w:val="top"/>
          </w:tcPr>
          <w:p w14:paraId="323EDC25">
            <w:pPr>
              <w:rPr>
                <w:rFonts w:hint="eastAsia" w:ascii="仿宋" w:hAnsi="仿宋" w:eastAsia="仿宋" w:cs="仿宋"/>
              </w:rPr>
            </w:pPr>
          </w:p>
        </w:tc>
      </w:tr>
      <w:tr w14:paraId="1632B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41" w:type="dxa"/>
            <w:noWrap w:val="0"/>
            <w:vAlign w:val="top"/>
          </w:tcPr>
          <w:p w14:paraId="3E282FA2">
            <w:pPr>
              <w:pStyle w:val="77"/>
              <w:spacing w:before="181" w:line="269" w:lineRule="exact"/>
              <w:ind w:left="228"/>
              <w:rPr>
                <w:rFonts w:hint="eastAsia" w:ascii="仿宋" w:hAnsi="仿宋" w:eastAsia="仿宋" w:cs="仿宋"/>
                <w:sz w:val="20"/>
                <w:szCs w:val="20"/>
              </w:rPr>
            </w:pPr>
            <w:r>
              <w:rPr>
                <w:rFonts w:hint="eastAsia" w:ascii="仿宋" w:hAnsi="仿宋" w:eastAsia="仿宋" w:cs="仿宋"/>
                <w:position w:val="1"/>
                <w:sz w:val="20"/>
                <w:szCs w:val="20"/>
              </w:rPr>
              <w:t>5</w:t>
            </w:r>
          </w:p>
        </w:tc>
        <w:tc>
          <w:tcPr>
            <w:tcW w:w="766" w:type="dxa"/>
            <w:noWrap w:val="0"/>
            <w:vAlign w:val="top"/>
          </w:tcPr>
          <w:p w14:paraId="64D84505">
            <w:pPr>
              <w:rPr>
                <w:rFonts w:hint="eastAsia" w:ascii="仿宋" w:hAnsi="仿宋" w:eastAsia="仿宋" w:cs="仿宋"/>
              </w:rPr>
            </w:pPr>
          </w:p>
        </w:tc>
        <w:tc>
          <w:tcPr>
            <w:tcW w:w="652" w:type="dxa"/>
            <w:noWrap w:val="0"/>
            <w:vAlign w:val="top"/>
          </w:tcPr>
          <w:p w14:paraId="1243CE14">
            <w:pPr>
              <w:rPr>
                <w:rFonts w:hint="eastAsia" w:ascii="仿宋" w:hAnsi="仿宋" w:eastAsia="仿宋" w:cs="仿宋"/>
              </w:rPr>
            </w:pPr>
          </w:p>
        </w:tc>
        <w:tc>
          <w:tcPr>
            <w:tcW w:w="776" w:type="dxa"/>
            <w:noWrap w:val="0"/>
            <w:vAlign w:val="top"/>
          </w:tcPr>
          <w:p w14:paraId="06DEA986">
            <w:pPr>
              <w:rPr>
                <w:rFonts w:hint="eastAsia" w:ascii="仿宋" w:hAnsi="仿宋" w:eastAsia="仿宋" w:cs="仿宋"/>
              </w:rPr>
            </w:pPr>
          </w:p>
        </w:tc>
        <w:tc>
          <w:tcPr>
            <w:tcW w:w="1234" w:type="dxa"/>
            <w:noWrap w:val="0"/>
            <w:vAlign w:val="top"/>
          </w:tcPr>
          <w:p w14:paraId="3D75BCD2">
            <w:pPr>
              <w:rPr>
                <w:rFonts w:hint="eastAsia" w:ascii="仿宋" w:hAnsi="仿宋" w:eastAsia="仿宋" w:cs="仿宋"/>
              </w:rPr>
            </w:pPr>
          </w:p>
        </w:tc>
        <w:tc>
          <w:tcPr>
            <w:tcW w:w="1261" w:type="dxa"/>
            <w:noWrap w:val="0"/>
            <w:vAlign w:val="top"/>
          </w:tcPr>
          <w:p w14:paraId="070BD108">
            <w:pPr>
              <w:rPr>
                <w:rFonts w:hint="eastAsia" w:ascii="仿宋" w:hAnsi="仿宋" w:eastAsia="仿宋" w:cs="仿宋"/>
              </w:rPr>
            </w:pPr>
          </w:p>
        </w:tc>
        <w:tc>
          <w:tcPr>
            <w:tcW w:w="682" w:type="dxa"/>
            <w:noWrap w:val="0"/>
            <w:vAlign w:val="top"/>
          </w:tcPr>
          <w:p w14:paraId="59C2C679">
            <w:pPr>
              <w:rPr>
                <w:rFonts w:hint="eastAsia" w:ascii="仿宋" w:hAnsi="仿宋" w:eastAsia="仿宋" w:cs="仿宋"/>
              </w:rPr>
            </w:pPr>
          </w:p>
        </w:tc>
        <w:tc>
          <w:tcPr>
            <w:tcW w:w="671" w:type="dxa"/>
            <w:noWrap w:val="0"/>
            <w:vAlign w:val="top"/>
          </w:tcPr>
          <w:p w14:paraId="3E48DC32">
            <w:pPr>
              <w:rPr>
                <w:rFonts w:hint="eastAsia" w:ascii="仿宋" w:hAnsi="仿宋" w:eastAsia="仿宋" w:cs="仿宋"/>
              </w:rPr>
            </w:pPr>
          </w:p>
        </w:tc>
        <w:tc>
          <w:tcPr>
            <w:tcW w:w="671" w:type="dxa"/>
            <w:noWrap w:val="0"/>
            <w:vAlign w:val="top"/>
          </w:tcPr>
          <w:p w14:paraId="7CD13780">
            <w:pPr>
              <w:rPr>
                <w:rFonts w:hint="eastAsia" w:ascii="仿宋" w:hAnsi="仿宋" w:eastAsia="仿宋" w:cs="仿宋"/>
              </w:rPr>
            </w:pPr>
          </w:p>
        </w:tc>
        <w:tc>
          <w:tcPr>
            <w:tcW w:w="672" w:type="dxa"/>
            <w:noWrap w:val="0"/>
            <w:vAlign w:val="top"/>
          </w:tcPr>
          <w:p w14:paraId="21626E13">
            <w:pPr>
              <w:rPr>
                <w:rFonts w:hint="eastAsia" w:ascii="仿宋" w:hAnsi="仿宋" w:eastAsia="仿宋" w:cs="仿宋"/>
              </w:rPr>
            </w:pPr>
          </w:p>
        </w:tc>
        <w:tc>
          <w:tcPr>
            <w:tcW w:w="672" w:type="dxa"/>
            <w:noWrap w:val="0"/>
            <w:vAlign w:val="top"/>
          </w:tcPr>
          <w:p w14:paraId="7C5013EA">
            <w:pPr>
              <w:rPr>
                <w:rFonts w:hint="eastAsia" w:ascii="仿宋" w:hAnsi="仿宋" w:eastAsia="仿宋" w:cs="仿宋"/>
              </w:rPr>
            </w:pPr>
          </w:p>
        </w:tc>
        <w:tc>
          <w:tcPr>
            <w:tcW w:w="1126" w:type="dxa"/>
            <w:noWrap w:val="0"/>
            <w:vAlign w:val="top"/>
          </w:tcPr>
          <w:p w14:paraId="1F4CF626">
            <w:pPr>
              <w:rPr>
                <w:rFonts w:hint="eastAsia" w:ascii="仿宋" w:hAnsi="仿宋" w:eastAsia="仿宋" w:cs="仿宋"/>
              </w:rPr>
            </w:pPr>
          </w:p>
        </w:tc>
      </w:tr>
      <w:tr w14:paraId="31525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724" w:type="dxa"/>
            <w:gridSpan w:val="12"/>
            <w:noWrap w:val="0"/>
            <w:vAlign w:val="top"/>
          </w:tcPr>
          <w:p w14:paraId="61909722">
            <w:pPr>
              <w:rPr>
                <w:rFonts w:hint="eastAsia" w:ascii="仿宋" w:hAnsi="仿宋" w:eastAsia="仿宋" w:cs="仿宋"/>
                <w:lang w:eastAsia="zh-CN"/>
              </w:rPr>
            </w:pPr>
            <w:r>
              <w:rPr>
                <w:rFonts w:hint="eastAsia" w:ascii="仿宋" w:hAnsi="仿宋" w:eastAsia="仿宋" w:cs="仿宋"/>
                <w:lang w:eastAsia="zh-CN"/>
              </w:rPr>
              <w:t>总价：</w:t>
            </w:r>
          </w:p>
        </w:tc>
      </w:tr>
    </w:tbl>
    <w:p w14:paraId="4E7ED13A">
      <w:pPr>
        <w:pStyle w:val="9"/>
        <w:spacing w:before="36" w:line="221" w:lineRule="auto"/>
        <w:ind w:left="119"/>
        <w:rPr>
          <w:rFonts w:hint="eastAsia" w:ascii="仿宋" w:hAnsi="仿宋" w:eastAsia="仿宋" w:cs="仿宋"/>
          <w:spacing w:val="-3"/>
          <w:sz w:val="24"/>
        </w:rPr>
      </w:pPr>
      <w:r>
        <w:rPr>
          <w:rFonts w:hint="eastAsia" w:ascii="仿宋" w:hAnsi="仿宋" w:eastAsia="仿宋" w:cs="仿宋"/>
          <w:spacing w:val="-3"/>
          <w:sz w:val="24"/>
        </w:rPr>
        <w:t>此表可延长</w:t>
      </w:r>
    </w:p>
    <w:p w14:paraId="43440104">
      <w:pPr>
        <w:spacing w:before="131" w:line="269" w:lineRule="auto"/>
        <w:ind w:left="328" w:right="592" w:firstLine="3"/>
        <w:rPr>
          <w:rFonts w:ascii="仿宋" w:hAnsi="仿宋" w:eastAsia="仿宋" w:cs="仿宋"/>
          <w:sz w:val="20"/>
          <w:szCs w:val="20"/>
        </w:rPr>
      </w:pPr>
      <w:r>
        <w:rPr>
          <w:rFonts w:ascii="仿宋" w:hAnsi="仿宋" w:eastAsia="仿宋" w:cs="仿宋"/>
          <w:b/>
          <w:bCs/>
          <w:spacing w:val="10"/>
          <w:sz w:val="20"/>
          <w:szCs w:val="20"/>
        </w:rPr>
        <w:t>要求：</w:t>
      </w:r>
      <w:r>
        <w:rPr>
          <w:rFonts w:ascii="仿宋" w:hAnsi="仿宋" w:eastAsia="仿宋" w:cs="仿宋"/>
          <w:spacing w:val="10"/>
          <w:sz w:val="20"/>
          <w:szCs w:val="20"/>
        </w:rPr>
        <w:t>表中所列货物或服务为对应本项目需求的全部内容，如有漏项或缺项，视为响应无效，供应</w:t>
      </w:r>
      <w:r>
        <w:rPr>
          <w:rFonts w:ascii="仿宋" w:hAnsi="仿宋" w:eastAsia="仿宋" w:cs="仿宋"/>
          <w:spacing w:val="11"/>
          <w:sz w:val="20"/>
          <w:szCs w:val="20"/>
        </w:rPr>
        <w:t>商承担全部责任；所列的货物或服务应包含</w:t>
      </w:r>
      <w:r>
        <w:rPr>
          <w:rFonts w:ascii="仿宋" w:hAnsi="仿宋" w:eastAsia="仿宋" w:cs="仿宋"/>
          <w:spacing w:val="10"/>
          <w:sz w:val="20"/>
          <w:szCs w:val="20"/>
        </w:rPr>
        <w:t>本项目所需的包装费、运输费、保险费、安装调试费、</w:t>
      </w:r>
      <w:r>
        <w:rPr>
          <w:rFonts w:ascii="仿宋" w:hAnsi="仿宋" w:eastAsia="仿宋" w:cs="仿宋"/>
          <w:spacing w:val="9"/>
          <w:sz w:val="20"/>
          <w:szCs w:val="20"/>
        </w:rPr>
        <w:t>各种税费、资料费、辅材及售后服务费等完成项目应有的全部费用。</w:t>
      </w:r>
    </w:p>
    <w:p w14:paraId="0ABD344B">
      <w:pPr>
        <w:spacing w:before="4" w:line="259" w:lineRule="auto"/>
        <w:ind w:left="328" w:right="592" w:firstLine="8"/>
        <w:rPr>
          <w:rFonts w:ascii="仿宋" w:hAnsi="仿宋" w:eastAsia="仿宋" w:cs="仿宋"/>
          <w:b w:val="0"/>
          <w:bCs w:val="0"/>
          <w:color w:val="auto"/>
          <w:sz w:val="20"/>
          <w:szCs w:val="20"/>
        </w:rPr>
      </w:pPr>
      <w:r>
        <w:rPr>
          <w:rFonts w:ascii="仿宋" w:hAnsi="仿宋" w:eastAsia="仿宋" w:cs="仿宋"/>
          <w:b w:val="0"/>
          <w:bCs w:val="0"/>
          <w:color w:val="auto"/>
          <w:spacing w:val="8"/>
          <w:sz w:val="20"/>
          <w:szCs w:val="20"/>
        </w:rPr>
        <w:t>1.标的参数内有属于强制节能产品的，</w:t>
      </w:r>
      <w:r>
        <w:rPr>
          <w:rFonts w:ascii="仿宋" w:hAnsi="仿宋" w:eastAsia="仿宋" w:cs="仿宋"/>
          <w:b w:val="0"/>
          <w:bCs w:val="0"/>
          <w:color w:val="auto"/>
          <w:spacing w:val="7"/>
          <w:sz w:val="20"/>
          <w:szCs w:val="20"/>
        </w:rPr>
        <w:t>除要标</w:t>
      </w:r>
      <w:r>
        <w:rPr>
          <w:rFonts w:ascii="仿宋" w:hAnsi="仿宋" w:eastAsia="仿宋" w:cs="仿宋"/>
          <w:b w:val="0"/>
          <w:bCs w:val="0"/>
          <w:color w:val="auto"/>
          <w:spacing w:val="10"/>
          <w:sz w:val="20"/>
          <w:szCs w:val="20"/>
        </w:rPr>
        <w:t>明产品本身的信息外，还须在以上明细表（备注</w:t>
      </w:r>
      <w:r>
        <w:rPr>
          <w:rFonts w:ascii="仿宋" w:hAnsi="仿宋" w:eastAsia="仿宋" w:cs="仿宋"/>
          <w:b w:val="0"/>
          <w:bCs w:val="0"/>
          <w:color w:val="auto"/>
          <w:spacing w:val="9"/>
          <w:sz w:val="20"/>
          <w:szCs w:val="20"/>
        </w:rPr>
        <w:t>）明确列出，所投该产品参数中包含的节能产品的</w:t>
      </w:r>
      <w:r>
        <w:rPr>
          <w:rFonts w:ascii="仿宋" w:hAnsi="仿宋" w:eastAsia="仿宋" w:cs="仿宋"/>
          <w:b w:val="0"/>
          <w:bCs w:val="0"/>
          <w:color w:val="auto"/>
          <w:spacing w:val="8"/>
          <w:sz w:val="20"/>
          <w:szCs w:val="20"/>
        </w:rPr>
        <w:t>名称、品牌、规格/型号、制造商等信息，且与所投标的产品信息（品牌、规格型号、制造商</w:t>
      </w:r>
      <w:r>
        <w:rPr>
          <w:rFonts w:ascii="仿宋" w:hAnsi="仿宋" w:eastAsia="仿宋" w:cs="仿宋"/>
          <w:b w:val="0"/>
          <w:bCs w:val="0"/>
          <w:color w:val="auto"/>
          <w:spacing w:val="7"/>
          <w:sz w:val="20"/>
          <w:szCs w:val="20"/>
        </w:rPr>
        <w:t>等）不</w:t>
      </w:r>
      <w:r>
        <w:rPr>
          <w:rFonts w:ascii="仿宋" w:hAnsi="仿宋" w:eastAsia="仿宋" w:cs="仿宋"/>
          <w:b w:val="0"/>
          <w:bCs w:val="0"/>
          <w:color w:val="auto"/>
          <w:spacing w:val="8"/>
          <w:sz w:val="20"/>
          <w:szCs w:val="20"/>
        </w:rPr>
        <w:t>冲突。不属于强制节能的则无需备注。</w:t>
      </w:r>
    </w:p>
    <w:p w14:paraId="7AF1CFCE">
      <w:pPr>
        <w:spacing w:before="45" w:line="261" w:lineRule="auto"/>
        <w:ind w:left="327" w:right="592" w:hanging="4"/>
        <w:rPr>
          <w:rFonts w:hint="eastAsia" w:ascii="仿宋" w:hAnsi="仿宋" w:eastAsia="仿宋" w:cs="仿宋"/>
          <w:spacing w:val="-20"/>
          <w:sz w:val="20"/>
          <w:szCs w:val="20"/>
          <w:lang w:eastAsia="zh-CN"/>
        </w:rPr>
      </w:pPr>
      <w:r>
        <w:rPr>
          <w:rFonts w:ascii="仿宋" w:hAnsi="仿宋" w:eastAsia="仿宋" w:cs="仿宋"/>
          <w:spacing w:val="8"/>
          <w:sz w:val="20"/>
          <w:szCs w:val="20"/>
        </w:rPr>
        <w:t>2.（一）、标的为货物（标准产品）的表中须明确列出所投货物（标准产品）的名称</w:t>
      </w:r>
      <w:r>
        <w:rPr>
          <w:rFonts w:ascii="仿宋" w:hAnsi="仿宋" w:eastAsia="仿宋" w:cs="仿宋"/>
          <w:spacing w:val="7"/>
          <w:sz w:val="20"/>
          <w:szCs w:val="20"/>
        </w:rPr>
        <w:t>、制造商、产</w:t>
      </w:r>
      <w:r>
        <w:rPr>
          <w:rFonts w:ascii="仿宋" w:hAnsi="仿宋" w:eastAsia="仿宋" w:cs="仿宋"/>
          <w:spacing w:val="10"/>
          <w:sz w:val="20"/>
          <w:szCs w:val="20"/>
        </w:rPr>
        <w:t>地、品牌、规格型号、技术参数、产地、单价、</w:t>
      </w:r>
      <w:r>
        <w:rPr>
          <w:rFonts w:ascii="仿宋" w:hAnsi="仿宋" w:eastAsia="仿宋" w:cs="仿宋"/>
          <w:spacing w:val="9"/>
          <w:sz w:val="20"/>
          <w:szCs w:val="20"/>
        </w:rPr>
        <w:t>数量、合价等</w:t>
      </w:r>
      <w:r>
        <w:rPr>
          <w:rFonts w:hint="eastAsia" w:ascii="仿宋" w:hAnsi="仿宋" w:eastAsia="仿宋" w:cs="仿宋"/>
          <w:spacing w:val="-20"/>
          <w:sz w:val="20"/>
          <w:szCs w:val="20"/>
          <w:lang w:eastAsia="zh-CN"/>
        </w:rPr>
        <w:t>。</w:t>
      </w:r>
    </w:p>
    <w:p w14:paraId="76254F92">
      <w:pPr>
        <w:spacing w:before="45" w:line="261" w:lineRule="auto"/>
        <w:ind w:left="614" w:leftChars="256" w:right="592" w:firstLine="211" w:firstLineChars="98"/>
        <w:rPr>
          <w:rFonts w:ascii="仿宋" w:hAnsi="仿宋" w:eastAsia="仿宋" w:cs="仿宋"/>
          <w:sz w:val="20"/>
          <w:szCs w:val="20"/>
        </w:rPr>
      </w:pPr>
      <w:r>
        <w:rPr>
          <w:rFonts w:ascii="仿宋" w:hAnsi="仿宋" w:eastAsia="仿宋" w:cs="仿宋"/>
          <w:spacing w:val="8"/>
          <w:sz w:val="20"/>
          <w:szCs w:val="20"/>
        </w:rPr>
        <w:t>（</w:t>
      </w:r>
      <w:r>
        <w:rPr>
          <w:rFonts w:hint="eastAsia" w:ascii="仿宋" w:hAnsi="仿宋" w:eastAsia="仿宋" w:cs="仿宋"/>
          <w:spacing w:val="8"/>
          <w:sz w:val="20"/>
          <w:szCs w:val="20"/>
          <w:lang w:val="en-US" w:eastAsia="zh-CN"/>
        </w:rPr>
        <w:t>二</w:t>
      </w:r>
      <w:r>
        <w:rPr>
          <w:rFonts w:ascii="仿宋" w:hAnsi="仿宋" w:eastAsia="仿宋" w:cs="仿宋"/>
          <w:spacing w:val="8"/>
          <w:sz w:val="20"/>
          <w:szCs w:val="20"/>
        </w:rPr>
        <w:t>）、供应商谨慎核对各项指标，严格按以上表格填写。</w:t>
      </w:r>
    </w:p>
    <w:p w14:paraId="1C9E846A">
      <w:pPr>
        <w:spacing w:before="41" w:line="250" w:lineRule="auto"/>
        <w:ind w:left="334" w:right="594" w:hanging="9"/>
        <w:rPr>
          <w:rFonts w:ascii="仿宋" w:hAnsi="仿宋" w:eastAsia="仿宋" w:cs="仿宋"/>
          <w:sz w:val="20"/>
          <w:szCs w:val="20"/>
        </w:rPr>
      </w:pPr>
      <w:r>
        <w:rPr>
          <w:rFonts w:ascii="仿宋" w:hAnsi="仿宋" w:eastAsia="仿宋" w:cs="仿宋"/>
          <w:spacing w:val="8"/>
          <w:sz w:val="20"/>
          <w:szCs w:val="20"/>
        </w:rPr>
        <w:t>3.若未按照上述要求填写的或填写的信息有冲突不匹配的、填写不合理的、</w:t>
      </w:r>
      <w:r>
        <w:rPr>
          <w:rFonts w:hint="eastAsia" w:ascii="仿宋" w:hAnsi="仿宋" w:eastAsia="仿宋" w:cs="仿宋"/>
          <w:spacing w:val="8"/>
          <w:sz w:val="20"/>
          <w:szCs w:val="20"/>
          <w:lang w:val="en-US" w:eastAsia="zh-CN"/>
        </w:rPr>
        <w:t>擅自改表格格式或表头内容、</w:t>
      </w:r>
      <w:r>
        <w:rPr>
          <w:rFonts w:ascii="仿宋" w:hAnsi="仿宋" w:eastAsia="仿宋" w:cs="仿宋"/>
          <w:spacing w:val="7"/>
          <w:sz w:val="20"/>
          <w:szCs w:val="20"/>
        </w:rPr>
        <w:t>不明确产品信息</w:t>
      </w:r>
      <w:r>
        <w:rPr>
          <w:rFonts w:hint="eastAsia" w:ascii="仿宋" w:hAnsi="仿宋" w:eastAsia="仿宋" w:cs="仿宋"/>
          <w:spacing w:val="7"/>
          <w:sz w:val="20"/>
          <w:szCs w:val="20"/>
          <w:lang w:eastAsia="zh-CN"/>
        </w:rPr>
        <w:t>、</w:t>
      </w:r>
      <w:r>
        <w:rPr>
          <w:rFonts w:hint="eastAsia" w:ascii="仿宋" w:hAnsi="仿宋" w:eastAsia="仿宋" w:cs="仿宋"/>
          <w:spacing w:val="7"/>
          <w:sz w:val="20"/>
          <w:szCs w:val="20"/>
          <w:lang w:val="en-US" w:eastAsia="zh-CN"/>
        </w:rPr>
        <w:t>规格尺寸</w:t>
      </w:r>
      <w:r>
        <w:rPr>
          <w:rFonts w:ascii="仿宋" w:hAnsi="仿宋" w:eastAsia="仿宋" w:cs="仿宋"/>
          <w:spacing w:val="7"/>
          <w:sz w:val="20"/>
          <w:szCs w:val="20"/>
        </w:rPr>
        <w:t>的均视</w:t>
      </w:r>
      <w:r>
        <w:rPr>
          <w:rFonts w:ascii="仿宋" w:hAnsi="仿宋" w:eastAsia="仿宋" w:cs="仿宋"/>
          <w:spacing w:val="9"/>
          <w:sz w:val="20"/>
          <w:szCs w:val="20"/>
        </w:rPr>
        <w:t>为无效响应，或随意填写的导致响应无效的，供应商自行承担全部责</w:t>
      </w:r>
      <w:r>
        <w:rPr>
          <w:rFonts w:ascii="仿宋" w:hAnsi="仿宋" w:eastAsia="仿宋" w:cs="仿宋"/>
          <w:spacing w:val="8"/>
          <w:sz w:val="20"/>
          <w:szCs w:val="20"/>
        </w:rPr>
        <w:t>任。</w:t>
      </w:r>
    </w:p>
    <w:p w14:paraId="38CE9CAF">
      <w:pPr>
        <w:spacing w:line="258" w:lineRule="auto"/>
        <w:rPr>
          <w:rFonts w:hint="eastAsia" w:ascii="仿宋" w:hAnsi="仿宋" w:eastAsia="仿宋" w:cs="仿宋"/>
        </w:rPr>
      </w:pPr>
    </w:p>
    <w:p w14:paraId="38139DBA">
      <w:pPr>
        <w:pStyle w:val="9"/>
        <w:spacing w:before="79" w:line="219" w:lineRule="auto"/>
        <w:ind w:left="118" w:firstLine="4484" w:firstLineChars="1900"/>
        <w:rPr>
          <w:rFonts w:hint="eastAsia" w:ascii="仿宋" w:hAnsi="仿宋" w:eastAsia="仿宋" w:cs="仿宋"/>
          <w:sz w:val="24"/>
        </w:rPr>
      </w:pPr>
      <w:r>
        <w:rPr>
          <w:rFonts w:hint="eastAsia" w:ascii="仿宋" w:hAnsi="仿宋" w:eastAsia="仿宋" w:cs="仿宋"/>
          <w:spacing w:val="-2"/>
          <w:sz w:val="24"/>
        </w:rPr>
        <w:t>供应商名称（公章</w:t>
      </w:r>
      <w:r>
        <w:rPr>
          <w:rFonts w:hint="eastAsia" w:ascii="仿宋" w:hAnsi="仿宋" w:eastAsia="仿宋" w:cs="仿宋"/>
          <w:spacing w:val="2"/>
          <w:sz w:val="24"/>
        </w:rPr>
        <w:t>）：</w:t>
      </w:r>
    </w:p>
    <w:p w14:paraId="5589265D">
      <w:pPr>
        <w:pStyle w:val="9"/>
        <w:spacing w:before="181" w:line="216" w:lineRule="auto"/>
        <w:ind w:left="119" w:firstLine="2618" w:firstLineChars="1100"/>
        <w:rPr>
          <w:rFonts w:hint="eastAsia" w:ascii="仿宋" w:hAnsi="仿宋" w:eastAsia="仿宋" w:cs="仿宋"/>
          <w:sz w:val="24"/>
        </w:rPr>
      </w:pPr>
      <w:r>
        <w:rPr>
          <w:rFonts w:hint="eastAsia" w:ascii="仿宋" w:hAnsi="仿宋" w:eastAsia="仿宋" w:cs="仿宋"/>
          <w:spacing w:val="-1"/>
          <w:sz w:val="24"/>
        </w:rPr>
        <w:t>法定代表人或委托代理人（签字或盖章</w:t>
      </w:r>
      <w:r>
        <w:rPr>
          <w:rFonts w:hint="eastAsia" w:ascii="仿宋" w:hAnsi="仿宋" w:eastAsia="仿宋" w:cs="仿宋"/>
          <w:spacing w:val="2"/>
          <w:sz w:val="24"/>
        </w:rPr>
        <w:t>）：</w:t>
      </w:r>
    </w:p>
    <w:p w14:paraId="7FCE6D15">
      <w:pPr>
        <w:pStyle w:val="9"/>
        <w:spacing w:before="187" w:line="220" w:lineRule="auto"/>
        <w:ind w:left="159" w:firstLine="6180" w:firstLineChars="3000"/>
        <w:rPr>
          <w:rFonts w:hint="eastAsia" w:ascii="仿宋" w:hAnsi="仿宋" w:eastAsia="仿宋" w:cs="仿宋"/>
          <w:spacing w:val="-17"/>
          <w:sz w:val="24"/>
        </w:rPr>
      </w:pPr>
      <w:r>
        <w:rPr>
          <w:rFonts w:hint="eastAsia" w:ascii="仿宋" w:hAnsi="仿宋" w:eastAsia="仿宋" w:cs="仿宋"/>
          <w:spacing w:val="-17"/>
          <w:sz w:val="24"/>
        </w:rPr>
        <w:t>日期：</w:t>
      </w:r>
    </w:p>
    <w:p w14:paraId="7718FDB0">
      <w:pPr>
        <w:rPr>
          <w:rFonts w:hint="eastAsia" w:ascii="仿宋" w:hAnsi="仿宋" w:eastAsia="仿宋" w:cs="仿宋"/>
          <w:color w:val="auto"/>
          <w:sz w:val="28"/>
          <w:highlight w:val="none"/>
          <w:lang w:val="en-US" w:eastAsia="zh-CN"/>
        </w:rPr>
      </w:pPr>
      <w:r>
        <w:rPr>
          <w:rFonts w:hint="eastAsia" w:ascii="仿宋" w:hAnsi="仿宋" w:eastAsia="仿宋" w:cs="仿宋"/>
          <w:color w:val="auto"/>
          <w:sz w:val="28"/>
          <w:highlight w:val="none"/>
          <w:lang w:val="en-US" w:eastAsia="zh-CN"/>
        </w:rPr>
        <w:br w:type="page"/>
      </w:r>
    </w:p>
    <w:p w14:paraId="32DF1AC8">
      <w:pPr>
        <w:pStyle w:val="3"/>
        <w:jc w:val="center"/>
        <w:rPr>
          <w:rFonts w:hint="eastAsia" w:ascii="仿宋" w:hAnsi="仿宋" w:eastAsia="仿宋" w:cs="仿宋"/>
          <w:color w:val="auto"/>
          <w:sz w:val="28"/>
          <w:highlight w:val="none"/>
          <w:lang w:val="en-US" w:eastAsia="zh-CN"/>
        </w:rPr>
      </w:pPr>
      <w:r>
        <w:rPr>
          <w:rFonts w:hint="eastAsia" w:ascii="仿宋" w:hAnsi="仿宋" w:eastAsia="仿宋" w:cs="仿宋"/>
          <w:color w:val="auto"/>
          <w:sz w:val="28"/>
          <w:highlight w:val="none"/>
          <w:lang w:val="en-US" w:eastAsia="zh-CN"/>
        </w:rPr>
        <w:t>4、备品备件明细表</w:t>
      </w:r>
    </w:p>
    <w:p w14:paraId="537F37AB">
      <w:pPr>
        <w:keepNext w:val="0"/>
        <w:keepLines w:val="0"/>
        <w:widowControl/>
        <w:suppressLineNumbers w:val="0"/>
        <w:jc w:val="left"/>
        <w:rPr>
          <w:rFonts w:hint="eastAsia" w:ascii="仿宋" w:hAnsi="仿宋" w:eastAsia="仿宋" w:cs="仿宋"/>
        </w:rPr>
      </w:pPr>
      <w:r>
        <w:rPr>
          <w:rFonts w:hint="eastAsia" w:ascii="仿宋" w:hAnsi="仿宋" w:eastAsia="仿宋" w:cs="仿宋"/>
          <w:b w:val="0"/>
          <w:bCs/>
          <w:color w:val="auto"/>
          <w:sz w:val="24"/>
          <w:szCs w:val="24"/>
          <w:highlight w:val="none"/>
          <w:lang w:eastAsia="zh-CN"/>
        </w:rPr>
        <w:t>项目名称</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 xml:space="preserve">                    </w:t>
      </w:r>
      <w:r>
        <w:rPr>
          <w:rFonts w:hint="eastAsia" w:ascii="仿宋" w:hAnsi="仿宋" w:eastAsia="仿宋" w:cs="仿宋"/>
          <w:color w:val="000000"/>
          <w:kern w:val="0"/>
          <w:sz w:val="24"/>
          <w:szCs w:val="24"/>
          <w:lang w:val="en-US" w:eastAsia="zh-CN" w:bidi="ar"/>
        </w:rPr>
        <w:t>项目编号：                     单位：元</w:t>
      </w:r>
    </w:p>
    <w:p w14:paraId="3661741B">
      <w:pPr>
        <w:jc w:val="left"/>
        <w:rPr>
          <w:rFonts w:hint="eastAsia" w:ascii="仿宋" w:hAnsi="仿宋" w:eastAsia="仿宋" w:cs="仿宋"/>
          <w:b w:val="0"/>
          <w:bCs/>
          <w:color w:val="auto"/>
          <w:sz w:val="24"/>
          <w:szCs w:val="24"/>
          <w:highlight w:val="none"/>
        </w:rPr>
      </w:pPr>
    </w:p>
    <w:tbl>
      <w:tblPr>
        <w:tblStyle w:val="25"/>
        <w:tblW w:w="9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68"/>
        <w:gridCol w:w="1530"/>
        <w:gridCol w:w="1194"/>
        <w:gridCol w:w="1194"/>
        <w:gridCol w:w="1194"/>
        <w:gridCol w:w="1194"/>
        <w:gridCol w:w="863"/>
      </w:tblGrid>
      <w:tr w14:paraId="26D2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2402CF1B">
            <w:pPr>
              <w:spacing w:line="460" w:lineRule="exact"/>
              <w:jc w:val="center"/>
              <w:rPr>
                <w:rFonts w:hint="eastAsia" w:ascii="仿宋" w:hAnsi="仿宋" w:eastAsia="仿宋" w:cs="仿宋"/>
                <w:b w:val="0"/>
                <w:bCs/>
                <w:sz w:val="24"/>
                <w:szCs w:val="24"/>
              </w:rPr>
            </w:pPr>
            <w:r>
              <w:rPr>
                <w:rFonts w:hint="eastAsia" w:ascii="仿宋" w:hAnsi="仿宋" w:eastAsia="仿宋" w:cs="仿宋"/>
                <w:b w:val="0"/>
                <w:bCs/>
                <w:sz w:val="24"/>
                <w:szCs w:val="24"/>
              </w:rPr>
              <w:t>序号</w:t>
            </w:r>
          </w:p>
        </w:tc>
        <w:tc>
          <w:tcPr>
            <w:tcW w:w="1668" w:type="dxa"/>
            <w:noWrap w:val="0"/>
            <w:vAlign w:val="center"/>
          </w:tcPr>
          <w:p w14:paraId="42638D8D">
            <w:pPr>
              <w:spacing w:line="460" w:lineRule="exact"/>
              <w:jc w:val="center"/>
              <w:rPr>
                <w:rFonts w:hint="eastAsia" w:ascii="仿宋" w:hAnsi="仿宋" w:eastAsia="仿宋" w:cs="仿宋"/>
                <w:b w:val="0"/>
                <w:bCs/>
                <w:sz w:val="24"/>
                <w:szCs w:val="24"/>
              </w:rPr>
            </w:pPr>
            <w:r>
              <w:rPr>
                <w:rFonts w:hint="eastAsia" w:ascii="仿宋" w:hAnsi="仿宋" w:eastAsia="仿宋" w:cs="仿宋"/>
                <w:b w:val="0"/>
                <w:bCs/>
                <w:sz w:val="24"/>
                <w:szCs w:val="24"/>
              </w:rPr>
              <w:t>名称</w:t>
            </w:r>
          </w:p>
        </w:tc>
        <w:tc>
          <w:tcPr>
            <w:tcW w:w="1530" w:type="dxa"/>
            <w:noWrap w:val="0"/>
            <w:vAlign w:val="center"/>
          </w:tcPr>
          <w:p w14:paraId="03754D70">
            <w:pPr>
              <w:spacing w:line="460" w:lineRule="exact"/>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rPr>
              <w:t>规格型号</w:t>
            </w:r>
          </w:p>
        </w:tc>
        <w:tc>
          <w:tcPr>
            <w:tcW w:w="1194" w:type="dxa"/>
            <w:noWrap w:val="0"/>
            <w:vAlign w:val="center"/>
          </w:tcPr>
          <w:p w14:paraId="0C88C93E">
            <w:pPr>
              <w:spacing w:line="460" w:lineRule="exact"/>
              <w:jc w:val="center"/>
              <w:rPr>
                <w:rFonts w:hint="eastAsia" w:ascii="仿宋" w:hAnsi="仿宋" w:eastAsia="仿宋" w:cs="仿宋"/>
                <w:b w:val="0"/>
                <w:bCs/>
                <w:sz w:val="24"/>
                <w:szCs w:val="24"/>
              </w:rPr>
            </w:pPr>
            <w:r>
              <w:rPr>
                <w:rFonts w:hint="eastAsia" w:ascii="仿宋" w:hAnsi="仿宋" w:eastAsia="仿宋" w:cs="仿宋"/>
                <w:b w:val="0"/>
                <w:bCs/>
                <w:sz w:val="24"/>
                <w:szCs w:val="24"/>
              </w:rPr>
              <w:t>单位</w:t>
            </w:r>
          </w:p>
        </w:tc>
        <w:tc>
          <w:tcPr>
            <w:tcW w:w="1194" w:type="dxa"/>
            <w:noWrap w:val="0"/>
            <w:vAlign w:val="center"/>
          </w:tcPr>
          <w:p w14:paraId="1BCE9C54">
            <w:pPr>
              <w:spacing w:line="460" w:lineRule="exact"/>
              <w:jc w:val="center"/>
              <w:rPr>
                <w:rFonts w:hint="eastAsia" w:ascii="仿宋" w:hAnsi="仿宋" w:eastAsia="仿宋" w:cs="仿宋"/>
                <w:b w:val="0"/>
                <w:bCs/>
                <w:sz w:val="24"/>
                <w:szCs w:val="24"/>
              </w:rPr>
            </w:pPr>
            <w:r>
              <w:rPr>
                <w:rFonts w:hint="eastAsia" w:ascii="仿宋" w:hAnsi="仿宋" w:eastAsia="仿宋" w:cs="仿宋"/>
                <w:b w:val="0"/>
                <w:bCs/>
                <w:sz w:val="24"/>
                <w:szCs w:val="24"/>
              </w:rPr>
              <w:t>单价</w:t>
            </w:r>
          </w:p>
        </w:tc>
        <w:tc>
          <w:tcPr>
            <w:tcW w:w="1194" w:type="dxa"/>
            <w:noWrap w:val="0"/>
            <w:vAlign w:val="center"/>
          </w:tcPr>
          <w:p w14:paraId="310E6826">
            <w:pPr>
              <w:spacing w:line="460" w:lineRule="exact"/>
              <w:jc w:val="center"/>
              <w:rPr>
                <w:rFonts w:hint="eastAsia" w:ascii="仿宋" w:hAnsi="仿宋" w:eastAsia="仿宋" w:cs="仿宋"/>
                <w:b w:val="0"/>
                <w:bCs/>
                <w:sz w:val="24"/>
                <w:szCs w:val="24"/>
              </w:rPr>
            </w:pPr>
            <w:r>
              <w:rPr>
                <w:rFonts w:hint="eastAsia" w:ascii="仿宋" w:hAnsi="仿宋" w:eastAsia="仿宋" w:cs="仿宋"/>
                <w:b w:val="0"/>
                <w:bCs/>
                <w:sz w:val="24"/>
                <w:szCs w:val="24"/>
              </w:rPr>
              <w:t>数量</w:t>
            </w:r>
          </w:p>
        </w:tc>
        <w:tc>
          <w:tcPr>
            <w:tcW w:w="1194" w:type="dxa"/>
            <w:noWrap w:val="0"/>
            <w:vAlign w:val="center"/>
          </w:tcPr>
          <w:p w14:paraId="0D5516BC">
            <w:pPr>
              <w:spacing w:line="460" w:lineRule="exact"/>
              <w:jc w:val="center"/>
              <w:rPr>
                <w:rFonts w:hint="eastAsia" w:ascii="仿宋" w:hAnsi="仿宋" w:eastAsia="仿宋" w:cs="仿宋"/>
                <w:b w:val="0"/>
                <w:bCs/>
                <w:sz w:val="24"/>
                <w:szCs w:val="24"/>
              </w:rPr>
            </w:pPr>
            <w:r>
              <w:rPr>
                <w:rFonts w:hint="eastAsia" w:ascii="仿宋" w:hAnsi="仿宋" w:eastAsia="仿宋" w:cs="仿宋"/>
                <w:b w:val="0"/>
                <w:bCs/>
                <w:sz w:val="24"/>
                <w:szCs w:val="24"/>
              </w:rPr>
              <w:t>总价</w:t>
            </w:r>
          </w:p>
        </w:tc>
        <w:tc>
          <w:tcPr>
            <w:tcW w:w="863" w:type="dxa"/>
            <w:noWrap w:val="0"/>
            <w:vAlign w:val="center"/>
          </w:tcPr>
          <w:p w14:paraId="152671FD">
            <w:pPr>
              <w:spacing w:line="460" w:lineRule="exact"/>
              <w:jc w:val="center"/>
              <w:rPr>
                <w:rFonts w:hint="eastAsia" w:ascii="仿宋" w:hAnsi="仿宋" w:eastAsia="仿宋" w:cs="仿宋"/>
                <w:b w:val="0"/>
                <w:bCs/>
                <w:sz w:val="24"/>
                <w:szCs w:val="24"/>
              </w:rPr>
            </w:pPr>
            <w:r>
              <w:rPr>
                <w:rFonts w:hint="eastAsia" w:ascii="仿宋" w:hAnsi="仿宋" w:eastAsia="仿宋" w:cs="仿宋"/>
                <w:b w:val="0"/>
                <w:bCs/>
                <w:sz w:val="24"/>
                <w:szCs w:val="24"/>
              </w:rPr>
              <w:t>备注</w:t>
            </w:r>
          </w:p>
        </w:tc>
      </w:tr>
      <w:tr w14:paraId="2480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326B1767">
            <w:pPr>
              <w:spacing w:line="460" w:lineRule="exact"/>
              <w:jc w:val="center"/>
              <w:rPr>
                <w:rFonts w:hint="eastAsia" w:ascii="仿宋" w:hAnsi="仿宋" w:eastAsia="仿宋" w:cs="仿宋"/>
                <w:b w:val="0"/>
                <w:bCs/>
                <w:sz w:val="24"/>
                <w:szCs w:val="24"/>
              </w:rPr>
            </w:pPr>
          </w:p>
        </w:tc>
        <w:tc>
          <w:tcPr>
            <w:tcW w:w="1668" w:type="dxa"/>
            <w:noWrap w:val="0"/>
            <w:vAlign w:val="center"/>
          </w:tcPr>
          <w:p w14:paraId="279AD764">
            <w:pPr>
              <w:spacing w:line="460" w:lineRule="exact"/>
              <w:jc w:val="center"/>
              <w:rPr>
                <w:rFonts w:hint="eastAsia" w:ascii="仿宋" w:hAnsi="仿宋" w:eastAsia="仿宋" w:cs="仿宋"/>
                <w:b w:val="0"/>
                <w:bCs/>
                <w:sz w:val="24"/>
                <w:szCs w:val="24"/>
              </w:rPr>
            </w:pPr>
          </w:p>
        </w:tc>
        <w:tc>
          <w:tcPr>
            <w:tcW w:w="1530" w:type="dxa"/>
            <w:noWrap w:val="0"/>
            <w:vAlign w:val="center"/>
          </w:tcPr>
          <w:p w14:paraId="6A3E9D71">
            <w:pPr>
              <w:spacing w:line="460" w:lineRule="exact"/>
              <w:jc w:val="center"/>
              <w:rPr>
                <w:rFonts w:hint="eastAsia" w:ascii="仿宋" w:hAnsi="仿宋" w:eastAsia="仿宋" w:cs="仿宋"/>
                <w:b w:val="0"/>
                <w:bCs/>
                <w:sz w:val="24"/>
                <w:szCs w:val="24"/>
              </w:rPr>
            </w:pPr>
          </w:p>
        </w:tc>
        <w:tc>
          <w:tcPr>
            <w:tcW w:w="1194" w:type="dxa"/>
            <w:noWrap w:val="0"/>
            <w:vAlign w:val="center"/>
          </w:tcPr>
          <w:p w14:paraId="7B8AC7E9">
            <w:pPr>
              <w:spacing w:line="460" w:lineRule="exact"/>
              <w:jc w:val="center"/>
              <w:rPr>
                <w:rFonts w:hint="eastAsia" w:ascii="仿宋" w:hAnsi="仿宋" w:eastAsia="仿宋" w:cs="仿宋"/>
                <w:b w:val="0"/>
                <w:bCs/>
                <w:sz w:val="24"/>
                <w:szCs w:val="24"/>
              </w:rPr>
            </w:pPr>
          </w:p>
        </w:tc>
        <w:tc>
          <w:tcPr>
            <w:tcW w:w="1194" w:type="dxa"/>
            <w:noWrap w:val="0"/>
            <w:vAlign w:val="center"/>
          </w:tcPr>
          <w:p w14:paraId="4152A307">
            <w:pPr>
              <w:spacing w:line="460" w:lineRule="exact"/>
              <w:jc w:val="center"/>
              <w:rPr>
                <w:rFonts w:hint="eastAsia" w:ascii="仿宋" w:hAnsi="仿宋" w:eastAsia="仿宋" w:cs="仿宋"/>
                <w:b w:val="0"/>
                <w:bCs/>
                <w:sz w:val="24"/>
                <w:szCs w:val="24"/>
              </w:rPr>
            </w:pPr>
          </w:p>
        </w:tc>
        <w:tc>
          <w:tcPr>
            <w:tcW w:w="1194" w:type="dxa"/>
            <w:noWrap w:val="0"/>
            <w:vAlign w:val="center"/>
          </w:tcPr>
          <w:p w14:paraId="32EF74F8">
            <w:pPr>
              <w:spacing w:line="460" w:lineRule="exact"/>
              <w:jc w:val="center"/>
              <w:rPr>
                <w:rFonts w:hint="eastAsia" w:ascii="仿宋" w:hAnsi="仿宋" w:eastAsia="仿宋" w:cs="仿宋"/>
                <w:b w:val="0"/>
                <w:bCs/>
                <w:sz w:val="24"/>
                <w:szCs w:val="24"/>
              </w:rPr>
            </w:pPr>
          </w:p>
        </w:tc>
        <w:tc>
          <w:tcPr>
            <w:tcW w:w="1194" w:type="dxa"/>
            <w:noWrap w:val="0"/>
            <w:vAlign w:val="center"/>
          </w:tcPr>
          <w:p w14:paraId="4AF41778">
            <w:pPr>
              <w:spacing w:line="460" w:lineRule="exact"/>
              <w:jc w:val="center"/>
              <w:rPr>
                <w:rFonts w:hint="eastAsia" w:ascii="仿宋" w:hAnsi="仿宋" w:eastAsia="仿宋" w:cs="仿宋"/>
                <w:b w:val="0"/>
                <w:bCs/>
                <w:sz w:val="24"/>
                <w:szCs w:val="24"/>
              </w:rPr>
            </w:pPr>
          </w:p>
        </w:tc>
        <w:tc>
          <w:tcPr>
            <w:tcW w:w="863" w:type="dxa"/>
            <w:noWrap w:val="0"/>
            <w:vAlign w:val="center"/>
          </w:tcPr>
          <w:p w14:paraId="7FE3D6EF">
            <w:pPr>
              <w:spacing w:line="460" w:lineRule="exact"/>
              <w:jc w:val="center"/>
              <w:rPr>
                <w:rFonts w:hint="eastAsia" w:ascii="仿宋" w:hAnsi="仿宋" w:eastAsia="仿宋" w:cs="仿宋"/>
                <w:b w:val="0"/>
                <w:bCs/>
                <w:sz w:val="24"/>
                <w:szCs w:val="24"/>
              </w:rPr>
            </w:pPr>
          </w:p>
        </w:tc>
      </w:tr>
      <w:tr w14:paraId="7243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10D0CA6B">
            <w:pPr>
              <w:spacing w:line="460" w:lineRule="exact"/>
              <w:jc w:val="center"/>
              <w:rPr>
                <w:rFonts w:hint="eastAsia" w:ascii="仿宋" w:hAnsi="仿宋" w:eastAsia="仿宋" w:cs="仿宋"/>
                <w:b w:val="0"/>
                <w:bCs/>
                <w:sz w:val="24"/>
                <w:szCs w:val="24"/>
              </w:rPr>
            </w:pPr>
          </w:p>
        </w:tc>
        <w:tc>
          <w:tcPr>
            <w:tcW w:w="1668" w:type="dxa"/>
            <w:noWrap w:val="0"/>
            <w:vAlign w:val="center"/>
          </w:tcPr>
          <w:p w14:paraId="6DB2F8F2">
            <w:pPr>
              <w:spacing w:line="460" w:lineRule="exact"/>
              <w:jc w:val="center"/>
              <w:rPr>
                <w:rFonts w:hint="eastAsia" w:ascii="仿宋" w:hAnsi="仿宋" w:eastAsia="仿宋" w:cs="仿宋"/>
                <w:b w:val="0"/>
                <w:bCs/>
                <w:sz w:val="24"/>
                <w:szCs w:val="24"/>
              </w:rPr>
            </w:pPr>
          </w:p>
        </w:tc>
        <w:tc>
          <w:tcPr>
            <w:tcW w:w="1530" w:type="dxa"/>
            <w:noWrap w:val="0"/>
            <w:vAlign w:val="center"/>
          </w:tcPr>
          <w:p w14:paraId="077E08F7">
            <w:pPr>
              <w:spacing w:line="460" w:lineRule="exact"/>
              <w:jc w:val="center"/>
              <w:rPr>
                <w:rFonts w:hint="eastAsia" w:ascii="仿宋" w:hAnsi="仿宋" w:eastAsia="仿宋" w:cs="仿宋"/>
                <w:b w:val="0"/>
                <w:bCs/>
                <w:sz w:val="24"/>
                <w:szCs w:val="24"/>
              </w:rPr>
            </w:pPr>
          </w:p>
        </w:tc>
        <w:tc>
          <w:tcPr>
            <w:tcW w:w="1194" w:type="dxa"/>
            <w:noWrap w:val="0"/>
            <w:vAlign w:val="center"/>
          </w:tcPr>
          <w:p w14:paraId="70EA45AA">
            <w:pPr>
              <w:spacing w:line="460" w:lineRule="exact"/>
              <w:jc w:val="center"/>
              <w:rPr>
                <w:rFonts w:hint="eastAsia" w:ascii="仿宋" w:hAnsi="仿宋" w:eastAsia="仿宋" w:cs="仿宋"/>
                <w:b w:val="0"/>
                <w:bCs/>
                <w:sz w:val="24"/>
                <w:szCs w:val="24"/>
              </w:rPr>
            </w:pPr>
          </w:p>
        </w:tc>
        <w:tc>
          <w:tcPr>
            <w:tcW w:w="1194" w:type="dxa"/>
            <w:noWrap w:val="0"/>
            <w:vAlign w:val="center"/>
          </w:tcPr>
          <w:p w14:paraId="59FA090F">
            <w:pPr>
              <w:spacing w:line="460" w:lineRule="exact"/>
              <w:jc w:val="center"/>
              <w:rPr>
                <w:rFonts w:hint="eastAsia" w:ascii="仿宋" w:hAnsi="仿宋" w:eastAsia="仿宋" w:cs="仿宋"/>
                <w:b w:val="0"/>
                <w:bCs/>
                <w:sz w:val="24"/>
                <w:szCs w:val="24"/>
              </w:rPr>
            </w:pPr>
          </w:p>
        </w:tc>
        <w:tc>
          <w:tcPr>
            <w:tcW w:w="1194" w:type="dxa"/>
            <w:noWrap w:val="0"/>
            <w:vAlign w:val="center"/>
          </w:tcPr>
          <w:p w14:paraId="55B8FFAE">
            <w:pPr>
              <w:spacing w:line="460" w:lineRule="exact"/>
              <w:jc w:val="center"/>
              <w:rPr>
                <w:rFonts w:hint="eastAsia" w:ascii="仿宋" w:hAnsi="仿宋" w:eastAsia="仿宋" w:cs="仿宋"/>
                <w:b w:val="0"/>
                <w:bCs/>
                <w:sz w:val="24"/>
                <w:szCs w:val="24"/>
              </w:rPr>
            </w:pPr>
          </w:p>
        </w:tc>
        <w:tc>
          <w:tcPr>
            <w:tcW w:w="1194" w:type="dxa"/>
            <w:noWrap w:val="0"/>
            <w:vAlign w:val="center"/>
          </w:tcPr>
          <w:p w14:paraId="56263EFC">
            <w:pPr>
              <w:spacing w:line="460" w:lineRule="exact"/>
              <w:jc w:val="center"/>
              <w:rPr>
                <w:rFonts w:hint="eastAsia" w:ascii="仿宋" w:hAnsi="仿宋" w:eastAsia="仿宋" w:cs="仿宋"/>
                <w:b w:val="0"/>
                <w:bCs/>
                <w:sz w:val="24"/>
                <w:szCs w:val="24"/>
              </w:rPr>
            </w:pPr>
          </w:p>
        </w:tc>
        <w:tc>
          <w:tcPr>
            <w:tcW w:w="863" w:type="dxa"/>
            <w:noWrap w:val="0"/>
            <w:vAlign w:val="center"/>
          </w:tcPr>
          <w:p w14:paraId="45F86FC1">
            <w:pPr>
              <w:spacing w:line="460" w:lineRule="exact"/>
              <w:jc w:val="center"/>
              <w:rPr>
                <w:rFonts w:hint="eastAsia" w:ascii="仿宋" w:hAnsi="仿宋" w:eastAsia="仿宋" w:cs="仿宋"/>
                <w:b w:val="0"/>
                <w:bCs/>
                <w:sz w:val="24"/>
                <w:szCs w:val="24"/>
              </w:rPr>
            </w:pPr>
          </w:p>
        </w:tc>
      </w:tr>
      <w:tr w14:paraId="4AB3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490346D8">
            <w:pPr>
              <w:spacing w:line="460" w:lineRule="exact"/>
              <w:jc w:val="center"/>
              <w:rPr>
                <w:rFonts w:hint="eastAsia" w:ascii="仿宋" w:hAnsi="仿宋" w:eastAsia="仿宋" w:cs="仿宋"/>
                <w:b w:val="0"/>
                <w:bCs/>
                <w:sz w:val="24"/>
                <w:szCs w:val="24"/>
              </w:rPr>
            </w:pPr>
          </w:p>
        </w:tc>
        <w:tc>
          <w:tcPr>
            <w:tcW w:w="1668" w:type="dxa"/>
            <w:noWrap w:val="0"/>
            <w:vAlign w:val="center"/>
          </w:tcPr>
          <w:p w14:paraId="197C71DD">
            <w:pPr>
              <w:spacing w:line="460" w:lineRule="exact"/>
              <w:jc w:val="center"/>
              <w:rPr>
                <w:rFonts w:hint="eastAsia" w:ascii="仿宋" w:hAnsi="仿宋" w:eastAsia="仿宋" w:cs="仿宋"/>
                <w:b w:val="0"/>
                <w:bCs/>
                <w:sz w:val="24"/>
                <w:szCs w:val="24"/>
              </w:rPr>
            </w:pPr>
          </w:p>
        </w:tc>
        <w:tc>
          <w:tcPr>
            <w:tcW w:w="1530" w:type="dxa"/>
            <w:noWrap w:val="0"/>
            <w:vAlign w:val="center"/>
          </w:tcPr>
          <w:p w14:paraId="72EBAFBA">
            <w:pPr>
              <w:spacing w:line="460" w:lineRule="exact"/>
              <w:jc w:val="center"/>
              <w:rPr>
                <w:rFonts w:hint="eastAsia" w:ascii="仿宋" w:hAnsi="仿宋" w:eastAsia="仿宋" w:cs="仿宋"/>
                <w:b w:val="0"/>
                <w:bCs/>
                <w:sz w:val="24"/>
                <w:szCs w:val="24"/>
              </w:rPr>
            </w:pPr>
          </w:p>
        </w:tc>
        <w:tc>
          <w:tcPr>
            <w:tcW w:w="1194" w:type="dxa"/>
            <w:noWrap w:val="0"/>
            <w:vAlign w:val="center"/>
          </w:tcPr>
          <w:p w14:paraId="49C9633E">
            <w:pPr>
              <w:spacing w:line="460" w:lineRule="exact"/>
              <w:jc w:val="center"/>
              <w:rPr>
                <w:rFonts w:hint="eastAsia" w:ascii="仿宋" w:hAnsi="仿宋" w:eastAsia="仿宋" w:cs="仿宋"/>
                <w:b w:val="0"/>
                <w:bCs/>
                <w:sz w:val="24"/>
                <w:szCs w:val="24"/>
              </w:rPr>
            </w:pPr>
          </w:p>
        </w:tc>
        <w:tc>
          <w:tcPr>
            <w:tcW w:w="1194" w:type="dxa"/>
            <w:noWrap w:val="0"/>
            <w:vAlign w:val="center"/>
          </w:tcPr>
          <w:p w14:paraId="229EEF1B">
            <w:pPr>
              <w:spacing w:line="460" w:lineRule="exact"/>
              <w:jc w:val="center"/>
              <w:rPr>
                <w:rFonts w:hint="eastAsia" w:ascii="仿宋" w:hAnsi="仿宋" w:eastAsia="仿宋" w:cs="仿宋"/>
                <w:b w:val="0"/>
                <w:bCs/>
                <w:sz w:val="24"/>
                <w:szCs w:val="24"/>
              </w:rPr>
            </w:pPr>
          </w:p>
        </w:tc>
        <w:tc>
          <w:tcPr>
            <w:tcW w:w="1194" w:type="dxa"/>
            <w:noWrap w:val="0"/>
            <w:vAlign w:val="center"/>
          </w:tcPr>
          <w:p w14:paraId="510534EA">
            <w:pPr>
              <w:spacing w:line="460" w:lineRule="exact"/>
              <w:jc w:val="center"/>
              <w:rPr>
                <w:rFonts w:hint="eastAsia" w:ascii="仿宋" w:hAnsi="仿宋" w:eastAsia="仿宋" w:cs="仿宋"/>
                <w:b w:val="0"/>
                <w:bCs/>
                <w:sz w:val="24"/>
                <w:szCs w:val="24"/>
              </w:rPr>
            </w:pPr>
          </w:p>
        </w:tc>
        <w:tc>
          <w:tcPr>
            <w:tcW w:w="1194" w:type="dxa"/>
            <w:noWrap w:val="0"/>
            <w:vAlign w:val="center"/>
          </w:tcPr>
          <w:p w14:paraId="4C05B9E8">
            <w:pPr>
              <w:spacing w:line="460" w:lineRule="exact"/>
              <w:jc w:val="center"/>
              <w:rPr>
                <w:rFonts w:hint="eastAsia" w:ascii="仿宋" w:hAnsi="仿宋" w:eastAsia="仿宋" w:cs="仿宋"/>
                <w:b w:val="0"/>
                <w:bCs/>
                <w:sz w:val="24"/>
                <w:szCs w:val="24"/>
              </w:rPr>
            </w:pPr>
          </w:p>
        </w:tc>
        <w:tc>
          <w:tcPr>
            <w:tcW w:w="863" w:type="dxa"/>
            <w:noWrap w:val="0"/>
            <w:vAlign w:val="center"/>
          </w:tcPr>
          <w:p w14:paraId="30B99DFF">
            <w:pPr>
              <w:spacing w:line="460" w:lineRule="exact"/>
              <w:jc w:val="center"/>
              <w:rPr>
                <w:rFonts w:hint="eastAsia" w:ascii="仿宋" w:hAnsi="仿宋" w:eastAsia="仿宋" w:cs="仿宋"/>
                <w:b w:val="0"/>
                <w:bCs/>
                <w:sz w:val="24"/>
                <w:szCs w:val="24"/>
              </w:rPr>
            </w:pPr>
          </w:p>
        </w:tc>
      </w:tr>
      <w:tr w14:paraId="0CD1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6D84DE2C">
            <w:pPr>
              <w:spacing w:line="460" w:lineRule="exact"/>
              <w:jc w:val="center"/>
              <w:rPr>
                <w:rFonts w:hint="eastAsia" w:ascii="仿宋" w:hAnsi="仿宋" w:eastAsia="仿宋" w:cs="仿宋"/>
                <w:b w:val="0"/>
                <w:bCs/>
                <w:sz w:val="24"/>
                <w:szCs w:val="24"/>
              </w:rPr>
            </w:pPr>
          </w:p>
        </w:tc>
        <w:tc>
          <w:tcPr>
            <w:tcW w:w="1668" w:type="dxa"/>
            <w:noWrap w:val="0"/>
            <w:vAlign w:val="center"/>
          </w:tcPr>
          <w:p w14:paraId="2B7FFA0F">
            <w:pPr>
              <w:spacing w:line="460" w:lineRule="exact"/>
              <w:jc w:val="center"/>
              <w:rPr>
                <w:rFonts w:hint="eastAsia" w:ascii="仿宋" w:hAnsi="仿宋" w:eastAsia="仿宋" w:cs="仿宋"/>
                <w:b w:val="0"/>
                <w:bCs/>
                <w:sz w:val="24"/>
                <w:szCs w:val="24"/>
              </w:rPr>
            </w:pPr>
          </w:p>
        </w:tc>
        <w:tc>
          <w:tcPr>
            <w:tcW w:w="1530" w:type="dxa"/>
            <w:noWrap w:val="0"/>
            <w:vAlign w:val="center"/>
          </w:tcPr>
          <w:p w14:paraId="5B9BE035">
            <w:pPr>
              <w:spacing w:line="460" w:lineRule="exact"/>
              <w:jc w:val="center"/>
              <w:rPr>
                <w:rFonts w:hint="eastAsia" w:ascii="仿宋" w:hAnsi="仿宋" w:eastAsia="仿宋" w:cs="仿宋"/>
                <w:b w:val="0"/>
                <w:bCs/>
                <w:sz w:val="24"/>
                <w:szCs w:val="24"/>
              </w:rPr>
            </w:pPr>
          </w:p>
        </w:tc>
        <w:tc>
          <w:tcPr>
            <w:tcW w:w="1194" w:type="dxa"/>
            <w:noWrap w:val="0"/>
            <w:vAlign w:val="center"/>
          </w:tcPr>
          <w:p w14:paraId="7F3034B7">
            <w:pPr>
              <w:spacing w:line="460" w:lineRule="exact"/>
              <w:jc w:val="center"/>
              <w:rPr>
                <w:rFonts w:hint="eastAsia" w:ascii="仿宋" w:hAnsi="仿宋" w:eastAsia="仿宋" w:cs="仿宋"/>
                <w:b w:val="0"/>
                <w:bCs/>
                <w:sz w:val="24"/>
                <w:szCs w:val="24"/>
              </w:rPr>
            </w:pPr>
          </w:p>
        </w:tc>
        <w:tc>
          <w:tcPr>
            <w:tcW w:w="1194" w:type="dxa"/>
            <w:noWrap w:val="0"/>
            <w:vAlign w:val="center"/>
          </w:tcPr>
          <w:p w14:paraId="75CAE0DA">
            <w:pPr>
              <w:spacing w:line="460" w:lineRule="exact"/>
              <w:jc w:val="center"/>
              <w:rPr>
                <w:rFonts w:hint="eastAsia" w:ascii="仿宋" w:hAnsi="仿宋" w:eastAsia="仿宋" w:cs="仿宋"/>
                <w:b w:val="0"/>
                <w:bCs/>
                <w:sz w:val="24"/>
                <w:szCs w:val="24"/>
              </w:rPr>
            </w:pPr>
          </w:p>
        </w:tc>
        <w:tc>
          <w:tcPr>
            <w:tcW w:w="1194" w:type="dxa"/>
            <w:noWrap w:val="0"/>
            <w:vAlign w:val="center"/>
          </w:tcPr>
          <w:p w14:paraId="279C7A08">
            <w:pPr>
              <w:spacing w:line="460" w:lineRule="exact"/>
              <w:jc w:val="center"/>
              <w:rPr>
                <w:rFonts w:hint="eastAsia" w:ascii="仿宋" w:hAnsi="仿宋" w:eastAsia="仿宋" w:cs="仿宋"/>
                <w:b w:val="0"/>
                <w:bCs/>
                <w:sz w:val="24"/>
                <w:szCs w:val="24"/>
              </w:rPr>
            </w:pPr>
          </w:p>
        </w:tc>
        <w:tc>
          <w:tcPr>
            <w:tcW w:w="1194" w:type="dxa"/>
            <w:noWrap w:val="0"/>
            <w:vAlign w:val="center"/>
          </w:tcPr>
          <w:p w14:paraId="0C2030D6">
            <w:pPr>
              <w:spacing w:line="460" w:lineRule="exact"/>
              <w:jc w:val="center"/>
              <w:rPr>
                <w:rFonts w:hint="eastAsia" w:ascii="仿宋" w:hAnsi="仿宋" w:eastAsia="仿宋" w:cs="仿宋"/>
                <w:b w:val="0"/>
                <w:bCs/>
                <w:sz w:val="24"/>
                <w:szCs w:val="24"/>
              </w:rPr>
            </w:pPr>
          </w:p>
        </w:tc>
        <w:tc>
          <w:tcPr>
            <w:tcW w:w="863" w:type="dxa"/>
            <w:noWrap w:val="0"/>
            <w:vAlign w:val="center"/>
          </w:tcPr>
          <w:p w14:paraId="4ADED892">
            <w:pPr>
              <w:spacing w:line="460" w:lineRule="exact"/>
              <w:jc w:val="center"/>
              <w:rPr>
                <w:rFonts w:hint="eastAsia" w:ascii="仿宋" w:hAnsi="仿宋" w:eastAsia="仿宋" w:cs="仿宋"/>
                <w:b w:val="0"/>
                <w:bCs/>
                <w:sz w:val="24"/>
                <w:szCs w:val="24"/>
              </w:rPr>
            </w:pPr>
          </w:p>
        </w:tc>
      </w:tr>
      <w:tr w14:paraId="0B46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433A7AD6">
            <w:pPr>
              <w:spacing w:line="460" w:lineRule="exact"/>
              <w:rPr>
                <w:rFonts w:hint="eastAsia" w:ascii="仿宋" w:hAnsi="仿宋" w:eastAsia="仿宋" w:cs="仿宋"/>
                <w:b w:val="0"/>
                <w:bCs/>
                <w:sz w:val="24"/>
                <w:szCs w:val="24"/>
              </w:rPr>
            </w:pPr>
          </w:p>
        </w:tc>
        <w:tc>
          <w:tcPr>
            <w:tcW w:w="1668" w:type="dxa"/>
            <w:noWrap w:val="0"/>
            <w:vAlign w:val="center"/>
          </w:tcPr>
          <w:p w14:paraId="704A5633">
            <w:pPr>
              <w:spacing w:line="460" w:lineRule="exact"/>
              <w:jc w:val="center"/>
              <w:rPr>
                <w:rFonts w:hint="eastAsia" w:ascii="仿宋" w:hAnsi="仿宋" w:eastAsia="仿宋" w:cs="仿宋"/>
                <w:b w:val="0"/>
                <w:bCs/>
                <w:sz w:val="24"/>
                <w:szCs w:val="24"/>
              </w:rPr>
            </w:pPr>
          </w:p>
        </w:tc>
        <w:tc>
          <w:tcPr>
            <w:tcW w:w="1530" w:type="dxa"/>
            <w:noWrap w:val="0"/>
            <w:vAlign w:val="center"/>
          </w:tcPr>
          <w:p w14:paraId="29E3180A">
            <w:pPr>
              <w:spacing w:line="460" w:lineRule="exact"/>
              <w:jc w:val="center"/>
              <w:rPr>
                <w:rFonts w:hint="eastAsia" w:ascii="仿宋" w:hAnsi="仿宋" w:eastAsia="仿宋" w:cs="仿宋"/>
                <w:b w:val="0"/>
                <w:bCs/>
                <w:sz w:val="24"/>
                <w:szCs w:val="24"/>
              </w:rPr>
            </w:pPr>
          </w:p>
        </w:tc>
        <w:tc>
          <w:tcPr>
            <w:tcW w:w="1194" w:type="dxa"/>
            <w:noWrap w:val="0"/>
            <w:vAlign w:val="center"/>
          </w:tcPr>
          <w:p w14:paraId="61438A80">
            <w:pPr>
              <w:spacing w:line="460" w:lineRule="exact"/>
              <w:jc w:val="center"/>
              <w:rPr>
                <w:rFonts w:hint="eastAsia" w:ascii="仿宋" w:hAnsi="仿宋" w:eastAsia="仿宋" w:cs="仿宋"/>
                <w:b w:val="0"/>
                <w:bCs/>
                <w:sz w:val="24"/>
                <w:szCs w:val="24"/>
              </w:rPr>
            </w:pPr>
          </w:p>
        </w:tc>
        <w:tc>
          <w:tcPr>
            <w:tcW w:w="1194" w:type="dxa"/>
            <w:noWrap w:val="0"/>
            <w:vAlign w:val="center"/>
          </w:tcPr>
          <w:p w14:paraId="41366469">
            <w:pPr>
              <w:spacing w:line="460" w:lineRule="exact"/>
              <w:jc w:val="center"/>
              <w:rPr>
                <w:rFonts w:hint="eastAsia" w:ascii="仿宋" w:hAnsi="仿宋" w:eastAsia="仿宋" w:cs="仿宋"/>
                <w:b w:val="0"/>
                <w:bCs/>
                <w:sz w:val="24"/>
                <w:szCs w:val="24"/>
              </w:rPr>
            </w:pPr>
          </w:p>
        </w:tc>
        <w:tc>
          <w:tcPr>
            <w:tcW w:w="1194" w:type="dxa"/>
            <w:noWrap w:val="0"/>
            <w:vAlign w:val="center"/>
          </w:tcPr>
          <w:p w14:paraId="16D92D19">
            <w:pPr>
              <w:spacing w:line="460" w:lineRule="exact"/>
              <w:jc w:val="center"/>
              <w:rPr>
                <w:rFonts w:hint="eastAsia" w:ascii="仿宋" w:hAnsi="仿宋" w:eastAsia="仿宋" w:cs="仿宋"/>
                <w:b w:val="0"/>
                <w:bCs/>
                <w:sz w:val="24"/>
                <w:szCs w:val="24"/>
              </w:rPr>
            </w:pPr>
          </w:p>
        </w:tc>
        <w:tc>
          <w:tcPr>
            <w:tcW w:w="1194" w:type="dxa"/>
            <w:noWrap w:val="0"/>
            <w:vAlign w:val="center"/>
          </w:tcPr>
          <w:p w14:paraId="387732C3">
            <w:pPr>
              <w:spacing w:line="460" w:lineRule="exact"/>
              <w:jc w:val="center"/>
              <w:rPr>
                <w:rFonts w:hint="eastAsia" w:ascii="仿宋" w:hAnsi="仿宋" w:eastAsia="仿宋" w:cs="仿宋"/>
                <w:b w:val="0"/>
                <w:bCs/>
                <w:sz w:val="24"/>
                <w:szCs w:val="24"/>
              </w:rPr>
            </w:pPr>
          </w:p>
        </w:tc>
        <w:tc>
          <w:tcPr>
            <w:tcW w:w="863" w:type="dxa"/>
            <w:noWrap w:val="0"/>
            <w:vAlign w:val="center"/>
          </w:tcPr>
          <w:p w14:paraId="0A6E5FB9">
            <w:pPr>
              <w:spacing w:line="460" w:lineRule="exact"/>
              <w:jc w:val="center"/>
              <w:rPr>
                <w:rFonts w:hint="eastAsia" w:ascii="仿宋" w:hAnsi="仿宋" w:eastAsia="仿宋" w:cs="仿宋"/>
                <w:b w:val="0"/>
                <w:bCs/>
                <w:sz w:val="24"/>
                <w:szCs w:val="24"/>
              </w:rPr>
            </w:pPr>
          </w:p>
        </w:tc>
      </w:tr>
      <w:tr w14:paraId="5EA1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1E7D0161">
            <w:pPr>
              <w:spacing w:line="460" w:lineRule="exact"/>
              <w:jc w:val="center"/>
              <w:rPr>
                <w:rFonts w:hint="eastAsia" w:ascii="仿宋" w:hAnsi="仿宋" w:eastAsia="仿宋" w:cs="仿宋"/>
                <w:b w:val="0"/>
                <w:bCs/>
                <w:sz w:val="24"/>
                <w:szCs w:val="24"/>
              </w:rPr>
            </w:pPr>
          </w:p>
        </w:tc>
        <w:tc>
          <w:tcPr>
            <w:tcW w:w="1668" w:type="dxa"/>
            <w:noWrap w:val="0"/>
            <w:vAlign w:val="center"/>
          </w:tcPr>
          <w:p w14:paraId="16C96F72">
            <w:pPr>
              <w:spacing w:line="460" w:lineRule="exact"/>
              <w:jc w:val="center"/>
              <w:rPr>
                <w:rFonts w:hint="eastAsia" w:ascii="仿宋" w:hAnsi="仿宋" w:eastAsia="仿宋" w:cs="仿宋"/>
                <w:b w:val="0"/>
                <w:bCs/>
                <w:sz w:val="24"/>
                <w:szCs w:val="24"/>
              </w:rPr>
            </w:pPr>
          </w:p>
        </w:tc>
        <w:tc>
          <w:tcPr>
            <w:tcW w:w="1530" w:type="dxa"/>
            <w:noWrap w:val="0"/>
            <w:vAlign w:val="center"/>
          </w:tcPr>
          <w:p w14:paraId="577FB99A">
            <w:pPr>
              <w:spacing w:line="460" w:lineRule="exact"/>
              <w:jc w:val="center"/>
              <w:rPr>
                <w:rFonts w:hint="eastAsia" w:ascii="仿宋" w:hAnsi="仿宋" w:eastAsia="仿宋" w:cs="仿宋"/>
                <w:b w:val="0"/>
                <w:bCs/>
                <w:sz w:val="24"/>
                <w:szCs w:val="24"/>
              </w:rPr>
            </w:pPr>
          </w:p>
        </w:tc>
        <w:tc>
          <w:tcPr>
            <w:tcW w:w="1194" w:type="dxa"/>
            <w:noWrap w:val="0"/>
            <w:vAlign w:val="center"/>
          </w:tcPr>
          <w:p w14:paraId="7B976D64">
            <w:pPr>
              <w:spacing w:line="460" w:lineRule="exact"/>
              <w:jc w:val="center"/>
              <w:rPr>
                <w:rFonts w:hint="eastAsia" w:ascii="仿宋" w:hAnsi="仿宋" w:eastAsia="仿宋" w:cs="仿宋"/>
                <w:b w:val="0"/>
                <w:bCs/>
                <w:sz w:val="24"/>
                <w:szCs w:val="24"/>
              </w:rPr>
            </w:pPr>
          </w:p>
        </w:tc>
        <w:tc>
          <w:tcPr>
            <w:tcW w:w="1194" w:type="dxa"/>
            <w:noWrap w:val="0"/>
            <w:vAlign w:val="center"/>
          </w:tcPr>
          <w:p w14:paraId="161CA127">
            <w:pPr>
              <w:spacing w:line="460" w:lineRule="exact"/>
              <w:jc w:val="center"/>
              <w:rPr>
                <w:rFonts w:hint="eastAsia" w:ascii="仿宋" w:hAnsi="仿宋" w:eastAsia="仿宋" w:cs="仿宋"/>
                <w:b w:val="0"/>
                <w:bCs/>
                <w:sz w:val="24"/>
                <w:szCs w:val="24"/>
              </w:rPr>
            </w:pPr>
          </w:p>
        </w:tc>
        <w:tc>
          <w:tcPr>
            <w:tcW w:w="1194" w:type="dxa"/>
            <w:noWrap w:val="0"/>
            <w:vAlign w:val="center"/>
          </w:tcPr>
          <w:p w14:paraId="1957A8E7">
            <w:pPr>
              <w:spacing w:line="460" w:lineRule="exact"/>
              <w:jc w:val="center"/>
              <w:rPr>
                <w:rFonts w:hint="eastAsia" w:ascii="仿宋" w:hAnsi="仿宋" w:eastAsia="仿宋" w:cs="仿宋"/>
                <w:b w:val="0"/>
                <w:bCs/>
                <w:sz w:val="24"/>
                <w:szCs w:val="24"/>
              </w:rPr>
            </w:pPr>
          </w:p>
        </w:tc>
        <w:tc>
          <w:tcPr>
            <w:tcW w:w="1194" w:type="dxa"/>
            <w:noWrap w:val="0"/>
            <w:vAlign w:val="center"/>
          </w:tcPr>
          <w:p w14:paraId="0ABC89B0">
            <w:pPr>
              <w:spacing w:line="460" w:lineRule="exact"/>
              <w:jc w:val="center"/>
              <w:rPr>
                <w:rFonts w:hint="eastAsia" w:ascii="仿宋" w:hAnsi="仿宋" w:eastAsia="仿宋" w:cs="仿宋"/>
                <w:b w:val="0"/>
                <w:bCs/>
                <w:sz w:val="24"/>
                <w:szCs w:val="24"/>
              </w:rPr>
            </w:pPr>
          </w:p>
        </w:tc>
        <w:tc>
          <w:tcPr>
            <w:tcW w:w="863" w:type="dxa"/>
            <w:noWrap w:val="0"/>
            <w:vAlign w:val="center"/>
          </w:tcPr>
          <w:p w14:paraId="35262085">
            <w:pPr>
              <w:spacing w:line="460" w:lineRule="exact"/>
              <w:jc w:val="center"/>
              <w:rPr>
                <w:rFonts w:hint="eastAsia" w:ascii="仿宋" w:hAnsi="仿宋" w:eastAsia="仿宋" w:cs="仿宋"/>
                <w:b w:val="0"/>
                <w:bCs/>
                <w:sz w:val="24"/>
                <w:szCs w:val="24"/>
              </w:rPr>
            </w:pPr>
          </w:p>
        </w:tc>
      </w:tr>
      <w:tr w14:paraId="61C4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2AC37EE9">
            <w:pPr>
              <w:spacing w:line="460" w:lineRule="exact"/>
              <w:jc w:val="center"/>
              <w:rPr>
                <w:rFonts w:hint="eastAsia" w:ascii="仿宋" w:hAnsi="仿宋" w:eastAsia="仿宋" w:cs="仿宋"/>
                <w:b w:val="0"/>
                <w:bCs/>
                <w:sz w:val="24"/>
                <w:szCs w:val="24"/>
              </w:rPr>
            </w:pPr>
          </w:p>
        </w:tc>
        <w:tc>
          <w:tcPr>
            <w:tcW w:w="1668" w:type="dxa"/>
            <w:noWrap w:val="0"/>
            <w:vAlign w:val="center"/>
          </w:tcPr>
          <w:p w14:paraId="1D40FD7F">
            <w:pPr>
              <w:spacing w:line="460" w:lineRule="exact"/>
              <w:jc w:val="center"/>
              <w:rPr>
                <w:rFonts w:hint="eastAsia" w:ascii="仿宋" w:hAnsi="仿宋" w:eastAsia="仿宋" w:cs="仿宋"/>
                <w:b w:val="0"/>
                <w:bCs/>
                <w:sz w:val="24"/>
                <w:szCs w:val="24"/>
              </w:rPr>
            </w:pPr>
          </w:p>
        </w:tc>
        <w:tc>
          <w:tcPr>
            <w:tcW w:w="1530" w:type="dxa"/>
            <w:noWrap w:val="0"/>
            <w:vAlign w:val="center"/>
          </w:tcPr>
          <w:p w14:paraId="70E63AA8">
            <w:pPr>
              <w:spacing w:line="460" w:lineRule="exact"/>
              <w:jc w:val="center"/>
              <w:rPr>
                <w:rFonts w:hint="eastAsia" w:ascii="仿宋" w:hAnsi="仿宋" w:eastAsia="仿宋" w:cs="仿宋"/>
                <w:b w:val="0"/>
                <w:bCs/>
                <w:sz w:val="24"/>
                <w:szCs w:val="24"/>
              </w:rPr>
            </w:pPr>
          </w:p>
        </w:tc>
        <w:tc>
          <w:tcPr>
            <w:tcW w:w="1194" w:type="dxa"/>
            <w:noWrap w:val="0"/>
            <w:vAlign w:val="center"/>
          </w:tcPr>
          <w:p w14:paraId="3FB45044">
            <w:pPr>
              <w:spacing w:line="460" w:lineRule="exact"/>
              <w:jc w:val="center"/>
              <w:rPr>
                <w:rFonts w:hint="eastAsia" w:ascii="仿宋" w:hAnsi="仿宋" w:eastAsia="仿宋" w:cs="仿宋"/>
                <w:b w:val="0"/>
                <w:bCs/>
                <w:sz w:val="24"/>
                <w:szCs w:val="24"/>
              </w:rPr>
            </w:pPr>
          </w:p>
        </w:tc>
        <w:tc>
          <w:tcPr>
            <w:tcW w:w="1194" w:type="dxa"/>
            <w:noWrap w:val="0"/>
            <w:vAlign w:val="center"/>
          </w:tcPr>
          <w:p w14:paraId="31BD6253">
            <w:pPr>
              <w:spacing w:line="460" w:lineRule="exact"/>
              <w:jc w:val="center"/>
              <w:rPr>
                <w:rFonts w:hint="eastAsia" w:ascii="仿宋" w:hAnsi="仿宋" w:eastAsia="仿宋" w:cs="仿宋"/>
                <w:b w:val="0"/>
                <w:bCs/>
                <w:sz w:val="24"/>
                <w:szCs w:val="24"/>
              </w:rPr>
            </w:pPr>
          </w:p>
        </w:tc>
        <w:tc>
          <w:tcPr>
            <w:tcW w:w="1194" w:type="dxa"/>
            <w:noWrap w:val="0"/>
            <w:vAlign w:val="center"/>
          </w:tcPr>
          <w:p w14:paraId="4642CCA2">
            <w:pPr>
              <w:spacing w:line="460" w:lineRule="exact"/>
              <w:jc w:val="center"/>
              <w:rPr>
                <w:rFonts w:hint="eastAsia" w:ascii="仿宋" w:hAnsi="仿宋" w:eastAsia="仿宋" w:cs="仿宋"/>
                <w:b w:val="0"/>
                <w:bCs/>
                <w:sz w:val="24"/>
                <w:szCs w:val="24"/>
              </w:rPr>
            </w:pPr>
          </w:p>
        </w:tc>
        <w:tc>
          <w:tcPr>
            <w:tcW w:w="1194" w:type="dxa"/>
            <w:noWrap w:val="0"/>
            <w:vAlign w:val="center"/>
          </w:tcPr>
          <w:p w14:paraId="08330BE4">
            <w:pPr>
              <w:spacing w:line="460" w:lineRule="exact"/>
              <w:jc w:val="center"/>
              <w:rPr>
                <w:rFonts w:hint="eastAsia" w:ascii="仿宋" w:hAnsi="仿宋" w:eastAsia="仿宋" w:cs="仿宋"/>
                <w:b w:val="0"/>
                <w:bCs/>
                <w:sz w:val="24"/>
                <w:szCs w:val="24"/>
              </w:rPr>
            </w:pPr>
          </w:p>
        </w:tc>
        <w:tc>
          <w:tcPr>
            <w:tcW w:w="863" w:type="dxa"/>
            <w:noWrap w:val="0"/>
            <w:vAlign w:val="center"/>
          </w:tcPr>
          <w:p w14:paraId="3EDA6211">
            <w:pPr>
              <w:spacing w:line="460" w:lineRule="exact"/>
              <w:jc w:val="center"/>
              <w:rPr>
                <w:rFonts w:hint="eastAsia" w:ascii="仿宋" w:hAnsi="仿宋" w:eastAsia="仿宋" w:cs="仿宋"/>
                <w:b w:val="0"/>
                <w:bCs/>
                <w:sz w:val="24"/>
                <w:szCs w:val="24"/>
              </w:rPr>
            </w:pPr>
          </w:p>
        </w:tc>
      </w:tr>
      <w:tr w14:paraId="6B7C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10664DDB">
            <w:pPr>
              <w:spacing w:line="460" w:lineRule="exact"/>
              <w:jc w:val="center"/>
              <w:rPr>
                <w:rFonts w:hint="eastAsia" w:ascii="仿宋" w:hAnsi="仿宋" w:eastAsia="仿宋" w:cs="仿宋"/>
                <w:b w:val="0"/>
                <w:bCs/>
                <w:sz w:val="24"/>
                <w:szCs w:val="24"/>
              </w:rPr>
            </w:pPr>
          </w:p>
        </w:tc>
        <w:tc>
          <w:tcPr>
            <w:tcW w:w="1668" w:type="dxa"/>
            <w:noWrap w:val="0"/>
            <w:vAlign w:val="center"/>
          </w:tcPr>
          <w:p w14:paraId="04CC60F1">
            <w:pPr>
              <w:spacing w:line="460" w:lineRule="exact"/>
              <w:jc w:val="center"/>
              <w:rPr>
                <w:rFonts w:hint="eastAsia" w:ascii="仿宋" w:hAnsi="仿宋" w:eastAsia="仿宋" w:cs="仿宋"/>
                <w:b w:val="0"/>
                <w:bCs/>
                <w:sz w:val="24"/>
                <w:szCs w:val="24"/>
              </w:rPr>
            </w:pPr>
          </w:p>
        </w:tc>
        <w:tc>
          <w:tcPr>
            <w:tcW w:w="1530" w:type="dxa"/>
            <w:noWrap w:val="0"/>
            <w:vAlign w:val="center"/>
          </w:tcPr>
          <w:p w14:paraId="1CB98B79">
            <w:pPr>
              <w:spacing w:line="460" w:lineRule="exact"/>
              <w:jc w:val="center"/>
              <w:rPr>
                <w:rFonts w:hint="eastAsia" w:ascii="仿宋" w:hAnsi="仿宋" w:eastAsia="仿宋" w:cs="仿宋"/>
                <w:b w:val="0"/>
                <w:bCs/>
                <w:sz w:val="24"/>
                <w:szCs w:val="24"/>
              </w:rPr>
            </w:pPr>
          </w:p>
        </w:tc>
        <w:tc>
          <w:tcPr>
            <w:tcW w:w="1194" w:type="dxa"/>
            <w:noWrap w:val="0"/>
            <w:vAlign w:val="center"/>
          </w:tcPr>
          <w:p w14:paraId="36A8C27C">
            <w:pPr>
              <w:spacing w:line="460" w:lineRule="exact"/>
              <w:jc w:val="center"/>
              <w:rPr>
                <w:rFonts w:hint="eastAsia" w:ascii="仿宋" w:hAnsi="仿宋" w:eastAsia="仿宋" w:cs="仿宋"/>
                <w:b w:val="0"/>
                <w:bCs/>
                <w:sz w:val="24"/>
                <w:szCs w:val="24"/>
              </w:rPr>
            </w:pPr>
          </w:p>
        </w:tc>
        <w:tc>
          <w:tcPr>
            <w:tcW w:w="1194" w:type="dxa"/>
            <w:noWrap w:val="0"/>
            <w:vAlign w:val="center"/>
          </w:tcPr>
          <w:p w14:paraId="362C9A5E">
            <w:pPr>
              <w:spacing w:line="460" w:lineRule="exact"/>
              <w:jc w:val="center"/>
              <w:rPr>
                <w:rFonts w:hint="eastAsia" w:ascii="仿宋" w:hAnsi="仿宋" w:eastAsia="仿宋" w:cs="仿宋"/>
                <w:b w:val="0"/>
                <w:bCs/>
                <w:sz w:val="24"/>
                <w:szCs w:val="24"/>
              </w:rPr>
            </w:pPr>
          </w:p>
        </w:tc>
        <w:tc>
          <w:tcPr>
            <w:tcW w:w="1194" w:type="dxa"/>
            <w:noWrap w:val="0"/>
            <w:vAlign w:val="center"/>
          </w:tcPr>
          <w:p w14:paraId="1A8AF325">
            <w:pPr>
              <w:spacing w:line="460" w:lineRule="exact"/>
              <w:jc w:val="center"/>
              <w:rPr>
                <w:rFonts w:hint="eastAsia" w:ascii="仿宋" w:hAnsi="仿宋" w:eastAsia="仿宋" w:cs="仿宋"/>
                <w:b w:val="0"/>
                <w:bCs/>
                <w:sz w:val="24"/>
                <w:szCs w:val="24"/>
              </w:rPr>
            </w:pPr>
          </w:p>
        </w:tc>
        <w:tc>
          <w:tcPr>
            <w:tcW w:w="1194" w:type="dxa"/>
            <w:noWrap w:val="0"/>
            <w:vAlign w:val="center"/>
          </w:tcPr>
          <w:p w14:paraId="53470AE5">
            <w:pPr>
              <w:spacing w:line="460" w:lineRule="exact"/>
              <w:jc w:val="center"/>
              <w:rPr>
                <w:rFonts w:hint="eastAsia" w:ascii="仿宋" w:hAnsi="仿宋" w:eastAsia="仿宋" w:cs="仿宋"/>
                <w:b w:val="0"/>
                <w:bCs/>
                <w:sz w:val="24"/>
                <w:szCs w:val="24"/>
              </w:rPr>
            </w:pPr>
          </w:p>
        </w:tc>
        <w:tc>
          <w:tcPr>
            <w:tcW w:w="863" w:type="dxa"/>
            <w:noWrap w:val="0"/>
            <w:vAlign w:val="center"/>
          </w:tcPr>
          <w:p w14:paraId="19B9879B">
            <w:pPr>
              <w:spacing w:line="460" w:lineRule="exact"/>
              <w:jc w:val="center"/>
              <w:rPr>
                <w:rFonts w:hint="eastAsia" w:ascii="仿宋" w:hAnsi="仿宋" w:eastAsia="仿宋" w:cs="仿宋"/>
                <w:b w:val="0"/>
                <w:bCs/>
                <w:sz w:val="24"/>
                <w:szCs w:val="24"/>
              </w:rPr>
            </w:pPr>
          </w:p>
        </w:tc>
      </w:tr>
      <w:tr w14:paraId="7AFE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408356B5">
            <w:pPr>
              <w:spacing w:line="460" w:lineRule="exact"/>
              <w:jc w:val="center"/>
              <w:rPr>
                <w:rFonts w:hint="eastAsia" w:ascii="仿宋" w:hAnsi="仿宋" w:eastAsia="仿宋" w:cs="仿宋"/>
                <w:b w:val="0"/>
                <w:bCs/>
                <w:sz w:val="24"/>
                <w:szCs w:val="24"/>
              </w:rPr>
            </w:pPr>
          </w:p>
        </w:tc>
        <w:tc>
          <w:tcPr>
            <w:tcW w:w="1668" w:type="dxa"/>
            <w:noWrap w:val="0"/>
            <w:vAlign w:val="center"/>
          </w:tcPr>
          <w:p w14:paraId="4B58D9D5">
            <w:pPr>
              <w:spacing w:line="460" w:lineRule="exact"/>
              <w:jc w:val="center"/>
              <w:rPr>
                <w:rFonts w:hint="eastAsia" w:ascii="仿宋" w:hAnsi="仿宋" w:eastAsia="仿宋" w:cs="仿宋"/>
                <w:b w:val="0"/>
                <w:bCs/>
                <w:sz w:val="24"/>
                <w:szCs w:val="24"/>
              </w:rPr>
            </w:pPr>
          </w:p>
        </w:tc>
        <w:tc>
          <w:tcPr>
            <w:tcW w:w="1530" w:type="dxa"/>
            <w:noWrap w:val="0"/>
            <w:vAlign w:val="center"/>
          </w:tcPr>
          <w:p w14:paraId="48A865B2">
            <w:pPr>
              <w:spacing w:line="460" w:lineRule="exact"/>
              <w:jc w:val="center"/>
              <w:rPr>
                <w:rFonts w:hint="eastAsia" w:ascii="仿宋" w:hAnsi="仿宋" w:eastAsia="仿宋" w:cs="仿宋"/>
                <w:b w:val="0"/>
                <w:bCs/>
                <w:sz w:val="24"/>
                <w:szCs w:val="24"/>
              </w:rPr>
            </w:pPr>
          </w:p>
        </w:tc>
        <w:tc>
          <w:tcPr>
            <w:tcW w:w="1194" w:type="dxa"/>
            <w:noWrap w:val="0"/>
            <w:vAlign w:val="center"/>
          </w:tcPr>
          <w:p w14:paraId="045F2419">
            <w:pPr>
              <w:spacing w:line="460" w:lineRule="exact"/>
              <w:jc w:val="center"/>
              <w:rPr>
                <w:rFonts w:hint="eastAsia" w:ascii="仿宋" w:hAnsi="仿宋" w:eastAsia="仿宋" w:cs="仿宋"/>
                <w:b w:val="0"/>
                <w:bCs/>
                <w:sz w:val="24"/>
                <w:szCs w:val="24"/>
              </w:rPr>
            </w:pPr>
          </w:p>
        </w:tc>
        <w:tc>
          <w:tcPr>
            <w:tcW w:w="1194" w:type="dxa"/>
            <w:noWrap w:val="0"/>
            <w:vAlign w:val="center"/>
          </w:tcPr>
          <w:p w14:paraId="56316A22">
            <w:pPr>
              <w:spacing w:line="460" w:lineRule="exact"/>
              <w:jc w:val="center"/>
              <w:rPr>
                <w:rFonts w:hint="eastAsia" w:ascii="仿宋" w:hAnsi="仿宋" w:eastAsia="仿宋" w:cs="仿宋"/>
                <w:b w:val="0"/>
                <w:bCs/>
                <w:sz w:val="24"/>
                <w:szCs w:val="24"/>
              </w:rPr>
            </w:pPr>
          </w:p>
        </w:tc>
        <w:tc>
          <w:tcPr>
            <w:tcW w:w="1194" w:type="dxa"/>
            <w:noWrap w:val="0"/>
            <w:vAlign w:val="center"/>
          </w:tcPr>
          <w:p w14:paraId="218505FE">
            <w:pPr>
              <w:spacing w:line="460" w:lineRule="exact"/>
              <w:jc w:val="center"/>
              <w:rPr>
                <w:rFonts w:hint="eastAsia" w:ascii="仿宋" w:hAnsi="仿宋" w:eastAsia="仿宋" w:cs="仿宋"/>
                <w:b w:val="0"/>
                <w:bCs/>
                <w:sz w:val="24"/>
                <w:szCs w:val="24"/>
              </w:rPr>
            </w:pPr>
          </w:p>
        </w:tc>
        <w:tc>
          <w:tcPr>
            <w:tcW w:w="1194" w:type="dxa"/>
            <w:noWrap w:val="0"/>
            <w:vAlign w:val="center"/>
          </w:tcPr>
          <w:p w14:paraId="7C9B53F0">
            <w:pPr>
              <w:spacing w:line="460" w:lineRule="exact"/>
              <w:jc w:val="center"/>
              <w:rPr>
                <w:rFonts w:hint="eastAsia" w:ascii="仿宋" w:hAnsi="仿宋" w:eastAsia="仿宋" w:cs="仿宋"/>
                <w:b w:val="0"/>
                <w:bCs/>
                <w:sz w:val="24"/>
                <w:szCs w:val="24"/>
              </w:rPr>
            </w:pPr>
          </w:p>
        </w:tc>
        <w:tc>
          <w:tcPr>
            <w:tcW w:w="863" w:type="dxa"/>
            <w:noWrap w:val="0"/>
            <w:vAlign w:val="center"/>
          </w:tcPr>
          <w:p w14:paraId="5E4BC205">
            <w:pPr>
              <w:spacing w:line="460" w:lineRule="exact"/>
              <w:jc w:val="center"/>
              <w:rPr>
                <w:rFonts w:hint="eastAsia" w:ascii="仿宋" w:hAnsi="仿宋" w:eastAsia="仿宋" w:cs="仿宋"/>
                <w:b w:val="0"/>
                <w:bCs/>
                <w:sz w:val="24"/>
                <w:szCs w:val="24"/>
              </w:rPr>
            </w:pPr>
          </w:p>
        </w:tc>
      </w:tr>
      <w:tr w14:paraId="596A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17" w:type="dxa"/>
            <w:noWrap w:val="0"/>
            <w:vAlign w:val="center"/>
          </w:tcPr>
          <w:p w14:paraId="2650BAA3">
            <w:pPr>
              <w:spacing w:line="460" w:lineRule="exact"/>
              <w:jc w:val="center"/>
              <w:rPr>
                <w:rFonts w:hint="eastAsia" w:ascii="仿宋" w:hAnsi="仿宋" w:eastAsia="仿宋" w:cs="仿宋"/>
                <w:b w:val="0"/>
                <w:bCs/>
                <w:sz w:val="24"/>
                <w:szCs w:val="24"/>
              </w:rPr>
            </w:pPr>
          </w:p>
        </w:tc>
        <w:tc>
          <w:tcPr>
            <w:tcW w:w="1668" w:type="dxa"/>
            <w:noWrap w:val="0"/>
            <w:vAlign w:val="center"/>
          </w:tcPr>
          <w:p w14:paraId="19BCA785">
            <w:pPr>
              <w:spacing w:line="460" w:lineRule="exact"/>
              <w:jc w:val="center"/>
              <w:rPr>
                <w:rFonts w:hint="eastAsia" w:ascii="仿宋" w:hAnsi="仿宋" w:eastAsia="仿宋" w:cs="仿宋"/>
                <w:b w:val="0"/>
                <w:bCs/>
                <w:sz w:val="24"/>
                <w:szCs w:val="24"/>
              </w:rPr>
            </w:pPr>
          </w:p>
        </w:tc>
        <w:tc>
          <w:tcPr>
            <w:tcW w:w="1530" w:type="dxa"/>
            <w:noWrap w:val="0"/>
            <w:vAlign w:val="center"/>
          </w:tcPr>
          <w:p w14:paraId="3CDF6C33">
            <w:pPr>
              <w:spacing w:line="460" w:lineRule="exact"/>
              <w:jc w:val="center"/>
              <w:rPr>
                <w:rFonts w:hint="eastAsia" w:ascii="仿宋" w:hAnsi="仿宋" w:eastAsia="仿宋" w:cs="仿宋"/>
                <w:b w:val="0"/>
                <w:bCs/>
                <w:sz w:val="24"/>
                <w:szCs w:val="24"/>
              </w:rPr>
            </w:pPr>
          </w:p>
        </w:tc>
        <w:tc>
          <w:tcPr>
            <w:tcW w:w="1194" w:type="dxa"/>
            <w:noWrap w:val="0"/>
            <w:vAlign w:val="center"/>
          </w:tcPr>
          <w:p w14:paraId="02A9B46E">
            <w:pPr>
              <w:spacing w:line="460" w:lineRule="exact"/>
              <w:jc w:val="center"/>
              <w:rPr>
                <w:rFonts w:hint="eastAsia" w:ascii="仿宋" w:hAnsi="仿宋" w:eastAsia="仿宋" w:cs="仿宋"/>
                <w:b w:val="0"/>
                <w:bCs/>
                <w:sz w:val="24"/>
                <w:szCs w:val="24"/>
              </w:rPr>
            </w:pPr>
          </w:p>
        </w:tc>
        <w:tc>
          <w:tcPr>
            <w:tcW w:w="1194" w:type="dxa"/>
            <w:noWrap w:val="0"/>
            <w:vAlign w:val="center"/>
          </w:tcPr>
          <w:p w14:paraId="58F36709">
            <w:pPr>
              <w:spacing w:line="460" w:lineRule="exact"/>
              <w:jc w:val="center"/>
              <w:rPr>
                <w:rFonts w:hint="eastAsia" w:ascii="仿宋" w:hAnsi="仿宋" w:eastAsia="仿宋" w:cs="仿宋"/>
                <w:b w:val="0"/>
                <w:bCs/>
                <w:sz w:val="24"/>
                <w:szCs w:val="24"/>
              </w:rPr>
            </w:pPr>
          </w:p>
        </w:tc>
        <w:tc>
          <w:tcPr>
            <w:tcW w:w="1194" w:type="dxa"/>
            <w:noWrap w:val="0"/>
            <w:vAlign w:val="center"/>
          </w:tcPr>
          <w:p w14:paraId="6BD23CE5">
            <w:pPr>
              <w:spacing w:line="460" w:lineRule="exact"/>
              <w:jc w:val="center"/>
              <w:rPr>
                <w:rFonts w:hint="eastAsia" w:ascii="仿宋" w:hAnsi="仿宋" w:eastAsia="仿宋" w:cs="仿宋"/>
                <w:b w:val="0"/>
                <w:bCs/>
                <w:sz w:val="24"/>
                <w:szCs w:val="24"/>
              </w:rPr>
            </w:pPr>
          </w:p>
        </w:tc>
        <w:tc>
          <w:tcPr>
            <w:tcW w:w="1194" w:type="dxa"/>
            <w:noWrap w:val="0"/>
            <w:vAlign w:val="center"/>
          </w:tcPr>
          <w:p w14:paraId="608EEDE3">
            <w:pPr>
              <w:spacing w:line="460" w:lineRule="exact"/>
              <w:jc w:val="center"/>
              <w:rPr>
                <w:rFonts w:hint="eastAsia" w:ascii="仿宋" w:hAnsi="仿宋" w:eastAsia="仿宋" w:cs="仿宋"/>
                <w:b w:val="0"/>
                <w:bCs/>
                <w:sz w:val="24"/>
                <w:szCs w:val="24"/>
              </w:rPr>
            </w:pPr>
          </w:p>
        </w:tc>
        <w:tc>
          <w:tcPr>
            <w:tcW w:w="863" w:type="dxa"/>
            <w:noWrap w:val="0"/>
            <w:vAlign w:val="center"/>
          </w:tcPr>
          <w:p w14:paraId="4E767F2C">
            <w:pPr>
              <w:spacing w:line="460" w:lineRule="exact"/>
              <w:jc w:val="center"/>
              <w:rPr>
                <w:rFonts w:hint="eastAsia" w:ascii="仿宋" w:hAnsi="仿宋" w:eastAsia="仿宋" w:cs="仿宋"/>
                <w:b w:val="0"/>
                <w:bCs/>
                <w:sz w:val="24"/>
                <w:szCs w:val="24"/>
              </w:rPr>
            </w:pPr>
          </w:p>
        </w:tc>
      </w:tr>
      <w:tr w14:paraId="0270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385" w:type="dxa"/>
            <w:gridSpan w:val="2"/>
            <w:noWrap w:val="0"/>
            <w:vAlign w:val="center"/>
          </w:tcPr>
          <w:p w14:paraId="528D1C83">
            <w:pPr>
              <w:spacing w:line="460" w:lineRule="exact"/>
              <w:jc w:val="center"/>
              <w:rPr>
                <w:rFonts w:hint="eastAsia" w:ascii="仿宋" w:hAnsi="仿宋" w:eastAsia="仿宋" w:cs="仿宋"/>
                <w:b w:val="0"/>
                <w:bCs/>
                <w:sz w:val="24"/>
                <w:szCs w:val="24"/>
              </w:rPr>
            </w:pPr>
            <w:r>
              <w:rPr>
                <w:rFonts w:hint="eastAsia" w:ascii="仿宋" w:hAnsi="仿宋" w:eastAsia="仿宋" w:cs="仿宋"/>
                <w:b w:val="0"/>
                <w:bCs/>
                <w:sz w:val="24"/>
                <w:szCs w:val="24"/>
              </w:rPr>
              <w:t>总计（元）</w:t>
            </w:r>
          </w:p>
        </w:tc>
        <w:tc>
          <w:tcPr>
            <w:tcW w:w="1530" w:type="dxa"/>
            <w:noWrap w:val="0"/>
            <w:vAlign w:val="center"/>
          </w:tcPr>
          <w:p w14:paraId="72B4B451">
            <w:pPr>
              <w:spacing w:line="460" w:lineRule="exact"/>
              <w:jc w:val="center"/>
              <w:rPr>
                <w:rFonts w:hint="eastAsia" w:ascii="仿宋" w:hAnsi="仿宋" w:eastAsia="仿宋" w:cs="仿宋"/>
                <w:b w:val="0"/>
                <w:bCs/>
                <w:sz w:val="24"/>
                <w:szCs w:val="24"/>
              </w:rPr>
            </w:pPr>
          </w:p>
        </w:tc>
        <w:tc>
          <w:tcPr>
            <w:tcW w:w="1194" w:type="dxa"/>
            <w:noWrap w:val="0"/>
            <w:vAlign w:val="center"/>
          </w:tcPr>
          <w:p w14:paraId="116BED09">
            <w:pPr>
              <w:spacing w:line="460" w:lineRule="exact"/>
              <w:jc w:val="center"/>
              <w:rPr>
                <w:rFonts w:hint="eastAsia" w:ascii="仿宋" w:hAnsi="仿宋" w:eastAsia="仿宋" w:cs="仿宋"/>
                <w:b w:val="0"/>
                <w:bCs/>
                <w:sz w:val="24"/>
                <w:szCs w:val="24"/>
              </w:rPr>
            </w:pPr>
          </w:p>
        </w:tc>
        <w:tc>
          <w:tcPr>
            <w:tcW w:w="1194" w:type="dxa"/>
            <w:noWrap w:val="0"/>
            <w:vAlign w:val="center"/>
          </w:tcPr>
          <w:p w14:paraId="09275425">
            <w:pPr>
              <w:spacing w:line="460" w:lineRule="exact"/>
              <w:jc w:val="center"/>
              <w:rPr>
                <w:rFonts w:hint="eastAsia" w:ascii="仿宋" w:hAnsi="仿宋" w:eastAsia="仿宋" w:cs="仿宋"/>
                <w:b w:val="0"/>
                <w:bCs/>
                <w:sz w:val="24"/>
                <w:szCs w:val="24"/>
              </w:rPr>
            </w:pPr>
          </w:p>
        </w:tc>
        <w:tc>
          <w:tcPr>
            <w:tcW w:w="1194" w:type="dxa"/>
            <w:noWrap w:val="0"/>
            <w:vAlign w:val="center"/>
          </w:tcPr>
          <w:p w14:paraId="3F838F11">
            <w:pPr>
              <w:spacing w:line="460" w:lineRule="exact"/>
              <w:jc w:val="center"/>
              <w:rPr>
                <w:rFonts w:hint="eastAsia" w:ascii="仿宋" w:hAnsi="仿宋" w:eastAsia="仿宋" w:cs="仿宋"/>
                <w:b w:val="0"/>
                <w:bCs/>
                <w:sz w:val="24"/>
                <w:szCs w:val="24"/>
              </w:rPr>
            </w:pPr>
          </w:p>
        </w:tc>
        <w:tc>
          <w:tcPr>
            <w:tcW w:w="1194" w:type="dxa"/>
            <w:noWrap w:val="0"/>
            <w:vAlign w:val="center"/>
          </w:tcPr>
          <w:p w14:paraId="5753E4D2">
            <w:pPr>
              <w:spacing w:line="460" w:lineRule="exact"/>
              <w:jc w:val="center"/>
              <w:rPr>
                <w:rFonts w:hint="eastAsia" w:ascii="仿宋" w:hAnsi="仿宋" w:eastAsia="仿宋" w:cs="仿宋"/>
                <w:b w:val="0"/>
                <w:bCs/>
                <w:sz w:val="24"/>
                <w:szCs w:val="24"/>
              </w:rPr>
            </w:pPr>
          </w:p>
        </w:tc>
        <w:tc>
          <w:tcPr>
            <w:tcW w:w="863" w:type="dxa"/>
            <w:noWrap w:val="0"/>
            <w:vAlign w:val="center"/>
          </w:tcPr>
          <w:p w14:paraId="39AA4A26">
            <w:pPr>
              <w:spacing w:line="460" w:lineRule="exact"/>
              <w:jc w:val="center"/>
              <w:rPr>
                <w:rFonts w:hint="eastAsia" w:ascii="仿宋" w:hAnsi="仿宋" w:eastAsia="仿宋" w:cs="仿宋"/>
                <w:b w:val="0"/>
                <w:bCs/>
                <w:sz w:val="24"/>
                <w:szCs w:val="24"/>
              </w:rPr>
            </w:pPr>
          </w:p>
        </w:tc>
      </w:tr>
    </w:tbl>
    <w:p w14:paraId="5376EED3">
      <w:pP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（此表可延长）</w:t>
      </w:r>
    </w:p>
    <w:p w14:paraId="045E36DB">
      <w:pPr>
        <w:pStyle w:val="12"/>
        <w:rPr>
          <w:rFonts w:hint="eastAsia" w:ascii="仿宋" w:hAnsi="仿宋" w:eastAsia="仿宋" w:cs="仿宋"/>
          <w:b w:val="0"/>
          <w:bCs/>
          <w:color w:val="auto"/>
          <w:sz w:val="24"/>
          <w:szCs w:val="24"/>
          <w:highlight w:val="none"/>
        </w:rPr>
      </w:pPr>
    </w:p>
    <w:p w14:paraId="43A23D16">
      <w:pPr>
        <w:rPr>
          <w:rFonts w:hint="eastAsia" w:ascii="仿宋" w:hAnsi="仿宋" w:eastAsia="仿宋" w:cs="仿宋"/>
          <w:b/>
          <w:bCs/>
          <w:color w:val="auto"/>
          <w:sz w:val="24"/>
          <w:szCs w:val="24"/>
          <w:highlight w:val="none"/>
        </w:rPr>
      </w:pPr>
    </w:p>
    <w:p w14:paraId="0D893306">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p>
    <w:p w14:paraId="58ABC4AB">
      <w:pPr>
        <w:pageBreakBefore w:val="0"/>
        <w:kinsoku/>
        <w:wordWrap/>
        <w:overflowPunct/>
        <w:topLinePunct w:val="0"/>
        <w:bidi w:val="0"/>
        <w:spacing w:line="360" w:lineRule="auto"/>
        <w:ind w:firstLine="2160" w:firstLineChars="9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（法人公章）   </w:t>
      </w:r>
    </w:p>
    <w:p w14:paraId="0D703A95">
      <w:pPr>
        <w:pageBreakBefore w:val="0"/>
        <w:kinsoku/>
        <w:wordWrap/>
        <w:overflowPunct/>
        <w:topLinePunct w:val="0"/>
        <w:bidi w:val="0"/>
        <w:spacing w:line="360" w:lineRule="auto"/>
        <w:ind w:firstLine="2160" w:firstLineChars="9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签字并盖章</w:t>
      </w:r>
      <w:r>
        <w:rPr>
          <w:rFonts w:hint="eastAsia" w:ascii="仿宋" w:hAnsi="仿宋" w:eastAsia="仿宋" w:cs="仿宋"/>
          <w:color w:val="auto"/>
          <w:sz w:val="24"/>
          <w:highlight w:val="none"/>
        </w:rPr>
        <w:t xml:space="preserve">） </w:t>
      </w:r>
    </w:p>
    <w:p w14:paraId="73306D9F">
      <w:pPr>
        <w:pageBreakBefore w:val="0"/>
        <w:kinsoku/>
        <w:wordWrap/>
        <w:overflowPunct/>
        <w:topLinePunct w:val="0"/>
        <w:bidi w:val="0"/>
        <w:spacing w:line="360" w:lineRule="auto"/>
        <w:ind w:firstLine="5040" w:firstLineChars="2100"/>
        <w:rPr>
          <w:rFonts w:hint="eastAsia" w:ascii="仿宋" w:hAnsi="仿宋" w:eastAsia="仿宋" w:cs="仿宋"/>
          <w:color w:val="auto"/>
          <w:sz w:val="24"/>
          <w:highlight w:val="none"/>
        </w:rPr>
      </w:pPr>
    </w:p>
    <w:p w14:paraId="0EAAAC06">
      <w:pPr>
        <w:pageBreakBefore w:val="0"/>
        <w:kinsoku/>
        <w:wordWrap/>
        <w:overflowPunct/>
        <w:topLinePunct w:val="0"/>
        <w:bidi w:val="0"/>
        <w:spacing w:line="360" w:lineRule="auto"/>
        <w:ind w:firstLine="5040" w:firstLineChars="2100"/>
        <w:rPr>
          <w:rFonts w:hint="eastAsia" w:ascii="仿宋" w:hAnsi="仿宋" w:eastAsia="仿宋" w:cs="仿宋"/>
          <w:color w:val="auto"/>
          <w:sz w:val="24"/>
          <w:highlight w:val="none"/>
        </w:rPr>
      </w:pPr>
    </w:p>
    <w:p w14:paraId="2E1BA04B">
      <w:pPr>
        <w:pageBreakBefore w:val="0"/>
        <w:kinsoku/>
        <w:wordWrap/>
        <w:overflowPunct/>
        <w:topLinePunct w:val="0"/>
        <w:bidi w:val="0"/>
        <w:spacing w:line="360" w:lineRule="auto"/>
        <w:ind w:firstLine="5520" w:firstLineChars="2300"/>
        <w:rPr>
          <w:rFonts w:hint="eastAsia" w:ascii="仿宋" w:hAnsi="仿宋" w:eastAsia="仿宋" w:cs="仿宋"/>
          <w:color w:val="auto"/>
          <w:sz w:val="28"/>
          <w:highlight w:val="none"/>
          <w:lang w:val="en-US" w:eastAsia="zh-CN"/>
        </w:rPr>
      </w:pPr>
      <w:r>
        <w:rPr>
          <w:rFonts w:hint="eastAsia" w:ascii="仿宋" w:hAnsi="仿宋" w:eastAsia="仿宋" w:cs="仿宋"/>
          <w:color w:val="auto"/>
          <w:sz w:val="24"/>
          <w:highlight w:val="none"/>
        </w:rPr>
        <w:t>年   月   日</w:t>
      </w:r>
    </w:p>
    <w:p w14:paraId="42CAD444">
      <w:pPr>
        <w:rPr>
          <w:rFonts w:hint="eastAsia" w:ascii="仿宋" w:hAnsi="仿宋" w:eastAsia="仿宋" w:cs="仿宋"/>
          <w:color w:val="auto"/>
          <w:sz w:val="28"/>
          <w:highlight w:val="none"/>
          <w:lang w:val="en-US" w:eastAsia="zh-CN"/>
        </w:rPr>
      </w:pPr>
    </w:p>
    <w:bookmarkEnd w:id="115"/>
    <w:bookmarkEnd w:id="116"/>
    <w:p w14:paraId="0E4FBCD3">
      <w:pPr>
        <w:rPr>
          <w:rFonts w:hint="eastAsia" w:ascii="仿宋" w:hAnsi="仿宋" w:eastAsia="仿宋" w:cs="仿宋"/>
          <w:lang w:val="en-US" w:eastAsia="zh-CN"/>
        </w:rPr>
      </w:pPr>
      <w:bookmarkStart w:id="122" w:name="_Toc24090"/>
      <w:bookmarkStart w:id="123" w:name="_Toc3403"/>
    </w:p>
    <w:p w14:paraId="13B087A1">
      <w:pPr>
        <w:pStyle w:val="3"/>
        <w:pageBreakBefore w:val="0"/>
        <w:kinsoku/>
        <w:wordWrap/>
        <w:overflowPunct/>
        <w:topLinePunct w:val="0"/>
        <w:bidi w:val="0"/>
        <w:spacing w:line="360" w:lineRule="auto"/>
        <w:jc w:val="center"/>
        <w:rPr>
          <w:rFonts w:hint="eastAsia" w:ascii="仿宋" w:hAnsi="仿宋" w:eastAsia="仿宋" w:cs="仿宋"/>
          <w:color w:val="auto"/>
          <w:kern w:val="0"/>
          <w:sz w:val="28"/>
          <w:highlight w:val="none"/>
          <w:lang w:val="en-US" w:eastAsia="zh-CN"/>
        </w:rPr>
      </w:pPr>
    </w:p>
    <w:p w14:paraId="00C60F13">
      <w:pPr>
        <w:rPr>
          <w:rFonts w:hint="eastAsia" w:ascii="仿宋" w:hAnsi="仿宋" w:eastAsia="仿宋" w:cs="仿宋"/>
          <w:color w:val="auto"/>
          <w:kern w:val="0"/>
          <w:sz w:val="28"/>
          <w:highlight w:val="none"/>
          <w:lang w:val="en-US" w:eastAsia="zh-CN"/>
        </w:rPr>
      </w:pPr>
    </w:p>
    <w:p w14:paraId="2C65DCDC">
      <w:pPr>
        <w:pStyle w:val="3"/>
        <w:rPr>
          <w:rFonts w:hint="eastAsia" w:ascii="仿宋" w:hAnsi="仿宋" w:eastAsia="仿宋" w:cs="仿宋"/>
          <w:color w:val="auto"/>
          <w:kern w:val="0"/>
          <w:sz w:val="28"/>
          <w:highlight w:val="none"/>
          <w:lang w:val="en-US" w:eastAsia="zh-CN"/>
        </w:rPr>
      </w:pPr>
    </w:p>
    <w:p w14:paraId="11F25239">
      <w:pPr>
        <w:rPr>
          <w:rFonts w:hint="eastAsia" w:ascii="仿宋" w:hAnsi="仿宋" w:eastAsia="仿宋" w:cs="仿宋"/>
          <w:color w:val="auto"/>
          <w:kern w:val="0"/>
          <w:sz w:val="28"/>
          <w:highlight w:val="none"/>
          <w:lang w:val="en-US" w:eastAsia="zh-CN"/>
        </w:rPr>
      </w:pPr>
    </w:p>
    <w:p w14:paraId="65D6AA97">
      <w:pPr>
        <w:pStyle w:val="3"/>
        <w:rPr>
          <w:rFonts w:hint="eastAsia" w:ascii="仿宋" w:hAnsi="仿宋" w:eastAsia="仿宋" w:cs="仿宋"/>
          <w:color w:val="auto"/>
          <w:kern w:val="0"/>
          <w:sz w:val="28"/>
          <w:highlight w:val="none"/>
          <w:lang w:val="en-US" w:eastAsia="zh-CN"/>
        </w:rPr>
      </w:pPr>
    </w:p>
    <w:p w14:paraId="6C329877">
      <w:pPr>
        <w:rPr>
          <w:rFonts w:hint="eastAsia" w:ascii="仿宋" w:hAnsi="仿宋" w:eastAsia="仿宋" w:cs="仿宋"/>
          <w:lang w:val="en-US" w:eastAsia="zh-CN"/>
        </w:rPr>
      </w:pPr>
    </w:p>
    <w:p w14:paraId="600D0907">
      <w:pPr>
        <w:numPr>
          <w:ilvl w:val="0"/>
          <w:numId w:val="0"/>
        </w:numPr>
        <w:spacing w:line="240" w:lineRule="auto"/>
        <w:ind w:leftChars="0"/>
        <w:jc w:val="center"/>
        <w:outlineLvl w:val="9"/>
        <w:rPr>
          <w:rFonts w:hint="eastAsia" w:ascii="仿宋" w:hAnsi="仿宋" w:eastAsia="仿宋" w:cs="仿宋"/>
          <w:b/>
          <w:color w:val="000000"/>
          <w:sz w:val="52"/>
          <w:szCs w:val="52"/>
          <w:highlight w:val="none"/>
        </w:rPr>
      </w:pPr>
      <w:r>
        <w:rPr>
          <w:rFonts w:hint="eastAsia" w:ascii="仿宋" w:hAnsi="仿宋" w:eastAsia="仿宋" w:cs="仿宋"/>
          <w:b/>
          <w:color w:val="000000"/>
          <w:sz w:val="52"/>
          <w:szCs w:val="52"/>
          <w:highlight w:val="none"/>
          <w:lang w:eastAsia="zh-CN"/>
        </w:rPr>
        <w:t>二、商务</w:t>
      </w:r>
      <w:r>
        <w:rPr>
          <w:rFonts w:hint="eastAsia" w:ascii="仿宋" w:hAnsi="仿宋" w:eastAsia="仿宋" w:cs="仿宋"/>
          <w:b/>
          <w:color w:val="000000"/>
          <w:sz w:val="52"/>
          <w:szCs w:val="52"/>
          <w:highlight w:val="none"/>
        </w:rPr>
        <w:t>部分</w:t>
      </w:r>
    </w:p>
    <w:p w14:paraId="0135EC38">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57DD9E89">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6C57E466">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2BA0B54C">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37CD9466">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03B69968">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394AE8B6">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68672472">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2E506DD0">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2C9296BF">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7A87EB87">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65257924">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703FFA8D">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7404A420">
      <w:pPr>
        <w:numPr>
          <w:ilvl w:val="0"/>
          <w:numId w:val="0"/>
        </w:numPr>
        <w:spacing w:line="240" w:lineRule="auto"/>
        <w:ind w:leftChars="0"/>
        <w:jc w:val="both"/>
        <w:outlineLvl w:val="9"/>
        <w:rPr>
          <w:rFonts w:hint="eastAsia" w:ascii="仿宋" w:hAnsi="仿宋" w:eastAsia="仿宋" w:cs="仿宋"/>
          <w:color w:val="auto"/>
          <w:kern w:val="0"/>
          <w:sz w:val="28"/>
          <w:highlight w:val="none"/>
          <w:lang w:val="en-US" w:eastAsia="zh-CN"/>
        </w:rPr>
      </w:pPr>
    </w:p>
    <w:p w14:paraId="54C0EDAC">
      <w:pPr>
        <w:numPr>
          <w:ilvl w:val="0"/>
          <w:numId w:val="0"/>
        </w:numPr>
        <w:spacing w:line="240" w:lineRule="auto"/>
        <w:ind w:leftChars="0"/>
        <w:jc w:val="center"/>
        <w:outlineLvl w:val="9"/>
        <w:rPr>
          <w:rFonts w:hint="eastAsia" w:ascii="仿宋" w:hAnsi="仿宋" w:eastAsia="仿宋" w:cs="仿宋"/>
          <w:b/>
          <w:bCs/>
          <w:color w:val="auto"/>
          <w:kern w:val="0"/>
          <w:sz w:val="28"/>
          <w:highlight w:val="none"/>
        </w:rPr>
      </w:pPr>
      <w:r>
        <w:rPr>
          <w:rFonts w:hint="eastAsia" w:ascii="仿宋" w:hAnsi="仿宋" w:eastAsia="仿宋" w:cs="仿宋"/>
          <w:b/>
          <w:bCs/>
          <w:color w:val="auto"/>
          <w:kern w:val="0"/>
          <w:sz w:val="28"/>
          <w:highlight w:val="none"/>
          <w:lang w:val="en-US" w:eastAsia="zh-CN"/>
        </w:rPr>
        <w:t>1、供应商</w:t>
      </w:r>
      <w:r>
        <w:rPr>
          <w:rFonts w:hint="eastAsia" w:ascii="仿宋" w:hAnsi="仿宋" w:eastAsia="仿宋" w:cs="仿宋"/>
          <w:b/>
          <w:bCs/>
          <w:color w:val="auto"/>
          <w:kern w:val="0"/>
          <w:sz w:val="28"/>
          <w:highlight w:val="none"/>
        </w:rPr>
        <w:t>的资格声明</w:t>
      </w:r>
      <w:bookmarkEnd w:id="122"/>
      <w:bookmarkEnd w:id="123"/>
    </w:p>
    <w:p w14:paraId="197A6104">
      <w:pPr>
        <w:pageBreakBefore w:val="0"/>
        <w:kinsoku/>
        <w:wordWrap/>
        <w:overflowPunct/>
        <w:topLinePunct w:val="0"/>
        <w:bidi w:val="0"/>
        <w:spacing w:line="360" w:lineRule="auto"/>
        <w:rPr>
          <w:rFonts w:hint="eastAsia" w:ascii="仿宋" w:hAnsi="仿宋" w:eastAsia="仿宋" w:cs="仿宋"/>
          <w:color w:val="auto"/>
          <w:sz w:val="24"/>
          <w:highlight w:val="none"/>
          <w:u w:val="single"/>
          <w:lang w:eastAsia="zh-CN"/>
        </w:rPr>
      </w:pPr>
    </w:p>
    <w:p w14:paraId="4A758032">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采购</w:t>
      </w:r>
      <w:r>
        <w:rPr>
          <w:rFonts w:hint="eastAsia" w:ascii="仿宋" w:hAnsi="仿宋" w:eastAsia="仿宋" w:cs="仿宋"/>
          <w:color w:val="auto"/>
          <w:sz w:val="24"/>
          <w:highlight w:val="none"/>
          <w:u w:val="single"/>
        </w:rPr>
        <w:t>单位）</w:t>
      </w:r>
      <w:r>
        <w:rPr>
          <w:rFonts w:hint="eastAsia" w:ascii="仿宋" w:hAnsi="仿宋" w:eastAsia="仿宋" w:cs="仿宋"/>
          <w:color w:val="auto"/>
          <w:sz w:val="24"/>
          <w:highlight w:val="none"/>
        </w:rPr>
        <w:t>：</w:t>
      </w:r>
    </w:p>
    <w:p w14:paraId="1368BCF4">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p>
    <w:p w14:paraId="70891E90">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关于贵方发出的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文件，本</w:t>
      </w:r>
      <w:r>
        <w:rPr>
          <w:rFonts w:hint="eastAsia" w:ascii="仿宋" w:hAnsi="仿宋" w:eastAsia="仿宋" w:cs="仿宋"/>
          <w:color w:val="auto"/>
          <w:sz w:val="24"/>
          <w:highlight w:val="none"/>
          <w:lang w:val="en-US" w:eastAsia="zh-CN"/>
        </w:rPr>
        <w:t>报价</w:t>
      </w:r>
      <w:r>
        <w:rPr>
          <w:rFonts w:hint="eastAsia" w:ascii="仿宋" w:hAnsi="仿宋" w:eastAsia="仿宋" w:cs="仿宋"/>
          <w:color w:val="auto"/>
          <w:sz w:val="24"/>
          <w:highlight w:val="none"/>
        </w:rPr>
        <w:t>方愿意参加</w:t>
      </w:r>
      <w:r>
        <w:rPr>
          <w:rFonts w:hint="eastAsia" w:ascii="仿宋" w:hAnsi="仿宋" w:eastAsia="仿宋" w:cs="仿宋"/>
          <w:color w:val="auto"/>
          <w:sz w:val="24"/>
          <w:highlight w:val="none"/>
          <w:lang w:val="en-US" w:eastAsia="zh-CN"/>
        </w:rPr>
        <w:t>报价</w:t>
      </w:r>
      <w:r>
        <w:rPr>
          <w:rFonts w:hint="eastAsia" w:ascii="仿宋" w:hAnsi="仿宋" w:eastAsia="仿宋" w:cs="仿宋"/>
          <w:color w:val="auto"/>
          <w:sz w:val="24"/>
          <w:highlight w:val="none"/>
        </w:rPr>
        <w:t>，并证明资格文件中所要求的说明是真实和准确的。</w:t>
      </w:r>
    </w:p>
    <w:p w14:paraId="45EEA8B7">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本</w:t>
      </w:r>
      <w:r>
        <w:rPr>
          <w:rFonts w:hint="eastAsia" w:ascii="仿宋" w:hAnsi="仿宋" w:eastAsia="仿宋" w:cs="仿宋"/>
          <w:color w:val="auto"/>
          <w:sz w:val="24"/>
          <w:highlight w:val="none"/>
          <w:lang w:val="en-US" w:eastAsia="zh-CN"/>
        </w:rPr>
        <w:t>报价</w:t>
      </w:r>
      <w:r>
        <w:rPr>
          <w:rFonts w:hint="eastAsia" w:ascii="仿宋" w:hAnsi="仿宋" w:eastAsia="仿宋" w:cs="仿宋"/>
          <w:color w:val="auto"/>
          <w:sz w:val="24"/>
          <w:highlight w:val="none"/>
        </w:rPr>
        <w:t>方对可能要求的进一步资格资料表示理解和同意，并同意按贵方的要求提供任何有关资料。</w:t>
      </w:r>
    </w:p>
    <w:p w14:paraId="2BA921F8">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p>
    <w:p w14:paraId="6B42B66D">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p>
    <w:p w14:paraId="52E82967">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p>
    <w:p w14:paraId="726C808E">
      <w:pPr>
        <w:pageBreakBefore w:val="0"/>
        <w:kinsoku/>
        <w:wordWrap/>
        <w:overflowPunct/>
        <w:topLinePunct w:val="0"/>
        <w:bidi w:val="0"/>
        <w:spacing w:line="360" w:lineRule="auto"/>
        <w:ind w:firstLine="3840" w:firstLineChars="16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投标单位：</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 xml:space="preserve">（法人公章）   </w:t>
      </w:r>
    </w:p>
    <w:p w14:paraId="547302FD">
      <w:pPr>
        <w:pageBreakBefore w:val="0"/>
        <w:kinsoku/>
        <w:wordWrap/>
        <w:overflowPunct/>
        <w:topLinePunct w:val="0"/>
        <w:bidi w:val="0"/>
        <w:spacing w:line="360" w:lineRule="auto"/>
        <w:ind w:firstLine="1920" w:firstLineChars="8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法定代表人或授权代表人：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（签字并盖章）</w:t>
      </w:r>
    </w:p>
    <w:p w14:paraId="0B59AB97">
      <w:pPr>
        <w:pageBreakBefore w:val="0"/>
        <w:kinsoku/>
        <w:wordWrap/>
        <w:overflowPunct/>
        <w:topLinePunct w:val="0"/>
        <w:bidi w:val="0"/>
        <w:spacing w:line="360" w:lineRule="auto"/>
        <w:ind w:firstLine="3120" w:firstLineChars="13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14:paraId="63B4608A">
      <w:pPr>
        <w:pageBreakBefore w:val="0"/>
        <w:kinsoku/>
        <w:wordWrap/>
        <w:overflowPunct/>
        <w:topLinePunct w:val="0"/>
        <w:bidi w:val="0"/>
        <w:spacing w:line="360" w:lineRule="auto"/>
        <w:ind w:firstLine="3120" w:firstLineChars="130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14:paraId="5B7D12E6">
      <w:pPr>
        <w:rPr>
          <w:rFonts w:hint="eastAsia" w:ascii="仿宋" w:hAnsi="仿宋" w:eastAsia="仿宋" w:cs="仿宋"/>
          <w:color w:val="auto"/>
          <w:sz w:val="36"/>
          <w:szCs w:val="36"/>
          <w:highlight w:val="none"/>
          <w:lang w:eastAsia="zh-CN"/>
        </w:rPr>
      </w:pPr>
      <w:r>
        <w:rPr>
          <w:rFonts w:hint="eastAsia" w:ascii="仿宋" w:hAnsi="仿宋" w:eastAsia="仿宋" w:cs="仿宋"/>
          <w:color w:val="auto"/>
          <w:sz w:val="36"/>
          <w:szCs w:val="36"/>
          <w:highlight w:val="none"/>
          <w:lang w:eastAsia="zh-CN"/>
        </w:rPr>
        <w:br w:type="page"/>
      </w:r>
    </w:p>
    <w:p w14:paraId="63C59A68">
      <w:pPr>
        <w:pageBreakBefore w:val="0"/>
        <w:numPr>
          <w:ilvl w:val="0"/>
          <w:numId w:val="0"/>
        </w:numPr>
        <w:kinsoku/>
        <w:wordWrap/>
        <w:overflowPunct/>
        <w:topLinePunct w:val="0"/>
        <w:bidi w:val="0"/>
        <w:spacing w:line="360" w:lineRule="auto"/>
        <w:ind w:left="0" w:leftChars="0" w:firstLine="0" w:firstLineChars="0"/>
        <w:jc w:val="center"/>
        <w:rPr>
          <w:rFonts w:hint="eastAsia" w:ascii="仿宋" w:hAnsi="仿宋" w:eastAsia="仿宋" w:cs="仿宋"/>
          <w:b/>
          <w:color w:val="auto"/>
          <w:kern w:val="44"/>
          <w:sz w:val="28"/>
          <w:szCs w:val="36"/>
          <w:highlight w:val="none"/>
          <w:lang w:val="en-US" w:eastAsia="zh-CN" w:bidi="ar-SA"/>
        </w:rPr>
      </w:pPr>
      <w:r>
        <w:rPr>
          <w:rFonts w:hint="eastAsia" w:ascii="仿宋" w:hAnsi="仿宋" w:eastAsia="仿宋" w:cs="仿宋"/>
          <w:b/>
          <w:color w:val="auto"/>
          <w:kern w:val="44"/>
          <w:sz w:val="28"/>
          <w:szCs w:val="36"/>
          <w:lang w:val="en-US" w:eastAsia="zh-CN" w:bidi="ar-SA"/>
        </w:rPr>
        <w:t>2、</w:t>
      </w:r>
      <w:r>
        <w:rPr>
          <w:rFonts w:hint="eastAsia" w:ascii="仿宋" w:hAnsi="仿宋" w:eastAsia="仿宋" w:cs="仿宋"/>
          <w:b/>
          <w:color w:val="auto"/>
          <w:kern w:val="44"/>
          <w:sz w:val="28"/>
          <w:szCs w:val="36"/>
          <w:highlight w:val="none"/>
          <w:lang w:val="en-US" w:eastAsia="zh-CN" w:bidi="ar-SA"/>
        </w:rPr>
        <w:t>具有独立承担民事责任的能力：提供在中华人民共和国境内注册的法人或其他组 织的营业执照或事业单位法人证书或社会团体法人登记证书复印件，如国家另有规定的，则从其定。（分支机构投标，须取得具 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14:paraId="3BC5D5D7">
      <w:pPr>
        <w:pageBreakBefore w:val="0"/>
        <w:numPr>
          <w:ilvl w:val="0"/>
          <w:numId w:val="0"/>
        </w:numPr>
        <w:kinsoku/>
        <w:wordWrap/>
        <w:overflowPunct/>
        <w:topLinePunct w:val="0"/>
        <w:bidi w:val="0"/>
        <w:spacing w:line="360" w:lineRule="auto"/>
        <w:ind w:left="0" w:leftChars="0" w:firstLine="0" w:firstLineChars="0"/>
        <w:rPr>
          <w:rFonts w:hint="eastAsia" w:ascii="仿宋" w:hAnsi="仿宋" w:eastAsia="仿宋" w:cs="仿宋"/>
          <w:color w:val="auto"/>
          <w:sz w:val="24"/>
          <w:highlight w:val="none"/>
        </w:rPr>
      </w:pPr>
    </w:p>
    <w:p w14:paraId="2853A7F9">
      <w:pPr>
        <w:pageBreakBefore w:val="0"/>
        <w:numPr>
          <w:ilvl w:val="0"/>
          <w:numId w:val="0"/>
        </w:numPr>
        <w:kinsoku/>
        <w:wordWrap/>
        <w:overflowPunct/>
        <w:topLinePunct w:val="0"/>
        <w:bidi w:val="0"/>
        <w:spacing w:line="360" w:lineRule="auto"/>
        <w:ind w:left="0" w:leftChars="0" w:firstLine="0" w:firstLineChars="0"/>
        <w:rPr>
          <w:rFonts w:hint="eastAsia" w:ascii="仿宋" w:hAnsi="仿宋" w:eastAsia="仿宋" w:cs="仿宋"/>
          <w:color w:val="auto"/>
          <w:sz w:val="24"/>
          <w:highlight w:val="none"/>
        </w:rPr>
      </w:pPr>
    </w:p>
    <w:p w14:paraId="7BF32C48">
      <w:pPr>
        <w:pageBreakBefore w:val="0"/>
        <w:numPr>
          <w:ilvl w:val="0"/>
          <w:numId w:val="0"/>
        </w:numPr>
        <w:kinsoku/>
        <w:wordWrap/>
        <w:overflowPunct/>
        <w:topLinePunct w:val="0"/>
        <w:bidi w:val="0"/>
        <w:spacing w:line="360" w:lineRule="auto"/>
        <w:ind w:left="0" w:leftChars="0" w:firstLine="0" w:firstLineChars="0"/>
        <w:rPr>
          <w:rFonts w:hint="eastAsia" w:ascii="仿宋" w:hAnsi="仿宋" w:eastAsia="仿宋" w:cs="仿宋"/>
          <w:color w:val="auto"/>
          <w:sz w:val="24"/>
          <w:highlight w:val="none"/>
        </w:rPr>
      </w:pPr>
    </w:p>
    <w:p w14:paraId="0BDD5075">
      <w:pPr>
        <w:pageBreakBefore w:val="0"/>
        <w:numPr>
          <w:ilvl w:val="0"/>
          <w:numId w:val="0"/>
        </w:numPr>
        <w:kinsoku/>
        <w:wordWrap/>
        <w:overflowPunct/>
        <w:topLinePunct w:val="0"/>
        <w:bidi w:val="0"/>
        <w:spacing w:line="360" w:lineRule="auto"/>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采购</w:t>
      </w:r>
      <w:r>
        <w:rPr>
          <w:rFonts w:hint="eastAsia" w:ascii="仿宋" w:hAnsi="仿宋" w:eastAsia="仿宋" w:cs="仿宋"/>
          <w:color w:val="auto"/>
          <w:sz w:val="24"/>
          <w:highlight w:val="none"/>
          <w:u w:val="single"/>
        </w:rPr>
        <w:t>单位）</w:t>
      </w:r>
      <w:r>
        <w:rPr>
          <w:rFonts w:hint="eastAsia" w:ascii="仿宋" w:hAnsi="仿宋" w:eastAsia="仿宋" w:cs="仿宋"/>
          <w:color w:val="auto"/>
          <w:sz w:val="24"/>
          <w:highlight w:val="none"/>
        </w:rPr>
        <w:t>：</w:t>
      </w:r>
    </w:p>
    <w:p w14:paraId="383C8914">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现附上由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（签发机关名称）签发的我方法人营业执照复印件，该执照已经年检，真实有效。</w:t>
      </w:r>
    </w:p>
    <w:p w14:paraId="24D268B9">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p>
    <w:p w14:paraId="33A926D7">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p>
    <w:p w14:paraId="4DD61374">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p>
    <w:p w14:paraId="198942CE">
      <w:pPr>
        <w:pageBreakBefore w:val="0"/>
        <w:kinsoku/>
        <w:wordWrap/>
        <w:overflowPunct/>
        <w:topLinePunct w:val="0"/>
        <w:bidi w:val="0"/>
        <w:spacing w:line="360" w:lineRule="auto"/>
        <w:ind w:firstLine="3600" w:firstLineChars="15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投标单位：</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 xml:space="preserve">（法人公章）   </w:t>
      </w:r>
    </w:p>
    <w:p w14:paraId="7CD3BC38">
      <w:pPr>
        <w:pageBreakBefore w:val="0"/>
        <w:kinsoku/>
        <w:wordWrap/>
        <w:overflowPunct/>
        <w:topLinePunct w:val="0"/>
        <w:bidi w:val="0"/>
        <w:spacing w:line="360" w:lineRule="auto"/>
        <w:ind w:firstLine="1680" w:firstLineChars="7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法定代表人或授权代表人：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（签字并盖章）</w:t>
      </w:r>
    </w:p>
    <w:p w14:paraId="2FD1FDAF">
      <w:pPr>
        <w:pageBreakBefore w:val="0"/>
        <w:kinsoku/>
        <w:wordWrap/>
        <w:overflowPunct/>
        <w:topLinePunct w:val="0"/>
        <w:bidi w:val="0"/>
        <w:spacing w:line="360" w:lineRule="auto"/>
        <w:ind w:firstLine="480"/>
        <w:rPr>
          <w:rFonts w:hint="eastAsia" w:ascii="仿宋" w:hAnsi="仿宋" w:eastAsia="仿宋" w:cs="仿宋"/>
          <w:color w:val="auto"/>
          <w:sz w:val="24"/>
          <w:highlight w:val="none"/>
        </w:rPr>
      </w:pPr>
    </w:p>
    <w:p w14:paraId="4E4A0AFE">
      <w:pPr>
        <w:pageBreakBefore w:val="0"/>
        <w:kinsoku/>
        <w:wordWrap/>
        <w:overflowPunct/>
        <w:topLinePunct w:val="0"/>
        <w:bidi w:val="0"/>
        <w:spacing w:line="360"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10719CB">
      <w:pPr>
        <w:pStyle w:val="3"/>
        <w:pageBreakBefore w:val="0"/>
        <w:kinsoku/>
        <w:wordWrap/>
        <w:overflowPunct/>
        <w:topLinePunct w:val="0"/>
        <w:bidi w:val="0"/>
        <w:spacing w:line="360" w:lineRule="auto"/>
        <w:jc w:val="center"/>
        <w:rPr>
          <w:rFonts w:hint="eastAsia" w:ascii="仿宋" w:hAnsi="仿宋" w:eastAsia="仿宋" w:cs="仿宋"/>
          <w:color w:val="auto"/>
          <w:sz w:val="24"/>
          <w:highlight w:val="none"/>
        </w:rPr>
      </w:pPr>
    </w:p>
    <w:p w14:paraId="6A532B67">
      <w:pPr>
        <w:pStyle w:val="3"/>
        <w:pageBreakBefore w:val="0"/>
        <w:kinsoku/>
        <w:wordWrap/>
        <w:overflowPunct/>
        <w:topLinePunct w:val="0"/>
        <w:bidi w:val="0"/>
        <w:spacing w:line="360" w:lineRule="auto"/>
        <w:jc w:val="center"/>
        <w:rPr>
          <w:rFonts w:hint="eastAsia" w:ascii="仿宋" w:hAnsi="仿宋" w:eastAsia="仿宋" w:cs="仿宋"/>
          <w:color w:val="auto"/>
          <w:sz w:val="24"/>
          <w:highlight w:val="none"/>
        </w:rPr>
      </w:pPr>
    </w:p>
    <w:p w14:paraId="3ACB6B49">
      <w:pPr>
        <w:pStyle w:val="3"/>
        <w:pageBreakBefore w:val="0"/>
        <w:kinsoku/>
        <w:wordWrap/>
        <w:overflowPunct/>
        <w:topLinePunct w:val="0"/>
        <w:bidi w:val="0"/>
        <w:spacing w:line="360" w:lineRule="auto"/>
        <w:ind w:firstLine="723" w:firstLineChars="3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备注：后附营业执照</w:t>
      </w:r>
      <w:r>
        <w:rPr>
          <w:rFonts w:hint="eastAsia" w:ascii="仿宋" w:hAnsi="仿宋" w:eastAsia="仿宋" w:cs="仿宋"/>
          <w:color w:val="auto"/>
          <w:sz w:val="24"/>
          <w:highlight w:val="none"/>
        </w:rPr>
        <w:br w:type="page"/>
      </w:r>
      <w:bookmarkStart w:id="124" w:name="_Toc17612"/>
      <w:bookmarkStart w:id="125" w:name="_Toc22614"/>
      <w:bookmarkStart w:id="126" w:name="_Toc18144"/>
    </w:p>
    <w:p w14:paraId="3FB12DFE">
      <w:pPr>
        <w:pStyle w:val="3"/>
        <w:pageBreakBefore w:val="0"/>
        <w:kinsoku/>
        <w:wordWrap/>
        <w:overflowPunct/>
        <w:topLinePunct w:val="0"/>
        <w:bidi w:val="0"/>
        <w:spacing w:line="360" w:lineRule="auto"/>
        <w:jc w:val="center"/>
        <w:rPr>
          <w:rFonts w:hint="eastAsia" w:ascii="仿宋" w:hAnsi="仿宋" w:eastAsia="仿宋" w:cs="仿宋"/>
          <w:b/>
          <w:color w:val="auto"/>
          <w:kern w:val="44"/>
          <w:sz w:val="28"/>
          <w:szCs w:val="36"/>
          <w:highlight w:val="none"/>
          <w:lang w:val="en-US" w:eastAsia="zh-CN" w:bidi="ar-SA"/>
        </w:rPr>
      </w:pPr>
      <w:r>
        <w:rPr>
          <w:rFonts w:hint="eastAsia" w:ascii="仿宋" w:hAnsi="仿宋" w:eastAsia="仿宋" w:cs="仿宋"/>
          <w:b/>
          <w:color w:val="auto"/>
          <w:kern w:val="44"/>
          <w:sz w:val="28"/>
          <w:szCs w:val="36"/>
          <w:highlight w:val="none"/>
          <w:lang w:val="en-US" w:eastAsia="zh-CN" w:bidi="ar-SA"/>
        </w:rPr>
        <w:t>3、法定代表人证明书</w:t>
      </w:r>
      <w:bookmarkEnd w:id="124"/>
      <w:bookmarkEnd w:id="125"/>
      <w:bookmarkEnd w:id="126"/>
    </w:p>
    <w:p w14:paraId="15700B2C">
      <w:pPr>
        <w:pageBreakBefore w:val="0"/>
        <w:kinsoku/>
        <w:wordWrap/>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u w:val="single"/>
        </w:rPr>
        <w:t xml:space="preserve">                                        </w:t>
      </w:r>
    </w:p>
    <w:p w14:paraId="23616BDF">
      <w:pPr>
        <w:pageBreakBefore w:val="0"/>
        <w:kinsoku/>
        <w:wordWrap/>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p>
    <w:p w14:paraId="1942072C">
      <w:pPr>
        <w:pageBreakBefore w:val="0"/>
        <w:kinsoku/>
        <w:wordWrap/>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性别：</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职务：</w:t>
      </w:r>
      <w:r>
        <w:rPr>
          <w:rFonts w:hint="eastAsia" w:ascii="仿宋" w:hAnsi="仿宋" w:eastAsia="仿宋" w:cs="仿宋"/>
          <w:color w:val="auto"/>
          <w:sz w:val="24"/>
          <w:highlight w:val="none"/>
          <w:u w:val="single"/>
        </w:rPr>
        <w:t xml:space="preserve">        </w:t>
      </w:r>
    </w:p>
    <w:p w14:paraId="202863DE">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法定代表人。</w:t>
      </w:r>
    </w:p>
    <w:p w14:paraId="41AD9AB5">
      <w:pPr>
        <w:spacing w:line="480" w:lineRule="auto"/>
        <w:rPr>
          <w:rFonts w:hint="eastAsia" w:ascii="仿宋" w:hAnsi="仿宋" w:eastAsia="仿宋" w:cs="仿宋"/>
          <w:color w:val="auto"/>
          <w:sz w:val="24"/>
          <w:highlight w:val="none"/>
        </w:rPr>
      </w:pPr>
    </w:p>
    <w:tbl>
      <w:tblPr>
        <w:tblStyle w:val="25"/>
        <w:tblpPr w:leftFromText="180" w:rightFromText="180" w:vertAnchor="text" w:horzAnchor="page" w:tblpX="1537" w:tblpY="202"/>
        <w:tblOverlap w:val="never"/>
        <w:tblW w:w="4180"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4180"/>
      </w:tblGrid>
      <w:tr w14:paraId="1E80A76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99" w:hRule="atLeast"/>
        </w:trPr>
        <w:tc>
          <w:tcPr>
            <w:tcW w:w="4180" w:type="dxa"/>
            <w:noWrap w:val="0"/>
            <w:vAlign w:val="center"/>
          </w:tcPr>
          <w:p w14:paraId="5ED6D2E9">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00F76889">
            <w:pPr>
              <w:spacing w:line="48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身份证复印</w:t>
            </w:r>
            <w:r>
              <w:rPr>
                <w:rFonts w:hint="eastAsia" w:ascii="仿宋" w:hAnsi="仿宋" w:eastAsia="仿宋" w:cs="仿宋"/>
                <w:color w:val="auto"/>
                <w:sz w:val="24"/>
                <w:highlight w:val="none"/>
                <w:lang w:eastAsia="zh-CN"/>
              </w:rPr>
              <w:t>件正面</w:t>
            </w:r>
          </w:p>
        </w:tc>
      </w:tr>
    </w:tbl>
    <w:tbl>
      <w:tblPr>
        <w:tblStyle w:val="25"/>
        <w:tblpPr w:leftFromText="180" w:rightFromText="180" w:vertAnchor="text" w:horzAnchor="page" w:tblpX="6283" w:tblpY="310"/>
        <w:tblOverlap w:val="never"/>
        <w:tblW w:w="4040"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4040"/>
      </w:tblGrid>
      <w:tr w14:paraId="41F8B2F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71" w:hRule="atLeast"/>
        </w:trPr>
        <w:tc>
          <w:tcPr>
            <w:tcW w:w="4040" w:type="dxa"/>
            <w:noWrap w:val="0"/>
            <w:vAlign w:val="center"/>
          </w:tcPr>
          <w:p w14:paraId="0DC5F9F7">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55CF96B5">
            <w:pPr>
              <w:spacing w:line="48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身份证复印件</w:t>
            </w:r>
            <w:r>
              <w:rPr>
                <w:rFonts w:hint="eastAsia" w:ascii="仿宋" w:hAnsi="仿宋" w:eastAsia="仿宋" w:cs="仿宋"/>
                <w:color w:val="auto"/>
                <w:sz w:val="24"/>
                <w:highlight w:val="none"/>
                <w:lang w:eastAsia="zh-CN"/>
              </w:rPr>
              <w:t>反面</w:t>
            </w:r>
          </w:p>
        </w:tc>
      </w:tr>
    </w:tbl>
    <w:p w14:paraId="0D9AB90D">
      <w:pPr>
        <w:pageBreakBefore w:val="0"/>
        <w:kinsoku/>
        <w:wordWrap/>
        <w:overflowPunct/>
        <w:topLinePunct w:val="0"/>
        <w:bidi w:val="0"/>
        <w:spacing w:line="360" w:lineRule="auto"/>
        <w:rPr>
          <w:rFonts w:hint="eastAsia" w:ascii="仿宋" w:hAnsi="仿宋" w:eastAsia="仿宋" w:cs="仿宋"/>
          <w:color w:val="auto"/>
          <w:sz w:val="24"/>
          <w:highlight w:val="none"/>
        </w:rPr>
      </w:pPr>
    </w:p>
    <w:p w14:paraId="4AD2F362">
      <w:pPr>
        <w:pageBreakBefore w:val="0"/>
        <w:kinsoku/>
        <w:wordWrap/>
        <w:overflowPunct/>
        <w:topLinePunct w:val="0"/>
        <w:bidi w:val="0"/>
        <w:spacing w:line="360" w:lineRule="auto"/>
        <w:rPr>
          <w:rFonts w:hint="eastAsia" w:ascii="仿宋" w:hAnsi="仿宋" w:eastAsia="仿宋" w:cs="仿宋"/>
          <w:color w:val="auto"/>
          <w:sz w:val="24"/>
          <w:highlight w:val="none"/>
        </w:rPr>
      </w:pPr>
    </w:p>
    <w:p w14:paraId="70F12D97">
      <w:pPr>
        <w:pStyle w:val="7"/>
        <w:rPr>
          <w:rFonts w:hint="eastAsia" w:ascii="仿宋" w:hAnsi="仿宋" w:eastAsia="仿宋" w:cs="仿宋"/>
          <w:color w:val="auto"/>
          <w:sz w:val="24"/>
          <w:highlight w:val="none"/>
        </w:rPr>
      </w:pPr>
    </w:p>
    <w:p w14:paraId="1B1B52FD">
      <w:pPr>
        <w:pStyle w:val="7"/>
        <w:rPr>
          <w:rFonts w:hint="eastAsia" w:ascii="仿宋" w:hAnsi="仿宋" w:eastAsia="仿宋" w:cs="仿宋"/>
          <w:color w:val="auto"/>
          <w:sz w:val="24"/>
          <w:highlight w:val="none"/>
        </w:rPr>
      </w:pPr>
    </w:p>
    <w:p w14:paraId="0F9C6735">
      <w:pPr>
        <w:pStyle w:val="7"/>
        <w:rPr>
          <w:rFonts w:hint="eastAsia" w:ascii="仿宋" w:hAnsi="仿宋" w:eastAsia="仿宋" w:cs="仿宋"/>
          <w:color w:val="auto"/>
          <w:sz w:val="24"/>
          <w:highlight w:val="none"/>
        </w:rPr>
      </w:pPr>
    </w:p>
    <w:p w14:paraId="4EBDD83F">
      <w:pPr>
        <w:pageBreakBefore w:val="0"/>
        <w:kinsoku/>
        <w:wordWrap/>
        <w:overflowPunct/>
        <w:topLinePunct w:val="0"/>
        <w:bidi w:val="0"/>
        <w:spacing w:line="360" w:lineRule="auto"/>
        <w:ind w:firstLine="3600" w:firstLineChars="15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投标单位：</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 xml:space="preserve">（法人公章）   </w:t>
      </w:r>
    </w:p>
    <w:p w14:paraId="4840EBB6">
      <w:pPr>
        <w:pageBreakBefore w:val="0"/>
        <w:kinsoku/>
        <w:wordWrap/>
        <w:overflowPunct/>
        <w:topLinePunct w:val="0"/>
        <w:bidi w:val="0"/>
        <w:spacing w:line="360" w:lineRule="auto"/>
        <w:ind w:firstLine="1680" w:firstLineChars="7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法定代表人或授权代表人：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（签字并盖章）</w:t>
      </w:r>
    </w:p>
    <w:p w14:paraId="415B7418">
      <w:pPr>
        <w:pageBreakBefore w:val="0"/>
        <w:kinsoku/>
        <w:wordWrap/>
        <w:overflowPunct/>
        <w:topLinePunct w:val="0"/>
        <w:bidi w:val="0"/>
        <w:spacing w:line="360" w:lineRule="auto"/>
        <w:rPr>
          <w:rFonts w:hint="eastAsia" w:ascii="仿宋" w:hAnsi="仿宋" w:eastAsia="仿宋" w:cs="仿宋"/>
          <w:color w:val="auto"/>
          <w:sz w:val="24"/>
          <w:highlight w:val="none"/>
        </w:rPr>
      </w:pPr>
    </w:p>
    <w:p w14:paraId="70C4266E">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2F4824">
      <w:pPr>
        <w:rPr>
          <w:rFonts w:hint="eastAsia" w:ascii="仿宋" w:hAnsi="仿宋" w:eastAsia="仿宋" w:cs="仿宋"/>
          <w:color w:val="auto"/>
          <w:kern w:val="2"/>
          <w:sz w:val="24"/>
          <w:szCs w:val="24"/>
          <w:highlight w:val="none"/>
          <w:shd w:val="clear" w:color="auto" w:fill="FFFFFF"/>
          <w:lang w:val="en-US" w:eastAsia="zh-CN"/>
        </w:rPr>
      </w:pPr>
      <w:bookmarkStart w:id="127" w:name="_Toc20180"/>
      <w:bookmarkStart w:id="128" w:name="_Toc12937"/>
    </w:p>
    <w:p w14:paraId="374E47E1">
      <w:pPr>
        <w:rPr>
          <w:rFonts w:hint="eastAsia" w:ascii="仿宋" w:hAnsi="仿宋" w:eastAsia="仿宋" w:cs="仿宋"/>
          <w:color w:val="auto"/>
          <w:kern w:val="2"/>
          <w:sz w:val="24"/>
          <w:szCs w:val="24"/>
          <w:highlight w:val="none"/>
          <w:shd w:val="clear" w:color="auto" w:fill="FFFFFF"/>
          <w:lang w:val="en-US" w:eastAsia="zh-CN"/>
        </w:rPr>
      </w:pPr>
    </w:p>
    <w:p w14:paraId="073B408F">
      <w:pPr>
        <w:rPr>
          <w:rFonts w:hint="eastAsia" w:ascii="仿宋" w:hAnsi="仿宋" w:eastAsia="仿宋" w:cs="仿宋"/>
          <w:color w:val="auto"/>
          <w:kern w:val="2"/>
          <w:sz w:val="24"/>
          <w:szCs w:val="24"/>
          <w:highlight w:val="none"/>
          <w:shd w:val="clear" w:color="auto" w:fill="FFFFFF"/>
          <w:lang w:val="en-US" w:eastAsia="zh-CN"/>
        </w:rPr>
      </w:pPr>
    </w:p>
    <w:p w14:paraId="5B8E0C40">
      <w:pPr>
        <w:rPr>
          <w:rFonts w:hint="eastAsia" w:ascii="仿宋" w:hAnsi="仿宋" w:eastAsia="仿宋" w:cs="仿宋"/>
          <w:color w:val="auto"/>
          <w:kern w:val="2"/>
          <w:sz w:val="24"/>
          <w:szCs w:val="24"/>
          <w:highlight w:val="none"/>
          <w:shd w:val="clear" w:color="auto" w:fill="FFFFFF"/>
          <w:lang w:val="en-US" w:eastAsia="zh-CN"/>
        </w:rPr>
      </w:pPr>
    </w:p>
    <w:p w14:paraId="2B9E4FF2">
      <w:pPr>
        <w:rPr>
          <w:rFonts w:hint="eastAsia" w:ascii="仿宋" w:hAnsi="仿宋" w:eastAsia="仿宋" w:cs="仿宋"/>
          <w:color w:val="auto"/>
          <w:kern w:val="2"/>
          <w:sz w:val="24"/>
          <w:szCs w:val="24"/>
          <w:highlight w:val="none"/>
          <w:shd w:val="clear" w:color="auto" w:fill="FFFFFF"/>
          <w:lang w:val="en-US" w:eastAsia="zh-CN"/>
        </w:rPr>
      </w:pPr>
    </w:p>
    <w:p w14:paraId="2CECC6C1">
      <w:pPr>
        <w:rPr>
          <w:rFonts w:hint="eastAsia" w:ascii="仿宋" w:hAnsi="仿宋" w:eastAsia="仿宋" w:cs="仿宋"/>
          <w:color w:val="auto"/>
          <w:kern w:val="2"/>
          <w:sz w:val="24"/>
          <w:szCs w:val="24"/>
          <w:highlight w:val="none"/>
          <w:shd w:val="clear" w:color="auto" w:fill="FFFFFF"/>
          <w:lang w:val="en-US" w:eastAsia="zh-CN"/>
        </w:rPr>
      </w:pPr>
    </w:p>
    <w:p w14:paraId="1A6FED05">
      <w:pPr>
        <w:rPr>
          <w:rFonts w:hint="eastAsia" w:ascii="仿宋" w:hAnsi="仿宋" w:eastAsia="仿宋" w:cs="仿宋"/>
          <w:color w:val="auto"/>
          <w:kern w:val="2"/>
          <w:sz w:val="24"/>
          <w:szCs w:val="24"/>
          <w:highlight w:val="none"/>
          <w:shd w:val="clear" w:color="auto" w:fill="FFFFFF"/>
          <w:lang w:val="en-US" w:eastAsia="zh-CN"/>
        </w:rPr>
      </w:pPr>
    </w:p>
    <w:p w14:paraId="75CDA907">
      <w:pPr>
        <w:rPr>
          <w:rFonts w:hint="eastAsia" w:ascii="仿宋" w:hAnsi="仿宋" w:eastAsia="仿宋" w:cs="仿宋"/>
          <w:color w:val="auto"/>
          <w:kern w:val="2"/>
          <w:sz w:val="24"/>
          <w:szCs w:val="24"/>
          <w:highlight w:val="none"/>
          <w:shd w:val="clear" w:color="auto" w:fill="FFFFFF"/>
          <w:lang w:val="en-US" w:eastAsia="zh-CN"/>
        </w:rPr>
      </w:pPr>
    </w:p>
    <w:p w14:paraId="55F75BB6">
      <w:pPr>
        <w:rPr>
          <w:rFonts w:hint="eastAsia" w:ascii="仿宋" w:hAnsi="仿宋" w:eastAsia="仿宋" w:cs="仿宋"/>
          <w:color w:val="auto"/>
          <w:kern w:val="2"/>
          <w:sz w:val="24"/>
          <w:szCs w:val="24"/>
          <w:highlight w:val="none"/>
          <w:shd w:val="clear" w:color="auto" w:fill="FFFFFF"/>
          <w:lang w:val="en-US" w:eastAsia="zh-CN"/>
        </w:rPr>
      </w:pPr>
    </w:p>
    <w:p w14:paraId="399CD7F5">
      <w:pPr>
        <w:rPr>
          <w:rFonts w:hint="eastAsia" w:ascii="仿宋" w:hAnsi="仿宋" w:eastAsia="仿宋" w:cs="仿宋"/>
          <w:color w:val="auto"/>
          <w:kern w:val="2"/>
          <w:sz w:val="24"/>
          <w:szCs w:val="24"/>
          <w:highlight w:val="none"/>
          <w:shd w:val="clear" w:color="auto" w:fill="FFFFFF"/>
          <w:lang w:val="en-US" w:eastAsia="zh-CN"/>
        </w:rPr>
      </w:pPr>
    </w:p>
    <w:p w14:paraId="518B2EB6">
      <w:pPr>
        <w:rPr>
          <w:rFonts w:hint="eastAsia" w:ascii="仿宋" w:hAnsi="仿宋" w:eastAsia="仿宋" w:cs="仿宋"/>
          <w:color w:val="auto"/>
          <w:kern w:val="2"/>
          <w:sz w:val="24"/>
          <w:szCs w:val="24"/>
          <w:highlight w:val="none"/>
          <w:shd w:val="clear" w:color="auto" w:fill="FFFFFF"/>
          <w:lang w:val="en-US" w:eastAsia="zh-CN"/>
        </w:rPr>
      </w:pPr>
    </w:p>
    <w:p w14:paraId="292A9467">
      <w:pPr>
        <w:rPr>
          <w:rFonts w:hint="eastAsia" w:ascii="仿宋" w:hAnsi="仿宋" w:eastAsia="仿宋" w:cs="仿宋"/>
          <w:color w:val="auto"/>
          <w:kern w:val="2"/>
          <w:sz w:val="24"/>
          <w:szCs w:val="24"/>
          <w:highlight w:val="none"/>
          <w:shd w:val="clear" w:color="auto" w:fill="FFFFFF"/>
          <w:lang w:val="en-US" w:eastAsia="zh-CN"/>
        </w:rPr>
      </w:pPr>
    </w:p>
    <w:p w14:paraId="0C89D8C1">
      <w:pPr>
        <w:rPr>
          <w:rFonts w:hint="eastAsia" w:ascii="仿宋" w:hAnsi="仿宋" w:eastAsia="仿宋" w:cs="仿宋"/>
          <w:color w:val="auto"/>
          <w:kern w:val="2"/>
          <w:sz w:val="24"/>
          <w:szCs w:val="24"/>
          <w:highlight w:val="none"/>
          <w:shd w:val="clear" w:color="auto" w:fill="FFFFFF"/>
          <w:lang w:val="en-US" w:eastAsia="zh-CN"/>
        </w:rPr>
      </w:pPr>
    </w:p>
    <w:p w14:paraId="68DDE680">
      <w:pPr>
        <w:jc w:val="center"/>
        <w:rPr>
          <w:rFonts w:hint="eastAsia" w:ascii="仿宋" w:hAnsi="仿宋" w:eastAsia="仿宋" w:cs="仿宋"/>
          <w:b/>
          <w:bCs/>
          <w:color w:val="auto"/>
          <w:sz w:val="28"/>
          <w:szCs w:val="28"/>
          <w:highlight w:val="none"/>
          <w:lang w:val="en-US" w:eastAsia="zh-CN"/>
        </w:rPr>
      </w:pPr>
    </w:p>
    <w:p w14:paraId="5C4D2FDE">
      <w:pPr>
        <w:jc w:val="center"/>
        <w:rPr>
          <w:rFonts w:hint="eastAsia" w:ascii="仿宋" w:hAnsi="仿宋" w:eastAsia="仿宋" w:cs="仿宋"/>
          <w:color w:val="auto"/>
          <w:sz w:val="24"/>
          <w:szCs w:val="24"/>
          <w:highlight w:val="none"/>
          <w:u w:val="single"/>
        </w:rPr>
      </w:pP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法定代表人授权</w:t>
      </w:r>
      <w:r>
        <w:rPr>
          <w:rFonts w:hint="eastAsia" w:ascii="仿宋" w:hAnsi="仿宋" w:eastAsia="仿宋" w:cs="仿宋"/>
          <w:b/>
          <w:bCs/>
          <w:color w:val="auto"/>
          <w:sz w:val="28"/>
          <w:szCs w:val="28"/>
          <w:highlight w:val="none"/>
          <w:lang w:eastAsia="zh-CN"/>
        </w:rPr>
        <w:t>委托</w:t>
      </w:r>
      <w:r>
        <w:rPr>
          <w:rFonts w:hint="eastAsia" w:ascii="仿宋" w:hAnsi="仿宋" w:eastAsia="仿宋" w:cs="仿宋"/>
          <w:b/>
          <w:bCs/>
          <w:color w:val="auto"/>
          <w:sz w:val="28"/>
          <w:szCs w:val="28"/>
          <w:highlight w:val="none"/>
        </w:rPr>
        <w:t>书</w:t>
      </w:r>
      <w:bookmarkEnd w:id="127"/>
      <w:bookmarkEnd w:id="128"/>
    </w:p>
    <w:p w14:paraId="534C7EB5">
      <w:pPr>
        <w:pageBreakBefore w:val="0"/>
        <w:kinsoku/>
        <w:wordWrap/>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采购</w:t>
      </w:r>
      <w:r>
        <w:rPr>
          <w:rFonts w:hint="eastAsia" w:ascii="仿宋" w:hAnsi="仿宋" w:eastAsia="仿宋" w:cs="仿宋"/>
          <w:color w:val="auto"/>
          <w:sz w:val="24"/>
          <w:highlight w:val="none"/>
          <w:u w:val="single"/>
        </w:rPr>
        <w:t>单位）</w:t>
      </w:r>
      <w:r>
        <w:rPr>
          <w:rFonts w:hint="eastAsia" w:ascii="仿宋" w:hAnsi="仿宋" w:eastAsia="仿宋" w:cs="仿宋"/>
          <w:color w:val="auto"/>
          <w:sz w:val="24"/>
          <w:highlight w:val="none"/>
        </w:rPr>
        <w:t>：</w:t>
      </w:r>
    </w:p>
    <w:p w14:paraId="567518A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79829AA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报价</w:t>
      </w:r>
      <w:r>
        <w:rPr>
          <w:rFonts w:hint="eastAsia" w:ascii="仿宋" w:hAnsi="仿宋" w:eastAsia="仿宋" w:cs="仿宋"/>
          <w:color w:val="auto"/>
          <w:sz w:val="24"/>
          <w:szCs w:val="24"/>
          <w:highlight w:val="none"/>
        </w:rPr>
        <w:t>单位名称)法定代表人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 xml:space="preserve">授权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为本公司的合法代理人，参加贵方组织的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（项目名称）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活动，全权代表我方处理</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活动中的一切事宜和签署一切文件，被授权人无转委托权，特此委托。</w:t>
      </w:r>
    </w:p>
    <w:p w14:paraId="2162ED10">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法定代表人</w:t>
      </w:r>
      <w:r>
        <w:rPr>
          <w:rFonts w:hint="eastAsia" w:ascii="仿宋" w:hAnsi="仿宋" w:eastAsia="仿宋" w:cs="仿宋"/>
          <w:color w:val="auto"/>
          <w:sz w:val="24"/>
          <w:szCs w:val="24"/>
          <w:highlight w:val="none"/>
          <w:lang w:eastAsia="zh-CN"/>
        </w:rPr>
        <w:t>手</w:t>
      </w:r>
      <w:r>
        <w:rPr>
          <w:rFonts w:hint="eastAsia" w:ascii="仿宋" w:hAnsi="仿宋" w:eastAsia="仿宋" w:cs="仿宋"/>
          <w:color w:val="auto"/>
          <w:sz w:val="24"/>
          <w:szCs w:val="24"/>
          <w:highlight w:val="none"/>
        </w:rPr>
        <w:t>签字：</w:t>
      </w:r>
      <w:r>
        <w:rPr>
          <w:rFonts w:hint="eastAsia" w:ascii="仿宋" w:hAnsi="仿宋" w:eastAsia="仿宋" w:cs="仿宋"/>
          <w:color w:val="auto"/>
          <w:sz w:val="24"/>
          <w:szCs w:val="24"/>
          <w:highlight w:val="none"/>
          <w:u w:val="single"/>
        </w:rPr>
        <w:t xml:space="preserve">           </w:t>
      </w:r>
    </w:p>
    <w:p w14:paraId="40715D93">
      <w:pPr>
        <w:spacing w:line="360" w:lineRule="auto"/>
        <w:ind w:firstLine="588" w:firstLineChars="245"/>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委托期限</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年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eastAsia="zh-CN"/>
        </w:rPr>
        <w:t>至</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年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34C3AFC">
      <w:pPr>
        <w:spacing w:line="360" w:lineRule="auto"/>
        <w:ind w:firstLine="588" w:firstLineChars="24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被授权人</w:t>
      </w:r>
      <w:r>
        <w:rPr>
          <w:rFonts w:hint="eastAsia" w:ascii="仿宋" w:hAnsi="仿宋" w:eastAsia="仿宋" w:cs="仿宋"/>
          <w:color w:val="auto"/>
          <w:sz w:val="24"/>
          <w:szCs w:val="24"/>
          <w:highlight w:val="none"/>
          <w:lang w:eastAsia="zh-CN"/>
        </w:rPr>
        <w:t>手签字</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p>
    <w:p w14:paraId="49001F1D">
      <w:pPr>
        <w:spacing w:line="360" w:lineRule="auto"/>
        <w:ind w:firstLine="588" w:firstLineChars="24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职务：</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7618105D">
      <w:pPr>
        <w:spacing w:line="360" w:lineRule="auto"/>
        <w:ind w:firstLine="588" w:firstLineChars="24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详细通讯地址：</w:t>
      </w:r>
      <w:r>
        <w:rPr>
          <w:rFonts w:hint="eastAsia" w:ascii="仿宋" w:hAnsi="仿宋" w:eastAsia="仿宋" w:cs="仿宋"/>
          <w:color w:val="auto"/>
          <w:sz w:val="24"/>
          <w:szCs w:val="24"/>
          <w:highlight w:val="none"/>
          <w:u w:val="single"/>
        </w:rPr>
        <w:t xml:space="preserve">                 </w:t>
      </w:r>
    </w:p>
    <w:p w14:paraId="2AAF7CA3">
      <w:pPr>
        <w:spacing w:line="360" w:lineRule="auto"/>
        <w:ind w:firstLine="588" w:firstLineChars="24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邮政编码：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C2C973F">
      <w:pPr>
        <w:spacing w:line="360" w:lineRule="auto"/>
        <w:ind w:firstLine="588" w:firstLineChars="24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46E7684">
      <w:pPr>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2775585</wp:posOffset>
                </wp:positionH>
                <wp:positionV relativeFrom="paragraph">
                  <wp:posOffset>111125</wp:posOffset>
                </wp:positionV>
                <wp:extent cx="2619375" cy="1704975"/>
                <wp:effectExtent l="7620" t="7620" r="9525" b="9525"/>
                <wp:wrapNone/>
                <wp:docPr id="3" name="文本框 3"/>
                <wp:cNvGraphicFramePr/>
                <a:graphic xmlns:a="http://schemas.openxmlformats.org/drawingml/2006/main">
                  <a:graphicData uri="http://schemas.microsoft.com/office/word/2010/wordprocessingShape">
                    <wps:wsp>
                      <wps:cNvSpPr txBox="1"/>
                      <wps:spPr>
                        <a:xfrm>
                          <a:off x="0" y="0"/>
                          <a:ext cx="2619375" cy="170497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7555478F">
                            <w:pPr>
                              <w:jc w:val="center"/>
                              <w:rPr>
                                <w:rFonts w:hint="eastAsia"/>
                                <w:lang w:eastAsia="zh-CN"/>
                              </w:rPr>
                            </w:pPr>
                          </w:p>
                          <w:p w14:paraId="0B691D53">
                            <w:pPr>
                              <w:jc w:val="center"/>
                              <w:rPr>
                                <w:rFonts w:hint="eastAsia"/>
                                <w:lang w:eastAsia="zh-CN"/>
                              </w:rPr>
                            </w:pPr>
                          </w:p>
                          <w:p w14:paraId="7DC18C9E">
                            <w:pPr>
                              <w:jc w:val="center"/>
                              <w:rPr>
                                <w:rFonts w:hint="eastAsia" w:eastAsia="宋体"/>
                                <w:lang w:eastAsia="zh-CN"/>
                              </w:rPr>
                            </w:pPr>
                            <w:r>
                              <w:rPr>
                                <w:rFonts w:hint="eastAsia"/>
                                <w:lang w:eastAsia="zh-CN"/>
                              </w:rPr>
                              <w:t>被委托人身份证正面</w:t>
                            </w:r>
                          </w:p>
                        </w:txbxContent>
                      </wps:txbx>
                      <wps:bodyPr upright="1"/>
                    </wps:wsp>
                  </a:graphicData>
                </a:graphic>
              </wp:anchor>
            </w:drawing>
          </mc:Choice>
          <mc:Fallback>
            <w:pict>
              <v:shape id="_x0000_s1026" o:spid="_x0000_s1026" o:spt="202" type="#_x0000_t202" style="position:absolute;left:0pt;margin-left:218.55pt;margin-top:8.75pt;height:134.25pt;width:206.25pt;z-index:251661312;mso-width-relative:page;mso-height-relative:page;" fillcolor="#FFFFFF" filled="t" stroked="t" coordsize="21600,21600" o:gfxdata="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s4DT/ZAAAACgEAAA8AAAAAAAAAAQAg&#10;AAAAIgAAAGRycy9kb3ducmV2LnhtbFBLAQIUABQAAAAIAIdO4kAPxQ0TRgIAAL8EAAAOAAAAAAAA&#10;AAEAIAAAACgBAABkcnMvZTJvRG9jLnhtbFBLBQYAAAAABgAGAFkBAADgBQAAAAA=&#10;">
                <v:fill type="gradient" on="t" color2="#FFFFFF" angle="90" focus="100%" focussize="0,0">
                  <o:fill type="gradientUnscaled" v:ext="backwardCompatible"/>
                </v:fill>
                <v:stroke weight="1.25pt" color="#000000" joinstyle="miter"/>
                <v:imagedata o:title=""/>
                <o:lock v:ext="edit" aspectratio="f"/>
                <v:textbox>
                  <w:txbxContent>
                    <w:p w14:paraId="7555478F">
                      <w:pPr>
                        <w:jc w:val="center"/>
                        <w:rPr>
                          <w:rFonts w:hint="eastAsia"/>
                          <w:lang w:eastAsia="zh-CN"/>
                        </w:rPr>
                      </w:pPr>
                    </w:p>
                    <w:p w14:paraId="0B691D53">
                      <w:pPr>
                        <w:jc w:val="center"/>
                        <w:rPr>
                          <w:rFonts w:hint="eastAsia"/>
                          <w:lang w:eastAsia="zh-CN"/>
                        </w:rPr>
                      </w:pPr>
                    </w:p>
                    <w:p w14:paraId="7DC18C9E">
                      <w:pPr>
                        <w:jc w:val="center"/>
                        <w:rPr>
                          <w:rFonts w:hint="eastAsia" w:eastAsia="宋体"/>
                          <w:lang w:eastAsia="zh-CN"/>
                        </w:rPr>
                      </w:pPr>
                      <w:r>
                        <w:rPr>
                          <w:rFonts w:hint="eastAsia"/>
                          <w:lang w:eastAsia="zh-CN"/>
                        </w:rPr>
                        <w:t>被委托人身份证正面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87630</wp:posOffset>
                </wp:positionV>
                <wp:extent cx="2619375" cy="1704975"/>
                <wp:effectExtent l="7620" t="7620" r="9525" b="9525"/>
                <wp:wrapNone/>
                <wp:docPr id="2" name="文本框 2"/>
                <wp:cNvGraphicFramePr/>
                <a:graphic xmlns:a="http://schemas.openxmlformats.org/drawingml/2006/main">
                  <a:graphicData uri="http://schemas.microsoft.com/office/word/2010/wordprocessingShape">
                    <wps:wsp>
                      <wps:cNvSpPr txBox="1"/>
                      <wps:spPr>
                        <a:xfrm>
                          <a:off x="0" y="0"/>
                          <a:ext cx="2619375" cy="170497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4BCFA018">
                            <w:pPr>
                              <w:jc w:val="center"/>
                              <w:rPr>
                                <w:rFonts w:hint="eastAsia"/>
                                <w:lang w:eastAsia="zh-CN"/>
                              </w:rPr>
                            </w:pPr>
                          </w:p>
                          <w:p w14:paraId="75B2C726">
                            <w:pPr>
                              <w:jc w:val="center"/>
                              <w:rPr>
                                <w:rFonts w:hint="eastAsia"/>
                                <w:lang w:eastAsia="zh-CN"/>
                              </w:rPr>
                            </w:pPr>
                          </w:p>
                          <w:p w14:paraId="129569CA">
                            <w:pPr>
                              <w:jc w:val="center"/>
                              <w:rPr>
                                <w:rFonts w:hint="eastAsia" w:eastAsia="宋体"/>
                                <w:lang w:eastAsia="zh-CN"/>
                              </w:rPr>
                            </w:pPr>
                            <w:r>
                              <w:rPr>
                                <w:rFonts w:hint="eastAsia"/>
                                <w:lang w:eastAsia="zh-CN"/>
                              </w:rPr>
                              <w:t>法定代表人身份证正面</w:t>
                            </w:r>
                          </w:p>
                        </w:txbxContent>
                      </wps:txbx>
                      <wps:bodyPr upright="1"/>
                    </wps:wsp>
                  </a:graphicData>
                </a:graphic>
              </wp:anchor>
            </w:drawing>
          </mc:Choice>
          <mc:Fallback>
            <w:pict>
              <v:shape id="_x0000_s1026" o:spid="_x0000_s1026" o:spt="202" type="#_x0000_t202" style="position:absolute;left:0pt;margin-left:0.9pt;margin-top:6.9pt;height:134.25pt;width:206.25pt;z-index:251660288;mso-width-relative:page;mso-height-relative:page;" fillcolor="#FFFFFF" filled="t" stroked="t" coordsize="21600,21600" o:gfxdata="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4hEhNUAAAAIAQAADwAAAAAAAAABACAAAAAi&#10;AAAAZHJzL2Rvd25yZXYueG1sUEsBAhQAFAAAAAgAh07iQIF7FDJGAgAAvwQAAA4AAAAAAAAAAQAg&#10;AAAAJAEAAGRycy9lMm9Eb2MueG1sUEsFBgAAAAAGAAYAWQEAANwFAAAAAA==&#10;">
                <v:fill type="gradient" on="t" color2="#FFFFFF" angle="90" focus="100%" focussize="0,0">
                  <o:fill type="gradientUnscaled" v:ext="backwardCompatible"/>
                </v:fill>
                <v:stroke weight="1.25pt" color="#000000" joinstyle="miter"/>
                <v:imagedata o:title=""/>
                <o:lock v:ext="edit" aspectratio="f"/>
                <v:textbox>
                  <w:txbxContent>
                    <w:p w14:paraId="4BCFA018">
                      <w:pPr>
                        <w:jc w:val="center"/>
                        <w:rPr>
                          <w:rFonts w:hint="eastAsia"/>
                          <w:lang w:eastAsia="zh-CN"/>
                        </w:rPr>
                      </w:pPr>
                    </w:p>
                    <w:p w14:paraId="75B2C726">
                      <w:pPr>
                        <w:jc w:val="center"/>
                        <w:rPr>
                          <w:rFonts w:hint="eastAsia"/>
                          <w:lang w:eastAsia="zh-CN"/>
                        </w:rPr>
                      </w:pPr>
                    </w:p>
                    <w:p w14:paraId="129569CA">
                      <w:pPr>
                        <w:jc w:val="center"/>
                        <w:rPr>
                          <w:rFonts w:hint="eastAsia" w:eastAsia="宋体"/>
                          <w:lang w:eastAsia="zh-CN"/>
                        </w:rPr>
                      </w:pPr>
                      <w:r>
                        <w:rPr>
                          <w:rFonts w:hint="eastAsia"/>
                          <w:lang w:eastAsia="zh-CN"/>
                        </w:rPr>
                        <w:t>法定代表人身份证正面</w:t>
                      </w:r>
                    </w:p>
                  </w:txbxContent>
                </v:textbox>
              </v:shape>
            </w:pict>
          </mc:Fallback>
        </mc:AlternateContent>
      </w:r>
    </w:p>
    <w:p w14:paraId="4ACCEBE5">
      <w:pPr>
        <w:spacing w:line="360" w:lineRule="auto"/>
        <w:rPr>
          <w:rFonts w:hint="eastAsia" w:ascii="仿宋" w:hAnsi="仿宋" w:eastAsia="仿宋" w:cs="仿宋"/>
          <w:b/>
          <w:color w:val="auto"/>
          <w:sz w:val="24"/>
          <w:szCs w:val="24"/>
          <w:highlight w:val="none"/>
        </w:rPr>
      </w:pPr>
    </w:p>
    <w:p w14:paraId="225BC2FF">
      <w:pPr>
        <w:spacing w:line="360" w:lineRule="auto"/>
        <w:rPr>
          <w:rFonts w:hint="eastAsia" w:ascii="仿宋" w:hAnsi="仿宋" w:eastAsia="仿宋" w:cs="仿宋"/>
          <w:b/>
          <w:color w:val="auto"/>
          <w:sz w:val="24"/>
          <w:szCs w:val="24"/>
          <w:highlight w:val="none"/>
        </w:rPr>
      </w:pPr>
    </w:p>
    <w:p w14:paraId="6DFF15FF">
      <w:pPr>
        <w:spacing w:line="360" w:lineRule="auto"/>
        <w:rPr>
          <w:rFonts w:hint="eastAsia" w:ascii="仿宋" w:hAnsi="仿宋" w:eastAsia="仿宋" w:cs="仿宋"/>
          <w:b/>
          <w:color w:val="auto"/>
          <w:sz w:val="24"/>
          <w:szCs w:val="24"/>
          <w:highlight w:val="none"/>
        </w:rPr>
      </w:pPr>
    </w:p>
    <w:p w14:paraId="4BA01CBF">
      <w:pPr>
        <w:spacing w:line="360" w:lineRule="auto"/>
        <w:rPr>
          <w:rFonts w:hint="eastAsia" w:ascii="仿宋" w:hAnsi="仿宋" w:eastAsia="仿宋" w:cs="仿宋"/>
          <w:b/>
          <w:color w:val="auto"/>
          <w:sz w:val="24"/>
          <w:szCs w:val="24"/>
          <w:highlight w:val="none"/>
        </w:rPr>
      </w:pPr>
    </w:p>
    <w:p w14:paraId="14AFD67F">
      <w:pPr>
        <w:spacing w:line="360" w:lineRule="auto"/>
        <w:rPr>
          <w:rFonts w:hint="eastAsia" w:ascii="仿宋" w:hAnsi="仿宋" w:eastAsia="仿宋" w:cs="仿宋"/>
          <w:b/>
          <w:color w:val="auto"/>
          <w:sz w:val="24"/>
          <w:szCs w:val="24"/>
          <w:highlight w:val="none"/>
        </w:rPr>
      </w:pPr>
    </w:p>
    <w:p w14:paraId="13E5F2A0">
      <w:pPr>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59055</wp:posOffset>
                </wp:positionH>
                <wp:positionV relativeFrom="paragraph">
                  <wp:posOffset>142875</wp:posOffset>
                </wp:positionV>
                <wp:extent cx="2619375" cy="1704975"/>
                <wp:effectExtent l="7620" t="7620" r="9525" b="9525"/>
                <wp:wrapNone/>
                <wp:docPr id="4" name="文本框 4"/>
                <wp:cNvGraphicFramePr/>
                <a:graphic xmlns:a="http://schemas.openxmlformats.org/drawingml/2006/main">
                  <a:graphicData uri="http://schemas.microsoft.com/office/word/2010/wordprocessingShape">
                    <wps:wsp>
                      <wps:cNvSpPr txBox="1"/>
                      <wps:spPr>
                        <a:xfrm>
                          <a:off x="0" y="0"/>
                          <a:ext cx="2619375" cy="170497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359DE232">
                            <w:pPr>
                              <w:jc w:val="center"/>
                              <w:rPr>
                                <w:rFonts w:hint="eastAsia"/>
                                <w:lang w:eastAsia="zh-CN"/>
                              </w:rPr>
                            </w:pPr>
                          </w:p>
                          <w:p w14:paraId="7F699755">
                            <w:pPr>
                              <w:jc w:val="center"/>
                              <w:rPr>
                                <w:rFonts w:hint="eastAsia"/>
                                <w:lang w:eastAsia="zh-CN"/>
                              </w:rPr>
                            </w:pPr>
                          </w:p>
                          <w:p w14:paraId="149C438E">
                            <w:pPr>
                              <w:jc w:val="center"/>
                              <w:rPr>
                                <w:rFonts w:hint="eastAsia" w:eastAsia="宋体"/>
                                <w:lang w:eastAsia="zh-CN"/>
                              </w:rPr>
                            </w:pPr>
                            <w:r>
                              <w:rPr>
                                <w:rFonts w:hint="eastAsia"/>
                                <w:lang w:eastAsia="zh-CN"/>
                              </w:rPr>
                              <w:t>法定代表人身份证反面</w:t>
                            </w:r>
                          </w:p>
                        </w:txbxContent>
                      </wps:txbx>
                      <wps:bodyPr upright="1"/>
                    </wps:wsp>
                  </a:graphicData>
                </a:graphic>
              </wp:anchor>
            </w:drawing>
          </mc:Choice>
          <mc:Fallback>
            <w:pict>
              <v:shape id="_x0000_s1026" o:spid="_x0000_s1026" o:spt="202" type="#_x0000_t202" style="position:absolute;left:0pt;margin-left:4.65pt;margin-top:11.25pt;height:134.25pt;width:206.25pt;z-index:251662336;mso-width-relative:page;mso-height-relative:page;" fillcolor="#FFFFFF" filled="t" stroked="t" coordsize="21600,21600" o:gfxdata="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tDTW/WAAAACAEAAA8AAAAAAAAAAQAgAAAA&#10;IgAAAGRycy9kb3ducmV2LnhtbFBLAQIUABQAAAAIAIdO4kCl/EH0RgIAAL8EAAAOAAAAAAAAAAEA&#10;IAAAACUBAABkcnMvZTJvRG9jLnhtbFBLBQYAAAAABgAGAFkBAADdBQAAAAA=&#10;">
                <v:fill type="gradient" on="t" color2="#FFFFFF" angle="90" focus="100%" focussize="0,0">
                  <o:fill type="gradientUnscaled" v:ext="backwardCompatible"/>
                </v:fill>
                <v:stroke weight="1.25pt" color="#000000" joinstyle="miter"/>
                <v:imagedata o:title=""/>
                <o:lock v:ext="edit" aspectratio="f"/>
                <v:textbox>
                  <w:txbxContent>
                    <w:p w14:paraId="359DE232">
                      <w:pPr>
                        <w:jc w:val="center"/>
                        <w:rPr>
                          <w:rFonts w:hint="eastAsia"/>
                          <w:lang w:eastAsia="zh-CN"/>
                        </w:rPr>
                      </w:pPr>
                    </w:p>
                    <w:p w14:paraId="7F699755">
                      <w:pPr>
                        <w:jc w:val="center"/>
                        <w:rPr>
                          <w:rFonts w:hint="eastAsia"/>
                          <w:lang w:eastAsia="zh-CN"/>
                        </w:rPr>
                      </w:pPr>
                    </w:p>
                    <w:p w14:paraId="149C438E">
                      <w:pPr>
                        <w:jc w:val="center"/>
                        <w:rPr>
                          <w:rFonts w:hint="eastAsia" w:eastAsia="宋体"/>
                          <w:lang w:eastAsia="zh-CN"/>
                        </w:rPr>
                      </w:pPr>
                      <w:r>
                        <w:rPr>
                          <w:rFonts w:hint="eastAsia"/>
                          <w:lang w:eastAsia="zh-CN"/>
                        </w:rPr>
                        <w:t>法定代表人身份证反面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2811780</wp:posOffset>
                </wp:positionH>
                <wp:positionV relativeFrom="paragraph">
                  <wp:posOffset>142875</wp:posOffset>
                </wp:positionV>
                <wp:extent cx="2619375" cy="1704975"/>
                <wp:effectExtent l="7620" t="7620" r="9525" b="9525"/>
                <wp:wrapNone/>
                <wp:docPr id="5" name="文本框 5"/>
                <wp:cNvGraphicFramePr/>
                <a:graphic xmlns:a="http://schemas.openxmlformats.org/drawingml/2006/main">
                  <a:graphicData uri="http://schemas.microsoft.com/office/word/2010/wordprocessingShape">
                    <wps:wsp>
                      <wps:cNvSpPr txBox="1"/>
                      <wps:spPr>
                        <a:xfrm>
                          <a:off x="0" y="0"/>
                          <a:ext cx="2619375" cy="170497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6504F797">
                            <w:pPr>
                              <w:jc w:val="center"/>
                              <w:rPr>
                                <w:rFonts w:hint="eastAsia"/>
                                <w:lang w:eastAsia="zh-CN"/>
                              </w:rPr>
                            </w:pPr>
                          </w:p>
                          <w:p w14:paraId="1E2814DA">
                            <w:pPr>
                              <w:jc w:val="center"/>
                              <w:rPr>
                                <w:rFonts w:hint="eastAsia"/>
                                <w:lang w:eastAsia="zh-CN"/>
                              </w:rPr>
                            </w:pPr>
                          </w:p>
                          <w:p w14:paraId="2C632BAE">
                            <w:pPr>
                              <w:jc w:val="center"/>
                              <w:rPr>
                                <w:rFonts w:hint="eastAsia" w:eastAsia="宋体"/>
                                <w:lang w:eastAsia="zh-CN"/>
                              </w:rPr>
                            </w:pPr>
                            <w:r>
                              <w:rPr>
                                <w:rFonts w:hint="eastAsia"/>
                                <w:lang w:eastAsia="zh-CN"/>
                              </w:rPr>
                              <w:t>被委托人身份证反面</w:t>
                            </w:r>
                          </w:p>
                        </w:txbxContent>
                      </wps:txbx>
                      <wps:bodyPr upright="1"/>
                    </wps:wsp>
                  </a:graphicData>
                </a:graphic>
              </wp:anchor>
            </w:drawing>
          </mc:Choice>
          <mc:Fallback>
            <w:pict>
              <v:shape id="_x0000_s1026" o:spid="_x0000_s1026" o:spt="202" type="#_x0000_t202" style="position:absolute;left:0pt;margin-left:221.4pt;margin-top:11.25pt;height:134.25pt;width:206.25pt;z-index:251663360;mso-width-relative:page;mso-height-relative:page;" fillcolor="#FFFFFF" filled="t" stroked="t" coordsize="21600,21600" o:gfxdata="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8HCn2AAAAAoBAAAPAAAAAAAAAAEAIAAA&#10;ACIAAABkcnMvZG93bnJldi54bWxQSwECFAAUAAAACACHTuJAK0JY1UUCAAC/BAAADgAAAAAAAAAB&#10;ACAAAAAnAQAAZHJzL2Uyb0RvYy54bWxQSwUGAAAAAAYABgBZAQAA3gUAAAAA&#10;">
                <v:fill type="gradient" on="t" color2="#FFFFFF" angle="90" focus="100%" focussize="0,0">
                  <o:fill type="gradientUnscaled" v:ext="backwardCompatible"/>
                </v:fill>
                <v:stroke weight="1.25pt" color="#000000" joinstyle="miter"/>
                <v:imagedata o:title=""/>
                <o:lock v:ext="edit" aspectratio="f"/>
                <v:textbox>
                  <w:txbxContent>
                    <w:p w14:paraId="6504F797">
                      <w:pPr>
                        <w:jc w:val="center"/>
                        <w:rPr>
                          <w:rFonts w:hint="eastAsia"/>
                          <w:lang w:eastAsia="zh-CN"/>
                        </w:rPr>
                      </w:pPr>
                    </w:p>
                    <w:p w14:paraId="1E2814DA">
                      <w:pPr>
                        <w:jc w:val="center"/>
                        <w:rPr>
                          <w:rFonts w:hint="eastAsia"/>
                          <w:lang w:eastAsia="zh-CN"/>
                        </w:rPr>
                      </w:pPr>
                    </w:p>
                    <w:p w14:paraId="2C632BAE">
                      <w:pPr>
                        <w:jc w:val="center"/>
                        <w:rPr>
                          <w:rFonts w:hint="eastAsia" w:eastAsia="宋体"/>
                          <w:lang w:eastAsia="zh-CN"/>
                        </w:rPr>
                      </w:pPr>
                      <w:r>
                        <w:rPr>
                          <w:rFonts w:hint="eastAsia"/>
                          <w:lang w:eastAsia="zh-CN"/>
                        </w:rPr>
                        <w:t>被委托人身份证反面</w:t>
                      </w:r>
                    </w:p>
                  </w:txbxContent>
                </v:textbox>
              </v:shape>
            </w:pict>
          </mc:Fallback>
        </mc:AlternateContent>
      </w:r>
    </w:p>
    <w:p w14:paraId="4C9E8CDB">
      <w:pPr>
        <w:spacing w:line="360" w:lineRule="auto"/>
        <w:rPr>
          <w:rFonts w:hint="eastAsia" w:ascii="仿宋" w:hAnsi="仿宋" w:eastAsia="仿宋" w:cs="仿宋"/>
          <w:b/>
          <w:color w:val="auto"/>
          <w:sz w:val="24"/>
          <w:szCs w:val="24"/>
          <w:highlight w:val="none"/>
        </w:rPr>
      </w:pPr>
    </w:p>
    <w:p w14:paraId="00FA1874">
      <w:pPr>
        <w:spacing w:line="360" w:lineRule="auto"/>
        <w:rPr>
          <w:rFonts w:hint="eastAsia" w:ascii="仿宋" w:hAnsi="仿宋" w:eastAsia="仿宋" w:cs="仿宋"/>
          <w:b/>
          <w:color w:val="auto"/>
          <w:sz w:val="24"/>
          <w:szCs w:val="24"/>
          <w:highlight w:val="none"/>
        </w:rPr>
      </w:pPr>
    </w:p>
    <w:p w14:paraId="527C9805">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p>
    <w:p w14:paraId="4FEDE5A7">
      <w:pPr>
        <w:spacing w:line="360" w:lineRule="auto"/>
        <w:rPr>
          <w:rFonts w:hint="eastAsia" w:ascii="仿宋" w:hAnsi="仿宋" w:eastAsia="仿宋" w:cs="仿宋"/>
          <w:color w:val="auto"/>
          <w:sz w:val="24"/>
          <w:szCs w:val="24"/>
          <w:highlight w:val="none"/>
          <w:lang w:val="en-US" w:eastAsia="zh-CN"/>
        </w:rPr>
      </w:pPr>
    </w:p>
    <w:p w14:paraId="34573A8C">
      <w:pPr>
        <w:spacing w:line="360" w:lineRule="auto"/>
        <w:rPr>
          <w:rFonts w:hint="eastAsia" w:ascii="仿宋" w:hAnsi="仿宋" w:eastAsia="仿宋" w:cs="仿宋"/>
          <w:color w:val="auto"/>
          <w:sz w:val="24"/>
          <w:szCs w:val="24"/>
          <w:highlight w:val="none"/>
          <w:lang w:val="en-US" w:eastAsia="zh-CN"/>
        </w:rPr>
      </w:pPr>
    </w:p>
    <w:p w14:paraId="398A7E58">
      <w:pPr>
        <w:pStyle w:val="7"/>
        <w:rPr>
          <w:rFonts w:hint="eastAsia" w:ascii="仿宋" w:hAnsi="仿宋" w:eastAsia="仿宋" w:cs="仿宋"/>
          <w:color w:val="auto"/>
          <w:sz w:val="24"/>
          <w:szCs w:val="24"/>
          <w:highlight w:val="none"/>
          <w:lang w:val="en-US" w:eastAsia="zh-CN"/>
        </w:rPr>
      </w:pPr>
    </w:p>
    <w:p w14:paraId="4987D117">
      <w:pPr>
        <w:rPr>
          <w:rFonts w:hint="eastAsia" w:ascii="仿宋" w:hAnsi="仿宋" w:eastAsia="仿宋" w:cs="仿宋"/>
          <w:color w:val="auto"/>
          <w:sz w:val="24"/>
          <w:szCs w:val="24"/>
          <w:highlight w:val="none"/>
          <w:lang w:val="en-US" w:eastAsia="zh-CN"/>
        </w:rPr>
      </w:pPr>
    </w:p>
    <w:p w14:paraId="2F50C827">
      <w:pPr>
        <w:pStyle w:val="7"/>
        <w:rPr>
          <w:rFonts w:hint="eastAsia" w:ascii="仿宋" w:hAnsi="仿宋" w:eastAsia="仿宋" w:cs="仿宋"/>
          <w:color w:val="auto"/>
          <w:highlight w:val="none"/>
          <w:lang w:val="en-US" w:eastAsia="zh-CN"/>
        </w:rPr>
      </w:pPr>
    </w:p>
    <w:p w14:paraId="15DD9D91">
      <w:pPr>
        <w:pageBreakBefore w:val="0"/>
        <w:kinsoku/>
        <w:wordWrap/>
        <w:overflowPunct/>
        <w:topLinePunct w:val="0"/>
        <w:bidi w:val="0"/>
        <w:spacing w:line="360" w:lineRule="auto"/>
        <w:ind w:firstLine="5280" w:firstLineChars="2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53A0B005">
      <w:pPr>
        <w:pStyle w:val="24"/>
        <w:ind w:left="0" w:leftChars="0" w:firstLine="0" w:firstLineChars="0"/>
        <w:rPr>
          <w:rFonts w:hint="eastAsia" w:ascii="仿宋" w:hAnsi="仿宋" w:eastAsia="仿宋" w:cs="仿宋"/>
          <w:color w:val="auto"/>
          <w:kern w:val="2"/>
          <w:sz w:val="24"/>
          <w:szCs w:val="24"/>
          <w:highlight w:val="none"/>
          <w:shd w:val="clear" w:color="auto" w:fill="FFFFFF"/>
          <w:lang w:val="en-US" w:eastAsia="zh-CN"/>
        </w:rPr>
      </w:pPr>
    </w:p>
    <w:p w14:paraId="53433982">
      <w:pPr>
        <w:jc w:val="center"/>
        <w:rPr>
          <w:rFonts w:hint="eastAsia" w:ascii="仿宋" w:hAnsi="仿宋" w:eastAsia="仿宋" w:cs="仿宋"/>
          <w:color w:val="auto"/>
          <w:sz w:val="28"/>
          <w:szCs w:val="36"/>
          <w:highlight w:val="none"/>
          <w:lang w:val="en-US" w:eastAsia="zh-CN"/>
        </w:rPr>
      </w:pPr>
      <w:bookmarkStart w:id="129" w:name="_Toc22"/>
      <w:bookmarkStart w:id="130" w:name="_Toc2638"/>
    </w:p>
    <w:p w14:paraId="1463990D">
      <w:pPr>
        <w:jc w:val="center"/>
        <w:rPr>
          <w:rStyle w:val="36"/>
          <w:rFonts w:hint="eastAsia" w:ascii="仿宋" w:hAnsi="仿宋" w:eastAsia="仿宋" w:cs="仿宋"/>
          <w:bCs w:val="0"/>
          <w:color w:val="auto"/>
          <w:kern w:val="2"/>
          <w:sz w:val="28"/>
          <w:szCs w:val="28"/>
          <w:highlight w:val="none"/>
          <w:lang w:val="en-US" w:eastAsia="zh-CN"/>
        </w:rPr>
      </w:pPr>
      <w:r>
        <w:rPr>
          <w:rStyle w:val="36"/>
          <w:rFonts w:hint="eastAsia" w:ascii="仿宋" w:hAnsi="仿宋" w:eastAsia="仿宋" w:cs="仿宋"/>
          <w:bCs w:val="0"/>
          <w:color w:val="auto"/>
          <w:kern w:val="2"/>
          <w:sz w:val="28"/>
          <w:szCs w:val="28"/>
          <w:highlight w:val="none"/>
          <w:lang w:val="en-US" w:eastAsia="zh-CN"/>
        </w:rPr>
        <w:t>5、谈判保证金缴款电子回单或保函</w:t>
      </w:r>
    </w:p>
    <w:p w14:paraId="1D76D71E">
      <w:pPr>
        <w:pageBreakBefore w:val="0"/>
        <w:kinsoku/>
        <w:wordWrap/>
        <w:overflowPunct/>
        <w:topLinePunct w:val="0"/>
        <w:bidi w:val="0"/>
        <w:spacing w:line="360" w:lineRule="auto"/>
        <w:ind w:firstLine="360" w:firstLineChars="150"/>
        <w:rPr>
          <w:rFonts w:hint="eastAsia" w:ascii="仿宋" w:hAnsi="仿宋" w:eastAsia="仿宋" w:cs="仿宋"/>
          <w:color w:val="auto"/>
          <w:sz w:val="24"/>
          <w:highlight w:val="none"/>
        </w:rPr>
      </w:pPr>
    </w:p>
    <w:p w14:paraId="6FB09E11">
      <w:pPr>
        <w:pageBreakBefore w:val="0"/>
        <w:kinsoku/>
        <w:wordWrap/>
        <w:overflowPunct/>
        <w:topLinePunct w:val="0"/>
        <w:bidi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708660</wp:posOffset>
                </wp:positionH>
                <wp:positionV relativeFrom="paragraph">
                  <wp:posOffset>261620</wp:posOffset>
                </wp:positionV>
                <wp:extent cx="4525010" cy="2581275"/>
                <wp:effectExtent l="4445" t="4445" r="12065" b="5080"/>
                <wp:wrapNone/>
                <wp:docPr id="1" name="文本框 1"/>
                <wp:cNvGraphicFramePr/>
                <a:graphic xmlns:a="http://schemas.openxmlformats.org/drawingml/2006/main">
                  <a:graphicData uri="http://schemas.microsoft.com/office/word/2010/wordprocessingShape">
                    <wps:wsp>
                      <wps:cNvSpPr txBox="1"/>
                      <wps:spPr>
                        <a:xfrm>
                          <a:off x="1070610" y="1835785"/>
                          <a:ext cx="4525010" cy="2581275"/>
                        </a:xfrm>
                        <a:prstGeom prst="rect">
                          <a:avLst/>
                        </a:prstGeom>
                        <a:solidFill>
                          <a:srgbClr val="FFFFFF"/>
                        </a:solidFill>
                        <a:ln w="6350">
                          <a:solidFill>
                            <a:prstClr val="black"/>
                          </a:solidFill>
                        </a:ln>
                        <a:effectLst/>
                      </wps:spPr>
                      <wps:txbx>
                        <w:txbxContent>
                          <w:p w14:paraId="6EF493C3">
                            <w:pPr>
                              <w:rPr>
                                <w:rFonts w:hint="eastAsia"/>
                                <w:lang w:eastAsia="zh-CN"/>
                              </w:rPr>
                            </w:pPr>
                          </w:p>
                          <w:p w14:paraId="1AD364E2">
                            <w:pPr>
                              <w:rPr>
                                <w:rFonts w:hint="eastAsia"/>
                                <w:lang w:eastAsia="zh-CN"/>
                              </w:rPr>
                            </w:pPr>
                          </w:p>
                          <w:p w14:paraId="050948E3">
                            <w:pPr>
                              <w:rPr>
                                <w:rFonts w:hint="eastAsia"/>
                                <w:lang w:eastAsia="zh-CN"/>
                              </w:rPr>
                            </w:pPr>
                          </w:p>
                          <w:p w14:paraId="17D9E951">
                            <w:pPr>
                              <w:rPr>
                                <w:rFonts w:hint="eastAsia"/>
                                <w:lang w:eastAsia="zh-CN"/>
                              </w:rPr>
                            </w:pPr>
                          </w:p>
                          <w:p w14:paraId="43914AA5">
                            <w:pPr>
                              <w:rPr>
                                <w:rFonts w:hint="eastAsia"/>
                                <w:lang w:eastAsia="zh-CN"/>
                              </w:rPr>
                            </w:pPr>
                          </w:p>
                          <w:p w14:paraId="6C2423F0">
                            <w:pPr>
                              <w:ind w:firstLine="1960" w:firstLineChars="700"/>
                              <w:rPr>
                                <w:rFonts w:hint="eastAsia" w:eastAsia="宋体"/>
                                <w:sz w:val="28"/>
                                <w:szCs w:val="28"/>
                                <w:lang w:eastAsia="zh-CN"/>
                              </w:rPr>
                            </w:pPr>
                            <w:r>
                              <w:rPr>
                                <w:rFonts w:hint="eastAsia"/>
                                <w:sz w:val="28"/>
                                <w:szCs w:val="28"/>
                                <w:lang w:eastAsia="zh-CN"/>
                              </w:rPr>
                              <w:t>投标保证金电子回单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8pt;margin-top:20.6pt;height:203.25pt;width:356.3pt;z-index:251665408;mso-width-relative:page;mso-height-relative:page;" fillcolor="#FFFFFF" filled="t" stroked="t" coordsize="21600,21600" o:gfxdata="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XMId31gAAAAoBAAAPAAAAAAAAAAEAIAAAACIAAABkcnMvZG93bnJldi54bWxQ&#10;SwECFAAUAAAACACHTuJA1lAuAGsCAADSBAAADgAAAAAAAAABACAAAAAlAQAAZHJzL2Uyb0RvYy54&#10;bWxQSwUGAAAAAAYABgBZAQAAAgYAAAAA&#10;">
                <v:fill on="t" focussize="0,0"/>
                <v:stroke weight="0.5pt" color="#000000" joinstyle="round"/>
                <v:imagedata o:title=""/>
                <o:lock v:ext="edit" aspectratio="f"/>
                <v:textbox>
                  <w:txbxContent>
                    <w:p w14:paraId="6EF493C3">
                      <w:pPr>
                        <w:rPr>
                          <w:rFonts w:hint="eastAsia"/>
                          <w:lang w:eastAsia="zh-CN"/>
                        </w:rPr>
                      </w:pPr>
                    </w:p>
                    <w:p w14:paraId="1AD364E2">
                      <w:pPr>
                        <w:rPr>
                          <w:rFonts w:hint="eastAsia"/>
                          <w:lang w:eastAsia="zh-CN"/>
                        </w:rPr>
                      </w:pPr>
                    </w:p>
                    <w:p w14:paraId="050948E3">
                      <w:pPr>
                        <w:rPr>
                          <w:rFonts w:hint="eastAsia"/>
                          <w:lang w:eastAsia="zh-CN"/>
                        </w:rPr>
                      </w:pPr>
                    </w:p>
                    <w:p w14:paraId="17D9E951">
                      <w:pPr>
                        <w:rPr>
                          <w:rFonts w:hint="eastAsia"/>
                          <w:lang w:eastAsia="zh-CN"/>
                        </w:rPr>
                      </w:pPr>
                    </w:p>
                    <w:p w14:paraId="43914AA5">
                      <w:pPr>
                        <w:rPr>
                          <w:rFonts w:hint="eastAsia"/>
                          <w:lang w:eastAsia="zh-CN"/>
                        </w:rPr>
                      </w:pPr>
                    </w:p>
                    <w:p w14:paraId="6C2423F0">
                      <w:pPr>
                        <w:ind w:firstLine="1960" w:firstLineChars="700"/>
                        <w:rPr>
                          <w:rFonts w:hint="eastAsia" w:eastAsia="宋体"/>
                          <w:sz w:val="28"/>
                          <w:szCs w:val="28"/>
                          <w:lang w:eastAsia="zh-CN"/>
                        </w:rPr>
                      </w:pPr>
                      <w:r>
                        <w:rPr>
                          <w:rFonts w:hint="eastAsia"/>
                          <w:sz w:val="28"/>
                          <w:szCs w:val="28"/>
                          <w:lang w:eastAsia="zh-CN"/>
                        </w:rPr>
                        <w:t>投标保证金电子回单</w:t>
                      </w:r>
                    </w:p>
                  </w:txbxContent>
                </v:textbox>
              </v:shape>
            </w:pict>
          </mc:Fallback>
        </mc:AlternateContent>
      </w:r>
    </w:p>
    <w:p w14:paraId="4CE8C7A1">
      <w:pPr>
        <w:pageBreakBefore w:val="0"/>
        <w:kinsoku/>
        <w:wordWrap/>
        <w:overflowPunct/>
        <w:topLinePunct w:val="0"/>
        <w:bidi w:val="0"/>
        <w:spacing w:line="360" w:lineRule="auto"/>
        <w:ind w:firstLine="360" w:firstLineChars="150"/>
        <w:rPr>
          <w:rFonts w:hint="eastAsia" w:ascii="仿宋" w:hAnsi="仿宋" w:eastAsia="仿宋" w:cs="仿宋"/>
          <w:color w:val="auto"/>
          <w:sz w:val="24"/>
          <w:highlight w:val="none"/>
        </w:rPr>
      </w:pPr>
    </w:p>
    <w:p w14:paraId="6225CCE8">
      <w:pPr>
        <w:pageBreakBefore w:val="0"/>
        <w:kinsoku/>
        <w:wordWrap/>
        <w:overflowPunct/>
        <w:topLinePunct w:val="0"/>
        <w:bidi w:val="0"/>
        <w:spacing w:line="360" w:lineRule="auto"/>
        <w:ind w:firstLine="360" w:firstLineChars="150"/>
        <w:rPr>
          <w:rFonts w:hint="eastAsia" w:ascii="仿宋" w:hAnsi="仿宋" w:eastAsia="仿宋" w:cs="仿宋"/>
          <w:color w:val="auto"/>
          <w:sz w:val="24"/>
          <w:highlight w:val="none"/>
        </w:rPr>
      </w:pPr>
    </w:p>
    <w:p w14:paraId="68A64649">
      <w:pPr>
        <w:pageBreakBefore w:val="0"/>
        <w:kinsoku/>
        <w:wordWrap/>
        <w:overflowPunct/>
        <w:topLinePunct w:val="0"/>
        <w:bidi w:val="0"/>
        <w:spacing w:line="360" w:lineRule="auto"/>
        <w:ind w:firstLine="360" w:firstLineChars="150"/>
        <w:rPr>
          <w:rFonts w:hint="eastAsia" w:ascii="仿宋" w:hAnsi="仿宋" w:eastAsia="仿宋" w:cs="仿宋"/>
          <w:color w:val="auto"/>
          <w:sz w:val="24"/>
          <w:highlight w:val="none"/>
        </w:rPr>
      </w:pPr>
    </w:p>
    <w:p w14:paraId="47134A10">
      <w:pPr>
        <w:pageBreakBefore w:val="0"/>
        <w:kinsoku/>
        <w:wordWrap/>
        <w:overflowPunct/>
        <w:topLinePunct w:val="0"/>
        <w:bidi w:val="0"/>
        <w:spacing w:line="360" w:lineRule="auto"/>
        <w:ind w:firstLine="360" w:firstLineChars="150"/>
        <w:rPr>
          <w:rFonts w:hint="eastAsia" w:ascii="仿宋" w:hAnsi="仿宋" w:eastAsia="仿宋" w:cs="仿宋"/>
          <w:color w:val="auto"/>
          <w:sz w:val="24"/>
          <w:highlight w:val="none"/>
        </w:rPr>
      </w:pPr>
    </w:p>
    <w:p w14:paraId="0603AAC7">
      <w:pPr>
        <w:pageBreakBefore w:val="0"/>
        <w:kinsoku/>
        <w:wordWrap/>
        <w:overflowPunct/>
        <w:topLinePunct w:val="0"/>
        <w:bidi w:val="0"/>
        <w:spacing w:line="360" w:lineRule="auto"/>
        <w:ind w:firstLine="360" w:firstLineChars="150"/>
        <w:rPr>
          <w:rFonts w:hint="eastAsia" w:ascii="仿宋" w:hAnsi="仿宋" w:eastAsia="仿宋" w:cs="仿宋"/>
          <w:color w:val="auto"/>
          <w:sz w:val="24"/>
          <w:highlight w:val="none"/>
        </w:rPr>
      </w:pPr>
    </w:p>
    <w:p w14:paraId="21D3E8C2">
      <w:pPr>
        <w:pageBreakBefore w:val="0"/>
        <w:kinsoku/>
        <w:wordWrap/>
        <w:overflowPunct/>
        <w:topLinePunct w:val="0"/>
        <w:bidi w:val="0"/>
        <w:spacing w:line="360" w:lineRule="auto"/>
        <w:ind w:firstLine="360" w:firstLineChars="150"/>
        <w:rPr>
          <w:rFonts w:hint="eastAsia" w:ascii="仿宋" w:hAnsi="仿宋" w:eastAsia="仿宋" w:cs="仿宋"/>
          <w:color w:val="auto"/>
          <w:sz w:val="24"/>
          <w:highlight w:val="none"/>
        </w:rPr>
      </w:pPr>
    </w:p>
    <w:p w14:paraId="26ABC6C0">
      <w:pPr>
        <w:pStyle w:val="3"/>
        <w:pageBreakBefore w:val="0"/>
        <w:kinsoku/>
        <w:wordWrap/>
        <w:overflowPunct/>
        <w:topLinePunct w:val="0"/>
        <w:bidi w:val="0"/>
        <w:spacing w:line="360" w:lineRule="auto"/>
        <w:rPr>
          <w:rFonts w:hint="eastAsia" w:ascii="仿宋" w:hAnsi="仿宋" w:eastAsia="仿宋" w:cs="仿宋"/>
          <w:color w:val="auto"/>
          <w:highlight w:val="none"/>
          <w:lang w:val="en-US" w:eastAsia="zh-CN"/>
        </w:rPr>
      </w:pPr>
      <w:r>
        <w:rPr>
          <w:rStyle w:val="36"/>
          <w:rFonts w:hint="eastAsia" w:ascii="仿宋" w:hAnsi="仿宋" w:eastAsia="仿宋" w:cs="仿宋"/>
          <w:b/>
          <w:bCs w:val="0"/>
          <w:color w:val="auto"/>
          <w:sz w:val="28"/>
          <w:szCs w:val="28"/>
          <w:highlight w:val="none"/>
          <w:lang w:val="en-US" w:eastAsia="zh-CN"/>
        </w:rPr>
        <w:br w:type="page"/>
      </w:r>
    </w:p>
    <w:p w14:paraId="26304A6D">
      <w:pPr>
        <w:pStyle w:val="3"/>
        <w:pageBreakBefore w:val="0"/>
        <w:numPr>
          <w:ilvl w:val="0"/>
          <w:numId w:val="0"/>
        </w:numPr>
        <w:kinsoku/>
        <w:wordWrap/>
        <w:overflowPunct/>
        <w:topLinePunct w:val="0"/>
        <w:bidi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color w:val="auto"/>
          <w:sz w:val="28"/>
          <w:szCs w:val="36"/>
          <w:highlight w:val="none"/>
          <w:lang w:val="en-US" w:eastAsia="zh-CN"/>
        </w:rPr>
        <w:t>6、</w:t>
      </w:r>
      <w:r>
        <w:rPr>
          <w:rFonts w:hint="eastAsia" w:ascii="仿宋" w:hAnsi="仿宋" w:eastAsia="仿宋" w:cs="仿宋"/>
          <w:color w:val="auto"/>
          <w:sz w:val="28"/>
          <w:highlight w:val="none"/>
        </w:rPr>
        <w:t>商务条款偏离表</w:t>
      </w:r>
    </w:p>
    <w:p w14:paraId="614E6ECF">
      <w:pPr>
        <w:pageBreakBefore w:val="0"/>
        <w:kinsoku/>
        <w:wordWrap/>
        <w:overflowPunct/>
        <w:topLinePunct w:val="0"/>
        <w:bidi w:val="0"/>
        <w:spacing w:line="360" w:lineRule="auto"/>
        <w:ind w:firstLine="120" w:firstLineChars="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名称：                     </w:t>
      </w:r>
    </w:p>
    <w:tbl>
      <w:tblPr>
        <w:tblStyle w:val="25"/>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705"/>
        <w:gridCol w:w="1722"/>
        <w:gridCol w:w="2000"/>
        <w:gridCol w:w="1400"/>
        <w:gridCol w:w="1400"/>
      </w:tblGrid>
      <w:tr w14:paraId="6873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28" w:type="dxa"/>
            <w:vAlign w:val="center"/>
          </w:tcPr>
          <w:p w14:paraId="0525A688">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705" w:type="dxa"/>
            <w:vAlign w:val="center"/>
          </w:tcPr>
          <w:p w14:paraId="6A82FA7B">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商务条款名称</w:t>
            </w:r>
          </w:p>
        </w:tc>
        <w:tc>
          <w:tcPr>
            <w:tcW w:w="1722" w:type="dxa"/>
            <w:vAlign w:val="center"/>
          </w:tcPr>
          <w:p w14:paraId="69F5D24C">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文件的</w:t>
            </w:r>
          </w:p>
          <w:p w14:paraId="3ABBCEFD">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商务条款</w:t>
            </w:r>
          </w:p>
        </w:tc>
        <w:tc>
          <w:tcPr>
            <w:tcW w:w="2000" w:type="dxa"/>
            <w:vAlign w:val="center"/>
          </w:tcPr>
          <w:p w14:paraId="7A0AC118">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谈判响应文件</w:t>
            </w:r>
            <w:r>
              <w:rPr>
                <w:rFonts w:hint="eastAsia" w:ascii="仿宋" w:hAnsi="仿宋" w:eastAsia="仿宋" w:cs="仿宋"/>
                <w:color w:val="auto"/>
                <w:sz w:val="24"/>
                <w:szCs w:val="24"/>
                <w:highlight w:val="none"/>
              </w:rPr>
              <w:t>的</w:t>
            </w:r>
          </w:p>
          <w:p w14:paraId="6DD75320">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商务条款</w:t>
            </w:r>
          </w:p>
        </w:tc>
        <w:tc>
          <w:tcPr>
            <w:tcW w:w="1400" w:type="dxa"/>
            <w:vAlign w:val="center"/>
          </w:tcPr>
          <w:p w14:paraId="6E36B7BD">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偏离情况</w:t>
            </w:r>
          </w:p>
        </w:tc>
        <w:tc>
          <w:tcPr>
            <w:tcW w:w="1400" w:type="dxa"/>
            <w:vAlign w:val="center"/>
          </w:tcPr>
          <w:p w14:paraId="5B0061EC">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备注</w:t>
            </w:r>
          </w:p>
        </w:tc>
      </w:tr>
      <w:tr w14:paraId="4363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28" w:type="dxa"/>
            <w:vAlign w:val="center"/>
          </w:tcPr>
          <w:p w14:paraId="656087C9">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705" w:type="dxa"/>
            <w:vAlign w:val="center"/>
          </w:tcPr>
          <w:p w14:paraId="4EE9DE03">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722" w:type="dxa"/>
            <w:vAlign w:val="center"/>
          </w:tcPr>
          <w:p w14:paraId="0C338A1A">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2000" w:type="dxa"/>
            <w:vAlign w:val="center"/>
          </w:tcPr>
          <w:p w14:paraId="4179AC2D">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584BE501">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39642D9E">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r>
      <w:tr w14:paraId="1491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28" w:type="dxa"/>
            <w:vAlign w:val="center"/>
          </w:tcPr>
          <w:p w14:paraId="7319C27D">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705" w:type="dxa"/>
            <w:vAlign w:val="center"/>
          </w:tcPr>
          <w:p w14:paraId="4C5DB3B0">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722" w:type="dxa"/>
            <w:vAlign w:val="center"/>
          </w:tcPr>
          <w:p w14:paraId="32A47206">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2000" w:type="dxa"/>
            <w:vAlign w:val="center"/>
          </w:tcPr>
          <w:p w14:paraId="188615D3">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06792163">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562FF8AF">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r>
      <w:tr w14:paraId="1662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28" w:type="dxa"/>
            <w:vAlign w:val="center"/>
          </w:tcPr>
          <w:p w14:paraId="14671548">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705" w:type="dxa"/>
            <w:vAlign w:val="center"/>
          </w:tcPr>
          <w:p w14:paraId="6BF9F4CC">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722" w:type="dxa"/>
            <w:vAlign w:val="center"/>
          </w:tcPr>
          <w:p w14:paraId="748247FF">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2000" w:type="dxa"/>
            <w:vAlign w:val="center"/>
          </w:tcPr>
          <w:p w14:paraId="4EBF3BAB">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58C24679">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0E6DAF85">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r>
      <w:tr w14:paraId="5555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28" w:type="dxa"/>
            <w:vAlign w:val="center"/>
          </w:tcPr>
          <w:p w14:paraId="26DF5F52">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705" w:type="dxa"/>
            <w:vAlign w:val="center"/>
          </w:tcPr>
          <w:p w14:paraId="7F074539">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722" w:type="dxa"/>
            <w:vAlign w:val="center"/>
          </w:tcPr>
          <w:p w14:paraId="23452F4A">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2000" w:type="dxa"/>
            <w:vAlign w:val="center"/>
          </w:tcPr>
          <w:p w14:paraId="77470E7B">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668E6966">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3ACFC0F2">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r>
      <w:tr w14:paraId="330A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28" w:type="dxa"/>
            <w:vAlign w:val="center"/>
          </w:tcPr>
          <w:p w14:paraId="065652B0">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705" w:type="dxa"/>
            <w:vAlign w:val="center"/>
          </w:tcPr>
          <w:p w14:paraId="7F9CC464">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722" w:type="dxa"/>
            <w:vAlign w:val="center"/>
          </w:tcPr>
          <w:p w14:paraId="77DCB10C">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2000" w:type="dxa"/>
            <w:vAlign w:val="center"/>
          </w:tcPr>
          <w:p w14:paraId="394AA866">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4DCBA35A">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2ADDB446">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r>
      <w:tr w14:paraId="4217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28" w:type="dxa"/>
            <w:vAlign w:val="center"/>
          </w:tcPr>
          <w:p w14:paraId="2DD3A22B">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705" w:type="dxa"/>
            <w:vAlign w:val="center"/>
          </w:tcPr>
          <w:p w14:paraId="3FC6553D">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722" w:type="dxa"/>
            <w:vAlign w:val="center"/>
          </w:tcPr>
          <w:p w14:paraId="472DF5B8">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2000" w:type="dxa"/>
            <w:vAlign w:val="center"/>
          </w:tcPr>
          <w:p w14:paraId="6778829E">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15CD36F7">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c>
          <w:tcPr>
            <w:tcW w:w="1400" w:type="dxa"/>
            <w:vAlign w:val="center"/>
          </w:tcPr>
          <w:p w14:paraId="5C226DCD">
            <w:pPr>
              <w:pageBreakBefore w:val="0"/>
              <w:kinsoku/>
              <w:wordWrap/>
              <w:overflowPunct/>
              <w:topLinePunct w:val="0"/>
              <w:bidi w:val="0"/>
              <w:spacing w:line="360" w:lineRule="auto"/>
              <w:jc w:val="center"/>
              <w:rPr>
                <w:rFonts w:hint="eastAsia" w:ascii="仿宋" w:hAnsi="仿宋" w:eastAsia="仿宋" w:cs="仿宋"/>
                <w:color w:val="auto"/>
                <w:sz w:val="24"/>
                <w:szCs w:val="24"/>
                <w:highlight w:val="none"/>
              </w:rPr>
            </w:pPr>
          </w:p>
        </w:tc>
      </w:tr>
    </w:tbl>
    <w:p w14:paraId="32598828">
      <w:pPr>
        <w:pStyle w:val="22"/>
        <w:keepNext w:val="0"/>
        <w:keepLines w:val="0"/>
        <w:widowControl/>
        <w:suppressLineNumbers w:val="0"/>
        <w:spacing w:before="0" w:beforeAutospacing="0" w:after="0" w:afterAutospacing="0" w:line="240" w:lineRule="auto"/>
        <w:rPr>
          <w:rFonts w:hint="eastAsia" w:ascii="仿宋" w:hAnsi="仿宋" w:eastAsia="仿宋" w:cs="仿宋"/>
          <w:b/>
          <w:bCs/>
          <w:color w:val="000000"/>
          <w:sz w:val="24"/>
          <w:szCs w:val="24"/>
          <w:highlight w:val="none"/>
        </w:rPr>
      </w:pPr>
    </w:p>
    <w:p w14:paraId="055BEED5">
      <w:pPr>
        <w:spacing w:before="1" w:line="220" w:lineRule="auto"/>
        <w:jc w:val="both"/>
        <w:rPr>
          <w:rFonts w:hint="eastAsia" w:ascii="仿宋" w:hAnsi="仿宋" w:eastAsia="仿宋" w:cs="仿宋"/>
          <w:spacing w:val="-1"/>
          <w:sz w:val="24"/>
          <w:szCs w:val="24"/>
        </w:rPr>
      </w:pPr>
      <w:r>
        <w:rPr>
          <w:rFonts w:hint="eastAsia" w:ascii="仿宋" w:hAnsi="仿宋" w:eastAsia="仿宋" w:cs="仿宋"/>
          <w:b w:val="0"/>
          <w:bCs w:val="0"/>
          <w:color w:val="000000"/>
          <w:sz w:val="24"/>
          <w:szCs w:val="24"/>
          <w:highlight w:val="none"/>
        </w:rPr>
        <w:t>说明：</w:t>
      </w:r>
    </w:p>
    <w:p w14:paraId="18EF8BD0">
      <w:pPr>
        <w:spacing w:before="1" w:line="220" w:lineRule="auto"/>
        <w:ind w:firstLine="476" w:firstLineChars="200"/>
        <w:jc w:val="both"/>
        <w:rPr>
          <w:rFonts w:hint="eastAsia" w:ascii="仿宋" w:hAnsi="仿宋" w:eastAsia="仿宋" w:cs="仿宋"/>
          <w:spacing w:val="-1"/>
          <w:sz w:val="24"/>
          <w:szCs w:val="24"/>
        </w:rPr>
      </w:pPr>
      <w:r>
        <w:rPr>
          <w:rFonts w:hint="eastAsia" w:ascii="仿宋" w:hAnsi="仿宋" w:eastAsia="仿宋" w:cs="仿宋"/>
          <w:spacing w:val="-1"/>
          <w:sz w:val="24"/>
          <w:szCs w:val="24"/>
        </w:rPr>
        <w:t>1、应与招标文件要求的实质性条款对应填写，如投标企业填写无偏离或此表空白，则视为完全响应招标文件。</w:t>
      </w:r>
    </w:p>
    <w:p w14:paraId="286FB8D8">
      <w:pPr>
        <w:spacing w:before="1" w:line="220" w:lineRule="auto"/>
        <w:ind w:firstLine="476" w:firstLineChars="200"/>
        <w:jc w:val="both"/>
        <w:rPr>
          <w:rFonts w:hint="eastAsia" w:ascii="仿宋" w:hAnsi="仿宋" w:eastAsia="仿宋" w:cs="仿宋"/>
          <w:spacing w:val="-1"/>
          <w:sz w:val="24"/>
          <w:szCs w:val="24"/>
        </w:rPr>
      </w:pPr>
      <w:r>
        <w:rPr>
          <w:rFonts w:hint="eastAsia" w:ascii="仿宋" w:hAnsi="仿宋" w:eastAsia="仿宋" w:cs="仿宋"/>
          <w:spacing w:val="-1"/>
          <w:sz w:val="24"/>
          <w:szCs w:val="24"/>
        </w:rPr>
        <w:t>2、本表如填写不完，可以续页。</w:t>
      </w:r>
    </w:p>
    <w:p w14:paraId="6584A3EC">
      <w:pPr>
        <w:spacing w:before="1" w:line="220" w:lineRule="auto"/>
        <w:ind w:firstLine="476" w:firstLineChars="200"/>
        <w:jc w:val="both"/>
        <w:rPr>
          <w:rFonts w:ascii="仿宋" w:hAnsi="仿宋" w:eastAsia="仿宋" w:cs="仿宋"/>
          <w:spacing w:val="-1"/>
          <w:sz w:val="24"/>
          <w:szCs w:val="24"/>
        </w:rPr>
      </w:pPr>
      <w:r>
        <w:rPr>
          <w:rFonts w:hint="eastAsia" w:ascii="仿宋" w:hAnsi="仿宋" w:eastAsia="仿宋" w:cs="仿宋"/>
          <w:spacing w:val="-1"/>
          <w:sz w:val="24"/>
          <w:szCs w:val="24"/>
          <w:lang w:val="en-US" w:eastAsia="zh-CN"/>
        </w:rPr>
        <w:t>3</w:t>
      </w:r>
      <w:r>
        <w:rPr>
          <w:rFonts w:ascii="仿宋" w:hAnsi="仿宋" w:eastAsia="仿宋" w:cs="仿宋"/>
          <w:spacing w:val="-1"/>
          <w:sz w:val="24"/>
          <w:szCs w:val="24"/>
        </w:rPr>
        <w:t>、投标人根据投标响应情况自行填写。</w:t>
      </w:r>
    </w:p>
    <w:p w14:paraId="26420FF7">
      <w:pPr>
        <w:keepNext w:val="0"/>
        <w:keepLines w:val="0"/>
        <w:widowControl/>
        <w:suppressLineNumbers w:val="0"/>
        <w:ind w:firstLine="720" w:firstLineChars="300"/>
        <w:jc w:val="left"/>
        <w:rPr>
          <w:rFonts w:hint="eastAsia" w:ascii="仿宋" w:hAnsi="仿宋" w:eastAsia="仿宋" w:cs="仿宋"/>
        </w:rPr>
      </w:pPr>
    </w:p>
    <w:p w14:paraId="07F001CC">
      <w:pPr>
        <w:rPr>
          <w:rFonts w:hint="eastAsia" w:ascii="仿宋" w:hAnsi="仿宋" w:eastAsia="仿宋" w:cs="仿宋"/>
          <w:color w:val="000000"/>
          <w:sz w:val="24"/>
          <w:szCs w:val="24"/>
          <w:highlight w:val="none"/>
        </w:rPr>
      </w:pPr>
    </w:p>
    <w:p w14:paraId="21DA3599">
      <w:pPr>
        <w:pageBreakBefore w:val="0"/>
        <w:kinsoku/>
        <w:wordWrap/>
        <w:overflowPunct/>
        <w:topLinePunct w:val="0"/>
        <w:bidi w:val="0"/>
        <w:spacing w:line="360" w:lineRule="auto"/>
        <w:ind w:firstLine="2880" w:firstLineChars="1200"/>
        <w:rPr>
          <w:rFonts w:hint="eastAsia" w:ascii="仿宋" w:hAnsi="仿宋" w:eastAsia="仿宋" w:cs="仿宋"/>
          <w:color w:val="auto"/>
          <w:sz w:val="24"/>
          <w:szCs w:val="24"/>
          <w:highlight w:val="none"/>
          <w:lang w:val="en-US" w:eastAsia="zh-CN"/>
        </w:rPr>
      </w:pPr>
    </w:p>
    <w:p w14:paraId="3B9E4B8A">
      <w:pPr>
        <w:pageBreakBefore w:val="0"/>
        <w:kinsoku/>
        <w:wordWrap/>
        <w:overflowPunct/>
        <w:topLinePunct w:val="0"/>
        <w:bidi w:val="0"/>
        <w:spacing w:line="360" w:lineRule="auto"/>
        <w:ind w:firstLine="2880" w:firstLineChars="1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投标单位：</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（法人公章）   </w:t>
      </w:r>
    </w:p>
    <w:p w14:paraId="535A06A7">
      <w:pPr>
        <w:pageBreakBefore w:val="0"/>
        <w:kinsoku/>
        <w:wordWrap/>
        <w:overflowPunct/>
        <w:topLinePunct w:val="0"/>
        <w:bidi w:val="0"/>
        <w:spacing w:line="360" w:lineRule="auto"/>
        <w:ind w:firstLine="960" w:firstLineChars="4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法定代表人或授权代表人：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（签字并盖章）</w:t>
      </w:r>
    </w:p>
    <w:p w14:paraId="484F8A37">
      <w:pPr>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p>
    <w:p w14:paraId="05DAD421">
      <w:pPr>
        <w:pageBreakBefore w:val="0"/>
        <w:kinsoku/>
        <w:wordWrap/>
        <w:overflowPunct/>
        <w:topLinePunct w:val="0"/>
        <w:bidi w:val="0"/>
        <w:spacing w:line="360" w:lineRule="auto"/>
        <w:ind w:firstLine="5160" w:firstLineChars="2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1200C52B">
      <w:pPr>
        <w:pageBreakBefore w:val="0"/>
        <w:kinsoku/>
        <w:wordWrap/>
        <w:overflowPunct/>
        <w:topLinePunct w:val="0"/>
        <w:bidi w:val="0"/>
        <w:spacing w:line="360" w:lineRule="auto"/>
        <w:rPr>
          <w:rFonts w:hint="eastAsia" w:ascii="仿宋" w:hAnsi="仿宋" w:eastAsia="仿宋" w:cs="仿宋"/>
          <w:color w:val="auto"/>
          <w:sz w:val="24"/>
          <w:szCs w:val="24"/>
          <w:highlight w:val="none"/>
        </w:rPr>
      </w:pPr>
    </w:p>
    <w:p w14:paraId="1E949025">
      <w:pPr>
        <w:pageBreakBefore w:val="0"/>
        <w:kinsoku/>
        <w:wordWrap/>
        <w:overflowPunct/>
        <w:topLinePunct w:val="0"/>
        <w:bidi w:val="0"/>
        <w:spacing w:line="360" w:lineRule="auto"/>
        <w:ind w:firstLine="5160" w:firstLineChars="2150"/>
        <w:rPr>
          <w:rFonts w:hint="eastAsia" w:ascii="仿宋" w:hAnsi="仿宋" w:eastAsia="仿宋" w:cs="仿宋"/>
          <w:color w:val="auto"/>
          <w:sz w:val="24"/>
          <w:szCs w:val="24"/>
          <w:highlight w:val="none"/>
        </w:rPr>
      </w:pPr>
    </w:p>
    <w:p w14:paraId="4F4C45AB">
      <w:pPr>
        <w:pageBreakBefore w:val="0"/>
        <w:kinsoku/>
        <w:wordWrap/>
        <w:overflowPunct/>
        <w:topLinePunct w:val="0"/>
        <w:bidi w:val="0"/>
        <w:spacing w:line="360" w:lineRule="auto"/>
        <w:rPr>
          <w:rFonts w:hint="eastAsia" w:ascii="仿宋" w:hAnsi="仿宋" w:eastAsia="仿宋" w:cs="仿宋"/>
          <w:color w:val="auto"/>
          <w:sz w:val="24"/>
          <w:szCs w:val="24"/>
          <w:highlight w:val="none"/>
        </w:rPr>
      </w:pPr>
    </w:p>
    <w:p w14:paraId="0AF1C5F2">
      <w:pPr>
        <w:pageBreakBefore w:val="0"/>
        <w:kinsoku/>
        <w:wordWrap/>
        <w:overflowPunct/>
        <w:topLinePunct w:val="0"/>
        <w:bidi w:val="0"/>
        <w:spacing w:line="360" w:lineRule="auto"/>
        <w:rPr>
          <w:rFonts w:hint="eastAsia" w:ascii="仿宋" w:hAnsi="仿宋" w:eastAsia="仿宋" w:cs="仿宋"/>
          <w:color w:val="auto"/>
          <w:sz w:val="24"/>
          <w:szCs w:val="24"/>
          <w:highlight w:val="none"/>
        </w:rPr>
      </w:pPr>
    </w:p>
    <w:p w14:paraId="6D16AC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kern w:val="2"/>
          <w:sz w:val="28"/>
          <w:szCs w:val="28"/>
          <w:highlight w:val="none"/>
          <w:shd w:val="clear" w:color="auto" w:fill="FFFFFF"/>
          <w:lang w:val="en-US" w:eastAsia="zh-CN" w:bidi="ar-SA"/>
        </w:rPr>
      </w:pPr>
      <w:r>
        <w:rPr>
          <w:rFonts w:hint="eastAsia" w:ascii="仿宋" w:hAnsi="仿宋" w:eastAsia="仿宋" w:cs="仿宋"/>
          <w:b/>
          <w:bCs/>
          <w:kern w:val="2"/>
          <w:sz w:val="28"/>
          <w:szCs w:val="28"/>
          <w:highlight w:val="none"/>
          <w:shd w:val="clear" w:color="auto" w:fill="FFFFFF"/>
          <w:lang w:val="en-US" w:eastAsia="zh-CN" w:bidi="ar-SA"/>
        </w:rPr>
        <w:t>7、</w:t>
      </w:r>
      <w:bookmarkEnd w:id="129"/>
      <w:r>
        <w:rPr>
          <w:rFonts w:hint="eastAsia" w:ascii="仿宋" w:hAnsi="仿宋" w:eastAsia="仿宋" w:cs="仿宋"/>
          <w:b/>
          <w:bCs/>
          <w:kern w:val="2"/>
          <w:sz w:val="28"/>
          <w:szCs w:val="28"/>
          <w:highlight w:val="none"/>
          <w:shd w:val="clear" w:color="auto" w:fill="FFFFFF"/>
          <w:lang w:val="en-US" w:eastAsia="zh-CN" w:bidi="ar-SA"/>
        </w:rPr>
        <w:t>具有良好的商业信誉和健全的财务会计制度：提供2024年度或2025年度由第三方财务审计机构出具及注册会计师行业统一监管平台有备案赋码的财务审计报告（新成立不足一年的公司需提供银行出具的近三个月的资信证明，成立不足三个月的按实际发生提供）及健全的财务会计制度（健全的财务会计制度需单独提供）；</w:t>
      </w:r>
    </w:p>
    <w:p w14:paraId="1F25ED0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kern w:val="2"/>
          <w:sz w:val="28"/>
          <w:szCs w:val="28"/>
          <w:highlight w:val="none"/>
          <w:shd w:val="clear" w:color="auto" w:fill="FFFFFF"/>
          <w:lang w:val="en-US" w:eastAsia="zh-CN" w:bidi="ar-SA"/>
        </w:rPr>
      </w:pPr>
    </w:p>
    <w:p w14:paraId="182DA0B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kern w:val="2"/>
          <w:sz w:val="28"/>
          <w:szCs w:val="28"/>
          <w:highlight w:val="none"/>
          <w:shd w:val="clear" w:color="auto" w:fill="FFFFFF"/>
          <w:lang w:val="en-US" w:eastAsia="zh-CN" w:bidi="ar-SA"/>
        </w:rPr>
      </w:pPr>
      <w:r>
        <w:rPr>
          <w:rFonts w:hint="eastAsia" w:ascii="仿宋" w:hAnsi="仿宋" w:eastAsia="仿宋" w:cs="仿宋"/>
          <w:b/>
          <w:bCs/>
          <w:kern w:val="2"/>
          <w:sz w:val="28"/>
          <w:szCs w:val="28"/>
          <w:highlight w:val="none"/>
          <w:shd w:val="clear" w:color="auto" w:fill="FFFFFF"/>
          <w:lang w:val="en-US" w:eastAsia="zh-CN" w:bidi="ar-SA"/>
        </w:rPr>
        <w:t>8、提供税务机关出具近三个月的完税证明或无欠税证明（新成立不足3 个月的公司 按实际发生提供，成立时间超过 3 个月的零申报的需提供依法报税资料），注：以完税证 明税款所属日期为准，代缴税的完税证明不作为税务缴费凭证（如社保缴税等）；如依法 免税的，应提供相应文件证明；</w:t>
      </w:r>
    </w:p>
    <w:p w14:paraId="6F0BD24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8"/>
          <w:szCs w:val="28"/>
          <w:highlight w:val="none"/>
          <w:shd w:val="clear" w:color="auto" w:fill="FFFFFF"/>
          <w:lang w:val="en-US" w:eastAsia="zh-CN" w:bidi="ar-SA"/>
        </w:rPr>
      </w:pPr>
    </w:p>
    <w:p w14:paraId="4482F21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8"/>
          <w:szCs w:val="28"/>
          <w:highlight w:val="none"/>
          <w:shd w:val="clear" w:color="auto" w:fill="FFFFFF"/>
          <w:lang w:val="en-US" w:eastAsia="zh-CN" w:bidi="ar-SA"/>
        </w:rPr>
      </w:pPr>
      <w:r>
        <w:rPr>
          <w:rFonts w:hint="eastAsia" w:ascii="仿宋" w:hAnsi="仿宋" w:eastAsia="仿宋" w:cs="仿宋"/>
          <w:b/>
          <w:bCs/>
          <w:kern w:val="2"/>
          <w:sz w:val="28"/>
          <w:szCs w:val="28"/>
          <w:highlight w:val="none"/>
          <w:shd w:val="clear" w:color="auto" w:fill="FFFFFF"/>
          <w:lang w:val="en-US" w:eastAsia="zh-CN" w:bidi="ar-SA"/>
        </w:rPr>
        <w:t>9、提供近段时间内法人(指本单位)连续三个月（指2025年12月-2026年2月）的缴纳社保证 明材料，成立不足三个月的公司按实际发生提供，如依法不需要缴纳社会保障资金的，应提供相应文件证明；</w:t>
      </w:r>
    </w:p>
    <w:p w14:paraId="44C5898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lang w:val="en-US" w:eastAsia="zh-CN"/>
        </w:rPr>
      </w:pPr>
    </w:p>
    <w:p w14:paraId="681900D3">
      <w:pPr>
        <w:spacing w:line="360" w:lineRule="auto"/>
        <w:ind w:firstLine="422" w:firstLineChars="150"/>
        <w:jc w:val="center"/>
        <w:rPr>
          <w:rFonts w:hint="eastAsia" w:ascii="仿宋" w:hAnsi="仿宋" w:eastAsia="仿宋" w:cs="仿宋"/>
          <w:b/>
          <w:bCs/>
          <w:color w:val="auto"/>
          <w:sz w:val="28"/>
          <w:szCs w:val="28"/>
          <w:highlight w:val="none"/>
        </w:rPr>
      </w:pPr>
    </w:p>
    <w:p w14:paraId="11C1E6C4">
      <w:pPr>
        <w:spacing w:line="360" w:lineRule="auto"/>
        <w:ind w:firstLine="2502" w:firstLineChars="890"/>
        <w:rPr>
          <w:rFonts w:hint="eastAsia" w:ascii="仿宋" w:hAnsi="仿宋" w:eastAsia="仿宋" w:cs="仿宋"/>
          <w:b/>
          <w:color w:val="auto"/>
          <w:sz w:val="28"/>
          <w:highlight w:val="none"/>
        </w:rPr>
      </w:pPr>
    </w:p>
    <w:p w14:paraId="4036A06B">
      <w:pPr>
        <w:spacing w:line="360" w:lineRule="auto"/>
        <w:jc w:val="both"/>
        <w:rPr>
          <w:rFonts w:hint="eastAsia" w:ascii="仿宋" w:hAnsi="仿宋" w:eastAsia="仿宋" w:cs="仿宋"/>
          <w:b/>
          <w:bCs/>
          <w:color w:val="auto"/>
          <w:sz w:val="28"/>
          <w:szCs w:val="28"/>
          <w:highlight w:val="none"/>
        </w:rPr>
      </w:pPr>
    </w:p>
    <w:p w14:paraId="64DE926C">
      <w:pPr>
        <w:pStyle w:val="9"/>
        <w:jc w:val="both"/>
        <w:outlineLvl w:val="0"/>
        <w:rPr>
          <w:rFonts w:hint="eastAsia" w:ascii="仿宋" w:hAnsi="仿宋" w:eastAsia="仿宋" w:cs="仿宋"/>
          <w:b/>
          <w:bCs/>
          <w:color w:val="auto"/>
          <w:sz w:val="28"/>
          <w:szCs w:val="28"/>
          <w:highlight w:val="none"/>
          <w:lang w:val="en-US" w:eastAsia="zh-CN"/>
        </w:rPr>
      </w:pPr>
      <w:bookmarkStart w:id="131" w:name="_Toc13997"/>
      <w:bookmarkStart w:id="132" w:name="_Toc11727"/>
      <w:bookmarkStart w:id="133" w:name="_Toc1034"/>
    </w:p>
    <w:p w14:paraId="417C162D">
      <w:pPr>
        <w:pStyle w:val="23"/>
        <w:rPr>
          <w:rFonts w:hint="eastAsia" w:ascii="仿宋" w:hAnsi="仿宋" w:eastAsia="仿宋" w:cs="仿宋"/>
          <w:b/>
          <w:bCs/>
          <w:color w:val="auto"/>
          <w:sz w:val="28"/>
          <w:szCs w:val="28"/>
          <w:highlight w:val="none"/>
          <w:lang w:val="en-US" w:eastAsia="zh-CN"/>
        </w:rPr>
      </w:pPr>
    </w:p>
    <w:bookmarkEnd w:id="130"/>
    <w:bookmarkEnd w:id="131"/>
    <w:bookmarkEnd w:id="132"/>
    <w:bookmarkEnd w:id="133"/>
    <w:p w14:paraId="515AB830">
      <w:pPr>
        <w:numPr>
          <w:ilvl w:val="0"/>
          <w:numId w:val="0"/>
        </w:numPr>
        <w:topLinePunct/>
        <w:jc w:val="center"/>
        <w:rPr>
          <w:rStyle w:val="36"/>
          <w:rFonts w:hint="eastAsia" w:ascii="仿宋" w:hAnsi="仿宋" w:eastAsia="仿宋" w:cs="仿宋"/>
          <w:bCs w:val="0"/>
          <w:color w:val="auto"/>
          <w:kern w:val="2"/>
          <w:sz w:val="28"/>
          <w:szCs w:val="28"/>
          <w:highlight w:val="none"/>
          <w:lang w:val="en-US" w:eastAsia="zh-CN"/>
        </w:rPr>
      </w:pPr>
      <w:bookmarkStart w:id="134" w:name="_Toc12366"/>
      <w:bookmarkStart w:id="135" w:name="_Toc5804"/>
    </w:p>
    <w:p w14:paraId="1C92403C">
      <w:pPr>
        <w:numPr>
          <w:ilvl w:val="0"/>
          <w:numId w:val="0"/>
        </w:numPr>
        <w:topLinePunct/>
        <w:jc w:val="center"/>
        <w:rPr>
          <w:rStyle w:val="36"/>
          <w:rFonts w:hint="eastAsia" w:ascii="仿宋" w:hAnsi="仿宋" w:eastAsia="仿宋" w:cs="仿宋"/>
          <w:bCs w:val="0"/>
          <w:color w:val="auto"/>
          <w:kern w:val="2"/>
          <w:sz w:val="28"/>
          <w:szCs w:val="28"/>
          <w:highlight w:val="none"/>
          <w:lang w:val="en-US" w:eastAsia="zh-CN"/>
        </w:rPr>
      </w:pPr>
    </w:p>
    <w:p w14:paraId="1787CDC5">
      <w:pPr>
        <w:numPr>
          <w:ilvl w:val="0"/>
          <w:numId w:val="0"/>
        </w:numPr>
        <w:topLinePunct/>
        <w:jc w:val="center"/>
        <w:rPr>
          <w:rStyle w:val="36"/>
          <w:rFonts w:hint="eastAsia" w:ascii="仿宋" w:hAnsi="仿宋" w:eastAsia="仿宋" w:cs="仿宋"/>
          <w:bCs w:val="0"/>
          <w:color w:val="auto"/>
          <w:kern w:val="2"/>
          <w:sz w:val="28"/>
          <w:szCs w:val="28"/>
          <w:highlight w:val="none"/>
          <w:lang w:val="en-US" w:eastAsia="zh-CN"/>
        </w:rPr>
      </w:pPr>
    </w:p>
    <w:p w14:paraId="4F848D37">
      <w:pPr>
        <w:numPr>
          <w:ilvl w:val="0"/>
          <w:numId w:val="0"/>
        </w:numPr>
        <w:topLinePunct/>
        <w:jc w:val="center"/>
        <w:rPr>
          <w:rStyle w:val="36"/>
          <w:rFonts w:hint="eastAsia" w:ascii="仿宋" w:hAnsi="仿宋" w:eastAsia="仿宋" w:cs="仿宋"/>
          <w:bCs w:val="0"/>
          <w:color w:val="auto"/>
          <w:kern w:val="2"/>
          <w:sz w:val="28"/>
          <w:szCs w:val="28"/>
          <w:highlight w:val="none"/>
          <w:lang w:val="en-US" w:eastAsia="zh-CN"/>
        </w:rPr>
      </w:pPr>
    </w:p>
    <w:p w14:paraId="4AA8A603">
      <w:pPr>
        <w:pStyle w:val="9"/>
        <w:rPr>
          <w:rStyle w:val="36"/>
          <w:rFonts w:hint="eastAsia" w:ascii="仿宋" w:hAnsi="仿宋" w:eastAsia="仿宋" w:cs="仿宋"/>
          <w:bCs w:val="0"/>
          <w:color w:val="auto"/>
          <w:kern w:val="2"/>
          <w:sz w:val="28"/>
          <w:szCs w:val="28"/>
          <w:highlight w:val="none"/>
          <w:lang w:val="en-US" w:eastAsia="zh-CN"/>
        </w:rPr>
      </w:pPr>
    </w:p>
    <w:p w14:paraId="6D4B2AC2">
      <w:pPr>
        <w:pStyle w:val="9"/>
        <w:rPr>
          <w:rStyle w:val="36"/>
          <w:rFonts w:hint="eastAsia" w:ascii="仿宋" w:hAnsi="仿宋" w:eastAsia="仿宋" w:cs="仿宋"/>
          <w:bCs w:val="0"/>
          <w:color w:val="auto"/>
          <w:kern w:val="2"/>
          <w:sz w:val="28"/>
          <w:szCs w:val="28"/>
          <w:highlight w:val="none"/>
          <w:lang w:val="en-US" w:eastAsia="zh-CN"/>
        </w:rPr>
      </w:pPr>
    </w:p>
    <w:p w14:paraId="08795B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kern w:val="0"/>
          <w:sz w:val="28"/>
          <w:szCs w:val="28"/>
          <w:highlight w:val="none"/>
        </w:rPr>
      </w:pPr>
      <w:r>
        <w:rPr>
          <w:rFonts w:hint="eastAsia" w:ascii="仿宋" w:hAnsi="仿宋" w:eastAsia="仿宋" w:cs="仿宋"/>
          <w:b/>
          <w:bCs/>
          <w:color w:val="auto"/>
          <w:sz w:val="28"/>
          <w:szCs w:val="28"/>
          <w:highlight w:val="none"/>
          <w:lang w:val="en-US" w:eastAsia="zh-CN"/>
        </w:rPr>
        <w:t>10、中小企业声明函（如是）</w:t>
      </w:r>
    </w:p>
    <w:p w14:paraId="5DE0EE81">
      <w:pPr>
        <w:jc w:val="center"/>
        <w:rPr>
          <w:rFonts w:hint="eastAsia" w:ascii="仿宋" w:hAnsi="仿宋" w:eastAsia="仿宋" w:cs="仿宋"/>
          <w:b/>
          <w:color w:val="auto"/>
          <w:kern w:val="0"/>
          <w:sz w:val="28"/>
          <w:szCs w:val="28"/>
          <w:highlight w:val="yellow"/>
          <w:lang w:val="en-US" w:eastAsia="zh-CN"/>
        </w:rPr>
      </w:pPr>
    </w:p>
    <w:tbl>
      <w:tblPr>
        <w:tblStyle w:val="25"/>
        <w:tblW w:w="9016" w:type="dxa"/>
        <w:tblInd w:w="93" w:type="dxa"/>
        <w:tblLayout w:type="fixed"/>
        <w:tblCellMar>
          <w:top w:w="0" w:type="dxa"/>
          <w:left w:w="108" w:type="dxa"/>
          <w:bottom w:w="0" w:type="dxa"/>
          <w:right w:w="108" w:type="dxa"/>
        </w:tblCellMar>
      </w:tblPr>
      <w:tblGrid>
        <w:gridCol w:w="9016"/>
      </w:tblGrid>
      <w:tr w14:paraId="0A8ABF86">
        <w:tblPrEx>
          <w:tblCellMar>
            <w:top w:w="0" w:type="dxa"/>
            <w:left w:w="108" w:type="dxa"/>
            <w:bottom w:w="0" w:type="dxa"/>
            <w:right w:w="108" w:type="dxa"/>
          </w:tblCellMar>
        </w:tblPrEx>
        <w:trPr>
          <w:trHeight w:val="102" w:hRule="atLeast"/>
        </w:trPr>
        <w:tc>
          <w:tcPr>
            <w:tcW w:w="9016" w:type="dxa"/>
            <w:tcBorders>
              <w:top w:val="nil"/>
              <w:left w:val="nil"/>
              <w:bottom w:val="nil"/>
              <w:right w:val="nil"/>
            </w:tcBorders>
            <w:vAlign w:val="bottom"/>
          </w:tcPr>
          <w:tbl>
            <w:tblPr>
              <w:tblStyle w:val="25"/>
              <w:tblW w:w="894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63C3D8A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3AA05A80">
                  <w:pPr>
                    <w:adjustRightInd w:val="0"/>
                    <w:snapToGrid w:val="0"/>
                    <w:jc w:val="left"/>
                    <w:rPr>
                      <w:rFonts w:hint="eastAsia" w:ascii="仿宋" w:hAnsi="仿宋" w:eastAsia="仿宋" w:cs="仿宋"/>
                      <w:color w:val="000000"/>
                      <w:szCs w:val="21"/>
                    </w:rPr>
                  </w:pPr>
                </w:p>
              </w:tc>
            </w:tr>
          </w:tbl>
          <w:p w14:paraId="4F1C1A68">
            <w:pPr>
              <w:spacing w:before="240" w:beforeLines="100" w:after="240" w:afterLines="100" w:line="360" w:lineRule="auto"/>
              <w:jc w:val="center"/>
              <w:outlineLvl w:val="4"/>
              <w:rPr>
                <w:rFonts w:hint="eastAsia" w:ascii="仿宋" w:hAnsi="仿宋" w:eastAsia="仿宋" w:cs="仿宋"/>
                <w:b/>
                <w:color w:val="000000"/>
                <w:sz w:val="36"/>
                <w:szCs w:val="36"/>
              </w:rPr>
            </w:pPr>
            <w:r>
              <w:rPr>
                <w:rFonts w:hint="eastAsia" w:ascii="仿宋" w:hAnsi="仿宋" w:eastAsia="仿宋" w:cs="仿宋"/>
                <w:b/>
                <w:bCs/>
                <w:color w:val="auto"/>
                <w:sz w:val="28"/>
                <w:szCs w:val="28"/>
                <w:highlight w:val="none"/>
                <w:lang w:val="en-US" w:eastAsia="zh-CN"/>
              </w:rPr>
              <w:t>10、1</w:t>
            </w:r>
            <w:r>
              <w:rPr>
                <w:rFonts w:hint="eastAsia" w:ascii="仿宋" w:hAnsi="仿宋" w:eastAsia="仿宋" w:cs="仿宋"/>
                <w:b/>
                <w:bCs/>
                <w:color w:val="000000"/>
                <w:sz w:val="36"/>
                <w:szCs w:val="36"/>
              </w:rPr>
              <w:t>中小企业声明函（货物）格式</w:t>
            </w:r>
          </w:p>
          <w:p w14:paraId="7E2E006C">
            <w:pPr>
              <w:spacing w:line="360" w:lineRule="auto"/>
              <w:ind w:left="278" w:leftChars="116" w:firstLine="630" w:firstLineChars="250"/>
              <w:rPr>
                <w:rFonts w:hint="eastAsia" w:ascii="仿宋" w:hAnsi="仿宋" w:eastAsia="仿宋" w:cs="仿宋"/>
                <w:spacing w:val="6"/>
                <w:sz w:val="24"/>
              </w:rPr>
            </w:pPr>
            <w:r>
              <w:rPr>
                <w:rFonts w:hint="eastAsia" w:ascii="仿宋" w:hAnsi="仿宋" w:eastAsia="仿宋" w:cs="仿宋"/>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1DCF4BB">
            <w:pPr>
              <w:spacing w:line="360" w:lineRule="auto"/>
              <w:ind w:firstLine="504"/>
              <w:rPr>
                <w:rFonts w:hint="eastAsia" w:ascii="仿宋" w:hAnsi="仿宋" w:eastAsia="仿宋" w:cs="仿宋"/>
                <w:spacing w:val="6"/>
                <w:sz w:val="24"/>
              </w:rPr>
            </w:pPr>
            <w:r>
              <w:rPr>
                <w:rFonts w:hint="eastAsia" w:ascii="仿宋" w:hAnsi="仿宋" w:eastAsia="仿宋" w:cs="仿宋"/>
                <w:spacing w:val="6"/>
                <w:sz w:val="24"/>
              </w:rPr>
              <w:t>1.</w:t>
            </w:r>
            <w:r>
              <w:rPr>
                <w:rFonts w:hint="eastAsia" w:ascii="仿宋" w:hAnsi="仿宋" w:eastAsia="仿宋" w:cs="仿宋"/>
                <w:spacing w:val="6"/>
                <w:sz w:val="24"/>
                <w:u w:val="single"/>
              </w:rPr>
              <w:t>（标的名称）</w:t>
            </w:r>
            <w:r>
              <w:rPr>
                <w:rFonts w:hint="eastAsia" w:ascii="仿宋" w:hAnsi="仿宋" w:eastAsia="仿宋" w:cs="仿宋"/>
                <w:spacing w:val="6"/>
                <w:sz w:val="24"/>
              </w:rPr>
              <w:t>，属于</w:t>
            </w:r>
            <w:r>
              <w:rPr>
                <w:rFonts w:hint="eastAsia" w:ascii="仿宋" w:hAnsi="仿宋" w:eastAsia="仿宋" w:cs="仿宋"/>
                <w:spacing w:val="6"/>
                <w:sz w:val="24"/>
                <w:u w:val="single"/>
              </w:rPr>
              <w:t>（采购文件中明确的所属行业）</w:t>
            </w:r>
            <w:r>
              <w:rPr>
                <w:rFonts w:hint="eastAsia" w:ascii="仿宋" w:hAnsi="仿宋" w:eastAsia="仿宋" w:cs="仿宋"/>
                <w:spacing w:val="6"/>
                <w:sz w:val="24"/>
              </w:rPr>
              <w:t>行业；制造商为</w:t>
            </w:r>
            <w:r>
              <w:rPr>
                <w:rFonts w:hint="eastAsia" w:ascii="仿宋" w:hAnsi="仿宋" w:eastAsia="仿宋" w:cs="仿宋"/>
                <w:spacing w:val="6"/>
                <w:sz w:val="24"/>
                <w:u w:val="single"/>
              </w:rPr>
              <w:t>（企业名称）</w:t>
            </w:r>
            <w:r>
              <w:rPr>
                <w:rFonts w:hint="eastAsia" w:ascii="仿宋" w:hAnsi="仿宋" w:eastAsia="仿宋" w:cs="仿宋"/>
                <w:spacing w:val="6"/>
                <w:sz w:val="24"/>
              </w:rPr>
              <w:t>，从业人员______人，营业收入为______万元，资产总额为______万元</w:t>
            </w:r>
            <w:r>
              <w:rPr>
                <w:rFonts w:hint="eastAsia" w:ascii="仿宋" w:hAnsi="仿宋" w:eastAsia="仿宋" w:cs="仿宋"/>
                <w:spacing w:val="6"/>
                <w:sz w:val="24"/>
                <w:vertAlign w:val="superscript"/>
              </w:rPr>
              <w:t>1</w:t>
            </w:r>
            <w:r>
              <w:rPr>
                <w:rFonts w:hint="eastAsia" w:ascii="仿宋" w:hAnsi="仿宋" w:eastAsia="仿宋" w:cs="仿宋"/>
                <w:spacing w:val="6"/>
                <w:sz w:val="24"/>
              </w:rPr>
              <w:t>，属于（中型企业、小型企业、微型企业）；</w:t>
            </w:r>
          </w:p>
          <w:p w14:paraId="40179AAD">
            <w:pPr>
              <w:spacing w:line="360" w:lineRule="auto"/>
              <w:ind w:firstLine="504"/>
              <w:rPr>
                <w:rFonts w:hint="eastAsia" w:ascii="仿宋" w:hAnsi="仿宋" w:eastAsia="仿宋" w:cs="仿宋"/>
                <w:spacing w:val="6"/>
                <w:sz w:val="24"/>
              </w:rPr>
            </w:pPr>
            <w:r>
              <w:rPr>
                <w:rFonts w:hint="eastAsia" w:ascii="仿宋" w:hAnsi="仿宋" w:eastAsia="仿宋" w:cs="仿宋"/>
                <w:spacing w:val="6"/>
                <w:sz w:val="24"/>
              </w:rPr>
              <w:t>2.</w:t>
            </w:r>
            <w:r>
              <w:rPr>
                <w:rFonts w:hint="eastAsia" w:ascii="仿宋" w:hAnsi="仿宋" w:eastAsia="仿宋" w:cs="仿宋"/>
                <w:spacing w:val="6"/>
                <w:sz w:val="24"/>
                <w:u w:val="single"/>
              </w:rPr>
              <w:t>（标的名称）</w:t>
            </w:r>
            <w:r>
              <w:rPr>
                <w:rFonts w:hint="eastAsia" w:ascii="仿宋" w:hAnsi="仿宋" w:eastAsia="仿宋" w:cs="仿宋"/>
                <w:spacing w:val="6"/>
                <w:sz w:val="24"/>
              </w:rPr>
              <w:t>，属于</w:t>
            </w:r>
            <w:r>
              <w:rPr>
                <w:rFonts w:hint="eastAsia" w:ascii="仿宋" w:hAnsi="仿宋" w:eastAsia="仿宋" w:cs="仿宋"/>
                <w:spacing w:val="6"/>
                <w:sz w:val="24"/>
                <w:u w:val="single"/>
              </w:rPr>
              <w:t>（采购文件中明确的所属行业）</w:t>
            </w:r>
            <w:r>
              <w:rPr>
                <w:rFonts w:hint="eastAsia" w:ascii="仿宋" w:hAnsi="仿宋" w:eastAsia="仿宋" w:cs="仿宋"/>
                <w:spacing w:val="6"/>
                <w:sz w:val="24"/>
              </w:rPr>
              <w:t>行业；制造商为</w:t>
            </w:r>
            <w:r>
              <w:rPr>
                <w:rFonts w:hint="eastAsia" w:ascii="仿宋" w:hAnsi="仿宋" w:eastAsia="仿宋" w:cs="仿宋"/>
                <w:spacing w:val="6"/>
                <w:sz w:val="24"/>
                <w:u w:val="single"/>
              </w:rPr>
              <w:t>（企业名称）</w:t>
            </w:r>
            <w:r>
              <w:rPr>
                <w:rFonts w:hint="eastAsia" w:ascii="仿宋" w:hAnsi="仿宋" w:eastAsia="仿宋" w:cs="仿宋"/>
                <w:spacing w:val="6"/>
                <w:sz w:val="24"/>
              </w:rPr>
              <w:t>，从业人员______人，营业收入为______万元，资产总额为______万元，属于</w:t>
            </w:r>
            <w:r>
              <w:rPr>
                <w:rFonts w:hint="eastAsia" w:ascii="仿宋" w:hAnsi="仿宋" w:eastAsia="仿宋" w:cs="仿宋"/>
                <w:spacing w:val="6"/>
                <w:sz w:val="24"/>
                <w:u w:val="single"/>
              </w:rPr>
              <w:t>（中型企业、小型企业、微型企业）</w:t>
            </w:r>
            <w:r>
              <w:rPr>
                <w:rFonts w:hint="eastAsia" w:ascii="仿宋" w:hAnsi="仿宋" w:eastAsia="仿宋" w:cs="仿宋"/>
                <w:spacing w:val="6"/>
                <w:sz w:val="24"/>
              </w:rPr>
              <w:t>；</w:t>
            </w:r>
          </w:p>
          <w:p w14:paraId="0AF1CDAE">
            <w:pPr>
              <w:spacing w:line="360" w:lineRule="auto"/>
              <w:ind w:firstLine="504"/>
              <w:rPr>
                <w:rFonts w:hint="eastAsia" w:ascii="仿宋" w:hAnsi="仿宋" w:eastAsia="仿宋" w:cs="仿宋"/>
                <w:spacing w:val="6"/>
                <w:sz w:val="24"/>
              </w:rPr>
            </w:pPr>
            <w:r>
              <w:rPr>
                <w:rFonts w:hint="eastAsia" w:ascii="仿宋" w:hAnsi="仿宋" w:eastAsia="仿宋" w:cs="仿宋"/>
                <w:spacing w:val="6"/>
                <w:sz w:val="24"/>
              </w:rPr>
              <w:t>……</w:t>
            </w:r>
          </w:p>
          <w:p w14:paraId="55A79A90">
            <w:pPr>
              <w:spacing w:line="360" w:lineRule="auto"/>
              <w:ind w:firstLine="504"/>
              <w:rPr>
                <w:rFonts w:hint="eastAsia" w:ascii="仿宋" w:hAnsi="仿宋" w:eastAsia="仿宋" w:cs="仿宋"/>
                <w:spacing w:val="6"/>
                <w:sz w:val="24"/>
              </w:rPr>
            </w:pPr>
            <w:r>
              <w:rPr>
                <w:rFonts w:hint="eastAsia" w:ascii="仿宋" w:hAnsi="仿宋" w:eastAsia="仿宋" w:cs="仿宋"/>
                <w:spacing w:val="6"/>
                <w:sz w:val="24"/>
              </w:rPr>
              <w:t>以上企业，不属于大企业的分支机构，不存在控股股东为大企业的情形，也不存在与大企业的负责人为同一人的情形。</w:t>
            </w:r>
          </w:p>
          <w:p w14:paraId="737C4250">
            <w:pPr>
              <w:spacing w:line="360" w:lineRule="auto"/>
              <w:ind w:firstLine="504"/>
              <w:rPr>
                <w:rFonts w:hint="eastAsia" w:ascii="仿宋" w:hAnsi="仿宋" w:eastAsia="仿宋" w:cs="仿宋"/>
                <w:spacing w:val="6"/>
                <w:sz w:val="24"/>
              </w:rPr>
            </w:pPr>
            <w:r>
              <w:rPr>
                <w:rFonts w:hint="eastAsia" w:ascii="仿宋" w:hAnsi="仿宋" w:eastAsia="仿宋" w:cs="仿宋"/>
                <w:spacing w:val="6"/>
                <w:sz w:val="24"/>
              </w:rPr>
              <w:t>本企业对上述声明内容的真实性负责。如有虚假，将依法承担相应责任。</w:t>
            </w:r>
          </w:p>
          <w:p w14:paraId="0DA7C8D8">
            <w:pPr>
              <w:spacing w:line="360" w:lineRule="auto"/>
              <w:ind w:firstLine="504"/>
              <w:rPr>
                <w:rFonts w:hint="eastAsia" w:ascii="仿宋" w:hAnsi="仿宋" w:eastAsia="仿宋" w:cs="仿宋"/>
                <w:spacing w:val="6"/>
                <w:sz w:val="24"/>
              </w:rPr>
            </w:pPr>
          </w:p>
          <w:p w14:paraId="0C78CCBD">
            <w:pPr>
              <w:spacing w:line="360" w:lineRule="auto"/>
              <w:ind w:right="360" w:firstLine="480"/>
              <w:jc w:val="right"/>
              <w:rPr>
                <w:rFonts w:hint="eastAsia" w:ascii="仿宋" w:hAnsi="仿宋" w:eastAsia="仿宋" w:cs="仿宋"/>
                <w:color w:val="000000"/>
                <w:sz w:val="24"/>
              </w:rPr>
            </w:pPr>
            <w:r>
              <w:rPr>
                <w:rFonts w:hint="eastAsia" w:ascii="仿宋" w:hAnsi="仿宋" w:eastAsia="仿宋" w:cs="仿宋"/>
                <w:color w:val="000000"/>
                <w:sz w:val="24"/>
              </w:rPr>
              <w:t>企业名称（盖章）：________</w:t>
            </w:r>
          </w:p>
          <w:p w14:paraId="1C64A417">
            <w:pPr>
              <w:spacing w:line="360" w:lineRule="auto"/>
              <w:ind w:right="360" w:firstLine="480"/>
              <w:jc w:val="right"/>
              <w:rPr>
                <w:rFonts w:hint="eastAsia" w:ascii="仿宋" w:hAnsi="仿宋" w:eastAsia="仿宋" w:cs="仿宋"/>
                <w:color w:val="000000"/>
                <w:sz w:val="24"/>
              </w:rPr>
            </w:pPr>
            <w:r>
              <w:rPr>
                <w:rFonts w:hint="eastAsia" w:ascii="仿宋" w:hAnsi="仿宋" w:eastAsia="仿宋" w:cs="仿宋"/>
                <w:color w:val="000000"/>
                <w:sz w:val="24"/>
              </w:rPr>
              <w:t>日 期：________</w:t>
            </w:r>
          </w:p>
          <w:p w14:paraId="3BC696E6">
            <w:pPr>
              <w:adjustRightInd w:val="0"/>
              <w:snapToGrid w:val="0"/>
              <w:jc w:val="left"/>
              <w:rPr>
                <w:rFonts w:hint="eastAsia" w:ascii="仿宋" w:hAnsi="仿宋" w:eastAsia="仿宋" w:cs="仿宋"/>
                <w:color w:val="000000"/>
                <w:sz w:val="24"/>
                <w:szCs w:val="21"/>
              </w:rPr>
            </w:pPr>
          </w:p>
          <w:p w14:paraId="09C4EA31">
            <w:pPr>
              <w:adjustRightInd w:val="0"/>
              <w:snapToGrid w:val="0"/>
              <w:jc w:val="left"/>
              <w:rPr>
                <w:rFonts w:hint="eastAsia" w:ascii="仿宋" w:hAnsi="仿宋" w:eastAsia="仿宋" w:cs="仿宋"/>
                <w:color w:val="000000"/>
                <w:sz w:val="24"/>
                <w:szCs w:val="21"/>
              </w:rPr>
            </w:pPr>
          </w:p>
          <w:tbl>
            <w:tblPr>
              <w:tblStyle w:val="25"/>
              <w:tblW w:w="894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2D12179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0BA3BD86">
                  <w:pPr>
                    <w:adjustRightInd w:val="0"/>
                    <w:snapToGrid w:val="0"/>
                    <w:jc w:val="left"/>
                    <w:rPr>
                      <w:rFonts w:hint="eastAsia" w:ascii="仿宋" w:hAnsi="仿宋" w:eastAsia="仿宋" w:cs="仿宋"/>
                      <w:color w:val="000000"/>
                      <w:szCs w:val="21"/>
                    </w:rPr>
                  </w:pPr>
                  <w:r>
                    <w:rPr>
                      <w:rFonts w:hint="eastAsia" w:ascii="仿宋" w:hAnsi="仿宋" w:eastAsia="仿宋" w:cs="仿宋"/>
                      <w:color w:val="000000"/>
                      <w:szCs w:val="21"/>
                      <w:vertAlign w:val="superscript"/>
                    </w:rPr>
                    <w:t>1</w:t>
                  </w:r>
                  <w:r>
                    <w:rPr>
                      <w:rFonts w:hint="eastAsia" w:ascii="仿宋" w:hAnsi="仿宋" w:eastAsia="仿宋" w:cs="仿宋"/>
                      <w:color w:val="000000"/>
                      <w:szCs w:val="21"/>
                    </w:rPr>
                    <w:t>从业人员、营业收入、资产总额填报上一年度数据，无上一年度数据的新成立企业可不填报。</w:t>
                  </w:r>
                </w:p>
              </w:tc>
            </w:tr>
          </w:tbl>
          <w:p w14:paraId="5D97C1EC">
            <w:pPr>
              <w:spacing w:line="360" w:lineRule="auto"/>
              <w:rPr>
                <w:rFonts w:hint="eastAsia" w:ascii="仿宋" w:hAnsi="仿宋" w:eastAsia="仿宋" w:cs="仿宋"/>
                <w:color w:val="000000"/>
                <w:sz w:val="24"/>
              </w:rPr>
            </w:pPr>
          </w:p>
          <w:p w14:paraId="51BF5A26">
            <w:pPr>
              <w:pStyle w:val="23"/>
              <w:tabs>
                <w:tab w:val="left" w:pos="9214"/>
              </w:tabs>
              <w:jc w:val="center"/>
              <w:rPr>
                <w:rFonts w:hint="eastAsia" w:ascii="仿宋" w:hAnsi="仿宋" w:eastAsia="仿宋" w:cs="仿宋"/>
                <w:color w:val="000000"/>
                <w:sz w:val="24"/>
              </w:rPr>
            </w:pPr>
          </w:p>
          <w:p w14:paraId="2C619A0B">
            <w:pPr>
              <w:pStyle w:val="23"/>
              <w:tabs>
                <w:tab w:val="left" w:pos="9214"/>
              </w:tabs>
              <w:jc w:val="center"/>
              <w:rPr>
                <w:rFonts w:hint="eastAsia" w:ascii="仿宋" w:hAnsi="仿宋" w:eastAsia="仿宋" w:cs="仿宋"/>
                <w:color w:val="000000"/>
                <w:sz w:val="24"/>
              </w:rPr>
            </w:pPr>
          </w:p>
          <w:p w14:paraId="473B45B2">
            <w:pPr>
              <w:pStyle w:val="23"/>
              <w:tabs>
                <w:tab w:val="left" w:pos="9214"/>
              </w:tabs>
              <w:jc w:val="center"/>
              <w:rPr>
                <w:rStyle w:val="75"/>
                <w:rFonts w:hint="eastAsia" w:ascii="仿宋" w:hAnsi="仿宋" w:eastAsia="仿宋" w:cs="仿宋"/>
                <w:bCs w:val="0"/>
                <w:color w:val="auto"/>
                <w:kern w:val="2"/>
                <w:sz w:val="28"/>
                <w:szCs w:val="28"/>
                <w:lang w:val="en-US" w:eastAsia="zh-CN" w:bidi="ar-SA"/>
              </w:rPr>
            </w:pPr>
            <w:r>
              <w:rPr>
                <w:rFonts w:hint="eastAsia" w:ascii="仿宋" w:hAnsi="仿宋" w:eastAsia="仿宋" w:cs="仿宋"/>
                <w:b/>
                <w:bCs/>
                <w:color w:val="auto"/>
                <w:sz w:val="28"/>
                <w:szCs w:val="28"/>
                <w:highlight w:val="none"/>
                <w:lang w:val="en-US" w:eastAsia="zh-CN"/>
              </w:rPr>
              <w:t>10、2</w:t>
            </w:r>
            <w:r>
              <w:rPr>
                <w:rFonts w:hint="eastAsia" w:ascii="仿宋" w:hAnsi="仿宋" w:eastAsia="仿宋" w:cs="仿宋"/>
                <w:color w:val="000000"/>
                <w:sz w:val="24"/>
              </w:rPr>
              <w:br w:type="page"/>
            </w:r>
            <w:bookmarkStart w:id="136" w:name="_Toc31964"/>
            <w:r>
              <w:rPr>
                <w:rStyle w:val="75"/>
                <w:rFonts w:hint="eastAsia" w:ascii="仿宋" w:hAnsi="仿宋" w:eastAsia="仿宋" w:cs="仿宋"/>
                <w:bCs w:val="0"/>
                <w:color w:val="auto"/>
                <w:kern w:val="2"/>
                <w:sz w:val="28"/>
                <w:szCs w:val="28"/>
                <w:lang w:val="en-US" w:eastAsia="zh-CN" w:bidi="ar-SA"/>
              </w:rPr>
              <w:t>监狱企业声明函</w:t>
            </w:r>
          </w:p>
          <w:bookmarkEnd w:id="136"/>
          <w:p w14:paraId="5A1B230F">
            <w:pPr>
              <w:spacing w:line="480" w:lineRule="auto"/>
              <w:ind w:firstLine="420" w:firstLineChars="200"/>
              <w:outlineLvl w:val="1"/>
              <w:rPr>
                <w:rFonts w:hint="eastAsia" w:ascii="仿宋" w:hAnsi="仿宋" w:eastAsia="仿宋" w:cs="仿宋"/>
                <w:sz w:val="21"/>
                <w:szCs w:val="21"/>
                <w:lang w:val="en-US" w:eastAsia="zh-CN"/>
              </w:rPr>
            </w:pPr>
            <w:bookmarkStart w:id="137" w:name="_Toc32447"/>
            <w:r>
              <w:rPr>
                <w:rFonts w:hint="eastAsia" w:ascii="仿宋" w:hAnsi="仿宋" w:eastAsia="仿宋" w:cs="仿宋"/>
                <w:sz w:val="21"/>
                <w:szCs w:val="21"/>
                <w:lang w:val="en-US" w:eastAsia="zh-CN"/>
              </w:rPr>
              <w:t>【不属于监狱企业的无需填写、递交】</w:t>
            </w:r>
            <w:bookmarkEnd w:id="137"/>
          </w:p>
          <w:p w14:paraId="4C4C8B30">
            <w:pPr>
              <w:widowControl/>
              <w:shd w:val="clear" w:color="auto" w:fill="auto"/>
              <w:adjustRightInd w:val="0"/>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本单位郑重声明，本单位在参加</w:t>
            </w:r>
            <w:r>
              <w:rPr>
                <w:rFonts w:hint="eastAsia" w:ascii="仿宋" w:hAnsi="仿宋" w:eastAsia="仿宋" w:cs="仿宋"/>
                <w:color w:val="auto"/>
                <w:kern w:val="0"/>
                <w:sz w:val="24"/>
                <w:highlight w:val="none"/>
                <w:u w:val="single"/>
              </w:rPr>
              <w:t>（采购人名称）</w:t>
            </w:r>
            <w:r>
              <w:rPr>
                <w:rFonts w:hint="eastAsia" w:ascii="仿宋" w:hAnsi="仿宋" w:eastAsia="仿宋" w:cs="仿宋"/>
                <w:color w:val="auto"/>
                <w:kern w:val="0"/>
                <w:sz w:val="24"/>
                <w:highlight w:val="none"/>
              </w:rPr>
              <w:t>的</w:t>
            </w:r>
            <w:r>
              <w:rPr>
                <w:rFonts w:hint="eastAsia" w:ascii="仿宋" w:hAnsi="仿宋" w:eastAsia="仿宋" w:cs="仿宋"/>
                <w:color w:val="auto"/>
                <w:kern w:val="0"/>
                <w:sz w:val="24"/>
                <w:highlight w:val="none"/>
                <w:u w:val="single"/>
              </w:rPr>
              <w:t>（招标项目名称）</w:t>
            </w:r>
            <w:r>
              <w:rPr>
                <w:rFonts w:hint="eastAsia" w:ascii="仿宋" w:hAnsi="仿宋" w:eastAsia="仿宋" w:cs="仿宋"/>
                <w:color w:val="auto"/>
                <w:kern w:val="0"/>
                <w:sz w:val="24"/>
                <w:highlight w:val="none"/>
              </w:rPr>
              <w:t>项目采购活动提供以下监狱企业制造的货物（或监狱企业承担的工程、或监狱企业承接的服务），具体情况如下：（按照实际情况勾选或填空）</w:t>
            </w:r>
          </w:p>
          <w:p w14:paraId="400B76AD">
            <w:pPr>
              <w:widowControl/>
              <w:shd w:val="clear" w:color="auto" w:fill="auto"/>
              <w:adjustRightInd w:val="0"/>
              <w:snapToGrid w:val="0"/>
              <w:spacing w:line="360" w:lineRule="auto"/>
              <w:ind w:firstLine="360" w:firstLineChars="1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（制造商名称）</w:t>
            </w:r>
            <w:r>
              <w:rPr>
                <w:rFonts w:hint="eastAsia" w:ascii="仿宋" w:hAnsi="仿宋" w:eastAsia="仿宋" w:cs="仿宋"/>
                <w:color w:val="auto"/>
                <w:kern w:val="0"/>
                <w:sz w:val="24"/>
                <w:highlight w:val="none"/>
              </w:rPr>
              <w:t>属于监狱企业，后附省级以上监狱管理局、戒毒管理局（含新疆生产建设兵团）出具的属于监狱企业的证明文件。</w:t>
            </w:r>
          </w:p>
          <w:p w14:paraId="6D793152">
            <w:pPr>
              <w:widowControl/>
              <w:shd w:val="clear" w:color="auto" w:fill="auto"/>
              <w:adjustRightInd w:val="0"/>
              <w:snapToGrid w:val="0"/>
              <w:spacing w:line="360" w:lineRule="auto"/>
              <w:ind w:firstLine="42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u w:val="single"/>
              </w:rPr>
              <w:t>（制造商名称）</w:t>
            </w:r>
            <w:r>
              <w:rPr>
                <w:rFonts w:hint="eastAsia" w:ascii="仿宋" w:hAnsi="仿宋" w:eastAsia="仿宋" w:cs="仿宋"/>
                <w:color w:val="auto"/>
                <w:kern w:val="0"/>
                <w:sz w:val="24"/>
                <w:highlight w:val="none"/>
              </w:rPr>
              <w:t>属于监狱企业并作为联合体一方，其提供协议合同金额占到共同投标协议合同总金额的比例为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。后附省级以上监狱管理局、戒毒管理局（含新疆生产建设兵团）出具的属于监狱企业的证明文件。</w:t>
            </w:r>
          </w:p>
          <w:p w14:paraId="5620CAD5">
            <w:pPr>
              <w:widowControl/>
              <w:shd w:val="clear" w:color="auto" w:fill="auto"/>
              <w:adjustRightInd w:val="0"/>
              <w:snapToGrid w:val="0"/>
              <w:spacing w:line="360" w:lineRule="auto"/>
              <w:ind w:firstLine="42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u w:val="single"/>
              </w:rPr>
              <w:t>（制造商名称）</w:t>
            </w:r>
            <w:r>
              <w:rPr>
                <w:rFonts w:hint="eastAsia" w:ascii="仿宋" w:hAnsi="仿宋" w:eastAsia="仿宋" w:cs="仿宋"/>
                <w:color w:val="auto"/>
                <w:kern w:val="0"/>
                <w:sz w:val="24"/>
                <w:highlight w:val="none"/>
              </w:rPr>
              <w:t>属于监狱企业并作为分包方，其提供协议合同金额占到分包意向协议合同总金额的比例为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。后附省级以上监狱管理局、戒毒管理局（含新疆生产建设兵团）出具的属于监狱企业的证明文件。</w:t>
            </w:r>
          </w:p>
          <w:p w14:paraId="13BAD74F">
            <w:pPr>
              <w:widowControl/>
              <w:shd w:val="clear" w:color="auto" w:fill="auto"/>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本单位对上述声明的真实性负责。如有虚假，将依法承担相应责任。</w:t>
            </w:r>
          </w:p>
          <w:p w14:paraId="39573DF8">
            <w:pPr>
              <w:widowControl/>
              <w:shd w:val="clear" w:color="auto" w:fill="auto"/>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p w14:paraId="656E448C">
            <w:pPr>
              <w:widowControl/>
              <w:shd w:val="clear" w:color="auto" w:fill="auto"/>
              <w:adjustRightInd w:val="0"/>
              <w:snapToGrid w:val="0"/>
              <w:spacing w:line="360" w:lineRule="auto"/>
              <w:jc w:val="left"/>
              <w:rPr>
                <w:rFonts w:hint="eastAsia" w:ascii="仿宋" w:hAnsi="仿宋" w:eastAsia="仿宋" w:cs="仿宋"/>
                <w:color w:val="auto"/>
                <w:kern w:val="0"/>
                <w:sz w:val="24"/>
                <w:highlight w:val="none"/>
              </w:rPr>
            </w:pPr>
          </w:p>
          <w:p w14:paraId="2E05EF80">
            <w:pPr>
              <w:widowControl/>
              <w:shd w:val="clear" w:color="auto" w:fill="auto"/>
              <w:adjustRightInd w:val="0"/>
              <w:snapToGrid w:val="0"/>
              <w:spacing w:line="360" w:lineRule="auto"/>
              <w:jc w:val="left"/>
              <w:rPr>
                <w:rFonts w:hint="eastAsia" w:ascii="仿宋" w:hAnsi="仿宋" w:eastAsia="仿宋" w:cs="仿宋"/>
                <w:color w:val="auto"/>
                <w:kern w:val="0"/>
                <w:sz w:val="24"/>
                <w:highlight w:val="none"/>
              </w:rPr>
            </w:pPr>
          </w:p>
          <w:p w14:paraId="5A6992A7">
            <w:pPr>
              <w:shd w:val="clear" w:color="auto" w:fill="auto"/>
              <w:adjustRightInd w:val="0"/>
              <w:snapToGrid w:val="0"/>
              <w:spacing w:line="360" w:lineRule="auto"/>
              <w:ind w:hanging="540"/>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　</w:t>
            </w:r>
          </w:p>
          <w:p w14:paraId="6CF8C55E">
            <w:pPr>
              <w:shd w:val="clear" w:color="auto" w:fill="auto"/>
              <w:adjustRightInd w:val="0"/>
              <w:snapToGrid w:val="0"/>
              <w:spacing w:line="360" w:lineRule="auto"/>
              <w:ind w:firstLine="5280" w:firstLineChars="2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单位名称（盖章）：</w:t>
            </w:r>
          </w:p>
          <w:p w14:paraId="7020F392">
            <w:pPr>
              <w:widowControl/>
              <w:shd w:val="clear" w:color="auto" w:fill="auto"/>
              <w:adjustRightInd w:val="0"/>
              <w:snapToGrid w:val="0"/>
              <w:spacing w:line="360" w:lineRule="auto"/>
              <w:ind w:firstLine="5280" w:firstLineChars="2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  期：</w:t>
            </w:r>
          </w:p>
          <w:p w14:paraId="1A79C665">
            <w:pPr>
              <w:snapToGrid w:val="0"/>
              <w:spacing w:line="360" w:lineRule="auto"/>
              <w:ind w:firstLine="480" w:firstLineChars="200"/>
              <w:rPr>
                <w:rFonts w:hint="eastAsia" w:ascii="仿宋" w:hAnsi="仿宋" w:eastAsia="仿宋" w:cs="仿宋"/>
                <w:color w:val="auto"/>
                <w:kern w:val="0"/>
                <w:sz w:val="24"/>
                <w:szCs w:val="20"/>
                <w:lang w:val="en-US" w:eastAsia="zh-CN" w:bidi="ar-SA"/>
              </w:rPr>
            </w:pPr>
          </w:p>
          <w:p w14:paraId="23B6D18C">
            <w:pPr>
              <w:snapToGrid w:val="0"/>
              <w:spacing w:line="360" w:lineRule="auto"/>
              <w:ind w:firstLine="480" w:firstLineChars="200"/>
              <w:rPr>
                <w:rFonts w:hint="eastAsia" w:ascii="仿宋" w:hAnsi="仿宋" w:eastAsia="仿宋" w:cs="仿宋"/>
                <w:color w:val="auto"/>
                <w:kern w:val="0"/>
                <w:sz w:val="24"/>
                <w:szCs w:val="20"/>
                <w:lang w:val="en-US" w:eastAsia="zh-CN" w:bidi="ar-SA"/>
              </w:rPr>
            </w:pPr>
          </w:p>
          <w:p w14:paraId="5702C3BF">
            <w:pPr>
              <w:snapToGrid w:val="0"/>
              <w:spacing w:line="360" w:lineRule="auto"/>
              <w:ind w:firstLine="480" w:firstLineChars="200"/>
              <w:rPr>
                <w:rFonts w:hint="eastAsia" w:ascii="仿宋" w:hAnsi="仿宋" w:eastAsia="仿宋" w:cs="仿宋"/>
                <w:color w:val="auto"/>
                <w:kern w:val="0"/>
                <w:sz w:val="24"/>
                <w:szCs w:val="20"/>
                <w:lang w:val="en-US" w:eastAsia="zh-CN" w:bidi="ar-SA"/>
              </w:rPr>
            </w:pPr>
          </w:p>
          <w:p w14:paraId="1B66EA63">
            <w:pPr>
              <w:snapToGrid w:val="0"/>
              <w:spacing w:line="360" w:lineRule="auto"/>
              <w:ind w:firstLine="480" w:firstLineChars="200"/>
              <w:rPr>
                <w:rFonts w:hint="eastAsia" w:ascii="仿宋" w:hAnsi="仿宋" w:eastAsia="仿宋" w:cs="仿宋"/>
                <w:color w:val="auto"/>
                <w:kern w:val="0"/>
                <w:sz w:val="24"/>
                <w:szCs w:val="20"/>
                <w:lang w:val="en-US" w:eastAsia="zh-CN" w:bidi="ar-SA"/>
              </w:rPr>
            </w:pPr>
          </w:p>
          <w:p w14:paraId="05F087F3">
            <w:pPr>
              <w:pStyle w:val="24"/>
              <w:rPr>
                <w:rFonts w:hint="eastAsia" w:ascii="仿宋" w:hAnsi="仿宋" w:eastAsia="仿宋" w:cs="仿宋"/>
                <w:color w:val="auto"/>
                <w:kern w:val="0"/>
                <w:sz w:val="24"/>
                <w:szCs w:val="20"/>
                <w:lang w:val="en-US" w:eastAsia="zh-CN" w:bidi="ar-SA"/>
              </w:rPr>
            </w:pPr>
          </w:p>
          <w:p w14:paraId="78DA8916">
            <w:pPr>
              <w:rPr>
                <w:rFonts w:hint="eastAsia" w:ascii="仿宋" w:hAnsi="仿宋" w:eastAsia="仿宋" w:cs="仿宋"/>
                <w:lang w:val="en-US" w:eastAsia="zh-CN"/>
              </w:rPr>
            </w:pPr>
          </w:p>
          <w:p w14:paraId="643E82FD">
            <w:pPr>
              <w:rPr>
                <w:rFonts w:hint="eastAsia" w:ascii="仿宋" w:hAnsi="仿宋" w:eastAsia="仿宋" w:cs="仿宋"/>
                <w:color w:val="auto"/>
                <w:kern w:val="0"/>
                <w:sz w:val="24"/>
                <w:szCs w:val="20"/>
                <w:lang w:val="en-US" w:eastAsia="zh-CN" w:bidi="ar-SA"/>
              </w:rPr>
            </w:pPr>
          </w:p>
          <w:p w14:paraId="4C249860">
            <w:pPr>
              <w:pStyle w:val="24"/>
              <w:rPr>
                <w:rFonts w:hint="eastAsia" w:ascii="仿宋" w:hAnsi="仿宋" w:eastAsia="仿宋" w:cs="仿宋"/>
                <w:color w:val="auto"/>
                <w:kern w:val="0"/>
                <w:sz w:val="24"/>
                <w:szCs w:val="20"/>
                <w:lang w:val="en-US" w:eastAsia="zh-CN" w:bidi="ar-SA"/>
              </w:rPr>
            </w:pPr>
          </w:p>
          <w:p w14:paraId="7EC8389A">
            <w:pPr>
              <w:snapToGrid w:val="0"/>
              <w:spacing w:line="360" w:lineRule="auto"/>
              <w:ind w:left="0" w:leftChars="0" w:firstLine="0" w:firstLineChars="0"/>
              <w:jc w:val="both"/>
              <w:rPr>
                <w:rFonts w:hint="eastAsia" w:ascii="仿宋" w:hAnsi="仿宋" w:eastAsia="仿宋" w:cs="仿宋"/>
                <w:b/>
                <w:color w:val="auto"/>
                <w:spacing w:val="6"/>
                <w:highlight w:val="none"/>
              </w:rPr>
            </w:pPr>
          </w:p>
          <w:p w14:paraId="4BA7E091">
            <w:pPr>
              <w:snapToGrid w:val="0"/>
              <w:spacing w:line="360" w:lineRule="auto"/>
              <w:jc w:val="center"/>
              <w:rPr>
                <w:rStyle w:val="75"/>
                <w:rFonts w:hint="eastAsia" w:ascii="仿宋" w:hAnsi="仿宋" w:eastAsia="仿宋" w:cs="仿宋"/>
                <w:bCs w:val="0"/>
                <w:color w:val="auto"/>
                <w:kern w:val="2"/>
                <w:sz w:val="28"/>
                <w:szCs w:val="28"/>
                <w:lang w:val="en-US" w:eastAsia="zh-CN" w:bidi="ar-SA"/>
              </w:rPr>
            </w:pPr>
            <w:bookmarkStart w:id="138" w:name="_Toc14091"/>
          </w:p>
          <w:p w14:paraId="2F099E1A">
            <w:pPr>
              <w:snapToGrid w:val="0"/>
              <w:spacing w:line="360" w:lineRule="auto"/>
              <w:jc w:val="center"/>
              <w:rPr>
                <w:rStyle w:val="75"/>
                <w:rFonts w:hint="eastAsia" w:ascii="仿宋" w:hAnsi="仿宋" w:eastAsia="仿宋" w:cs="仿宋"/>
                <w:bCs w:val="0"/>
                <w:color w:val="auto"/>
                <w:kern w:val="2"/>
                <w:sz w:val="28"/>
                <w:szCs w:val="28"/>
                <w:lang w:val="en-US" w:eastAsia="zh-CN" w:bidi="ar-SA"/>
              </w:rPr>
            </w:pPr>
            <w:r>
              <w:rPr>
                <w:rFonts w:hint="eastAsia" w:ascii="仿宋" w:hAnsi="仿宋" w:eastAsia="仿宋" w:cs="仿宋"/>
                <w:b/>
                <w:bCs/>
                <w:color w:val="auto"/>
                <w:sz w:val="28"/>
                <w:szCs w:val="28"/>
                <w:highlight w:val="none"/>
                <w:lang w:val="en-US" w:eastAsia="zh-CN"/>
              </w:rPr>
              <w:t>10、3</w:t>
            </w:r>
            <w:r>
              <w:rPr>
                <w:rStyle w:val="75"/>
                <w:rFonts w:hint="eastAsia" w:ascii="仿宋" w:hAnsi="仿宋" w:eastAsia="仿宋" w:cs="仿宋"/>
                <w:bCs w:val="0"/>
                <w:color w:val="auto"/>
                <w:kern w:val="2"/>
                <w:sz w:val="28"/>
                <w:szCs w:val="28"/>
                <w:lang w:val="en-US" w:eastAsia="zh-CN" w:bidi="ar-SA"/>
              </w:rPr>
              <w:t>残疾人福利性单位声明函</w:t>
            </w:r>
          </w:p>
          <w:bookmarkEnd w:id="138"/>
          <w:p w14:paraId="06F0F026">
            <w:pPr>
              <w:spacing w:line="480" w:lineRule="auto"/>
              <w:ind w:firstLine="420" w:firstLineChars="200"/>
              <w:outlineLvl w:val="1"/>
              <w:rPr>
                <w:rFonts w:hint="eastAsia" w:ascii="仿宋" w:hAnsi="仿宋" w:eastAsia="仿宋" w:cs="仿宋"/>
                <w:sz w:val="21"/>
                <w:szCs w:val="21"/>
                <w:lang w:val="en-US" w:eastAsia="zh-CN"/>
              </w:rPr>
            </w:pPr>
            <w:bookmarkStart w:id="139" w:name="_Toc28027"/>
            <w:r>
              <w:rPr>
                <w:rFonts w:hint="eastAsia" w:ascii="仿宋" w:hAnsi="仿宋" w:eastAsia="仿宋" w:cs="仿宋"/>
                <w:sz w:val="21"/>
                <w:szCs w:val="21"/>
                <w:lang w:val="en-US" w:eastAsia="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139"/>
          </w:p>
          <w:p w14:paraId="6A820BCE">
            <w:pPr>
              <w:spacing w:line="480" w:lineRule="auto"/>
              <w:ind w:firstLine="420" w:firstLineChars="200"/>
              <w:outlineLvl w:val="1"/>
              <w:rPr>
                <w:rFonts w:hint="eastAsia" w:ascii="仿宋" w:hAnsi="仿宋" w:eastAsia="仿宋" w:cs="仿宋"/>
                <w:sz w:val="21"/>
                <w:szCs w:val="21"/>
                <w:lang w:val="en-US" w:eastAsia="zh-CN"/>
              </w:rPr>
            </w:pPr>
            <w:bookmarkStart w:id="140" w:name="_Toc8357"/>
            <w:r>
              <w:rPr>
                <w:rFonts w:hint="eastAsia" w:ascii="仿宋" w:hAnsi="仿宋" w:eastAsia="仿宋" w:cs="仿宋"/>
                <w:sz w:val="21"/>
                <w:szCs w:val="21"/>
                <w:lang w:val="en-US" w:eastAsia="zh-CN"/>
              </w:rPr>
              <w:t>本单位对上述声明的真实性负责。如有虚假，将依法承担相应责任。</w:t>
            </w:r>
            <w:bookmarkEnd w:id="140"/>
          </w:p>
          <w:p w14:paraId="1D70AC83">
            <w:pPr>
              <w:spacing w:line="480" w:lineRule="auto"/>
              <w:ind w:firstLine="420" w:firstLineChars="200"/>
              <w:outlineLvl w:val="9"/>
              <w:rPr>
                <w:rFonts w:hint="eastAsia" w:ascii="仿宋" w:hAnsi="仿宋" w:eastAsia="仿宋" w:cs="仿宋"/>
                <w:sz w:val="21"/>
                <w:szCs w:val="21"/>
                <w:lang w:val="en-US" w:eastAsia="zh-CN"/>
              </w:rPr>
            </w:pPr>
          </w:p>
          <w:p w14:paraId="3CDF79EF">
            <w:pPr>
              <w:spacing w:line="480" w:lineRule="auto"/>
              <w:ind w:firstLine="420" w:firstLineChars="200"/>
              <w:outlineLvl w:val="9"/>
              <w:rPr>
                <w:rFonts w:hint="eastAsia" w:ascii="仿宋" w:hAnsi="仿宋" w:eastAsia="仿宋" w:cs="仿宋"/>
                <w:sz w:val="21"/>
                <w:szCs w:val="21"/>
                <w:lang w:val="en-US" w:eastAsia="zh-CN"/>
              </w:rPr>
            </w:pPr>
          </w:p>
          <w:p w14:paraId="3C3ACEC9">
            <w:pPr>
              <w:spacing w:line="480" w:lineRule="auto"/>
              <w:ind w:firstLine="420" w:firstLineChars="200"/>
              <w:outlineLvl w:val="1"/>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bookmarkStart w:id="141" w:name="_Toc26219"/>
            <w:r>
              <w:rPr>
                <w:rFonts w:hint="eastAsia" w:ascii="仿宋" w:hAnsi="仿宋" w:eastAsia="仿宋" w:cs="仿宋"/>
                <w:sz w:val="21"/>
                <w:szCs w:val="21"/>
                <w:lang w:val="en-US" w:eastAsia="zh-CN"/>
              </w:rPr>
              <w:t>单位名称（盖章）：</w:t>
            </w:r>
            <w:bookmarkEnd w:id="141"/>
          </w:p>
          <w:p w14:paraId="5780247A">
            <w:pPr>
              <w:spacing w:line="480" w:lineRule="auto"/>
              <w:ind w:firstLine="420" w:firstLineChars="200"/>
              <w:outlineLvl w:val="1"/>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bookmarkStart w:id="142" w:name="_Toc3896"/>
            <w:r>
              <w:rPr>
                <w:rFonts w:hint="eastAsia" w:ascii="仿宋" w:hAnsi="仿宋" w:eastAsia="仿宋" w:cs="仿宋"/>
                <w:sz w:val="21"/>
                <w:szCs w:val="21"/>
                <w:lang w:val="en-US" w:eastAsia="zh-CN"/>
              </w:rPr>
              <w:t>日  期：</w:t>
            </w:r>
            <w:bookmarkEnd w:id="142"/>
          </w:p>
          <w:p w14:paraId="5CF3E9EC">
            <w:pPr>
              <w:spacing w:line="480" w:lineRule="auto"/>
              <w:ind w:firstLine="420" w:firstLineChars="200"/>
              <w:outlineLvl w:val="1"/>
              <w:rPr>
                <w:rFonts w:hint="eastAsia" w:ascii="仿宋" w:hAnsi="仿宋" w:eastAsia="仿宋" w:cs="仿宋"/>
                <w:sz w:val="21"/>
                <w:szCs w:val="21"/>
                <w:lang w:val="en-US" w:eastAsia="zh-CN"/>
              </w:rPr>
            </w:pPr>
            <w:bookmarkStart w:id="143" w:name="_Toc7841"/>
            <w:r>
              <w:rPr>
                <w:rFonts w:hint="eastAsia" w:ascii="仿宋" w:hAnsi="仿宋" w:eastAsia="仿宋" w:cs="仿宋"/>
                <w:sz w:val="21"/>
                <w:szCs w:val="21"/>
                <w:lang w:val="en-US" w:eastAsia="zh-CN"/>
              </w:rPr>
              <w:t>扶持政策说明：</w:t>
            </w:r>
            <w:bookmarkEnd w:id="143"/>
          </w:p>
          <w:p w14:paraId="435A56DE">
            <w:pPr>
              <w:spacing w:line="480" w:lineRule="auto"/>
              <w:ind w:firstLine="420" w:firstLineChars="200"/>
              <w:outlineLvl w:val="1"/>
              <w:rPr>
                <w:rFonts w:hint="eastAsia" w:ascii="仿宋" w:hAnsi="仿宋" w:eastAsia="仿宋" w:cs="仿宋"/>
                <w:sz w:val="21"/>
                <w:szCs w:val="21"/>
                <w:lang w:val="en-US" w:eastAsia="zh-CN"/>
              </w:rPr>
            </w:pPr>
            <w:bookmarkStart w:id="144" w:name="_Toc10856"/>
            <w:r>
              <w:rPr>
                <w:rFonts w:hint="eastAsia" w:ascii="仿宋" w:hAnsi="仿宋" w:eastAsia="仿宋" w:cs="仿宋"/>
                <w:sz w:val="21"/>
                <w:szCs w:val="21"/>
                <w:lang w:val="en-US" w:eastAsia="zh-CN"/>
              </w:rPr>
              <w:t>1、根据财政部、工业和信息化部制定的《政府采购促进中小企业发展暂行办法》和转发财政部工业和信息化部关于印发《政府采购促进中小企业发展暂行办法》的通知，对小型或微型企业的投标报价给予10%的扣除，并用扣除后的价格计算价格评分。</w:t>
            </w:r>
            <w:bookmarkEnd w:id="144"/>
          </w:p>
          <w:p w14:paraId="776E1411">
            <w:pPr>
              <w:spacing w:line="480" w:lineRule="auto"/>
              <w:ind w:firstLine="420" w:firstLineChars="200"/>
              <w:outlineLvl w:val="1"/>
              <w:rPr>
                <w:rFonts w:hint="eastAsia" w:ascii="仿宋" w:hAnsi="仿宋" w:eastAsia="仿宋" w:cs="仿宋"/>
                <w:sz w:val="21"/>
                <w:szCs w:val="21"/>
                <w:lang w:val="en-US" w:eastAsia="zh-CN"/>
              </w:rPr>
            </w:pPr>
            <w:bookmarkStart w:id="145" w:name="_Toc4796"/>
            <w:r>
              <w:rPr>
                <w:rFonts w:hint="eastAsia" w:ascii="仿宋" w:hAnsi="仿宋" w:eastAsia="仿宋" w:cs="仿宋"/>
                <w:sz w:val="21"/>
                <w:szCs w:val="21"/>
                <w:lang w:val="en-US" w:eastAsia="zh-CN"/>
              </w:rPr>
              <w:t>2、监狱企业视同小微企业，参加本项目投标的，享受小微企业同等的价格扣除。【注：提供《监狱企业声明函》及其相关的充分的证明材料】。</w:t>
            </w:r>
            <w:bookmarkEnd w:id="145"/>
          </w:p>
          <w:p w14:paraId="25EDBA08">
            <w:pPr>
              <w:numPr>
                <w:ilvl w:val="0"/>
                <w:numId w:val="0"/>
              </w:numPr>
              <w:spacing w:line="588" w:lineRule="exact"/>
              <w:jc w:val="center"/>
              <w:rPr>
                <w:rFonts w:hint="eastAsia" w:ascii="仿宋" w:hAnsi="仿宋" w:eastAsia="仿宋" w:cs="仿宋"/>
                <w:b/>
                <w:color w:val="auto"/>
                <w:spacing w:val="6"/>
                <w:kern w:val="2"/>
                <w:sz w:val="28"/>
                <w:szCs w:val="28"/>
                <w:lang w:val="en-US" w:eastAsia="zh-CN" w:bidi="ar-SA"/>
              </w:rPr>
            </w:pPr>
            <w:bookmarkStart w:id="146" w:name="_Toc18871"/>
            <w:r>
              <w:rPr>
                <w:rFonts w:hint="eastAsia" w:ascii="仿宋" w:hAnsi="仿宋" w:eastAsia="仿宋" w:cs="仿宋"/>
                <w:sz w:val="21"/>
                <w:szCs w:val="21"/>
                <w:lang w:val="en-US" w:eastAsia="zh-CN"/>
              </w:rPr>
              <w:t>3、残疾人福利性单位参加投标【提供《残疾人福利性单位声明函》】，视为小型、微型企业，享受小微企业政策扶持。</w:t>
            </w:r>
            <w:bookmarkEnd w:id="146"/>
          </w:p>
          <w:p w14:paraId="5BBBC9EB">
            <w:pPr>
              <w:numPr>
                <w:ilvl w:val="0"/>
                <w:numId w:val="0"/>
              </w:numPr>
              <w:spacing w:line="588" w:lineRule="exact"/>
              <w:jc w:val="center"/>
              <w:rPr>
                <w:rFonts w:hint="eastAsia" w:ascii="仿宋" w:hAnsi="仿宋" w:eastAsia="仿宋" w:cs="仿宋"/>
                <w:b/>
                <w:color w:val="auto"/>
                <w:spacing w:val="6"/>
                <w:kern w:val="2"/>
                <w:sz w:val="28"/>
                <w:szCs w:val="28"/>
                <w:lang w:val="en-US" w:eastAsia="zh-CN" w:bidi="ar-SA"/>
              </w:rPr>
            </w:pPr>
          </w:p>
          <w:p w14:paraId="45E858DF">
            <w:pPr>
              <w:numPr>
                <w:ilvl w:val="0"/>
                <w:numId w:val="0"/>
              </w:numPr>
              <w:spacing w:line="588" w:lineRule="exact"/>
              <w:jc w:val="center"/>
              <w:rPr>
                <w:rFonts w:hint="eastAsia" w:ascii="仿宋" w:hAnsi="仿宋" w:eastAsia="仿宋" w:cs="仿宋"/>
                <w:b/>
                <w:color w:val="auto"/>
                <w:spacing w:val="6"/>
                <w:kern w:val="2"/>
                <w:sz w:val="28"/>
                <w:szCs w:val="28"/>
                <w:lang w:val="en-US" w:eastAsia="zh-CN" w:bidi="ar-SA"/>
              </w:rPr>
            </w:pPr>
          </w:p>
          <w:p w14:paraId="3DD0A6E1">
            <w:pPr>
              <w:pStyle w:val="6"/>
              <w:rPr>
                <w:rFonts w:hint="eastAsia" w:ascii="仿宋" w:hAnsi="仿宋" w:eastAsia="仿宋" w:cs="仿宋"/>
                <w:lang w:val="en-US" w:eastAsia="zh-CN"/>
              </w:rPr>
            </w:pPr>
          </w:p>
          <w:p w14:paraId="1558D04B">
            <w:pPr>
              <w:numPr>
                <w:ilvl w:val="0"/>
                <w:numId w:val="0"/>
              </w:numPr>
              <w:spacing w:line="588" w:lineRule="exact"/>
              <w:jc w:val="center"/>
              <w:rPr>
                <w:rFonts w:hint="eastAsia" w:ascii="仿宋" w:hAnsi="仿宋" w:eastAsia="仿宋" w:cs="仿宋"/>
                <w:b/>
                <w:color w:val="auto"/>
                <w:spacing w:val="6"/>
                <w:kern w:val="2"/>
                <w:sz w:val="28"/>
                <w:szCs w:val="28"/>
                <w:lang w:val="en-US" w:eastAsia="zh-CN" w:bidi="ar-SA"/>
              </w:rPr>
            </w:pPr>
          </w:p>
          <w:p w14:paraId="1325712C">
            <w:pPr>
              <w:numPr>
                <w:ilvl w:val="0"/>
                <w:numId w:val="0"/>
              </w:numPr>
              <w:spacing w:line="588" w:lineRule="exact"/>
              <w:jc w:val="center"/>
              <w:rPr>
                <w:rFonts w:hint="eastAsia" w:ascii="仿宋" w:hAnsi="仿宋" w:eastAsia="仿宋" w:cs="仿宋"/>
                <w:b/>
                <w:color w:val="auto"/>
                <w:spacing w:val="6"/>
                <w:kern w:val="2"/>
                <w:sz w:val="28"/>
                <w:szCs w:val="28"/>
                <w:lang w:val="en-US" w:eastAsia="zh-CN" w:bidi="ar-SA"/>
              </w:rPr>
            </w:pPr>
          </w:p>
          <w:p w14:paraId="17A5B311">
            <w:pPr>
              <w:numPr>
                <w:ilvl w:val="0"/>
                <w:numId w:val="0"/>
              </w:numPr>
              <w:spacing w:line="588" w:lineRule="exact"/>
              <w:jc w:val="center"/>
              <w:rPr>
                <w:rFonts w:hint="eastAsia" w:ascii="仿宋" w:hAnsi="仿宋" w:eastAsia="仿宋" w:cs="仿宋"/>
                <w:b/>
                <w:color w:val="auto"/>
                <w:spacing w:val="6"/>
                <w:kern w:val="2"/>
                <w:sz w:val="28"/>
                <w:szCs w:val="28"/>
                <w:lang w:val="en-US" w:eastAsia="zh-CN" w:bidi="ar-SA"/>
              </w:rPr>
            </w:pPr>
          </w:p>
          <w:p w14:paraId="688483E1">
            <w:pPr>
              <w:jc w:val="center"/>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bCs/>
                <w:color w:val="auto"/>
                <w:sz w:val="28"/>
                <w:szCs w:val="28"/>
                <w:highlight w:val="none"/>
                <w:lang w:val="en-US" w:eastAsia="zh-CN"/>
              </w:rPr>
              <w:t>10、4</w:t>
            </w:r>
            <w:r>
              <w:rPr>
                <w:rFonts w:hint="eastAsia" w:ascii="仿宋" w:hAnsi="仿宋" w:eastAsia="仿宋" w:cs="仿宋"/>
                <w:b/>
                <w:color w:val="auto"/>
                <w:kern w:val="2"/>
                <w:sz w:val="32"/>
                <w:szCs w:val="32"/>
                <w:highlight w:val="none"/>
                <w:lang w:val="en-US" w:eastAsia="zh-CN" w:bidi="ar-SA"/>
              </w:rPr>
              <w:t>节能、环保产品证明</w:t>
            </w:r>
            <w:r>
              <w:rPr>
                <w:rFonts w:hint="eastAsia" w:ascii="仿宋" w:hAnsi="仿宋" w:eastAsia="仿宋" w:cs="仿宋"/>
                <w:b/>
                <w:bCs/>
                <w:color w:val="auto"/>
                <w:sz w:val="28"/>
                <w:szCs w:val="28"/>
                <w:highlight w:val="none"/>
                <w:lang w:val="en-US" w:eastAsia="zh-CN"/>
              </w:rPr>
              <w:t>（如是）</w:t>
            </w:r>
          </w:p>
          <w:p w14:paraId="314B4653">
            <w:pPr>
              <w:jc w:val="left"/>
              <w:rPr>
                <w:rFonts w:hint="eastAsia" w:ascii="仿宋" w:hAnsi="仿宋" w:eastAsia="仿宋" w:cs="仿宋"/>
                <w:b/>
                <w:bCs/>
                <w:color w:val="000000"/>
                <w:sz w:val="24"/>
                <w:szCs w:val="24"/>
                <w:highlight w:val="none"/>
              </w:rPr>
            </w:pPr>
          </w:p>
          <w:p w14:paraId="301049C9">
            <w:pPr>
              <w:jc w:val="left"/>
              <w:rPr>
                <w:rFonts w:hint="eastAsia" w:ascii="仿宋" w:hAnsi="仿宋" w:eastAsia="仿宋" w:cs="仿宋"/>
                <w:b/>
                <w:bCs/>
                <w:color w:val="000000"/>
                <w:sz w:val="24"/>
                <w:szCs w:val="24"/>
                <w:highlight w:val="none"/>
              </w:rPr>
            </w:pPr>
          </w:p>
          <w:p w14:paraId="0B9852E4">
            <w:pPr>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致：采购人名称 ：</w:t>
            </w:r>
          </w:p>
          <w:p w14:paraId="470A27AD">
            <w:pPr>
              <w:jc w:val="left"/>
              <w:rPr>
                <w:rFonts w:hint="eastAsia" w:ascii="仿宋" w:hAnsi="仿宋" w:eastAsia="仿宋" w:cs="仿宋"/>
                <w:b/>
                <w:bCs/>
                <w:color w:val="000000"/>
                <w:sz w:val="24"/>
                <w:szCs w:val="24"/>
                <w:highlight w:val="none"/>
              </w:rPr>
            </w:pPr>
          </w:p>
          <w:p w14:paraId="3596D30A">
            <w:pPr>
              <w:ind w:firstLine="482" w:firstLineChars="200"/>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现附上（节能、环保产品产品目录）证明文件扫描件，该证件真实有效。</w:t>
            </w:r>
          </w:p>
          <w:p w14:paraId="7D06F384">
            <w:pPr>
              <w:jc w:val="left"/>
              <w:rPr>
                <w:rFonts w:hint="eastAsia" w:ascii="仿宋" w:hAnsi="仿宋" w:eastAsia="仿宋" w:cs="仿宋"/>
                <w:b/>
                <w:bCs/>
                <w:color w:val="000000"/>
                <w:sz w:val="24"/>
                <w:szCs w:val="24"/>
                <w:highlight w:val="none"/>
              </w:rPr>
            </w:pPr>
          </w:p>
          <w:p w14:paraId="62F7938F">
            <w:pPr>
              <w:jc w:val="left"/>
              <w:rPr>
                <w:rFonts w:hint="eastAsia" w:ascii="仿宋" w:hAnsi="仿宋" w:eastAsia="仿宋" w:cs="仿宋"/>
                <w:b/>
                <w:bCs/>
                <w:color w:val="000000"/>
                <w:sz w:val="24"/>
                <w:szCs w:val="24"/>
                <w:highlight w:val="none"/>
              </w:rPr>
            </w:pPr>
          </w:p>
          <w:p w14:paraId="059381DF">
            <w:pPr>
              <w:jc w:val="left"/>
              <w:rPr>
                <w:rFonts w:hint="eastAsia" w:ascii="仿宋" w:hAnsi="仿宋" w:eastAsia="仿宋" w:cs="仿宋"/>
                <w:b/>
                <w:bCs/>
                <w:color w:val="000000"/>
                <w:sz w:val="24"/>
                <w:szCs w:val="24"/>
                <w:highlight w:val="none"/>
              </w:rPr>
            </w:pPr>
          </w:p>
          <w:p w14:paraId="45D284F9">
            <w:pPr>
              <w:jc w:val="left"/>
              <w:rPr>
                <w:rFonts w:hint="eastAsia" w:ascii="仿宋" w:hAnsi="仿宋" w:eastAsia="仿宋" w:cs="仿宋"/>
                <w:b/>
                <w:bCs/>
                <w:color w:val="000000"/>
                <w:sz w:val="24"/>
                <w:szCs w:val="24"/>
                <w:highlight w:val="none"/>
              </w:rPr>
            </w:pPr>
          </w:p>
          <w:p w14:paraId="23E9E266">
            <w:pPr>
              <w:ind w:firstLine="482" w:firstLineChars="200"/>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注：节能、环保产品须提供“财政部、国家发展改革委公布的节能、环保产品清单目录”并在有效期内的扫描件或影印件，并能在投标人提供的网站上查询到相关内容（未提供证明文件，将不予认可），由投标人加盖公章并注明“与原件一致”。</w:t>
            </w:r>
          </w:p>
          <w:p w14:paraId="69EEA358">
            <w:pPr>
              <w:jc w:val="left"/>
              <w:rPr>
                <w:rFonts w:hint="eastAsia" w:ascii="仿宋" w:hAnsi="仿宋" w:eastAsia="仿宋" w:cs="仿宋"/>
                <w:b/>
                <w:bCs/>
                <w:color w:val="000000"/>
                <w:sz w:val="24"/>
                <w:szCs w:val="24"/>
                <w:highlight w:val="none"/>
              </w:rPr>
            </w:pPr>
          </w:p>
          <w:p w14:paraId="7A21ED4D">
            <w:pPr>
              <w:jc w:val="left"/>
              <w:rPr>
                <w:rFonts w:hint="eastAsia" w:ascii="仿宋" w:hAnsi="仿宋" w:eastAsia="仿宋" w:cs="仿宋"/>
                <w:b/>
                <w:bCs/>
                <w:color w:val="000000"/>
                <w:sz w:val="24"/>
                <w:szCs w:val="24"/>
                <w:highlight w:val="none"/>
              </w:rPr>
            </w:pPr>
          </w:p>
          <w:p w14:paraId="1E131697">
            <w:pPr>
              <w:jc w:val="left"/>
              <w:rPr>
                <w:rFonts w:hint="eastAsia" w:ascii="仿宋" w:hAnsi="仿宋" w:eastAsia="仿宋" w:cs="仿宋"/>
                <w:b/>
                <w:bCs/>
                <w:color w:val="000000"/>
                <w:sz w:val="24"/>
                <w:szCs w:val="24"/>
                <w:highlight w:val="none"/>
              </w:rPr>
            </w:pPr>
          </w:p>
          <w:p w14:paraId="782E4786">
            <w:pPr>
              <w:jc w:val="cente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rPr>
              <w:t>投标人（加盖公章）：</w:t>
            </w:r>
            <w:r>
              <w:rPr>
                <w:rFonts w:hint="eastAsia" w:ascii="仿宋" w:hAnsi="仿宋" w:eastAsia="仿宋" w:cs="仿宋"/>
                <w:b/>
                <w:bCs/>
                <w:color w:val="000000"/>
                <w:sz w:val="24"/>
                <w:szCs w:val="24"/>
                <w:highlight w:val="none"/>
                <w:u w:val="single"/>
                <w:lang w:val="en-US" w:eastAsia="zh-CN"/>
              </w:rPr>
              <w:t xml:space="preserve">               </w:t>
            </w:r>
          </w:p>
          <w:p w14:paraId="34185457">
            <w:pPr>
              <w:jc w:val="center"/>
              <w:rPr>
                <w:rFonts w:hint="eastAsia" w:ascii="仿宋" w:hAnsi="仿宋" w:eastAsia="仿宋" w:cs="仿宋"/>
                <w:b/>
                <w:bCs/>
                <w:color w:val="000000"/>
                <w:sz w:val="24"/>
                <w:szCs w:val="24"/>
                <w:highlight w:val="none"/>
              </w:rPr>
            </w:pPr>
          </w:p>
          <w:p w14:paraId="30690E58">
            <w:pPr>
              <w:jc w:val="center"/>
              <w:rPr>
                <w:rFonts w:hint="default" w:ascii="仿宋" w:hAnsi="仿宋" w:eastAsia="仿宋" w:cs="仿宋"/>
                <w:b/>
                <w:bCs/>
                <w:color w:val="000000"/>
                <w:sz w:val="24"/>
                <w:szCs w:val="24"/>
                <w:highlight w:val="none"/>
                <w:u w:val="single"/>
                <w:lang w:val="en-US" w:eastAsia="zh-CN"/>
              </w:rPr>
            </w:pPr>
            <w:r>
              <w:rPr>
                <w:rFonts w:hint="eastAsia" w:ascii="仿宋" w:hAnsi="仿宋" w:eastAsia="仿宋" w:cs="仿宋"/>
                <w:b/>
                <w:bCs/>
                <w:color w:val="000000"/>
                <w:sz w:val="24"/>
                <w:szCs w:val="24"/>
                <w:highlight w:val="none"/>
              </w:rPr>
              <w:t>投标人代表（签字）：</w:t>
            </w:r>
            <w:r>
              <w:rPr>
                <w:rFonts w:hint="eastAsia" w:ascii="仿宋" w:hAnsi="仿宋" w:eastAsia="仿宋" w:cs="仿宋"/>
                <w:b/>
                <w:bCs/>
                <w:color w:val="000000"/>
                <w:sz w:val="24"/>
                <w:szCs w:val="24"/>
                <w:highlight w:val="none"/>
                <w:u w:val="single"/>
                <w:lang w:val="en-US" w:eastAsia="zh-CN"/>
              </w:rPr>
              <w:t xml:space="preserve">                </w:t>
            </w:r>
          </w:p>
          <w:p w14:paraId="46FFA2D4">
            <w:pPr>
              <w:jc w:val="right"/>
              <w:rPr>
                <w:rFonts w:hint="eastAsia" w:ascii="仿宋" w:hAnsi="仿宋" w:eastAsia="仿宋" w:cs="仿宋"/>
                <w:b/>
                <w:bCs/>
                <w:color w:val="000000"/>
                <w:sz w:val="24"/>
                <w:szCs w:val="24"/>
                <w:highlight w:val="none"/>
              </w:rPr>
            </w:pPr>
          </w:p>
          <w:p w14:paraId="561506E6">
            <w:pPr>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日 期：</w:t>
            </w:r>
            <w:r>
              <w:rPr>
                <w:rFonts w:hint="eastAsia" w:ascii="仿宋" w:hAnsi="仿宋" w:eastAsia="仿宋" w:cs="仿宋"/>
                <w:b/>
                <w:bCs/>
                <w:color w:val="000000"/>
                <w:sz w:val="24"/>
                <w:szCs w:val="24"/>
                <w:highlight w:val="none"/>
                <w:u w:val="single"/>
                <w:lang w:val="en-US" w:eastAsia="zh-CN"/>
              </w:rPr>
              <w:t xml:space="preserve">     </w:t>
            </w:r>
            <w:r>
              <w:rPr>
                <w:rFonts w:hint="eastAsia" w:ascii="仿宋" w:hAnsi="仿宋" w:eastAsia="仿宋" w:cs="仿宋"/>
                <w:b/>
                <w:bCs/>
                <w:color w:val="000000"/>
                <w:sz w:val="24"/>
                <w:szCs w:val="24"/>
                <w:highlight w:val="none"/>
              </w:rPr>
              <w:t>年</w:t>
            </w:r>
            <w:r>
              <w:rPr>
                <w:rFonts w:hint="eastAsia" w:ascii="仿宋" w:hAnsi="仿宋" w:eastAsia="仿宋" w:cs="仿宋"/>
                <w:b/>
                <w:bCs/>
                <w:color w:val="000000"/>
                <w:sz w:val="24"/>
                <w:szCs w:val="24"/>
                <w:highlight w:val="none"/>
                <w:u w:val="single"/>
                <w:lang w:val="en-US" w:eastAsia="zh-CN"/>
              </w:rPr>
              <w:t xml:space="preserve">     </w:t>
            </w:r>
            <w:r>
              <w:rPr>
                <w:rFonts w:hint="eastAsia" w:ascii="仿宋" w:hAnsi="仿宋" w:eastAsia="仿宋" w:cs="仿宋"/>
                <w:b/>
                <w:bCs/>
                <w:color w:val="000000"/>
                <w:sz w:val="24"/>
                <w:szCs w:val="24"/>
                <w:highlight w:val="none"/>
              </w:rPr>
              <w:t>月</w:t>
            </w:r>
            <w:r>
              <w:rPr>
                <w:rFonts w:hint="eastAsia" w:ascii="仿宋" w:hAnsi="仿宋" w:eastAsia="仿宋" w:cs="仿宋"/>
                <w:b/>
                <w:bCs/>
                <w:color w:val="000000"/>
                <w:sz w:val="24"/>
                <w:szCs w:val="24"/>
                <w:highlight w:val="none"/>
                <w:u w:val="single"/>
                <w:lang w:val="en-US" w:eastAsia="zh-CN"/>
              </w:rPr>
              <w:t xml:space="preserve">    </w:t>
            </w:r>
            <w:r>
              <w:rPr>
                <w:rFonts w:hint="eastAsia" w:ascii="仿宋" w:hAnsi="仿宋" w:eastAsia="仿宋" w:cs="仿宋"/>
                <w:b/>
                <w:bCs/>
                <w:color w:val="000000"/>
                <w:sz w:val="24"/>
                <w:szCs w:val="24"/>
                <w:highlight w:val="none"/>
              </w:rPr>
              <w:t>日</w:t>
            </w:r>
          </w:p>
          <w:p w14:paraId="23D93130">
            <w:pPr>
              <w:rPr>
                <w:rFonts w:hint="eastAsia" w:ascii="仿宋" w:hAnsi="仿宋" w:eastAsia="仿宋" w:cs="仿宋"/>
                <w:color w:val="auto"/>
                <w:sz w:val="24"/>
                <w:highlight w:val="yellow"/>
              </w:rPr>
            </w:pPr>
          </w:p>
          <w:p w14:paraId="467250D6">
            <w:pPr>
              <w:numPr>
                <w:ilvl w:val="0"/>
                <w:numId w:val="0"/>
              </w:numPr>
              <w:spacing w:line="460" w:lineRule="exact"/>
              <w:ind w:leftChars="-50" w:right="62" w:rightChars="0"/>
              <w:jc w:val="center"/>
              <w:rPr>
                <w:rFonts w:hint="eastAsia" w:ascii="仿宋" w:hAnsi="仿宋" w:eastAsia="仿宋" w:cs="仿宋"/>
                <w:b/>
                <w:color w:val="auto"/>
                <w:sz w:val="28"/>
                <w:szCs w:val="28"/>
                <w:highlight w:val="yellow"/>
                <w:lang w:val="en-US" w:eastAsia="zh-CN"/>
              </w:rPr>
            </w:pPr>
          </w:p>
          <w:p w14:paraId="04CB63D3">
            <w:pPr>
              <w:pStyle w:val="3"/>
              <w:rPr>
                <w:rFonts w:hint="eastAsia" w:ascii="仿宋" w:hAnsi="仿宋" w:eastAsia="仿宋" w:cs="仿宋"/>
                <w:b/>
                <w:color w:val="auto"/>
                <w:sz w:val="28"/>
                <w:szCs w:val="28"/>
                <w:highlight w:val="yellow"/>
                <w:lang w:val="en-US" w:eastAsia="zh-CN"/>
              </w:rPr>
            </w:pPr>
          </w:p>
          <w:p w14:paraId="268BDBD6">
            <w:pPr>
              <w:rPr>
                <w:rFonts w:hint="eastAsia" w:ascii="仿宋" w:hAnsi="仿宋" w:eastAsia="仿宋" w:cs="仿宋"/>
                <w:b/>
                <w:color w:val="auto"/>
                <w:sz w:val="28"/>
                <w:szCs w:val="28"/>
                <w:highlight w:val="none"/>
                <w:lang w:val="en-US" w:eastAsia="zh-CN"/>
              </w:rPr>
            </w:pPr>
          </w:p>
          <w:p w14:paraId="6D3D7815">
            <w:pPr>
              <w:pStyle w:val="3"/>
              <w:rPr>
                <w:rFonts w:hint="eastAsia" w:ascii="仿宋" w:hAnsi="仿宋" w:eastAsia="仿宋" w:cs="仿宋"/>
                <w:b/>
                <w:color w:val="auto"/>
                <w:sz w:val="28"/>
                <w:szCs w:val="28"/>
                <w:highlight w:val="none"/>
                <w:lang w:val="en-US" w:eastAsia="zh-CN"/>
              </w:rPr>
            </w:pPr>
          </w:p>
          <w:p w14:paraId="3D0F619B">
            <w:pPr>
              <w:rPr>
                <w:rFonts w:hint="eastAsia" w:ascii="仿宋" w:hAnsi="仿宋" w:eastAsia="仿宋" w:cs="仿宋"/>
                <w:b/>
                <w:color w:val="auto"/>
                <w:sz w:val="28"/>
                <w:szCs w:val="28"/>
                <w:highlight w:val="none"/>
                <w:lang w:val="en-US" w:eastAsia="zh-CN"/>
              </w:rPr>
            </w:pPr>
          </w:p>
          <w:p w14:paraId="70E8489C">
            <w:pPr>
              <w:pStyle w:val="3"/>
              <w:rPr>
                <w:rFonts w:hint="eastAsia" w:ascii="仿宋" w:hAnsi="仿宋" w:eastAsia="仿宋" w:cs="仿宋"/>
                <w:b/>
                <w:color w:val="auto"/>
                <w:sz w:val="28"/>
                <w:szCs w:val="28"/>
                <w:highlight w:val="none"/>
                <w:lang w:val="en-US" w:eastAsia="zh-CN"/>
              </w:rPr>
            </w:pPr>
          </w:p>
          <w:p w14:paraId="501D3BBF">
            <w:pPr>
              <w:pStyle w:val="3"/>
              <w:tabs>
                <w:tab w:val="left" w:pos="1080"/>
              </w:tabs>
              <w:spacing w:line="240" w:lineRule="auto"/>
              <w:jc w:val="both"/>
              <w:rPr>
                <w:rFonts w:hint="eastAsia" w:ascii="仿宋" w:hAnsi="仿宋" w:eastAsia="仿宋" w:cs="仿宋"/>
                <w:b/>
                <w:color w:val="auto"/>
                <w:sz w:val="28"/>
                <w:szCs w:val="28"/>
                <w:highlight w:val="none"/>
                <w:lang w:val="en-US" w:eastAsia="zh-CN"/>
              </w:rPr>
            </w:pPr>
          </w:p>
          <w:p w14:paraId="2CFE4148">
            <w:pPr>
              <w:spacing w:line="440" w:lineRule="exact"/>
              <w:rPr>
                <w:rFonts w:hint="eastAsia" w:ascii="仿宋" w:hAnsi="仿宋" w:eastAsia="仿宋" w:cs="仿宋"/>
                <w:color w:val="auto"/>
                <w:sz w:val="24"/>
                <w:highlight w:val="none"/>
              </w:rPr>
            </w:pPr>
          </w:p>
        </w:tc>
      </w:tr>
    </w:tbl>
    <w:p w14:paraId="1A6D325B">
      <w:pPr>
        <w:numPr>
          <w:ilvl w:val="0"/>
          <w:numId w:val="0"/>
        </w:numPr>
        <w:spacing w:line="460" w:lineRule="exact"/>
        <w:ind w:right="62" w:rightChars="0"/>
        <w:jc w:val="both"/>
        <w:rPr>
          <w:rFonts w:hint="eastAsia" w:ascii="仿宋" w:hAnsi="仿宋" w:eastAsia="仿宋" w:cs="仿宋"/>
          <w:b/>
          <w:bCs w:val="0"/>
          <w:color w:val="auto"/>
          <w:sz w:val="24"/>
          <w:highlight w:val="none"/>
          <w:lang w:val="en-US" w:eastAsia="zh-CN"/>
        </w:rPr>
      </w:pPr>
    </w:p>
    <w:p w14:paraId="5663105D">
      <w:pPr>
        <w:keepNext w:val="0"/>
        <w:keepLines w:val="0"/>
        <w:widowControl/>
        <w:suppressLineNumbers w:val="0"/>
        <w:jc w:val="center"/>
        <w:rPr>
          <w:rFonts w:hint="eastAsia" w:ascii="仿宋" w:hAnsi="仿宋" w:eastAsia="仿宋" w:cs="仿宋"/>
        </w:rPr>
      </w:pPr>
      <w:r>
        <w:rPr>
          <w:rFonts w:hint="eastAsia" w:ascii="仿宋" w:hAnsi="仿宋" w:eastAsia="仿宋" w:cs="仿宋"/>
          <w:b/>
          <w:bCs/>
          <w:kern w:val="2"/>
          <w:sz w:val="28"/>
          <w:szCs w:val="28"/>
          <w:highlight w:val="none"/>
          <w:shd w:val="clear" w:color="auto" w:fill="FFFFFF"/>
          <w:lang w:val="en-US" w:eastAsia="zh-CN" w:bidi="ar-SA"/>
        </w:rPr>
        <w:t>11、</w:t>
      </w:r>
      <w:r>
        <w:rPr>
          <w:rFonts w:hint="eastAsia" w:ascii="仿宋" w:hAnsi="仿宋" w:eastAsia="仿宋" w:cs="仿宋"/>
          <w:b/>
          <w:bCs/>
          <w:color w:val="000000"/>
          <w:kern w:val="0"/>
          <w:sz w:val="28"/>
          <w:szCs w:val="28"/>
          <w:lang w:val="en-US" w:eastAsia="zh-CN" w:bidi="ar"/>
        </w:rPr>
        <w:t>无围标、串标等违法违规行为承诺书</w:t>
      </w:r>
    </w:p>
    <w:p w14:paraId="3B6DB1CA">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0C70754D">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本人作为 </w:t>
      </w:r>
    </w:p>
    <w:p w14:paraId="5E8DBEA0">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（投标单位名称） 的法人，清楚知晓我公司本项目投标活动，对以下事项作出承诺： </w:t>
      </w:r>
    </w:p>
    <w:p w14:paraId="41A4574D">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一、我单位遵循公开、公平、公正、诚实守信的原则，依法依规参与本项目 </w:t>
      </w:r>
    </w:p>
    <w:p w14:paraId="6B2CE608">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竞标。 </w:t>
      </w:r>
    </w:p>
    <w:p w14:paraId="7CB05923">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二、我单位在本项目招标投标活动中，未参与围标串标。 </w:t>
      </w:r>
    </w:p>
    <w:p w14:paraId="618DEDB9">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三、我单位如被查实在本项目招标投标活动中存在围标串标的，递交投标文 </w:t>
      </w:r>
    </w:p>
    <w:p w14:paraId="78B1D64F">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件行为作为实施串通投标违法行为的关键环节，本人承担直接责任人员法律责 </w:t>
      </w:r>
    </w:p>
    <w:p w14:paraId="758BFC2D">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任，接受相应行政处罚和失信惩戒。 </w:t>
      </w:r>
    </w:p>
    <w:p w14:paraId="7D623F2A">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226B0C4B">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4414DBC5">
      <w:pPr>
        <w:keepNext w:val="0"/>
        <w:keepLines w:val="0"/>
        <w:widowControl/>
        <w:suppressLineNumbers w:val="0"/>
        <w:spacing w:line="360" w:lineRule="auto"/>
        <w:ind w:firstLine="2640" w:firstLineChars="1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投标单位： （单位公章） </w:t>
      </w:r>
    </w:p>
    <w:p w14:paraId="591FDD82">
      <w:pPr>
        <w:keepNext w:val="0"/>
        <w:keepLines w:val="0"/>
        <w:widowControl/>
        <w:suppressLineNumbers w:val="0"/>
        <w:spacing w:line="360" w:lineRule="auto"/>
        <w:ind w:firstLine="2640" w:firstLineChars="1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法定代表人或授权代表人：（签字并盖章） </w:t>
      </w:r>
    </w:p>
    <w:p w14:paraId="77275854">
      <w:pPr>
        <w:keepNext w:val="0"/>
        <w:keepLines w:val="0"/>
        <w:widowControl/>
        <w:suppressLineNumbers w:val="0"/>
        <w:spacing w:line="360" w:lineRule="auto"/>
        <w:ind w:firstLine="2640" w:firstLineChars="1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日期：  年 月 日</w:t>
      </w:r>
    </w:p>
    <w:p w14:paraId="623C74AC">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6C246573">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2C285B60">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06A4FEF9">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1391EE1C">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43D8AD0A">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2247B5D2">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616C4DE1">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65C2BBB3">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3ED413B6">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1D746165">
      <w:pPr>
        <w:keepNext w:val="0"/>
        <w:keepLines w:val="0"/>
        <w:widowControl/>
        <w:suppressLineNumbers w:val="0"/>
        <w:jc w:val="center"/>
        <w:rPr>
          <w:rFonts w:hint="eastAsia" w:ascii="仿宋" w:hAnsi="仿宋" w:eastAsia="仿宋" w:cs="仿宋"/>
        </w:rPr>
      </w:pPr>
      <w:r>
        <w:rPr>
          <w:rFonts w:hint="eastAsia" w:ascii="仿宋" w:hAnsi="仿宋" w:eastAsia="仿宋" w:cs="仿宋"/>
          <w:b/>
          <w:bCs/>
          <w:kern w:val="2"/>
          <w:sz w:val="28"/>
          <w:szCs w:val="28"/>
          <w:highlight w:val="none"/>
          <w:shd w:val="clear" w:color="auto" w:fill="FFFFFF"/>
          <w:lang w:val="en-US" w:eastAsia="zh-CN" w:bidi="ar-SA"/>
        </w:rPr>
        <w:t>12、</w:t>
      </w:r>
      <w:r>
        <w:rPr>
          <w:rFonts w:hint="eastAsia" w:ascii="仿宋" w:hAnsi="仿宋" w:eastAsia="仿宋" w:cs="仿宋"/>
          <w:b/>
          <w:bCs/>
          <w:color w:val="000000"/>
          <w:kern w:val="0"/>
          <w:sz w:val="28"/>
          <w:szCs w:val="28"/>
          <w:lang w:val="en-US" w:eastAsia="zh-CN" w:bidi="ar"/>
        </w:rPr>
        <w:t>虚假应标承担责任声明</w:t>
      </w:r>
    </w:p>
    <w:p w14:paraId="2CA809EE">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14:paraId="598188C7">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致：（采购人） </w:t>
      </w:r>
    </w:p>
    <w:p w14:paraId="705E2F38">
      <w:pPr>
        <w:keepNext w:val="0"/>
        <w:keepLines w:val="0"/>
        <w:widowControl/>
        <w:suppressLineNumbers w:val="0"/>
        <w:spacing w:line="360" w:lineRule="auto"/>
        <w:ind w:firstLine="720" w:firstLineChars="3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我公司承诺：所提供的投标文件（包括一切技术资料、技术承诺、商务承诺 </w:t>
      </w:r>
    </w:p>
    <w:p w14:paraId="55C2CB8E">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等）均真实有效，若在项目招标过程中（包括开评审、中标公示过程）及履行合 </w:t>
      </w:r>
    </w:p>
    <w:p w14:paraId="5AC3802A">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同期间（包括验收过程）发现我公司提供的货物（或产品）与投标文件不一致， </w:t>
      </w:r>
    </w:p>
    <w:p w14:paraId="0BD6BB67">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或发现我公司提供了不真实的投标文件（虚假材料），我公司愿意承担一切法律 </w:t>
      </w:r>
    </w:p>
    <w:p w14:paraId="3C58E28B">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责任并认可采购人或采购代理机构作出的取消中标资格、罚没保证金等决定。 </w:t>
      </w:r>
    </w:p>
    <w:p w14:paraId="6AF142D8">
      <w:pPr>
        <w:keepNext w:val="0"/>
        <w:keepLines w:val="0"/>
        <w:widowControl/>
        <w:suppressLineNumbers w:val="0"/>
        <w:spacing w:line="360" w:lineRule="auto"/>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特此声明。 </w:t>
      </w:r>
    </w:p>
    <w:p w14:paraId="580835BE">
      <w:pPr>
        <w:keepNext w:val="0"/>
        <w:keepLines w:val="0"/>
        <w:widowControl/>
        <w:suppressLineNumbers w:val="0"/>
        <w:ind w:firstLine="1920" w:firstLineChars="800"/>
        <w:jc w:val="left"/>
        <w:rPr>
          <w:rFonts w:hint="eastAsia" w:ascii="仿宋" w:hAnsi="仿宋" w:eastAsia="仿宋" w:cs="仿宋"/>
          <w:color w:val="000000"/>
          <w:kern w:val="0"/>
          <w:sz w:val="24"/>
          <w:szCs w:val="24"/>
          <w:lang w:val="en-US" w:eastAsia="zh-CN" w:bidi="ar"/>
        </w:rPr>
      </w:pPr>
    </w:p>
    <w:p w14:paraId="39C69015">
      <w:pPr>
        <w:keepNext w:val="0"/>
        <w:keepLines w:val="0"/>
        <w:widowControl/>
        <w:suppressLineNumbers w:val="0"/>
        <w:ind w:firstLine="1920" w:firstLineChars="800"/>
        <w:jc w:val="left"/>
        <w:rPr>
          <w:rFonts w:hint="eastAsia" w:ascii="仿宋" w:hAnsi="仿宋" w:eastAsia="仿宋" w:cs="仿宋"/>
          <w:color w:val="000000"/>
          <w:kern w:val="0"/>
          <w:sz w:val="24"/>
          <w:szCs w:val="24"/>
          <w:lang w:val="en-US" w:eastAsia="zh-CN" w:bidi="ar"/>
        </w:rPr>
      </w:pPr>
    </w:p>
    <w:p w14:paraId="44FA66F4">
      <w:pPr>
        <w:keepNext w:val="0"/>
        <w:keepLines w:val="0"/>
        <w:widowControl/>
        <w:suppressLineNumbers w:val="0"/>
        <w:ind w:firstLine="1920" w:firstLineChars="800"/>
        <w:jc w:val="left"/>
        <w:rPr>
          <w:rFonts w:hint="eastAsia" w:ascii="仿宋" w:hAnsi="仿宋" w:eastAsia="仿宋" w:cs="仿宋"/>
          <w:color w:val="000000"/>
          <w:kern w:val="0"/>
          <w:sz w:val="24"/>
          <w:szCs w:val="24"/>
          <w:lang w:val="en-US" w:eastAsia="zh-CN" w:bidi="ar"/>
        </w:rPr>
      </w:pPr>
    </w:p>
    <w:p w14:paraId="13A0247F">
      <w:pPr>
        <w:keepNext w:val="0"/>
        <w:keepLines w:val="0"/>
        <w:widowControl/>
        <w:suppressLineNumbers w:val="0"/>
        <w:ind w:firstLine="1920" w:firstLineChars="800"/>
        <w:jc w:val="left"/>
        <w:rPr>
          <w:rFonts w:hint="eastAsia" w:ascii="仿宋" w:hAnsi="仿宋" w:eastAsia="仿宋" w:cs="仿宋"/>
          <w:color w:val="000000"/>
          <w:kern w:val="0"/>
          <w:sz w:val="24"/>
          <w:szCs w:val="24"/>
          <w:lang w:val="en-US" w:eastAsia="zh-CN" w:bidi="ar"/>
        </w:rPr>
      </w:pPr>
    </w:p>
    <w:p w14:paraId="264266C8">
      <w:pPr>
        <w:keepNext w:val="0"/>
        <w:keepLines w:val="0"/>
        <w:widowControl/>
        <w:suppressLineNumbers w:val="0"/>
        <w:ind w:firstLine="1920" w:firstLineChars="800"/>
        <w:jc w:val="left"/>
        <w:rPr>
          <w:rFonts w:hint="eastAsia" w:ascii="仿宋" w:hAnsi="仿宋" w:eastAsia="仿宋" w:cs="仿宋"/>
          <w:color w:val="000000"/>
          <w:kern w:val="0"/>
          <w:sz w:val="24"/>
          <w:szCs w:val="24"/>
          <w:lang w:val="en-US" w:eastAsia="zh-CN" w:bidi="ar"/>
        </w:rPr>
      </w:pPr>
    </w:p>
    <w:p w14:paraId="3C018C32">
      <w:pPr>
        <w:keepNext w:val="0"/>
        <w:keepLines w:val="0"/>
        <w:widowControl/>
        <w:suppressLineNumbers w:val="0"/>
        <w:ind w:firstLine="2400" w:firstLineChars="10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投标单位： （单位公章） </w:t>
      </w:r>
    </w:p>
    <w:p w14:paraId="2A2EBE52">
      <w:pPr>
        <w:keepNext w:val="0"/>
        <w:keepLines w:val="0"/>
        <w:widowControl/>
        <w:suppressLineNumbers w:val="0"/>
        <w:ind w:firstLine="2400" w:firstLineChars="1000"/>
        <w:jc w:val="left"/>
        <w:rPr>
          <w:rFonts w:hint="eastAsia" w:ascii="仿宋" w:hAnsi="仿宋" w:eastAsia="仿宋" w:cs="仿宋"/>
          <w:color w:val="000000"/>
          <w:kern w:val="0"/>
          <w:sz w:val="24"/>
          <w:szCs w:val="24"/>
          <w:lang w:val="en-US" w:eastAsia="zh-CN" w:bidi="ar"/>
        </w:rPr>
      </w:pPr>
    </w:p>
    <w:p w14:paraId="2D56F978">
      <w:pPr>
        <w:keepNext w:val="0"/>
        <w:keepLines w:val="0"/>
        <w:widowControl/>
        <w:suppressLineNumbers w:val="0"/>
        <w:ind w:firstLine="2400" w:firstLineChars="1000"/>
        <w:jc w:val="left"/>
        <w:rPr>
          <w:rFonts w:hint="eastAsia" w:ascii="仿宋" w:hAnsi="仿宋" w:eastAsia="仿宋" w:cs="仿宋"/>
          <w:color w:val="000000"/>
          <w:kern w:val="0"/>
          <w:sz w:val="24"/>
          <w:szCs w:val="24"/>
          <w:lang w:val="en-US" w:eastAsia="zh-CN" w:bidi="ar"/>
        </w:rPr>
      </w:pPr>
    </w:p>
    <w:p w14:paraId="60CF6EA6">
      <w:pPr>
        <w:keepNext w:val="0"/>
        <w:keepLines w:val="0"/>
        <w:widowControl/>
        <w:suppressLineNumbers w:val="0"/>
        <w:ind w:firstLine="2400" w:firstLineChars="10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法定代表人或授权代表人：（签字并盖章） </w:t>
      </w:r>
    </w:p>
    <w:p w14:paraId="454C945A">
      <w:pPr>
        <w:keepNext w:val="0"/>
        <w:keepLines w:val="0"/>
        <w:widowControl/>
        <w:suppressLineNumbers w:val="0"/>
        <w:ind w:firstLine="2400" w:firstLineChars="1000"/>
        <w:jc w:val="left"/>
        <w:rPr>
          <w:rFonts w:hint="eastAsia" w:ascii="仿宋" w:hAnsi="仿宋" w:eastAsia="仿宋" w:cs="仿宋"/>
          <w:color w:val="000000"/>
          <w:kern w:val="0"/>
          <w:sz w:val="24"/>
          <w:szCs w:val="24"/>
          <w:lang w:val="en-US" w:eastAsia="zh-CN" w:bidi="ar"/>
        </w:rPr>
      </w:pPr>
    </w:p>
    <w:p w14:paraId="288BFBA6">
      <w:pPr>
        <w:keepNext w:val="0"/>
        <w:keepLines w:val="0"/>
        <w:widowControl/>
        <w:suppressLineNumbers w:val="0"/>
        <w:ind w:firstLine="2400" w:firstLineChars="1000"/>
        <w:jc w:val="left"/>
        <w:rPr>
          <w:rFonts w:hint="eastAsia" w:ascii="仿宋" w:hAnsi="仿宋" w:eastAsia="仿宋" w:cs="仿宋"/>
          <w:color w:val="000000"/>
          <w:kern w:val="0"/>
          <w:sz w:val="24"/>
          <w:szCs w:val="24"/>
          <w:lang w:val="en-US" w:eastAsia="zh-CN" w:bidi="ar"/>
        </w:rPr>
      </w:pPr>
    </w:p>
    <w:p w14:paraId="37FF6EB5">
      <w:pPr>
        <w:keepNext w:val="0"/>
        <w:keepLines w:val="0"/>
        <w:widowControl/>
        <w:suppressLineNumbers w:val="0"/>
        <w:ind w:firstLine="2400" w:firstLineChars="10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日期： </w:t>
      </w:r>
    </w:p>
    <w:p w14:paraId="4D594611">
      <w:pPr>
        <w:keepNext w:val="0"/>
        <w:keepLines w:val="0"/>
        <w:widowControl/>
        <w:suppressLineNumbers w:val="0"/>
        <w:ind w:firstLine="2640" w:firstLineChars="1100"/>
        <w:jc w:val="left"/>
        <w:rPr>
          <w:rFonts w:hint="eastAsia" w:ascii="仿宋" w:hAnsi="仿宋" w:eastAsia="仿宋" w:cs="仿宋"/>
          <w:color w:val="000000"/>
          <w:kern w:val="0"/>
          <w:sz w:val="24"/>
          <w:szCs w:val="24"/>
          <w:lang w:val="en-US" w:eastAsia="zh-CN" w:bidi="ar"/>
        </w:rPr>
      </w:pPr>
    </w:p>
    <w:p w14:paraId="11FEDCFD">
      <w:pPr>
        <w:keepNext w:val="0"/>
        <w:keepLines w:val="0"/>
        <w:widowControl/>
        <w:suppressLineNumbers w:val="0"/>
        <w:ind w:firstLine="2640" w:firstLineChars="11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年 月 日</w:t>
      </w:r>
    </w:p>
    <w:p w14:paraId="07C01269">
      <w:pPr>
        <w:pStyle w:val="10"/>
        <w:numPr>
          <w:ilvl w:val="0"/>
          <w:numId w:val="0"/>
        </w:numPr>
        <w:spacing w:line="240" w:lineRule="auto"/>
        <w:ind w:leftChars="0"/>
        <w:jc w:val="left"/>
        <w:rPr>
          <w:rFonts w:hint="eastAsia" w:ascii="仿宋" w:hAnsi="仿宋" w:eastAsia="仿宋" w:cs="仿宋"/>
          <w:b/>
          <w:bCs/>
          <w:kern w:val="2"/>
          <w:sz w:val="28"/>
          <w:szCs w:val="28"/>
          <w:highlight w:val="none"/>
          <w:shd w:val="clear" w:color="auto" w:fill="FFFFFF"/>
          <w:lang w:val="en-US" w:eastAsia="zh-CN" w:bidi="ar-SA"/>
        </w:rPr>
      </w:pPr>
    </w:p>
    <w:p w14:paraId="6FA9A921">
      <w:pPr>
        <w:numPr>
          <w:ilvl w:val="0"/>
          <w:numId w:val="0"/>
        </w:numPr>
        <w:spacing w:line="460" w:lineRule="exact"/>
        <w:ind w:right="62" w:rightChars="0"/>
        <w:jc w:val="both"/>
        <w:rPr>
          <w:rFonts w:hint="eastAsia" w:ascii="仿宋" w:hAnsi="仿宋" w:eastAsia="仿宋" w:cs="仿宋"/>
          <w:b/>
          <w:bCs w:val="0"/>
          <w:color w:val="auto"/>
          <w:sz w:val="24"/>
          <w:highlight w:val="none"/>
          <w:lang w:val="en-US" w:eastAsia="zh-CN"/>
        </w:rPr>
      </w:pPr>
    </w:p>
    <w:p w14:paraId="302DA78C">
      <w:pPr>
        <w:pStyle w:val="3"/>
        <w:rPr>
          <w:rFonts w:hint="eastAsia" w:ascii="仿宋" w:hAnsi="仿宋" w:eastAsia="仿宋" w:cs="仿宋"/>
          <w:lang w:val="en-US" w:eastAsia="zh-CN"/>
        </w:rPr>
      </w:pPr>
    </w:p>
    <w:p w14:paraId="0A5C503B">
      <w:pPr>
        <w:rPr>
          <w:rFonts w:hint="eastAsia" w:ascii="仿宋" w:hAnsi="仿宋" w:eastAsia="仿宋" w:cs="仿宋"/>
          <w:lang w:val="en-US" w:eastAsia="zh-CN"/>
        </w:rPr>
      </w:pPr>
    </w:p>
    <w:p w14:paraId="7527CFCF">
      <w:pPr>
        <w:pStyle w:val="33"/>
        <w:rPr>
          <w:rFonts w:hint="eastAsia" w:ascii="仿宋" w:hAnsi="仿宋" w:eastAsia="仿宋" w:cs="仿宋"/>
          <w:lang w:val="en-US" w:eastAsia="zh-CN"/>
        </w:rPr>
      </w:pPr>
    </w:p>
    <w:p w14:paraId="0EDA768C">
      <w:pPr>
        <w:pStyle w:val="33"/>
        <w:rPr>
          <w:rFonts w:hint="eastAsia" w:ascii="仿宋" w:hAnsi="仿宋" w:eastAsia="仿宋" w:cs="仿宋"/>
          <w:lang w:val="en-US" w:eastAsia="zh-CN"/>
        </w:rPr>
      </w:pPr>
    </w:p>
    <w:p w14:paraId="0037DE80">
      <w:pPr>
        <w:pStyle w:val="33"/>
        <w:rPr>
          <w:rFonts w:hint="eastAsia" w:ascii="仿宋" w:hAnsi="仿宋" w:eastAsia="仿宋" w:cs="仿宋"/>
          <w:lang w:val="en-US" w:eastAsia="zh-CN"/>
        </w:rPr>
      </w:pPr>
    </w:p>
    <w:p w14:paraId="58DFF4C6">
      <w:pPr>
        <w:pStyle w:val="33"/>
        <w:rPr>
          <w:rFonts w:hint="eastAsia" w:ascii="仿宋" w:hAnsi="仿宋" w:eastAsia="仿宋" w:cs="仿宋"/>
          <w:lang w:val="en-US" w:eastAsia="zh-CN"/>
        </w:rPr>
      </w:pPr>
    </w:p>
    <w:p w14:paraId="4CB0487A">
      <w:pPr>
        <w:pStyle w:val="33"/>
        <w:rPr>
          <w:rFonts w:hint="eastAsia" w:ascii="仿宋" w:hAnsi="仿宋" w:eastAsia="仿宋" w:cs="仿宋"/>
          <w:lang w:val="en-US" w:eastAsia="zh-CN"/>
        </w:rPr>
      </w:pPr>
    </w:p>
    <w:p w14:paraId="6EFC0D32">
      <w:pPr>
        <w:pStyle w:val="3"/>
        <w:pageBreakBefore w:val="0"/>
        <w:kinsoku/>
        <w:wordWrap/>
        <w:overflowPunct/>
        <w:topLinePunct w:val="0"/>
        <w:bidi w:val="0"/>
        <w:spacing w:line="360" w:lineRule="auto"/>
        <w:jc w:val="center"/>
        <w:rPr>
          <w:rFonts w:hint="eastAsia" w:ascii="仿宋" w:hAnsi="仿宋" w:eastAsia="仿宋" w:cs="仿宋"/>
          <w:b w:val="0"/>
          <w:color w:val="auto"/>
          <w:sz w:val="28"/>
          <w:szCs w:val="28"/>
          <w:highlight w:val="none"/>
        </w:rPr>
      </w:pPr>
      <w:r>
        <w:rPr>
          <w:rStyle w:val="36"/>
          <w:rFonts w:hint="eastAsia" w:ascii="仿宋" w:hAnsi="仿宋" w:eastAsia="仿宋" w:cs="仿宋"/>
          <w:b/>
          <w:bCs w:val="0"/>
          <w:color w:val="auto"/>
          <w:sz w:val="28"/>
          <w:szCs w:val="28"/>
          <w:highlight w:val="none"/>
          <w:lang w:val="en-US" w:eastAsia="zh-CN"/>
        </w:rPr>
        <w:t>13、报价</w:t>
      </w:r>
      <w:r>
        <w:rPr>
          <w:rStyle w:val="36"/>
          <w:rFonts w:hint="eastAsia" w:ascii="仿宋" w:hAnsi="仿宋" w:eastAsia="仿宋" w:cs="仿宋"/>
          <w:b/>
          <w:bCs w:val="0"/>
          <w:color w:val="auto"/>
          <w:sz w:val="28"/>
          <w:szCs w:val="28"/>
          <w:highlight w:val="none"/>
        </w:rPr>
        <w:t>单位（供应商）反商业贿赂承诺书</w:t>
      </w:r>
    </w:p>
    <w:p w14:paraId="1F806C75">
      <w:pPr>
        <w:pStyle w:val="19"/>
        <w:pageBreakBefore w:val="0"/>
        <w:kinsoku/>
        <w:wordWrap/>
        <w:overflowPunct/>
        <w:topLinePunct w:val="0"/>
        <w:bidi w:val="0"/>
        <w:spacing w:before="120" w:line="360" w:lineRule="auto"/>
        <w:ind w:left="137" w:leftChars="57" w:firstLine="280" w:firstLineChars="11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671029A4">
      <w:pPr>
        <w:pStyle w:val="19"/>
        <w:pageBreakBefore w:val="0"/>
        <w:kinsoku/>
        <w:wordWrap/>
        <w:overflowPunct/>
        <w:topLinePunct w:val="0"/>
        <w:bidi w:val="0"/>
        <w:spacing w:before="120" w:line="360" w:lineRule="auto"/>
        <w:ind w:left="137" w:leftChars="57" w:firstLine="520" w:firstLineChars="21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我单位承诺在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项目名称</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rPr>
        <w:t>公开活动中，不给予国家工作人员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采购方、代理机构</w:t>
      </w:r>
      <w:r>
        <w:rPr>
          <w:rFonts w:hint="eastAsia" w:ascii="仿宋" w:hAnsi="仿宋" w:eastAsia="仿宋" w:cs="仿宋"/>
          <w:color w:val="auto"/>
          <w:sz w:val="24"/>
          <w:szCs w:val="24"/>
          <w:highlight w:val="none"/>
        </w:rPr>
        <w:t>及其亲属各种形式的商业贿赂（包括送礼金礼品、有价证券、购物券、回扣、佣金、咨询费、劳务费、赞助费、宣传费、支付旅游费用、报销各种消费凭证、宴请、娱乐等），如有上述行为，我单位及项目参与人员愿意按照《政府采购法》、《反不正当竞争法》的有关规定接受处罚。</w:t>
      </w:r>
    </w:p>
    <w:p w14:paraId="2011CA4C">
      <w:pPr>
        <w:pStyle w:val="19"/>
        <w:pageBreakBefore w:val="0"/>
        <w:kinsoku/>
        <w:wordWrap/>
        <w:overflowPunct/>
        <w:topLinePunct w:val="0"/>
        <w:bidi w:val="0"/>
        <w:spacing w:before="120" w:line="360" w:lineRule="auto"/>
        <w:ind w:firstLine="405"/>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p>
    <w:p w14:paraId="56AD57A9">
      <w:pPr>
        <w:pageBreakBefore w:val="0"/>
        <w:kinsoku/>
        <w:wordWrap/>
        <w:overflowPunct/>
        <w:topLinePunct w:val="0"/>
        <w:bidi w:val="0"/>
        <w:spacing w:line="360" w:lineRule="auto"/>
        <w:ind w:firstLine="3600" w:firstLineChars="1500"/>
        <w:rPr>
          <w:rFonts w:hint="eastAsia" w:ascii="仿宋" w:hAnsi="仿宋" w:eastAsia="仿宋" w:cs="仿宋"/>
          <w:color w:val="auto"/>
          <w:sz w:val="24"/>
          <w:highlight w:val="none"/>
          <w:lang w:val="en-US" w:eastAsia="zh-CN"/>
        </w:rPr>
      </w:pPr>
    </w:p>
    <w:p w14:paraId="04073060">
      <w:pPr>
        <w:pageBreakBefore w:val="0"/>
        <w:kinsoku/>
        <w:wordWrap/>
        <w:overflowPunct/>
        <w:topLinePunct w:val="0"/>
        <w:bidi w:val="0"/>
        <w:spacing w:line="360" w:lineRule="auto"/>
        <w:ind w:firstLine="3600" w:firstLineChars="1500"/>
        <w:rPr>
          <w:rFonts w:hint="eastAsia" w:ascii="仿宋" w:hAnsi="仿宋" w:eastAsia="仿宋" w:cs="仿宋"/>
          <w:color w:val="auto"/>
          <w:sz w:val="24"/>
          <w:highlight w:val="none"/>
          <w:lang w:val="en-US" w:eastAsia="zh-CN"/>
        </w:rPr>
      </w:pPr>
    </w:p>
    <w:p w14:paraId="6F81B69D">
      <w:pPr>
        <w:pageBreakBefore w:val="0"/>
        <w:kinsoku/>
        <w:wordWrap/>
        <w:overflowPunct/>
        <w:topLinePunct w:val="0"/>
        <w:bidi w:val="0"/>
        <w:spacing w:line="360" w:lineRule="auto"/>
        <w:ind w:firstLine="3600" w:firstLineChars="1500"/>
        <w:rPr>
          <w:rFonts w:hint="eastAsia" w:ascii="仿宋" w:hAnsi="仿宋" w:eastAsia="仿宋" w:cs="仿宋"/>
          <w:color w:val="auto"/>
          <w:sz w:val="24"/>
          <w:highlight w:val="none"/>
          <w:lang w:val="en-US" w:eastAsia="zh-CN"/>
        </w:rPr>
      </w:pPr>
    </w:p>
    <w:p w14:paraId="130F3300">
      <w:pPr>
        <w:pageBreakBefore w:val="0"/>
        <w:kinsoku/>
        <w:wordWrap/>
        <w:overflowPunct/>
        <w:topLinePunct w:val="0"/>
        <w:bidi w:val="0"/>
        <w:spacing w:line="360" w:lineRule="auto"/>
        <w:ind w:firstLine="3600" w:firstLineChars="15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投标单位：</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 xml:space="preserve">（法人公章）   </w:t>
      </w:r>
    </w:p>
    <w:p w14:paraId="65A997BE">
      <w:pPr>
        <w:pageBreakBefore w:val="0"/>
        <w:kinsoku/>
        <w:wordWrap/>
        <w:overflowPunct/>
        <w:topLinePunct w:val="0"/>
        <w:bidi w:val="0"/>
        <w:spacing w:line="360" w:lineRule="auto"/>
        <w:ind w:firstLine="1680" w:firstLineChars="7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法定代表人或授权代表人：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（签字并盖章）</w:t>
      </w:r>
    </w:p>
    <w:p w14:paraId="42E19831">
      <w:pPr>
        <w:pStyle w:val="19"/>
        <w:pageBreakBefore w:val="0"/>
        <w:kinsoku/>
        <w:wordWrap/>
        <w:overflowPunct/>
        <w:topLinePunct w:val="0"/>
        <w:bidi w:val="0"/>
        <w:spacing w:before="120" w:line="360" w:lineRule="auto"/>
        <w:rPr>
          <w:rFonts w:hint="eastAsia" w:ascii="仿宋" w:hAnsi="仿宋" w:eastAsia="仿宋" w:cs="仿宋"/>
          <w:color w:val="auto"/>
          <w:sz w:val="24"/>
          <w:szCs w:val="24"/>
          <w:highlight w:val="none"/>
        </w:rPr>
      </w:pPr>
    </w:p>
    <w:p w14:paraId="65707A4D">
      <w:pPr>
        <w:pStyle w:val="19"/>
        <w:pageBreakBefore w:val="0"/>
        <w:kinsoku/>
        <w:wordWrap/>
        <w:overflowPunct/>
        <w:topLinePunct w:val="0"/>
        <w:bidi w:val="0"/>
        <w:spacing w:before="120" w:line="360" w:lineRule="auto"/>
        <w:ind w:firstLine="40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   年   月   日</w:t>
      </w:r>
    </w:p>
    <w:p w14:paraId="7A31B046">
      <w:pPr>
        <w:numPr>
          <w:ilvl w:val="0"/>
          <w:numId w:val="0"/>
        </w:numPr>
        <w:spacing w:line="460" w:lineRule="exact"/>
        <w:ind w:leftChars="-50" w:right="62" w:rightChars="0"/>
        <w:jc w:val="center"/>
        <w:rPr>
          <w:rFonts w:hint="eastAsia" w:ascii="仿宋" w:hAnsi="仿宋" w:eastAsia="仿宋" w:cs="仿宋"/>
          <w:b/>
          <w:bCs w:val="0"/>
          <w:color w:val="auto"/>
          <w:sz w:val="24"/>
          <w:highlight w:val="none"/>
          <w:lang w:val="en-US" w:eastAsia="zh-CN"/>
        </w:rPr>
      </w:pPr>
    </w:p>
    <w:p w14:paraId="1CA27E45">
      <w:pPr>
        <w:numPr>
          <w:ilvl w:val="0"/>
          <w:numId w:val="0"/>
        </w:numPr>
        <w:spacing w:line="460" w:lineRule="exact"/>
        <w:ind w:leftChars="-50" w:right="62" w:rightChars="0"/>
        <w:jc w:val="center"/>
        <w:rPr>
          <w:rFonts w:hint="eastAsia" w:ascii="仿宋" w:hAnsi="仿宋" w:eastAsia="仿宋" w:cs="仿宋"/>
          <w:b/>
          <w:bCs w:val="0"/>
          <w:color w:val="auto"/>
          <w:sz w:val="24"/>
          <w:highlight w:val="none"/>
          <w:lang w:val="en-US" w:eastAsia="zh-CN"/>
        </w:rPr>
      </w:pPr>
    </w:p>
    <w:p w14:paraId="19D655C1">
      <w:pPr>
        <w:numPr>
          <w:ilvl w:val="0"/>
          <w:numId w:val="0"/>
        </w:numPr>
        <w:spacing w:line="460" w:lineRule="exact"/>
        <w:ind w:leftChars="-50" w:right="62" w:rightChars="0"/>
        <w:jc w:val="center"/>
        <w:rPr>
          <w:rFonts w:hint="eastAsia" w:ascii="仿宋" w:hAnsi="仿宋" w:eastAsia="仿宋" w:cs="仿宋"/>
          <w:b/>
          <w:bCs w:val="0"/>
          <w:color w:val="auto"/>
          <w:sz w:val="24"/>
          <w:highlight w:val="none"/>
          <w:lang w:val="en-US" w:eastAsia="zh-CN"/>
        </w:rPr>
      </w:pPr>
    </w:p>
    <w:p w14:paraId="6FF05F51">
      <w:pPr>
        <w:numPr>
          <w:ilvl w:val="0"/>
          <w:numId w:val="0"/>
        </w:numPr>
        <w:spacing w:line="460" w:lineRule="exact"/>
        <w:ind w:right="62" w:rightChars="0"/>
        <w:jc w:val="both"/>
        <w:rPr>
          <w:rFonts w:hint="eastAsia" w:ascii="仿宋" w:hAnsi="仿宋" w:eastAsia="仿宋" w:cs="仿宋"/>
          <w:b/>
          <w:bCs w:val="0"/>
          <w:color w:val="auto"/>
          <w:sz w:val="24"/>
          <w:highlight w:val="none"/>
          <w:lang w:val="en-US" w:eastAsia="zh-CN"/>
        </w:rPr>
      </w:pPr>
    </w:p>
    <w:p w14:paraId="25CB1211">
      <w:pPr>
        <w:numPr>
          <w:ilvl w:val="0"/>
          <w:numId w:val="0"/>
        </w:numPr>
        <w:spacing w:line="460" w:lineRule="exact"/>
        <w:ind w:leftChars="-50" w:right="62" w:rightChars="0"/>
        <w:jc w:val="center"/>
        <w:rPr>
          <w:rFonts w:hint="eastAsia" w:ascii="仿宋" w:hAnsi="仿宋" w:eastAsia="仿宋" w:cs="仿宋"/>
          <w:b/>
          <w:bCs w:val="0"/>
          <w:color w:val="auto"/>
          <w:sz w:val="28"/>
          <w:szCs w:val="28"/>
          <w:highlight w:val="none"/>
          <w:lang w:val="en-US" w:eastAsia="zh-CN"/>
        </w:rPr>
      </w:pPr>
    </w:p>
    <w:p w14:paraId="74A309EE">
      <w:pPr>
        <w:numPr>
          <w:ilvl w:val="0"/>
          <w:numId w:val="0"/>
        </w:numPr>
        <w:spacing w:line="460" w:lineRule="exact"/>
        <w:ind w:leftChars="-50" w:right="62" w:rightChars="0"/>
        <w:jc w:val="center"/>
        <w:rPr>
          <w:rFonts w:hint="eastAsia" w:ascii="仿宋" w:hAnsi="仿宋" w:eastAsia="仿宋" w:cs="仿宋"/>
          <w:b/>
          <w:bCs w:val="0"/>
          <w:color w:val="auto"/>
          <w:sz w:val="28"/>
          <w:szCs w:val="28"/>
          <w:highlight w:val="none"/>
          <w:lang w:val="en-US" w:eastAsia="zh-CN"/>
        </w:rPr>
      </w:pPr>
    </w:p>
    <w:p w14:paraId="0091B2A5">
      <w:pPr>
        <w:pStyle w:val="33"/>
        <w:rPr>
          <w:rFonts w:hint="eastAsia" w:ascii="仿宋" w:hAnsi="仿宋" w:eastAsia="仿宋" w:cs="仿宋"/>
          <w:b/>
          <w:bCs w:val="0"/>
          <w:color w:val="auto"/>
          <w:sz w:val="28"/>
          <w:szCs w:val="28"/>
          <w:highlight w:val="none"/>
          <w:lang w:val="en-US" w:eastAsia="zh-CN"/>
        </w:rPr>
      </w:pPr>
    </w:p>
    <w:p w14:paraId="2A7866E5">
      <w:pPr>
        <w:pStyle w:val="33"/>
        <w:rPr>
          <w:rFonts w:hint="eastAsia" w:ascii="仿宋" w:hAnsi="仿宋" w:eastAsia="仿宋" w:cs="仿宋"/>
          <w:b/>
          <w:bCs w:val="0"/>
          <w:color w:val="auto"/>
          <w:sz w:val="28"/>
          <w:szCs w:val="28"/>
          <w:highlight w:val="none"/>
          <w:lang w:val="en-US" w:eastAsia="zh-CN"/>
        </w:rPr>
      </w:pPr>
    </w:p>
    <w:p w14:paraId="45525756">
      <w:pPr>
        <w:pStyle w:val="33"/>
        <w:rPr>
          <w:rFonts w:hint="eastAsia" w:ascii="仿宋" w:hAnsi="仿宋" w:eastAsia="仿宋" w:cs="仿宋"/>
          <w:b/>
          <w:bCs w:val="0"/>
          <w:color w:val="auto"/>
          <w:sz w:val="28"/>
          <w:szCs w:val="28"/>
          <w:highlight w:val="none"/>
          <w:lang w:val="en-US" w:eastAsia="zh-CN"/>
        </w:rPr>
      </w:pPr>
    </w:p>
    <w:p w14:paraId="25E76250">
      <w:pPr>
        <w:pStyle w:val="33"/>
        <w:rPr>
          <w:rFonts w:hint="eastAsia" w:ascii="仿宋" w:hAnsi="仿宋" w:eastAsia="仿宋" w:cs="仿宋"/>
          <w:b/>
          <w:bCs w:val="0"/>
          <w:color w:val="auto"/>
          <w:sz w:val="28"/>
          <w:szCs w:val="28"/>
          <w:highlight w:val="none"/>
          <w:lang w:val="en-US" w:eastAsia="zh-CN"/>
        </w:rPr>
      </w:pPr>
    </w:p>
    <w:p w14:paraId="0B796B89">
      <w:pPr>
        <w:pStyle w:val="33"/>
        <w:rPr>
          <w:rFonts w:hint="eastAsia" w:ascii="仿宋" w:hAnsi="仿宋" w:eastAsia="仿宋" w:cs="仿宋"/>
          <w:b/>
          <w:bCs w:val="0"/>
          <w:color w:val="auto"/>
          <w:sz w:val="28"/>
          <w:szCs w:val="28"/>
          <w:highlight w:val="none"/>
          <w:lang w:val="en-US" w:eastAsia="zh-CN"/>
        </w:rPr>
      </w:pPr>
    </w:p>
    <w:p w14:paraId="42AAE455">
      <w:pPr>
        <w:pStyle w:val="33"/>
        <w:rPr>
          <w:rFonts w:hint="eastAsia" w:ascii="仿宋" w:hAnsi="仿宋" w:eastAsia="仿宋" w:cs="仿宋"/>
          <w:b/>
          <w:bCs w:val="0"/>
          <w:color w:val="auto"/>
          <w:sz w:val="28"/>
          <w:szCs w:val="28"/>
          <w:highlight w:val="none"/>
          <w:lang w:val="en-US" w:eastAsia="zh-CN"/>
        </w:rPr>
      </w:pPr>
    </w:p>
    <w:p w14:paraId="1EFFA242">
      <w:pPr>
        <w:numPr>
          <w:ilvl w:val="0"/>
          <w:numId w:val="0"/>
        </w:numPr>
        <w:spacing w:line="460" w:lineRule="exact"/>
        <w:ind w:leftChars="-50" w:right="62" w:rightChars="0"/>
        <w:jc w:val="center"/>
        <w:rPr>
          <w:rFonts w:hint="eastAsia" w:ascii="仿宋" w:hAnsi="仿宋" w:eastAsia="仿宋" w:cs="仿宋"/>
          <w:b/>
          <w:bCs w:val="0"/>
          <w:color w:val="auto"/>
          <w:sz w:val="28"/>
          <w:szCs w:val="28"/>
          <w:highlight w:val="none"/>
          <w:lang w:val="en-US" w:eastAsia="zh-CN"/>
        </w:rPr>
      </w:pPr>
    </w:p>
    <w:p w14:paraId="142E7EE1">
      <w:pPr>
        <w:numPr>
          <w:ilvl w:val="0"/>
          <w:numId w:val="0"/>
        </w:numPr>
        <w:spacing w:line="460" w:lineRule="exact"/>
        <w:ind w:leftChars="-50" w:right="62" w:rightChars="0"/>
        <w:jc w:val="center"/>
        <w:rPr>
          <w:rFonts w:hint="eastAsia" w:ascii="仿宋" w:hAnsi="仿宋" w:eastAsia="仿宋" w:cs="仿宋"/>
          <w:b/>
          <w:bCs w:val="0"/>
          <w:color w:val="auto"/>
          <w:sz w:val="28"/>
          <w:szCs w:val="28"/>
          <w:highlight w:val="none"/>
          <w:lang w:val="en-US" w:eastAsia="zh-CN"/>
        </w:rPr>
      </w:pPr>
    </w:p>
    <w:p w14:paraId="06F65B3A">
      <w:pPr>
        <w:numPr>
          <w:ilvl w:val="0"/>
          <w:numId w:val="0"/>
        </w:numPr>
        <w:spacing w:line="460" w:lineRule="exact"/>
        <w:ind w:leftChars="-50" w:right="62" w:rightChars="0"/>
        <w:jc w:val="center"/>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14、</w:t>
      </w:r>
      <w:r>
        <w:rPr>
          <w:rFonts w:hint="eastAsia" w:ascii="仿宋" w:hAnsi="仿宋" w:eastAsia="仿宋" w:cs="仿宋"/>
          <w:b/>
          <w:bCs w:val="0"/>
          <w:color w:val="auto"/>
          <w:sz w:val="28"/>
          <w:szCs w:val="28"/>
          <w:highlight w:val="none"/>
        </w:rPr>
        <w:t>无不良信用行为信息承诺</w:t>
      </w:r>
      <w:r>
        <w:rPr>
          <w:rFonts w:hint="eastAsia" w:ascii="仿宋" w:hAnsi="仿宋" w:eastAsia="仿宋" w:cs="仿宋"/>
          <w:b/>
          <w:bCs w:val="0"/>
          <w:color w:val="auto"/>
          <w:sz w:val="28"/>
          <w:szCs w:val="28"/>
          <w:highlight w:val="none"/>
          <w:lang w:val="en-US" w:eastAsia="zh-CN"/>
        </w:rPr>
        <w:t>书</w:t>
      </w:r>
    </w:p>
    <w:p w14:paraId="10EA25DE">
      <w:pPr>
        <w:ind w:left="0" w:leftChars="0" w:firstLine="0" w:firstLineChars="0"/>
        <w:jc w:val="both"/>
        <w:rPr>
          <w:rFonts w:hint="eastAsia" w:ascii="仿宋" w:hAnsi="仿宋" w:eastAsia="仿宋" w:cs="仿宋"/>
          <w:b/>
          <w:color w:val="auto"/>
          <w:sz w:val="36"/>
          <w:szCs w:val="36"/>
          <w:highlight w:val="none"/>
        </w:rPr>
      </w:pPr>
    </w:p>
    <w:p w14:paraId="3B5078D4">
      <w:pPr>
        <w:pageBreakBefore w:val="0"/>
        <w:kinsoku/>
        <w:wordWrap/>
        <w:overflowPunct/>
        <w:topLinePunct w:val="0"/>
        <w:bidi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采购</w:t>
      </w:r>
      <w:r>
        <w:rPr>
          <w:rFonts w:hint="eastAsia" w:ascii="仿宋" w:hAnsi="仿宋" w:eastAsia="仿宋" w:cs="仿宋"/>
          <w:color w:val="auto"/>
          <w:sz w:val="24"/>
          <w:szCs w:val="24"/>
          <w:highlight w:val="none"/>
          <w:u w:val="single"/>
        </w:rPr>
        <w:t>单位）</w:t>
      </w:r>
      <w:r>
        <w:rPr>
          <w:rFonts w:hint="eastAsia" w:ascii="仿宋" w:hAnsi="仿宋" w:eastAsia="仿宋" w:cs="仿宋"/>
          <w:color w:val="auto"/>
          <w:sz w:val="24"/>
          <w:szCs w:val="24"/>
          <w:highlight w:val="none"/>
        </w:rPr>
        <w:t>：</w:t>
      </w:r>
    </w:p>
    <w:p w14:paraId="5CDCEEA4">
      <w:pPr>
        <w:pStyle w:val="50"/>
        <w:rPr>
          <w:rFonts w:hint="eastAsia" w:ascii="仿宋" w:hAnsi="仿宋" w:eastAsia="仿宋" w:cs="仿宋"/>
          <w:color w:val="auto"/>
          <w:sz w:val="24"/>
          <w:szCs w:val="24"/>
          <w:highlight w:val="none"/>
        </w:rPr>
      </w:pPr>
    </w:p>
    <w:p w14:paraId="57E9B82A">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我公司承诺近年没有发生不良行为记录信息，在国家企业信用信息公示系统（http://www.gsxt.gov.cn）及信用中国（http://www.creditchina.gov.cn）平台未被列入经营异常名录或严重违法失信企业黑名单；</w:t>
      </w:r>
      <w:r>
        <w:rPr>
          <w:rFonts w:hint="eastAsia" w:ascii="仿宋" w:hAnsi="仿宋" w:eastAsia="仿宋" w:cs="仿宋"/>
          <w:color w:val="auto"/>
          <w:sz w:val="24"/>
          <w:szCs w:val="24"/>
          <w:highlight w:val="none"/>
          <w:lang w:eastAsia="zh-CN"/>
        </w:rPr>
        <w:t>新疆维吾尔自治区住房和城乡建设厅（</w:t>
      </w:r>
      <w:r>
        <w:rPr>
          <w:rFonts w:hint="eastAsia" w:ascii="仿宋" w:hAnsi="仿宋" w:eastAsia="仿宋" w:cs="仿宋"/>
          <w:color w:val="auto"/>
          <w:sz w:val="24"/>
          <w:szCs w:val="24"/>
          <w:highlight w:val="none"/>
        </w:rPr>
        <w:t>http://zjt.xinjiang.gov.cn/</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未发生过重大质量和安全事故；无托欠农民工工资的事件或事实，如有虚假我方自愿承担一切法律责任，并接受建设行政主管部门的处罚。</w:t>
      </w:r>
    </w:p>
    <w:p w14:paraId="3FCBDF4C">
      <w:pPr>
        <w:widowControl/>
        <w:adjustRightInd w:val="0"/>
        <w:snapToGrid w:val="0"/>
        <w:spacing w:after="200"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特此承诺！</w:t>
      </w:r>
    </w:p>
    <w:p w14:paraId="0FFB5DF0">
      <w:pPr>
        <w:widowControl/>
        <w:adjustRightInd w:val="0"/>
        <w:snapToGrid w:val="0"/>
        <w:spacing w:after="200" w:line="220" w:lineRule="atLeast"/>
        <w:jc w:val="left"/>
        <w:rPr>
          <w:rFonts w:hint="eastAsia" w:ascii="仿宋" w:hAnsi="仿宋" w:eastAsia="仿宋" w:cs="仿宋"/>
          <w:color w:val="auto"/>
          <w:kern w:val="0"/>
          <w:sz w:val="24"/>
          <w:szCs w:val="24"/>
          <w:highlight w:val="none"/>
        </w:rPr>
      </w:pPr>
    </w:p>
    <w:p w14:paraId="0BC10E6C">
      <w:pPr>
        <w:pageBreakBefore w:val="0"/>
        <w:kinsoku/>
        <w:wordWrap/>
        <w:overflowPunct/>
        <w:topLinePunct w:val="0"/>
        <w:bidi w:val="0"/>
        <w:spacing w:line="360" w:lineRule="auto"/>
        <w:ind w:firstLine="2880" w:firstLineChars="1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投标单位：</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（法人公章）   </w:t>
      </w:r>
    </w:p>
    <w:p w14:paraId="2A36CC95">
      <w:pPr>
        <w:pageBreakBefore w:val="0"/>
        <w:kinsoku/>
        <w:wordWrap/>
        <w:overflowPunct/>
        <w:topLinePunct w:val="0"/>
        <w:bidi w:val="0"/>
        <w:spacing w:line="360" w:lineRule="auto"/>
        <w:ind w:firstLine="960" w:firstLineChars="4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法定代表人或授权代表人：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（签字并盖章）</w:t>
      </w:r>
    </w:p>
    <w:p w14:paraId="7AC77CAF">
      <w:pPr>
        <w:pageBreakBefore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p>
    <w:p w14:paraId="4EF0B0EF">
      <w:pPr>
        <w:pageBreakBefore w:val="0"/>
        <w:kinsoku/>
        <w:wordWrap/>
        <w:overflowPunct/>
        <w:topLinePunct w:val="0"/>
        <w:bidi w:val="0"/>
        <w:spacing w:line="360" w:lineRule="auto"/>
        <w:ind w:firstLine="5160" w:firstLineChars="2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0BDD413C">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4F0A88EE">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0736CFF2">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3481D4BC">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474E7DCE">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674CBC32">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6D70EE75">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35F009B1">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7F013057">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3EC22104">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71B120D9">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3A4F66EB">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168752E5">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4E4C4688">
      <w:pPr>
        <w:numPr>
          <w:ilvl w:val="0"/>
          <w:numId w:val="0"/>
        </w:numPr>
        <w:spacing w:line="460" w:lineRule="exact"/>
        <w:ind w:leftChars="-50" w:right="62" w:rightChars="0"/>
        <w:jc w:val="center"/>
        <w:rPr>
          <w:rFonts w:hint="eastAsia" w:ascii="仿宋" w:hAnsi="仿宋" w:eastAsia="仿宋" w:cs="仿宋"/>
          <w:b/>
          <w:bCs w:val="0"/>
          <w:color w:val="auto"/>
          <w:sz w:val="24"/>
          <w:highlight w:val="none"/>
        </w:rPr>
      </w:pPr>
    </w:p>
    <w:p w14:paraId="4B4F036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kern w:val="2"/>
          <w:sz w:val="22"/>
          <w:szCs w:val="22"/>
          <w:highlight w:val="none"/>
          <w:shd w:val="clear" w:color="auto" w:fill="FFFFFF"/>
          <w:lang w:val="en-US" w:eastAsia="zh-CN"/>
        </w:rPr>
        <w:t>15、</w:t>
      </w:r>
      <w:r>
        <w:rPr>
          <w:rFonts w:hint="eastAsia" w:ascii="仿宋" w:hAnsi="仿宋" w:eastAsia="仿宋" w:cs="仿宋"/>
          <w:b w:val="0"/>
          <w:bCs w:val="0"/>
          <w:color w:val="000000"/>
          <w:sz w:val="24"/>
          <w:szCs w:val="24"/>
        </w:rPr>
        <w:t>提供参加政府采购活动前三年内，在经营活动中没有重大违法记录的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25FCA6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2"/>
          <w:szCs w:val="22"/>
          <w:highlight w:val="none"/>
          <w:lang w:val="en-US" w:eastAsia="zh-CN"/>
        </w:rPr>
      </w:pPr>
    </w:p>
    <w:p w14:paraId="20A27F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16、不存在“单位负责人为同一人或者存在直接控股、管理关系的不同供应商，不得参加同一合同项下的政府采购活动”的供应商资格声明函；</w:t>
      </w:r>
    </w:p>
    <w:p w14:paraId="22DD451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2"/>
          <w:szCs w:val="22"/>
          <w:highlight w:val="none"/>
          <w:lang w:val="en-US" w:eastAsia="zh-CN"/>
        </w:rPr>
      </w:pPr>
    </w:p>
    <w:p w14:paraId="72ECCFF7">
      <w:pPr>
        <w:keepNext w:val="0"/>
        <w:keepLines w:val="0"/>
        <w:pageBreakBefore w:val="0"/>
        <w:widowControl w:val="0"/>
        <w:kinsoku/>
        <w:wordWrap/>
        <w:overflowPunct/>
        <w:topLinePunct w:val="0"/>
        <w:autoSpaceDE/>
        <w:autoSpaceDN/>
        <w:bidi w:val="0"/>
        <w:adjustRightInd/>
        <w:snapToGrid/>
        <w:spacing w:line="500" w:lineRule="exact"/>
        <w:textAlignment w:val="auto"/>
        <w:rPr>
          <w:rStyle w:val="44"/>
          <w:rFonts w:hint="eastAsia" w:ascii="仿宋" w:hAnsi="仿宋" w:eastAsia="仿宋" w:cs="仿宋"/>
          <w:color w:val="auto"/>
          <w:sz w:val="22"/>
          <w:szCs w:val="28"/>
          <w:highlight w:val="none"/>
          <w:lang w:val="en-US" w:eastAsia="zh-CN"/>
        </w:rPr>
      </w:pPr>
      <w:r>
        <w:rPr>
          <w:rFonts w:hint="eastAsia" w:ascii="仿宋" w:hAnsi="仿宋" w:eastAsia="仿宋" w:cs="仿宋"/>
          <w:b/>
          <w:bCs/>
          <w:color w:val="auto"/>
          <w:sz w:val="22"/>
          <w:szCs w:val="22"/>
          <w:highlight w:val="none"/>
          <w:lang w:val="en-US" w:eastAsia="zh-CN"/>
        </w:rPr>
        <w:t>17、在“信用中国”网站（http://www.creditchina.gov.cn/)、中国政府采购网（www.ccgp.gov.cn）中未被列入失信被执行人名单的供应商、在国家企业信用信息公示系统（http://www.gsxt.gov.cn/)中未被列入严重违法失信企业名单、近三年在“中国裁判文书网”没有行贿犯罪记录的网页截图；</w:t>
      </w:r>
    </w:p>
    <w:bookmarkEnd w:id="134"/>
    <w:bookmarkEnd w:id="135"/>
    <w:p w14:paraId="1E25AF41">
      <w:pPr>
        <w:jc w:val="both"/>
        <w:rPr>
          <w:rStyle w:val="44"/>
          <w:rFonts w:hint="eastAsia" w:ascii="仿宋" w:hAnsi="仿宋" w:eastAsia="仿宋" w:cs="仿宋"/>
          <w:color w:val="auto"/>
          <w:sz w:val="22"/>
          <w:szCs w:val="28"/>
          <w:highlight w:val="none"/>
          <w:lang w:val="en-US" w:eastAsia="zh-CN"/>
        </w:rPr>
      </w:pPr>
    </w:p>
    <w:p w14:paraId="19DB5070">
      <w:pPr>
        <w:jc w:val="both"/>
        <w:rPr>
          <w:rStyle w:val="44"/>
          <w:rFonts w:hint="eastAsia" w:ascii="仿宋" w:hAnsi="仿宋" w:eastAsia="仿宋" w:cs="仿宋"/>
          <w:color w:val="auto"/>
          <w:sz w:val="22"/>
          <w:szCs w:val="28"/>
          <w:highlight w:val="none"/>
          <w:lang w:val="en-US" w:eastAsia="zh-CN"/>
        </w:rPr>
      </w:pPr>
    </w:p>
    <w:p w14:paraId="6A9A6D63">
      <w:pPr>
        <w:jc w:val="both"/>
        <w:rPr>
          <w:rStyle w:val="44"/>
          <w:rFonts w:hint="eastAsia" w:ascii="仿宋" w:hAnsi="仿宋" w:eastAsia="仿宋" w:cs="仿宋"/>
          <w:color w:val="auto"/>
          <w:sz w:val="22"/>
          <w:szCs w:val="28"/>
          <w:highlight w:val="none"/>
          <w:lang w:val="en-US" w:eastAsia="zh-CN"/>
        </w:rPr>
      </w:pPr>
    </w:p>
    <w:p w14:paraId="5260077E">
      <w:pPr>
        <w:jc w:val="both"/>
        <w:rPr>
          <w:rStyle w:val="44"/>
          <w:rFonts w:hint="eastAsia" w:ascii="仿宋" w:hAnsi="仿宋" w:eastAsia="仿宋" w:cs="仿宋"/>
          <w:color w:val="auto"/>
          <w:sz w:val="22"/>
          <w:szCs w:val="28"/>
          <w:highlight w:val="none"/>
          <w:lang w:val="en-US" w:eastAsia="zh-CN"/>
        </w:rPr>
      </w:pPr>
    </w:p>
    <w:p w14:paraId="4BE420D6">
      <w:pPr>
        <w:jc w:val="both"/>
        <w:rPr>
          <w:rStyle w:val="44"/>
          <w:rFonts w:hint="eastAsia" w:ascii="仿宋" w:hAnsi="仿宋" w:eastAsia="仿宋" w:cs="仿宋"/>
          <w:color w:val="auto"/>
          <w:sz w:val="22"/>
          <w:szCs w:val="28"/>
          <w:highlight w:val="none"/>
          <w:lang w:val="en-US" w:eastAsia="zh-CN"/>
        </w:rPr>
      </w:pPr>
    </w:p>
    <w:p w14:paraId="60DACC6C">
      <w:pPr>
        <w:jc w:val="both"/>
        <w:rPr>
          <w:rStyle w:val="44"/>
          <w:rFonts w:hint="eastAsia" w:ascii="仿宋" w:hAnsi="仿宋" w:eastAsia="仿宋" w:cs="仿宋"/>
          <w:color w:val="auto"/>
          <w:sz w:val="22"/>
          <w:szCs w:val="28"/>
          <w:highlight w:val="none"/>
          <w:lang w:val="en-US" w:eastAsia="zh-CN"/>
        </w:rPr>
      </w:pPr>
    </w:p>
    <w:p w14:paraId="756481CB">
      <w:pPr>
        <w:jc w:val="both"/>
        <w:rPr>
          <w:rStyle w:val="44"/>
          <w:rFonts w:hint="eastAsia" w:ascii="仿宋" w:hAnsi="仿宋" w:eastAsia="仿宋" w:cs="仿宋"/>
          <w:color w:val="auto"/>
          <w:sz w:val="22"/>
          <w:szCs w:val="28"/>
          <w:highlight w:val="none"/>
          <w:lang w:val="en-US" w:eastAsia="zh-CN"/>
        </w:rPr>
      </w:pPr>
    </w:p>
    <w:p w14:paraId="3527829A">
      <w:pPr>
        <w:jc w:val="both"/>
        <w:rPr>
          <w:rStyle w:val="44"/>
          <w:rFonts w:hint="eastAsia" w:ascii="仿宋" w:hAnsi="仿宋" w:eastAsia="仿宋" w:cs="仿宋"/>
          <w:color w:val="auto"/>
          <w:sz w:val="22"/>
          <w:szCs w:val="28"/>
          <w:highlight w:val="none"/>
          <w:lang w:val="en-US" w:eastAsia="zh-CN"/>
        </w:rPr>
      </w:pPr>
    </w:p>
    <w:p w14:paraId="28606886">
      <w:pPr>
        <w:jc w:val="both"/>
        <w:rPr>
          <w:rStyle w:val="44"/>
          <w:rFonts w:hint="eastAsia" w:ascii="仿宋" w:hAnsi="仿宋" w:eastAsia="仿宋" w:cs="仿宋"/>
          <w:color w:val="auto"/>
          <w:sz w:val="22"/>
          <w:szCs w:val="28"/>
          <w:highlight w:val="none"/>
          <w:lang w:val="en-US" w:eastAsia="zh-CN"/>
        </w:rPr>
      </w:pPr>
    </w:p>
    <w:p w14:paraId="6D345F65">
      <w:pPr>
        <w:jc w:val="both"/>
        <w:rPr>
          <w:rStyle w:val="44"/>
          <w:rFonts w:hint="eastAsia" w:ascii="仿宋" w:hAnsi="仿宋" w:eastAsia="仿宋" w:cs="仿宋"/>
          <w:color w:val="auto"/>
          <w:sz w:val="22"/>
          <w:szCs w:val="28"/>
          <w:highlight w:val="none"/>
          <w:lang w:val="en-US" w:eastAsia="zh-CN"/>
        </w:rPr>
      </w:pPr>
    </w:p>
    <w:p w14:paraId="77C4D085">
      <w:pPr>
        <w:jc w:val="both"/>
        <w:rPr>
          <w:rStyle w:val="44"/>
          <w:rFonts w:hint="eastAsia" w:ascii="仿宋" w:hAnsi="仿宋" w:eastAsia="仿宋" w:cs="仿宋"/>
          <w:color w:val="auto"/>
          <w:sz w:val="22"/>
          <w:szCs w:val="28"/>
          <w:highlight w:val="none"/>
          <w:lang w:val="en-US" w:eastAsia="zh-CN"/>
        </w:rPr>
      </w:pPr>
    </w:p>
    <w:p w14:paraId="115E88A1">
      <w:pPr>
        <w:jc w:val="both"/>
        <w:rPr>
          <w:rStyle w:val="44"/>
          <w:rFonts w:hint="eastAsia" w:ascii="仿宋" w:hAnsi="仿宋" w:eastAsia="仿宋" w:cs="仿宋"/>
          <w:color w:val="auto"/>
          <w:sz w:val="22"/>
          <w:szCs w:val="28"/>
          <w:highlight w:val="none"/>
          <w:lang w:val="en-US" w:eastAsia="zh-CN"/>
        </w:rPr>
      </w:pPr>
    </w:p>
    <w:p w14:paraId="4C98C423">
      <w:pPr>
        <w:jc w:val="both"/>
        <w:rPr>
          <w:rStyle w:val="44"/>
          <w:rFonts w:hint="eastAsia" w:ascii="仿宋" w:hAnsi="仿宋" w:eastAsia="仿宋" w:cs="仿宋"/>
          <w:color w:val="auto"/>
          <w:sz w:val="22"/>
          <w:szCs w:val="28"/>
          <w:highlight w:val="none"/>
          <w:lang w:val="en-US" w:eastAsia="zh-CN"/>
        </w:rPr>
      </w:pPr>
    </w:p>
    <w:p w14:paraId="624214FD">
      <w:pPr>
        <w:jc w:val="both"/>
        <w:rPr>
          <w:rStyle w:val="44"/>
          <w:rFonts w:hint="eastAsia" w:ascii="仿宋" w:hAnsi="仿宋" w:eastAsia="仿宋" w:cs="仿宋"/>
          <w:color w:val="auto"/>
          <w:sz w:val="22"/>
          <w:szCs w:val="28"/>
          <w:highlight w:val="none"/>
          <w:lang w:val="en-US" w:eastAsia="zh-CN"/>
        </w:rPr>
      </w:pPr>
    </w:p>
    <w:p w14:paraId="18F37C11">
      <w:pPr>
        <w:jc w:val="both"/>
        <w:rPr>
          <w:rStyle w:val="44"/>
          <w:rFonts w:hint="eastAsia" w:ascii="仿宋" w:hAnsi="仿宋" w:eastAsia="仿宋" w:cs="仿宋"/>
          <w:color w:val="auto"/>
          <w:sz w:val="22"/>
          <w:szCs w:val="28"/>
          <w:highlight w:val="none"/>
          <w:lang w:val="en-US" w:eastAsia="zh-CN"/>
        </w:rPr>
      </w:pPr>
    </w:p>
    <w:p w14:paraId="529201D3">
      <w:pPr>
        <w:jc w:val="both"/>
        <w:rPr>
          <w:rStyle w:val="44"/>
          <w:rFonts w:hint="eastAsia" w:ascii="仿宋" w:hAnsi="仿宋" w:eastAsia="仿宋" w:cs="仿宋"/>
          <w:color w:val="auto"/>
          <w:sz w:val="22"/>
          <w:szCs w:val="28"/>
          <w:highlight w:val="none"/>
          <w:lang w:val="en-US" w:eastAsia="zh-CN"/>
        </w:rPr>
      </w:pPr>
    </w:p>
    <w:p w14:paraId="188DA47F">
      <w:pPr>
        <w:jc w:val="both"/>
        <w:rPr>
          <w:rStyle w:val="44"/>
          <w:rFonts w:hint="eastAsia" w:ascii="仿宋" w:hAnsi="仿宋" w:eastAsia="仿宋" w:cs="仿宋"/>
          <w:color w:val="auto"/>
          <w:sz w:val="22"/>
          <w:szCs w:val="28"/>
          <w:highlight w:val="none"/>
          <w:lang w:val="en-US" w:eastAsia="zh-CN"/>
        </w:rPr>
      </w:pPr>
    </w:p>
    <w:p w14:paraId="57FACDB0">
      <w:pPr>
        <w:jc w:val="both"/>
        <w:rPr>
          <w:rStyle w:val="44"/>
          <w:rFonts w:hint="eastAsia" w:ascii="仿宋" w:hAnsi="仿宋" w:eastAsia="仿宋" w:cs="仿宋"/>
          <w:color w:val="auto"/>
          <w:sz w:val="22"/>
          <w:szCs w:val="28"/>
          <w:highlight w:val="none"/>
          <w:lang w:val="en-US" w:eastAsia="zh-CN"/>
        </w:rPr>
      </w:pPr>
    </w:p>
    <w:p w14:paraId="4CF77943">
      <w:pPr>
        <w:jc w:val="both"/>
        <w:rPr>
          <w:rStyle w:val="44"/>
          <w:rFonts w:hint="eastAsia" w:ascii="仿宋" w:hAnsi="仿宋" w:eastAsia="仿宋" w:cs="仿宋"/>
          <w:color w:val="auto"/>
          <w:sz w:val="22"/>
          <w:szCs w:val="28"/>
          <w:highlight w:val="none"/>
          <w:lang w:val="en-US" w:eastAsia="zh-CN"/>
        </w:rPr>
      </w:pPr>
    </w:p>
    <w:p w14:paraId="6BDFF82A">
      <w:pPr>
        <w:jc w:val="both"/>
        <w:rPr>
          <w:rStyle w:val="44"/>
          <w:rFonts w:hint="eastAsia" w:ascii="仿宋" w:hAnsi="仿宋" w:eastAsia="仿宋" w:cs="仿宋"/>
          <w:color w:val="auto"/>
          <w:sz w:val="22"/>
          <w:szCs w:val="28"/>
          <w:highlight w:val="none"/>
          <w:lang w:val="en-US" w:eastAsia="zh-CN"/>
        </w:rPr>
      </w:pPr>
    </w:p>
    <w:p w14:paraId="0D676D93">
      <w:pPr>
        <w:jc w:val="both"/>
        <w:rPr>
          <w:rStyle w:val="44"/>
          <w:rFonts w:hint="eastAsia" w:ascii="仿宋" w:hAnsi="仿宋" w:eastAsia="仿宋" w:cs="仿宋"/>
          <w:color w:val="auto"/>
          <w:sz w:val="22"/>
          <w:szCs w:val="28"/>
          <w:highlight w:val="none"/>
          <w:lang w:val="en-US" w:eastAsia="zh-CN"/>
        </w:rPr>
      </w:pPr>
    </w:p>
    <w:p w14:paraId="63B0D96E">
      <w:pPr>
        <w:jc w:val="both"/>
        <w:rPr>
          <w:rStyle w:val="44"/>
          <w:rFonts w:hint="eastAsia" w:ascii="仿宋" w:hAnsi="仿宋" w:eastAsia="仿宋" w:cs="仿宋"/>
          <w:color w:val="auto"/>
          <w:sz w:val="22"/>
          <w:szCs w:val="28"/>
          <w:highlight w:val="none"/>
          <w:lang w:val="en-US" w:eastAsia="zh-CN"/>
        </w:rPr>
      </w:pPr>
    </w:p>
    <w:p w14:paraId="07D08856">
      <w:pPr>
        <w:jc w:val="both"/>
        <w:rPr>
          <w:rStyle w:val="44"/>
          <w:rFonts w:hint="eastAsia" w:ascii="仿宋" w:hAnsi="仿宋" w:eastAsia="仿宋" w:cs="仿宋"/>
          <w:color w:val="auto"/>
          <w:sz w:val="22"/>
          <w:szCs w:val="28"/>
          <w:highlight w:val="none"/>
          <w:lang w:val="en-US" w:eastAsia="zh-CN"/>
        </w:rPr>
      </w:pPr>
    </w:p>
    <w:p w14:paraId="6DE2163F">
      <w:pPr>
        <w:jc w:val="both"/>
        <w:rPr>
          <w:rStyle w:val="44"/>
          <w:rFonts w:hint="eastAsia" w:ascii="仿宋" w:hAnsi="仿宋" w:eastAsia="仿宋" w:cs="仿宋"/>
          <w:color w:val="auto"/>
          <w:sz w:val="22"/>
          <w:szCs w:val="28"/>
          <w:highlight w:val="none"/>
          <w:lang w:val="en-US" w:eastAsia="zh-CN"/>
        </w:rPr>
      </w:pPr>
    </w:p>
    <w:p w14:paraId="3A06D66D">
      <w:pPr>
        <w:jc w:val="both"/>
        <w:rPr>
          <w:rStyle w:val="44"/>
          <w:rFonts w:hint="eastAsia" w:ascii="仿宋" w:hAnsi="仿宋" w:eastAsia="仿宋" w:cs="仿宋"/>
          <w:color w:val="auto"/>
          <w:sz w:val="22"/>
          <w:szCs w:val="28"/>
          <w:highlight w:val="none"/>
          <w:lang w:val="en-US" w:eastAsia="zh-CN"/>
        </w:rPr>
      </w:pPr>
    </w:p>
    <w:p w14:paraId="11B0FAD2">
      <w:pPr>
        <w:jc w:val="both"/>
        <w:rPr>
          <w:rStyle w:val="44"/>
          <w:rFonts w:hint="eastAsia" w:ascii="仿宋" w:hAnsi="仿宋" w:eastAsia="仿宋" w:cs="仿宋"/>
          <w:color w:val="auto"/>
          <w:sz w:val="22"/>
          <w:szCs w:val="28"/>
          <w:highlight w:val="none"/>
          <w:lang w:val="en-US" w:eastAsia="zh-CN"/>
        </w:rPr>
      </w:pPr>
    </w:p>
    <w:p w14:paraId="7C68A56C">
      <w:pPr>
        <w:jc w:val="both"/>
        <w:rPr>
          <w:rStyle w:val="44"/>
          <w:rFonts w:hint="eastAsia" w:ascii="仿宋" w:hAnsi="仿宋" w:eastAsia="仿宋" w:cs="仿宋"/>
          <w:color w:val="auto"/>
          <w:sz w:val="22"/>
          <w:szCs w:val="28"/>
          <w:highlight w:val="none"/>
          <w:lang w:eastAsia="zh-CN"/>
        </w:rPr>
      </w:pPr>
      <w:r>
        <w:rPr>
          <w:rStyle w:val="44"/>
          <w:rFonts w:hint="eastAsia" w:ascii="仿宋" w:hAnsi="仿宋" w:eastAsia="仿宋" w:cs="仿宋"/>
          <w:color w:val="auto"/>
          <w:sz w:val="22"/>
          <w:szCs w:val="28"/>
          <w:highlight w:val="none"/>
          <w:lang w:val="en-US" w:eastAsia="zh-CN"/>
        </w:rPr>
        <w:t xml:space="preserve">18、关于对本投标文件中资料真实性的承诺 </w:t>
      </w:r>
    </w:p>
    <w:p w14:paraId="336E85FB">
      <w:pPr>
        <w:jc w:val="both"/>
        <w:rPr>
          <w:rStyle w:val="44"/>
          <w:rFonts w:hint="eastAsia" w:ascii="仿宋" w:hAnsi="仿宋" w:eastAsia="仿宋" w:cs="仿宋"/>
          <w:b w:val="0"/>
          <w:bCs/>
          <w:color w:val="auto"/>
          <w:sz w:val="22"/>
          <w:szCs w:val="28"/>
          <w:highlight w:val="none"/>
          <w:lang w:val="en-US" w:eastAsia="zh-CN"/>
        </w:rPr>
      </w:pPr>
    </w:p>
    <w:p w14:paraId="1E50790E">
      <w:pPr>
        <w:jc w:val="both"/>
        <w:rPr>
          <w:rStyle w:val="44"/>
          <w:rFonts w:hint="eastAsia" w:ascii="仿宋" w:hAnsi="仿宋" w:eastAsia="仿宋" w:cs="仿宋"/>
          <w:b w:val="0"/>
          <w:bCs/>
          <w:color w:val="auto"/>
          <w:sz w:val="22"/>
          <w:szCs w:val="28"/>
          <w:highlight w:val="none"/>
          <w:lang w:val="en-US" w:eastAsia="zh-CN"/>
        </w:rPr>
      </w:pPr>
    </w:p>
    <w:p w14:paraId="209E6EDA">
      <w:pPr>
        <w:spacing w:line="360" w:lineRule="auto"/>
        <w:ind w:firstLine="440" w:firstLineChars="200"/>
        <w:jc w:val="both"/>
        <w:rPr>
          <w:rStyle w:val="44"/>
          <w:rFonts w:hint="eastAsia" w:ascii="仿宋" w:hAnsi="仿宋" w:eastAsia="仿宋" w:cs="仿宋"/>
          <w:b w:val="0"/>
          <w:bCs/>
          <w:color w:val="auto"/>
          <w:sz w:val="22"/>
          <w:szCs w:val="28"/>
          <w:highlight w:val="none"/>
          <w:lang w:eastAsia="zh-CN"/>
        </w:rPr>
      </w:pPr>
      <w:r>
        <w:rPr>
          <w:rStyle w:val="44"/>
          <w:rFonts w:hint="eastAsia" w:ascii="仿宋" w:hAnsi="仿宋" w:eastAsia="仿宋" w:cs="仿宋"/>
          <w:b w:val="0"/>
          <w:bCs/>
          <w:color w:val="auto"/>
          <w:sz w:val="22"/>
          <w:szCs w:val="28"/>
          <w:highlight w:val="none"/>
          <w:lang w:val="en-US" w:eastAsia="zh-CN"/>
        </w:rPr>
        <w:t xml:space="preserve">至： （项目、包段名称）评标委员会 </w:t>
      </w:r>
    </w:p>
    <w:p w14:paraId="1AC4718C">
      <w:pPr>
        <w:spacing w:line="360" w:lineRule="auto"/>
        <w:ind w:firstLine="1100" w:firstLineChars="500"/>
        <w:jc w:val="both"/>
        <w:rPr>
          <w:rStyle w:val="44"/>
          <w:rFonts w:hint="eastAsia" w:ascii="仿宋" w:hAnsi="仿宋" w:eastAsia="仿宋" w:cs="仿宋"/>
          <w:b w:val="0"/>
          <w:bCs/>
          <w:color w:val="auto"/>
          <w:sz w:val="22"/>
          <w:szCs w:val="28"/>
          <w:highlight w:val="none"/>
          <w:lang w:eastAsia="zh-CN"/>
        </w:rPr>
      </w:pPr>
      <w:r>
        <w:rPr>
          <w:rStyle w:val="44"/>
          <w:rFonts w:hint="eastAsia" w:ascii="仿宋" w:hAnsi="仿宋" w:eastAsia="仿宋" w:cs="仿宋"/>
          <w:b w:val="0"/>
          <w:bCs/>
          <w:color w:val="auto"/>
          <w:sz w:val="22"/>
          <w:szCs w:val="28"/>
          <w:highlight w:val="none"/>
          <w:lang w:val="en-US" w:eastAsia="zh-CN"/>
        </w:rPr>
        <w:t xml:space="preserve">根据《中华人民共和国政府采购法》、《中华人民共和国政府采购法实施条例》等有关法律、法规的规定和（项目、包段名称）的招标文件的要求，我公司在（项目、包段名称）投标文件中所提供资料真实性作如下承诺： </w:t>
      </w:r>
    </w:p>
    <w:p w14:paraId="56687D0B">
      <w:pPr>
        <w:spacing w:line="360" w:lineRule="auto"/>
        <w:ind w:firstLine="440" w:firstLineChars="200"/>
        <w:jc w:val="both"/>
        <w:rPr>
          <w:rStyle w:val="44"/>
          <w:rFonts w:hint="eastAsia" w:ascii="仿宋" w:hAnsi="仿宋" w:eastAsia="仿宋" w:cs="仿宋"/>
          <w:b w:val="0"/>
          <w:bCs/>
          <w:color w:val="auto"/>
          <w:sz w:val="22"/>
          <w:szCs w:val="28"/>
          <w:highlight w:val="none"/>
          <w:lang w:eastAsia="zh-CN"/>
        </w:rPr>
      </w:pPr>
      <w:r>
        <w:rPr>
          <w:rStyle w:val="44"/>
          <w:rFonts w:hint="eastAsia" w:ascii="仿宋" w:hAnsi="仿宋" w:eastAsia="仿宋" w:cs="仿宋"/>
          <w:b w:val="0"/>
          <w:bCs/>
          <w:color w:val="auto"/>
          <w:sz w:val="22"/>
          <w:szCs w:val="28"/>
          <w:highlight w:val="none"/>
          <w:lang w:val="en-US" w:eastAsia="zh-CN"/>
        </w:rPr>
        <w:t xml:space="preserve">我公司将严格按招标文件要求，在编制本投标文件时，对投标文件中所提供的资料全部真实和正确，并对提供的所有资料（资格、业绩、其他材料等）的真实性负责！ </w:t>
      </w:r>
    </w:p>
    <w:p w14:paraId="4B080A09">
      <w:pPr>
        <w:spacing w:line="360" w:lineRule="auto"/>
        <w:ind w:firstLine="440" w:firstLineChars="200"/>
        <w:jc w:val="both"/>
        <w:rPr>
          <w:rStyle w:val="44"/>
          <w:rFonts w:hint="eastAsia" w:ascii="仿宋" w:hAnsi="仿宋" w:eastAsia="仿宋" w:cs="仿宋"/>
          <w:b w:val="0"/>
          <w:bCs/>
          <w:color w:val="auto"/>
          <w:sz w:val="22"/>
          <w:szCs w:val="28"/>
          <w:highlight w:val="none"/>
          <w:lang w:eastAsia="zh-CN"/>
        </w:rPr>
      </w:pPr>
      <w:r>
        <w:rPr>
          <w:rStyle w:val="44"/>
          <w:rFonts w:hint="eastAsia" w:ascii="仿宋" w:hAnsi="仿宋" w:eastAsia="仿宋" w:cs="仿宋"/>
          <w:b w:val="0"/>
          <w:bCs/>
          <w:color w:val="auto"/>
          <w:sz w:val="22"/>
          <w:szCs w:val="28"/>
          <w:highlight w:val="none"/>
          <w:lang w:val="en-US" w:eastAsia="zh-CN"/>
        </w:rPr>
        <w:t xml:space="preserve">对提供的全部资料中有存在不真实（伪造或租借等虚假资料）情形，将无条件接受任何处罚，自行承担由此引起的一切责任！ </w:t>
      </w:r>
    </w:p>
    <w:p w14:paraId="481EBD02">
      <w:pPr>
        <w:ind w:firstLine="440" w:firstLineChars="200"/>
        <w:jc w:val="both"/>
        <w:rPr>
          <w:rStyle w:val="44"/>
          <w:rFonts w:hint="eastAsia" w:ascii="仿宋" w:hAnsi="仿宋" w:eastAsia="仿宋" w:cs="仿宋"/>
          <w:b w:val="0"/>
          <w:bCs/>
          <w:color w:val="auto"/>
          <w:sz w:val="22"/>
          <w:szCs w:val="28"/>
          <w:highlight w:val="none"/>
          <w:lang w:val="en-US" w:eastAsia="zh-CN"/>
        </w:rPr>
      </w:pPr>
    </w:p>
    <w:p w14:paraId="710FC1A0">
      <w:pPr>
        <w:ind w:firstLine="440" w:firstLineChars="200"/>
        <w:jc w:val="both"/>
        <w:rPr>
          <w:rStyle w:val="44"/>
          <w:rFonts w:hint="eastAsia" w:ascii="仿宋" w:hAnsi="仿宋" w:eastAsia="仿宋" w:cs="仿宋"/>
          <w:b w:val="0"/>
          <w:bCs/>
          <w:color w:val="auto"/>
          <w:sz w:val="22"/>
          <w:szCs w:val="28"/>
          <w:highlight w:val="none"/>
          <w:lang w:val="en-US" w:eastAsia="zh-CN"/>
        </w:rPr>
      </w:pPr>
    </w:p>
    <w:p w14:paraId="16894B9C">
      <w:pPr>
        <w:ind w:firstLine="440" w:firstLineChars="200"/>
        <w:jc w:val="both"/>
        <w:rPr>
          <w:rStyle w:val="44"/>
          <w:rFonts w:hint="eastAsia" w:ascii="仿宋" w:hAnsi="仿宋" w:eastAsia="仿宋" w:cs="仿宋"/>
          <w:b w:val="0"/>
          <w:bCs/>
          <w:color w:val="auto"/>
          <w:sz w:val="22"/>
          <w:szCs w:val="28"/>
          <w:highlight w:val="none"/>
          <w:lang w:eastAsia="zh-CN"/>
        </w:rPr>
      </w:pPr>
      <w:r>
        <w:rPr>
          <w:rStyle w:val="44"/>
          <w:rFonts w:hint="eastAsia" w:ascii="仿宋" w:hAnsi="仿宋" w:eastAsia="仿宋" w:cs="仿宋"/>
          <w:b w:val="0"/>
          <w:bCs/>
          <w:color w:val="auto"/>
          <w:sz w:val="22"/>
          <w:szCs w:val="28"/>
          <w:highlight w:val="none"/>
          <w:lang w:val="en-US" w:eastAsia="zh-CN"/>
        </w:rPr>
        <w:t>特此承诺 ！</w:t>
      </w:r>
    </w:p>
    <w:p w14:paraId="71746F4A">
      <w:pPr>
        <w:keepNext w:val="0"/>
        <w:keepLines w:val="0"/>
        <w:pageBreakBefore w:val="0"/>
        <w:widowControl w:val="0"/>
        <w:kinsoku/>
        <w:wordWrap/>
        <w:overflowPunct/>
        <w:topLinePunct w:val="0"/>
        <w:autoSpaceDE/>
        <w:autoSpaceDN/>
        <w:bidi w:val="0"/>
        <w:adjustRightInd/>
        <w:snapToGrid/>
        <w:spacing w:line="500" w:lineRule="exact"/>
        <w:ind w:firstLine="440" w:firstLineChars="200"/>
        <w:jc w:val="both"/>
        <w:textAlignment w:val="auto"/>
        <w:rPr>
          <w:rStyle w:val="44"/>
          <w:rFonts w:hint="eastAsia" w:ascii="仿宋" w:hAnsi="仿宋" w:eastAsia="仿宋" w:cs="仿宋"/>
          <w:b w:val="0"/>
          <w:bCs/>
          <w:color w:val="auto"/>
          <w:sz w:val="22"/>
          <w:szCs w:val="28"/>
          <w:highlight w:val="none"/>
          <w:lang w:val="en-US" w:eastAsia="zh-CN"/>
        </w:rPr>
      </w:pPr>
    </w:p>
    <w:p w14:paraId="69973927">
      <w:pPr>
        <w:keepNext w:val="0"/>
        <w:keepLines w:val="0"/>
        <w:pageBreakBefore w:val="0"/>
        <w:widowControl w:val="0"/>
        <w:kinsoku/>
        <w:wordWrap/>
        <w:overflowPunct/>
        <w:topLinePunct w:val="0"/>
        <w:autoSpaceDE/>
        <w:autoSpaceDN/>
        <w:bidi w:val="0"/>
        <w:adjustRightInd/>
        <w:snapToGrid/>
        <w:spacing w:line="500" w:lineRule="exact"/>
        <w:ind w:firstLine="3520" w:firstLineChars="1600"/>
        <w:jc w:val="both"/>
        <w:textAlignment w:val="auto"/>
        <w:rPr>
          <w:rStyle w:val="44"/>
          <w:rFonts w:hint="eastAsia" w:ascii="仿宋" w:hAnsi="仿宋" w:eastAsia="仿宋" w:cs="仿宋"/>
          <w:b w:val="0"/>
          <w:bCs/>
          <w:color w:val="auto"/>
          <w:sz w:val="22"/>
          <w:szCs w:val="28"/>
          <w:highlight w:val="none"/>
          <w:lang w:eastAsia="zh-CN"/>
        </w:rPr>
      </w:pPr>
      <w:r>
        <w:rPr>
          <w:rStyle w:val="44"/>
          <w:rFonts w:hint="eastAsia" w:ascii="仿宋" w:hAnsi="仿宋" w:eastAsia="仿宋" w:cs="仿宋"/>
          <w:b w:val="0"/>
          <w:bCs/>
          <w:color w:val="auto"/>
          <w:sz w:val="22"/>
          <w:szCs w:val="28"/>
          <w:highlight w:val="none"/>
          <w:lang w:val="en-US" w:eastAsia="zh-CN"/>
        </w:rPr>
        <w:t xml:space="preserve">投标单位： （单位公章） </w:t>
      </w:r>
    </w:p>
    <w:p w14:paraId="376C1DB5">
      <w:pPr>
        <w:ind w:firstLine="220" w:firstLineChars="100"/>
        <w:jc w:val="both"/>
        <w:rPr>
          <w:rStyle w:val="44"/>
          <w:rFonts w:hint="eastAsia" w:ascii="仿宋" w:hAnsi="仿宋" w:eastAsia="仿宋" w:cs="仿宋"/>
          <w:b w:val="0"/>
          <w:bCs/>
          <w:color w:val="auto"/>
          <w:sz w:val="22"/>
          <w:szCs w:val="28"/>
          <w:highlight w:val="none"/>
          <w:lang w:val="en-US" w:eastAsia="zh-CN"/>
        </w:rPr>
      </w:pPr>
    </w:p>
    <w:p w14:paraId="4DDCB75C">
      <w:pPr>
        <w:ind w:firstLine="3520" w:firstLineChars="1600"/>
        <w:jc w:val="both"/>
        <w:rPr>
          <w:rStyle w:val="44"/>
          <w:rFonts w:hint="eastAsia" w:ascii="仿宋" w:hAnsi="仿宋" w:eastAsia="仿宋" w:cs="仿宋"/>
          <w:b w:val="0"/>
          <w:bCs/>
          <w:color w:val="auto"/>
          <w:sz w:val="22"/>
          <w:szCs w:val="28"/>
          <w:highlight w:val="none"/>
          <w:lang w:eastAsia="zh-CN"/>
        </w:rPr>
      </w:pPr>
      <w:r>
        <w:rPr>
          <w:rStyle w:val="44"/>
          <w:rFonts w:hint="eastAsia" w:ascii="仿宋" w:hAnsi="仿宋" w:eastAsia="仿宋" w:cs="仿宋"/>
          <w:b w:val="0"/>
          <w:bCs/>
          <w:color w:val="auto"/>
          <w:sz w:val="22"/>
          <w:szCs w:val="28"/>
          <w:highlight w:val="none"/>
          <w:lang w:val="en-US" w:eastAsia="zh-CN"/>
        </w:rPr>
        <w:t xml:space="preserve">法定代表人或授权代表人： （签字并盖章） </w:t>
      </w:r>
    </w:p>
    <w:p w14:paraId="2520BDA5">
      <w:pPr>
        <w:jc w:val="both"/>
        <w:rPr>
          <w:rStyle w:val="44"/>
          <w:rFonts w:hint="eastAsia" w:ascii="仿宋" w:hAnsi="仿宋" w:eastAsia="仿宋" w:cs="仿宋"/>
          <w:b w:val="0"/>
          <w:bCs/>
          <w:color w:val="auto"/>
          <w:sz w:val="22"/>
          <w:szCs w:val="28"/>
          <w:highlight w:val="none"/>
          <w:lang w:val="en-US" w:eastAsia="zh-CN"/>
        </w:rPr>
      </w:pPr>
    </w:p>
    <w:p w14:paraId="3856A575">
      <w:pPr>
        <w:ind w:firstLine="3520" w:firstLineChars="1600"/>
        <w:jc w:val="both"/>
        <w:rPr>
          <w:rStyle w:val="44"/>
          <w:rFonts w:hint="eastAsia" w:ascii="仿宋" w:hAnsi="仿宋" w:eastAsia="仿宋" w:cs="仿宋"/>
          <w:b w:val="0"/>
          <w:bCs/>
          <w:color w:val="auto"/>
          <w:sz w:val="22"/>
          <w:szCs w:val="28"/>
          <w:highlight w:val="none"/>
          <w:lang w:eastAsia="zh-CN"/>
        </w:rPr>
      </w:pPr>
      <w:r>
        <w:rPr>
          <w:rStyle w:val="44"/>
          <w:rFonts w:hint="eastAsia" w:ascii="仿宋" w:hAnsi="仿宋" w:eastAsia="仿宋" w:cs="仿宋"/>
          <w:b w:val="0"/>
          <w:bCs/>
          <w:color w:val="auto"/>
          <w:sz w:val="22"/>
          <w:szCs w:val="28"/>
          <w:highlight w:val="none"/>
          <w:lang w:val="en-US" w:eastAsia="zh-CN"/>
        </w:rPr>
        <w:t xml:space="preserve">有效的联系方式： （手机号） </w:t>
      </w:r>
    </w:p>
    <w:p w14:paraId="082006E8">
      <w:pPr>
        <w:keepNext w:val="0"/>
        <w:keepLines w:val="0"/>
        <w:pageBreakBefore w:val="0"/>
        <w:widowControl w:val="0"/>
        <w:kinsoku/>
        <w:wordWrap/>
        <w:overflowPunct/>
        <w:topLinePunct w:val="0"/>
        <w:autoSpaceDE/>
        <w:autoSpaceDN/>
        <w:bidi w:val="0"/>
        <w:adjustRightInd/>
        <w:snapToGrid/>
        <w:spacing w:line="500" w:lineRule="exact"/>
        <w:ind w:firstLine="3520" w:firstLineChars="1600"/>
        <w:jc w:val="both"/>
        <w:textAlignment w:val="auto"/>
        <w:rPr>
          <w:rStyle w:val="44"/>
          <w:rFonts w:hint="eastAsia" w:ascii="仿宋" w:hAnsi="仿宋" w:eastAsia="仿宋" w:cs="仿宋"/>
          <w:b w:val="0"/>
          <w:bCs/>
          <w:color w:val="auto"/>
          <w:sz w:val="22"/>
          <w:szCs w:val="28"/>
          <w:highlight w:val="none"/>
          <w:lang w:val="en-US" w:eastAsia="zh-CN"/>
        </w:rPr>
      </w:pPr>
    </w:p>
    <w:p w14:paraId="1365E94B">
      <w:pPr>
        <w:keepNext w:val="0"/>
        <w:keepLines w:val="0"/>
        <w:pageBreakBefore w:val="0"/>
        <w:widowControl w:val="0"/>
        <w:kinsoku/>
        <w:wordWrap/>
        <w:overflowPunct/>
        <w:topLinePunct w:val="0"/>
        <w:autoSpaceDE/>
        <w:autoSpaceDN/>
        <w:bidi w:val="0"/>
        <w:adjustRightInd/>
        <w:snapToGrid/>
        <w:spacing w:line="500" w:lineRule="exact"/>
        <w:ind w:firstLine="3520" w:firstLineChars="1600"/>
        <w:jc w:val="both"/>
        <w:textAlignment w:val="auto"/>
        <w:rPr>
          <w:rStyle w:val="44"/>
          <w:rFonts w:hint="eastAsia" w:ascii="仿宋" w:hAnsi="仿宋" w:eastAsia="仿宋" w:cs="仿宋"/>
          <w:b w:val="0"/>
          <w:bCs/>
          <w:color w:val="auto"/>
          <w:sz w:val="22"/>
          <w:szCs w:val="28"/>
          <w:highlight w:val="none"/>
          <w:lang w:val="en-US" w:eastAsia="zh-CN"/>
        </w:rPr>
      </w:pPr>
      <w:r>
        <w:rPr>
          <w:rStyle w:val="44"/>
          <w:rFonts w:hint="eastAsia" w:ascii="仿宋" w:hAnsi="仿宋" w:eastAsia="仿宋" w:cs="仿宋"/>
          <w:b w:val="0"/>
          <w:bCs/>
          <w:color w:val="auto"/>
          <w:sz w:val="22"/>
          <w:szCs w:val="28"/>
          <w:highlight w:val="none"/>
          <w:lang w:val="en-US" w:eastAsia="zh-CN"/>
        </w:rPr>
        <w:t>日期： 年 月 日</w:t>
      </w:r>
    </w:p>
    <w:p w14:paraId="2303AAA8">
      <w:pPr>
        <w:pStyle w:val="33"/>
        <w:rPr>
          <w:rStyle w:val="44"/>
          <w:rFonts w:hint="eastAsia" w:ascii="仿宋" w:hAnsi="仿宋" w:eastAsia="仿宋" w:cs="仿宋"/>
          <w:b w:val="0"/>
          <w:bCs/>
          <w:color w:val="auto"/>
          <w:sz w:val="22"/>
          <w:szCs w:val="28"/>
          <w:highlight w:val="none"/>
          <w:lang w:val="en-US" w:eastAsia="zh-CN"/>
        </w:rPr>
      </w:pPr>
    </w:p>
    <w:p w14:paraId="225B71B8">
      <w:pPr>
        <w:pStyle w:val="33"/>
        <w:rPr>
          <w:rStyle w:val="44"/>
          <w:rFonts w:hint="eastAsia" w:ascii="仿宋" w:hAnsi="仿宋" w:eastAsia="仿宋" w:cs="仿宋"/>
          <w:b w:val="0"/>
          <w:bCs/>
          <w:color w:val="auto"/>
          <w:sz w:val="22"/>
          <w:szCs w:val="28"/>
          <w:highlight w:val="none"/>
          <w:lang w:val="en-US" w:eastAsia="zh-CN"/>
        </w:rPr>
      </w:pPr>
    </w:p>
    <w:p w14:paraId="090EBF8C">
      <w:pPr>
        <w:pStyle w:val="33"/>
        <w:rPr>
          <w:rStyle w:val="44"/>
          <w:rFonts w:hint="eastAsia" w:ascii="仿宋" w:hAnsi="仿宋" w:eastAsia="仿宋" w:cs="仿宋"/>
          <w:b w:val="0"/>
          <w:bCs/>
          <w:color w:val="auto"/>
          <w:sz w:val="22"/>
          <w:szCs w:val="28"/>
          <w:highlight w:val="none"/>
          <w:lang w:val="en-US" w:eastAsia="zh-CN"/>
        </w:rPr>
      </w:pPr>
    </w:p>
    <w:p w14:paraId="71668AF8">
      <w:pPr>
        <w:pStyle w:val="33"/>
        <w:rPr>
          <w:rStyle w:val="44"/>
          <w:rFonts w:hint="eastAsia" w:ascii="仿宋" w:hAnsi="仿宋" w:eastAsia="仿宋" w:cs="仿宋"/>
          <w:b w:val="0"/>
          <w:bCs/>
          <w:color w:val="auto"/>
          <w:sz w:val="22"/>
          <w:szCs w:val="28"/>
          <w:highlight w:val="none"/>
          <w:lang w:val="en-US" w:eastAsia="zh-CN"/>
        </w:rPr>
      </w:pPr>
    </w:p>
    <w:p w14:paraId="0F328CCA">
      <w:pPr>
        <w:pStyle w:val="33"/>
        <w:rPr>
          <w:rStyle w:val="44"/>
          <w:rFonts w:hint="eastAsia" w:ascii="仿宋" w:hAnsi="仿宋" w:eastAsia="仿宋" w:cs="仿宋"/>
          <w:b w:val="0"/>
          <w:bCs/>
          <w:color w:val="auto"/>
          <w:sz w:val="22"/>
          <w:szCs w:val="28"/>
          <w:highlight w:val="none"/>
          <w:lang w:val="en-US" w:eastAsia="zh-CN"/>
        </w:rPr>
      </w:pPr>
    </w:p>
    <w:p w14:paraId="6EF588FC">
      <w:pPr>
        <w:pStyle w:val="33"/>
        <w:rPr>
          <w:rStyle w:val="44"/>
          <w:rFonts w:hint="eastAsia" w:ascii="仿宋" w:hAnsi="仿宋" w:eastAsia="仿宋" w:cs="仿宋"/>
          <w:b w:val="0"/>
          <w:bCs/>
          <w:color w:val="auto"/>
          <w:sz w:val="22"/>
          <w:szCs w:val="28"/>
          <w:highlight w:val="none"/>
          <w:lang w:val="en-US" w:eastAsia="zh-CN"/>
        </w:rPr>
      </w:pPr>
    </w:p>
    <w:p w14:paraId="1F9A2855">
      <w:pPr>
        <w:pStyle w:val="33"/>
        <w:rPr>
          <w:rStyle w:val="44"/>
          <w:rFonts w:hint="eastAsia" w:ascii="仿宋" w:hAnsi="仿宋" w:eastAsia="仿宋" w:cs="仿宋"/>
          <w:b w:val="0"/>
          <w:bCs/>
          <w:color w:val="auto"/>
          <w:sz w:val="22"/>
          <w:szCs w:val="28"/>
          <w:highlight w:val="none"/>
          <w:lang w:val="en-US" w:eastAsia="zh-CN"/>
        </w:rPr>
      </w:pPr>
    </w:p>
    <w:p w14:paraId="1FC5763E">
      <w:pPr>
        <w:pStyle w:val="33"/>
        <w:rPr>
          <w:rStyle w:val="44"/>
          <w:rFonts w:hint="eastAsia" w:ascii="仿宋" w:hAnsi="仿宋" w:eastAsia="仿宋" w:cs="仿宋"/>
          <w:b w:val="0"/>
          <w:bCs/>
          <w:color w:val="auto"/>
          <w:sz w:val="22"/>
          <w:szCs w:val="28"/>
          <w:highlight w:val="none"/>
          <w:lang w:val="en-US" w:eastAsia="zh-CN"/>
        </w:rPr>
      </w:pPr>
    </w:p>
    <w:p w14:paraId="3778AECF">
      <w:pPr>
        <w:pStyle w:val="33"/>
        <w:rPr>
          <w:rStyle w:val="44"/>
          <w:rFonts w:hint="eastAsia" w:ascii="仿宋" w:hAnsi="仿宋" w:eastAsia="仿宋" w:cs="仿宋"/>
          <w:b w:val="0"/>
          <w:bCs/>
          <w:color w:val="auto"/>
          <w:sz w:val="22"/>
          <w:szCs w:val="28"/>
          <w:highlight w:val="none"/>
          <w:lang w:val="en-US" w:eastAsia="zh-CN"/>
        </w:rPr>
      </w:pPr>
    </w:p>
    <w:p w14:paraId="20EC8988">
      <w:pPr>
        <w:pStyle w:val="33"/>
        <w:ind w:left="0" w:leftChars="0" w:firstLine="0" w:firstLineChars="0"/>
        <w:rPr>
          <w:rStyle w:val="44"/>
          <w:rFonts w:hint="eastAsia" w:ascii="仿宋" w:hAnsi="仿宋" w:eastAsia="仿宋" w:cs="仿宋"/>
          <w:b w:val="0"/>
          <w:bCs/>
          <w:color w:val="auto"/>
          <w:sz w:val="22"/>
          <w:szCs w:val="28"/>
          <w:highlight w:val="none"/>
          <w:lang w:val="en-US" w:eastAsia="zh-CN"/>
        </w:rPr>
      </w:pPr>
    </w:p>
    <w:p w14:paraId="7350994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Style w:val="44"/>
          <w:rFonts w:hint="eastAsia" w:ascii="仿宋" w:hAnsi="仿宋" w:eastAsia="仿宋" w:cs="仿宋"/>
          <w:color w:val="auto"/>
          <w:sz w:val="22"/>
          <w:szCs w:val="28"/>
          <w:highlight w:val="none"/>
          <w:lang w:eastAsia="zh-CN"/>
        </w:rPr>
      </w:pPr>
      <w:r>
        <w:rPr>
          <w:rStyle w:val="44"/>
          <w:rFonts w:hint="eastAsia" w:ascii="仿宋" w:hAnsi="仿宋" w:eastAsia="仿宋" w:cs="仿宋"/>
          <w:color w:val="auto"/>
          <w:sz w:val="22"/>
          <w:szCs w:val="28"/>
          <w:highlight w:val="none"/>
          <w:lang w:val="en-US" w:eastAsia="zh-CN"/>
        </w:rPr>
        <w:t>19、</w:t>
      </w:r>
      <w:r>
        <w:rPr>
          <w:rStyle w:val="44"/>
          <w:rFonts w:hint="eastAsia" w:ascii="仿宋" w:hAnsi="仿宋" w:eastAsia="仿宋" w:cs="仿宋"/>
          <w:color w:val="auto"/>
          <w:sz w:val="22"/>
          <w:szCs w:val="28"/>
          <w:highlight w:val="none"/>
        </w:rPr>
        <w:t>其他</w:t>
      </w:r>
      <w:r>
        <w:rPr>
          <w:rStyle w:val="44"/>
          <w:rFonts w:hint="eastAsia" w:ascii="仿宋" w:hAnsi="仿宋" w:eastAsia="仿宋" w:cs="仿宋"/>
          <w:color w:val="auto"/>
          <w:sz w:val="22"/>
          <w:szCs w:val="28"/>
          <w:highlight w:val="none"/>
          <w:lang w:eastAsia="zh-CN"/>
        </w:rPr>
        <w:t>供应商</w:t>
      </w:r>
      <w:r>
        <w:rPr>
          <w:rStyle w:val="44"/>
          <w:rFonts w:hint="eastAsia" w:ascii="仿宋" w:hAnsi="仿宋" w:eastAsia="仿宋" w:cs="仿宋"/>
          <w:color w:val="auto"/>
          <w:sz w:val="22"/>
          <w:szCs w:val="28"/>
          <w:highlight w:val="none"/>
        </w:rPr>
        <w:t>认为有必要</w:t>
      </w:r>
      <w:r>
        <w:rPr>
          <w:rStyle w:val="44"/>
          <w:rFonts w:hint="eastAsia" w:ascii="仿宋" w:hAnsi="仿宋" w:eastAsia="仿宋" w:cs="仿宋"/>
          <w:color w:val="auto"/>
          <w:sz w:val="22"/>
          <w:szCs w:val="28"/>
          <w:highlight w:val="none"/>
          <w:lang w:eastAsia="zh-CN"/>
        </w:rPr>
        <w:t>提供的资料。</w:t>
      </w:r>
    </w:p>
    <w:p w14:paraId="31D587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40" w:firstLineChars="200"/>
        <w:jc w:val="both"/>
        <w:textAlignment w:val="auto"/>
        <w:rPr>
          <w:rStyle w:val="44"/>
          <w:rFonts w:hint="eastAsia" w:ascii="仿宋" w:hAnsi="仿宋" w:eastAsia="仿宋" w:cs="仿宋"/>
          <w:b w:val="0"/>
          <w:bCs/>
          <w:color w:val="auto"/>
          <w:sz w:val="22"/>
          <w:szCs w:val="28"/>
          <w:highlight w:val="none"/>
          <w:lang w:val="en-US" w:eastAsia="zh-CN"/>
        </w:rPr>
      </w:pPr>
      <w:r>
        <w:rPr>
          <w:rStyle w:val="44"/>
          <w:rFonts w:hint="eastAsia" w:ascii="仿宋" w:hAnsi="仿宋" w:eastAsia="仿宋" w:cs="仿宋"/>
          <w:b w:val="0"/>
          <w:bCs/>
          <w:color w:val="auto"/>
          <w:sz w:val="22"/>
          <w:szCs w:val="28"/>
          <w:highlight w:val="none"/>
          <w:lang w:val="en-US" w:eastAsia="zh-CN"/>
        </w:rPr>
        <w:t>供应商自行编制</w:t>
      </w:r>
    </w:p>
    <w:p w14:paraId="2CB79340">
      <w:pPr>
        <w:jc w:val="both"/>
        <w:rPr>
          <w:rStyle w:val="44"/>
          <w:rFonts w:hint="eastAsia" w:ascii="仿宋" w:hAnsi="仿宋" w:eastAsia="仿宋" w:cs="仿宋"/>
          <w:color w:val="auto"/>
          <w:sz w:val="28"/>
          <w:szCs w:val="36"/>
          <w:highlight w:val="none"/>
          <w:lang w:eastAsia="zh-CN"/>
        </w:rPr>
      </w:pPr>
    </w:p>
    <w:p w14:paraId="23F87C06">
      <w:pPr>
        <w:rPr>
          <w:rFonts w:hint="eastAsia" w:ascii="仿宋" w:hAnsi="仿宋" w:eastAsia="仿宋" w:cs="仿宋"/>
          <w:color w:val="auto"/>
          <w:sz w:val="24"/>
          <w:szCs w:val="24"/>
          <w:highlight w:val="none"/>
        </w:rPr>
      </w:pPr>
    </w:p>
    <w:p w14:paraId="58435C3A">
      <w:pPr>
        <w:pStyle w:val="24"/>
        <w:rPr>
          <w:rFonts w:hint="eastAsia" w:ascii="仿宋" w:hAnsi="仿宋" w:eastAsia="仿宋" w:cs="仿宋"/>
          <w:color w:val="auto"/>
          <w:highlight w:val="none"/>
        </w:rPr>
      </w:pPr>
    </w:p>
    <w:p w14:paraId="0E2054EE">
      <w:pPr>
        <w:jc w:val="both"/>
        <w:rPr>
          <w:rFonts w:hint="eastAsia" w:ascii="仿宋" w:hAnsi="仿宋" w:eastAsia="仿宋" w:cs="仿宋"/>
          <w:b/>
          <w:bCs/>
          <w:color w:val="auto"/>
          <w:sz w:val="44"/>
          <w:szCs w:val="44"/>
          <w:highlight w:val="none"/>
        </w:rPr>
      </w:pPr>
      <w:r>
        <w:rPr>
          <w:rFonts w:hint="eastAsia" w:ascii="仿宋" w:hAnsi="仿宋" w:eastAsia="仿宋" w:cs="仿宋"/>
          <w:color w:val="auto"/>
          <w:highlight w:val="none"/>
          <w:lang w:val="en-US" w:eastAsia="zh-CN"/>
        </w:rPr>
        <w:br w:type="page"/>
      </w:r>
    </w:p>
    <w:p w14:paraId="56DB4493">
      <w:pPr>
        <w:spacing w:line="240" w:lineRule="auto"/>
        <w:ind w:firstLine="645"/>
        <w:jc w:val="left"/>
        <w:outlineLvl w:val="9"/>
        <w:rPr>
          <w:rFonts w:hint="eastAsia" w:ascii="仿宋" w:hAnsi="仿宋" w:eastAsia="仿宋" w:cs="仿宋"/>
          <w:b/>
          <w:color w:val="000000"/>
          <w:sz w:val="52"/>
          <w:szCs w:val="52"/>
          <w:highlight w:val="none"/>
          <w:lang w:eastAsia="zh-CN"/>
        </w:rPr>
      </w:pPr>
    </w:p>
    <w:p w14:paraId="1856C374">
      <w:pPr>
        <w:spacing w:line="240" w:lineRule="auto"/>
        <w:ind w:firstLine="645"/>
        <w:jc w:val="left"/>
        <w:outlineLvl w:val="9"/>
        <w:rPr>
          <w:rFonts w:hint="eastAsia" w:ascii="仿宋" w:hAnsi="仿宋" w:eastAsia="仿宋" w:cs="仿宋"/>
          <w:b/>
          <w:color w:val="000000"/>
          <w:sz w:val="52"/>
          <w:szCs w:val="52"/>
          <w:highlight w:val="none"/>
          <w:lang w:eastAsia="zh-CN"/>
        </w:rPr>
      </w:pPr>
    </w:p>
    <w:p w14:paraId="024C904F">
      <w:pPr>
        <w:spacing w:line="240" w:lineRule="auto"/>
        <w:ind w:firstLine="645"/>
        <w:jc w:val="left"/>
        <w:outlineLvl w:val="9"/>
        <w:rPr>
          <w:rFonts w:hint="eastAsia" w:ascii="仿宋" w:hAnsi="仿宋" w:eastAsia="仿宋" w:cs="仿宋"/>
          <w:b/>
          <w:color w:val="000000"/>
          <w:sz w:val="52"/>
          <w:szCs w:val="52"/>
          <w:highlight w:val="none"/>
          <w:lang w:eastAsia="zh-CN"/>
        </w:rPr>
      </w:pPr>
    </w:p>
    <w:p w14:paraId="12F83AB4">
      <w:pPr>
        <w:spacing w:line="240" w:lineRule="auto"/>
        <w:ind w:firstLine="645"/>
        <w:jc w:val="left"/>
        <w:outlineLvl w:val="9"/>
        <w:rPr>
          <w:rFonts w:hint="eastAsia" w:ascii="仿宋" w:hAnsi="仿宋" w:eastAsia="仿宋" w:cs="仿宋"/>
          <w:b/>
          <w:color w:val="000000"/>
          <w:sz w:val="52"/>
          <w:szCs w:val="52"/>
          <w:highlight w:val="none"/>
          <w:lang w:eastAsia="zh-CN"/>
        </w:rPr>
      </w:pPr>
    </w:p>
    <w:p w14:paraId="566CA71B">
      <w:pPr>
        <w:spacing w:line="240" w:lineRule="auto"/>
        <w:ind w:firstLine="645"/>
        <w:jc w:val="left"/>
        <w:outlineLvl w:val="9"/>
        <w:rPr>
          <w:rFonts w:hint="eastAsia" w:ascii="仿宋" w:hAnsi="仿宋" w:eastAsia="仿宋" w:cs="仿宋"/>
          <w:b/>
          <w:color w:val="000000"/>
          <w:sz w:val="52"/>
          <w:szCs w:val="52"/>
          <w:highlight w:val="none"/>
          <w:lang w:eastAsia="zh-CN"/>
        </w:rPr>
      </w:pPr>
    </w:p>
    <w:p w14:paraId="654E09B8">
      <w:pPr>
        <w:spacing w:line="240" w:lineRule="auto"/>
        <w:ind w:firstLine="645"/>
        <w:jc w:val="center"/>
        <w:outlineLvl w:val="9"/>
        <w:rPr>
          <w:rFonts w:hint="eastAsia" w:ascii="仿宋" w:hAnsi="仿宋" w:eastAsia="仿宋" w:cs="仿宋"/>
          <w:b/>
          <w:color w:val="000000"/>
          <w:sz w:val="52"/>
          <w:szCs w:val="52"/>
          <w:highlight w:val="none"/>
        </w:rPr>
      </w:pPr>
      <w:r>
        <w:rPr>
          <w:rFonts w:hint="eastAsia" w:ascii="仿宋" w:hAnsi="仿宋" w:eastAsia="仿宋" w:cs="仿宋"/>
          <w:b/>
          <w:color w:val="000000"/>
          <w:sz w:val="52"/>
          <w:szCs w:val="52"/>
          <w:highlight w:val="none"/>
          <w:lang w:eastAsia="zh-CN"/>
        </w:rPr>
        <w:t>三、</w:t>
      </w:r>
      <w:r>
        <w:rPr>
          <w:rFonts w:hint="eastAsia" w:ascii="仿宋" w:hAnsi="仿宋" w:eastAsia="仿宋" w:cs="仿宋"/>
          <w:b/>
          <w:color w:val="000000"/>
          <w:sz w:val="52"/>
          <w:szCs w:val="52"/>
          <w:highlight w:val="none"/>
        </w:rPr>
        <w:t>技术部分</w:t>
      </w:r>
    </w:p>
    <w:p w14:paraId="6E26CD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6E88A1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4E7447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1FE962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615719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36DCF2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65682F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7868BB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5EC594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115042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54F5A2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52A675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647784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3D9EE7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7BCBEC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2F508D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1A0F86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7950A0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5D939C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p>
    <w:p w14:paraId="6F3BD21C">
      <w:pPr>
        <w:topLinePunct/>
        <w:jc w:val="center"/>
        <w:rPr>
          <w:rFonts w:hint="eastAsia" w:ascii="仿宋" w:hAnsi="仿宋" w:eastAsia="仿宋" w:cs="仿宋"/>
          <w:b/>
          <w:color w:val="auto"/>
          <w:sz w:val="32"/>
          <w:szCs w:val="28"/>
          <w:highlight w:val="none"/>
        </w:rPr>
      </w:pPr>
      <w:r>
        <w:rPr>
          <w:rFonts w:hint="eastAsia" w:ascii="仿宋" w:hAnsi="仿宋" w:eastAsia="仿宋" w:cs="仿宋"/>
          <w:b/>
          <w:color w:val="auto"/>
          <w:sz w:val="32"/>
          <w:szCs w:val="28"/>
          <w:highlight w:val="none"/>
        </w:rPr>
        <w:t>目 录</w:t>
      </w:r>
    </w:p>
    <w:p w14:paraId="457F3F3B">
      <w:pPr>
        <w:pStyle w:val="50"/>
        <w:rPr>
          <w:rFonts w:hint="eastAsia" w:ascii="仿宋" w:hAnsi="仿宋" w:eastAsia="仿宋" w:cs="仿宋"/>
          <w:color w:val="auto"/>
          <w:highlight w:val="none"/>
        </w:rPr>
      </w:pPr>
    </w:p>
    <w:p w14:paraId="3249F0F2">
      <w:pPr>
        <w:spacing w:line="50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供货方案；</w:t>
      </w:r>
    </w:p>
    <w:p w14:paraId="5322B006">
      <w:pPr>
        <w:spacing w:line="5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售后服务方案；</w:t>
      </w:r>
    </w:p>
    <w:p w14:paraId="4C2B4321">
      <w:pPr>
        <w:spacing w:line="5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质量保证措施；</w:t>
      </w:r>
    </w:p>
    <w:p w14:paraId="62ADC95A">
      <w:pPr>
        <w:spacing w:line="500" w:lineRule="exact"/>
        <w:rPr>
          <w:rFonts w:hint="eastAsia" w:ascii="仿宋" w:hAnsi="仿宋" w:eastAsia="仿宋" w:cs="仿宋"/>
          <w:color w:val="000000"/>
          <w:sz w:val="24"/>
          <w:szCs w:val="24"/>
          <w:highlight w:val="none"/>
          <w:lang w:eastAsia="zh-CN"/>
        </w:rPr>
      </w:pPr>
      <w:r>
        <w:rPr>
          <w:rFonts w:hint="eastAsia" w:ascii="仿宋" w:hAnsi="仿宋" w:eastAsia="仿宋" w:cs="仿宋"/>
          <w:color w:val="auto"/>
          <w:sz w:val="24"/>
          <w:highlight w:val="none"/>
        </w:rPr>
        <w:t>4、</w:t>
      </w:r>
      <w:r>
        <w:rPr>
          <w:rFonts w:hint="eastAsia" w:ascii="仿宋" w:hAnsi="仿宋" w:eastAsia="仿宋" w:cs="仿宋"/>
          <w:color w:val="000000"/>
          <w:sz w:val="24"/>
          <w:szCs w:val="24"/>
          <w:highlight w:val="none"/>
        </w:rPr>
        <w:t>技术参数、功能偏离</w:t>
      </w:r>
      <w:r>
        <w:rPr>
          <w:rFonts w:hint="eastAsia" w:ascii="仿宋" w:hAnsi="仿宋" w:eastAsia="仿宋" w:cs="仿宋"/>
          <w:color w:val="000000"/>
          <w:sz w:val="24"/>
          <w:szCs w:val="24"/>
          <w:highlight w:val="none"/>
          <w:lang w:eastAsia="zh-CN"/>
        </w:rPr>
        <w:t>表</w:t>
      </w:r>
      <w:r>
        <w:rPr>
          <w:rFonts w:hint="eastAsia" w:ascii="仿宋" w:hAnsi="仿宋" w:eastAsia="仿宋" w:cs="仿宋"/>
          <w:color w:val="000000"/>
          <w:sz w:val="24"/>
          <w:szCs w:val="24"/>
          <w:highlight w:val="none"/>
        </w:rPr>
        <w:t>（格式见附件）</w:t>
      </w:r>
      <w:r>
        <w:rPr>
          <w:rFonts w:hint="eastAsia" w:ascii="仿宋" w:hAnsi="仿宋" w:eastAsia="仿宋" w:cs="仿宋"/>
          <w:color w:val="000000"/>
          <w:sz w:val="24"/>
          <w:szCs w:val="24"/>
          <w:highlight w:val="none"/>
          <w:lang w:eastAsia="zh-CN"/>
        </w:rPr>
        <w:t>；</w:t>
      </w:r>
    </w:p>
    <w:p w14:paraId="6AB6CF45">
      <w:pPr>
        <w:spacing w:line="500" w:lineRule="exact"/>
        <w:rPr>
          <w:rFonts w:hint="eastAsia" w:ascii="仿宋" w:hAnsi="仿宋" w:eastAsia="仿宋" w:cs="仿宋"/>
          <w:color w:val="auto"/>
          <w:sz w:val="24"/>
          <w:highlight w:val="none"/>
          <w:lang w:eastAsia="zh-CN"/>
        </w:rPr>
      </w:pPr>
      <w:r>
        <w:rPr>
          <w:rFonts w:hint="eastAsia" w:ascii="仿宋" w:hAnsi="仿宋" w:eastAsia="仿宋" w:cs="仿宋"/>
          <w:color w:val="000000"/>
          <w:sz w:val="24"/>
          <w:szCs w:val="24"/>
          <w:highlight w:val="none"/>
          <w:lang w:val="en-US" w:eastAsia="zh-CN"/>
        </w:rPr>
        <w:t>5、本项目拟派人员（</w:t>
      </w:r>
      <w:r>
        <w:rPr>
          <w:rFonts w:hint="eastAsia" w:ascii="仿宋" w:hAnsi="仿宋" w:eastAsia="仿宋" w:cs="仿宋"/>
          <w:color w:val="000000"/>
          <w:sz w:val="24"/>
          <w:szCs w:val="24"/>
          <w:highlight w:val="none"/>
        </w:rPr>
        <w:t>格式见附件）</w:t>
      </w:r>
      <w:r>
        <w:rPr>
          <w:rFonts w:hint="eastAsia" w:ascii="仿宋" w:hAnsi="仿宋" w:eastAsia="仿宋" w:cs="仿宋"/>
          <w:color w:val="000000"/>
          <w:sz w:val="24"/>
          <w:szCs w:val="24"/>
          <w:highlight w:val="none"/>
          <w:lang w:eastAsia="zh-CN"/>
        </w:rPr>
        <w:t>。</w:t>
      </w:r>
    </w:p>
    <w:p w14:paraId="65D5453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6、</w:t>
      </w:r>
      <w:r>
        <w:rPr>
          <w:rStyle w:val="44"/>
          <w:rFonts w:hint="eastAsia" w:ascii="仿宋" w:hAnsi="仿宋" w:eastAsia="仿宋" w:cs="仿宋"/>
          <w:b w:val="0"/>
          <w:bCs/>
          <w:color w:val="auto"/>
          <w:sz w:val="24"/>
          <w:szCs w:val="24"/>
          <w:highlight w:val="none"/>
        </w:rPr>
        <w:t>其他认为有必要</w:t>
      </w:r>
      <w:r>
        <w:rPr>
          <w:rStyle w:val="44"/>
          <w:rFonts w:hint="eastAsia" w:ascii="仿宋" w:hAnsi="仿宋" w:eastAsia="仿宋" w:cs="仿宋"/>
          <w:b w:val="0"/>
          <w:bCs/>
          <w:color w:val="auto"/>
          <w:sz w:val="24"/>
          <w:szCs w:val="24"/>
          <w:highlight w:val="none"/>
          <w:lang w:eastAsia="zh-CN"/>
        </w:rPr>
        <w:t>提供的资料。</w:t>
      </w:r>
    </w:p>
    <w:p w14:paraId="31815382">
      <w:pPr>
        <w:spacing w:line="500" w:lineRule="exact"/>
        <w:rPr>
          <w:rFonts w:hint="eastAsia" w:ascii="仿宋" w:hAnsi="仿宋" w:eastAsia="仿宋" w:cs="仿宋"/>
          <w:color w:val="auto"/>
          <w:sz w:val="24"/>
          <w:highlight w:val="none"/>
          <w:lang w:val="en-US" w:eastAsia="zh-CN"/>
        </w:rPr>
      </w:pPr>
    </w:p>
    <w:p w14:paraId="0EB12584">
      <w:pPr>
        <w:pStyle w:val="50"/>
        <w:rPr>
          <w:rFonts w:hint="eastAsia" w:ascii="仿宋" w:hAnsi="仿宋" w:eastAsia="仿宋" w:cs="仿宋"/>
          <w:b/>
          <w:bCs/>
          <w:color w:val="auto"/>
          <w:sz w:val="36"/>
          <w:szCs w:val="24"/>
          <w:highlight w:val="none"/>
        </w:rPr>
      </w:pPr>
    </w:p>
    <w:p w14:paraId="566407AD">
      <w:pPr>
        <w:jc w:val="both"/>
        <w:rPr>
          <w:rFonts w:hint="eastAsia" w:ascii="仿宋" w:hAnsi="仿宋" w:eastAsia="仿宋" w:cs="仿宋"/>
          <w:b/>
          <w:color w:val="auto"/>
          <w:sz w:val="24"/>
          <w:szCs w:val="24"/>
          <w:highlight w:val="none"/>
          <w:lang w:val="en-US" w:eastAsia="zh-CN"/>
        </w:rPr>
      </w:pPr>
    </w:p>
    <w:p w14:paraId="3556DC41">
      <w:pPr>
        <w:numPr>
          <w:ilvl w:val="0"/>
          <w:numId w:val="0"/>
        </w:numPr>
        <w:ind w:leftChars="0"/>
        <w:jc w:val="center"/>
        <w:rPr>
          <w:rFonts w:hint="eastAsia" w:ascii="仿宋" w:hAnsi="仿宋" w:eastAsia="仿宋" w:cs="仿宋"/>
          <w:b/>
          <w:color w:val="000000"/>
          <w:sz w:val="28"/>
          <w:szCs w:val="28"/>
          <w:highlight w:val="none"/>
          <w:lang w:val="en-US" w:eastAsia="zh-CN"/>
        </w:rPr>
      </w:pPr>
    </w:p>
    <w:p w14:paraId="1A1B4256">
      <w:pPr>
        <w:numPr>
          <w:ilvl w:val="0"/>
          <w:numId w:val="0"/>
        </w:numPr>
        <w:ind w:leftChars="0"/>
        <w:jc w:val="center"/>
        <w:rPr>
          <w:rFonts w:hint="eastAsia" w:ascii="仿宋" w:hAnsi="仿宋" w:eastAsia="仿宋" w:cs="仿宋"/>
          <w:b/>
          <w:color w:val="000000"/>
          <w:sz w:val="28"/>
          <w:szCs w:val="28"/>
          <w:highlight w:val="none"/>
          <w:lang w:val="en-US" w:eastAsia="zh-CN"/>
        </w:rPr>
      </w:pPr>
    </w:p>
    <w:p w14:paraId="4142E593">
      <w:pPr>
        <w:numPr>
          <w:ilvl w:val="0"/>
          <w:numId w:val="0"/>
        </w:numPr>
        <w:ind w:leftChars="0"/>
        <w:jc w:val="center"/>
        <w:rPr>
          <w:rFonts w:hint="eastAsia" w:ascii="仿宋" w:hAnsi="仿宋" w:eastAsia="仿宋" w:cs="仿宋"/>
          <w:b/>
          <w:color w:val="000000"/>
          <w:sz w:val="28"/>
          <w:szCs w:val="28"/>
          <w:highlight w:val="none"/>
          <w:lang w:val="en-US" w:eastAsia="zh-CN"/>
        </w:rPr>
      </w:pPr>
    </w:p>
    <w:p w14:paraId="11B46B57">
      <w:pPr>
        <w:numPr>
          <w:ilvl w:val="0"/>
          <w:numId w:val="0"/>
        </w:numPr>
        <w:ind w:leftChars="0"/>
        <w:jc w:val="center"/>
        <w:rPr>
          <w:rFonts w:hint="eastAsia" w:ascii="仿宋" w:hAnsi="仿宋" w:eastAsia="仿宋" w:cs="仿宋"/>
          <w:b/>
          <w:color w:val="000000"/>
          <w:sz w:val="28"/>
          <w:szCs w:val="28"/>
          <w:highlight w:val="none"/>
          <w:lang w:val="en-US" w:eastAsia="zh-CN"/>
        </w:rPr>
      </w:pPr>
    </w:p>
    <w:p w14:paraId="2BCC8852">
      <w:pPr>
        <w:numPr>
          <w:ilvl w:val="0"/>
          <w:numId w:val="0"/>
        </w:numPr>
        <w:ind w:leftChars="0"/>
        <w:jc w:val="center"/>
        <w:rPr>
          <w:rFonts w:hint="eastAsia" w:ascii="仿宋" w:hAnsi="仿宋" w:eastAsia="仿宋" w:cs="仿宋"/>
          <w:b/>
          <w:color w:val="000000"/>
          <w:sz w:val="28"/>
          <w:szCs w:val="28"/>
          <w:highlight w:val="none"/>
          <w:lang w:val="en-US" w:eastAsia="zh-CN"/>
        </w:rPr>
      </w:pPr>
    </w:p>
    <w:p w14:paraId="785A2A85">
      <w:pPr>
        <w:numPr>
          <w:ilvl w:val="0"/>
          <w:numId w:val="0"/>
        </w:numPr>
        <w:ind w:leftChars="0"/>
        <w:jc w:val="center"/>
        <w:rPr>
          <w:rFonts w:hint="eastAsia" w:ascii="仿宋" w:hAnsi="仿宋" w:eastAsia="仿宋" w:cs="仿宋"/>
          <w:b/>
          <w:color w:val="000000"/>
          <w:sz w:val="28"/>
          <w:szCs w:val="28"/>
          <w:highlight w:val="none"/>
          <w:lang w:val="en-US" w:eastAsia="zh-CN"/>
        </w:rPr>
      </w:pPr>
    </w:p>
    <w:p w14:paraId="50B1CA08">
      <w:pPr>
        <w:numPr>
          <w:ilvl w:val="0"/>
          <w:numId w:val="0"/>
        </w:numPr>
        <w:ind w:leftChars="0"/>
        <w:jc w:val="center"/>
        <w:rPr>
          <w:rFonts w:hint="eastAsia" w:ascii="仿宋" w:hAnsi="仿宋" w:eastAsia="仿宋" w:cs="仿宋"/>
          <w:b/>
          <w:color w:val="000000"/>
          <w:sz w:val="28"/>
          <w:szCs w:val="28"/>
          <w:highlight w:val="none"/>
          <w:lang w:val="en-US" w:eastAsia="zh-CN"/>
        </w:rPr>
      </w:pPr>
    </w:p>
    <w:p w14:paraId="70F3A273">
      <w:pPr>
        <w:numPr>
          <w:ilvl w:val="0"/>
          <w:numId w:val="0"/>
        </w:numPr>
        <w:ind w:leftChars="0"/>
        <w:jc w:val="center"/>
        <w:rPr>
          <w:rFonts w:hint="eastAsia" w:ascii="仿宋" w:hAnsi="仿宋" w:eastAsia="仿宋" w:cs="仿宋"/>
          <w:b/>
          <w:color w:val="000000"/>
          <w:sz w:val="28"/>
          <w:szCs w:val="28"/>
          <w:highlight w:val="none"/>
          <w:lang w:val="en-US" w:eastAsia="zh-CN"/>
        </w:rPr>
      </w:pPr>
    </w:p>
    <w:p w14:paraId="71CC0BB9">
      <w:pPr>
        <w:numPr>
          <w:ilvl w:val="0"/>
          <w:numId w:val="0"/>
        </w:numPr>
        <w:ind w:leftChars="0"/>
        <w:jc w:val="center"/>
        <w:rPr>
          <w:rFonts w:hint="eastAsia" w:ascii="仿宋" w:hAnsi="仿宋" w:eastAsia="仿宋" w:cs="仿宋"/>
          <w:b/>
          <w:color w:val="000000"/>
          <w:sz w:val="28"/>
          <w:szCs w:val="28"/>
          <w:highlight w:val="none"/>
          <w:lang w:val="en-US" w:eastAsia="zh-CN"/>
        </w:rPr>
      </w:pPr>
    </w:p>
    <w:p w14:paraId="54D23897">
      <w:pPr>
        <w:numPr>
          <w:ilvl w:val="0"/>
          <w:numId w:val="0"/>
        </w:numPr>
        <w:ind w:leftChars="0"/>
        <w:jc w:val="center"/>
        <w:rPr>
          <w:rFonts w:hint="eastAsia" w:ascii="仿宋" w:hAnsi="仿宋" w:eastAsia="仿宋" w:cs="仿宋"/>
          <w:b/>
          <w:color w:val="000000"/>
          <w:sz w:val="28"/>
          <w:szCs w:val="28"/>
          <w:highlight w:val="none"/>
          <w:lang w:val="en-US" w:eastAsia="zh-CN"/>
        </w:rPr>
      </w:pPr>
    </w:p>
    <w:p w14:paraId="51FDE4F2">
      <w:pPr>
        <w:numPr>
          <w:ilvl w:val="0"/>
          <w:numId w:val="0"/>
        </w:numPr>
        <w:ind w:leftChars="0"/>
        <w:jc w:val="center"/>
        <w:rPr>
          <w:rFonts w:hint="eastAsia" w:ascii="仿宋" w:hAnsi="仿宋" w:eastAsia="仿宋" w:cs="仿宋"/>
          <w:b/>
          <w:color w:val="000000"/>
          <w:sz w:val="28"/>
          <w:szCs w:val="28"/>
          <w:highlight w:val="none"/>
          <w:lang w:val="en-US" w:eastAsia="zh-CN"/>
        </w:rPr>
      </w:pPr>
    </w:p>
    <w:p w14:paraId="0DCD4C1A">
      <w:pPr>
        <w:numPr>
          <w:ilvl w:val="0"/>
          <w:numId w:val="0"/>
        </w:numPr>
        <w:ind w:leftChars="0"/>
        <w:jc w:val="center"/>
        <w:rPr>
          <w:rFonts w:hint="eastAsia" w:ascii="仿宋" w:hAnsi="仿宋" w:eastAsia="仿宋" w:cs="仿宋"/>
          <w:b/>
          <w:color w:val="000000"/>
          <w:sz w:val="28"/>
          <w:szCs w:val="28"/>
          <w:highlight w:val="none"/>
          <w:lang w:val="en-US" w:eastAsia="zh-CN"/>
        </w:rPr>
      </w:pPr>
    </w:p>
    <w:p w14:paraId="01B01D38">
      <w:pPr>
        <w:numPr>
          <w:ilvl w:val="0"/>
          <w:numId w:val="0"/>
        </w:numPr>
        <w:ind w:leftChars="0"/>
        <w:jc w:val="center"/>
        <w:rPr>
          <w:rFonts w:hint="eastAsia" w:ascii="仿宋" w:hAnsi="仿宋" w:eastAsia="仿宋" w:cs="仿宋"/>
          <w:b/>
          <w:color w:val="000000"/>
          <w:sz w:val="28"/>
          <w:szCs w:val="28"/>
          <w:highlight w:val="none"/>
          <w:lang w:val="en-US" w:eastAsia="zh-CN"/>
        </w:rPr>
      </w:pPr>
    </w:p>
    <w:p w14:paraId="4E629CA9">
      <w:pPr>
        <w:numPr>
          <w:ilvl w:val="0"/>
          <w:numId w:val="0"/>
        </w:numPr>
        <w:ind w:leftChars="0"/>
        <w:jc w:val="center"/>
        <w:rPr>
          <w:rFonts w:hint="eastAsia" w:ascii="仿宋" w:hAnsi="仿宋" w:eastAsia="仿宋" w:cs="仿宋"/>
          <w:b/>
          <w:color w:val="000000"/>
          <w:sz w:val="28"/>
          <w:szCs w:val="28"/>
          <w:highlight w:val="none"/>
          <w:lang w:val="en-US" w:eastAsia="zh-CN"/>
        </w:rPr>
      </w:pPr>
    </w:p>
    <w:p w14:paraId="04E8A0BF">
      <w:pPr>
        <w:numPr>
          <w:ilvl w:val="0"/>
          <w:numId w:val="0"/>
        </w:numPr>
        <w:ind w:leftChars="0"/>
        <w:jc w:val="center"/>
        <w:rPr>
          <w:rFonts w:hint="eastAsia" w:ascii="仿宋" w:hAnsi="仿宋" w:eastAsia="仿宋" w:cs="仿宋"/>
          <w:b/>
          <w:color w:val="000000"/>
          <w:sz w:val="28"/>
          <w:szCs w:val="28"/>
          <w:highlight w:val="none"/>
          <w:lang w:val="en-US" w:eastAsia="zh-CN"/>
        </w:rPr>
      </w:pPr>
    </w:p>
    <w:p w14:paraId="2F702D6A">
      <w:pPr>
        <w:numPr>
          <w:ilvl w:val="0"/>
          <w:numId w:val="0"/>
        </w:numPr>
        <w:ind w:leftChars="0"/>
        <w:jc w:val="left"/>
        <w:rPr>
          <w:rFonts w:hint="eastAsia" w:ascii="仿宋" w:hAnsi="仿宋" w:eastAsia="仿宋" w:cs="仿宋"/>
          <w:b/>
          <w:color w:val="000000"/>
          <w:sz w:val="28"/>
          <w:szCs w:val="28"/>
          <w:highlight w:val="none"/>
          <w:lang w:eastAsia="zh-CN"/>
        </w:rPr>
      </w:pPr>
      <w:r>
        <w:rPr>
          <w:rFonts w:hint="eastAsia" w:ascii="仿宋" w:hAnsi="仿宋" w:eastAsia="仿宋" w:cs="仿宋"/>
          <w:b/>
          <w:color w:val="000000"/>
          <w:sz w:val="28"/>
          <w:szCs w:val="28"/>
          <w:highlight w:val="none"/>
        </w:rPr>
        <w:t>1、</w:t>
      </w:r>
      <w:r>
        <w:rPr>
          <w:rFonts w:hint="eastAsia" w:ascii="仿宋" w:hAnsi="仿宋" w:eastAsia="仿宋" w:cs="仿宋"/>
          <w:b/>
          <w:color w:val="000000"/>
          <w:sz w:val="28"/>
          <w:szCs w:val="28"/>
          <w:highlight w:val="none"/>
          <w:lang w:eastAsia="zh-CN"/>
        </w:rPr>
        <w:t>供货方案；</w:t>
      </w:r>
    </w:p>
    <w:p w14:paraId="11C4DF35">
      <w:pPr>
        <w:numPr>
          <w:ilvl w:val="0"/>
          <w:numId w:val="0"/>
        </w:numPr>
        <w:ind w:leftChars="0"/>
        <w:jc w:val="left"/>
        <w:rPr>
          <w:rFonts w:hint="eastAsia" w:ascii="仿宋" w:hAnsi="仿宋" w:eastAsia="仿宋" w:cs="仿宋"/>
          <w:b/>
          <w:color w:val="000000"/>
          <w:sz w:val="28"/>
          <w:szCs w:val="28"/>
          <w:highlight w:val="none"/>
        </w:rPr>
      </w:pPr>
    </w:p>
    <w:p w14:paraId="47B0FEAD">
      <w:pPr>
        <w:numPr>
          <w:ilvl w:val="0"/>
          <w:numId w:val="0"/>
        </w:numPr>
        <w:ind w:leftChars="0"/>
        <w:jc w:val="left"/>
        <w:rPr>
          <w:rFonts w:hint="eastAsia" w:ascii="仿宋" w:hAnsi="仿宋" w:eastAsia="仿宋" w:cs="仿宋"/>
          <w:b/>
          <w:color w:val="000000"/>
          <w:sz w:val="28"/>
          <w:szCs w:val="28"/>
          <w:highlight w:val="none"/>
          <w:lang w:val="en-US" w:eastAsia="zh-CN"/>
        </w:rPr>
      </w:pPr>
      <w:r>
        <w:rPr>
          <w:rFonts w:hint="eastAsia" w:ascii="仿宋" w:hAnsi="仿宋" w:eastAsia="仿宋" w:cs="仿宋"/>
          <w:b/>
          <w:color w:val="000000"/>
          <w:sz w:val="28"/>
          <w:szCs w:val="28"/>
          <w:highlight w:val="none"/>
        </w:rPr>
        <w:t>2、</w:t>
      </w:r>
      <w:r>
        <w:rPr>
          <w:rFonts w:hint="eastAsia" w:ascii="仿宋" w:hAnsi="仿宋" w:eastAsia="仿宋" w:cs="仿宋"/>
          <w:b/>
          <w:color w:val="000000"/>
          <w:sz w:val="28"/>
          <w:szCs w:val="28"/>
          <w:highlight w:val="none"/>
          <w:lang w:eastAsia="zh-CN"/>
        </w:rPr>
        <w:t>售后服务方案；</w:t>
      </w:r>
    </w:p>
    <w:p w14:paraId="2D128525">
      <w:pPr>
        <w:numPr>
          <w:ilvl w:val="0"/>
          <w:numId w:val="0"/>
        </w:numPr>
        <w:ind w:leftChars="0"/>
        <w:jc w:val="left"/>
        <w:rPr>
          <w:rFonts w:hint="eastAsia" w:ascii="仿宋" w:hAnsi="仿宋" w:eastAsia="仿宋" w:cs="仿宋"/>
          <w:b/>
          <w:color w:val="000000"/>
          <w:sz w:val="28"/>
          <w:szCs w:val="28"/>
          <w:highlight w:val="none"/>
        </w:rPr>
      </w:pPr>
    </w:p>
    <w:p w14:paraId="142B8634">
      <w:pPr>
        <w:numPr>
          <w:ilvl w:val="0"/>
          <w:numId w:val="0"/>
        </w:numPr>
        <w:ind w:leftChars="0"/>
        <w:jc w:val="left"/>
        <w:rPr>
          <w:rFonts w:hint="eastAsia" w:ascii="仿宋" w:hAnsi="仿宋" w:eastAsia="仿宋" w:cs="仿宋"/>
          <w:b/>
          <w:color w:val="000000"/>
          <w:sz w:val="28"/>
          <w:szCs w:val="28"/>
          <w:highlight w:val="none"/>
          <w:lang w:val="en-US" w:eastAsia="zh-CN"/>
        </w:rPr>
      </w:pPr>
      <w:r>
        <w:rPr>
          <w:rFonts w:hint="eastAsia" w:ascii="仿宋" w:hAnsi="仿宋" w:eastAsia="仿宋" w:cs="仿宋"/>
          <w:b/>
          <w:color w:val="000000"/>
          <w:sz w:val="28"/>
          <w:szCs w:val="28"/>
          <w:highlight w:val="none"/>
        </w:rPr>
        <w:t>3、</w:t>
      </w:r>
      <w:r>
        <w:rPr>
          <w:rFonts w:hint="eastAsia" w:ascii="仿宋" w:hAnsi="仿宋" w:eastAsia="仿宋" w:cs="仿宋"/>
          <w:b/>
          <w:color w:val="000000"/>
          <w:sz w:val="28"/>
          <w:szCs w:val="28"/>
          <w:highlight w:val="none"/>
          <w:lang w:val="en-US" w:eastAsia="zh-CN"/>
        </w:rPr>
        <w:t>质量保证措施；</w:t>
      </w:r>
    </w:p>
    <w:p w14:paraId="6FA44642">
      <w:pPr>
        <w:numPr>
          <w:ilvl w:val="0"/>
          <w:numId w:val="0"/>
        </w:numPr>
        <w:ind w:leftChars="0"/>
        <w:jc w:val="both"/>
        <w:rPr>
          <w:rFonts w:hint="eastAsia" w:ascii="仿宋" w:hAnsi="仿宋" w:eastAsia="仿宋" w:cs="仿宋"/>
          <w:b/>
          <w:color w:val="000000"/>
          <w:sz w:val="28"/>
          <w:szCs w:val="28"/>
          <w:highlight w:val="none"/>
          <w:lang w:val="en-US" w:eastAsia="zh-CN"/>
        </w:rPr>
      </w:pPr>
    </w:p>
    <w:p w14:paraId="69479B36">
      <w:pPr>
        <w:numPr>
          <w:ilvl w:val="0"/>
          <w:numId w:val="0"/>
        </w:numPr>
        <w:ind w:leftChars="0"/>
        <w:jc w:val="both"/>
        <w:rPr>
          <w:rFonts w:hint="eastAsia" w:ascii="仿宋" w:hAnsi="仿宋" w:eastAsia="仿宋" w:cs="仿宋"/>
          <w:b/>
          <w:color w:val="000000"/>
          <w:sz w:val="28"/>
          <w:szCs w:val="28"/>
          <w:highlight w:val="none"/>
          <w:lang w:val="en-US" w:eastAsia="zh-CN"/>
        </w:rPr>
      </w:pPr>
    </w:p>
    <w:p w14:paraId="0DB8D64E">
      <w:pPr>
        <w:numPr>
          <w:ilvl w:val="0"/>
          <w:numId w:val="0"/>
        </w:numPr>
        <w:ind w:leftChars="0"/>
        <w:jc w:val="both"/>
        <w:rPr>
          <w:rFonts w:hint="eastAsia" w:ascii="仿宋" w:hAnsi="仿宋" w:eastAsia="仿宋" w:cs="仿宋"/>
          <w:b/>
          <w:color w:val="000000"/>
          <w:sz w:val="28"/>
          <w:szCs w:val="28"/>
          <w:highlight w:val="none"/>
          <w:lang w:val="en-US" w:eastAsia="zh-CN"/>
        </w:rPr>
      </w:pPr>
    </w:p>
    <w:p w14:paraId="75AB94BD">
      <w:pPr>
        <w:numPr>
          <w:ilvl w:val="0"/>
          <w:numId w:val="0"/>
        </w:numPr>
        <w:ind w:leftChars="0"/>
        <w:jc w:val="both"/>
        <w:rPr>
          <w:rFonts w:hint="eastAsia" w:ascii="仿宋" w:hAnsi="仿宋" w:eastAsia="仿宋" w:cs="仿宋"/>
          <w:b/>
          <w:color w:val="000000"/>
          <w:sz w:val="28"/>
          <w:szCs w:val="28"/>
          <w:highlight w:val="none"/>
          <w:lang w:val="en-US" w:eastAsia="zh-CN"/>
        </w:rPr>
      </w:pPr>
    </w:p>
    <w:p w14:paraId="5BE953C0">
      <w:pPr>
        <w:numPr>
          <w:ilvl w:val="0"/>
          <w:numId w:val="0"/>
        </w:numPr>
        <w:ind w:leftChars="0"/>
        <w:jc w:val="both"/>
        <w:rPr>
          <w:rFonts w:hint="eastAsia" w:ascii="仿宋" w:hAnsi="仿宋" w:eastAsia="仿宋" w:cs="仿宋"/>
          <w:b/>
          <w:color w:val="000000"/>
          <w:sz w:val="28"/>
          <w:szCs w:val="28"/>
          <w:highlight w:val="none"/>
          <w:lang w:val="en-US" w:eastAsia="zh-CN"/>
        </w:rPr>
      </w:pPr>
    </w:p>
    <w:p w14:paraId="53302DF3">
      <w:pPr>
        <w:numPr>
          <w:ilvl w:val="0"/>
          <w:numId w:val="0"/>
        </w:numPr>
        <w:ind w:leftChars="0"/>
        <w:jc w:val="both"/>
        <w:rPr>
          <w:rFonts w:hint="eastAsia" w:ascii="仿宋" w:hAnsi="仿宋" w:eastAsia="仿宋" w:cs="仿宋"/>
          <w:b/>
          <w:color w:val="000000"/>
          <w:sz w:val="28"/>
          <w:szCs w:val="28"/>
          <w:highlight w:val="none"/>
          <w:lang w:val="en-US" w:eastAsia="zh-CN"/>
        </w:rPr>
      </w:pPr>
    </w:p>
    <w:p w14:paraId="228C13D6">
      <w:pPr>
        <w:numPr>
          <w:ilvl w:val="0"/>
          <w:numId w:val="0"/>
        </w:numPr>
        <w:ind w:leftChars="0"/>
        <w:jc w:val="both"/>
        <w:rPr>
          <w:rFonts w:hint="eastAsia" w:ascii="仿宋" w:hAnsi="仿宋" w:eastAsia="仿宋" w:cs="仿宋"/>
          <w:b/>
          <w:color w:val="000000"/>
          <w:sz w:val="28"/>
          <w:szCs w:val="28"/>
          <w:highlight w:val="none"/>
          <w:lang w:val="en-US" w:eastAsia="zh-CN"/>
        </w:rPr>
      </w:pPr>
    </w:p>
    <w:p w14:paraId="5639E02C">
      <w:pPr>
        <w:numPr>
          <w:ilvl w:val="0"/>
          <w:numId w:val="0"/>
        </w:numPr>
        <w:ind w:leftChars="0"/>
        <w:jc w:val="both"/>
        <w:rPr>
          <w:rFonts w:hint="eastAsia" w:ascii="仿宋" w:hAnsi="仿宋" w:eastAsia="仿宋" w:cs="仿宋"/>
          <w:b/>
          <w:color w:val="000000"/>
          <w:sz w:val="28"/>
          <w:szCs w:val="28"/>
          <w:highlight w:val="none"/>
          <w:lang w:val="en-US" w:eastAsia="zh-CN"/>
        </w:rPr>
      </w:pPr>
    </w:p>
    <w:p w14:paraId="7E86359B">
      <w:pPr>
        <w:numPr>
          <w:ilvl w:val="0"/>
          <w:numId w:val="0"/>
        </w:numPr>
        <w:ind w:leftChars="0"/>
        <w:jc w:val="both"/>
        <w:rPr>
          <w:rFonts w:hint="eastAsia" w:ascii="仿宋" w:hAnsi="仿宋" w:eastAsia="仿宋" w:cs="仿宋"/>
          <w:b/>
          <w:color w:val="000000"/>
          <w:sz w:val="28"/>
          <w:szCs w:val="28"/>
          <w:highlight w:val="none"/>
          <w:lang w:val="en-US" w:eastAsia="zh-CN"/>
        </w:rPr>
      </w:pPr>
    </w:p>
    <w:p w14:paraId="668CCD91">
      <w:pPr>
        <w:numPr>
          <w:ilvl w:val="0"/>
          <w:numId w:val="0"/>
        </w:numPr>
        <w:ind w:leftChars="0"/>
        <w:jc w:val="both"/>
        <w:rPr>
          <w:rFonts w:hint="eastAsia" w:ascii="仿宋" w:hAnsi="仿宋" w:eastAsia="仿宋" w:cs="仿宋"/>
          <w:b/>
          <w:color w:val="000000"/>
          <w:sz w:val="28"/>
          <w:szCs w:val="28"/>
          <w:highlight w:val="none"/>
          <w:lang w:val="en-US" w:eastAsia="zh-CN"/>
        </w:rPr>
      </w:pPr>
    </w:p>
    <w:p w14:paraId="6C9C6608">
      <w:pPr>
        <w:numPr>
          <w:ilvl w:val="0"/>
          <w:numId w:val="0"/>
        </w:numPr>
        <w:ind w:leftChars="0"/>
        <w:jc w:val="both"/>
        <w:rPr>
          <w:rFonts w:hint="eastAsia" w:ascii="仿宋" w:hAnsi="仿宋" w:eastAsia="仿宋" w:cs="仿宋"/>
          <w:b/>
          <w:color w:val="000000"/>
          <w:sz w:val="28"/>
          <w:szCs w:val="28"/>
          <w:highlight w:val="none"/>
          <w:lang w:val="en-US" w:eastAsia="zh-CN"/>
        </w:rPr>
      </w:pPr>
    </w:p>
    <w:p w14:paraId="1E5E7287">
      <w:pPr>
        <w:numPr>
          <w:ilvl w:val="0"/>
          <w:numId w:val="0"/>
        </w:numPr>
        <w:ind w:leftChars="0"/>
        <w:jc w:val="both"/>
        <w:rPr>
          <w:rFonts w:hint="eastAsia" w:ascii="仿宋" w:hAnsi="仿宋" w:eastAsia="仿宋" w:cs="仿宋"/>
          <w:b/>
          <w:color w:val="000000"/>
          <w:sz w:val="28"/>
          <w:szCs w:val="28"/>
          <w:highlight w:val="none"/>
          <w:lang w:val="en-US" w:eastAsia="zh-CN"/>
        </w:rPr>
      </w:pPr>
    </w:p>
    <w:p w14:paraId="742D6A02">
      <w:pPr>
        <w:numPr>
          <w:ilvl w:val="0"/>
          <w:numId w:val="0"/>
        </w:numPr>
        <w:ind w:leftChars="0"/>
        <w:jc w:val="both"/>
        <w:rPr>
          <w:rFonts w:hint="eastAsia" w:ascii="仿宋" w:hAnsi="仿宋" w:eastAsia="仿宋" w:cs="仿宋"/>
          <w:b/>
          <w:color w:val="000000"/>
          <w:sz w:val="28"/>
          <w:szCs w:val="28"/>
          <w:highlight w:val="none"/>
          <w:lang w:val="en-US" w:eastAsia="zh-CN"/>
        </w:rPr>
      </w:pPr>
    </w:p>
    <w:p w14:paraId="795CB279">
      <w:pPr>
        <w:numPr>
          <w:ilvl w:val="0"/>
          <w:numId w:val="0"/>
        </w:numPr>
        <w:ind w:leftChars="0"/>
        <w:jc w:val="both"/>
        <w:rPr>
          <w:rFonts w:hint="eastAsia" w:ascii="仿宋" w:hAnsi="仿宋" w:eastAsia="仿宋" w:cs="仿宋"/>
          <w:b/>
          <w:color w:val="000000"/>
          <w:sz w:val="28"/>
          <w:szCs w:val="28"/>
          <w:highlight w:val="none"/>
          <w:lang w:val="en-US" w:eastAsia="zh-CN"/>
        </w:rPr>
      </w:pPr>
    </w:p>
    <w:p w14:paraId="446267D8">
      <w:pPr>
        <w:numPr>
          <w:ilvl w:val="0"/>
          <w:numId w:val="0"/>
        </w:numPr>
        <w:ind w:leftChars="0"/>
        <w:jc w:val="both"/>
        <w:rPr>
          <w:rFonts w:hint="eastAsia" w:ascii="仿宋" w:hAnsi="仿宋" w:eastAsia="仿宋" w:cs="仿宋"/>
          <w:b/>
          <w:color w:val="000000"/>
          <w:sz w:val="28"/>
          <w:szCs w:val="28"/>
          <w:highlight w:val="none"/>
          <w:lang w:val="en-US" w:eastAsia="zh-CN"/>
        </w:rPr>
      </w:pPr>
    </w:p>
    <w:p w14:paraId="43B07ADB">
      <w:pPr>
        <w:numPr>
          <w:ilvl w:val="0"/>
          <w:numId w:val="0"/>
        </w:numPr>
        <w:ind w:leftChars="0"/>
        <w:jc w:val="both"/>
        <w:rPr>
          <w:rFonts w:hint="eastAsia" w:ascii="仿宋" w:hAnsi="仿宋" w:eastAsia="仿宋" w:cs="仿宋"/>
          <w:b/>
          <w:color w:val="000000"/>
          <w:sz w:val="28"/>
          <w:szCs w:val="28"/>
          <w:highlight w:val="none"/>
          <w:lang w:val="en-US" w:eastAsia="zh-CN"/>
        </w:rPr>
      </w:pPr>
    </w:p>
    <w:p w14:paraId="7F333211">
      <w:pPr>
        <w:numPr>
          <w:ilvl w:val="0"/>
          <w:numId w:val="0"/>
        </w:numPr>
        <w:ind w:leftChars="0"/>
        <w:jc w:val="both"/>
        <w:rPr>
          <w:rFonts w:hint="eastAsia" w:ascii="仿宋" w:hAnsi="仿宋" w:eastAsia="仿宋" w:cs="仿宋"/>
          <w:b/>
          <w:color w:val="000000"/>
          <w:sz w:val="28"/>
          <w:szCs w:val="28"/>
          <w:highlight w:val="none"/>
          <w:lang w:val="en-US" w:eastAsia="zh-CN"/>
        </w:rPr>
      </w:pPr>
    </w:p>
    <w:p w14:paraId="0F53B802">
      <w:pPr>
        <w:numPr>
          <w:ilvl w:val="0"/>
          <w:numId w:val="0"/>
        </w:numPr>
        <w:ind w:leftChars="0"/>
        <w:jc w:val="both"/>
        <w:rPr>
          <w:rFonts w:hint="eastAsia" w:ascii="仿宋" w:hAnsi="仿宋" w:eastAsia="仿宋" w:cs="仿宋"/>
          <w:b/>
          <w:color w:val="000000"/>
          <w:sz w:val="28"/>
          <w:szCs w:val="28"/>
          <w:highlight w:val="none"/>
          <w:lang w:val="en-US" w:eastAsia="zh-CN"/>
        </w:rPr>
      </w:pPr>
      <w:r>
        <w:rPr>
          <w:rFonts w:hint="eastAsia" w:ascii="仿宋" w:hAnsi="仿宋" w:eastAsia="仿宋" w:cs="仿宋"/>
          <w:b/>
          <w:color w:val="000000"/>
          <w:sz w:val="28"/>
          <w:szCs w:val="28"/>
          <w:highlight w:val="none"/>
          <w:lang w:val="en-US" w:eastAsia="zh-CN"/>
        </w:rPr>
        <w:t xml:space="preserve">                 </w:t>
      </w:r>
    </w:p>
    <w:p w14:paraId="62DA8B68">
      <w:pPr>
        <w:numPr>
          <w:ilvl w:val="0"/>
          <w:numId w:val="0"/>
        </w:numPr>
        <w:ind w:leftChars="0"/>
        <w:jc w:val="center"/>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4、</w:t>
      </w:r>
      <w:r>
        <w:rPr>
          <w:rFonts w:hint="eastAsia" w:ascii="仿宋" w:hAnsi="仿宋" w:eastAsia="仿宋" w:cs="仿宋"/>
          <w:b/>
          <w:color w:val="000000"/>
          <w:sz w:val="28"/>
          <w:szCs w:val="28"/>
          <w:highlight w:val="none"/>
        </w:rPr>
        <w:t>技术参数、功能偏离表</w:t>
      </w:r>
    </w:p>
    <w:p w14:paraId="777290F6">
      <w:pPr>
        <w:rPr>
          <w:rFonts w:hint="eastAsia" w:ascii="仿宋" w:hAnsi="仿宋" w:eastAsia="仿宋" w:cs="仿宋"/>
          <w:color w:val="000000"/>
          <w:sz w:val="24"/>
          <w:szCs w:val="24"/>
          <w:highlight w:val="none"/>
        </w:rPr>
      </w:pPr>
    </w:p>
    <w:p w14:paraId="1A11BB49">
      <w:pPr>
        <w:rPr>
          <w:rFonts w:hint="eastAsia" w:ascii="仿宋" w:hAnsi="仿宋" w:eastAsia="仿宋" w:cs="仿宋"/>
          <w:color w:val="000000"/>
          <w:sz w:val="24"/>
          <w:szCs w:val="24"/>
          <w:highlight w:val="none"/>
          <w:u w:val="single"/>
        </w:rPr>
      </w:pPr>
      <w:r>
        <w:rPr>
          <w:rFonts w:hint="eastAsia" w:ascii="仿宋" w:hAnsi="仿宋" w:eastAsia="仿宋" w:cs="仿宋"/>
          <w:color w:val="000000"/>
          <w:sz w:val="24"/>
          <w:szCs w:val="24"/>
          <w:highlight w:val="none"/>
        </w:rPr>
        <w:t>项目名称</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招标编号：</w:t>
      </w:r>
      <w:r>
        <w:rPr>
          <w:rFonts w:hint="eastAsia" w:ascii="仿宋" w:hAnsi="仿宋" w:eastAsia="仿宋" w:cs="仿宋"/>
          <w:color w:val="000000"/>
          <w:sz w:val="24"/>
          <w:szCs w:val="24"/>
          <w:highlight w:val="none"/>
          <w:u w:val="single"/>
        </w:rPr>
        <w:t>　　　　　</w:t>
      </w:r>
    </w:p>
    <w:p w14:paraId="26EB613F">
      <w:pPr>
        <w:pStyle w:val="3"/>
        <w:rPr>
          <w:rFonts w:hint="eastAsia" w:ascii="仿宋" w:hAnsi="仿宋" w:eastAsia="仿宋" w:cs="仿宋"/>
        </w:rPr>
      </w:pPr>
    </w:p>
    <w:tbl>
      <w:tblPr>
        <w:tblStyle w:val="25"/>
        <w:tblW w:w="9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619"/>
        <w:gridCol w:w="2093"/>
        <w:gridCol w:w="2227"/>
        <w:gridCol w:w="1600"/>
        <w:gridCol w:w="1399"/>
      </w:tblGrid>
      <w:tr w14:paraId="1C00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496" w:type="dxa"/>
            <w:noWrap w:val="0"/>
            <w:vAlign w:val="center"/>
          </w:tcPr>
          <w:p w14:paraId="11D2B08F">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序号</w:t>
            </w:r>
          </w:p>
        </w:tc>
        <w:tc>
          <w:tcPr>
            <w:tcW w:w="1619" w:type="dxa"/>
            <w:noWrap w:val="0"/>
            <w:vAlign w:val="center"/>
          </w:tcPr>
          <w:p w14:paraId="188E39E3">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货物或设备名称</w:t>
            </w:r>
          </w:p>
        </w:tc>
        <w:tc>
          <w:tcPr>
            <w:tcW w:w="2093" w:type="dxa"/>
            <w:noWrap w:val="0"/>
            <w:vAlign w:val="center"/>
          </w:tcPr>
          <w:p w14:paraId="0939CEC9">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招标规格</w:t>
            </w:r>
          </w:p>
        </w:tc>
        <w:tc>
          <w:tcPr>
            <w:tcW w:w="2227" w:type="dxa"/>
            <w:noWrap w:val="0"/>
            <w:vAlign w:val="center"/>
          </w:tcPr>
          <w:p w14:paraId="0B4BD13E">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投标规格</w:t>
            </w:r>
          </w:p>
        </w:tc>
        <w:tc>
          <w:tcPr>
            <w:tcW w:w="1600" w:type="dxa"/>
            <w:noWrap w:val="0"/>
            <w:vAlign w:val="center"/>
          </w:tcPr>
          <w:p w14:paraId="51BCAAC9">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rPr>
              <w:t>偏离情况</w:t>
            </w:r>
          </w:p>
        </w:tc>
        <w:tc>
          <w:tcPr>
            <w:tcW w:w="1399" w:type="dxa"/>
            <w:noWrap w:val="0"/>
            <w:vAlign w:val="center"/>
          </w:tcPr>
          <w:p w14:paraId="6E27B003">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eastAsia="zh-CN"/>
              </w:rPr>
              <w:t>备注</w:t>
            </w:r>
          </w:p>
        </w:tc>
      </w:tr>
      <w:tr w14:paraId="55E0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7251D6BF">
            <w:pPr>
              <w:rPr>
                <w:rFonts w:hint="eastAsia" w:ascii="仿宋" w:hAnsi="仿宋" w:eastAsia="仿宋" w:cs="仿宋"/>
                <w:color w:val="000000"/>
                <w:sz w:val="24"/>
                <w:szCs w:val="24"/>
                <w:highlight w:val="none"/>
              </w:rPr>
            </w:pPr>
          </w:p>
        </w:tc>
        <w:tc>
          <w:tcPr>
            <w:tcW w:w="1619" w:type="dxa"/>
            <w:noWrap w:val="0"/>
            <w:vAlign w:val="center"/>
          </w:tcPr>
          <w:p w14:paraId="79BE4580">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28DD0C34">
            <w:pPr>
              <w:rPr>
                <w:rFonts w:hint="eastAsia" w:ascii="仿宋" w:hAnsi="仿宋" w:eastAsia="仿宋" w:cs="仿宋"/>
                <w:color w:val="000000"/>
                <w:sz w:val="24"/>
                <w:szCs w:val="24"/>
                <w:highlight w:val="none"/>
              </w:rPr>
            </w:pPr>
          </w:p>
        </w:tc>
        <w:tc>
          <w:tcPr>
            <w:tcW w:w="2227" w:type="dxa"/>
            <w:noWrap w:val="0"/>
            <w:vAlign w:val="top"/>
          </w:tcPr>
          <w:p w14:paraId="377719EA">
            <w:pPr>
              <w:rPr>
                <w:rFonts w:hint="eastAsia" w:ascii="仿宋" w:hAnsi="仿宋" w:eastAsia="仿宋" w:cs="仿宋"/>
                <w:color w:val="000000"/>
                <w:sz w:val="24"/>
                <w:szCs w:val="24"/>
                <w:highlight w:val="none"/>
              </w:rPr>
            </w:pPr>
          </w:p>
        </w:tc>
        <w:tc>
          <w:tcPr>
            <w:tcW w:w="1600" w:type="dxa"/>
            <w:noWrap w:val="0"/>
            <w:vAlign w:val="top"/>
          </w:tcPr>
          <w:p w14:paraId="6E5BF47A">
            <w:pPr>
              <w:rPr>
                <w:rFonts w:hint="eastAsia" w:ascii="仿宋" w:hAnsi="仿宋" w:eastAsia="仿宋" w:cs="仿宋"/>
                <w:color w:val="000000"/>
                <w:kern w:val="2"/>
                <w:sz w:val="28"/>
                <w:szCs w:val="28"/>
                <w:highlight w:val="none"/>
                <w:lang w:val="en-US" w:eastAsia="zh-CN" w:bidi="ar-SA"/>
              </w:rPr>
            </w:pPr>
          </w:p>
        </w:tc>
        <w:tc>
          <w:tcPr>
            <w:tcW w:w="1399" w:type="dxa"/>
            <w:noWrap w:val="0"/>
            <w:vAlign w:val="top"/>
          </w:tcPr>
          <w:p w14:paraId="2C2410B5">
            <w:pPr>
              <w:rPr>
                <w:rFonts w:hint="eastAsia" w:ascii="仿宋" w:hAnsi="仿宋" w:eastAsia="仿宋" w:cs="仿宋"/>
                <w:color w:val="000000"/>
                <w:kern w:val="2"/>
                <w:sz w:val="28"/>
                <w:szCs w:val="28"/>
                <w:highlight w:val="none"/>
                <w:lang w:val="en-US" w:eastAsia="zh-CN" w:bidi="ar-SA"/>
              </w:rPr>
            </w:pPr>
          </w:p>
        </w:tc>
      </w:tr>
      <w:tr w14:paraId="59CC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2571AB64">
            <w:pPr>
              <w:rPr>
                <w:rFonts w:hint="eastAsia" w:ascii="仿宋" w:hAnsi="仿宋" w:eastAsia="仿宋" w:cs="仿宋"/>
                <w:color w:val="000000"/>
                <w:sz w:val="24"/>
                <w:szCs w:val="24"/>
                <w:highlight w:val="none"/>
              </w:rPr>
            </w:pPr>
          </w:p>
        </w:tc>
        <w:tc>
          <w:tcPr>
            <w:tcW w:w="1619" w:type="dxa"/>
            <w:noWrap w:val="0"/>
            <w:vAlign w:val="center"/>
          </w:tcPr>
          <w:p w14:paraId="25FE7F27">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221F7A78">
            <w:pPr>
              <w:rPr>
                <w:rFonts w:hint="eastAsia" w:ascii="仿宋" w:hAnsi="仿宋" w:eastAsia="仿宋" w:cs="仿宋"/>
                <w:color w:val="000000"/>
                <w:sz w:val="28"/>
                <w:szCs w:val="28"/>
                <w:highlight w:val="none"/>
              </w:rPr>
            </w:pPr>
          </w:p>
        </w:tc>
        <w:tc>
          <w:tcPr>
            <w:tcW w:w="2227" w:type="dxa"/>
            <w:noWrap w:val="0"/>
            <w:vAlign w:val="top"/>
          </w:tcPr>
          <w:p w14:paraId="0A6B19C6">
            <w:pPr>
              <w:rPr>
                <w:rFonts w:hint="eastAsia" w:ascii="仿宋" w:hAnsi="仿宋" w:eastAsia="仿宋" w:cs="仿宋"/>
                <w:color w:val="000000"/>
                <w:sz w:val="28"/>
                <w:szCs w:val="28"/>
                <w:highlight w:val="none"/>
              </w:rPr>
            </w:pPr>
          </w:p>
        </w:tc>
        <w:tc>
          <w:tcPr>
            <w:tcW w:w="1600" w:type="dxa"/>
            <w:noWrap w:val="0"/>
            <w:vAlign w:val="top"/>
          </w:tcPr>
          <w:p w14:paraId="05745135">
            <w:pPr>
              <w:rPr>
                <w:rFonts w:hint="eastAsia" w:ascii="仿宋" w:hAnsi="仿宋" w:eastAsia="仿宋" w:cs="仿宋"/>
                <w:color w:val="000000"/>
                <w:kern w:val="2"/>
                <w:sz w:val="28"/>
                <w:szCs w:val="28"/>
                <w:highlight w:val="none"/>
                <w:lang w:val="en-US" w:eastAsia="zh-CN" w:bidi="ar-SA"/>
              </w:rPr>
            </w:pPr>
          </w:p>
        </w:tc>
        <w:tc>
          <w:tcPr>
            <w:tcW w:w="1399" w:type="dxa"/>
            <w:noWrap w:val="0"/>
            <w:vAlign w:val="top"/>
          </w:tcPr>
          <w:p w14:paraId="0DB0BA0B">
            <w:pPr>
              <w:rPr>
                <w:rFonts w:hint="eastAsia" w:ascii="仿宋" w:hAnsi="仿宋" w:eastAsia="仿宋" w:cs="仿宋"/>
                <w:color w:val="000000"/>
                <w:kern w:val="2"/>
                <w:sz w:val="28"/>
                <w:szCs w:val="28"/>
                <w:highlight w:val="none"/>
                <w:lang w:val="en-US" w:eastAsia="zh-CN" w:bidi="ar-SA"/>
              </w:rPr>
            </w:pPr>
          </w:p>
        </w:tc>
      </w:tr>
      <w:tr w14:paraId="2BA5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209CDAFB">
            <w:pPr>
              <w:rPr>
                <w:rFonts w:hint="eastAsia" w:ascii="仿宋" w:hAnsi="仿宋" w:eastAsia="仿宋" w:cs="仿宋"/>
                <w:color w:val="000000"/>
                <w:sz w:val="24"/>
                <w:szCs w:val="24"/>
                <w:highlight w:val="none"/>
              </w:rPr>
            </w:pPr>
          </w:p>
        </w:tc>
        <w:tc>
          <w:tcPr>
            <w:tcW w:w="1619" w:type="dxa"/>
            <w:noWrap w:val="0"/>
            <w:vAlign w:val="center"/>
          </w:tcPr>
          <w:p w14:paraId="1D195B5F">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49B843F5">
            <w:pPr>
              <w:rPr>
                <w:rFonts w:hint="eastAsia" w:ascii="仿宋" w:hAnsi="仿宋" w:eastAsia="仿宋" w:cs="仿宋"/>
                <w:color w:val="000000"/>
                <w:sz w:val="28"/>
                <w:szCs w:val="28"/>
                <w:highlight w:val="none"/>
              </w:rPr>
            </w:pPr>
          </w:p>
        </w:tc>
        <w:tc>
          <w:tcPr>
            <w:tcW w:w="2227" w:type="dxa"/>
            <w:noWrap w:val="0"/>
            <w:vAlign w:val="top"/>
          </w:tcPr>
          <w:p w14:paraId="1237FF1E">
            <w:pPr>
              <w:rPr>
                <w:rFonts w:hint="eastAsia" w:ascii="仿宋" w:hAnsi="仿宋" w:eastAsia="仿宋" w:cs="仿宋"/>
                <w:color w:val="000000"/>
                <w:sz w:val="28"/>
                <w:szCs w:val="28"/>
                <w:highlight w:val="none"/>
              </w:rPr>
            </w:pPr>
          </w:p>
        </w:tc>
        <w:tc>
          <w:tcPr>
            <w:tcW w:w="1600" w:type="dxa"/>
            <w:noWrap w:val="0"/>
            <w:vAlign w:val="top"/>
          </w:tcPr>
          <w:p w14:paraId="09F6A29D">
            <w:pPr>
              <w:rPr>
                <w:rFonts w:hint="eastAsia" w:ascii="仿宋" w:hAnsi="仿宋" w:eastAsia="仿宋" w:cs="仿宋"/>
                <w:color w:val="000000"/>
                <w:kern w:val="2"/>
                <w:sz w:val="28"/>
                <w:szCs w:val="28"/>
                <w:highlight w:val="none"/>
                <w:lang w:val="en-US" w:eastAsia="zh-CN" w:bidi="ar-SA"/>
              </w:rPr>
            </w:pPr>
          </w:p>
        </w:tc>
        <w:tc>
          <w:tcPr>
            <w:tcW w:w="1399" w:type="dxa"/>
            <w:noWrap w:val="0"/>
            <w:vAlign w:val="top"/>
          </w:tcPr>
          <w:p w14:paraId="20BF6CCC">
            <w:pPr>
              <w:rPr>
                <w:rFonts w:hint="eastAsia" w:ascii="仿宋" w:hAnsi="仿宋" w:eastAsia="仿宋" w:cs="仿宋"/>
                <w:color w:val="000000"/>
                <w:kern w:val="2"/>
                <w:sz w:val="28"/>
                <w:szCs w:val="28"/>
                <w:highlight w:val="none"/>
                <w:lang w:val="en-US" w:eastAsia="zh-CN" w:bidi="ar-SA"/>
              </w:rPr>
            </w:pPr>
          </w:p>
        </w:tc>
      </w:tr>
      <w:tr w14:paraId="4CE1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4E3706F6">
            <w:pPr>
              <w:rPr>
                <w:rFonts w:hint="eastAsia" w:ascii="仿宋" w:hAnsi="仿宋" w:eastAsia="仿宋" w:cs="仿宋"/>
                <w:color w:val="000000"/>
                <w:sz w:val="24"/>
                <w:szCs w:val="24"/>
                <w:highlight w:val="none"/>
                <w:lang w:val="en-US" w:eastAsia="zh-CN"/>
              </w:rPr>
            </w:pPr>
          </w:p>
        </w:tc>
        <w:tc>
          <w:tcPr>
            <w:tcW w:w="1619" w:type="dxa"/>
            <w:noWrap w:val="0"/>
            <w:vAlign w:val="center"/>
          </w:tcPr>
          <w:p w14:paraId="3BD18264">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340173A8">
            <w:pPr>
              <w:rPr>
                <w:rFonts w:hint="eastAsia" w:ascii="仿宋" w:hAnsi="仿宋" w:eastAsia="仿宋" w:cs="仿宋"/>
                <w:color w:val="000000"/>
                <w:sz w:val="28"/>
                <w:szCs w:val="28"/>
                <w:highlight w:val="none"/>
              </w:rPr>
            </w:pPr>
          </w:p>
        </w:tc>
        <w:tc>
          <w:tcPr>
            <w:tcW w:w="2227" w:type="dxa"/>
            <w:noWrap w:val="0"/>
            <w:vAlign w:val="top"/>
          </w:tcPr>
          <w:p w14:paraId="11D9E4EE">
            <w:pPr>
              <w:rPr>
                <w:rFonts w:hint="eastAsia" w:ascii="仿宋" w:hAnsi="仿宋" w:eastAsia="仿宋" w:cs="仿宋"/>
                <w:color w:val="000000"/>
                <w:sz w:val="28"/>
                <w:szCs w:val="28"/>
                <w:highlight w:val="none"/>
              </w:rPr>
            </w:pPr>
          </w:p>
        </w:tc>
        <w:tc>
          <w:tcPr>
            <w:tcW w:w="1600" w:type="dxa"/>
            <w:noWrap w:val="0"/>
            <w:vAlign w:val="top"/>
          </w:tcPr>
          <w:p w14:paraId="47C69743">
            <w:pPr>
              <w:rPr>
                <w:rFonts w:hint="eastAsia" w:ascii="仿宋" w:hAnsi="仿宋" w:eastAsia="仿宋" w:cs="仿宋"/>
                <w:color w:val="000000"/>
                <w:sz w:val="24"/>
                <w:szCs w:val="24"/>
                <w:highlight w:val="none"/>
                <w:lang w:eastAsia="zh-CN"/>
              </w:rPr>
            </w:pPr>
          </w:p>
        </w:tc>
        <w:tc>
          <w:tcPr>
            <w:tcW w:w="1399" w:type="dxa"/>
            <w:noWrap w:val="0"/>
            <w:vAlign w:val="top"/>
          </w:tcPr>
          <w:p w14:paraId="7BF31BD7">
            <w:pPr>
              <w:rPr>
                <w:rFonts w:hint="eastAsia" w:ascii="仿宋" w:hAnsi="仿宋" w:eastAsia="仿宋" w:cs="仿宋"/>
                <w:color w:val="000000"/>
                <w:sz w:val="24"/>
                <w:szCs w:val="24"/>
                <w:highlight w:val="none"/>
                <w:lang w:eastAsia="zh-CN"/>
              </w:rPr>
            </w:pPr>
          </w:p>
        </w:tc>
      </w:tr>
      <w:tr w14:paraId="2F1B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2F02272A">
            <w:pPr>
              <w:rPr>
                <w:rFonts w:hint="eastAsia" w:ascii="仿宋" w:hAnsi="仿宋" w:eastAsia="仿宋" w:cs="仿宋"/>
                <w:color w:val="000000"/>
                <w:sz w:val="24"/>
                <w:szCs w:val="24"/>
                <w:highlight w:val="none"/>
                <w:lang w:val="en-US" w:eastAsia="zh-CN"/>
              </w:rPr>
            </w:pPr>
          </w:p>
        </w:tc>
        <w:tc>
          <w:tcPr>
            <w:tcW w:w="1619" w:type="dxa"/>
            <w:noWrap w:val="0"/>
            <w:vAlign w:val="center"/>
          </w:tcPr>
          <w:p w14:paraId="034A5CBD">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2F78F559">
            <w:pPr>
              <w:rPr>
                <w:rFonts w:hint="eastAsia" w:ascii="仿宋" w:hAnsi="仿宋" w:eastAsia="仿宋" w:cs="仿宋"/>
                <w:color w:val="000000"/>
                <w:sz w:val="28"/>
                <w:szCs w:val="28"/>
                <w:highlight w:val="none"/>
              </w:rPr>
            </w:pPr>
          </w:p>
        </w:tc>
        <w:tc>
          <w:tcPr>
            <w:tcW w:w="2227" w:type="dxa"/>
            <w:noWrap w:val="0"/>
            <w:vAlign w:val="top"/>
          </w:tcPr>
          <w:p w14:paraId="21CCC650">
            <w:pPr>
              <w:rPr>
                <w:rFonts w:hint="eastAsia" w:ascii="仿宋" w:hAnsi="仿宋" w:eastAsia="仿宋" w:cs="仿宋"/>
                <w:color w:val="000000"/>
                <w:sz w:val="28"/>
                <w:szCs w:val="28"/>
                <w:highlight w:val="none"/>
              </w:rPr>
            </w:pPr>
          </w:p>
        </w:tc>
        <w:tc>
          <w:tcPr>
            <w:tcW w:w="1600" w:type="dxa"/>
            <w:noWrap w:val="0"/>
            <w:vAlign w:val="top"/>
          </w:tcPr>
          <w:p w14:paraId="2068D792">
            <w:pPr>
              <w:rPr>
                <w:rFonts w:hint="eastAsia" w:ascii="仿宋" w:hAnsi="仿宋" w:eastAsia="仿宋" w:cs="仿宋"/>
                <w:color w:val="000000"/>
                <w:sz w:val="24"/>
                <w:szCs w:val="24"/>
                <w:highlight w:val="none"/>
                <w:lang w:eastAsia="zh-CN"/>
              </w:rPr>
            </w:pPr>
          </w:p>
        </w:tc>
        <w:tc>
          <w:tcPr>
            <w:tcW w:w="1399" w:type="dxa"/>
            <w:noWrap w:val="0"/>
            <w:vAlign w:val="top"/>
          </w:tcPr>
          <w:p w14:paraId="6E815A33">
            <w:pPr>
              <w:rPr>
                <w:rFonts w:hint="eastAsia" w:ascii="仿宋" w:hAnsi="仿宋" w:eastAsia="仿宋" w:cs="仿宋"/>
                <w:color w:val="000000"/>
                <w:kern w:val="2"/>
                <w:sz w:val="28"/>
                <w:szCs w:val="28"/>
                <w:highlight w:val="none"/>
                <w:lang w:val="en-US" w:eastAsia="zh-CN" w:bidi="ar-SA"/>
              </w:rPr>
            </w:pPr>
          </w:p>
        </w:tc>
      </w:tr>
      <w:tr w14:paraId="700F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007F2771">
            <w:pPr>
              <w:rPr>
                <w:rFonts w:hint="eastAsia" w:ascii="仿宋" w:hAnsi="仿宋" w:eastAsia="仿宋" w:cs="仿宋"/>
                <w:color w:val="000000"/>
                <w:sz w:val="24"/>
                <w:szCs w:val="24"/>
                <w:highlight w:val="none"/>
                <w:lang w:val="en-US" w:eastAsia="zh-CN"/>
              </w:rPr>
            </w:pPr>
          </w:p>
        </w:tc>
        <w:tc>
          <w:tcPr>
            <w:tcW w:w="1619" w:type="dxa"/>
            <w:noWrap w:val="0"/>
            <w:vAlign w:val="center"/>
          </w:tcPr>
          <w:p w14:paraId="14C24209">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7A74B2CB">
            <w:pPr>
              <w:rPr>
                <w:rFonts w:hint="eastAsia" w:ascii="仿宋" w:hAnsi="仿宋" w:eastAsia="仿宋" w:cs="仿宋"/>
                <w:color w:val="000000"/>
                <w:sz w:val="28"/>
                <w:szCs w:val="28"/>
                <w:highlight w:val="none"/>
              </w:rPr>
            </w:pPr>
          </w:p>
        </w:tc>
        <w:tc>
          <w:tcPr>
            <w:tcW w:w="2227" w:type="dxa"/>
            <w:noWrap w:val="0"/>
            <w:vAlign w:val="top"/>
          </w:tcPr>
          <w:p w14:paraId="02CD3FFC">
            <w:pPr>
              <w:rPr>
                <w:rFonts w:hint="eastAsia" w:ascii="仿宋" w:hAnsi="仿宋" w:eastAsia="仿宋" w:cs="仿宋"/>
                <w:color w:val="000000"/>
                <w:sz w:val="28"/>
                <w:szCs w:val="28"/>
                <w:highlight w:val="none"/>
              </w:rPr>
            </w:pPr>
          </w:p>
        </w:tc>
        <w:tc>
          <w:tcPr>
            <w:tcW w:w="1600" w:type="dxa"/>
            <w:noWrap w:val="0"/>
            <w:vAlign w:val="top"/>
          </w:tcPr>
          <w:p w14:paraId="1E78AEBA">
            <w:pPr>
              <w:numPr>
                <w:ilvl w:val="0"/>
                <w:numId w:val="0"/>
              </w:numPr>
              <w:rPr>
                <w:rFonts w:hint="eastAsia" w:ascii="仿宋" w:hAnsi="仿宋" w:eastAsia="仿宋" w:cs="仿宋"/>
                <w:lang w:eastAsia="zh-CN"/>
              </w:rPr>
            </w:pPr>
          </w:p>
        </w:tc>
        <w:tc>
          <w:tcPr>
            <w:tcW w:w="1399" w:type="dxa"/>
            <w:noWrap w:val="0"/>
            <w:vAlign w:val="top"/>
          </w:tcPr>
          <w:p w14:paraId="58FDDB5C">
            <w:pPr>
              <w:rPr>
                <w:rFonts w:hint="eastAsia" w:ascii="仿宋" w:hAnsi="仿宋" w:eastAsia="仿宋" w:cs="仿宋"/>
                <w:color w:val="000000"/>
                <w:kern w:val="2"/>
                <w:sz w:val="28"/>
                <w:szCs w:val="28"/>
                <w:highlight w:val="none"/>
                <w:lang w:val="en-US" w:eastAsia="zh-CN" w:bidi="ar-SA"/>
              </w:rPr>
            </w:pPr>
          </w:p>
        </w:tc>
      </w:tr>
      <w:tr w14:paraId="30A7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2BD840DC">
            <w:pPr>
              <w:rPr>
                <w:rFonts w:hint="eastAsia" w:ascii="仿宋" w:hAnsi="仿宋" w:eastAsia="仿宋" w:cs="仿宋"/>
                <w:color w:val="000000"/>
                <w:sz w:val="24"/>
                <w:szCs w:val="24"/>
                <w:highlight w:val="none"/>
                <w:lang w:val="en-US" w:eastAsia="zh-CN"/>
              </w:rPr>
            </w:pPr>
          </w:p>
        </w:tc>
        <w:tc>
          <w:tcPr>
            <w:tcW w:w="1619" w:type="dxa"/>
            <w:noWrap w:val="0"/>
            <w:vAlign w:val="center"/>
          </w:tcPr>
          <w:p w14:paraId="68A6C399">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7EAA48C7">
            <w:pPr>
              <w:rPr>
                <w:rFonts w:hint="eastAsia" w:ascii="仿宋" w:hAnsi="仿宋" w:eastAsia="仿宋" w:cs="仿宋"/>
                <w:color w:val="000000"/>
                <w:sz w:val="28"/>
                <w:szCs w:val="28"/>
                <w:highlight w:val="none"/>
              </w:rPr>
            </w:pPr>
          </w:p>
        </w:tc>
        <w:tc>
          <w:tcPr>
            <w:tcW w:w="2227" w:type="dxa"/>
            <w:noWrap w:val="0"/>
            <w:vAlign w:val="top"/>
          </w:tcPr>
          <w:p w14:paraId="34C3E38B">
            <w:pPr>
              <w:rPr>
                <w:rFonts w:hint="eastAsia" w:ascii="仿宋" w:hAnsi="仿宋" w:eastAsia="仿宋" w:cs="仿宋"/>
                <w:color w:val="000000"/>
                <w:sz w:val="28"/>
                <w:szCs w:val="28"/>
                <w:highlight w:val="none"/>
              </w:rPr>
            </w:pPr>
          </w:p>
        </w:tc>
        <w:tc>
          <w:tcPr>
            <w:tcW w:w="1600" w:type="dxa"/>
            <w:noWrap w:val="0"/>
            <w:vAlign w:val="top"/>
          </w:tcPr>
          <w:p w14:paraId="020484F2">
            <w:pPr>
              <w:rPr>
                <w:rFonts w:hint="eastAsia" w:ascii="仿宋" w:hAnsi="仿宋" w:eastAsia="仿宋" w:cs="仿宋"/>
                <w:color w:val="000000"/>
                <w:sz w:val="24"/>
                <w:szCs w:val="24"/>
                <w:highlight w:val="none"/>
                <w:lang w:eastAsia="zh-CN"/>
              </w:rPr>
            </w:pPr>
          </w:p>
        </w:tc>
        <w:tc>
          <w:tcPr>
            <w:tcW w:w="1399" w:type="dxa"/>
            <w:noWrap w:val="0"/>
            <w:vAlign w:val="top"/>
          </w:tcPr>
          <w:p w14:paraId="69E2BC03">
            <w:pPr>
              <w:rPr>
                <w:rFonts w:hint="eastAsia" w:ascii="仿宋" w:hAnsi="仿宋" w:eastAsia="仿宋" w:cs="仿宋"/>
                <w:color w:val="000000"/>
                <w:kern w:val="2"/>
                <w:sz w:val="28"/>
                <w:szCs w:val="28"/>
                <w:highlight w:val="none"/>
                <w:lang w:val="en-US" w:eastAsia="zh-CN" w:bidi="ar-SA"/>
              </w:rPr>
            </w:pPr>
          </w:p>
        </w:tc>
      </w:tr>
      <w:tr w14:paraId="0A6F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786A2E2A">
            <w:pPr>
              <w:rPr>
                <w:rFonts w:hint="eastAsia" w:ascii="仿宋" w:hAnsi="仿宋" w:eastAsia="仿宋" w:cs="仿宋"/>
                <w:color w:val="000000"/>
                <w:sz w:val="24"/>
                <w:szCs w:val="24"/>
                <w:highlight w:val="none"/>
                <w:lang w:val="en-US" w:eastAsia="zh-CN"/>
              </w:rPr>
            </w:pPr>
          </w:p>
        </w:tc>
        <w:tc>
          <w:tcPr>
            <w:tcW w:w="1619" w:type="dxa"/>
            <w:noWrap w:val="0"/>
            <w:vAlign w:val="center"/>
          </w:tcPr>
          <w:p w14:paraId="1BA932D4">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7D3740F7">
            <w:pPr>
              <w:rPr>
                <w:rFonts w:hint="eastAsia" w:ascii="仿宋" w:hAnsi="仿宋" w:eastAsia="仿宋" w:cs="仿宋"/>
                <w:color w:val="000000"/>
                <w:sz w:val="28"/>
                <w:szCs w:val="28"/>
                <w:highlight w:val="none"/>
              </w:rPr>
            </w:pPr>
          </w:p>
        </w:tc>
        <w:tc>
          <w:tcPr>
            <w:tcW w:w="2227" w:type="dxa"/>
            <w:noWrap w:val="0"/>
            <w:vAlign w:val="top"/>
          </w:tcPr>
          <w:p w14:paraId="3EA5C5F7">
            <w:pPr>
              <w:rPr>
                <w:rFonts w:hint="eastAsia" w:ascii="仿宋" w:hAnsi="仿宋" w:eastAsia="仿宋" w:cs="仿宋"/>
                <w:color w:val="000000"/>
                <w:sz w:val="28"/>
                <w:szCs w:val="28"/>
                <w:highlight w:val="none"/>
              </w:rPr>
            </w:pPr>
          </w:p>
        </w:tc>
        <w:tc>
          <w:tcPr>
            <w:tcW w:w="1600" w:type="dxa"/>
            <w:noWrap w:val="0"/>
            <w:vAlign w:val="top"/>
          </w:tcPr>
          <w:p w14:paraId="516D802E">
            <w:pPr>
              <w:rPr>
                <w:rFonts w:hint="eastAsia" w:ascii="仿宋" w:hAnsi="仿宋" w:eastAsia="仿宋" w:cs="仿宋"/>
                <w:color w:val="000000"/>
                <w:sz w:val="24"/>
                <w:szCs w:val="24"/>
                <w:highlight w:val="none"/>
                <w:lang w:eastAsia="zh-CN"/>
              </w:rPr>
            </w:pPr>
          </w:p>
        </w:tc>
        <w:tc>
          <w:tcPr>
            <w:tcW w:w="1399" w:type="dxa"/>
            <w:noWrap w:val="0"/>
            <w:vAlign w:val="top"/>
          </w:tcPr>
          <w:p w14:paraId="12FB47CA">
            <w:pPr>
              <w:rPr>
                <w:rFonts w:hint="eastAsia" w:ascii="仿宋" w:hAnsi="仿宋" w:eastAsia="仿宋" w:cs="仿宋"/>
                <w:color w:val="000000"/>
                <w:sz w:val="24"/>
                <w:szCs w:val="24"/>
                <w:highlight w:val="none"/>
                <w:lang w:eastAsia="zh-CN"/>
              </w:rPr>
            </w:pPr>
          </w:p>
        </w:tc>
      </w:tr>
      <w:tr w14:paraId="249F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0A00AAE8">
            <w:pPr>
              <w:rPr>
                <w:rFonts w:hint="eastAsia" w:ascii="仿宋" w:hAnsi="仿宋" w:eastAsia="仿宋" w:cs="仿宋"/>
                <w:color w:val="000000"/>
                <w:sz w:val="24"/>
                <w:szCs w:val="24"/>
                <w:highlight w:val="none"/>
                <w:lang w:val="en-US" w:eastAsia="zh-CN"/>
              </w:rPr>
            </w:pPr>
          </w:p>
        </w:tc>
        <w:tc>
          <w:tcPr>
            <w:tcW w:w="1619" w:type="dxa"/>
            <w:noWrap w:val="0"/>
            <w:vAlign w:val="center"/>
          </w:tcPr>
          <w:p w14:paraId="5FE6251C">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64E2B98E">
            <w:pPr>
              <w:rPr>
                <w:rFonts w:hint="eastAsia" w:ascii="仿宋" w:hAnsi="仿宋" w:eastAsia="仿宋" w:cs="仿宋"/>
                <w:color w:val="000000"/>
                <w:sz w:val="28"/>
                <w:szCs w:val="28"/>
                <w:highlight w:val="none"/>
              </w:rPr>
            </w:pPr>
          </w:p>
        </w:tc>
        <w:tc>
          <w:tcPr>
            <w:tcW w:w="2227" w:type="dxa"/>
            <w:noWrap w:val="0"/>
            <w:vAlign w:val="top"/>
          </w:tcPr>
          <w:p w14:paraId="6731FAA5">
            <w:pPr>
              <w:rPr>
                <w:rFonts w:hint="eastAsia" w:ascii="仿宋" w:hAnsi="仿宋" w:eastAsia="仿宋" w:cs="仿宋"/>
                <w:color w:val="000000"/>
                <w:sz w:val="28"/>
                <w:szCs w:val="28"/>
                <w:highlight w:val="none"/>
              </w:rPr>
            </w:pPr>
          </w:p>
        </w:tc>
        <w:tc>
          <w:tcPr>
            <w:tcW w:w="1600" w:type="dxa"/>
            <w:noWrap w:val="0"/>
            <w:vAlign w:val="top"/>
          </w:tcPr>
          <w:p w14:paraId="3643A2C9">
            <w:pPr>
              <w:rPr>
                <w:rFonts w:hint="eastAsia" w:ascii="仿宋" w:hAnsi="仿宋" w:eastAsia="仿宋" w:cs="仿宋"/>
                <w:color w:val="000000"/>
                <w:sz w:val="24"/>
                <w:szCs w:val="24"/>
                <w:highlight w:val="none"/>
                <w:lang w:eastAsia="zh-CN"/>
              </w:rPr>
            </w:pPr>
          </w:p>
        </w:tc>
        <w:tc>
          <w:tcPr>
            <w:tcW w:w="1399" w:type="dxa"/>
            <w:noWrap w:val="0"/>
            <w:vAlign w:val="top"/>
          </w:tcPr>
          <w:p w14:paraId="64E52BE8">
            <w:pPr>
              <w:rPr>
                <w:rFonts w:hint="eastAsia" w:ascii="仿宋" w:hAnsi="仿宋" w:eastAsia="仿宋" w:cs="仿宋"/>
                <w:color w:val="000000"/>
                <w:sz w:val="24"/>
                <w:szCs w:val="24"/>
                <w:highlight w:val="none"/>
                <w:lang w:eastAsia="zh-CN"/>
              </w:rPr>
            </w:pPr>
          </w:p>
        </w:tc>
      </w:tr>
      <w:tr w14:paraId="1CF8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12D6FA93">
            <w:pPr>
              <w:rPr>
                <w:rFonts w:hint="eastAsia" w:ascii="仿宋" w:hAnsi="仿宋" w:eastAsia="仿宋" w:cs="仿宋"/>
                <w:color w:val="000000"/>
                <w:sz w:val="24"/>
                <w:szCs w:val="24"/>
                <w:highlight w:val="none"/>
                <w:lang w:val="en-US" w:eastAsia="zh-CN"/>
              </w:rPr>
            </w:pPr>
          </w:p>
        </w:tc>
        <w:tc>
          <w:tcPr>
            <w:tcW w:w="1619" w:type="dxa"/>
            <w:noWrap w:val="0"/>
            <w:vAlign w:val="center"/>
          </w:tcPr>
          <w:p w14:paraId="0F25CE31">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0F345C2C">
            <w:pPr>
              <w:rPr>
                <w:rFonts w:hint="eastAsia" w:ascii="仿宋" w:hAnsi="仿宋" w:eastAsia="仿宋" w:cs="仿宋"/>
                <w:color w:val="000000"/>
                <w:sz w:val="28"/>
                <w:szCs w:val="28"/>
                <w:highlight w:val="none"/>
              </w:rPr>
            </w:pPr>
          </w:p>
        </w:tc>
        <w:tc>
          <w:tcPr>
            <w:tcW w:w="2227" w:type="dxa"/>
            <w:noWrap w:val="0"/>
            <w:vAlign w:val="top"/>
          </w:tcPr>
          <w:p w14:paraId="0CAAE043">
            <w:pPr>
              <w:rPr>
                <w:rFonts w:hint="eastAsia" w:ascii="仿宋" w:hAnsi="仿宋" w:eastAsia="仿宋" w:cs="仿宋"/>
                <w:color w:val="000000"/>
                <w:sz w:val="28"/>
                <w:szCs w:val="28"/>
                <w:highlight w:val="none"/>
              </w:rPr>
            </w:pPr>
          </w:p>
        </w:tc>
        <w:tc>
          <w:tcPr>
            <w:tcW w:w="1600" w:type="dxa"/>
            <w:noWrap w:val="0"/>
            <w:vAlign w:val="top"/>
          </w:tcPr>
          <w:p w14:paraId="0B6B501C">
            <w:pPr>
              <w:rPr>
                <w:rFonts w:hint="eastAsia" w:ascii="仿宋" w:hAnsi="仿宋" w:eastAsia="仿宋" w:cs="仿宋"/>
                <w:color w:val="000000"/>
                <w:sz w:val="24"/>
                <w:szCs w:val="24"/>
                <w:highlight w:val="none"/>
                <w:lang w:eastAsia="zh-CN"/>
              </w:rPr>
            </w:pPr>
          </w:p>
        </w:tc>
        <w:tc>
          <w:tcPr>
            <w:tcW w:w="1399" w:type="dxa"/>
            <w:noWrap w:val="0"/>
            <w:vAlign w:val="top"/>
          </w:tcPr>
          <w:p w14:paraId="78B7D478">
            <w:pPr>
              <w:rPr>
                <w:rFonts w:hint="eastAsia" w:ascii="仿宋" w:hAnsi="仿宋" w:eastAsia="仿宋" w:cs="仿宋"/>
                <w:color w:val="000000"/>
                <w:sz w:val="24"/>
                <w:szCs w:val="24"/>
                <w:highlight w:val="none"/>
                <w:lang w:eastAsia="zh-CN"/>
              </w:rPr>
            </w:pPr>
          </w:p>
        </w:tc>
      </w:tr>
      <w:tr w14:paraId="62D3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6" w:type="dxa"/>
            <w:noWrap w:val="0"/>
            <w:vAlign w:val="top"/>
          </w:tcPr>
          <w:p w14:paraId="7F5C1E04">
            <w:pPr>
              <w:rPr>
                <w:rFonts w:hint="eastAsia" w:ascii="仿宋" w:hAnsi="仿宋" w:eastAsia="仿宋" w:cs="仿宋"/>
                <w:color w:val="000000"/>
                <w:sz w:val="24"/>
                <w:szCs w:val="24"/>
                <w:highlight w:val="none"/>
                <w:lang w:val="en-US" w:eastAsia="zh-CN"/>
              </w:rPr>
            </w:pPr>
          </w:p>
        </w:tc>
        <w:tc>
          <w:tcPr>
            <w:tcW w:w="1619" w:type="dxa"/>
            <w:noWrap w:val="0"/>
            <w:vAlign w:val="center"/>
          </w:tcPr>
          <w:p w14:paraId="0625ED88">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p>
        </w:tc>
        <w:tc>
          <w:tcPr>
            <w:tcW w:w="2093" w:type="dxa"/>
            <w:noWrap w:val="0"/>
            <w:vAlign w:val="top"/>
          </w:tcPr>
          <w:p w14:paraId="0BFF4BAD">
            <w:pPr>
              <w:rPr>
                <w:rFonts w:hint="eastAsia" w:ascii="仿宋" w:hAnsi="仿宋" w:eastAsia="仿宋" w:cs="仿宋"/>
                <w:color w:val="000000"/>
                <w:sz w:val="28"/>
                <w:szCs w:val="28"/>
                <w:highlight w:val="none"/>
              </w:rPr>
            </w:pPr>
          </w:p>
        </w:tc>
        <w:tc>
          <w:tcPr>
            <w:tcW w:w="2227" w:type="dxa"/>
            <w:noWrap w:val="0"/>
            <w:vAlign w:val="top"/>
          </w:tcPr>
          <w:p w14:paraId="0F56E5E8">
            <w:pPr>
              <w:rPr>
                <w:rFonts w:hint="eastAsia" w:ascii="仿宋" w:hAnsi="仿宋" w:eastAsia="仿宋" w:cs="仿宋"/>
                <w:color w:val="000000"/>
                <w:sz w:val="28"/>
                <w:szCs w:val="28"/>
                <w:highlight w:val="none"/>
              </w:rPr>
            </w:pPr>
          </w:p>
        </w:tc>
        <w:tc>
          <w:tcPr>
            <w:tcW w:w="1600" w:type="dxa"/>
            <w:noWrap w:val="0"/>
            <w:vAlign w:val="top"/>
          </w:tcPr>
          <w:p w14:paraId="62763B2D">
            <w:pPr>
              <w:rPr>
                <w:rFonts w:hint="eastAsia" w:ascii="仿宋" w:hAnsi="仿宋" w:eastAsia="仿宋" w:cs="仿宋"/>
                <w:color w:val="000000"/>
                <w:sz w:val="24"/>
                <w:szCs w:val="24"/>
                <w:highlight w:val="none"/>
                <w:lang w:eastAsia="zh-CN"/>
              </w:rPr>
            </w:pPr>
          </w:p>
        </w:tc>
        <w:tc>
          <w:tcPr>
            <w:tcW w:w="1399" w:type="dxa"/>
            <w:noWrap w:val="0"/>
            <w:vAlign w:val="top"/>
          </w:tcPr>
          <w:p w14:paraId="625DED47">
            <w:pPr>
              <w:rPr>
                <w:rFonts w:hint="eastAsia" w:ascii="仿宋" w:hAnsi="仿宋" w:eastAsia="仿宋" w:cs="仿宋"/>
                <w:color w:val="000000"/>
                <w:sz w:val="24"/>
                <w:szCs w:val="24"/>
                <w:highlight w:val="none"/>
                <w:lang w:eastAsia="zh-CN"/>
              </w:rPr>
            </w:pPr>
          </w:p>
        </w:tc>
      </w:tr>
    </w:tbl>
    <w:p w14:paraId="44D61A07">
      <w:pPr>
        <w:rPr>
          <w:rFonts w:hint="eastAsia" w:ascii="仿宋" w:hAnsi="仿宋" w:eastAsia="仿宋" w:cs="仿宋"/>
          <w:color w:val="000000"/>
          <w:sz w:val="28"/>
          <w:szCs w:val="28"/>
          <w:highlight w:val="none"/>
        </w:rPr>
      </w:pPr>
    </w:p>
    <w:p w14:paraId="2D73B317">
      <w:pPr>
        <w:spacing w:line="300" w:lineRule="auto"/>
        <w:ind w:left="0" w:firstLine="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注：</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货物或设备名称</w:t>
      </w:r>
      <w:r>
        <w:rPr>
          <w:rFonts w:hint="eastAsia" w:ascii="仿宋" w:hAnsi="仿宋" w:eastAsia="仿宋" w:cs="仿宋"/>
          <w:color w:val="000000"/>
          <w:sz w:val="24"/>
          <w:szCs w:val="24"/>
          <w:highlight w:val="none"/>
        </w:rPr>
        <w:t>与招标文件</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采购需求、技术参数</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中逐条对应填写</w:t>
      </w:r>
      <w:r>
        <w:rPr>
          <w:rFonts w:hint="eastAsia" w:ascii="仿宋" w:hAnsi="仿宋" w:eastAsia="仿宋" w:cs="仿宋"/>
          <w:color w:val="000000"/>
          <w:sz w:val="24"/>
          <w:szCs w:val="24"/>
          <w:highlight w:val="none"/>
          <w:lang w:eastAsia="zh-CN"/>
        </w:rPr>
        <w:t>，</w:t>
      </w:r>
    </w:p>
    <w:p w14:paraId="1D4B5B64">
      <w:pPr>
        <w:spacing w:line="300" w:lineRule="auto"/>
        <w:ind w:left="0"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2、招标技术参数与报价明细表内的技术参数保持一致，随意填写导致响应无效的，供应商自行承担全部责任</w:t>
      </w:r>
      <w:r>
        <w:rPr>
          <w:rFonts w:hint="eastAsia" w:ascii="仿宋" w:hAnsi="仿宋" w:eastAsia="仿宋" w:cs="仿宋"/>
          <w:color w:val="000000"/>
          <w:sz w:val="24"/>
          <w:szCs w:val="24"/>
          <w:highlight w:val="none"/>
        </w:rPr>
        <w:t>。</w:t>
      </w:r>
    </w:p>
    <w:p w14:paraId="5A821FA7">
      <w:pPr>
        <w:spacing w:line="300" w:lineRule="auto"/>
        <w:ind w:left="0"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若未按照上述要求填写的或填写的信息有冲突不匹配的、填写不合理的、</w:t>
      </w:r>
      <w:r>
        <w:rPr>
          <w:rFonts w:hint="eastAsia" w:ascii="仿宋" w:hAnsi="仿宋" w:eastAsia="仿宋" w:cs="仿宋"/>
          <w:color w:val="000000"/>
          <w:sz w:val="24"/>
          <w:szCs w:val="24"/>
          <w:highlight w:val="none"/>
          <w:lang w:val="en-US" w:eastAsia="zh-CN"/>
        </w:rPr>
        <w:t>擅自改表格格式或表头内容、不明确规格尺寸或随意填写导致响应无效的，供应商自行承担全部责任。</w:t>
      </w:r>
    </w:p>
    <w:p w14:paraId="44C2B162">
      <w:pPr>
        <w:keepNext w:val="0"/>
        <w:keepLines w:val="0"/>
        <w:pageBreakBefore w:val="0"/>
        <w:widowControl w:val="0"/>
        <w:kinsoku/>
        <w:wordWrap/>
        <w:overflowPunct/>
        <w:topLinePunct w:val="0"/>
        <w:autoSpaceDE/>
        <w:autoSpaceDN/>
        <w:bidi w:val="0"/>
        <w:adjustRightInd/>
        <w:snapToGrid/>
        <w:spacing w:line="460" w:lineRule="exact"/>
        <w:ind w:left="274" w:leftChars="114" w:firstLine="235" w:firstLineChars="98"/>
        <w:textAlignment w:val="auto"/>
        <w:rPr>
          <w:rFonts w:hint="eastAsia" w:ascii="仿宋" w:hAnsi="仿宋" w:eastAsia="仿宋" w:cs="仿宋"/>
          <w:color w:val="000000"/>
          <w:sz w:val="24"/>
          <w:szCs w:val="24"/>
          <w:highlight w:val="none"/>
          <w:lang w:val="en-US" w:eastAsia="zh-CN"/>
        </w:rPr>
      </w:pPr>
    </w:p>
    <w:p w14:paraId="0FF0AF15">
      <w:pPr>
        <w:numPr>
          <w:ilvl w:val="0"/>
          <w:numId w:val="0"/>
        </w:numPr>
        <w:ind w:leftChars="0"/>
        <w:jc w:val="both"/>
        <w:rPr>
          <w:rFonts w:hint="eastAsia" w:ascii="仿宋" w:hAnsi="仿宋" w:eastAsia="仿宋" w:cs="仿宋"/>
          <w:b/>
          <w:color w:val="000000"/>
          <w:sz w:val="28"/>
          <w:szCs w:val="28"/>
          <w:highlight w:val="none"/>
          <w:lang w:val="en-US" w:eastAsia="zh-CN"/>
        </w:rPr>
      </w:pPr>
    </w:p>
    <w:p w14:paraId="18E3E921">
      <w:pPr>
        <w:pStyle w:val="24"/>
        <w:ind w:firstLine="2891" w:firstLineChars="1200"/>
        <w:rPr>
          <w:rFonts w:hint="eastAsia" w:ascii="仿宋" w:hAnsi="仿宋" w:eastAsia="仿宋" w:cs="仿宋"/>
          <w:b/>
          <w:bCs/>
          <w:color w:val="000000"/>
          <w:sz w:val="24"/>
          <w:szCs w:val="24"/>
          <w:highlight w:val="none"/>
          <w:lang w:val="en-US" w:eastAsia="zh-CN"/>
        </w:rPr>
      </w:pPr>
    </w:p>
    <w:p w14:paraId="2B2AEF56">
      <w:pPr>
        <w:rPr>
          <w:rFonts w:hint="eastAsia"/>
          <w:lang w:val="en-US" w:eastAsia="zh-CN"/>
        </w:rPr>
      </w:pPr>
    </w:p>
    <w:p w14:paraId="7B8F6464">
      <w:pPr>
        <w:pStyle w:val="24"/>
        <w:ind w:firstLine="2891" w:firstLineChars="1200"/>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5、项目拟派人员情况表</w:t>
      </w:r>
    </w:p>
    <w:p w14:paraId="11DE4D74">
      <w:pPr>
        <w:rPr>
          <w:rFonts w:hint="eastAsia" w:ascii="仿宋" w:hAnsi="仿宋" w:eastAsia="仿宋" w:cs="仿宋"/>
          <w:lang w:val="en-US" w:eastAsia="zh-CN"/>
        </w:rPr>
      </w:pPr>
      <w:r>
        <w:rPr>
          <w:rFonts w:hint="eastAsia" w:ascii="仿宋" w:hAnsi="仿宋" w:eastAsia="仿宋" w:cs="仿宋"/>
          <w:b/>
          <w:bCs/>
          <w:color w:val="000000"/>
          <w:sz w:val="24"/>
          <w:szCs w:val="24"/>
          <w:highlight w:val="none"/>
          <w:lang w:val="en-US" w:eastAsia="zh-CN"/>
        </w:rPr>
        <w:t xml:space="preserve">                         （现场技术力量配备）</w:t>
      </w:r>
    </w:p>
    <w:tbl>
      <w:tblPr>
        <w:tblStyle w:val="25"/>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042"/>
        <w:gridCol w:w="2005"/>
        <w:gridCol w:w="1479"/>
        <w:gridCol w:w="1479"/>
      </w:tblGrid>
      <w:tr w14:paraId="1CD3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2213" w:type="dxa"/>
            <w:noWrap w:val="0"/>
            <w:vAlign w:val="center"/>
          </w:tcPr>
          <w:p w14:paraId="32EDB71F">
            <w:pPr>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姓名</w:t>
            </w:r>
          </w:p>
        </w:tc>
        <w:tc>
          <w:tcPr>
            <w:tcW w:w="2042" w:type="dxa"/>
            <w:noWrap w:val="0"/>
            <w:vAlign w:val="center"/>
          </w:tcPr>
          <w:p w14:paraId="60365A7E">
            <w:pPr>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职务</w:t>
            </w:r>
          </w:p>
        </w:tc>
        <w:tc>
          <w:tcPr>
            <w:tcW w:w="2005" w:type="dxa"/>
            <w:noWrap w:val="0"/>
            <w:vAlign w:val="center"/>
          </w:tcPr>
          <w:p w14:paraId="1AD36285">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担任的工作</w:t>
            </w:r>
          </w:p>
        </w:tc>
        <w:tc>
          <w:tcPr>
            <w:tcW w:w="1479" w:type="dxa"/>
            <w:noWrap w:val="0"/>
            <w:vAlign w:val="center"/>
          </w:tcPr>
          <w:p w14:paraId="6A60EA3C">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身份证号</w:t>
            </w:r>
          </w:p>
        </w:tc>
        <w:tc>
          <w:tcPr>
            <w:tcW w:w="1479" w:type="dxa"/>
            <w:noWrap w:val="0"/>
            <w:vAlign w:val="center"/>
          </w:tcPr>
          <w:p w14:paraId="437BEEEF">
            <w:pPr>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备注</w:t>
            </w:r>
          </w:p>
        </w:tc>
      </w:tr>
      <w:tr w14:paraId="4D2A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2213" w:type="dxa"/>
            <w:noWrap w:val="0"/>
            <w:vAlign w:val="top"/>
          </w:tcPr>
          <w:p w14:paraId="77317B0B">
            <w:pPr>
              <w:rPr>
                <w:rFonts w:hint="eastAsia" w:ascii="仿宋" w:hAnsi="仿宋" w:eastAsia="仿宋" w:cs="仿宋"/>
                <w:color w:val="000000"/>
                <w:sz w:val="24"/>
                <w:szCs w:val="24"/>
                <w:highlight w:val="none"/>
              </w:rPr>
            </w:pPr>
          </w:p>
        </w:tc>
        <w:tc>
          <w:tcPr>
            <w:tcW w:w="2042" w:type="dxa"/>
            <w:noWrap w:val="0"/>
            <w:vAlign w:val="top"/>
          </w:tcPr>
          <w:p w14:paraId="53AD9077">
            <w:pPr>
              <w:rPr>
                <w:rFonts w:hint="eastAsia" w:ascii="仿宋" w:hAnsi="仿宋" w:eastAsia="仿宋" w:cs="仿宋"/>
                <w:color w:val="000000"/>
                <w:sz w:val="24"/>
                <w:szCs w:val="24"/>
                <w:highlight w:val="none"/>
              </w:rPr>
            </w:pPr>
          </w:p>
        </w:tc>
        <w:tc>
          <w:tcPr>
            <w:tcW w:w="2005" w:type="dxa"/>
            <w:noWrap w:val="0"/>
            <w:vAlign w:val="top"/>
          </w:tcPr>
          <w:p w14:paraId="22C964F5">
            <w:pPr>
              <w:rPr>
                <w:rFonts w:hint="eastAsia" w:ascii="仿宋" w:hAnsi="仿宋" w:eastAsia="仿宋" w:cs="仿宋"/>
                <w:color w:val="000000"/>
                <w:kern w:val="2"/>
                <w:sz w:val="28"/>
                <w:szCs w:val="28"/>
                <w:highlight w:val="none"/>
                <w:lang w:val="en-US" w:eastAsia="zh-CN" w:bidi="ar-SA"/>
              </w:rPr>
            </w:pPr>
          </w:p>
        </w:tc>
        <w:tc>
          <w:tcPr>
            <w:tcW w:w="1479" w:type="dxa"/>
            <w:noWrap w:val="0"/>
            <w:vAlign w:val="top"/>
          </w:tcPr>
          <w:p w14:paraId="22044947">
            <w:pPr>
              <w:rPr>
                <w:rFonts w:hint="eastAsia" w:ascii="仿宋" w:hAnsi="仿宋" w:eastAsia="仿宋" w:cs="仿宋"/>
                <w:color w:val="000000"/>
                <w:kern w:val="2"/>
                <w:sz w:val="28"/>
                <w:szCs w:val="28"/>
                <w:highlight w:val="none"/>
                <w:lang w:val="en-US" w:eastAsia="zh-CN" w:bidi="ar-SA"/>
              </w:rPr>
            </w:pPr>
          </w:p>
        </w:tc>
        <w:tc>
          <w:tcPr>
            <w:tcW w:w="1479" w:type="dxa"/>
            <w:noWrap w:val="0"/>
            <w:vAlign w:val="top"/>
          </w:tcPr>
          <w:p w14:paraId="1BB4FCFB">
            <w:pPr>
              <w:rPr>
                <w:rFonts w:hint="eastAsia" w:ascii="仿宋" w:hAnsi="仿宋" w:eastAsia="仿宋" w:cs="仿宋"/>
                <w:color w:val="000000"/>
                <w:kern w:val="2"/>
                <w:sz w:val="28"/>
                <w:szCs w:val="28"/>
                <w:highlight w:val="none"/>
                <w:lang w:val="en-US" w:eastAsia="zh-CN" w:bidi="ar-SA"/>
              </w:rPr>
            </w:pPr>
          </w:p>
        </w:tc>
      </w:tr>
      <w:tr w14:paraId="4D78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2213" w:type="dxa"/>
            <w:noWrap w:val="0"/>
            <w:vAlign w:val="top"/>
          </w:tcPr>
          <w:p w14:paraId="6A1384C8">
            <w:pPr>
              <w:rPr>
                <w:rFonts w:hint="eastAsia" w:ascii="仿宋" w:hAnsi="仿宋" w:eastAsia="仿宋" w:cs="仿宋"/>
                <w:color w:val="000000"/>
                <w:sz w:val="28"/>
                <w:szCs w:val="28"/>
                <w:highlight w:val="none"/>
              </w:rPr>
            </w:pPr>
          </w:p>
        </w:tc>
        <w:tc>
          <w:tcPr>
            <w:tcW w:w="2042" w:type="dxa"/>
            <w:noWrap w:val="0"/>
            <w:vAlign w:val="top"/>
          </w:tcPr>
          <w:p w14:paraId="084C61A5">
            <w:pPr>
              <w:rPr>
                <w:rFonts w:hint="eastAsia" w:ascii="仿宋" w:hAnsi="仿宋" w:eastAsia="仿宋" w:cs="仿宋"/>
                <w:color w:val="000000"/>
                <w:sz w:val="28"/>
                <w:szCs w:val="28"/>
                <w:highlight w:val="none"/>
              </w:rPr>
            </w:pPr>
          </w:p>
        </w:tc>
        <w:tc>
          <w:tcPr>
            <w:tcW w:w="2005" w:type="dxa"/>
            <w:noWrap w:val="0"/>
            <w:vAlign w:val="top"/>
          </w:tcPr>
          <w:p w14:paraId="474A0E30">
            <w:pPr>
              <w:rPr>
                <w:rFonts w:hint="eastAsia" w:ascii="仿宋" w:hAnsi="仿宋" w:eastAsia="仿宋" w:cs="仿宋"/>
                <w:color w:val="000000"/>
                <w:kern w:val="2"/>
                <w:sz w:val="28"/>
                <w:szCs w:val="28"/>
                <w:highlight w:val="none"/>
                <w:lang w:val="en-US" w:eastAsia="zh-CN" w:bidi="ar-SA"/>
              </w:rPr>
            </w:pPr>
          </w:p>
        </w:tc>
        <w:tc>
          <w:tcPr>
            <w:tcW w:w="1479" w:type="dxa"/>
            <w:noWrap w:val="0"/>
            <w:vAlign w:val="top"/>
          </w:tcPr>
          <w:p w14:paraId="7422A359">
            <w:pPr>
              <w:rPr>
                <w:rFonts w:hint="eastAsia" w:ascii="仿宋" w:hAnsi="仿宋" w:eastAsia="仿宋" w:cs="仿宋"/>
                <w:color w:val="000000"/>
                <w:kern w:val="2"/>
                <w:sz w:val="28"/>
                <w:szCs w:val="28"/>
                <w:highlight w:val="none"/>
                <w:lang w:val="en-US" w:eastAsia="zh-CN" w:bidi="ar-SA"/>
              </w:rPr>
            </w:pPr>
          </w:p>
        </w:tc>
        <w:tc>
          <w:tcPr>
            <w:tcW w:w="1479" w:type="dxa"/>
            <w:noWrap w:val="0"/>
            <w:vAlign w:val="top"/>
          </w:tcPr>
          <w:p w14:paraId="6CD78B52">
            <w:pPr>
              <w:rPr>
                <w:rFonts w:hint="eastAsia" w:ascii="仿宋" w:hAnsi="仿宋" w:eastAsia="仿宋" w:cs="仿宋"/>
                <w:color w:val="000000"/>
                <w:kern w:val="2"/>
                <w:sz w:val="28"/>
                <w:szCs w:val="28"/>
                <w:highlight w:val="none"/>
                <w:lang w:val="en-US" w:eastAsia="zh-CN" w:bidi="ar-SA"/>
              </w:rPr>
            </w:pPr>
          </w:p>
        </w:tc>
      </w:tr>
      <w:tr w14:paraId="1040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2213" w:type="dxa"/>
            <w:noWrap w:val="0"/>
            <w:vAlign w:val="top"/>
          </w:tcPr>
          <w:p w14:paraId="3EE8DFB0">
            <w:pPr>
              <w:rPr>
                <w:rFonts w:hint="eastAsia" w:ascii="仿宋" w:hAnsi="仿宋" w:eastAsia="仿宋" w:cs="仿宋"/>
                <w:color w:val="000000"/>
                <w:sz w:val="28"/>
                <w:szCs w:val="28"/>
                <w:highlight w:val="none"/>
              </w:rPr>
            </w:pPr>
          </w:p>
        </w:tc>
        <w:tc>
          <w:tcPr>
            <w:tcW w:w="2042" w:type="dxa"/>
            <w:noWrap w:val="0"/>
            <w:vAlign w:val="top"/>
          </w:tcPr>
          <w:p w14:paraId="3E64A426">
            <w:pPr>
              <w:rPr>
                <w:rFonts w:hint="eastAsia" w:ascii="仿宋" w:hAnsi="仿宋" w:eastAsia="仿宋" w:cs="仿宋"/>
                <w:color w:val="000000"/>
                <w:sz w:val="28"/>
                <w:szCs w:val="28"/>
                <w:highlight w:val="none"/>
              </w:rPr>
            </w:pPr>
          </w:p>
        </w:tc>
        <w:tc>
          <w:tcPr>
            <w:tcW w:w="2005" w:type="dxa"/>
            <w:noWrap w:val="0"/>
            <w:vAlign w:val="top"/>
          </w:tcPr>
          <w:p w14:paraId="2DF9122F">
            <w:pPr>
              <w:rPr>
                <w:rFonts w:hint="eastAsia" w:ascii="仿宋" w:hAnsi="仿宋" w:eastAsia="仿宋" w:cs="仿宋"/>
                <w:color w:val="000000"/>
                <w:kern w:val="2"/>
                <w:sz w:val="28"/>
                <w:szCs w:val="28"/>
                <w:highlight w:val="none"/>
                <w:lang w:val="en-US" w:eastAsia="zh-CN" w:bidi="ar-SA"/>
              </w:rPr>
            </w:pPr>
          </w:p>
        </w:tc>
        <w:tc>
          <w:tcPr>
            <w:tcW w:w="1479" w:type="dxa"/>
            <w:noWrap w:val="0"/>
            <w:vAlign w:val="top"/>
          </w:tcPr>
          <w:p w14:paraId="56A296BC">
            <w:pPr>
              <w:rPr>
                <w:rFonts w:hint="eastAsia" w:ascii="仿宋" w:hAnsi="仿宋" w:eastAsia="仿宋" w:cs="仿宋"/>
                <w:color w:val="000000"/>
                <w:kern w:val="2"/>
                <w:sz w:val="28"/>
                <w:szCs w:val="28"/>
                <w:highlight w:val="none"/>
                <w:lang w:val="en-US" w:eastAsia="zh-CN" w:bidi="ar-SA"/>
              </w:rPr>
            </w:pPr>
          </w:p>
        </w:tc>
        <w:tc>
          <w:tcPr>
            <w:tcW w:w="1479" w:type="dxa"/>
            <w:noWrap w:val="0"/>
            <w:vAlign w:val="top"/>
          </w:tcPr>
          <w:p w14:paraId="512AEEBC">
            <w:pPr>
              <w:rPr>
                <w:rFonts w:hint="eastAsia" w:ascii="仿宋" w:hAnsi="仿宋" w:eastAsia="仿宋" w:cs="仿宋"/>
                <w:color w:val="000000"/>
                <w:kern w:val="2"/>
                <w:sz w:val="28"/>
                <w:szCs w:val="28"/>
                <w:highlight w:val="none"/>
                <w:lang w:val="en-US" w:eastAsia="zh-CN" w:bidi="ar-SA"/>
              </w:rPr>
            </w:pPr>
          </w:p>
        </w:tc>
      </w:tr>
      <w:tr w14:paraId="4AE1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2213" w:type="dxa"/>
            <w:noWrap w:val="0"/>
            <w:vAlign w:val="top"/>
          </w:tcPr>
          <w:p w14:paraId="757DF728">
            <w:pPr>
              <w:rPr>
                <w:rFonts w:hint="eastAsia" w:ascii="仿宋" w:hAnsi="仿宋" w:eastAsia="仿宋" w:cs="仿宋"/>
                <w:color w:val="000000"/>
                <w:sz w:val="28"/>
                <w:szCs w:val="28"/>
                <w:highlight w:val="none"/>
              </w:rPr>
            </w:pPr>
          </w:p>
        </w:tc>
        <w:tc>
          <w:tcPr>
            <w:tcW w:w="2042" w:type="dxa"/>
            <w:noWrap w:val="0"/>
            <w:vAlign w:val="top"/>
          </w:tcPr>
          <w:p w14:paraId="7D17582F">
            <w:pPr>
              <w:rPr>
                <w:rFonts w:hint="eastAsia" w:ascii="仿宋" w:hAnsi="仿宋" w:eastAsia="仿宋" w:cs="仿宋"/>
                <w:color w:val="000000"/>
                <w:sz w:val="28"/>
                <w:szCs w:val="28"/>
                <w:highlight w:val="none"/>
              </w:rPr>
            </w:pPr>
          </w:p>
        </w:tc>
        <w:tc>
          <w:tcPr>
            <w:tcW w:w="2005" w:type="dxa"/>
            <w:noWrap w:val="0"/>
            <w:vAlign w:val="top"/>
          </w:tcPr>
          <w:p w14:paraId="52DE11CE">
            <w:pPr>
              <w:rPr>
                <w:rFonts w:hint="eastAsia" w:ascii="仿宋" w:hAnsi="仿宋" w:eastAsia="仿宋" w:cs="仿宋"/>
                <w:color w:val="000000"/>
                <w:sz w:val="24"/>
                <w:szCs w:val="24"/>
                <w:highlight w:val="none"/>
                <w:lang w:eastAsia="zh-CN"/>
              </w:rPr>
            </w:pPr>
          </w:p>
        </w:tc>
        <w:tc>
          <w:tcPr>
            <w:tcW w:w="1479" w:type="dxa"/>
            <w:noWrap w:val="0"/>
            <w:vAlign w:val="top"/>
          </w:tcPr>
          <w:p w14:paraId="3DD41ACF">
            <w:pPr>
              <w:rPr>
                <w:rFonts w:hint="eastAsia" w:ascii="仿宋" w:hAnsi="仿宋" w:eastAsia="仿宋" w:cs="仿宋"/>
                <w:color w:val="000000"/>
                <w:sz w:val="24"/>
                <w:szCs w:val="24"/>
                <w:highlight w:val="none"/>
                <w:lang w:eastAsia="zh-CN"/>
              </w:rPr>
            </w:pPr>
          </w:p>
        </w:tc>
        <w:tc>
          <w:tcPr>
            <w:tcW w:w="1479" w:type="dxa"/>
            <w:noWrap w:val="0"/>
            <w:vAlign w:val="top"/>
          </w:tcPr>
          <w:p w14:paraId="06034C67">
            <w:pPr>
              <w:rPr>
                <w:rFonts w:hint="eastAsia" w:ascii="仿宋" w:hAnsi="仿宋" w:eastAsia="仿宋" w:cs="仿宋"/>
                <w:color w:val="000000"/>
                <w:sz w:val="24"/>
                <w:szCs w:val="24"/>
                <w:highlight w:val="none"/>
                <w:lang w:eastAsia="zh-CN"/>
              </w:rPr>
            </w:pPr>
          </w:p>
        </w:tc>
      </w:tr>
      <w:tr w14:paraId="13D1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2213" w:type="dxa"/>
            <w:noWrap w:val="0"/>
            <w:vAlign w:val="top"/>
          </w:tcPr>
          <w:p w14:paraId="674B41CD">
            <w:pPr>
              <w:rPr>
                <w:rFonts w:hint="eastAsia" w:ascii="仿宋" w:hAnsi="仿宋" w:eastAsia="仿宋" w:cs="仿宋"/>
                <w:color w:val="000000"/>
                <w:sz w:val="28"/>
                <w:szCs w:val="28"/>
                <w:highlight w:val="none"/>
              </w:rPr>
            </w:pPr>
          </w:p>
        </w:tc>
        <w:tc>
          <w:tcPr>
            <w:tcW w:w="2042" w:type="dxa"/>
            <w:noWrap w:val="0"/>
            <w:vAlign w:val="top"/>
          </w:tcPr>
          <w:p w14:paraId="42ECEE43">
            <w:pPr>
              <w:rPr>
                <w:rFonts w:hint="eastAsia" w:ascii="仿宋" w:hAnsi="仿宋" w:eastAsia="仿宋" w:cs="仿宋"/>
                <w:color w:val="000000"/>
                <w:sz w:val="28"/>
                <w:szCs w:val="28"/>
                <w:highlight w:val="none"/>
              </w:rPr>
            </w:pPr>
          </w:p>
        </w:tc>
        <w:tc>
          <w:tcPr>
            <w:tcW w:w="2005" w:type="dxa"/>
            <w:noWrap w:val="0"/>
            <w:vAlign w:val="top"/>
          </w:tcPr>
          <w:p w14:paraId="460F4B04">
            <w:pPr>
              <w:rPr>
                <w:rFonts w:hint="eastAsia" w:ascii="仿宋" w:hAnsi="仿宋" w:eastAsia="仿宋" w:cs="仿宋"/>
                <w:color w:val="000000"/>
                <w:sz w:val="24"/>
                <w:szCs w:val="24"/>
                <w:highlight w:val="none"/>
                <w:lang w:eastAsia="zh-CN"/>
              </w:rPr>
            </w:pPr>
          </w:p>
        </w:tc>
        <w:tc>
          <w:tcPr>
            <w:tcW w:w="1479" w:type="dxa"/>
            <w:noWrap w:val="0"/>
            <w:vAlign w:val="top"/>
          </w:tcPr>
          <w:p w14:paraId="27E05184">
            <w:pPr>
              <w:rPr>
                <w:rFonts w:hint="eastAsia" w:ascii="仿宋" w:hAnsi="仿宋" w:eastAsia="仿宋" w:cs="仿宋"/>
                <w:color w:val="000000"/>
                <w:kern w:val="2"/>
                <w:sz w:val="28"/>
                <w:szCs w:val="28"/>
                <w:highlight w:val="none"/>
                <w:lang w:val="en-US" w:eastAsia="zh-CN" w:bidi="ar-SA"/>
              </w:rPr>
            </w:pPr>
          </w:p>
        </w:tc>
        <w:tc>
          <w:tcPr>
            <w:tcW w:w="1479" w:type="dxa"/>
            <w:noWrap w:val="0"/>
            <w:vAlign w:val="top"/>
          </w:tcPr>
          <w:p w14:paraId="0E606B86">
            <w:pPr>
              <w:rPr>
                <w:rFonts w:hint="eastAsia" w:ascii="仿宋" w:hAnsi="仿宋" w:eastAsia="仿宋" w:cs="仿宋"/>
                <w:color w:val="000000"/>
                <w:kern w:val="2"/>
                <w:sz w:val="28"/>
                <w:szCs w:val="28"/>
                <w:highlight w:val="none"/>
                <w:lang w:val="en-US" w:eastAsia="zh-CN" w:bidi="ar-SA"/>
              </w:rPr>
            </w:pPr>
          </w:p>
        </w:tc>
      </w:tr>
      <w:tr w14:paraId="70DF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2213" w:type="dxa"/>
            <w:noWrap w:val="0"/>
            <w:vAlign w:val="top"/>
          </w:tcPr>
          <w:p w14:paraId="0361D923">
            <w:pPr>
              <w:rPr>
                <w:rFonts w:hint="eastAsia" w:ascii="仿宋" w:hAnsi="仿宋" w:eastAsia="仿宋" w:cs="仿宋"/>
                <w:color w:val="000000"/>
                <w:sz w:val="28"/>
                <w:szCs w:val="28"/>
                <w:highlight w:val="none"/>
              </w:rPr>
            </w:pPr>
          </w:p>
        </w:tc>
        <w:tc>
          <w:tcPr>
            <w:tcW w:w="2042" w:type="dxa"/>
            <w:noWrap w:val="0"/>
            <w:vAlign w:val="top"/>
          </w:tcPr>
          <w:p w14:paraId="24258FBE">
            <w:pPr>
              <w:rPr>
                <w:rFonts w:hint="eastAsia" w:ascii="仿宋" w:hAnsi="仿宋" w:eastAsia="仿宋" w:cs="仿宋"/>
                <w:color w:val="000000"/>
                <w:sz w:val="28"/>
                <w:szCs w:val="28"/>
                <w:highlight w:val="none"/>
              </w:rPr>
            </w:pPr>
          </w:p>
        </w:tc>
        <w:tc>
          <w:tcPr>
            <w:tcW w:w="2005" w:type="dxa"/>
            <w:noWrap w:val="0"/>
            <w:vAlign w:val="top"/>
          </w:tcPr>
          <w:p w14:paraId="20B9229B">
            <w:pPr>
              <w:numPr>
                <w:ilvl w:val="0"/>
                <w:numId w:val="0"/>
              </w:numPr>
              <w:rPr>
                <w:rFonts w:hint="eastAsia" w:ascii="仿宋" w:hAnsi="仿宋" w:eastAsia="仿宋" w:cs="仿宋"/>
                <w:lang w:eastAsia="zh-CN"/>
              </w:rPr>
            </w:pPr>
          </w:p>
        </w:tc>
        <w:tc>
          <w:tcPr>
            <w:tcW w:w="1479" w:type="dxa"/>
            <w:noWrap w:val="0"/>
            <w:vAlign w:val="top"/>
          </w:tcPr>
          <w:p w14:paraId="5B50E39C">
            <w:pPr>
              <w:rPr>
                <w:rFonts w:hint="eastAsia" w:ascii="仿宋" w:hAnsi="仿宋" w:eastAsia="仿宋" w:cs="仿宋"/>
                <w:color w:val="000000"/>
                <w:kern w:val="2"/>
                <w:sz w:val="28"/>
                <w:szCs w:val="28"/>
                <w:highlight w:val="none"/>
                <w:lang w:val="en-US" w:eastAsia="zh-CN" w:bidi="ar-SA"/>
              </w:rPr>
            </w:pPr>
          </w:p>
        </w:tc>
        <w:tc>
          <w:tcPr>
            <w:tcW w:w="1479" w:type="dxa"/>
            <w:noWrap w:val="0"/>
            <w:vAlign w:val="top"/>
          </w:tcPr>
          <w:p w14:paraId="7CA2346C">
            <w:pPr>
              <w:rPr>
                <w:rFonts w:hint="eastAsia" w:ascii="仿宋" w:hAnsi="仿宋" w:eastAsia="仿宋" w:cs="仿宋"/>
                <w:color w:val="000000"/>
                <w:kern w:val="2"/>
                <w:sz w:val="28"/>
                <w:szCs w:val="28"/>
                <w:highlight w:val="none"/>
                <w:lang w:val="en-US" w:eastAsia="zh-CN" w:bidi="ar-SA"/>
              </w:rPr>
            </w:pPr>
          </w:p>
        </w:tc>
      </w:tr>
      <w:tr w14:paraId="4574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2213" w:type="dxa"/>
            <w:noWrap w:val="0"/>
            <w:vAlign w:val="top"/>
          </w:tcPr>
          <w:p w14:paraId="19671194">
            <w:pPr>
              <w:rPr>
                <w:rFonts w:hint="eastAsia" w:ascii="仿宋" w:hAnsi="仿宋" w:eastAsia="仿宋" w:cs="仿宋"/>
                <w:color w:val="000000"/>
                <w:sz w:val="28"/>
                <w:szCs w:val="28"/>
                <w:highlight w:val="none"/>
              </w:rPr>
            </w:pPr>
          </w:p>
        </w:tc>
        <w:tc>
          <w:tcPr>
            <w:tcW w:w="2042" w:type="dxa"/>
            <w:noWrap w:val="0"/>
            <w:vAlign w:val="top"/>
          </w:tcPr>
          <w:p w14:paraId="1EBF0427">
            <w:pPr>
              <w:rPr>
                <w:rFonts w:hint="eastAsia" w:ascii="仿宋" w:hAnsi="仿宋" w:eastAsia="仿宋" w:cs="仿宋"/>
                <w:color w:val="000000"/>
                <w:sz w:val="28"/>
                <w:szCs w:val="28"/>
                <w:highlight w:val="none"/>
              </w:rPr>
            </w:pPr>
          </w:p>
        </w:tc>
        <w:tc>
          <w:tcPr>
            <w:tcW w:w="2005" w:type="dxa"/>
            <w:noWrap w:val="0"/>
            <w:vAlign w:val="top"/>
          </w:tcPr>
          <w:p w14:paraId="1AE4682E">
            <w:pPr>
              <w:rPr>
                <w:rFonts w:hint="eastAsia" w:ascii="仿宋" w:hAnsi="仿宋" w:eastAsia="仿宋" w:cs="仿宋"/>
                <w:color w:val="000000"/>
                <w:sz w:val="24"/>
                <w:szCs w:val="24"/>
                <w:highlight w:val="none"/>
                <w:lang w:eastAsia="zh-CN"/>
              </w:rPr>
            </w:pPr>
          </w:p>
        </w:tc>
        <w:tc>
          <w:tcPr>
            <w:tcW w:w="1479" w:type="dxa"/>
            <w:noWrap w:val="0"/>
            <w:vAlign w:val="top"/>
          </w:tcPr>
          <w:p w14:paraId="59A0D319">
            <w:pPr>
              <w:rPr>
                <w:rFonts w:hint="eastAsia" w:ascii="仿宋" w:hAnsi="仿宋" w:eastAsia="仿宋" w:cs="仿宋"/>
                <w:color w:val="000000"/>
                <w:kern w:val="2"/>
                <w:sz w:val="28"/>
                <w:szCs w:val="28"/>
                <w:highlight w:val="none"/>
                <w:lang w:val="en-US" w:eastAsia="zh-CN" w:bidi="ar-SA"/>
              </w:rPr>
            </w:pPr>
          </w:p>
        </w:tc>
        <w:tc>
          <w:tcPr>
            <w:tcW w:w="1479" w:type="dxa"/>
            <w:noWrap w:val="0"/>
            <w:vAlign w:val="top"/>
          </w:tcPr>
          <w:p w14:paraId="0E64E51A">
            <w:pPr>
              <w:rPr>
                <w:rFonts w:hint="eastAsia" w:ascii="仿宋" w:hAnsi="仿宋" w:eastAsia="仿宋" w:cs="仿宋"/>
                <w:color w:val="000000"/>
                <w:kern w:val="2"/>
                <w:sz w:val="28"/>
                <w:szCs w:val="28"/>
                <w:highlight w:val="none"/>
                <w:lang w:val="en-US" w:eastAsia="zh-CN" w:bidi="ar-SA"/>
              </w:rPr>
            </w:pPr>
          </w:p>
        </w:tc>
      </w:tr>
      <w:tr w14:paraId="004E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1" w:hRule="atLeast"/>
          <w:jc w:val="center"/>
        </w:trPr>
        <w:tc>
          <w:tcPr>
            <w:tcW w:w="2213" w:type="dxa"/>
            <w:noWrap w:val="0"/>
            <w:vAlign w:val="top"/>
          </w:tcPr>
          <w:p w14:paraId="0CA902F1">
            <w:pPr>
              <w:rPr>
                <w:rFonts w:hint="eastAsia" w:ascii="仿宋" w:hAnsi="仿宋" w:eastAsia="仿宋" w:cs="仿宋"/>
                <w:color w:val="000000"/>
                <w:sz w:val="28"/>
                <w:szCs w:val="28"/>
                <w:highlight w:val="none"/>
              </w:rPr>
            </w:pPr>
          </w:p>
        </w:tc>
        <w:tc>
          <w:tcPr>
            <w:tcW w:w="2042" w:type="dxa"/>
            <w:noWrap w:val="0"/>
            <w:vAlign w:val="top"/>
          </w:tcPr>
          <w:p w14:paraId="1190E15B">
            <w:pPr>
              <w:rPr>
                <w:rFonts w:hint="eastAsia" w:ascii="仿宋" w:hAnsi="仿宋" w:eastAsia="仿宋" w:cs="仿宋"/>
                <w:color w:val="000000"/>
                <w:sz w:val="28"/>
                <w:szCs w:val="28"/>
                <w:highlight w:val="none"/>
              </w:rPr>
            </w:pPr>
          </w:p>
        </w:tc>
        <w:tc>
          <w:tcPr>
            <w:tcW w:w="2005" w:type="dxa"/>
            <w:noWrap w:val="0"/>
            <w:vAlign w:val="top"/>
          </w:tcPr>
          <w:p w14:paraId="13FEAC6D">
            <w:pPr>
              <w:rPr>
                <w:rFonts w:hint="eastAsia" w:ascii="仿宋" w:hAnsi="仿宋" w:eastAsia="仿宋" w:cs="仿宋"/>
                <w:color w:val="000000"/>
                <w:sz w:val="24"/>
                <w:szCs w:val="24"/>
                <w:highlight w:val="none"/>
                <w:lang w:eastAsia="zh-CN"/>
              </w:rPr>
            </w:pPr>
          </w:p>
        </w:tc>
        <w:tc>
          <w:tcPr>
            <w:tcW w:w="1479" w:type="dxa"/>
            <w:noWrap w:val="0"/>
            <w:vAlign w:val="top"/>
          </w:tcPr>
          <w:p w14:paraId="79A590D2">
            <w:pPr>
              <w:rPr>
                <w:rFonts w:hint="eastAsia" w:ascii="仿宋" w:hAnsi="仿宋" w:eastAsia="仿宋" w:cs="仿宋"/>
                <w:color w:val="000000"/>
                <w:sz w:val="24"/>
                <w:szCs w:val="24"/>
                <w:highlight w:val="none"/>
                <w:lang w:eastAsia="zh-CN"/>
              </w:rPr>
            </w:pPr>
          </w:p>
        </w:tc>
        <w:tc>
          <w:tcPr>
            <w:tcW w:w="1479" w:type="dxa"/>
            <w:noWrap w:val="0"/>
            <w:vAlign w:val="top"/>
          </w:tcPr>
          <w:p w14:paraId="0005EB34">
            <w:pPr>
              <w:rPr>
                <w:rFonts w:hint="eastAsia" w:ascii="仿宋" w:hAnsi="仿宋" w:eastAsia="仿宋" w:cs="仿宋"/>
                <w:color w:val="000000"/>
                <w:sz w:val="24"/>
                <w:szCs w:val="24"/>
                <w:highlight w:val="none"/>
                <w:lang w:eastAsia="zh-CN"/>
              </w:rPr>
            </w:pPr>
          </w:p>
        </w:tc>
      </w:tr>
    </w:tbl>
    <w:p w14:paraId="76D13D4C">
      <w:pPr>
        <w:ind w:firstLine="420" w:firstLineChars="200"/>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本项目至少安排 一名项目负责人，一名技术人员，一名售后服务人员，证明为公司在职人员。</w:t>
      </w:r>
    </w:p>
    <w:p w14:paraId="0019ADFB">
      <w:pPr>
        <w:pStyle w:val="24"/>
        <w:rPr>
          <w:rFonts w:hint="eastAsia" w:ascii="仿宋" w:hAnsi="仿宋" w:eastAsia="仿宋" w:cs="仿宋"/>
          <w:b/>
          <w:bCs/>
          <w:color w:val="auto"/>
          <w:sz w:val="20"/>
          <w:szCs w:val="20"/>
          <w:highlight w:val="none"/>
          <w:lang w:val="en-US" w:eastAsia="zh-CN"/>
        </w:rPr>
      </w:pPr>
    </w:p>
    <w:p w14:paraId="284EE355">
      <w:pPr>
        <w:rPr>
          <w:rFonts w:hint="eastAsia" w:ascii="仿宋" w:hAnsi="仿宋" w:eastAsia="仿宋" w:cs="仿宋"/>
          <w:b/>
          <w:bCs/>
          <w:color w:val="auto"/>
          <w:sz w:val="20"/>
          <w:szCs w:val="20"/>
          <w:highlight w:val="none"/>
          <w:lang w:val="en-US" w:eastAsia="zh-CN"/>
        </w:rPr>
      </w:pPr>
    </w:p>
    <w:p w14:paraId="48648CD4">
      <w:pPr>
        <w:pStyle w:val="24"/>
        <w:rPr>
          <w:rFonts w:hint="eastAsia" w:ascii="仿宋" w:hAnsi="仿宋" w:eastAsia="仿宋" w:cs="仿宋"/>
          <w:b/>
          <w:bCs/>
          <w:color w:val="auto"/>
          <w:sz w:val="36"/>
          <w:szCs w:val="36"/>
          <w:highlight w:val="none"/>
          <w:lang w:val="en-US" w:eastAsia="zh-CN"/>
        </w:rPr>
      </w:pPr>
    </w:p>
    <w:p w14:paraId="418331EE">
      <w:pPr>
        <w:rPr>
          <w:rFonts w:hint="eastAsia" w:ascii="仿宋" w:hAnsi="仿宋" w:eastAsia="仿宋" w:cs="仿宋"/>
          <w:b/>
          <w:bCs/>
          <w:color w:val="auto"/>
          <w:sz w:val="36"/>
          <w:szCs w:val="36"/>
          <w:highlight w:val="none"/>
          <w:lang w:val="en-US" w:eastAsia="zh-CN"/>
        </w:rPr>
      </w:pPr>
    </w:p>
    <w:p w14:paraId="66110D73">
      <w:pPr>
        <w:numPr>
          <w:ilvl w:val="0"/>
          <w:numId w:val="0"/>
        </w:numPr>
        <w:ind w:leftChars="0"/>
        <w:jc w:val="left"/>
        <w:rPr>
          <w:rFonts w:hint="default" w:ascii="仿宋" w:hAnsi="仿宋" w:eastAsia="仿宋" w:cs="仿宋"/>
          <w:b/>
          <w:color w:val="000000"/>
          <w:sz w:val="28"/>
          <w:szCs w:val="28"/>
          <w:highlight w:val="none"/>
          <w:lang w:val="en-US" w:eastAsia="zh-CN"/>
        </w:rPr>
      </w:pPr>
      <w:r>
        <w:rPr>
          <w:rFonts w:hint="eastAsia" w:ascii="仿宋" w:hAnsi="仿宋" w:eastAsia="仿宋" w:cs="仿宋"/>
          <w:b/>
          <w:color w:val="000000"/>
          <w:sz w:val="28"/>
          <w:szCs w:val="28"/>
          <w:highlight w:val="none"/>
          <w:lang w:val="en-US" w:eastAsia="zh-CN"/>
        </w:rPr>
        <w:t>6、其他认为有必要提供的资料。</w:t>
      </w:r>
    </w:p>
    <w:p w14:paraId="3EF88C7B">
      <w:pPr>
        <w:spacing w:line="500" w:lineRule="exact"/>
        <w:rPr>
          <w:rFonts w:hint="eastAsia" w:ascii="仿宋" w:hAnsi="仿宋" w:eastAsia="仿宋" w:cs="仿宋"/>
          <w:color w:val="auto"/>
          <w:sz w:val="24"/>
          <w:highlight w:val="none"/>
          <w:lang w:val="en-US" w:eastAsia="zh-CN"/>
        </w:rPr>
      </w:pPr>
    </w:p>
    <w:p w14:paraId="0FC56F24">
      <w:pPr>
        <w:pStyle w:val="24"/>
        <w:rPr>
          <w:rFonts w:hint="eastAsia" w:ascii="仿宋" w:hAnsi="仿宋" w:eastAsia="仿宋" w:cs="仿宋"/>
          <w:b/>
          <w:bCs/>
          <w:color w:val="auto"/>
          <w:sz w:val="36"/>
          <w:szCs w:val="36"/>
          <w:highlight w:val="none"/>
          <w:lang w:val="en-US" w:eastAsia="zh-CN"/>
        </w:rPr>
      </w:pPr>
    </w:p>
    <w:p w14:paraId="0963A865">
      <w:pPr>
        <w:rPr>
          <w:rFonts w:hint="eastAsia" w:ascii="仿宋" w:hAnsi="仿宋" w:eastAsia="仿宋" w:cs="仿宋"/>
          <w:b/>
          <w:bCs/>
          <w:color w:val="auto"/>
          <w:sz w:val="36"/>
          <w:szCs w:val="36"/>
          <w:highlight w:val="none"/>
          <w:lang w:val="en-US" w:eastAsia="zh-CN"/>
        </w:rPr>
      </w:pPr>
    </w:p>
    <w:p w14:paraId="707ABCAB">
      <w:pPr>
        <w:pStyle w:val="24"/>
        <w:rPr>
          <w:rFonts w:hint="eastAsia" w:ascii="仿宋" w:hAnsi="仿宋" w:eastAsia="仿宋" w:cs="仿宋"/>
          <w:b/>
          <w:bCs/>
          <w:color w:val="auto"/>
          <w:sz w:val="36"/>
          <w:szCs w:val="36"/>
          <w:highlight w:val="none"/>
          <w:lang w:val="en-US" w:eastAsia="zh-CN"/>
        </w:rPr>
      </w:pPr>
    </w:p>
    <w:p w14:paraId="6B4F5735">
      <w:pPr>
        <w:rPr>
          <w:rFonts w:hint="eastAsia" w:ascii="仿宋" w:hAnsi="仿宋" w:eastAsia="仿宋" w:cs="仿宋"/>
          <w:b/>
          <w:bCs/>
          <w:color w:val="auto"/>
          <w:sz w:val="36"/>
          <w:szCs w:val="36"/>
          <w:highlight w:val="none"/>
          <w:lang w:val="en-US" w:eastAsia="zh-CN"/>
        </w:rPr>
      </w:pPr>
    </w:p>
    <w:p w14:paraId="43B49F9F">
      <w:pPr>
        <w:jc w:val="both"/>
        <w:rPr>
          <w:rFonts w:hint="eastAsia" w:ascii="仿宋" w:hAnsi="仿宋" w:eastAsia="仿宋" w:cs="仿宋"/>
          <w:b/>
          <w:bCs/>
          <w:color w:val="auto"/>
          <w:sz w:val="36"/>
          <w:szCs w:val="36"/>
          <w:highlight w:val="none"/>
          <w:lang w:val="en-US" w:eastAsia="zh-CN"/>
        </w:rPr>
      </w:pPr>
    </w:p>
    <w:p w14:paraId="6D978D7B">
      <w:pPr>
        <w:jc w:val="center"/>
        <w:rPr>
          <w:rFonts w:hint="eastAsia" w:ascii="仿宋" w:hAnsi="仿宋" w:eastAsia="仿宋" w:cs="仿宋"/>
          <w:b/>
          <w:bCs/>
          <w:i w:val="0"/>
          <w:color w:val="auto"/>
          <w:kern w:val="0"/>
          <w:sz w:val="36"/>
          <w:szCs w:val="36"/>
          <w:highlight w:val="none"/>
          <w:u w:val="none"/>
          <w:lang w:val="en-US" w:eastAsia="zh-CN" w:bidi="ar"/>
        </w:rPr>
      </w:pPr>
      <w:r>
        <w:rPr>
          <w:rFonts w:hint="eastAsia" w:ascii="仿宋" w:hAnsi="仿宋" w:eastAsia="仿宋" w:cs="仿宋"/>
          <w:b/>
          <w:bCs/>
          <w:color w:val="auto"/>
          <w:sz w:val="36"/>
          <w:szCs w:val="36"/>
          <w:highlight w:val="none"/>
          <w:lang w:val="en-US" w:eastAsia="zh-CN"/>
        </w:rPr>
        <w:t>评审标准</w:t>
      </w:r>
    </w:p>
    <w:p w14:paraId="55BFD9D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附表</w:t>
      </w:r>
      <w:r>
        <w:rPr>
          <w:rFonts w:hint="eastAsia" w:ascii="仿宋" w:hAnsi="仿宋" w:eastAsia="仿宋" w:cs="仿宋"/>
          <w:color w:val="auto"/>
          <w:sz w:val="24"/>
          <w:szCs w:val="24"/>
          <w:highlight w:val="none"/>
          <w:lang w:val="en-US" w:eastAsia="zh-CN"/>
        </w:rPr>
        <w:t>1</w:t>
      </w:r>
    </w:p>
    <w:p w14:paraId="03A63EA2">
      <w:pPr>
        <w:pStyle w:val="4"/>
        <w:jc w:val="cente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lang w:eastAsia="zh-CN"/>
        </w:rPr>
        <w:t>资格</w:t>
      </w:r>
      <w:r>
        <w:rPr>
          <w:rFonts w:hint="eastAsia" w:ascii="仿宋" w:hAnsi="仿宋" w:eastAsia="仿宋" w:cs="仿宋"/>
          <w:color w:val="auto"/>
          <w:highlight w:val="none"/>
        </w:rPr>
        <w:t>审查表</w:t>
      </w:r>
    </w:p>
    <w:tbl>
      <w:tblPr>
        <w:tblStyle w:val="25"/>
        <w:tblW w:w="9528" w:type="dxa"/>
        <w:tblInd w:w="157" w:type="dxa"/>
        <w:tblLayout w:type="fixed"/>
        <w:tblCellMar>
          <w:top w:w="0" w:type="dxa"/>
          <w:left w:w="15" w:type="dxa"/>
          <w:bottom w:w="0" w:type="dxa"/>
          <w:right w:w="15" w:type="dxa"/>
        </w:tblCellMar>
      </w:tblPr>
      <w:tblGrid>
        <w:gridCol w:w="567"/>
        <w:gridCol w:w="567"/>
        <w:gridCol w:w="6441"/>
        <w:gridCol w:w="1035"/>
        <w:gridCol w:w="918"/>
      </w:tblGrid>
      <w:tr w14:paraId="5DF32977">
        <w:tblPrEx>
          <w:tblCellMar>
            <w:top w:w="0" w:type="dxa"/>
            <w:left w:w="15" w:type="dxa"/>
            <w:bottom w:w="0" w:type="dxa"/>
            <w:right w:w="15" w:type="dxa"/>
          </w:tblCellMar>
        </w:tblPrEx>
        <w:trPr>
          <w:trHeight w:val="368" w:hRule="atLeast"/>
        </w:trPr>
        <w:tc>
          <w:tcPr>
            <w:tcW w:w="567" w:type="dxa"/>
            <w:vMerge w:val="restart"/>
            <w:tcBorders>
              <w:top w:val="single" w:color="auto" w:sz="4" w:space="0"/>
              <w:left w:val="single" w:color="auto" w:sz="4" w:space="0"/>
              <w:right w:val="single" w:color="auto" w:sz="4" w:space="0"/>
            </w:tcBorders>
            <w:noWrap w:val="0"/>
            <w:vAlign w:val="center"/>
          </w:tcPr>
          <w:p w14:paraId="3E6948D0">
            <w:pPr>
              <w:keepNext w:val="0"/>
              <w:keepLines w:val="0"/>
              <w:pageBreakBefore w:val="0"/>
              <w:kinsoku/>
              <w:wordWrap/>
              <w:overflowPunct/>
              <w:topLinePunct w:val="0"/>
              <w:autoSpaceDE/>
              <w:autoSpaceDN w:val="0"/>
              <w:bidi w:val="0"/>
              <w:adjustRightInd/>
              <w:spacing w:line="280" w:lineRule="exact"/>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项目</w:t>
            </w:r>
          </w:p>
        </w:tc>
        <w:tc>
          <w:tcPr>
            <w:tcW w:w="567" w:type="dxa"/>
            <w:vMerge w:val="restart"/>
            <w:tcBorders>
              <w:top w:val="single" w:color="auto" w:sz="4" w:space="0"/>
              <w:left w:val="single" w:color="auto" w:sz="4" w:space="0"/>
              <w:bottom w:val="single" w:color="auto" w:sz="4" w:space="0"/>
              <w:right w:val="single" w:color="auto" w:sz="4" w:space="0"/>
            </w:tcBorders>
            <w:noWrap w:val="0"/>
            <w:vAlign w:val="center"/>
          </w:tcPr>
          <w:p w14:paraId="0E205987">
            <w:pPr>
              <w:keepNext w:val="0"/>
              <w:keepLines w:val="0"/>
              <w:pageBreakBefore w:val="0"/>
              <w:kinsoku/>
              <w:wordWrap/>
              <w:overflowPunct/>
              <w:topLinePunct w:val="0"/>
              <w:autoSpaceDE/>
              <w:autoSpaceDN w:val="0"/>
              <w:bidi w:val="0"/>
              <w:adjustRightInd/>
              <w:spacing w:line="280" w:lineRule="exact"/>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6441" w:type="dxa"/>
            <w:vMerge w:val="restart"/>
            <w:tcBorders>
              <w:top w:val="single" w:color="auto" w:sz="4" w:space="0"/>
              <w:left w:val="single" w:color="auto" w:sz="4" w:space="0"/>
              <w:bottom w:val="single" w:color="auto" w:sz="4" w:space="0"/>
              <w:right w:val="single" w:color="auto" w:sz="4" w:space="0"/>
            </w:tcBorders>
            <w:noWrap w:val="0"/>
            <w:vAlign w:val="center"/>
          </w:tcPr>
          <w:p w14:paraId="0B777D3E">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响应文件</w:t>
            </w:r>
            <w:r>
              <w:rPr>
                <w:rFonts w:hint="eastAsia" w:ascii="仿宋" w:hAnsi="仿宋" w:eastAsia="仿宋" w:cs="仿宋"/>
                <w:color w:val="auto"/>
                <w:szCs w:val="21"/>
                <w:highlight w:val="none"/>
              </w:rPr>
              <w:t>审查及响应性</w:t>
            </w:r>
          </w:p>
          <w:p w14:paraId="3520B28A">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（评审结果为合格/不合格）</w:t>
            </w:r>
          </w:p>
        </w:tc>
        <w:tc>
          <w:tcPr>
            <w:tcW w:w="1953" w:type="dxa"/>
            <w:gridSpan w:val="2"/>
            <w:tcBorders>
              <w:top w:val="single" w:color="auto" w:sz="4" w:space="0"/>
              <w:left w:val="single" w:color="auto" w:sz="4" w:space="0"/>
              <w:bottom w:val="single" w:color="auto" w:sz="4" w:space="0"/>
              <w:right w:val="single" w:color="auto" w:sz="4" w:space="0"/>
            </w:tcBorders>
            <w:noWrap w:val="0"/>
            <w:vAlign w:val="center"/>
          </w:tcPr>
          <w:p w14:paraId="7E136065">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评审方法</w:t>
            </w:r>
          </w:p>
        </w:tc>
      </w:tr>
      <w:tr w14:paraId="00AC7E4C">
        <w:tblPrEx>
          <w:tblCellMar>
            <w:top w:w="0" w:type="dxa"/>
            <w:left w:w="15" w:type="dxa"/>
            <w:bottom w:w="0" w:type="dxa"/>
            <w:right w:w="15" w:type="dxa"/>
          </w:tblCellMar>
        </w:tblPrEx>
        <w:trPr>
          <w:trHeight w:val="287" w:hRule="atLeast"/>
        </w:trPr>
        <w:tc>
          <w:tcPr>
            <w:tcW w:w="567" w:type="dxa"/>
            <w:vMerge w:val="continue"/>
            <w:tcBorders>
              <w:left w:val="single" w:color="auto" w:sz="4" w:space="0"/>
              <w:bottom w:val="single" w:color="auto" w:sz="4" w:space="0"/>
              <w:right w:val="single" w:color="auto" w:sz="4" w:space="0"/>
            </w:tcBorders>
            <w:noWrap w:val="0"/>
            <w:vAlign w:val="center"/>
          </w:tcPr>
          <w:p w14:paraId="4069A24A">
            <w:pPr>
              <w:keepNext w:val="0"/>
              <w:keepLines w:val="0"/>
              <w:pageBreakBefore w:val="0"/>
              <w:kinsoku/>
              <w:wordWrap/>
              <w:overflowPunct/>
              <w:topLinePunct w:val="0"/>
              <w:autoSpaceDE/>
              <w:bidi w:val="0"/>
              <w:adjustRightInd/>
              <w:spacing w:line="280" w:lineRule="exact"/>
              <w:rPr>
                <w:rFonts w:hint="eastAsia" w:ascii="仿宋" w:hAnsi="仿宋" w:eastAsia="仿宋" w:cs="仿宋"/>
                <w:color w:val="auto"/>
                <w:szCs w:val="21"/>
                <w:highlight w:val="none"/>
              </w:rPr>
            </w:pPr>
          </w:p>
        </w:tc>
        <w:tc>
          <w:tcPr>
            <w:tcW w:w="567" w:type="dxa"/>
            <w:vMerge w:val="continue"/>
            <w:tcBorders>
              <w:top w:val="single" w:color="auto" w:sz="4" w:space="0"/>
              <w:left w:val="single" w:color="auto" w:sz="4" w:space="0"/>
              <w:bottom w:val="single" w:color="auto" w:sz="4" w:space="0"/>
              <w:right w:val="single" w:color="auto" w:sz="4" w:space="0"/>
            </w:tcBorders>
            <w:noWrap w:val="0"/>
            <w:vAlign w:val="center"/>
          </w:tcPr>
          <w:p w14:paraId="73E702E1">
            <w:pPr>
              <w:keepNext w:val="0"/>
              <w:keepLines w:val="0"/>
              <w:pageBreakBefore w:val="0"/>
              <w:kinsoku/>
              <w:wordWrap/>
              <w:overflowPunct/>
              <w:topLinePunct w:val="0"/>
              <w:autoSpaceDE/>
              <w:bidi w:val="0"/>
              <w:adjustRightInd/>
              <w:spacing w:line="280" w:lineRule="exact"/>
              <w:rPr>
                <w:rFonts w:hint="eastAsia" w:ascii="仿宋" w:hAnsi="仿宋" w:eastAsia="仿宋" w:cs="仿宋"/>
                <w:color w:val="auto"/>
                <w:szCs w:val="21"/>
                <w:highlight w:val="none"/>
              </w:rPr>
            </w:pPr>
          </w:p>
        </w:tc>
        <w:tc>
          <w:tcPr>
            <w:tcW w:w="6441" w:type="dxa"/>
            <w:vMerge w:val="continue"/>
            <w:tcBorders>
              <w:top w:val="single" w:color="auto" w:sz="4" w:space="0"/>
              <w:left w:val="single" w:color="auto" w:sz="4" w:space="0"/>
              <w:bottom w:val="single" w:color="auto" w:sz="4" w:space="0"/>
              <w:right w:val="single" w:color="auto" w:sz="4" w:space="0"/>
            </w:tcBorders>
            <w:noWrap w:val="0"/>
            <w:vAlign w:val="center"/>
          </w:tcPr>
          <w:p w14:paraId="39FC20BC">
            <w:pPr>
              <w:keepNext w:val="0"/>
              <w:keepLines w:val="0"/>
              <w:pageBreakBefore w:val="0"/>
              <w:kinsoku/>
              <w:wordWrap/>
              <w:overflowPunct/>
              <w:topLinePunct w:val="0"/>
              <w:autoSpaceDE/>
              <w:bidi w:val="0"/>
              <w:adjustRightInd/>
              <w:spacing w:line="280" w:lineRule="exact"/>
              <w:rPr>
                <w:rFonts w:hint="eastAsia" w:ascii="仿宋" w:hAnsi="仿宋" w:eastAsia="仿宋" w:cs="仿宋"/>
                <w:color w:val="auto"/>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E776D58">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合格</w:t>
            </w:r>
          </w:p>
        </w:tc>
        <w:tc>
          <w:tcPr>
            <w:tcW w:w="918" w:type="dxa"/>
            <w:tcBorders>
              <w:top w:val="single" w:color="auto" w:sz="4" w:space="0"/>
              <w:left w:val="single" w:color="auto" w:sz="4" w:space="0"/>
              <w:bottom w:val="single" w:color="auto" w:sz="4" w:space="0"/>
              <w:right w:val="single" w:color="auto" w:sz="4" w:space="0"/>
            </w:tcBorders>
            <w:noWrap w:val="0"/>
            <w:vAlign w:val="center"/>
          </w:tcPr>
          <w:p w14:paraId="39277601">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不</w:t>
            </w:r>
            <w:r>
              <w:rPr>
                <w:rFonts w:hint="eastAsia" w:ascii="仿宋" w:hAnsi="仿宋" w:eastAsia="仿宋" w:cs="仿宋"/>
                <w:color w:val="auto"/>
                <w:szCs w:val="21"/>
                <w:highlight w:val="none"/>
              </w:rPr>
              <w:t>合格</w:t>
            </w:r>
          </w:p>
        </w:tc>
      </w:tr>
      <w:tr w14:paraId="0E6C1010">
        <w:tblPrEx>
          <w:tblCellMar>
            <w:top w:w="0" w:type="dxa"/>
            <w:left w:w="15" w:type="dxa"/>
            <w:bottom w:w="0" w:type="dxa"/>
            <w:right w:w="15" w:type="dxa"/>
          </w:tblCellMar>
        </w:tblPrEx>
        <w:trPr>
          <w:trHeight w:val="396" w:hRule="atLeast"/>
        </w:trPr>
        <w:tc>
          <w:tcPr>
            <w:tcW w:w="567" w:type="dxa"/>
            <w:vMerge w:val="restart"/>
            <w:tcBorders>
              <w:top w:val="single" w:color="auto" w:sz="4" w:space="0"/>
              <w:left w:val="single" w:color="auto" w:sz="4" w:space="0"/>
              <w:right w:val="single" w:color="auto" w:sz="4" w:space="0"/>
            </w:tcBorders>
            <w:noWrap w:val="0"/>
            <w:vAlign w:val="center"/>
          </w:tcPr>
          <w:p w14:paraId="582931A7">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lang w:eastAsia="zh-CN"/>
              </w:rPr>
            </w:pPr>
            <w:bookmarkStart w:id="147" w:name="OLE_LINK2" w:colFirst="2" w:colLast="2"/>
            <w:r>
              <w:rPr>
                <w:rFonts w:hint="eastAsia" w:ascii="仿宋" w:hAnsi="仿宋" w:eastAsia="仿宋" w:cs="仿宋"/>
                <w:color w:val="auto"/>
                <w:szCs w:val="21"/>
                <w:highlight w:val="none"/>
                <w:lang w:eastAsia="zh-CN"/>
              </w:rPr>
              <w:t>资</w:t>
            </w:r>
          </w:p>
          <w:p w14:paraId="2936833C">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格</w:t>
            </w:r>
          </w:p>
          <w:p w14:paraId="7142B38D">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审</w:t>
            </w:r>
          </w:p>
          <w:p w14:paraId="4FED20CD">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查</w:t>
            </w:r>
          </w:p>
        </w:tc>
        <w:tc>
          <w:tcPr>
            <w:tcW w:w="567" w:type="dxa"/>
            <w:tcBorders>
              <w:top w:val="single" w:color="auto" w:sz="4" w:space="0"/>
              <w:left w:val="single" w:color="auto" w:sz="4" w:space="0"/>
              <w:right w:val="single" w:color="auto" w:sz="4" w:space="0"/>
            </w:tcBorders>
            <w:noWrap w:val="0"/>
            <w:vAlign w:val="center"/>
          </w:tcPr>
          <w:p w14:paraId="1FE7FAC7">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64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D0C256">
            <w:pPr>
              <w:keepNext w:val="0"/>
              <w:keepLines w:val="0"/>
              <w:pageBreakBefore w:val="0"/>
              <w:kinsoku/>
              <w:wordWrap/>
              <w:overflowPunct/>
              <w:topLinePunct w:val="0"/>
              <w:autoSpaceDE/>
              <w:bidi w:val="0"/>
              <w:adjustRightInd/>
              <w:spacing w:line="280" w:lineRule="exact"/>
              <w:rPr>
                <w:rFonts w:hint="eastAsia" w:ascii="仿宋" w:hAnsi="仿宋" w:eastAsia="仿宋" w:cs="仿宋"/>
                <w:color w:val="auto"/>
                <w:kern w:val="2"/>
                <w:sz w:val="22"/>
                <w:szCs w:val="22"/>
                <w:highlight w:val="none"/>
                <w:lang w:val="en-US" w:eastAsia="zh-CN" w:bidi="ar-SA"/>
              </w:rPr>
            </w:pPr>
            <w:bookmarkStart w:id="148" w:name="OLE_LINK24"/>
            <w:r>
              <w:rPr>
                <w:rFonts w:hint="eastAsia" w:ascii="仿宋" w:hAnsi="仿宋" w:eastAsia="仿宋" w:cs="仿宋"/>
                <w:color w:val="auto"/>
                <w:sz w:val="22"/>
                <w:szCs w:val="22"/>
                <w:highlight w:val="none"/>
                <w:lang w:eastAsia="zh-CN"/>
              </w:rPr>
              <w:t>是否按照招标文件缴纳投标保证金；</w:t>
            </w:r>
            <w:bookmarkEnd w:id="148"/>
          </w:p>
        </w:tc>
        <w:tc>
          <w:tcPr>
            <w:tcW w:w="1035" w:type="dxa"/>
            <w:tcBorders>
              <w:top w:val="single" w:color="auto" w:sz="4" w:space="0"/>
              <w:left w:val="single" w:color="auto" w:sz="4" w:space="0"/>
              <w:bottom w:val="single" w:color="auto" w:sz="4" w:space="0"/>
              <w:right w:val="single" w:color="auto" w:sz="4" w:space="0"/>
            </w:tcBorders>
            <w:noWrap w:val="0"/>
            <w:vAlign w:val="center"/>
          </w:tcPr>
          <w:p w14:paraId="3F4443B5">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c>
          <w:tcPr>
            <w:tcW w:w="918" w:type="dxa"/>
            <w:tcBorders>
              <w:top w:val="single" w:color="auto" w:sz="4" w:space="0"/>
              <w:left w:val="single" w:color="auto" w:sz="4" w:space="0"/>
              <w:bottom w:val="single" w:color="auto" w:sz="4" w:space="0"/>
              <w:right w:val="single" w:color="auto" w:sz="4" w:space="0"/>
            </w:tcBorders>
            <w:noWrap w:val="0"/>
            <w:vAlign w:val="center"/>
          </w:tcPr>
          <w:p w14:paraId="6554BC7C">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r>
      <w:tr w14:paraId="346EBD62">
        <w:tblPrEx>
          <w:tblCellMar>
            <w:top w:w="0" w:type="dxa"/>
            <w:left w:w="15" w:type="dxa"/>
            <w:bottom w:w="0" w:type="dxa"/>
            <w:right w:w="15" w:type="dxa"/>
          </w:tblCellMar>
        </w:tblPrEx>
        <w:trPr>
          <w:trHeight w:val="396" w:hRule="atLeast"/>
        </w:trPr>
        <w:tc>
          <w:tcPr>
            <w:tcW w:w="567" w:type="dxa"/>
            <w:vMerge w:val="continue"/>
            <w:tcBorders>
              <w:left w:val="single" w:color="auto" w:sz="4" w:space="0"/>
              <w:right w:val="single" w:color="auto" w:sz="4" w:space="0"/>
            </w:tcBorders>
            <w:noWrap w:val="0"/>
            <w:vAlign w:val="center"/>
          </w:tcPr>
          <w:p w14:paraId="748045A9">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lang w:eastAsia="zh-CN"/>
              </w:rPr>
            </w:pPr>
            <w:bookmarkStart w:id="149" w:name="OLE_LINK25" w:colFirst="2" w:colLast="2"/>
          </w:p>
        </w:tc>
        <w:tc>
          <w:tcPr>
            <w:tcW w:w="567" w:type="dxa"/>
            <w:tcBorders>
              <w:top w:val="single" w:color="auto" w:sz="4" w:space="0"/>
              <w:left w:val="single" w:color="auto" w:sz="4" w:space="0"/>
              <w:right w:val="single" w:color="auto" w:sz="4" w:space="0"/>
            </w:tcBorders>
            <w:noWrap w:val="0"/>
            <w:vAlign w:val="center"/>
          </w:tcPr>
          <w:p w14:paraId="2CE4FF0F">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p>
        </w:tc>
        <w:tc>
          <w:tcPr>
            <w:tcW w:w="64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6B9252">
            <w:pPr>
              <w:keepNext w:val="0"/>
              <w:keepLines w:val="0"/>
              <w:pageBreakBefore w:val="0"/>
              <w:kinsoku/>
              <w:wordWrap/>
              <w:overflowPunct/>
              <w:topLinePunct w:val="0"/>
              <w:autoSpaceDE/>
              <w:bidi w:val="0"/>
              <w:adjustRightInd/>
              <w:spacing w:line="280" w:lineRule="exact"/>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是否具有独立承担民事责任的能力：提供在中华人民共和国境内注册的法人或其他组 织的营业执照或事业单位法人证书或社会团体法人登记证书复印件，如国家另有规定的，则从其定。（分支机构投标，须取得具 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11CEE06">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c>
          <w:tcPr>
            <w:tcW w:w="918" w:type="dxa"/>
            <w:tcBorders>
              <w:top w:val="single" w:color="auto" w:sz="4" w:space="0"/>
              <w:left w:val="single" w:color="auto" w:sz="4" w:space="0"/>
              <w:bottom w:val="single" w:color="auto" w:sz="4" w:space="0"/>
              <w:right w:val="single" w:color="auto" w:sz="4" w:space="0"/>
            </w:tcBorders>
            <w:noWrap w:val="0"/>
            <w:vAlign w:val="center"/>
          </w:tcPr>
          <w:p w14:paraId="175761AC">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r>
      <w:bookmarkEnd w:id="149"/>
      <w:tr w14:paraId="4EBEA563">
        <w:tblPrEx>
          <w:tblCellMar>
            <w:top w:w="0" w:type="dxa"/>
            <w:left w:w="15" w:type="dxa"/>
            <w:bottom w:w="0" w:type="dxa"/>
            <w:right w:w="15" w:type="dxa"/>
          </w:tblCellMar>
        </w:tblPrEx>
        <w:trPr>
          <w:trHeight w:val="390" w:hRule="atLeast"/>
        </w:trPr>
        <w:tc>
          <w:tcPr>
            <w:tcW w:w="567" w:type="dxa"/>
            <w:vMerge w:val="continue"/>
            <w:tcBorders>
              <w:left w:val="single" w:color="auto" w:sz="4" w:space="0"/>
              <w:right w:val="single" w:color="auto" w:sz="4" w:space="0"/>
            </w:tcBorders>
            <w:noWrap w:val="0"/>
            <w:vAlign w:val="center"/>
          </w:tcPr>
          <w:p w14:paraId="54E20FEA">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59D16A78">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64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F5FC36">
            <w:pPr>
              <w:keepNext w:val="0"/>
              <w:keepLines w:val="0"/>
              <w:pageBreakBefore w:val="0"/>
              <w:kinsoku/>
              <w:wordWrap/>
              <w:overflowPunct/>
              <w:topLinePunct w:val="0"/>
              <w:autoSpaceDE/>
              <w:autoSpaceDN w:val="0"/>
              <w:bidi w:val="0"/>
              <w:adjustRightInd/>
              <w:snapToGrid w:val="0"/>
              <w:spacing w:line="280" w:lineRule="exact"/>
              <w:textAlignment w:val="center"/>
              <w:rPr>
                <w:rFonts w:hint="eastAsia" w:ascii="仿宋" w:hAnsi="仿宋" w:eastAsia="仿宋" w:cs="仿宋"/>
                <w:color w:val="auto"/>
                <w:kern w:val="2"/>
                <w:sz w:val="22"/>
                <w:szCs w:val="22"/>
                <w:highlight w:val="none"/>
                <w:lang w:val="en-US" w:eastAsia="zh-CN" w:bidi="ar-SA"/>
              </w:rPr>
            </w:pPr>
            <w:bookmarkStart w:id="150" w:name="OLE_LINK26"/>
            <w:r>
              <w:rPr>
                <w:rFonts w:hint="eastAsia" w:ascii="仿宋" w:hAnsi="仿宋" w:eastAsia="仿宋" w:cs="仿宋"/>
                <w:color w:val="auto"/>
                <w:kern w:val="2"/>
                <w:sz w:val="22"/>
                <w:szCs w:val="22"/>
                <w:highlight w:val="none"/>
                <w:lang w:val="en-US" w:eastAsia="zh-CN" w:bidi="ar-SA"/>
              </w:rPr>
              <w:t>是否具有良好的商业信誉和健全的财务会计制度：提供2024年度或2025年度由第三方财务审计机构出具及注册会计师行业统一监管平台有备案赋码的财务审计报告（新成立不足一年的公司需提供银行出具的近三个月的资信证明，成立不足三个月的按实际发生提供）及健全的财务会计制度（健全的财务会计制度需单独提供）；</w:t>
            </w:r>
            <w:bookmarkEnd w:id="150"/>
          </w:p>
        </w:tc>
        <w:tc>
          <w:tcPr>
            <w:tcW w:w="1035" w:type="dxa"/>
            <w:tcBorders>
              <w:top w:val="single" w:color="auto" w:sz="4" w:space="0"/>
              <w:left w:val="single" w:color="auto" w:sz="4" w:space="0"/>
              <w:bottom w:val="single" w:color="auto" w:sz="4" w:space="0"/>
              <w:right w:val="single" w:color="auto" w:sz="4" w:space="0"/>
            </w:tcBorders>
            <w:noWrap w:val="0"/>
            <w:vAlign w:val="center"/>
          </w:tcPr>
          <w:p w14:paraId="42DD1E15">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c>
          <w:tcPr>
            <w:tcW w:w="918" w:type="dxa"/>
            <w:tcBorders>
              <w:top w:val="single" w:color="auto" w:sz="4" w:space="0"/>
              <w:left w:val="single" w:color="auto" w:sz="4" w:space="0"/>
              <w:bottom w:val="single" w:color="auto" w:sz="4" w:space="0"/>
              <w:right w:val="single" w:color="auto" w:sz="4" w:space="0"/>
            </w:tcBorders>
            <w:noWrap w:val="0"/>
            <w:vAlign w:val="center"/>
          </w:tcPr>
          <w:p w14:paraId="4509FE68">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r>
      <w:tr w14:paraId="74158E19">
        <w:tblPrEx>
          <w:tblCellMar>
            <w:top w:w="0" w:type="dxa"/>
            <w:left w:w="15" w:type="dxa"/>
            <w:bottom w:w="0" w:type="dxa"/>
            <w:right w:w="15" w:type="dxa"/>
          </w:tblCellMar>
        </w:tblPrEx>
        <w:trPr>
          <w:trHeight w:val="431" w:hRule="atLeast"/>
        </w:trPr>
        <w:tc>
          <w:tcPr>
            <w:tcW w:w="567" w:type="dxa"/>
            <w:vMerge w:val="continue"/>
            <w:tcBorders>
              <w:left w:val="single" w:color="auto" w:sz="4" w:space="0"/>
              <w:right w:val="single" w:color="auto" w:sz="4" w:space="0"/>
            </w:tcBorders>
            <w:noWrap w:val="0"/>
            <w:vAlign w:val="center"/>
          </w:tcPr>
          <w:p w14:paraId="66A051EF">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5C52B260">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64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6802EF">
            <w:pPr>
              <w:keepNext w:val="0"/>
              <w:keepLines w:val="0"/>
              <w:pageBreakBefore w:val="0"/>
              <w:widowControl/>
              <w:kinsoku/>
              <w:wordWrap/>
              <w:overflowPunct/>
              <w:topLinePunct w:val="0"/>
              <w:autoSpaceDE/>
              <w:bidi w:val="0"/>
              <w:adjustRightInd/>
              <w:snapToGrid w:val="0"/>
              <w:spacing w:line="280" w:lineRule="exact"/>
              <w:jc w:val="left"/>
              <w:rPr>
                <w:rFonts w:hint="eastAsia" w:ascii="仿宋" w:hAnsi="仿宋" w:eastAsia="仿宋" w:cs="仿宋"/>
                <w:color w:val="auto"/>
                <w:kern w:val="2"/>
                <w:sz w:val="22"/>
                <w:szCs w:val="22"/>
                <w:highlight w:val="none"/>
                <w:lang w:val="en-US" w:eastAsia="zh-CN" w:bidi="ar-SA"/>
              </w:rPr>
            </w:pPr>
            <w:bookmarkStart w:id="151" w:name="OLE_LINK27"/>
            <w:r>
              <w:rPr>
                <w:rFonts w:hint="eastAsia" w:ascii="仿宋" w:hAnsi="仿宋" w:eastAsia="仿宋" w:cs="仿宋"/>
                <w:color w:val="auto"/>
                <w:kern w:val="2"/>
                <w:sz w:val="22"/>
                <w:szCs w:val="22"/>
                <w:highlight w:val="none"/>
                <w:lang w:val="en-US" w:eastAsia="zh-CN" w:bidi="ar-SA"/>
              </w:rPr>
              <w:t>是否提供税务机关出具近三个月的完税证明或无欠税证明（新成立不足3 个月的公司 按实际发生提供，成立时间超过 3 个月的零申报的需提供依法报税资料），注：以完税证 明税款所属日期为准，代缴税的完税证明不作为税务缴费凭证（如社保缴税等）；如依法 免税的，应提供相应文件证明；</w:t>
            </w:r>
            <w:bookmarkEnd w:id="151"/>
          </w:p>
        </w:tc>
        <w:tc>
          <w:tcPr>
            <w:tcW w:w="1035" w:type="dxa"/>
            <w:tcBorders>
              <w:top w:val="single" w:color="auto" w:sz="4" w:space="0"/>
              <w:left w:val="single" w:color="auto" w:sz="4" w:space="0"/>
              <w:bottom w:val="single" w:color="auto" w:sz="4" w:space="0"/>
              <w:right w:val="single" w:color="auto" w:sz="4" w:space="0"/>
            </w:tcBorders>
            <w:noWrap w:val="0"/>
            <w:vAlign w:val="center"/>
          </w:tcPr>
          <w:p w14:paraId="0857D3DC">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c>
          <w:tcPr>
            <w:tcW w:w="918" w:type="dxa"/>
            <w:tcBorders>
              <w:top w:val="single" w:color="auto" w:sz="4" w:space="0"/>
              <w:left w:val="single" w:color="auto" w:sz="4" w:space="0"/>
              <w:bottom w:val="single" w:color="auto" w:sz="4" w:space="0"/>
              <w:right w:val="single" w:color="auto" w:sz="4" w:space="0"/>
            </w:tcBorders>
            <w:noWrap w:val="0"/>
            <w:vAlign w:val="center"/>
          </w:tcPr>
          <w:p w14:paraId="660C36F8">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r>
      <w:tr w14:paraId="0CA363D0">
        <w:tblPrEx>
          <w:tblCellMar>
            <w:top w:w="0" w:type="dxa"/>
            <w:left w:w="15" w:type="dxa"/>
            <w:bottom w:w="0" w:type="dxa"/>
            <w:right w:w="15" w:type="dxa"/>
          </w:tblCellMar>
        </w:tblPrEx>
        <w:trPr>
          <w:trHeight w:val="374" w:hRule="atLeast"/>
        </w:trPr>
        <w:tc>
          <w:tcPr>
            <w:tcW w:w="567" w:type="dxa"/>
            <w:vMerge w:val="continue"/>
            <w:tcBorders>
              <w:left w:val="single" w:color="auto" w:sz="4" w:space="0"/>
              <w:right w:val="single" w:color="auto" w:sz="4" w:space="0"/>
            </w:tcBorders>
            <w:noWrap w:val="0"/>
            <w:vAlign w:val="center"/>
          </w:tcPr>
          <w:p w14:paraId="78D1DAF9">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40551B1A">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64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29E743">
            <w:pPr>
              <w:keepNext w:val="0"/>
              <w:keepLines w:val="0"/>
              <w:pageBreakBefore w:val="0"/>
              <w:widowControl/>
              <w:kinsoku/>
              <w:wordWrap/>
              <w:overflowPunct/>
              <w:topLinePunct w:val="0"/>
              <w:autoSpaceDE/>
              <w:bidi w:val="0"/>
              <w:adjustRightInd/>
              <w:snapToGrid w:val="0"/>
              <w:spacing w:line="280" w:lineRule="exact"/>
              <w:jc w:val="left"/>
              <w:rPr>
                <w:rFonts w:hint="eastAsia" w:ascii="仿宋" w:hAnsi="仿宋" w:eastAsia="仿宋" w:cs="仿宋"/>
                <w:color w:val="auto"/>
                <w:kern w:val="2"/>
                <w:sz w:val="22"/>
                <w:szCs w:val="22"/>
                <w:highlight w:val="none"/>
                <w:shd w:val="clear" w:color="auto" w:fill="FFFFFF"/>
                <w:lang w:val="en-US" w:eastAsia="zh-CN" w:bidi="ar-SA"/>
              </w:rPr>
            </w:pPr>
            <w:bookmarkStart w:id="152" w:name="OLE_LINK28"/>
            <w:r>
              <w:rPr>
                <w:rFonts w:hint="eastAsia" w:ascii="仿宋" w:hAnsi="仿宋" w:eastAsia="仿宋" w:cs="仿宋"/>
                <w:color w:val="auto"/>
                <w:kern w:val="2"/>
                <w:sz w:val="22"/>
                <w:szCs w:val="22"/>
                <w:highlight w:val="none"/>
                <w:shd w:val="clear" w:color="auto" w:fill="FFFFFF"/>
                <w:lang w:val="en-US" w:eastAsia="zh-CN" w:bidi="ar-SA"/>
              </w:rPr>
              <w:t>是否提供近段时间内法人(指本单位)连续三个月（指2025年12月-2026年2月）的缴纳社保证 明材料，成立不足三个月的公司按实际发生提供，如依法不需要缴纳社会保障资金的，应提供相应文件证明；</w:t>
            </w:r>
            <w:bookmarkEnd w:id="152"/>
          </w:p>
        </w:tc>
        <w:tc>
          <w:tcPr>
            <w:tcW w:w="1035" w:type="dxa"/>
            <w:tcBorders>
              <w:top w:val="single" w:color="auto" w:sz="4" w:space="0"/>
              <w:left w:val="single" w:color="auto" w:sz="4" w:space="0"/>
              <w:bottom w:val="single" w:color="auto" w:sz="4" w:space="0"/>
              <w:right w:val="single" w:color="auto" w:sz="4" w:space="0"/>
            </w:tcBorders>
            <w:noWrap w:val="0"/>
            <w:vAlign w:val="center"/>
          </w:tcPr>
          <w:p w14:paraId="7F380B92">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c>
          <w:tcPr>
            <w:tcW w:w="918" w:type="dxa"/>
            <w:tcBorders>
              <w:top w:val="single" w:color="auto" w:sz="4" w:space="0"/>
              <w:left w:val="single" w:color="auto" w:sz="4" w:space="0"/>
              <w:bottom w:val="single" w:color="auto" w:sz="4" w:space="0"/>
              <w:right w:val="single" w:color="auto" w:sz="4" w:space="0"/>
            </w:tcBorders>
            <w:noWrap w:val="0"/>
            <w:vAlign w:val="center"/>
          </w:tcPr>
          <w:p w14:paraId="67738F70">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r>
      <w:tr w14:paraId="48392E53">
        <w:tblPrEx>
          <w:tblCellMar>
            <w:top w:w="0" w:type="dxa"/>
            <w:left w:w="15" w:type="dxa"/>
            <w:bottom w:w="0" w:type="dxa"/>
            <w:right w:w="15" w:type="dxa"/>
          </w:tblCellMar>
        </w:tblPrEx>
        <w:trPr>
          <w:trHeight w:val="426" w:hRule="atLeast"/>
        </w:trPr>
        <w:tc>
          <w:tcPr>
            <w:tcW w:w="567" w:type="dxa"/>
            <w:vMerge w:val="continue"/>
            <w:tcBorders>
              <w:left w:val="single" w:color="auto" w:sz="4" w:space="0"/>
              <w:right w:val="single" w:color="auto" w:sz="4" w:space="0"/>
            </w:tcBorders>
            <w:noWrap w:val="0"/>
            <w:vAlign w:val="center"/>
          </w:tcPr>
          <w:p w14:paraId="06EF2047">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3EC0E8B9">
            <w:pPr>
              <w:keepNext w:val="0"/>
              <w:keepLines w:val="0"/>
              <w:pageBreakBefore w:val="0"/>
              <w:widowControl/>
              <w:kinsoku/>
              <w:wordWrap/>
              <w:overflowPunct/>
              <w:topLinePunct w:val="0"/>
              <w:autoSpaceDE/>
              <w:bidi w:val="0"/>
              <w:adjustRightInd/>
              <w:snapToGrid w:val="0"/>
              <w:spacing w:line="2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64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99C3C6">
            <w:pPr>
              <w:keepNext w:val="0"/>
              <w:keepLines w:val="0"/>
              <w:pageBreakBefore w:val="0"/>
              <w:widowControl/>
              <w:kinsoku/>
              <w:wordWrap/>
              <w:overflowPunct/>
              <w:topLinePunct w:val="0"/>
              <w:autoSpaceDE/>
              <w:bidi w:val="0"/>
              <w:adjustRightInd/>
              <w:snapToGrid w:val="0"/>
              <w:spacing w:line="280" w:lineRule="exact"/>
              <w:jc w:val="left"/>
              <w:rPr>
                <w:rFonts w:hint="eastAsia" w:ascii="仿宋" w:hAnsi="仿宋" w:eastAsia="仿宋" w:cs="仿宋"/>
                <w:color w:val="auto"/>
                <w:kern w:val="2"/>
                <w:sz w:val="22"/>
                <w:szCs w:val="22"/>
                <w:highlight w:val="none"/>
                <w:lang w:val="en-US" w:eastAsia="zh-CN" w:bidi="ar-SA"/>
              </w:rPr>
            </w:pPr>
            <w:bookmarkStart w:id="153" w:name="OLE_LINK29"/>
            <w:r>
              <w:rPr>
                <w:rFonts w:hint="eastAsia" w:ascii="仿宋" w:hAnsi="仿宋" w:eastAsia="仿宋" w:cs="仿宋"/>
                <w:color w:val="auto"/>
                <w:kern w:val="2"/>
                <w:sz w:val="22"/>
                <w:szCs w:val="22"/>
                <w:highlight w:val="none"/>
                <w:shd w:val="clear" w:color="auto" w:fill="FFFFFF"/>
                <w:lang w:val="en-US" w:eastAsia="zh-CN" w:bidi="ar-SA"/>
              </w:rPr>
              <w:t>是否</w:t>
            </w:r>
            <w:r>
              <w:rPr>
                <w:rFonts w:hint="eastAsia" w:ascii="仿宋" w:hAnsi="仿宋" w:eastAsia="仿宋" w:cs="仿宋"/>
                <w:color w:val="auto"/>
                <w:kern w:val="2"/>
                <w:sz w:val="22"/>
                <w:szCs w:val="22"/>
                <w:highlight w:val="none"/>
                <w:lang w:val="en-US" w:eastAsia="zh-CN" w:bidi="ar-SA"/>
              </w:rPr>
              <w:t>提供具备履行合同所必需的设备和专业技术能力的供应商声明函；</w:t>
            </w:r>
            <w:bookmarkEnd w:id="153"/>
          </w:p>
        </w:tc>
        <w:tc>
          <w:tcPr>
            <w:tcW w:w="1035" w:type="dxa"/>
            <w:tcBorders>
              <w:top w:val="single" w:color="auto" w:sz="4" w:space="0"/>
              <w:left w:val="single" w:color="auto" w:sz="4" w:space="0"/>
              <w:bottom w:val="single" w:color="auto" w:sz="4" w:space="0"/>
              <w:right w:val="single" w:color="auto" w:sz="4" w:space="0"/>
            </w:tcBorders>
            <w:noWrap w:val="0"/>
            <w:vAlign w:val="center"/>
          </w:tcPr>
          <w:p w14:paraId="312592BB">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c>
          <w:tcPr>
            <w:tcW w:w="918" w:type="dxa"/>
            <w:tcBorders>
              <w:top w:val="single" w:color="auto" w:sz="4" w:space="0"/>
              <w:left w:val="single" w:color="auto" w:sz="4" w:space="0"/>
              <w:bottom w:val="single" w:color="auto" w:sz="4" w:space="0"/>
              <w:right w:val="single" w:color="auto" w:sz="4" w:space="0"/>
            </w:tcBorders>
            <w:noWrap w:val="0"/>
            <w:vAlign w:val="center"/>
          </w:tcPr>
          <w:p w14:paraId="4CBC7FE9">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r>
      <w:tr w14:paraId="2D814FDA">
        <w:tblPrEx>
          <w:tblCellMar>
            <w:top w:w="0" w:type="dxa"/>
            <w:left w:w="15" w:type="dxa"/>
            <w:bottom w:w="0" w:type="dxa"/>
            <w:right w:w="15" w:type="dxa"/>
          </w:tblCellMar>
        </w:tblPrEx>
        <w:trPr>
          <w:trHeight w:val="448" w:hRule="atLeast"/>
        </w:trPr>
        <w:tc>
          <w:tcPr>
            <w:tcW w:w="567" w:type="dxa"/>
            <w:vMerge w:val="continue"/>
            <w:tcBorders>
              <w:left w:val="single" w:color="auto" w:sz="4" w:space="0"/>
              <w:right w:val="single" w:color="auto" w:sz="4" w:space="0"/>
            </w:tcBorders>
            <w:noWrap w:val="0"/>
            <w:vAlign w:val="center"/>
          </w:tcPr>
          <w:p w14:paraId="2D55CFE0">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4B76AE6A">
            <w:pPr>
              <w:keepNext w:val="0"/>
              <w:keepLines w:val="0"/>
              <w:pageBreakBefore w:val="0"/>
              <w:widowControl/>
              <w:kinsoku/>
              <w:wordWrap/>
              <w:overflowPunct/>
              <w:topLinePunct w:val="0"/>
              <w:autoSpaceDE/>
              <w:bidi w:val="0"/>
              <w:adjustRightInd/>
              <w:snapToGrid w:val="0"/>
              <w:spacing w:line="2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64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40F8F1">
            <w:pPr>
              <w:keepNext w:val="0"/>
              <w:keepLines w:val="0"/>
              <w:pageBreakBefore w:val="0"/>
              <w:widowControl/>
              <w:kinsoku/>
              <w:wordWrap/>
              <w:overflowPunct/>
              <w:topLinePunct w:val="0"/>
              <w:autoSpaceDE/>
              <w:bidi w:val="0"/>
              <w:adjustRightInd/>
              <w:snapToGrid w:val="0"/>
              <w:spacing w:line="280" w:lineRule="exact"/>
              <w:jc w:val="left"/>
              <w:rPr>
                <w:rFonts w:hint="eastAsia" w:ascii="仿宋" w:hAnsi="仿宋" w:eastAsia="仿宋" w:cs="仿宋"/>
                <w:color w:val="auto"/>
                <w:kern w:val="2"/>
                <w:sz w:val="21"/>
                <w:szCs w:val="21"/>
                <w:highlight w:val="none"/>
                <w:lang w:val="en-US" w:eastAsia="zh-CN" w:bidi="ar-SA"/>
              </w:rPr>
            </w:pPr>
            <w:bookmarkStart w:id="154" w:name="OLE_LINK30"/>
            <w:r>
              <w:rPr>
                <w:rFonts w:hint="eastAsia" w:ascii="仿宋" w:hAnsi="仿宋" w:eastAsia="仿宋" w:cs="仿宋"/>
                <w:color w:val="auto"/>
                <w:kern w:val="2"/>
                <w:sz w:val="22"/>
                <w:szCs w:val="22"/>
                <w:highlight w:val="none"/>
                <w:shd w:val="clear" w:color="auto" w:fill="FFFFFF"/>
                <w:lang w:val="en-US" w:eastAsia="zh-CN" w:bidi="ar-SA"/>
              </w:rPr>
              <w:t>是否</w:t>
            </w:r>
            <w:r>
              <w:rPr>
                <w:rFonts w:hint="eastAsia" w:ascii="仿宋" w:hAnsi="仿宋" w:eastAsia="仿宋" w:cs="仿宋"/>
                <w:color w:val="auto"/>
                <w:kern w:val="2"/>
                <w:sz w:val="22"/>
                <w:szCs w:val="22"/>
                <w:highlight w:val="none"/>
                <w:lang w:val="en-US" w:eastAsia="zh-CN" w:bidi="ar-SA"/>
              </w:rPr>
              <w:t>提供参加政府采购活动前三年内，在经营活动中没有重大违法记录的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bookmarkEnd w:id="154"/>
          </w:p>
        </w:tc>
        <w:tc>
          <w:tcPr>
            <w:tcW w:w="1035" w:type="dxa"/>
            <w:tcBorders>
              <w:top w:val="single" w:color="auto" w:sz="4" w:space="0"/>
              <w:left w:val="single" w:color="auto" w:sz="4" w:space="0"/>
              <w:bottom w:val="single" w:color="auto" w:sz="4" w:space="0"/>
              <w:right w:val="single" w:color="auto" w:sz="4" w:space="0"/>
            </w:tcBorders>
            <w:noWrap w:val="0"/>
            <w:vAlign w:val="center"/>
          </w:tcPr>
          <w:p w14:paraId="3F071C26">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c>
          <w:tcPr>
            <w:tcW w:w="918" w:type="dxa"/>
            <w:tcBorders>
              <w:top w:val="single" w:color="auto" w:sz="4" w:space="0"/>
              <w:left w:val="single" w:color="auto" w:sz="4" w:space="0"/>
              <w:bottom w:val="single" w:color="auto" w:sz="4" w:space="0"/>
              <w:right w:val="single" w:color="auto" w:sz="4" w:space="0"/>
            </w:tcBorders>
            <w:noWrap w:val="0"/>
            <w:vAlign w:val="center"/>
          </w:tcPr>
          <w:p w14:paraId="2B22E609">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r>
      <w:tr w14:paraId="2AD6A30C">
        <w:tblPrEx>
          <w:tblCellMar>
            <w:top w:w="0" w:type="dxa"/>
            <w:left w:w="15" w:type="dxa"/>
            <w:bottom w:w="0" w:type="dxa"/>
            <w:right w:w="15" w:type="dxa"/>
          </w:tblCellMar>
        </w:tblPrEx>
        <w:trPr>
          <w:trHeight w:val="448" w:hRule="atLeast"/>
        </w:trPr>
        <w:tc>
          <w:tcPr>
            <w:tcW w:w="567" w:type="dxa"/>
            <w:vMerge w:val="continue"/>
            <w:tcBorders>
              <w:left w:val="single" w:color="auto" w:sz="4" w:space="0"/>
              <w:right w:val="single" w:color="auto" w:sz="4" w:space="0"/>
            </w:tcBorders>
            <w:noWrap w:val="0"/>
            <w:vAlign w:val="center"/>
          </w:tcPr>
          <w:p w14:paraId="2395753D">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bookmarkStart w:id="155" w:name="OLE_LINK31" w:colFirst="2" w:colLast="2"/>
          </w:p>
        </w:tc>
        <w:tc>
          <w:tcPr>
            <w:tcW w:w="567" w:type="dxa"/>
            <w:tcBorders>
              <w:top w:val="single" w:color="auto" w:sz="4" w:space="0"/>
              <w:left w:val="single" w:color="auto" w:sz="4" w:space="0"/>
              <w:bottom w:val="single" w:color="auto" w:sz="4" w:space="0"/>
              <w:right w:val="single" w:color="auto" w:sz="4" w:space="0"/>
            </w:tcBorders>
            <w:noWrap w:val="0"/>
            <w:vAlign w:val="center"/>
          </w:tcPr>
          <w:p w14:paraId="5E630ABC">
            <w:pPr>
              <w:keepNext w:val="0"/>
              <w:keepLines w:val="0"/>
              <w:pageBreakBefore w:val="0"/>
              <w:widowControl/>
              <w:kinsoku/>
              <w:wordWrap/>
              <w:overflowPunct/>
              <w:topLinePunct w:val="0"/>
              <w:autoSpaceDE/>
              <w:bidi w:val="0"/>
              <w:adjustRightInd/>
              <w:snapToGrid w:val="0"/>
              <w:spacing w:line="28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64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A1023B">
            <w:pPr>
              <w:keepNext w:val="0"/>
              <w:keepLines w:val="0"/>
              <w:pageBreakBefore w:val="0"/>
              <w:widowControl/>
              <w:kinsoku/>
              <w:wordWrap/>
              <w:overflowPunct/>
              <w:topLinePunct w:val="0"/>
              <w:autoSpaceDE/>
              <w:bidi w:val="0"/>
              <w:adjustRightInd/>
              <w:snapToGrid w:val="0"/>
              <w:spacing w:line="280" w:lineRule="exact"/>
              <w:jc w:val="left"/>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单位负责人为同一人或者存在直接控股、管理关系的不同供应商，不得参加同一合同项下的政府采购活动（提供《供应商声明函》）；</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7392DBE">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c>
          <w:tcPr>
            <w:tcW w:w="918" w:type="dxa"/>
            <w:tcBorders>
              <w:top w:val="single" w:color="auto" w:sz="4" w:space="0"/>
              <w:left w:val="single" w:color="auto" w:sz="4" w:space="0"/>
              <w:bottom w:val="single" w:color="auto" w:sz="4" w:space="0"/>
              <w:right w:val="single" w:color="auto" w:sz="4" w:space="0"/>
            </w:tcBorders>
            <w:noWrap w:val="0"/>
            <w:vAlign w:val="center"/>
          </w:tcPr>
          <w:p w14:paraId="6089DFB8">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r>
      <w:bookmarkEnd w:id="155"/>
      <w:tr w14:paraId="3060886E">
        <w:tblPrEx>
          <w:tblCellMar>
            <w:top w:w="0" w:type="dxa"/>
            <w:left w:w="15" w:type="dxa"/>
            <w:bottom w:w="0" w:type="dxa"/>
            <w:right w:w="15" w:type="dxa"/>
          </w:tblCellMar>
        </w:tblPrEx>
        <w:trPr>
          <w:trHeight w:val="635" w:hRule="atLeast"/>
        </w:trPr>
        <w:tc>
          <w:tcPr>
            <w:tcW w:w="567" w:type="dxa"/>
            <w:vMerge w:val="continue"/>
            <w:tcBorders>
              <w:left w:val="single" w:color="auto" w:sz="4" w:space="0"/>
              <w:right w:val="single" w:color="auto" w:sz="4" w:space="0"/>
            </w:tcBorders>
            <w:noWrap w:val="0"/>
            <w:vAlign w:val="center"/>
          </w:tcPr>
          <w:p w14:paraId="0936564A">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56DBAFB7">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64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513D2E">
            <w:pPr>
              <w:keepNext w:val="0"/>
              <w:keepLines w:val="0"/>
              <w:pageBreakBefore w:val="0"/>
              <w:widowControl/>
              <w:kinsoku/>
              <w:wordWrap/>
              <w:overflowPunct/>
              <w:topLinePunct w:val="0"/>
              <w:autoSpaceDE/>
              <w:bidi w:val="0"/>
              <w:adjustRightInd/>
              <w:snapToGrid w:val="0"/>
              <w:spacing w:line="280" w:lineRule="exact"/>
              <w:jc w:val="left"/>
              <w:rPr>
                <w:rFonts w:hint="eastAsia" w:ascii="仿宋" w:hAnsi="仿宋" w:eastAsia="仿宋" w:cs="仿宋"/>
                <w:color w:val="auto"/>
                <w:kern w:val="2"/>
                <w:sz w:val="22"/>
                <w:szCs w:val="22"/>
                <w:highlight w:val="none"/>
                <w:lang w:val="en-US" w:eastAsia="zh-CN" w:bidi="ar-SA"/>
              </w:rPr>
            </w:pPr>
            <w:bookmarkStart w:id="156" w:name="OLE_LINK32"/>
            <w:r>
              <w:rPr>
                <w:rFonts w:hint="eastAsia" w:ascii="仿宋" w:hAnsi="仿宋" w:eastAsia="仿宋" w:cs="仿宋"/>
                <w:color w:val="auto"/>
                <w:sz w:val="22"/>
                <w:szCs w:val="22"/>
                <w:highlight w:val="none"/>
                <w:lang w:val="en-US" w:eastAsia="zh-CN"/>
              </w:rPr>
              <w:t>法定代表人参加投标</w:t>
            </w:r>
            <w:r>
              <w:rPr>
                <w:rFonts w:hint="eastAsia" w:ascii="仿宋" w:hAnsi="仿宋" w:eastAsia="仿宋" w:cs="仿宋"/>
                <w:color w:val="auto"/>
                <w:kern w:val="2"/>
                <w:sz w:val="22"/>
                <w:szCs w:val="22"/>
                <w:highlight w:val="none"/>
                <w:shd w:val="clear" w:color="auto" w:fill="FFFFFF"/>
                <w:lang w:val="en-US" w:eastAsia="zh-CN" w:bidi="ar-SA"/>
              </w:rPr>
              <w:t>是否</w:t>
            </w:r>
            <w:r>
              <w:rPr>
                <w:rFonts w:hint="eastAsia" w:ascii="仿宋" w:hAnsi="仿宋" w:eastAsia="仿宋" w:cs="仿宋"/>
                <w:color w:val="auto"/>
                <w:sz w:val="22"/>
                <w:szCs w:val="22"/>
                <w:highlight w:val="none"/>
                <w:lang w:val="en-US" w:eastAsia="zh-CN"/>
              </w:rPr>
              <w:t>提供《法定代表人身份证明》及身份证，委托代理人参加投标应提供《法人代表授权委托书》（授权书需附法人身份证及委托人身份证复印件正反面）；</w:t>
            </w:r>
            <w:bookmarkEnd w:id="156"/>
          </w:p>
        </w:tc>
        <w:tc>
          <w:tcPr>
            <w:tcW w:w="1035" w:type="dxa"/>
            <w:tcBorders>
              <w:top w:val="single" w:color="auto" w:sz="4" w:space="0"/>
              <w:left w:val="single" w:color="auto" w:sz="4" w:space="0"/>
              <w:bottom w:val="single" w:color="auto" w:sz="4" w:space="0"/>
              <w:right w:val="single" w:color="auto" w:sz="4" w:space="0"/>
            </w:tcBorders>
            <w:noWrap w:val="0"/>
            <w:vAlign w:val="center"/>
          </w:tcPr>
          <w:p w14:paraId="7F2C651E">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c>
          <w:tcPr>
            <w:tcW w:w="918" w:type="dxa"/>
            <w:tcBorders>
              <w:top w:val="single" w:color="auto" w:sz="4" w:space="0"/>
              <w:left w:val="single" w:color="auto" w:sz="4" w:space="0"/>
              <w:bottom w:val="single" w:color="auto" w:sz="4" w:space="0"/>
              <w:right w:val="single" w:color="auto" w:sz="4" w:space="0"/>
            </w:tcBorders>
            <w:noWrap w:val="0"/>
            <w:vAlign w:val="center"/>
          </w:tcPr>
          <w:p w14:paraId="08AC16CB">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r>
      <w:tr w14:paraId="5F3A9709">
        <w:tblPrEx>
          <w:tblCellMar>
            <w:top w:w="0" w:type="dxa"/>
            <w:left w:w="15" w:type="dxa"/>
            <w:bottom w:w="0" w:type="dxa"/>
            <w:right w:w="15" w:type="dxa"/>
          </w:tblCellMar>
        </w:tblPrEx>
        <w:trPr>
          <w:trHeight w:val="815" w:hRule="atLeast"/>
        </w:trPr>
        <w:tc>
          <w:tcPr>
            <w:tcW w:w="567" w:type="dxa"/>
            <w:vMerge w:val="continue"/>
            <w:tcBorders>
              <w:left w:val="single" w:color="auto" w:sz="4" w:space="0"/>
              <w:right w:val="single" w:color="auto" w:sz="4" w:space="0"/>
            </w:tcBorders>
            <w:noWrap w:val="0"/>
            <w:vAlign w:val="center"/>
          </w:tcPr>
          <w:p w14:paraId="47379420">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Cs w:val="21"/>
                <w:highlight w:val="none"/>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701BF72D">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6441" w:type="dxa"/>
            <w:tcBorders>
              <w:top w:val="single" w:color="auto" w:sz="4" w:space="0"/>
              <w:left w:val="single" w:color="auto" w:sz="4" w:space="0"/>
              <w:bottom w:val="single" w:color="auto" w:sz="4" w:space="0"/>
              <w:right w:val="single" w:color="auto" w:sz="4" w:space="0"/>
            </w:tcBorders>
            <w:noWrap w:val="0"/>
            <w:vAlign w:val="center"/>
          </w:tcPr>
          <w:p w14:paraId="3CBD3176">
            <w:pPr>
              <w:keepNext w:val="0"/>
              <w:keepLines w:val="0"/>
              <w:pageBreakBefore w:val="0"/>
              <w:widowControl/>
              <w:kinsoku/>
              <w:wordWrap/>
              <w:overflowPunct/>
              <w:topLinePunct w:val="0"/>
              <w:autoSpaceDE/>
              <w:bidi w:val="0"/>
              <w:adjustRightInd/>
              <w:snapToGrid w:val="0"/>
              <w:spacing w:line="280" w:lineRule="exact"/>
              <w:jc w:val="left"/>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凡拟参加本次招标项目的供应商，如在“信用中国”网站（http://www.creditchina.gov.cn/)、中国政府采购网（www.ccgp.gov.cn）中被列入失信被执行人名单的供应商、在国家企业信用信息公示系统（http://www.gsxt.gov.cn/)中被列入严重违法失信企业名单的、近三年在“中国裁判文书网”有行贿犯罪记录的、被行政主管部门或上级主管部门列入黑名单或被限制投标的供应商，将拒绝其参加本次政府采购活动。</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578D547">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c>
          <w:tcPr>
            <w:tcW w:w="918" w:type="dxa"/>
            <w:tcBorders>
              <w:top w:val="single" w:color="auto" w:sz="4" w:space="0"/>
              <w:left w:val="single" w:color="auto" w:sz="4" w:space="0"/>
              <w:bottom w:val="single" w:color="auto" w:sz="4" w:space="0"/>
              <w:right w:val="single" w:color="auto" w:sz="4" w:space="0"/>
            </w:tcBorders>
            <w:noWrap w:val="0"/>
            <w:vAlign w:val="center"/>
          </w:tcPr>
          <w:p w14:paraId="33632537">
            <w:pPr>
              <w:keepNext w:val="0"/>
              <w:keepLines w:val="0"/>
              <w:pageBreakBefore w:val="0"/>
              <w:kinsoku/>
              <w:wordWrap/>
              <w:overflowPunct/>
              <w:topLinePunct w:val="0"/>
              <w:autoSpaceDE/>
              <w:autoSpaceDN w:val="0"/>
              <w:bidi w:val="0"/>
              <w:adjustRightInd/>
              <w:spacing w:line="280" w:lineRule="exact"/>
              <w:jc w:val="center"/>
              <w:textAlignment w:val="center"/>
              <w:rPr>
                <w:rFonts w:hint="eastAsia" w:ascii="仿宋" w:hAnsi="仿宋" w:eastAsia="仿宋" w:cs="仿宋"/>
                <w:color w:val="auto"/>
                <w:sz w:val="20"/>
                <w:highlight w:val="none"/>
              </w:rPr>
            </w:pPr>
          </w:p>
        </w:tc>
      </w:tr>
      <w:bookmarkEnd w:id="147"/>
    </w:tbl>
    <w:p w14:paraId="35F89D41">
      <w:pPr>
        <w:widowControl/>
        <w:jc w:val="left"/>
        <w:textAlignment w:val="center"/>
        <w:rPr>
          <w:rFonts w:hint="eastAsia" w:ascii="仿宋" w:hAnsi="仿宋" w:eastAsia="仿宋" w:cs="仿宋"/>
          <w:b/>
          <w:bCs/>
          <w:color w:val="auto"/>
          <w:sz w:val="24"/>
          <w:szCs w:val="24"/>
          <w:highlight w:val="none"/>
        </w:rPr>
      </w:pPr>
    </w:p>
    <w:p w14:paraId="1690CC4B">
      <w:pPr>
        <w:widowControl/>
        <w:ind w:firstLine="482" w:firstLineChars="200"/>
        <w:jc w:val="left"/>
        <w:textAlignment w:val="center"/>
        <w:rPr>
          <w:rFonts w:hint="eastAsia"/>
          <w:lang w:eastAsia="zh-CN"/>
        </w:rPr>
      </w:pPr>
      <w:r>
        <w:rPr>
          <w:rFonts w:hint="eastAsia" w:ascii="仿宋" w:hAnsi="仿宋" w:eastAsia="仿宋" w:cs="仿宋"/>
          <w:b/>
          <w:bCs/>
          <w:color w:val="auto"/>
          <w:kern w:val="0"/>
          <w:sz w:val="24"/>
          <w:highlight w:val="none"/>
        </w:rPr>
        <w:t>注：</w:t>
      </w:r>
      <w:r>
        <w:rPr>
          <w:rFonts w:hint="eastAsia" w:ascii="仿宋" w:hAnsi="仿宋" w:eastAsia="仿宋" w:cs="仿宋"/>
          <w:b/>
          <w:bCs/>
          <w:color w:val="auto"/>
          <w:sz w:val="24"/>
          <w:szCs w:val="24"/>
          <w:highlight w:val="none"/>
        </w:rPr>
        <w:t>未通过资格审查的</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将拒绝进行下一阶段评审！</w:t>
      </w:r>
    </w:p>
    <w:p w14:paraId="2705C84C">
      <w:pPr>
        <w:widowControl/>
        <w:jc w:val="left"/>
        <w:textAlignment w:val="center"/>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color w:val="auto"/>
          <w:sz w:val="24"/>
          <w:szCs w:val="24"/>
          <w:highlight w:val="none"/>
          <w:lang w:eastAsia="zh-CN"/>
        </w:rPr>
        <w:t>附表</w:t>
      </w:r>
      <w:r>
        <w:rPr>
          <w:rFonts w:hint="eastAsia" w:ascii="仿宋" w:hAnsi="仿宋" w:eastAsia="仿宋" w:cs="仿宋"/>
          <w:color w:val="auto"/>
          <w:sz w:val="24"/>
          <w:szCs w:val="24"/>
          <w:highlight w:val="none"/>
          <w:lang w:val="en-US" w:eastAsia="zh-CN"/>
        </w:rPr>
        <w:t>2</w:t>
      </w:r>
    </w:p>
    <w:p w14:paraId="3056E151">
      <w:pPr>
        <w:widowControl/>
        <w:jc w:val="center"/>
        <w:textAlignment w:val="center"/>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符合性评审表</w:t>
      </w:r>
    </w:p>
    <w:tbl>
      <w:tblPr>
        <w:tblStyle w:val="25"/>
        <w:tblpPr w:leftFromText="180" w:rightFromText="180" w:vertAnchor="text" w:horzAnchor="page" w:tblpXSpec="center" w:tblpY="16"/>
        <w:tblOverlap w:val="never"/>
        <w:tblW w:w="9178" w:type="dxa"/>
        <w:jc w:val="center"/>
        <w:tblLayout w:type="fixed"/>
        <w:tblCellMar>
          <w:top w:w="15" w:type="dxa"/>
          <w:left w:w="15" w:type="dxa"/>
          <w:bottom w:w="15" w:type="dxa"/>
          <w:right w:w="15" w:type="dxa"/>
        </w:tblCellMar>
      </w:tblPr>
      <w:tblGrid>
        <w:gridCol w:w="697"/>
        <w:gridCol w:w="5875"/>
        <w:gridCol w:w="2606"/>
      </w:tblGrid>
      <w:tr w14:paraId="5131375A">
        <w:tblPrEx>
          <w:tblCellMar>
            <w:top w:w="15" w:type="dxa"/>
            <w:left w:w="15" w:type="dxa"/>
            <w:bottom w:w="15" w:type="dxa"/>
            <w:right w:w="15" w:type="dxa"/>
          </w:tblCellMar>
        </w:tblPrEx>
        <w:trPr>
          <w:trHeight w:val="1136"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44F38E9B">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593F6A55">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评审内容</w:t>
            </w:r>
          </w:p>
        </w:tc>
        <w:tc>
          <w:tcPr>
            <w:tcW w:w="2606" w:type="dxa"/>
            <w:tcBorders>
              <w:top w:val="single" w:color="auto" w:sz="4" w:space="0"/>
              <w:left w:val="single" w:color="auto" w:sz="4" w:space="0"/>
              <w:bottom w:val="single" w:color="auto" w:sz="4" w:space="0"/>
              <w:right w:val="single" w:color="auto" w:sz="4" w:space="0"/>
            </w:tcBorders>
            <w:noWrap w:val="0"/>
            <w:vAlign w:val="center"/>
          </w:tcPr>
          <w:p w14:paraId="64EAE8B2">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是否通过评审（注：通过的打“√”，未通过的打“×”）</w:t>
            </w:r>
          </w:p>
        </w:tc>
      </w:tr>
      <w:tr w14:paraId="22749EFD">
        <w:tblPrEx>
          <w:tblCellMar>
            <w:top w:w="15" w:type="dxa"/>
            <w:left w:w="15" w:type="dxa"/>
            <w:bottom w:w="15" w:type="dxa"/>
            <w:right w:w="15" w:type="dxa"/>
          </w:tblCellMar>
        </w:tblPrEx>
        <w:trPr>
          <w:trHeight w:val="772"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73348176">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2AA4F2B5">
            <w:pPr>
              <w:autoSpaceDE w:val="0"/>
              <w:autoSpaceDN w:val="0"/>
              <w:spacing w:line="240" w:lineRule="auto"/>
              <w:ind w:left="120" w:leftChars="0" w:right="62" w:rightChars="0" w:hanging="120" w:hangingChars="50"/>
              <w:rPr>
                <w:rFonts w:hint="eastAsia" w:ascii="仿宋" w:hAnsi="仿宋" w:eastAsia="仿宋" w:cs="仿宋"/>
                <w:color w:val="auto"/>
                <w:kern w:val="0"/>
                <w:sz w:val="24"/>
                <w:szCs w:val="24"/>
                <w:highlight w:val="none"/>
                <w:lang w:val="en-US" w:eastAsia="zh-CN" w:bidi="ar"/>
              </w:rPr>
            </w:pPr>
            <w:bookmarkStart w:id="157" w:name="OLE_LINK33"/>
            <w:r>
              <w:rPr>
                <w:rFonts w:hint="eastAsia" w:ascii="仿宋" w:hAnsi="仿宋" w:eastAsia="仿宋" w:cs="仿宋"/>
                <w:color w:val="auto"/>
                <w:kern w:val="0"/>
                <w:sz w:val="24"/>
                <w:szCs w:val="24"/>
                <w:highlight w:val="none"/>
                <w:lang w:val="en-US" w:eastAsia="zh-CN" w:bidi="ar"/>
              </w:rPr>
              <w:t>投标文件应由企业法人或法人授权代表在凡规定签字处</w:t>
            </w:r>
          </w:p>
          <w:p w14:paraId="30B1FAB8">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
              </w:rPr>
              <w:t>签字并逐页加盖电子签章；</w:t>
            </w:r>
            <w:bookmarkEnd w:id="157"/>
          </w:p>
        </w:tc>
        <w:tc>
          <w:tcPr>
            <w:tcW w:w="2606" w:type="dxa"/>
            <w:tcBorders>
              <w:top w:val="single" w:color="auto" w:sz="4" w:space="0"/>
              <w:left w:val="single" w:color="auto" w:sz="4" w:space="0"/>
              <w:bottom w:val="single" w:color="auto" w:sz="4" w:space="0"/>
              <w:right w:val="single" w:color="auto" w:sz="4" w:space="0"/>
            </w:tcBorders>
            <w:noWrap w:val="0"/>
            <w:vAlign w:val="center"/>
          </w:tcPr>
          <w:p w14:paraId="5056E93A">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3495B74F">
        <w:tblPrEx>
          <w:tblCellMar>
            <w:top w:w="15" w:type="dxa"/>
            <w:left w:w="15" w:type="dxa"/>
            <w:bottom w:w="15" w:type="dxa"/>
            <w:right w:w="15" w:type="dxa"/>
          </w:tblCellMar>
        </w:tblPrEx>
        <w:trPr>
          <w:trHeight w:val="546"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33A174DC">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2D6698BA">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bookmarkStart w:id="158" w:name="OLE_LINK34"/>
            <w:r>
              <w:rPr>
                <w:rFonts w:hint="eastAsia" w:ascii="仿宋" w:hAnsi="仿宋" w:eastAsia="仿宋" w:cs="仿宋"/>
                <w:color w:val="auto"/>
                <w:sz w:val="24"/>
                <w:szCs w:val="24"/>
                <w:highlight w:val="none"/>
                <w:lang w:val="en-US" w:eastAsia="zh-CN"/>
              </w:rPr>
              <w:t>投标文件是否不齐全或者内容虚假的；</w:t>
            </w:r>
            <w:bookmarkEnd w:id="158"/>
          </w:p>
        </w:tc>
        <w:tc>
          <w:tcPr>
            <w:tcW w:w="2606" w:type="dxa"/>
            <w:tcBorders>
              <w:top w:val="single" w:color="auto" w:sz="4" w:space="0"/>
              <w:left w:val="single" w:color="auto" w:sz="4" w:space="0"/>
              <w:bottom w:val="single" w:color="auto" w:sz="4" w:space="0"/>
              <w:right w:val="single" w:color="auto" w:sz="4" w:space="0"/>
            </w:tcBorders>
            <w:noWrap w:val="0"/>
            <w:vAlign w:val="center"/>
          </w:tcPr>
          <w:p w14:paraId="652988EA">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3A4FFF77">
        <w:tblPrEx>
          <w:tblCellMar>
            <w:top w:w="15" w:type="dxa"/>
            <w:left w:w="15" w:type="dxa"/>
            <w:bottom w:w="15" w:type="dxa"/>
            <w:right w:w="15" w:type="dxa"/>
          </w:tblCellMar>
        </w:tblPrEx>
        <w:trPr>
          <w:trHeight w:val="535"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4541BA59">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2A9FDCEA">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bookmarkStart w:id="159" w:name="OLE_LINK35"/>
            <w:r>
              <w:rPr>
                <w:rFonts w:hint="eastAsia" w:ascii="仿宋" w:hAnsi="仿宋" w:eastAsia="仿宋" w:cs="仿宋"/>
                <w:color w:val="auto"/>
                <w:kern w:val="0"/>
                <w:sz w:val="24"/>
                <w:szCs w:val="24"/>
                <w:highlight w:val="none"/>
                <w:lang w:val="en-US" w:eastAsia="zh-CN" w:bidi="ar"/>
              </w:rPr>
              <w:t>供货期是否超过招标文件的规定；</w:t>
            </w:r>
            <w:bookmarkEnd w:id="159"/>
          </w:p>
        </w:tc>
        <w:tc>
          <w:tcPr>
            <w:tcW w:w="2606" w:type="dxa"/>
            <w:tcBorders>
              <w:top w:val="single" w:color="auto" w:sz="4" w:space="0"/>
              <w:left w:val="single" w:color="auto" w:sz="4" w:space="0"/>
              <w:bottom w:val="single" w:color="auto" w:sz="4" w:space="0"/>
              <w:right w:val="single" w:color="auto" w:sz="4" w:space="0"/>
            </w:tcBorders>
            <w:noWrap w:val="0"/>
            <w:vAlign w:val="center"/>
          </w:tcPr>
          <w:p w14:paraId="772FE288">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3BE4BE3C">
        <w:tblPrEx>
          <w:tblCellMar>
            <w:top w:w="15" w:type="dxa"/>
            <w:left w:w="15" w:type="dxa"/>
            <w:bottom w:w="15" w:type="dxa"/>
            <w:right w:w="15" w:type="dxa"/>
          </w:tblCellMar>
        </w:tblPrEx>
        <w:trPr>
          <w:trHeight w:val="55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6D15C213">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5CD474F2">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bookmarkStart w:id="160" w:name="OLE_LINK36"/>
            <w:r>
              <w:rPr>
                <w:rFonts w:hint="eastAsia" w:ascii="仿宋" w:hAnsi="仿宋" w:eastAsia="仿宋" w:cs="仿宋"/>
                <w:color w:val="auto"/>
                <w:sz w:val="24"/>
                <w:szCs w:val="24"/>
                <w:highlight w:val="none"/>
                <w:lang w:val="en-US" w:eastAsia="zh-CN"/>
              </w:rPr>
              <w:t>投标有效期是否满足招标文件要求的；</w:t>
            </w:r>
            <w:bookmarkEnd w:id="160"/>
          </w:p>
        </w:tc>
        <w:tc>
          <w:tcPr>
            <w:tcW w:w="2606" w:type="dxa"/>
            <w:tcBorders>
              <w:top w:val="single" w:color="auto" w:sz="4" w:space="0"/>
              <w:left w:val="single" w:color="auto" w:sz="4" w:space="0"/>
              <w:bottom w:val="single" w:color="auto" w:sz="4" w:space="0"/>
              <w:right w:val="single" w:color="auto" w:sz="4" w:space="0"/>
            </w:tcBorders>
            <w:noWrap w:val="0"/>
            <w:vAlign w:val="center"/>
          </w:tcPr>
          <w:p w14:paraId="2859AE5E">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109323DA">
        <w:tblPrEx>
          <w:tblCellMar>
            <w:top w:w="15" w:type="dxa"/>
            <w:left w:w="15" w:type="dxa"/>
            <w:bottom w:w="15" w:type="dxa"/>
            <w:right w:w="15" w:type="dxa"/>
          </w:tblCellMar>
        </w:tblPrEx>
        <w:trPr>
          <w:trHeight w:val="501"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6B30F251">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1DE8DAB6">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bookmarkStart w:id="161" w:name="OLE_LINK38"/>
            <w:r>
              <w:rPr>
                <w:rFonts w:hint="eastAsia" w:ascii="仿宋" w:hAnsi="仿宋" w:eastAsia="仿宋" w:cs="仿宋"/>
                <w:i w:val="0"/>
                <w:color w:val="auto"/>
                <w:kern w:val="0"/>
                <w:sz w:val="24"/>
                <w:szCs w:val="24"/>
                <w:highlight w:val="none"/>
                <w:u w:val="none"/>
                <w:lang w:val="en-US" w:eastAsia="zh-CN" w:bidi="ar"/>
              </w:rPr>
              <w:t>投标报价是否高于预算价；</w:t>
            </w:r>
            <w:bookmarkEnd w:id="161"/>
          </w:p>
        </w:tc>
        <w:tc>
          <w:tcPr>
            <w:tcW w:w="2606" w:type="dxa"/>
            <w:tcBorders>
              <w:top w:val="single" w:color="auto" w:sz="4" w:space="0"/>
              <w:left w:val="single" w:color="auto" w:sz="4" w:space="0"/>
              <w:bottom w:val="single" w:color="auto" w:sz="4" w:space="0"/>
              <w:right w:val="single" w:color="auto" w:sz="4" w:space="0"/>
            </w:tcBorders>
            <w:noWrap w:val="0"/>
            <w:vAlign w:val="center"/>
          </w:tcPr>
          <w:p w14:paraId="703C274B">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69D9D3A4">
        <w:tblPrEx>
          <w:tblCellMar>
            <w:top w:w="15" w:type="dxa"/>
            <w:left w:w="15" w:type="dxa"/>
            <w:bottom w:w="15" w:type="dxa"/>
            <w:right w:w="15" w:type="dxa"/>
          </w:tblCellMar>
        </w:tblPrEx>
        <w:trPr>
          <w:trHeight w:val="772"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34A28280">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73B8A71C">
            <w:pPr>
              <w:autoSpaceDE w:val="0"/>
              <w:autoSpaceDN w:val="0"/>
              <w:spacing w:line="240" w:lineRule="auto"/>
              <w:ind w:left="120" w:leftChars="0" w:right="62" w:rightChars="0" w:hanging="120" w:hangingChars="50"/>
              <w:rPr>
                <w:rFonts w:hint="eastAsia" w:ascii="仿宋" w:hAnsi="仿宋" w:eastAsia="仿宋" w:cs="仿宋"/>
                <w:i w:val="0"/>
                <w:color w:val="auto"/>
                <w:kern w:val="0"/>
                <w:sz w:val="24"/>
                <w:szCs w:val="24"/>
                <w:highlight w:val="none"/>
                <w:u w:val="none"/>
                <w:lang w:val="en-US" w:eastAsia="zh-CN" w:bidi="ar"/>
              </w:rPr>
            </w:pPr>
            <w:bookmarkStart w:id="162" w:name="OLE_LINK39"/>
            <w:r>
              <w:rPr>
                <w:rFonts w:hint="eastAsia" w:ascii="仿宋" w:hAnsi="仿宋" w:eastAsia="仿宋" w:cs="仿宋"/>
                <w:i w:val="0"/>
                <w:color w:val="auto"/>
                <w:kern w:val="0"/>
                <w:sz w:val="24"/>
                <w:szCs w:val="24"/>
                <w:highlight w:val="none"/>
                <w:u w:val="none"/>
                <w:lang w:val="en-US" w:eastAsia="zh-CN" w:bidi="ar"/>
              </w:rPr>
              <w:t>供应商是否有投标文件标明的响应或偏离与事实不符或</w:t>
            </w:r>
          </w:p>
          <w:p w14:paraId="39F515FC">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r>
              <w:rPr>
                <w:rFonts w:hint="eastAsia" w:ascii="仿宋" w:hAnsi="仿宋" w:eastAsia="仿宋" w:cs="仿宋"/>
                <w:i w:val="0"/>
                <w:color w:val="auto"/>
                <w:kern w:val="0"/>
                <w:sz w:val="24"/>
                <w:szCs w:val="24"/>
                <w:highlight w:val="none"/>
                <w:u w:val="none"/>
                <w:lang w:val="en-US" w:eastAsia="zh-CN" w:bidi="ar"/>
              </w:rPr>
              <w:t>伪造证明文件等虚假投标的；</w:t>
            </w:r>
            <w:bookmarkEnd w:id="162"/>
          </w:p>
        </w:tc>
        <w:tc>
          <w:tcPr>
            <w:tcW w:w="2606" w:type="dxa"/>
            <w:tcBorders>
              <w:top w:val="single" w:color="auto" w:sz="4" w:space="0"/>
              <w:left w:val="single" w:color="auto" w:sz="4" w:space="0"/>
              <w:bottom w:val="single" w:color="auto" w:sz="4" w:space="0"/>
              <w:right w:val="single" w:color="auto" w:sz="4" w:space="0"/>
            </w:tcBorders>
            <w:noWrap w:val="0"/>
            <w:vAlign w:val="center"/>
          </w:tcPr>
          <w:p w14:paraId="792C3D20">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2D112CCE">
        <w:tblPrEx>
          <w:tblCellMar>
            <w:top w:w="15" w:type="dxa"/>
            <w:left w:w="15" w:type="dxa"/>
            <w:bottom w:w="15" w:type="dxa"/>
            <w:right w:w="15" w:type="dxa"/>
          </w:tblCellMar>
        </w:tblPrEx>
        <w:trPr>
          <w:trHeight w:val="569"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6F267B80">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5A455AE1">
            <w:pPr>
              <w:autoSpaceDE w:val="0"/>
              <w:autoSpaceDN w:val="0"/>
              <w:spacing w:line="240" w:lineRule="auto"/>
              <w:ind w:left="120" w:leftChars="0" w:right="62" w:rightChars="0" w:hanging="120" w:hangingChars="50"/>
              <w:rPr>
                <w:rFonts w:hint="eastAsia" w:ascii="仿宋" w:hAnsi="仿宋" w:eastAsia="仿宋" w:cs="仿宋"/>
                <w:color w:val="auto"/>
                <w:kern w:val="0"/>
                <w:sz w:val="24"/>
                <w:szCs w:val="24"/>
                <w:highlight w:val="none"/>
                <w:lang w:val="en-US" w:eastAsia="zh-CN" w:bidi="ar"/>
              </w:rPr>
            </w:pPr>
            <w:bookmarkStart w:id="163" w:name="OLE_LINK40"/>
            <w:r>
              <w:rPr>
                <w:rFonts w:hint="eastAsia" w:ascii="仿宋" w:hAnsi="仿宋" w:eastAsia="仿宋" w:cs="仿宋"/>
                <w:color w:val="auto"/>
                <w:kern w:val="0"/>
                <w:sz w:val="24"/>
                <w:szCs w:val="24"/>
                <w:highlight w:val="none"/>
                <w:lang w:val="en-US" w:eastAsia="zh-CN" w:bidi="ar"/>
              </w:rPr>
              <w:t>商务条款是否有偏离情况的；</w:t>
            </w:r>
            <w:bookmarkEnd w:id="163"/>
          </w:p>
        </w:tc>
        <w:tc>
          <w:tcPr>
            <w:tcW w:w="2606" w:type="dxa"/>
            <w:tcBorders>
              <w:top w:val="single" w:color="auto" w:sz="4" w:space="0"/>
              <w:left w:val="single" w:color="auto" w:sz="4" w:space="0"/>
              <w:bottom w:val="single" w:color="auto" w:sz="4" w:space="0"/>
              <w:right w:val="single" w:color="auto" w:sz="4" w:space="0"/>
            </w:tcBorders>
            <w:noWrap w:val="0"/>
            <w:vAlign w:val="center"/>
          </w:tcPr>
          <w:p w14:paraId="565CA23A">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6A3D27EA">
        <w:tblPrEx>
          <w:tblCellMar>
            <w:top w:w="15" w:type="dxa"/>
            <w:left w:w="15" w:type="dxa"/>
            <w:bottom w:w="15" w:type="dxa"/>
            <w:right w:w="15" w:type="dxa"/>
          </w:tblCellMar>
        </w:tblPrEx>
        <w:trPr>
          <w:trHeight w:val="565"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3CF91CF5">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14A99A06">
            <w:pPr>
              <w:autoSpaceDE w:val="0"/>
              <w:autoSpaceDN w:val="0"/>
              <w:spacing w:line="240" w:lineRule="auto"/>
              <w:ind w:left="120" w:leftChars="0" w:right="62" w:rightChars="0" w:hanging="120" w:hangingChars="50"/>
              <w:rPr>
                <w:rFonts w:hint="eastAsia" w:ascii="仿宋" w:hAnsi="仿宋" w:eastAsia="仿宋" w:cs="仿宋"/>
                <w:color w:val="auto"/>
                <w:kern w:val="0"/>
                <w:sz w:val="24"/>
                <w:szCs w:val="24"/>
                <w:highlight w:val="none"/>
                <w:lang w:val="en-US" w:eastAsia="zh-CN" w:bidi="ar"/>
              </w:rPr>
            </w:pPr>
            <w:bookmarkStart w:id="164" w:name="OLE_LINK41"/>
            <w:r>
              <w:rPr>
                <w:rFonts w:hint="eastAsia" w:ascii="仿宋" w:hAnsi="仿宋" w:eastAsia="仿宋" w:cs="仿宋"/>
                <w:color w:val="auto"/>
                <w:kern w:val="0"/>
                <w:sz w:val="24"/>
                <w:szCs w:val="24"/>
                <w:highlight w:val="none"/>
                <w:lang w:val="en-US" w:eastAsia="zh-CN" w:bidi="ar"/>
              </w:rPr>
              <w:t>投标文件是否附有招标人不能接受条件的；</w:t>
            </w:r>
            <w:bookmarkEnd w:id="164"/>
          </w:p>
        </w:tc>
        <w:tc>
          <w:tcPr>
            <w:tcW w:w="2606" w:type="dxa"/>
            <w:tcBorders>
              <w:top w:val="single" w:color="auto" w:sz="4" w:space="0"/>
              <w:left w:val="single" w:color="auto" w:sz="4" w:space="0"/>
              <w:bottom w:val="single" w:color="auto" w:sz="4" w:space="0"/>
              <w:right w:val="single" w:color="auto" w:sz="4" w:space="0"/>
            </w:tcBorders>
            <w:noWrap w:val="0"/>
            <w:vAlign w:val="center"/>
          </w:tcPr>
          <w:p w14:paraId="1DB21C3E">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5731A554">
        <w:tblPrEx>
          <w:tblCellMar>
            <w:top w:w="15" w:type="dxa"/>
            <w:left w:w="15" w:type="dxa"/>
            <w:bottom w:w="15" w:type="dxa"/>
            <w:right w:w="15" w:type="dxa"/>
          </w:tblCellMar>
        </w:tblPrEx>
        <w:trPr>
          <w:trHeight w:val="572"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69D60A0D">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615BE631">
            <w:pPr>
              <w:autoSpaceDE w:val="0"/>
              <w:autoSpaceDN w:val="0"/>
              <w:spacing w:line="240" w:lineRule="auto"/>
              <w:ind w:left="120" w:leftChars="0" w:right="62" w:rightChars="0" w:hanging="120" w:hangingChars="50"/>
              <w:rPr>
                <w:rFonts w:hint="eastAsia" w:ascii="仿宋" w:hAnsi="仿宋" w:eastAsia="仿宋" w:cs="仿宋"/>
                <w:color w:val="auto"/>
                <w:kern w:val="0"/>
                <w:sz w:val="24"/>
                <w:szCs w:val="24"/>
                <w:highlight w:val="none"/>
                <w:lang w:val="en-US" w:eastAsia="zh-CN" w:bidi="ar"/>
              </w:rPr>
            </w:pPr>
            <w:bookmarkStart w:id="165" w:name="OLE_LINK42"/>
            <w:r>
              <w:rPr>
                <w:rFonts w:hint="eastAsia" w:ascii="仿宋" w:hAnsi="仿宋" w:eastAsia="仿宋" w:cs="仿宋"/>
                <w:color w:val="auto"/>
                <w:kern w:val="0"/>
                <w:sz w:val="24"/>
                <w:szCs w:val="24"/>
                <w:highlight w:val="none"/>
                <w:lang w:val="en-US" w:eastAsia="zh-CN" w:bidi="ar"/>
              </w:rPr>
              <w:t>是否满足招标文件实质性要求的其他情形；</w:t>
            </w:r>
            <w:bookmarkEnd w:id="165"/>
          </w:p>
        </w:tc>
        <w:tc>
          <w:tcPr>
            <w:tcW w:w="2606" w:type="dxa"/>
            <w:tcBorders>
              <w:top w:val="single" w:color="auto" w:sz="4" w:space="0"/>
              <w:left w:val="single" w:color="auto" w:sz="4" w:space="0"/>
              <w:bottom w:val="single" w:color="auto" w:sz="4" w:space="0"/>
              <w:right w:val="single" w:color="auto" w:sz="4" w:space="0"/>
            </w:tcBorders>
            <w:noWrap w:val="0"/>
            <w:vAlign w:val="center"/>
          </w:tcPr>
          <w:p w14:paraId="3E4B46F6">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4C4C9A0A">
        <w:tblPrEx>
          <w:tblCellMar>
            <w:top w:w="15" w:type="dxa"/>
            <w:left w:w="15" w:type="dxa"/>
            <w:bottom w:w="15" w:type="dxa"/>
            <w:right w:w="15" w:type="dxa"/>
          </w:tblCellMar>
        </w:tblPrEx>
        <w:trPr>
          <w:trHeight w:val="521"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25A35BBC">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58965C8C">
            <w:pPr>
              <w:autoSpaceDE w:val="0"/>
              <w:autoSpaceDN w:val="0"/>
              <w:spacing w:line="240" w:lineRule="auto"/>
              <w:ind w:left="120" w:leftChars="0" w:right="62" w:rightChars="0" w:hanging="120" w:hangingChars="50"/>
              <w:rPr>
                <w:rFonts w:hint="eastAsia" w:ascii="仿宋" w:hAnsi="仿宋" w:eastAsia="仿宋" w:cs="仿宋"/>
                <w:color w:val="auto"/>
                <w:kern w:val="0"/>
                <w:sz w:val="24"/>
                <w:szCs w:val="24"/>
                <w:highlight w:val="none"/>
                <w:lang w:val="en-US" w:eastAsia="zh-CN" w:bidi="ar"/>
              </w:rPr>
            </w:pPr>
            <w:bookmarkStart w:id="166" w:name="OLE_LINK43"/>
            <w:r>
              <w:rPr>
                <w:rFonts w:hint="eastAsia" w:ascii="仿宋" w:hAnsi="仿宋" w:eastAsia="仿宋" w:cs="仿宋"/>
                <w:color w:val="auto"/>
                <w:kern w:val="0"/>
                <w:sz w:val="24"/>
                <w:szCs w:val="24"/>
                <w:highlight w:val="none"/>
                <w:lang w:val="en-US" w:eastAsia="zh-CN" w:bidi="ar"/>
              </w:rPr>
              <w:t>投标保证金的缴纳主体与供应商是否一致；</w:t>
            </w:r>
            <w:bookmarkEnd w:id="166"/>
          </w:p>
        </w:tc>
        <w:tc>
          <w:tcPr>
            <w:tcW w:w="2606" w:type="dxa"/>
            <w:tcBorders>
              <w:top w:val="single" w:color="auto" w:sz="4" w:space="0"/>
              <w:left w:val="single" w:color="auto" w:sz="4" w:space="0"/>
              <w:bottom w:val="single" w:color="auto" w:sz="4" w:space="0"/>
              <w:right w:val="single" w:color="auto" w:sz="4" w:space="0"/>
            </w:tcBorders>
            <w:noWrap w:val="0"/>
            <w:vAlign w:val="center"/>
          </w:tcPr>
          <w:p w14:paraId="79AA1B64">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1B415397">
        <w:tblPrEx>
          <w:tblCellMar>
            <w:top w:w="15" w:type="dxa"/>
            <w:left w:w="15" w:type="dxa"/>
            <w:bottom w:w="15" w:type="dxa"/>
            <w:right w:w="15" w:type="dxa"/>
          </w:tblCellMar>
        </w:tblPrEx>
        <w:trPr>
          <w:trHeight w:val="533"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4C3B6391">
            <w:pPr>
              <w:autoSpaceDE w:val="0"/>
              <w:autoSpaceDN w:val="0"/>
              <w:spacing w:line="240" w:lineRule="auto"/>
              <w:ind w:left="120" w:leftChars="0" w:right="62" w:rightChars="0" w:hanging="120" w:hangingChars="5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1D0DB77F">
            <w:pPr>
              <w:autoSpaceDE w:val="0"/>
              <w:autoSpaceDN w:val="0"/>
              <w:spacing w:line="240" w:lineRule="auto"/>
              <w:ind w:left="120" w:leftChars="0" w:right="62" w:rightChars="0" w:hanging="120" w:hangingChars="5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rPr>
              <w:t>供应商应当就自己的诚信情况在响应性文件中</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lang w:val="en-US" w:eastAsia="zh-CN"/>
              </w:rPr>
              <w:t>声明函；</w:t>
            </w:r>
          </w:p>
        </w:tc>
        <w:tc>
          <w:tcPr>
            <w:tcW w:w="2606" w:type="dxa"/>
            <w:tcBorders>
              <w:top w:val="single" w:color="auto" w:sz="4" w:space="0"/>
              <w:left w:val="single" w:color="auto" w:sz="4" w:space="0"/>
              <w:bottom w:val="single" w:color="auto" w:sz="4" w:space="0"/>
              <w:right w:val="single" w:color="auto" w:sz="4" w:space="0"/>
            </w:tcBorders>
            <w:noWrap w:val="0"/>
            <w:vAlign w:val="center"/>
          </w:tcPr>
          <w:p w14:paraId="0DEB2137">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287C71AA">
        <w:tblPrEx>
          <w:tblCellMar>
            <w:top w:w="15" w:type="dxa"/>
            <w:left w:w="15" w:type="dxa"/>
            <w:bottom w:w="15" w:type="dxa"/>
            <w:right w:w="15" w:type="dxa"/>
          </w:tblCellMar>
        </w:tblPrEx>
        <w:trPr>
          <w:trHeight w:val="533"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3F21B7F9">
            <w:pPr>
              <w:autoSpaceDE w:val="0"/>
              <w:autoSpaceDN w:val="0"/>
              <w:spacing w:line="240" w:lineRule="auto"/>
              <w:ind w:left="120" w:leftChars="0" w:right="62" w:rightChars="0" w:hanging="120" w:hangingChars="50"/>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12</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5A77CEA1">
            <w:pPr>
              <w:autoSpaceDE w:val="0"/>
              <w:autoSpaceDN w:val="0"/>
              <w:spacing w:line="240" w:lineRule="auto"/>
              <w:ind w:left="120" w:leftChars="0" w:right="62" w:rightChars="0" w:hanging="120" w:hangingChars="50"/>
              <w:rPr>
                <w:rFonts w:hint="eastAsia" w:ascii="仿宋" w:hAnsi="仿宋" w:eastAsia="仿宋" w:cs="仿宋"/>
                <w:color w:val="auto"/>
                <w:kern w:val="0"/>
                <w:sz w:val="24"/>
                <w:szCs w:val="24"/>
                <w:highlight w:val="none"/>
                <w:lang w:val="en-US" w:eastAsia="zh-CN" w:bidi="ar"/>
              </w:rPr>
            </w:pPr>
            <w:bookmarkStart w:id="167" w:name="OLE_LINK44"/>
            <w:r>
              <w:rPr>
                <w:rFonts w:hint="eastAsia" w:ascii="仿宋" w:hAnsi="仿宋" w:eastAsia="仿宋" w:cs="仿宋"/>
                <w:color w:val="auto"/>
                <w:kern w:val="0"/>
                <w:sz w:val="24"/>
                <w:szCs w:val="24"/>
                <w:highlight w:val="none"/>
                <w:lang w:val="en-US" w:eastAsia="zh-CN" w:bidi="ar"/>
              </w:rPr>
              <w:t>是否存在法律、法规和招标文件规定的其他无效情形。</w:t>
            </w:r>
            <w:bookmarkEnd w:id="167"/>
          </w:p>
        </w:tc>
        <w:tc>
          <w:tcPr>
            <w:tcW w:w="2606" w:type="dxa"/>
            <w:tcBorders>
              <w:top w:val="single" w:color="auto" w:sz="4" w:space="0"/>
              <w:left w:val="single" w:color="auto" w:sz="4" w:space="0"/>
              <w:bottom w:val="single" w:color="auto" w:sz="4" w:space="0"/>
              <w:right w:val="single" w:color="auto" w:sz="4" w:space="0"/>
            </w:tcBorders>
            <w:noWrap w:val="0"/>
            <w:vAlign w:val="center"/>
          </w:tcPr>
          <w:p w14:paraId="40DFB36A">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r w14:paraId="7253679C">
        <w:tblPrEx>
          <w:tblCellMar>
            <w:top w:w="15" w:type="dxa"/>
            <w:left w:w="15" w:type="dxa"/>
            <w:bottom w:w="15" w:type="dxa"/>
            <w:right w:w="15" w:type="dxa"/>
          </w:tblCellMar>
        </w:tblPrEx>
        <w:trPr>
          <w:trHeight w:val="533"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5C48309F">
            <w:pPr>
              <w:autoSpaceDE w:val="0"/>
              <w:autoSpaceDN w:val="0"/>
              <w:spacing w:line="240" w:lineRule="auto"/>
              <w:ind w:left="120" w:leftChars="0" w:right="62" w:rightChars="0" w:hanging="120" w:hangingChars="50"/>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13</w:t>
            </w:r>
          </w:p>
        </w:tc>
        <w:tc>
          <w:tcPr>
            <w:tcW w:w="5875" w:type="dxa"/>
            <w:tcBorders>
              <w:top w:val="single" w:color="auto" w:sz="4" w:space="0"/>
              <w:left w:val="single" w:color="auto" w:sz="4" w:space="0"/>
              <w:bottom w:val="single" w:color="auto" w:sz="4" w:space="0"/>
              <w:right w:val="single" w:color="auto" w:sz="4" w:space="0"/>
            </w:tcBorders>
            <w:noWrap w:val="0"/>
            <w:vAlign w:val="center"/>
          </w:tcPr>
          <w:p w14:paraId="4DAAFC90">
            <w:pPr>
              <w:autoSpaceDE w:val="0"/>
              <w:autoSpaceDN w:val="0"/>
              <w:spacing w:line="240" w:lineRule="auto"/>
              <w:ind w:left="120" w:leftChars="0" w:right="62" w:rightChars="0" w:hanging="120" w:hangingChars="5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投标文件技术部分（包含采购需求、技术参数、规格）是否符合招标文件要求。</w:t>
            </w:r>
          </w:p>
        </w:tc>
        <w:tc>
          <w:tcPr>
            <w:tcW w:w="2606" w:type="dxa"/>
            <w:tcBorders>
              <w:top w:val="single" w:color="auto" w:sz="4" w:space="0"/>
              <w:left w:val="single" w:color="auto" w:sz="4" w:space="0"/>
              <w:bottom w:val="single" w:color="auto" w:sz="4" w:space="0"/>
              <w:right w:val="single" w:color="auto" w:sz="4" w:space="0"/>
            </w:tcBorders>
            <w:noWrap w:val="0"/>
            <w:vAlign w:val="center"/>
          </w:tcPr>
          <w:p w14:paraId="01446E4D">
            <w:pPr>
              <w:autoSpaceDE w:val="0"/>
              <w:autoSpaceDN w:val="0"/>
              <w:spacing w:line="240" w:lineRule="auto"/>
              <w:ind w:left="120" w:leftChars="0" w:right="62" w:rightChars="0" w:hanging="120" w:hangingChars="50"/>
              <w:rPr>
                <w:rFonts w:hint="eastAsia" w:ascii="仿宋" w:hAnsi="仿宋" w:eastAsia="仿宋" w:cs="仿宋"/>
                <w:color w:val="auto"/>
                <w:sz w:val="24"/>
                <w:szCs w:val="24"/>
                <w:highlight w:val="none"/>
                <w:lang w:val="en-US" w:eastAsia="zh-CN"/>
              </w:rPr>
            </w:pPr>
          </w:p>
        </w:tc>
      </w:tr>
    </w:tbl>
    <w:p w14:paraId="2E430A62">
      <w:pPr>
        <w:widowControl/>
        <w:jc w:val="left"/>
        <w:textAlignment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 xml:space="preserve"> </w:t>
      </w:r>
    </w:p>
    <w:p w14:paraId="4B9D4026">
      <w:pPr>
        <w:widowControl/>
        <w:jc w:val="left"/>
        <w:textAlignment w:val="center"/>
        <w:rPr>
          <w:rFonts w:hint="eastAsia" w:ascii="仿宋" w:hAnsi="仿宋" w:eastAsia="仿宋" w:cs="仿宋"/>
          <w:b/>
          <w:bCs/>
          <w:color w:val="auto"/>
          <w:kern w:val="0"/>
          <w:sz w:val="24"/>
          <w:highlight w:val="none"/>
          <w:lang w:eastAsia="zh-CN"/>
        </w:rPr>
      </w:pPr>
      <w:r>
        <w:rPr>
          <w:rFonts w:hint="eastAsia" w:ascii="仿宋" w:hAnsi="仿宋" w:eastAsia="仿宋" w:cs="仿宋"/>
          <w:b/>
          <w:bCs/>
          <w:color w:val="auto"/>
          <w:kern w:val="0"/>
          <w:sz w:val="24"/>
          <w:highlight w:val="none"/>
        </w:rPr>
        <w:t>注：</w:t>
      </w:r>
      <w:r>
        <w:rPr>
          <w:rFonts w:hint="eastAsia" w:ascii="仿宋" w:hAnsi="仿宋" w:eastAsia="仿宋" w:cs="仿宋"/>
          <w:b/>
          <w:bCs/>
          <w:color w:val="auto"/>
          <w:kern w:val="0"/>
          <w:sz w:val="24"/>
          <w:highlight w:val="none"/>
          <w:lang w:eastAsia="zh-CN"/>
        </w:rPr>
        <w:t>供应商</w:t>
      </w:r>
      <w:r>
        <w:rPr>
          <w:rFonts w:hint="eastAsia" w:ascii="仿宋" w:hAnsi="仿宋" w:eastAsia="仿宋" w:cs="仿宋"/>
          <w:b/>
          <w:bCs/>
          <w:color w:val="auto"/>
          <w:kern w:val="0"/>
          <w:sz w:val="24"/>
          <w:highlight w:val="none"/>
        </w:rPr>
        <w:t>有一项未通过不得参与下阶段评审，视为废标</w:t>
      </w:r>
      <w:r>
        <w:rPr>
          <w:rFonts w:hint="eastAsia" w:ascii="仿宋" w:hAnsi="仿宋" w:eastAsia="仿宋" w:cs="仿宋"/>
          <w:b/>
          <w:bCs/>
          <w:color w:val="auto"/>
          <w:kern w:val="0"/>
          <w:sz w:val="24"/>
          <w:highlight w:val="none"/>
          <w:lang w:eastAsia="zh-CN"/>
        </w:rPr>
        <w:t>！</w:t>
      </w:r>
    </w:p>
    <w:p w14:paraId="7B2D807A">
      <w:pPr>
        <w:rPr>
          <w:rFonts w:hint="eastAsia" w:ascii="仿宋" w:hAnsi="仿宋" w:eastAsia="仿宋" w:cs="仿宋"/>
          <w:color w:val="auto"/>
          <w:sz w:val="24"/>
          <w:szCs w:val="24"/>
          <w:highlight w:val="none"/>
        </w:rPr>
      </w:pPr>
    </w:p>
    <w:p w14:paraId="36EF9031">
      <w:pPr>
        <w:widowControl/>
        <w:spacing w:line="600" w:lineRule="exact"/>
        <w:jc w:val="left"/>
        <w:rPr>
          <w:rFonts w:hint="eastAsia" w:ascii="仿宋" w:hAnsi="仿宋" w:eastAsia="仿宋" w:cs="仿宋"/>
          <w:color w:val="000000"/>
          <w:kern w:val="0"/>
          <w:sz w:val="32"/>
          <w:szCs w:val="32"/>
        </w:rPr>
      </w:pPr>
    </w:p>
    <w:p w14:paraId="47381E20">
      <w:pPr>
        <w:widowControl/>
        <w:spacing w:line="600" w:lineRule="exact"/>
        <w:jc w:val="left"/>
        <w:rPr>
          <w:rFonts w:hint="eastAsia" w:ascii="仿宋" w:hAnsi="仿宋" w:eastAsia="仿宋" w:cs="仿宋"/>
          <w:color w:val="000000"/>
          <w:kern w:val="0"/>
          <w:sz w:val="32"/>
          <w:szCs w:val="32"/>
        </w:rPr>
      </w:pPr>
    </w:p>
    <w:p w14:paraId="27A0D00C">
      <w:pPr>
        <w:widowControl/>
        <w:spacing w:line="600" w:lineRule="exact"/>
        <w:jc w:val="left"/>
        <w:rPr>
          <w:rFonts w:hint="eastAsia" w:ascii="仿宋" w:hAnsi="仿宋" w:eastAsia="仿宋" w:cs="仿宋"/>
          <w:color w:val="000000"/>
          <w:kern w:val="0"/>
          <w:sz w:val="32"/>
          <w:szCs w:val="32"/>
        </w:rPr>
      </w:pPr>
    </w:p>
    <w:p w14:paraId="73E43F79">
      <w:pPr>
        <w:pStyle w:val="3"/>
        <w:rPr>
          <w:rFonts w:hint="eastAsia" w:ascii="仿宋" w:hAnsi="仿宋" w:eastAsia="仿宋" w:cs="仿宋"/>
          <w:color w:val="000000"/>
          <w:kern w:val="0"/>
          <w:sz w:val="32"/>
          <w:szCs w:val="32"/>
        </w:rPr>
      </w:pPr>
    </w:p>
    <w:p w14:paraId="338A3E04">
      <w:pPr>
        <w:rPr>
          <w:rFonts w:hint="eastAsia"/>
          <w:lang w:eastAsia="zh-CN"/>
        </w:rPr>
      </w:pPr>
    </w:p>
    <w:sectPr>
      <w:headerReference r:id="rId8" w:type="default"/>
      <w:footerReference r:id="rId9" w:type="default"/>
      <w:type w:val="continuous"/>
      <w:pgSz w:w="11907" w:h="16840"/>
      <w:pgMar w:top="1021" w:right="1287" w:bottom="1021" w:left="124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327B66B-C371-4C80-9DA9-BA0FDE8ADFD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55BB980-8360-4D4E-8DB7-752FA80A29D8}"/>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3" w:fontKey="{8A027C75-F504-49A9-9424-C2B703CBC907}"/>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4" w:fontKey="{6EB7035A-568D-47A0-990B-74AB173AF1E7}"/>
  </w:font>
  <w:font w:name="仿宋_GB2312">
    <w:panose1 w:val="02010609030101010101"/>
    <w:charset w:val="86"/>
    <w:family w:val="modern"/>
    <w:pitch w:val="default"/>
    <w:sig w:usb0="00000001" w:usb1="080E0000" w:usb2="00000000" w:usb3="00000000" w:csb0="00040000" w:csb1="00000000"/>
    <w:embedRegular r:id="rId5" w:fontKey="{D64B4B3E-4627-4D7E-9A91-D8E3969DAA5D}"/>
  </w:font>
  <w:font w:name="方正仿宋_GB2312">
    <w:panose1 w:val="02000000000000000000"/>
    <w:charset w:val="86"/>
    <w:family w:val="auto"/>
    <w:pitch w:val="default"/>
    <w:sig w:usb0="A00002BF" w:usb1="184F6CFA" w:usb2="00000012" w:usb3="00000000" w:csb0="00040001" w:csb1="00000000"/>
    <w:embedRegular r:id="rId6" w:fontKey="{FC47847D-0D8C-4FB6-9378-A7997A11981D}"/>
  </w:font>
  <w:font w:name="等线">
    <w:panose1 w:val="02010600030101010101"/>
    <w:charset w:val="86"/>
    <w:family w:val="auto"/>
    <w:pitch w:val="default"/>
    <w:sig w:usb0="A00002BF" w:usb1="38CF7CFA" w:usb2="00000016" w:usb3="00000000" w:csb0="0004000F" w:csb1="00000000"/>
    <w:embedRegular r:id="rId7" w:fontKey="{E9931EED-CD27-43D0-8CC2-17AFB1A30D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DF34E">
    <w:pPr>
      <w:pStyle w:val="15"/>
      <w:framePr w:wrap="around" w:vAnchor="text" w:hAnchor="margin" w:xAlign="center" w:y="2"/>
      <w:rPr>
        <w:rStyle w:val="29"/>
      </w:rPr>
    </w:pPr>
    <w:r>
      <w:fldChar w:fldCharType="begin"/>
    </w:r>
    <w:r>
      <w:rPr>
        <w:rStyle w:val="29"/>
      </w:rPr>
      <w:instrText xml:space="preserve">PAGE  </w:instrText>
    </w:r>
    <w:r>
      <w:fldChar w:fldCharType="separate"/>
    </w:r>
    <w:r>
      <w:rPr>
        <w:rStyle w:val="29"/>
      </w:rPr>
      <w:t>13</w:t>
    </w:r>
    <w:r>
      <w:fldChar w:fldCharType="end"/>
    </w:r>
  </w:p>
  <w:p w14:paraId="1CCFE3AF">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D8724">
    <w:pPr>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34682">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125FC30B">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t>2</w:t>
                          </w:r>
                          <w:r>
                            <w:rPr>
                              <w:rFonts w:hint="eastAsia" w:eastAsia="宋体"/>
                              <w:sz w:val="18"/>
                              <w:lang w:eastAsia="zh-CN"/>
                            </w:rPr>
                            <w:fldChar w:fldCharType="end"/>
                          </w:r>
                        </w:p>
                      </w:txbxContent>
                    </wps:txbx>
                    <wps:bodyPr wrap="none" lIns="0" tIns="0" rIns="0" bIns="0" upright="0">
                      <a:spAutoFit/>
                    </wps:bodyPr>
                  </wps:wsp>
                </a:graphicData>
              </a:graphic>
            </wp:anchor>
          </w:drawing>
        </mc:Choice>
        <mc:Fallback>
          <w:pict>
            <v:shape id="文本框 1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OKFCdfRAQAApAMAAA4AAAAAAAAAAQAgAAAAHgEAAGRy&#10;cy9lMm9Eb2MueG1sUEsFBgAAAAAGAAYAWQEAAGEFAAAAAA==&#10;">
              <v:fill on="f" focussize="0,0"/>
              <v:stroke on="f"/>
              <v:imagedata o:title=""/>
              <o:lock v:ext="edit" aspectratio="f"/>
              <v:textbox inset="0mm,0mm,0mm,0mm" style="mso-fit-shape-to-text:t;">
                <w:txbxContent>
                  <w:p w14:paraId="125FC30B">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t>2</w:t>
                    </w:r>
                    <w:r>
                      <w:rPr>
                        <w:rFonts w:hint="eastAsia" w:eastAsia="宋体"/>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8B185">
    <w:pPr>
      <w:pStyle w:val="1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6233FCB">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26233FCB">
                    <w:pPr>
                      <w:pStyle w:val="15"/>
                    </w:pPr>
                    <w:r>
                      <w:fldChar w:fldCharType="begin"/>
                    </w:r>
                    <w:r>
                      <w:instrText xml:space="preserve"> PAGE  \* MERGEFORMAT </w:instrText>
                    </w:r>
                    <w:r>
                      <w:fldChar w:fldCharType="separate"/>
                    </w:r>
                    <w:r>
                      <w:t>1</w:t>
                    </w:r>
                    <w:r>
                      <w:fldChar w:fldCharType="end"/>
                    </w:r>
                  </w:p>
                </w:txbxContent>
              </v:textbox>
            </v:shape>
          </w:pict>
        </mc:Fallback>
      </mc:AlternateContent>
    </w:r>
  </w:p>
  <w:p w14:paraId="5F1EC63E">
    <w:pPr>
      <w:spacing w:line="188" w:lineRule="auto"/>
      <w:ind w:left="4084"/>
      <w:rPr>
        <w:rFonts w:ascii="Calibri" w:hAnsi="Calibri" w:eastAsia="Calibri" w:cs="Calibri"/>
        <w:sz w:val="17"/>
        <w:szCs w:val="1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3D141">
    <w:pPr>
      <w:spacing w:line="188" w:lineRule="auto"/>
      <w:ind w:left="4084"/>
      <w:rPr>
        <w:rFonts w:ascii="Calibri" w:hAnsi="Calibri" w:eastAsia="Calibri" w:cs="Calibri"/>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5E4133A">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14:paraId="05E4133A">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ascii="Calibri" w:hAnsi="Calibri" w:eastAsia="Calibri" w:cs="Calibri"/>
        <w:spacing w:val="-1"/>
        <w:sz w:val="17"/>
        <w:szCs w:val="17"/>
      </w:rPr>
      <w:t>2</w:t>
    </w:r>
    <w:r>
      <w:rPr>
        <w:rFonts w:ascii="Calibri" w:hAnsi="Calibri" w:eastAsia="Calibri" w:cs="Calibri"/>
        <w:sz w:val="17"/>
        <w:szCs w:val="17"/>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1C79F">
    <w:pPr>
      <w:pStyle w:val="15"/>
      <w:ind w:right="360"/>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227C75">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14227C75">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41CE7">
    <w:pPr>
      <w:pStyle w:val="16"/>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31B113"/>
    <w:multiLevelType w:val="singleLevel"/>
    <w:tmpl w:val="BE31B113"/>
    <w:lvl w:ilvl="0" w:tentative="0">
      <w:start w:val="1"/>
      <w:numFmt w:val="decimal"/>
      <w:pStyle w:val="18"/>
      <w:lvlText w:val="%1."/>
      <w:lvlJc w:val="left"/>
      <w:pPr>
        <w:tabs>
          <w:tab w:val="left" w:pos="2040"/>
        </w:tabs>
        <w:ind w:left="2040" w:hanging="360"/>
      </w:pPr>
    </w:lvl>
  </w:abstractNum>
  <w:abstractNum w:abstractNumId="1">
    <w:nsid w:val="BF15219F"/>
    <w:multiLevelType w:val="singleLevel"/>
    <w:tmpl w:val="BF15219F"/>
    <w:lvl w:ilvl="0" w:tentative="0">
      <w:start w:val="1"/>
      <w:numFmt w:val="decimal"/>
      <w:lvlText w:val="%1."/>
      <w:lvlJc w:val="left"/>
      <w:pPr>
        <w:tabs>
          <w:tab w:val="left" w:pos="312"/>
        </w:tabs>
      </w:pPr>
    </w:lvl>
  </w:abstractNum>
  <w:abstractNum w:abstractNumId="2">
    <w:nsid w:val="45904811"/>
    <w:multiLevelType w:val="singleLevel"/>
    <w:tmpl w:val="45904811"/>
    <w:lvl w:ilvl="0" w:tentative="0">
      <w:start w:val="2"/>
      <w:numFmt w:val="decimal"/>
      <w:lvlText w:val="%1."/>
      <w:lvlJc w:val="left"/>
      <w:pPr>
        <w:tabs>
          <w:tab w:val="left" w:pos="312"/>
        </w:tabs>
      </w:pPr>
    </w:lvl>
  </w:abstractNum>
  <w:abstractNum w:abstractNumId="3">
    <w:nsid w:val="4F302902"/>
    <w:multiLevelType w:val="multilevel"/>
    <w:tmpl w:val="4F302902"/>
    <w:lvl w:ilvl="0" w:tentative="0">
      <w:start w:val="1"/>
      <w:numFmt w:val="none"/>
      <w:pStyle w:val="71"/>
      <w:lvlText w:val="表"/>
      <w:lvlJc w:val="left"/>
      <w:pPr>
        <w:tabs>
          <w:tab w:val="left" w:pos="990"/>
        </w:tabs>
        <w:ind w:left="63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20A7DAA"/>
    <w:multiLevelType w:val="multilevel"/>
    <w:tmpl w:val="520A7DAA"/>
    <w:lvl w:ilvl="0" w:tentative="0">
      <w:start w:val="1"/>
      <w:numFmt w:val="decimal"/>
      <w:lvlText w:val="%1、"/>
      <w:lvlJc w:val="left"/>
      <w:pPr>
        <w:tabs>
          <w:tab w:val="left" w:pos="840"/>
        </w:tabs>
        <w:ind w:left="840" w:hanging="360"/>
      </w:pPr>
      <w:rPr>
        <w:rFonts w:hint="default"/>
        <w:u w:val="none"/>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70"/>
      <w:suff w:val="nothing"/>
      <w:lvlText w:val="%1.%2　"/>
      <w:lvlJc w:val="left"/>
      <w:pPr>
        <w:ind w:left="840" w:firstLine="0"/>
      </w:pPr>
      <w:rPr>
        <w:rFonts w:hint="eastAsia" w:ascii="黑体" w:hAnsi="Times New Roman" w:eastAsia="黑体"/>
        <w:b w:val="0"/>
        <w:i w:val="0"/>
        <w:snapToGrid/>
        <w:spacing w:val="0"/>
        <w:w w:val="100"/>
        <w:kern w:val="21"/>
        <w:sz w:val="21"/>
      </w:rPr>
    </w:lvl>
    <w:lvl w:ilvl="2" w:tentative="0">
      <w:start w:val="1"/>
      <w:numFmt w:val="decimal"/>
      <w:pStyle w:val="74"/>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CEA2025"/>
    <w:multiLevelType w:val="multilevel"/>
    <w:tmpl w:val="6CEA2025"/>
    <w:lvl w:ilvl="0" w:tentative="0">
      <w:start w:val="1"/>
      <w:numFmt w:val="none"/>
      <w:pStyle w:val="73"/>
      <w:suff w:val="nothing"/>
      <w:lvlText w:val="%1"/>
      <w:lvlJc w:val="left"/>
      <w:pPr>
        <w:ind w:left="0" w:firstLine="0"/>
      </w:pPr>
      <w:rPr>
        <w:rFonts w:hint="default" w:ascii="Times New Roman" w:hAnsi="Times New Roman"/>
        <w:b/>
        <w:i w:val="0"/>
        <w:sz w:val="21"/>
      </w:rPr>
    </w:lvl>
    <w:lvl w:ilvl="1" w:tentative="0">
      <w:start w:val="1"/>
      <w:numFmt w:val="decimal"/>
      <w:pStyle w:val="65"/>
      <w:suff w:val="nothing"/>
      <w:lvlText w:val="%1%2　"/>
      <w:lvlJc w:val="left"/>
      <w:pPr>
        <w:ind w:left="0" w:firstLine="0"/>
      </w:pPr>
      <w:rPr>
        <w:rFonts w:hint="eastAsia" w:ascii="黑体" w:hAnsi="Times New Roman" w:eastAsia="黑体"/>
        <w:b w:val="0"/>
        <w:i w:val="0"/>
        <w:sz w:val="21"/>
        <w:szCs w:val="21"/>
      </w:rPr>
    </w:lvl>
    <w:lvl w:ilvl="2" w:tentative="0">
      <w:start w:val="1"/>
      <w:numFmt w:val="decimal"/>
      <w:pStyle w:val="63"/>
      <w:suff w:val="nothing"/>
      <w:lvlText w:val="%1%2.%3　"/>
      <w:lvlJc w:val="left"/>
      <w:pPr>
        <w:ind w:left="570" w:firstLine="0"/>
      </w:pPr>
      <w:rPr>
        <w:rFonts w:hint="eastAsia" w:ascii="黑体" w:hAnsi="Times New Roman" w:eastAsia="黑体"/>
        <w:b w:val="0"/>
        <w:i w:val="0"/>
        <w:sz w:val="21"/>
      </w:rPr>
    </w:lvl>
    <w:lvl w:ilvl="3" w:tentative="0">
      <w:start w:val="1"/>
      <w:numFmt w:val="decimal"/>
      <w:pStyle w:val="64"/>
      <w:suff w:val="nothing"/>
      <w:lvlText w:val="%1%2.%3.%4　"/>
      <w:lvlJc w:val="left"/>
      <w:pPr>
        <w:ind w:left="976"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75F564DC"/>
    <w:multiLevelType w:val="singleLevel"/>
    <w:tmpl w:val="75F564DC"/>
    <w:lvl w:ilvl="0" w:tentative="0">
      <w:start w:val="2"/>
      <w:numFmt w:val="chineseCounting"/>
      <w:suff w:val="nothing"/>
      <w:lvlText w:val="%1、"/>
      <w:lvlJc w:val="left"/>
      <w:rPr>
        <w:rFonts w:hint="eastAsia"/>
      </w:rPr>
    </w:lvl>
  </w:abstractNum>
  <w:num w:numId="1">
    <w:abstractNumId w:val="0"/>
  </w:num>
  <w:num w:numId="2">
    <w:abstractNumId w:val="6"/>
  </w:num>
  <w:num w:numId="3">
    <w:abstractNumId w:val="5"/>
  </w:num>
  <w:num w:numId="4">
    <w:abstractNumId w:val="3"/>
  </w:num>
  <w:num w:numId="5">
    <w:abstractNumId w:val="7"/>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yYTYwYjY5MmMwMzYzNjgwYTljM2Y4MzNlN2NkNGUifQ=="/>
  </w:docVars>
  <w:rsids>
    <w:rsidRoot w:val="00172A27"/>
    <w:rsid w:val="0011760F"/>
    <w:rsid w:val="0019266C"/>
    <w:rsid w:val="001C0F9E"/>
    <w:rsid w:val="002E13EE"/>
    <w:rsid w:val="003C7D6B"/>
    <w:rsid w:val="004D20A8"/>
    <w:rsid w:val="00970726"/>
    <w:rsid w:val="00A57788"/>
    <w:rsid w:val="00B32A60"/>
    <w:rsid w:val="00B753C5"/>
    <w:rsid w:val="00E20D62"/>
    <w:rsid w:val="00EA076A"/>
    <w:rsid w:val="00ED1E59"/>
    <w:rsid w:val="00F333AD"/>
    <w:rsid w:val="00F9257D"/>
    <w:rsid w:val="00FB3FBE"/>
    <w:rsid w:val="0123793E"/>
    <w:rsid w:val="015249D1"/>
    <w:rsid w:val="017168B2"/>
    <w:rsid w:val="017653BA"/>
    <w:rsid w:val="017C004E"/>
    <w:rsid w:val="0194221B"/>
    <w:rsid w:val="019B391F"/>
    <w:rsid w:val="01B61F30"/>
    <w:rsid w:val="01D84393"/>
    <w:rsid w:val="01DA1611"/>
    <w:rsid w:val="01E61742"/>
    <w:rsid w:val="01F52180"/>
    <w:rsid w:val="020A383A"/>
    <w:rsid w:val="020D745F"/>
    <w:rsid w:val="02117D9A"/>
    <w:rsid w:val="0213371D"/>
    <w:rsid w:val="022B500B"/>
    <w:rsid w:val="02340217"/>
    <w:rsid w:val="02387DE7"/>
    <w:rsid w:val="02682A2A"/>
    <w:rsid w:val="026A6B75"/>
    <w:rsid w:val="026C4D88"/>
    <w:rsid w:val="02752EA0"/>
    <w:rsid w:val="02A12ECC"/>
    <w:rsid w:val="02DA538A"/>
    <w:rsid w:val="02DC548F"/>
    <w:rsid w:val="02DF0B6A"/>
    <w:rsid w:val="02E04E8F"/>
    <w:rsid w:val="02E8096A"/>
    <w:rsid w:val="02EE07AD"/>
    <w:rsid w:val="02F646D7"/>
    <w:rsid w:val="03104DBB"/>
    <w:rsid w:val="0340009F"/>
    <w:rsid w:val="034F1DFF"/>
    <w:rsid w:val="035242AF"/>
    <w:rsid w:val="036972E5"/>
    <w:rsid w:val="036F1A7E"/>
    <w:rsid w:val="03A3540E"/>
    <w:rsid w:val="03C172D3"/>
    <w:rsid w:val="04020064"/>
    <w:rsid w:val="04047F5A"/>
    <w:rsid w:val="0420480A"/>
    <w:rsid w:val="04366029"/>
    <w:rsid w:val="044216AA"/>
    <w:rsid w:val="04651CD8"/>
    <w:rsid w:val="04657BCA"/>
    <w:rsid w:val="046B19E4"/>
    <w:rsid w:val="047F0912"/>
    <w:rsid w:val="049660A7"/>
    <w:rsid w:val="04B05649"/>
    <w:rsid w:val="04C9495C"/>
    <w:rsid w:val="04DF743A"/>
    <w:rsid w:val="04ED1C26"/>
    <w:rsid w:val="04F241FB"/>
    <w:rsid w:val="050B0AD1"/>
    <w:rsid w:val="051A243B"/>
    <w:rsid w:val="05224264"/>
    <w:rsid w:val="05256A38"/>
    <w:rsid w:val="052B2F21"/>
    <w:rsid w:val="054537CC"/>
    <w:rsid w:val="05623073"/>
    <w:rsid w:val="058141B0"/>
    <w:rsid w:val="059765FC"/>
    <w:rsid w:val="059B4EEA"/>
    <w:rsid w:val="05AC3AA7"/>
    <w:rsid w:val="05C10C2D"/>
    <w:rsid w:val="05EF21A1"/>
    <w:rsid w:val="05F6693A"/>
    <w:rsid w:val="05FB6D97"/>
    <w:rsid w:val="060B7E74"/>
    <w:rsid w:val="062A2052"/>
    <w:rsid w:val="06310336"/>
    <w:rsid w:val="063A046F"/>
    <w:rsid w:val="06405CF9"/>
    <w:rsid w:val="06444E26"/>
    <w:rsid w:val="0645074F"/>
    <w:rsid w:val="06A64F55"/>
    <w:rsid w:val="06DB64C2"/>
    <w:rsid w:val="070751E2"/>
    <w:rsid w:val="071A6A3F"/>
    <w:rsid w:val="07253BFD"/>
    <w:rsid w:val="072A3DCE"/>
    <w:rsid w:val="073505C1"/>
    <w:rsid w:val="073D0CEA"/>
    <w:rsid w:val="074B78AB"/>
    <w:rsid w:val="0752156E"/>
    <w:rsid w:val="07591AB1"/>
    <w:rsid w:val="077022B2"/>
    <w:rsid w:val="07723089"/>
    <w:rsid w:val="077923A8"/>
    <w:rsid w:val="07897477"/>
    <w:rsid w:val="07A3232F"/>
    <w:rsid w:val="07AB289F"/>
    <w:rsid w:val="07CA4C73"/>
    <w:rsid w:val="07D001E6"/>
    <w:rsid w:val="07D53117"/>
    <w:rsid w:val="07D653C6"/>
    <w:rsid w:val="07EA2C20"/>
    <w:rsid w:val="07F127B6"/>
    <w:rsid w:val="080B7F4C"/>
    <w:rsid w:val="0812326B"/>
    <w:rsid w:val="082B1219"/>
    <w:rsid w:val="082B4D10"/>
    <w:rsid w:val="083C7452"/>
    <w:rsid w:val="084C2F69"/>
    <w:rsid w:val="08867B61"/>
    <w:rsid w:val="088A49A1"/>
    <w:rsid w:val="08907291"/>
    <w:rsid w:val="08943800"/>
    <w:rsid w:val="08BF3BC5"/>
    <w:rsid w:val="08CA70A7"/>
    <w:rsid w:val="08D13C47"/>
    <w:rsid w:val="09001592"/>
    <w:rsid w:val="090B1DF6"/>
    <w:rsid w:val="09410A35"/>
    <w:rsid w:val="09597CBF"/>
    <w:rsid w:val="09613F76"/>
    <w:rsid w:val="098F7F23"/>
    <w:rsid w:val="09A84B40"/>
    <w:rsid w:val="09B401D8"/>
    <w:rsid w:val="09C10FEA"/>
    <w:rsid w:val="09D06107"/>
    <w:rsid w:val="09D543B9"/>
    <w:rsid w:val="09DB4FCD"/>
    <w:rsid w:val="09DC47EA"/>
    <w:rsid w:val="0A045AF0"/>
    <w:rsid w:val="0A073F5D"/>
    <w:rsid w:val="0A24296F"/>
    <w:rsid w:val="0A2B48AE"/>
    <w:rsid w:val="0A3B5364"/>
    <w:rsid w:val="0A5172C8"/>
    <w:rsid w:val="0A580D4D"/>
    <w:rsid w:val="0A612158"/>
    <w:rsid w:val="0A6371D0"/>
    <w:rsid w:val="0A6A0048"/>
    <w:rsid w:val="0A71016C"/>
    <w:rsid w:val="0A790247"/>
    <w:rsid w:val="0A7B2255"/>
    <w:rsid w:val="0A7F25F1"/>
    <w:rsid w:val="0A917CCA"/>
    <w:rsid w:val="0AAD1585"/>
    <w:rsid w:val="0AB152BA"/>
    <w:rsid w:val="0ACE208D"/>
    <w:rsid w:val="0AD6392F"/>
    <w:rsid w:val="0AE32E85"/>
    <w:rsid w:val="0AE63E92"/>
    <w:rsid w:val="0AEB0BF0"/>
    <w:rsid w:val="0B11094C"/>
    <w:rsid w:val="0B154457"/>
    <w:rsid w:val="0B194C23"/>
    <w:rsid w:val="0B227122"/>
    <w:rsid w:val="0B2D1A8E"/>
    <w:rsid w:val="0B3576E0"/>
    <w:rsid w:val="0B3B0BA1"/>
    <w:rsid w:val="0B4B540D"/>
    <w:rsid w:val="0B5F0F5A"/>
    <w:rsid w:val="0B7A2C75"/>
    <w:rsid w:val="0B896DFA"/>
    <w:rsid w:val="0B911264"/>
    <w:rsid w:val="0B9A0F0E"/>
    <w:rsid w:val="0B9E6145"/>
    <w:rsid w:val="0BA76F7D"/>
    <w:rsid w:val="0BA91D0A"/>
    <w:rsid w:val="0BAB4F00"/>
    <w:rsid w:val="0BC24142"/>
    <w:rsid w:val="0BD446AA"/>
    <w:rsid w:val="0BD72844"/>
    <w:rsid w:val="0BF71D56"/>
    <w:rsid w:val="0C0D6A06"/>
    <w:rsid w:val="0C2F32F7"/>
    <w:rsid w:val="0C341117"/>
    <w:rsid w:val="0C430B50"/>
    <w:rsid w:val="0C6F3B83"/>
    <w:rsid w:val="0C703E19"/>
    <w:rsid w:val="0C7927C4"/>
    <w:rsid w:val="0C862B33"/>
    <w:rsid w:val="0C945850"/>
    <w:rsid w:val="0CC957C4"/>
    <w:rsid w:val="0CD07D1C"/>
    <w:rsid w:val="0CE75980"/>
    <w:rsid w:val="0CFB58CF"/>
    <w:rsid w:val="0D0B08D4"/>
    <w:rsid w:val="0D10137A"/>
    <w:rsid w:val="0D217894"/>
    <w:rsid w:val="0D241B28"/>
    <w:rsid w:val="0D4E5A0B"/>
    <w:rsid w:val="0D4F2F26"/>
    <w:rsid w:val="0D51729D"/>
    <w:rsid w:val="0D576B9C"/>
    <w:rsid w:val="0D6214AA"/>
    <w:rsid w:val="0D83719E"/>
    <w:rsid w:val="0D990DC6"/>
    <w:rsid w:val="0D996D68"/>
    <w:rsid w:val="0DA25D4B"/>
    <w:rsid w:val="0DC51BBC"/>
    <w:rsid w:val="0DC916A2"/>
    <w:rsid w:val="0DE015D6"/>
    <w:rsid w:val="0DE13890"/>
    <w:rsid w:val="0DE2563F"/>
    <w:rsid w:val="0DE63E89"/>
    <w:rsid w:val="0DE662DB"/>
    <w:rsid w:val="0DE6661A"/>
    <w:rsid w:val="0DF528E1"/>
    <w:rsid w:val="0DFB3C3A"/>
    <w:rsid w:val="0E0F1632"/>
    <w:rsid w:val="0E15651D"/>
    <w:rsid w:val="0E1D351E"/>
    <w:rsid w:val="0E253FFC"/>
    <w:rsid w:val="0E2B181A"/>
    <w:rsid w:val="0E460661"/>
    <w:rsid w:val="0E532496"/>
    <w:rsid w:val="0E960BB4"/>
    <w:rsid w:val="0EAB0B9F"/>
    <w:rsid w:val="0EB63617"/>
    <w:rsid w:val="0EC91199"/>
    <w:rsid w:val="0EEC3B69"/>
    <w:rsid w:val="0EED2C1D"/>
    <w:rsid w:val="0EF840B2"/>
    <w:rsid w:val="0F0063AE"/>
    <w:rsid w:val="0F384614"/>
    <w:rsid w:val="0F7B4AA5"/>
    <w:rsid w:val="0F8B7CDB"/>
    <w:rsid w:val="0F8E52F9"/>
    <w:rsid w:val="0FEE5EFE"/>
    <w:rsid w:val="0FF61518"/>
    <w:rsid w:val="0FFF3E40"/>
    <w:rsid w:val="10101D74"/>
    <w:rsid w:val="10190AF8"/>
    <w:rsid w:val="101C177C"/>
    <w:rsid w:val="1036031E"/>
    <w:rsid w:val="10553257"/>
    <w:rsid w:val="10634499"/>
    <w:rsid w:val="10692DAF"/>
    <w:rsid w:val="1069305A"/>
    <w:rsid w:val="107505B5"/>
    <w:rsid w:val="10822C4B"/>
    <w:rsid w:val="1082354A"/>
    <w:rsid w:val="108B38A3"/>
    <w:rsid w:val="10947D12"/>
    <w:rsid w:val="109D18A6"/>
    <w:rsid w:val="10CA1F6B"/>
    <w:rsid w:val="10CC7617"/>
    <w:rsid w:val="10DD3FD3"/>
    <w:rsid w:val="110463F7"/>
    <w:rsid w:val="11062698"/>
    <w:rsid w:val="110D6BCF"/>
    <w:rsid w:val="11207C78"/>
    <w:rsid w:val="11277B59"/>
    <w:rsid w:val="11390774"/>
    <w:rsid w:val="113A181F"/>
    <w:rsid w:val="113F19ED"/>
    <w:rsid w:val="1149686B"/>
    <w:rsid w:val="11732F57"/>
    <w:rsid w:val="118B0B2E"/>
    <w:rsid w:val="118F3351"/>
    <w:rsid w:val="11947781"/>
    <w:rsid w:val="11BA16B2"/>
    <w:rsid w:val="11C27EAF"/>
    <w:rsid w:val="11F8794E"/>
    <w:rsid w:val="11FA7920"/>
    <w:rsid w:val="11FB388B"/>
    <w:rsid w:val="120F28B8"/>
    <w:rsid w:val="1210492A"/>
    <w:rsid w:val="12146017"/>
    <w:rsid w:val="12186408"/>
    <w:rsid w:val="12332497"/>
    <w:rsid w:val="123C1338"/>
    <w:rsid w:val="126047B8"/>
    <w:rsid w:val="1268262D"/>
    <w:rsid w:val="126B5812"/>
    <w:rsid w:val="12767C6C"/>
    <w:rsid w:val="127A5BE5"/>
    <w:rsid w:val="127B2254"/>
    <w:rsid w:val="127C6B6A"/>
    <w:rsid w:val="127E2A5C"/>
    <w:rsid w:val="12840907"/>
    <w:rsid w:val="128E0B93"/>
    <w:rsid w:val="12902616"/>
    <w:rsid w:val="129B38F2"/>
    <w:rsid w:val="12C35CF0"/>
    <w:rsid w:val="12CC1638"/>
    <w:rsid w:val="12E144B4"/>
    <w:rsid w:val="12E2796F"/>
    <w:rsid w:val="12ED1BFE"/>
    <w:rsid w:val="12F61908"/>
    <w:rsid w:val="13112C5B"/>
    <w:rsid w:val="13326DFA"/>
    <w:rsid w:val="13400886"/>
    <w:rsid w:val="1345081F"/>
    <w:rsid w:val="13464B39"/>
    <w:rsid w:val="13467FDE"/>
    <w:rsid w:val="136D027F"/>
    <w:rsid w:val="13790D69"/>
    <w:rsid w:val="137C18E1"/>
    <w:rsid w:val="13857CA0"/>
    <w:rsid w:val="138C7281"/>
    <w:rsid w:val="13910302"/>
    <w:rsid w:val="13B448C6"/>
    <w:rsid w:val="13D501BB"/>
    <w:rsid w:val="13D97F92"/>
    <w:rsid w:val="13FF2EE8"/>
    <w:rsid w:val="141F1F6A"/>
    <w:rsid w:val="142866C1"/>
    <w:rsid w:val="14450E19"/>
    <w:rsid w:val="14474D56"/>
    <w:rsid w:val="14532D44"/>
    <w:rsid w:val="14563B14"/>
    <w:rsid w:val="14680A30"/>
    <w:rsid w:val="1480321B"/>
    <w:rsid w:val="148166BA"/>
    <w:rsid w:val="14982122"/>
    <w:rsid w:val="149C324B"/>
    <w:rsid w:val="149F36D9"/>
    <w:rsid w:val="14A0566A"/>
    <w:rsid w:val="14AD74AF"/>
    <w:rsid w:val="14BA546A"/>
    <w:rsid w:val="14CD7B51"/>
    <w:rsid w:val="14E326B0"/>
    <w:rsid w:val="14EC591D"/>
    <w:rsid w:val="14EF0B3D"/>
    <w:rsid w:val="152C563A"/>
    <w:rsid w:val="15360F33"/>
    <w:rsid w:val="15421315"/>
    <w:rsid w:val="15491919"/>
    <w:rsid w:val="15787ABD"/>
    <w:rsid w:val="159A4AA6"/>
    <w:rsid w:val="15B935BC"/>
    <w:rsid w:val="15BF6216"/>
    <w:rsid w:val="15CB05E2"/>
    <w:rsid w:val="16073FAF"/>
    <w:rsid w:val="16165524"/>
    <w:rsid w:val="16322E69"/>
    <w:rsid w:val="16456F86"/>
    <w:rsid w:val="16476399"/>
    <w:rsid w:val="165C32FB"/>
    <w:rsid w:val="169D0725"/>
    <w:rsid w:val="169E17A5"/>
    <w:rsid w:val="169F7D34"/>
    <w:rsid w:val="16A0702A"/>
    <w:rsid w:val="16B967EA"/>
    <w:rsid w:val="16FA09A5"/>
    <w:rsid w:val="174F631F"/>
    <w:rsid w:val="175272D0"/>
    <w:rsid w:val="175D71CC"/>
    <w:rsid w:val="17626C76"/>
    <w:rsid w:val="176579F1"/>
    <w:rsid w:val="178C2754"/>
    <w:rsid w:val="1793280D"/>
    <w:rsid w:val="1796247C"/>
    <w:rsid w:val="179E57D5"/>
    <w:rsid w:val="17A35623"/>
    <w:rsid w:val="17A63CA1"/>
    <w:rsid w:val="17C65771"/>
    <w:rsid w:val="17E64632"/>
    <w:rsid w:val="17F436AC"/>
    <w:rsid w:val="17F76369"/>
    <w:rsid w:val="180122D1"/>
    <w:rsid w:val="1837780C"/>
    <w:rsid w:val="18502F73"/>
    <w:rsid w:val="1870602C"/>
    <w:rsid w:val="188511FE"/>
    <w:rsid w:val="188755EC"/>
    <w:rsid w:val="189015C1"/>
    <w:rsid w:val="18957A5C"/>
    <w:rsid w:val="18982BB5"/>
    <w:rsid w:val="18AB1F57"/>
    <w:rsid w:val="18C368F1"/>
    <w:rsid w:val="18DD0CA4"/>
    <w:rsid w:val="18DE05E3"/>
    <w:rsid w:val="18DE5CB4"/>
    <w:rsid w:val="18FC3D6D"/>
    <w:rsid w:val="190114E5"/>
    <w:rsid w:val="190B4083"/>
    <w:rsid w:val="1910530D"/>
    <w:rsid w:val="19293743"/>
    <w:rsid w:val="193D1C1D"/>
    <w:rsid w:val="1940096F"/>
    <w:rsid w:val="194514AF"/>
    <w:rsid w:val="1951746B"/>
    <w:rsid w:val="19647473"/>
    <w:rsid w:val="19683D11"/>
    <w:rsid w:val="197E0527"/>
    <w:rsid w:val="197F397F"/>
    <w:rsid w:val="198A4263"/>
    <w:rsid w:val="198F2F98"/>
    <w:rsid w:val="199152FA"/>
    <w:rsid w:val="19923117"/>
    <w:rsid w:val="19A21417"/>
    <w:rsid w:val="19A64BDE"/>
    <w:rsid w:val="19C86B39"/>
    <w:rsid w:val="19CC1F27"/>
    <w:rsid w:val="19D02094"/>
    <w:rsid w:val="19DB08CA"/>
    <w:rsid w:val="19DD5B52"/>
    <w:rsid w:val="19E16DE4"/>
    <w:rsid w:val="19EB1C5A"/>
    <w:rsid w:val="19EE36CB"/>
    <w:rsid w:val="19F32599"/>
    <w:rsid w:val="19F439C0"/>
    <w:rsid w:val="1A066C72"/>
    <w:rsid w:val="1A0E0DD3"/>
    <w:rsid w:val="1A1564F8"/>
    <w:rsid w:val="1A1D4BDD"/>
    <w:rsid w:val="1A402FA6"/>
    <w:rsid w:val="1A4228B4"/>
    <w:rsid w:val="1A46462D"/>
    <w:rsid w:val="1A494C80"/>
    <w:rsid w:val="1A5B1B20"/>
    <w:rsid w:val="1A5D0348"/>
    <w:rsid w:val="1A642FA8"/>
    <w:rsid w:val="1A862C7C"/>
    <w:rsid w:val="1AC944E8"/>
    <w:rsid w:val="1AD73378"/>
    <w:rsid w:val="1B0167A6"/>
    <w:rsid w:val="1B05340F"/>
    <w:rsid w:val="1B070D12"/>
    <w:rsid w:val="1B0713B5"/>
    <w:rsid w:val="1B0D6EF9"/>
    <w:rsid w:val="1B1433AE"/>
    <w:rsid w:val="1B1A3BD5"/>
    <w:rsid w:val="1B27596A"/>
    <w:rsid w:val="1B48001A"/>
    <w:rsid w:val="1B855CFE"/>
    <w:rsid w:val="1BA3160C"/>
    <w:rsid w:val="1BC30491"/>
    <w:rsid w:val="1BC56714"/>
    <w:rsid w:val="1BC6101F"/>
    <w:rsid w:val="1BD042EB"/>
    <w:rsid w:val="1BE547F8"/>
    <w:rsid w:val="1BF43AEF"/>
    <w:rsid w:val="1C0F477B"/>
    <w:rsid w:val="1C131164"/>
    <w:rsid w:val="1C182DD3"/>
    <w:rsid w:val="1C4F25C7"/>
    <w:rsid w:val="1C5571CF"/>
    <w:rsid w:val="1C5E0518"/>
    <w:rsid w:val="1C9378D2"/>
    <w:rsid w:val="1CB10B68"/>
    <w:rsid w:val="1CE2138C"/>
    <w:rsid w:val="1CFA16FF"/>
    <w:rsid w:val="1D062301"/>
    <w:rsid w:val="1D1B2E6E"/>
    <w:rsid w:val="1D320F8A"/>
    <w:rsid w:val="1D364F93"/>
    <w:rsid w:val="1D3A3E0B"/>
    <w:rsid w:val="1D5A31A5"/>
    <w:rsid w:val="1D7D1434"/>
    <w:rsid w:val="1D967A3C"/>
    <w:rsid w:val="1D9769DE"/>
    <w:rsid w:val="1DA93EF6"/>
    <w:rsid w:val="1DC77130"/>
    <w:rsid w:val="1DD403C1"/>
    <w:rsid w:val="1DD755B8"/>
    <w:rsid w:val="1DE1185A"/>
    <w:rsid w:val="1E091D5F"/>
    <w:rsid w:val="1E0A42E8"/>
    <w:rsid w:val="1E0F74D8"/>
    <w:rsid w:val="1E1924B8"/>
    <w:rsid w:val="1E237E7E"/>
    <w:rsid w:val="1E29042C"/>
    <w:rsid w:val="1E3472AD"/>
    <w:rsid w:val="1E3D7AF5"/>
    <w:rsid w:val="1E42657C"/>
    <w:rsid w:val="1E5C5ADE"/>
    <w:rsid w:val="1E611AEF"/>
    <w:rsid w:val="1E6164B7"/>
    <w:rsid w:val="1E7B1235"/>
    <w:rsid w:val="1EC2624D"/>
    <w:rsid w:val="1EC625C4"/>
    <w:rsid w:val="1ECA1BE3"/>
    <w:rsid w:val="1ED5436B"/>
    <w:rsid w:val="1EDA1C33"/>
    <w:rsid w:val="1EE10F71"/>
    <w:rsid w:val="1EE351E4"/>
    <w:rsid w:val="1EE7180F"/>
    <w:rsid w:val="1EEA203D"/>
    <w:rsid w:val="1EEF3389"/>
    <w:rsid w:val="1F09145A"/>
    <w:rsid w:val="1F1A1136"/>
    <w:rsid w:val="1F202E75"/>
    <w:rsid w:val="1F2760B0"/>
    <w:rsid w:val="1F520369"/>
    <w:rsid w:val="1F613298"/>
    <w:rsid w:val="1F634DD9"/>
    <w:rsid w:val="1F760FD1"/>
    <w:rsid w:val="1F836E34"/>
    <w:rsid w:val="1F96706A"/>
    <w:rsid w:val="1FA654DA"/>
    <w:rsid w:val="1FDF33CF"/>
    <w:rsid w:val="1FE67D19"/>
    <w:rsid w:val="1FEA5CA7"/>
    <w:rsid w:val="1FF94A0C"/>
    <w:rsid w:val="1FFA79E3"/>
    <w:rsid w:val="200A081E"/>
    <w:rsid w:val="20180484"/>
    <w:rsid w:val="201A33A9"/>
    <w:rsid w:val="20466BCA"/>
    <w:rsid w:val="20474C5B"/>
    <w:rsid w:val="20503FE2"/>
    <w:rsid w:val="206375BB"/>
    <w:rsid w:val="2064712C"/>
    <w:rsid w:val="20980529"/>
    <w:rsid w:val="20A26336"/>
    <w:rsid w:val="20A53730"/>
    <w:rsid w:val="20AB232C"/>
    <w:rsid w:val="20B34AEE"/>
    <w:rsid w:val="20BE4151"/>
    <w:rsid w:val="20C82894"/>
    <w:rsid w:val="20CA763A"/>
    <w:rsid w:val="20DF76A7"/>
    <w:rsid w:val="20EA22B3"/>
    <w:rsid w:val="21091ED2"/>
    <w:rsid w:val="211640D6"/>
    <w:rsid w:val="21195DA6"/>
    <w:rsid w:val="212C3E51"/>
    <w:rsid w:val="212D20A3"/>
    <w:rsid w:val="214543D8"/>
    <w:rsid w:val="214E549B"/>
    <w:rsid w:val="2159732E"/>
    <w:rsid w:val="21665793"/>
    <w:rsid w:val="219205E3"/>
    <w:rsid w:val="219A0DBB"/>
    <w:rsid w:val="21A5352F"/>
    <w:rsid w:val="21AB746C"/>
    <w:rsid w:val="21BB15CD"/>
    <w:rsid w:val="21C0524F"/>
    <w:rsid w:val="21C25316"/>
    <w:rsid w:val="21D7200F"/>
    <w:rsid w:val="21DA3510"/>
    <w:rsid w:val="22093DA3"/>
    <w:rsid w:val="220F17A9"/>
    <w:rsid w:val="2214648C"/>
    <w:rsid w:val="221F313E"/>
    <w:rsid w:val="222675C1"/>
    <w:rsid w:val="22391DDF"/>
    <w:rsid w:val="225A3995"/>
    <w:rsid w:val="22634C0E"/>
    <w:rsid w:val="227F1434"/>
    <w:rsid w:val="22910410"/>
    <w:rsid w:val="22960192"/>
    <w:rsid w:val="22BB1F86"/>
    <w:rsid w:val="22DE5957"/>
    <w:rsid w:val="22E75988"/>
    <w:rsid w:val="23072FCF"/>
    <w:rsid w:val="231E197F"/>
    <w:rsid w:val="233736B5"/>
    <w:rsid w:val="234B6811"/>
    <w:rsid w:val="234F3976"/>
    <w:rsid w:val="235A6E60"/>
    <w:rsid w:val="236D7762"/>
    <w:rsid w:val="23930BA1"/>
    <w:rsid w:val="23935F53"/>
    <w:rsid w:val="23974F97"/>
    <w:rsid w:val="239F6B37"/>
    <w:rsid w:val="23B343B6"/>
    <w:rsid w:val="23B5012E"/>
    <w:rsid w:val="23B7463E"/>
    <w:rsid w:val="23DD40D6"/>
    <w:rsid w:val="23E91A4D"/>
    <w:rsid w:val="23EA62BD"/>
    <w:rsid w:val="23F02282"/>
    <w:rsid w:val="23F467EE"/>
    <w:rsid w:val="2401386A"/>
    <w:rsid w:val="240276FB"/>
    <w:rsid w:val="24082FAE"/>
    <w:rsid w:val="24255C95"/>
    <w:rsid w:val="24572F93"/>
    <w:rsid w:val="245F16F8"/>
    <w:rsid w:val="24726FF0"/>
    <w:rsid w:val="24821B75"/>
    <w:rsid w:val="24942409"/>
    <w:rsid w:val="24BE2A17"/>
    <w:rsid w:val="24C51232"/>
    <w:rsid w:val="24C80AD3"/>
    <w:rsid w:val="24C860C7"/>
    <w:rsid w:val="24D91187"/>
    <w:rsid w:val="24EA0ADB"/>
    <w:rsid w:val="24FE21EF"/>
    <w:rsid w:val="25055BEE"/>
    <w:rsid w:val="25173828"/>
    <w:rsid w:val="252512E3"/>
    <w:rsid w:val="25447FBB"/>
    <w:rsid w:val="25627E42"/>
    <w:rsid w:val="25AE12D9"/>
    <w:rsid w:val="25BE5F99"/>
    <w:rsid w:val="25C145B5"/>
    <w:rsid w:val="25CC2476"/>
    <w:rsid w:val="25D54AB7"/>
    <w:rsid w:val="25D73313"/>
    <w:rsid w:val="25DA003F"/>
    <w:rsid w:val="25F806CE"/>
    <w:rsid w:val="26124578"/>
    <w:rsid w:val="261F3EAB"/>
    <w:rsid w:val="262C079E"/>
    <w:rsid w:val="26313AF4"/>
    <w:rsid w:val="26366557"/>
    <w:rsid w:val="26485D2F"/>
    <w:rsid w:val="26704B8B"/>
    <w:rsid w:val="2687382E"/>
    <w:rsid w:val="26AA1FFE"/>
    <w:rsid w:val="26BA48B0"/>
    <w:rsid w:val="26C46093"/>
    <w:rsid w:val="26E045B3"/>
    <w:rsid w:val="26E862B1"/>
    <w:rsid w:val="26ED515E"/>
    <w:rsid w:val="26FC55FE"/>
    <w:rsid w:val="27312858"/>
    <w:rsid w:val="274770C2"/>
    <w:rsid w:val="27652527"/>
    <w:rsid w:val="27704AC1"/>
    <w:rsid w:val="278155AC"/>
    <w:rsid w:val="278C389C"/>
    <w:rsid w:val="278C62CC"/>
    <w:rsid w:val="278D4149"/>
    <w:rsid w:val="27AF4C11"/>
    <w:rsid w:val="27B23A64"/>
    <w:rsid w:val="27B61B6E"/>
    <w:rsid w:val="27BC0A02"/>
    <w:rsid w:val="27C442C6"/>
    <w:rsid w:val="27C46B92"/>
    <w:rsid w:val="27CA7D9A"/>
    <w:rsid w:val="27CB23C6"/>
    <w:rsid w:val="27CF062F"/>
    <w:rsid w:val="27EB6034"/>
    <w:rsid w:val="27F21951"/>
    <w:rsid w:val="27FF5E1C"/>
    <w:rsid w:val="28063E56"/>
    <w:rsid w:val="28076D36"/>
    <w:rsid w:val="281066B4"/>
    <w:rsid w:val="2828486F"/>
    <w:rsid w:val="283261F1"/>
    <w:rsid w:val="28602EB3"/>
    <w:rsid w:val="28625D8F"/>
    <w:rsid w:val="28660FB3"/>
    <w:rsid w:val="28754B76"/>
    <w:rsid w:val="28784349"/>
    <w:rsid w:val="287F2BE3"/>
    <w:rsid w:val="288B3B53"/>
    <w:rsid w:val="28A20E81"/>
    <w:rsid w:val="28AF20CA"/>
    <w:rsid w:val="28C33A47"/>
    <w:rsid w:val="28C37360"/>
    <w:rsid w:val="28CA01D8"/>
    <w:rsid w:val="28CF7172"/>
    <w:rsid w:val="28D72813"/>
    <w:rsid w:val="28E51C10"/>
    <w:rsid w:val="28E750F1"/>
    <w:rsid w:val="28ED1155"/>
    <w:rsid w:val="28F039B6"/>
    <w:rsid w:val="29010360"/>
    <w:rsid w:val="29032F4C"/>
    <w:rsid w:val="291C406F"/>
    <w:rsid w:val="29274C1E"/>
    <w:rsid w:val="292C3CE4"/>
    <w:rsid w:val="2949099D"/>
    <w:rsid w:val="2953641F"/>
    <w:rsid w:val="29627374"/>
    <w:rsid w:val="29651033"/>
    <w:rsid w:val="296706F3"/>
    <w:rsid w:val="296E29B3"/>
    <w:rsid w:val="29883BEF"/>
    <w:rsid w:val="29A66C06"/>
    <w:rsid w:val="29C43C00"/>
    <w:rsid w:val="29EF671E"/>
    <w:rsid w:val="29F33140"/>
    <w:rsid w:val="29F41F42"/>
    <w:rsid w:val="29F46943"/>
    <w:rsid w:val="2A1F4553"/>
    <w:rsid w:val="2A7A430C"/>
    <w:rsid w:val="2A8820F8"/>
    <w:rsid w:val="2ABB15CA"/>
    <w:rsid w:val="2AC1385C"/>
    <w:rsid w:val="2AC944BF"/>
    <w:rsid w:val="2B10762A"/>
    <w:rsid w:val="2B1428E5"/>
    <w:rsid w:val="2B1B509E"/>
    <w:rsid w:val="2B1B675E"/>
    <w:rsid w:val="2B271255"/>
    <w:rsid w:val="2B457FE9"/>
    <w:rsid w:val="2B686EEC"/>
    <w:rsid w:val="2B6F32B8"/>
    <w:rsid w:val="2B8649BF"/>
    <w:rsid w:val="2B980A61"/>
    <w:rsid w:val="2B9B5994"/>
    <w:rsid w:val="2BA50319"/>
    <w:rsid w:val="2BAD5B8F"/>
    <w:rsid w:val="2BDC2F6B"/>
    <w:rsid w:val="2BE21CDC"/>
    <w:rsid w:val="2BE5357A"/>
    <w:rsid w:val="2BF32712"/>
    <w:rsid w:val="2C0B465F"/>
    <w:rsid w:val="2C11611D"/>
    <w:rsid w:val="2C387E60"/>
    <w:rsid w:val="2C557B11"/>
    <w:rsid w:val="2C672D57"/>
    <w:rsid w:val="2C6C22BF"/>
    <w:rsid w:val="2C6C2B9F"/>
    <w:rsid w:val="2C6F7B18"/>
    <w:rsid w:val="2C752B50"/>
    <w:rsid w:val="2C7F39CF"/>
    <w:rsid w:val="2CA5205A"/>
    <w:rsid w:val="2CAA1694"/>
    <w:rsid w:val="2CAA7658"/>
    <w:rsid w:val="2CAF1403"/>
    <w:rsid w:val="2CB45A75"/>
    <w:rsid w:val="2CD604AC"/>
    <w:rsid w:val="2CF77A09"/>
    <w:rsid w:val="2CFB74EC"/>
    <w:rsid w:val="2CFD5452"/>
    <w:rsid w:val="2D053EFC"/>
    <w:rsid w:val="2D1E3CB5"/>
    <w:rsid w:val="2D1F6B19"/>
    <w:rsid w:val="2D2203CC"/>
    <w:rsid w:val="2D412FFB"/>
    <w:rsid w:val="2D564730"/>
    <w:rsid w:val="2D590201"/>
    <w:rsid w:val="2D6A3C39"/>
    <w:rsid w:val="2D781CDE"/>
    <w:rsid w:val="2D84453C"/>
    <w:rsid w:val="2D865CCF"/>
    <w:rsid w:val="2D8C224C"/>
    <w:rsid w:val="2D986AF6"/>
    <w:rsid w:val="2DA82AB1"/>
    <w:rsid w:val="2DAF2B71"/>
    <w:rsid w:val="2DBC6D5C"/>
    <w:rsid w:val="2DC92375"/>
    <w:rsid w:val="2DF5475C"/>
    <w:rsid w:val="2E032A37"/>
    <w:rsid w:val="2E110EF3"/>
    <w:rsid w:val="2E325C85"/>
    <w:rsid w:val="2E3A7A60"/>
    <w:rsid w:val="2E3B56D4"/>
    <w:rsid w:val="2E44747C"/>
    <w:rsid w:val="2E47606D"/>
    <w:rsid w:val="2E4E4A69"/>
    <w:rsid w:val="2E600040"/>
    <w:rsid w:val="2E6562C1"/>
    <w:rsid w:val="2E8375EF"/>
    <w:rsid w:val="2E946D80"/>
    <w:rsid w:val="2E964163"/>
    <w:rsid w:val="2E98638E"/>
    <w:rsid w:val="2EB440BC"/>
    <w:rsid w:val="2EB84F76"/>
    <w:rsid w:val="2EC21951"/>
    <w:rsid w:val="2EED10C4"/>
    <w:rsid w:val="2EFE1118"/>
    <w:rsid w:val="2EFE652E"/>
    <w:rsid w:val="2F0F21C4"/>
    <w:rsid w:val="2F4C2F05"/>
    <w:rsid w:val="2F5B427F"/>
    <w:rsid w:val="2F715851"/>
    <w:rsid w:val="2F88563C"/>
    <w:rsid w:val="2F946481"/>
    <w:rsid w:val="2FC2555F"/>
    <w:rsid w:val="2FC516F9"/>
    <w:rsid w:val="2FEE2B53"/>
    <w:rsid w:val="2FF47D3C"/>
    <w:rsid w:val="30116533"/>
    <w:rsid w:val="301B1710"/>
    <w:rsid w:val="3020296A"/>
    <w:rsid w:val="30403475"/>
    <w:rsid w:val="30444D13"/>
    <w:rsid w:val="30512FF1"/>
    <w:rsid w:val="305B02AF"/>
    <w:rsid w:val="306D109F"/>
    <w:rsid w:val="30744E41"/>
    <w:rsid w:val="30C33A1F"/>
    <w:rsid w:val="30D356FA"/>
    <w:rsid w:val="30ED38EE"/>
    <w:rsid w:val="30F229C1"/>
    <w:rsid w:val="310C5993"/>
    <w:rsid w:val="31272204"/>
    <w:rsid w:val="314A0258"/>
    <w:rsid w:val="314E1CFD"/>
    <w:rsid w:val="315074E5"/>
    <w:rsid w:val="315D72EE"/>
    <w:rsid w:val="31676726"/>
    <w:rsid w:val="316C0C9B"/>
    <w:rsid w:val="31734146"/>
    <w:rsid w:val="318078C7"/>
    <w:rsid w:val="31B4658E"/>
    <w:rsid w:val="31D14AE5"/>
    <w:rsid w:val="31D20EA4"/>
    <w:rsid w:val="31F67B49"/>
    <w:rsid w:val="32002FF4"/>
    <w:rsid w:val="32137356"/>
    <w:rsid w:val="321B6795"/>
    <w:rsid w:val="324A4B69"/>
    <w:rsid w:val="3259713D"/>
    <w:rsid w:val="329958B8"/>
    <w:rsid w:val="32AE503B"/>
    <w:rsid w:val="32D80290"/>
    <w:rsid w:val="32DF17AF"/>
    <w:rsid w:val="32FB70D5"/>
    <w:rsid w:val="33102F53"/>
    <w:rsid w:val="332956AA"/>
    <w:rsid w:val="332E1BA1"/>
    <w:rsid w:val="33374BB8"/>
    <w:rsid w:val="334B460B"/>
    <w:rsid w:val="33604B4D"/>
    <w:rsid w:val="33655BA2"/>
    <w:rsid w:val="337918DB"/>
    <w:rsid w:val="33877538"/>
    <w:rsid w:val="338E07D5"/>
    <w:rsid w:val="33AD3042"/>
    <w:rsid w:val="33AE1245"/>
    <w:rsid w:val="33BD2FE4"/>
    <w:rsid w:val="33BE7D07"/>
    <w:rsid w:val="33E65C5B"/>
    <w:rsid w:val="33EA1172"/>
    <w:rsid w:val="3401578B"/>
    <w:rsid w:val="340510E2"/>
    <w:rsid w:val="34054366"/>
    <w:rsid w:val="340669DC"/>
    <w:rsid w:val="342C0D2E"/>
    <w:rsid w:val="343C11F8"/>
    <w:rsid w:val="34526148"/>
    <w:rsid w:val="347570AF"/>
    <w:rsid w:val="347771CD"/>
    <w:rsid w:val="34781794"/>
    <w:rsid w:val="3483345D"/>
    <w:rsid w:val="349C11A7"/>
    <w:rsid w:val="34A71D15"/>
    <w:rsid w:val="34AE6A99"/>
    <w:rsid w:val="351852F5"/>
    <w:rsid w:val="3532405C"/>
    <w:rsid w:val="3536590E"/>
    <w:rsid w:val="353818C5"/>
    <w:rsid w:val="354E5977"/>
    <w:rsid w:val="355D245E"/>
    <w:rsid w:val="356001D3"/>
    <w:rsid w:val="3569619F"/>
    <w:rsid w:val="356C7F43"/>
    <w:rsid w:val="357C4F4F"/>
    <w:rsid w:val="35B121B3"/>
    <w:rsid w:val="35C15A0C"/>
    <w:rsid w:val="35C535B1"/>
    <w:rsid w:val="35F0080B"/>
    <w:rsid w:val="35F93768"/>
    <w:rsid w:val="360079D5"/>
    <w:rsid w:val="36094798"/>
    <w:rsid w:val="362178A5"/>
    <w:rsid w:val="362178F7"/>
    <w:rsid w:val="362C4D4C"/>
    <w:rsid w:val="36364C68"/>
    <w:rsid w:val="364F4412"/>
    <w:rsid w:val="36581519"/>
    <w:rsid w:val="36715364"/>
    <w:rsid w:val="36781CEB"/>
    <w:rsid w:val="36795CA8"/>
    <w:rsid w:val="36AA5AEC"/>
    <w:rsid w:val="36BB0089"/>
    <w:rsid w:val="37184804"/>
    <w:rsid w:val="372D5484"/>
    <w:rsid w:val="373D070E"/>
    <w:rsid w:val="374B4BD9"/>
    <w:rsid w:val="3758350E"/>
    <w:rsid w:val="376750D4"/>
    <w:rsid w:val="377754A4"/>
    <w:rsid w:val="379F65EE"/>
    <w:rsid w:val="37A6612A"/>
    <w:rsid w:val="37E7217D"/>
    <w:rsid w:val="37F55570"/>
    <w:rsid w:val="380450FE"/>
    <w:rsid w:val="38045233"/>
    <w:rsid w:val="38140C59"/>
    <w:rsid w:val="38416BE3"/>
    <w:rsid w:val="384B61B1"/>
    <w:rsid w:val="38554319"/>
    <w:rsid w:val="385E25B0"/>
    <w:rsid w:val="3867564D"/>
    <w:rsid w:val="38702A41"/>
    <w:rsid w:val="387D60FC"/>
    <w:rsid w:val="3887659D"/>
    <w:rsid w:val="38916172"/>
    <w:rsid w:val="38984158"/>
    <w:rsid w:val="38A856BD"/>
    <w:rsid w:val="38DF19C1"/>
    <w:rsid w:val="38E70460"/>
    <w:rsid w:val="39066931"/>
    <w:rsid w:val="393355CD"/>
    <w:rsid w:val="39425FBE"/>
    <w:rsid w:val="3969448D"/>
    <w:rsid w:val="397B6AEA"/>
    <w:rsid w:val="397C3271"/>
    <w:rsid w:val="39A82BF6"/>
    <w:rsid w:val="39C173D5"/>
    <w:rsid w:val="39D27D5A"/>
    <w:rsid w:val="39F6369D"/>
    <w:rsid w:val="39F96B6F"/>
    <w:rsid w:val="3A155888"/>
    <w:rsid w:val="3A267D42"/>
    <w:rsid w:val="3A321ED4"/>
    <w:rsid w:val="3A325B91"/>
    <w:rsid w:val="3A4678DA"/>
    <w:rsid w:val="3A494538"/>
    <w:rsid w:val="3A6B5AAA"/>
    <w:rsid w:val="3A712BA9"/>
    <w:rsid w:val="3A86417A"/>
    <w:rsid w:val="3A886068"/>
    <w:rsid w:val="3A914FF9"/>
    <w:rsid w:val="3A9E24F5"/>
    <w:rsid w:val="3ADA779E"/>
    <w:rsid w:val="3AFC2B47"/>
    <w:rsid w:val="3B3C354E"/>
    <w:rsid w:val="3B427E5C"/>
    <w:rsid w:val="3B4B7A7E"/>
    <w:rsid w:val="3B4D4238"/>
    <w:rsid w:val="3B6C55F5"/>
    <w:rsid w:val="3B733902"/>
    <w:rsid w:val="3B7C6A7A"/>
    <w:rsid w:val="3B8E0D94"/>
    <w:rsid w:val="3BBB5D9F"/>
    <w:rsid w:val="3BC3370C"/>
    <w:rsid w:val="3BDF78D2"/>
    <w:rsid w:val="3BE00395"/>
    <w:rsid w:val="3BFA3C00"/>
    <w:rsid w:val="3C0435A9"/>
    <w:rsid w:val="3C073006"/>
    <w:rsid w:val="3C0A4FCA"/>
    <w:rsid w:val="3C1B4FB7"/>
    <w:rsid w:val="3C1C08F2"/>
    <w:rsid w:val="3C2459F9"/>
    <w:rsid w:val="3C5A6F24"/>
    <w:rsid w:val="3C624962"/>
    <w:rsid w:val="3C636D8F"/>
    <w:rsid w:val="3C7A386B"/>
    <w:rsid w:val="3C7A40B0"/>
    <w:rsid w:val="3C821BF3"/>
    <w:rsid w:val="3C867B3B"/>
    <w:rsid w:val="3C9506A5"/>
    <w:rsid w:val="3CC5203B"/>
    <w:rsid w:val="3CE314EF"/>
    <w:rsid w:val="3CEC4464"/>
    <w:rsid w:val="3CED11DE"/>
    <w:rsid w:val="3D002C2A"/>
    <w:rsid w:val="3D306860"/>
    <w:rsid w:val="3D4559C1"/>
    <w:rsid w:val="3D5E4F3B"/>
    <w:rsid w:val="3D6D1752"/>
    <w:rsid w:val="3D7D2193"/>
    <w:rsid w:val="3D9710B7"/>
    <w:rsid w:val="3DAC5B3A"/>
    <w:rsid w:val="3DB40030"/>
    <w:rsid w:val="3DDC2A2F"/>
    <w:rsid w:val="3DF525DA"/>
    <w:rsid w:val="3E09134A"/>
    <w:rsid w:val="3E0B3E43"/>
    <w:rsid w:val="3E1520AD"/>
    <w:rsid w:val="3E17498C"/>
    <w:rsid w:val="3E3A0EB7"/>
    <w:rsid w:val="3E3A3FCF"/>
    <w:rsid w:val="3E874CCC"/>
    <w:rsid w:val="3EAF3474"/>
    <w:rsid w:val="3EC24439"/>
    <w:rsid w:val="3EC62D97"/>
    <w:rsid w:val="3EC85768"/>
    <w:rsid w:val="3ED73F1C"/>
    <w:rsid w:val="3ED9378A"/>
    <w:rsid w:val="3EF925F9"/>
    <w:rsid w:val="3F00274D"/>
    <w:rsid w:val="3F02493B"/>
    <w:rsid w:val="3F0C10F2"/>
    <w:rsid w:val="3F0F7B0A"/>
    <w:rsid w:val="3F191D86"/>
    <w:rsid w:val="3F4610BE"/>
    <w:rsid w:val="3F5B7984"/>
    <w:rsid w:val="3F5D7BA0"/>
    <w:rsid w:val="3F646FD7"/>
    <w:rsid w:val="3F704C39"/>
    <w:rsid w:val="3F7224A9"/>
    <w:rsid w:val="3FA223D3"/>
    <w:rsid w:val="3FB02111"/>
    <w:rsid w:val="3FBE0FEC"/>
    <w:rsid w:val="3FD45030"/>
    <w:rsid w:val="3FE503CB"/>
    <w:rsid w:val="3FE671F1"/>
    <w:rsid w:val="3FFA44EC"/>
    <w:rsid w:val="3FFD3710"/>
    <w:rsid w:val="40063D93"/>
    <w:rsid w:val="40156630"/>
    <w:rsid w:val="40215C71"/>
    <w:rsid w:val="40411D4A"/>
    <w:rsid w:val="40632F94"/>
    <w:rsid w:val="406867BF"/>
    <w:rsid w:val="4084115C"/>
    <w:rsid w:val="408811D7"/>
    <w:rsid w:val="408A05A3"/>
    <w:rsid w:val="4098300C"/>
    <w:rsid w:val="40BF63F7"/>
    <w:rsid w:val="40E165AE"/>
    <w:rsid w:val="410021E2"/>
    <w:rsid w:val="4114036C"/>
    <w:rsid w:val="411E006C"/>
    <w:rsid w:val="41243B09"/>
    <w:rsid w:val="412C120A"/>
    <w:rsid w:val="41347332"/>
    <w:rsid w:val="41477101"/>
    <w:rsid w:val="414A322A"/>
    <w:rsid w:val="41547ABB"/>
    <w:rsid w:val="4161752A"/>
    <w:rsid w:val="416C2C59"/>
    <w:rsid w:val="416C54EF"/>
    <w:rsid w:val="418B04C1"/>
    <w:rsid w:val="41942904"/>
    <w:rsid w:val="419D5749"/>
    <w:rsid w:val="41A1011B"/>
    <w:rsid w:val="41DE7F47"/>
    <w:rsid w:val="41E372B8"/>
    <w:rsid w:val="41ED7E39"/>
    <w:rsid w:val="41FE6A81"/>
    <w:rsid w:val="42132F0E"/>
    <w:rsid w:val="422743AE"/>
    <w:rsid w:val="422D022E"/>
    <w:rsid w:val="42425045"/>
    <w:rsid w:val="425A4220"/>
    <w:rsid w:val="4264687D"/>
    <w:rsid w:val="426C60B9"/>
    <w:rsid w:val="428B6BDF"/>
    <w:rsid w:val="42A5259A"/>
    <w:rsid w:val="42C05307"/>
    <w:rsid w:val="42C57374"/>
    <w:rsid w:val="42D04AB8"/>
    <w:rsid w:val="42D5200E"/>
    <w:rsid w:val="430420E0"/>
    <w:rsid w:val="43657023"/>
    <w:rsid w:val="43665AE3"/>
    <w:rsid w:val="43683714"/>
    <w:rsid w:val="436F0D52"/>
    <w:rsid w:val="4397706E"/>
    <w:rsid w:val="439E2AE2"/>
    <w:rsid w:val="43B239D2"/>
    <w:rsid w:val="43B4507A"/>
    <w:rsid w:val="43C14C38"/>
    <w:rsid w:val="441C7125"/>
    <w:rsid w:val="441F5424"/>
    <w:rsid w:val="445E7C78"/>
    <w:rsid w:val="4465305A"/>
    <w:rsid w:val="44691E86"/>
    <w:rsid w:val="446C7FE4"/>
    <w:rsid w:val="44977E2D"/>
    <w:rsid w:val="449F6565"/>
    <w:rsid w:val="44B86B24"/>
    <w:rsid w:val="44B9606B"/>
    <w:rsid w:val="44ED6205"/>
    <w:rsid w:val="44FB070D"/>
    <w:rsid w:val="45062140"/>
    <w:rsid w:val="450A0AA9"/>
    <w:rsid w:val="451C4409"/>
    <w:rsid w:val="4530328D"/>
    <w:rsid w:val="454815A3"/>
    <w:rsid w:val="454A665C"/>
    <w:rsid w:val="456259CC"/>
    <w:rsid w:val="45772EF1"/>
    <w:rsid w:val="45A876E4"/>
    <w:rsid w:val="45AD42C6"/>
    <w:rsid w:val="45EC76ED"/>
    <w:rsid w:val="45F55C23"/>
    <w:rsid w:val="46250CEB"/>
    <w:rsid w:val="466459CD"/>
    <w:rsid w:val="466E4DF7"/>
    <w:rsid w:val="46703836"/>
    <w:rsid w:val="469272BC"/>
    <w:rsid w:val="46A75BA4"/>
    <w:rsid w:val="46B6078E"/>
    <w:rsid w:val="46B83457"/>
    <w:rsid w:val="46CB1C3E"/>
    <w:rsid w:val="46CD7FC5"/>
    <w:rsid w:val="46FD5E64"/>
    <w:rsid w:val="471843AC"/>
    <w:rsid w:val="47285DD8"/>
    <w:rsid w:val="473221DF"/>
    <w:rsid w:val="473B2738"/>
    <w:rsid w:val="4755115C"/>
    <w:rsid w:val="475F1FDB"/>
    <w:rsid w:val="476369EC"/>
    <w:rsid w:val="476906B6"/>
    <w:rsid w:val="476A6902"/>
    <w:rsid w:val="477737C9"/>
    <w:rsid w:val="477E41B5"/>
    <w:rsid w:val="47804A32"/>
    <w:rsid w:val="47A35D70"/>
    <w:rsid w:val="47CC0730"/>
    <w:rsid w:val="47CC5860"/>
    <w:rsid w:val="47D90C4C"/>
    <w:rsid w:val="480D371A"/>
    <w:rsid w:val="48174664"/>
    <w:rsid w:val="481E234A"/>
    <w:rsid w:val="482A0C12"/>
    <w:rsid w:val="482E0775"/>
    <w:rsid w:val="482E20D9"/>
    <w:rsid w:val="48396CD0"/>
    <w:rsid w:val="484F02A2"/>
    <w:rsid w:val="485305BA"/>
    <w:rsid w:val="48566B3C"/>
    <w:rsid w:val="486B10D3"/>
    <w:rsid w:val="48724733"/>
    <w:rsid w:val="487815A6"/>
    <w:rsid w:val="487D096B"/>
    <w:rsid w:val="48990DFB"/>
    <w:rsid w:val="48A56D65"/>
    <w:rsid w:val="48A8274C"/>
    <w:rsid w:val="48A95D4A"/>
    <w:rsid w:val="48C20F3A"/>
    <w:rsid w:val="48C21418"/>
    <w:rsid w:val="48C23754"/>
    <w:rsid w:val="48D528AE"/>
    <w:rsid w:val="48D56A43"/>
    <w:rsid w:val="48E7672C"/>
    <w:rsid w:val="48F041E9"/>
    <w:rsid w:val="48F6071D"/>
    <w:rsid w:val="490C1A1C"/>
    <w:rsid w:val="49247038"/>
    <w:rsid w:val="492D2092"/>
    <w:rsid w:val="49337F02"/>
    <w:rsid w:val="494B2EB6"/>
    <w:rsid w:val="494D45E3"/>
    <w:rsid w:val="497B390C"/>
    <w:rsid w:val="4981448B"/>
    <w:rsid w:val="49847CCC"/>
    <w:rsid w:val="498D367A"/>
    <w:rsid w:val="49954676"/>
    <w:rsid w:val="49BE3602"/>
    <w:rsid w:val="49C965F9"/>
    <w:rsid w:val="49CA5E32"/>
    <w:rsid w:val="49DC6810"/>
    <w:rsid w:val="49E50C51"/>
    <w:rsid w:val="49FB44D0"/>
    <w:rsid w:val="49FF5945"/>
    <w:rsid w:val="4A04718B"/>
    <w:rsid w:val="4A07483C"/>
    <w:rsid w:val="4A0C5883"/>
    <w:rsid w:val="4A1F6D07"/>
    <w:rsid w:val="4A4A7727"/>
    <w:rsid w:val="4A547140"/>
    <w:rsid w:val="4A62250E"/>
    <w:rsid w:val="4A6A0783"/>
    <w:rsid w:val="4A76654C"/>
    <w:rsid w:val="4A79255F"/>
    <w:rsid w:val="4A8C4817"/>
    <w:rsid w:val="4A9553AE"/>
    <w:rsid w:val="4AB27BFF"/>
    <w:rsid w:val="4AC512EA"/>
    <w:rsid w:val="4AC8159A"/>
    <w:rsid w:val="4ACC5DF4"/>
    <w:rsid w:val="4AE15225"/>
    <w:rsid w:val="4AEE3DA2"/>
    <w:rsid w:val="4B100438"/>
    <w:rsid w:val="4B5A4255"/>
    <w:rsid w:val="4B866174"/>
    <w:rsid w:val="4B9B65E1"/>
    <w:rsid w:val="4BB83532"/>
    <w:rsid w:val="4BCA2CDE"/>
    <w:rsid w:val="4BD43950"/>
    <w:rsid w:val="4BE1565C"/>
    <w:rsid w:val="4BEF0DEE"/>
    <w:rsid w:val="4BFF3F2B"/>
    <w:rsid w:val="4C131541"/>
    <w:rsid w:val="4C1F6AE6"/>
    <w:rsid w:val="4C304BE0"/>
    <w:rsid w:val="4C6E6398"/>
    <w:rsid w:val="4C716A38"/>
    <w:rsid w:val="4C863E30"/>
    <w:rsid w:val="4C956E13"/>
    <w:rsid w:val="4CA50981"/>
    <w:rsid w:val="4CAE2BAE"/>
    <w:rsid w:val="4CD53203"/>
    <w:rsid w:val="4D091FB7"/>
    <w:rsid w:val="4D096C71"/>
    <w:rsid w:val="4D0B4005"/>
    <w:rsid w:val="4D0C592D"/>
    <w:rsid w:val="4D315D2A"/>
    <w:rsid w:val="4D387BB3"/>
    <w:rsid w:val="4D4C6CD1"/>
    <w:rsid w:val="4D6A16B5"/>
    <w:rsid w:val="4D726D42"/>
    <w:rsid w:val="4D8147C4"/>
    <w:rsid w:val="4D97427D"/>
    <w:rsid w:val="4DB626B7"/>
    <w:rsid w:val="4DBD5328"/>
    <w:rsid w:val="4DD0778F"/>
    <w:rsid w:val="4E046D68"/>
    <w:rsid w:val="4E0D1B71"/>
    <w:rsid w:val="4E395334"/>
    <w:rsid w:val="4E5932AE"/>
    <w:rsid w:val="4E6527C0"/>
    <w:rsid w:val="4E6A1991"/>
    <w:rsid w:val="4E7B76FB"/>
    <w:rsid w:val="4E8B168F"/>
    <w:rsid w:val="4EA01857"/>
    <w:rsid w:val="4EA625E5"/>
    <w:rsid w:val="4EB326F5"/>
    <w:rsid w:val="4EB573AF"/>
    <w:rsid w:val="4ED649A7"/>
    <w:rsid w:val="4EF470EB"/>
    <w:rsid w:val="4F4519D9"/>
    <w:rsid w:val="4F496A56"/>
    <w:rsid w:val="4F4C42AB"/>
    <w:rsid w:val="4F576890"/>
    <w:rsid w:val="4F6C1739"/>
    <w:rsid w:val="4F733A67"/>
    <w:rsid w:val="4F75317F"/>
    <w:rsid w:val="4F766114"/>
    <w:rsid w:val="4F8E5B53"/>
    <w:rsid w:val="4F990210"/>
    <w:rsid w:val="4FB46E67"/>
    <w:rsid w:val="50132272"/>
    <w:rsid w:val="5015013B"/>
    <w:rsid w:val="50295A3E"/>
    <w:rsid w:val="502A5499"/>
    <w:rsid w:val="502F2D51"/>
    <w:rsid w:val="503B6722"/>
    <w:rsid w:val="506720D3"/>
    <w:rsid w:val="50700EA7"/>
    <w:rsid w:val="5079410E"/>
    <w:rsid w:val="508036EE"/>
    <w:rsid w:val="50901EE7"/>
    <w:rsid w:val="50940F47"/>
    <w:rsid w:val="509757A6"/>
    <w:rsid w:val="50A633EA"/>
    <w:rsid w:val="50C57353"/>
    <w:rsid w:val="50D221CA"/>
    <w:rsid w:val="50E6057D"/>
    <w:rsid w:val="51180B8E"/>
    <w:rsid w:val="51701259"/>
    <w:rsid w:val="5190788B"/>
    <w:rsid w:val="51934C13"/>
    <w:rsid w:val="51C56A77"/>
    <w:rsid w:val="51C73C30"/>
    <w:rsid w:val="51EB2DE9"/>
    <w:rsid w:val="51F00DC5"/>
    <w:rsid w:val="51F12CE2"/>
    <w:rsid w:val="51F37876"/>
    <w:rsid w:val="51F73034"/>
    <w:rsid w:val="51FA6EC8"/>
    <w:rsid w:val="51FE4789"/>
    <w:rsid w:val="52077265"/>
    <w:rsid w:val="520A2CFD"/>
    <w:rsid w:val="520D319C"/>
    <w:rsid w:val="52171FA1"/>
    <w:rsid w:val="521E5903"/>
    <w:rsid w:val="5269686F"/>
    <w:rsid w:val="529B0F53"/>
    <w:rsid w:val="52AD38A6"/>
    <w:rsid w:val="52DA0607"/>
    <w:rsid w:val="52E10134"/>
    <w:rsid w:val="52FB52AE"/>
    <w:rsid w:val="5307508F"/>
    <w:rsid w:val="531E35A7"/>
    <w:rsid w:val="532C004B"/>
    <w:rsid w:val="5338393E"/>
    <w:rsid w:val="533B173C"/>
    <w:rsid w:val="535C124A"/>
    <w:rsid w:val="53652828"/>
    <w:rsid w:val="53982B74"/>
    <w:rsid w:val="53A40329"/>
    <w:rsid w:val="53AE7026"/>
    <w:rsid w:val="53BE4D75"/>
    <w:rsid w:val="53F1220D"/>
    <w:rsid w:val="541D18D5"/>
    <w:rsid w:val="544E100F"/>
    <w:rsid w:val="544F3A0B"/>
    <w:rsid w:val="54596730"/>
    <w:rsid w:val="54635305"/>
    <w:rsid w:val="54692F91"/>
    <w:rsid w:val="54A66FA6"/>
    <w:rsid w:val="54B864B8"/>
    <w:rsid w:val="54D37ECE"/>
    <w:rsid w:val="54E814A7"/>
    <w:rsid w:val="54ED0C26"/>
    <w:rsid w:val="54FA1F80"/>
    <w:rsid w:val="55057081"/>
    <w:rsid w:val="554D0547"/>
    <w:rsid w:val="55704D58"/>
    <w:rsid w:val="55760C1C"/>
    <w:rsid w:val="55912992"/>
    <w:rsid w:val="559512C4"/>
    <w:rsid w:val="55B91555"/>
    <w:rsid w:val="55BA3A99"/>
    <w:rsid w:val="55DA6611"/>
    <w:rsid w:val="55F12998"/>
    <w:rsid w:val="55FF50B5"/>
    <w:rsid w:val="56155928"/>
    <w:rsid w:val="561641AD"/>
    <w:rsid w:val="563A24A6"/>
    <w:rsid w:val="563F6A28"/>
    <w:rsid w:val="56467973"/>
    <w:rsid w:val="56573C63"/>
    <w:rsid w:val="565A2558"/>
    <w:rsid w:val="56716496"/>
    <w:rsid w:val="567621FD"/>
    <w:rsid w:val="568146C7"/>
    <w:rsid w:val="56921561"/>
    <w:rsid w:val="569A316E"/>
    <w:rsid w:val="569D3A96"/>
    <w:rsid w:val="56A1565A"/>
    <w:rsid w:val="56E322E1"/>
    <w:rsid w:val="56EC6E4D"/>
    <w:rsid w:val="56FF6369"/>
    <w:rsid w:val="570D6A02"/>
    <w:rsid w:val="571269D8"/>
    <w:rsid w:val="57143C8D"/>
    <w:rsid w:val="571A5521"/>
    <w:rsid w:val="57236BE2"/>
    <w:rsid w:val="573A6BE8"/>
    <w:rsid w:val="57667B28"/>
    <w:rsid w:val="577A3324"/>
    <w:rsid w:val="577E1711"/>
    <w:rsid w:val="57803452"/>
    <w:rsid w:val="5798770D"/>
    <w:rsid w:val="579B705F"/>
    <w:rsid w:val="579F0027"/>
    <w:rsid w:val="57AC1E76"/>
    <w:rsid w:val="57B707E3"/>
    <w:rsid w:val="57B72D29"/>
    <w:rsid w:val="57CA4887"/>
    <w:rsid w:val="57DC1393"/>
    <w:rsid w:val="580A5CA9"/>
    <w:rsid w:val="5849381E"/>
    <w:rsid w:val="58532F19"/>
    <w:rsid w:val="587E4E77"/>
    <w:rsid w:val="58845501"/>
    <w:rsid w:val="589B7C31"/>
    <w:rsid w:val="589C31F5"/>
    <w:rsid w:val="589C57D4"/>
    <w:rsid w:val="58AB5E56"/>
    <w:rsid w:val="58CF5213"/>
    <w:rsid w:val="58D31068"/>
    <w:rsid w:val="58E33C91"/>
    <w:rsid w:val="58E467E4"/>
    <w:rsid w:val="58EB6323"/>
    <w:rsid w:val="58F22CAF"/>
    <w:rsid w:val="58F3268F"/>
    <w:rsid w:val="590966AC"/>
    <w:rsid w:val="590E65D6"/>
    <w:rsid w:val="59123351"/>
    <w:rsid w:val="59363AFB"/>
    <w:rsid w:val="59464DA9"/>
    <w:rsid w:val="596F5451"/>
    <w:rsid w:val="597B36F4"/>
    <w:rsid w:val="597E21FD"/>
    <w:rsid w:val="59800421"/>
    <w:rsid w:val="59820A00"/>
    <w:rsid w:val="59861E24"/>
    <w:rsid w:val="598B3453"/>
    <w:rsid w:val="59A33FA9"/>
    <w:rsid w:val="59A87812"/>
    <w:rsid w:val="59CA3C2C"/>
    <w:rsid w:val="59D14837"/>
    <w:rsid w:val="59E74DD0"/>
    <w:rsid w:val="59E9507B"/>
    <w:rsid w:val="59EC3CB6"/>
    <w:rsid w:val="59FA58E6"/>
    <w:rsid w:val="5A105358"/>
    <w:rsid w:val="5A184997"/>
    <w:rsid w:val="5A3A2B60"/>
    <w:rsid w:val="5A500937"/>
    <w:rsid w:val="5A5B4884"/>
    <w:rsid w:val="5A652317"/>
    <w:rsid w:val="5A6928A6"/>
    <w:rsid w:val="5AB6023B"/>
    <w:rsid w:val="5ADD563A"/>
    <w:rsid w:val="5AE54EFF"/>
    <w:rsid w:val="5B020B60"/>
    <w:rsid w:val="5B073278"/>
    <w:rsid w:val="5B133913"/>
    <w:rsid w:val="5B156152"/>
    <w:rsid w:val="5B196181"/>
    <w:rsid w:val="5B1A029B"/>
    <w:rsid w:val="5B233B87"/>
    <w:rsid w:val="5B234DD2"/>
    <w:rsid w:val="5B615207"/>
    <w:rsid w:val="5B71236C"/>
    <w:rsid w:val="5B812E8A"/>
    <w:rsid w:val="5B992A58"/>
    <w:rsid w:val="5B9E66AD"/>
    <w:rsid w:val="5BB9568A"/>
    <w:rsid w:val="5BD13050"/>
    <w:rsid w:val="5BD32F24"/>
    <w:rsid w:val="5BDF07CA"/>
    <w:rsid w:val="5BE53E0B"/>
    <w:rsid w:val="5C081402"/>
    <w:rsid w:val="5C303B95"/>
    <w:rsid w:val="5C883D44"/>
    <w:rsid w:val="5CA9384A"/>
    <w:rsid w:val="5CBB16A8"/>
    <w:rsid w:val="5CC71C81"/>
    <w:rsid w:val="5CDD55F3"/>
    <w:rsid w:val="5CFF3BED"/>
    <w:rsid w:val="5D00705A"/>
    <w:rsid w:val="5D0D0FA3"/>
    <w:rsid w:val="5D132157"/>
    <w:rsid w:val="5D134D9C"/>
    <w:rsid w:val="5D2D20DB"/>
    <w:rsid w:val="5D3608AC"/>
    <w:rsid w:val="5D6B3030"/>
    <w:rsid w:val="5D756F39"/>
    <w:rsid w:val="5D7C241A"/>
    <w:rsid w:val="5D7F2BFF"/>
    <w:rsid w:val="5D810890"/>
    <w:rsid w:val="5DB27194"/>
    <w:rsid w:val="5DC474E3"/>
    <w:rsid w:val="5DCA2356"/>
    <w:rsid w:val="5DD66920"/>
    <w:rsid w:val="5DDF53B8"/>
    <w:rsid w:val="5DEE7C4F"/>
    <w:rsid w:val="5DEF4416"/>
    <w:rsid w:val="5DFB7343"/>
    <w:rsid w:val="5E0B1338"/>
    <w:rsid w:val="5E15419A"/>
    <w:rsid w:val="5E162F9C"/>
    <w:rsid w:val="5E4D04EC"/>
    <w:rsid w:val="5E4D33F9"/>
    <w:rsid w:val="5E6A24AC"/>
    <w:rsid w:val="5E7430BA"/>
    <w:rsid w:val="5E7A1034"/>
    <w:rsid w:val="5E9A2DC7"/>
    <w:rsid w:val="5E9D13E5"/>
    <w:rsid w:val="5EAE0A76"/>
    <w:rsid w:val="5EB36A3D"/>
    <w:rsid w:val="5EE65A13"/>
    <w:rsid w:val="5EF527BB"/>
    <w:rsid w:val="5EFE7492"/>
    <w:rsid w:val="5F1411D9"/>
    <w:rsid w:val="5F3039C6"/>
    <w:rsid w:val="5F3201A0"/>
    <w:rsid w:val="5F3C2663"/>
    <w:rsid w:val="5F7B639A"/>
    <w:rsid w:val="5F7D6F40"/>
    <w:rsid w:val="5FCB6008"/>
    <w:rsid w:val="5FD83606"/>
    <w:rsid w:val="5FD84426"/>
    <w:rsid w:val="5FF67967"/>
    <w:rsid w:val="600A2457"/>
    <w:rsid w:val="600B075B"/>
    <w:rsid w:val="60133021"/>
    <w:rsid w:val="602052E9"/>
    <w:rsid w:val="604B236C"/>
    <w:rsid w:val="60632D9D"/>
    <w:rsid w:val="607448F1"/>
    <w:rsid w:val="608D22AB"/>
    <w:rsid w:val="609E0DD8"/>
    <w:rsid w:val="60AB16F3"/>
    <w:rsid w:val="60BA6832"/>
    <w:rsid w:val="60CC4923"/>
    <w:rsid w:val="60CE4CEC"/>
    <w:rsid w:val="60EE2742"/>
    <w:rsid w:val="610D69EB"/>
    <w:rsid w:val="61251748"/>
    <w:rsid w:val="612956DC"/>
    <w:rsid w:val="61377DF9"/>
    <w:rsid w:val="615D1DCC"/>
    <w:rsid w:val="616358B5"/>
    <w:rsid w:val="616917F4"/>
    <w:rsid w:val="616A1076"/>
    <w:rsid w:val="616D0D2E"/>
    <w:rsid w:val="616D1696"/>
    <w:rsid w:val="618334DD"/>
    <w:rsid w:val="61AF0FE8"/>
    <w:rsid w:val="61B17DA0"/>
    <w:rsid w:val="61B524DA"/>
    <w:rsid w:val="61BF7DEE"/>
    <w:rsid w:val="61CB4A04"/>
    <w:rsid w:val="61D25892"/>
    <w:rsid w:val="61E05B13"/>
    <w:rsid w:val="61EF0E6C"/>
    <w:rsid w:val="61FB0611"/>
    <w:rsid w:val="620211EE"/>
    <w:rsid w:val="62034CF0"/>
    <w:rsid w:val="62151FE0"/>
    <w:rsid w:val="623F4C3B"/>
    <w:rsid w:val="6256605D"/>
    <w:rsid w:val="6293156E"/>
    <w:rsid w:val="62984C70"/>
    <w:rsid w:val="629C79EB"/>
    <w:rsid w:val="62A5588B"/>
    <w:rsid w:val="62A979C3"/>
    <w:rsid w:val="62D858F4"/>
    <w:rsid w:val="62F270F4"/>
    <w:rsid w:val="62FF7B80"/>
    <w:rsid w:val="6306453E"/>
    <w:rsid w:val="630B0368"/>
    <w:rsid w:val="631C1EC8"/>
    <w:rsid w:val="63365241"/>
    <w:rsid w:val="63487F13"/>
    <w:rsid w:val="639F35CC"/>
    <w:rsid w:val="63D55340"/>
    <w:rsid w:val="63DF58D3"/>
    <w:rsid w:val="63F84971"/>
    <w:rsid w:val="640E2985"/>
    <w:rsid w:val="64371B05"/>
    <w:rsid w:val="643E324C"/>
    <w:rsid w:val="64634C92"/>
    <w:rsid w:val="64832D23"/>
    <w:rsid w:val="6499096C"/>
    <w:rsid w:val="64AF6728"/>
    <w:rsid w:val="64CD1010"/>
    <w:rsid w:val="64CD637E"/>
    <w:rsid w:val="64D73E84"/>
    <w:rsid w:val="64DA2918"/>
    <w:rsid w:val="64E62939"/>
    <w:rsid w:val="65003169"/>
    <w:rsid w:val="65202952"/>
    <w:rsid w:val="65465549"/>
    <w:rsid w:val="6549634D"/>
    <w:rsid w:val="655C06CA"/>
    <w:rsid w:val="656C356D"/>
    <w:rsid w:val="65942CD8"/>
    <w:rsid w:val="659926BC"/>
    <w:rsid w:val="659C4CA1"/>
    <w:rsid w:val="65AC5A8D"/>
    <w:rsid w:val="65B24C88"/>
    <w:rsid w:val="65EF159E"/>
    <w:rsid w:val="65F14AE1"/>
    <w:rsid w:val="662D17CA"/>
    <w:rsid w:val="66342B59"/>
    <w:rsid w:val="663D1F3A"/>
    <w:rsid w:val="66567A27"/>
    <w:rsid w:val="66705176"/>
    <w:rsid w:val="668B248D"/>
    <w:rsid w:val="669E75A1"/>
    <w:rsid w:val="669E7FD2"/>
    <w:rsid w:val="66A36A3E"/>
    <w:rsid w:val="66BE7BF3"/>
    <w:rsid w:val="66C01FC5"/>
    <w:rsid w:val="66C94166"/>
    <w:rsid w:val="66D5329B"/>
    <w:rsid w:val="670016E6"/>
    <w:rsid w:val="6727487B"/>
    <w:rsid w:val="6733112C"/>
    <w:rsid w:val="673A0D7E"/>
    <w:rsid w:val="673D18D3"/>
    <w:rsid w:val="673F58BB"/>
    <w:rsid w:val="674520EC"/>
    <w:rsid w:val="674B3807"/>
    <w:rsid w:val="676925D7"/>
    <w:rsid w:val="67743E38"/>
    <w:rsid w:val="6787060F"/>
    <w:rsid w:val="679A3947"/>
    <w:rsid w:val="679A69EC"/>
    <w:rsid w:val="67A36120"/>
    <w:rsid w:val="67AF496E"/>
    <w:rsid w:val="67BD3D46"/>
    <w:rsid w:val="67C77C2B"/>
    <w:rsid w:val="67D008D8"/>
    <w:rsid w:val="67F419FD"/>
    <w:rsid w:val="68273FF7"/>
    <w:rsid w:val="682938C8"/>
    <w:rsid w:val="683E1DD2"/>
    <w:rsid w:val="68454482"/>
    <w:rsid w:val="686C3ECB"/>
    <w:rsid w:val="686E4ACE"/>
    <w:rsid w:val="688E0426"/>
    <w:rsid w:val="6891732E"/>
    <w:rsid w:val="68C23AE5"/>
    <w:rsid w:val="68EA74FF"/>
    <w:rsid w:val="68ED6D33"/>
    <w:rsid w:val="68EF720B"/>
    <w:rsid w:val="690E6396"/>
    <w:rsid w:val="69450296"/>
    <w:rsid w:val="696F6C01"/>
    <w:rsid w:val="6979068B"/>
    <w:rsid w:val="697E4DE2"/>
    <w:rsid w:val="698D7175"/>
    <w:rsid w:val="69967687"/>
    <w:rsid w:val="69A66501"/>
    <w:rsid w:val="69AC611D"/>
    <w:rsid w:val="69CB1691"/>
    <w:rsid w:val="69D12FAB"/>
    <w:rsid w:val="69E17E1B"/>
    <w:rsid w:val="69E64F15"/>
    <w:rsid w:val="69F52019"/>
    <w:rsid w:val="6A1A4694"/>
    <w:rsid w:val="6A25196A"/>
    <w:rsid w:val="6A28499B"/>
    <w:rsid w:val="6A3640A9"/>
    <w:rsid w:val="6A403ED9"/>
    <w:rsid w:val="6A6257BB"/>
    <w:rsid w:val="6A7E25F5"/>
    <w:rsid w:val="6A85778C"/>
    <w:rsid w:val="6A8C1253"/>
    <w:rsid w:val="6AB16308"/>
    <w:rsid w:val="6AB36E88"/>
    <w:rsid w:val="6AE438E0"/>
    <w:rsid w:val="6AE57834"/>
    <w:rsid w:val="6AE8049B"/>
    <w:rsid w:val="6AEC5DB3"/>
    <w:rsid w:val="6B1C0782"/>
    <w:rsid w:val="6B235E43"/>
    <w:rsid w:val="6B393C26"/>
    <w:rsid w:val="6B5C142B"/>
    <w:rsid w:val="6B683B8E"/>
    <w:rsid w:val="6B722811"/>
    <w:rsid w:val="6B910B23"/>
    <w:rsid w:val="6B935BAC"/>
    <w:rsid w:val="6BA15074"/>
    <w:rsid w:val="6BCB00EC"/>
    <w:rsid w:val="6BD33301"/>
    <w:rsid w:val="6BDF6C83"/>
    <w:rsid w:val="6BE00113"/>
    <w:rsid w:val="6BE16F06"/>
    <w:rsid w:val="6BE56CA9"/>
    <w:rsid w:val="6BE96194"/>
    <w:rsid w:val="6C0A7148"/>
    <w:rsid w:val="6C1061DA"/>
    <w:rsid w:val="6C206AC0"/>
    <w:rsid w:val="6C236B68"/>
    <w:rsid w:val="6C2B055A"/>
    <w:rsid w:val="6C4E5FF7"/>
    <w:rsid w:val="6C6260F5"/>
    <w:rsid w:val="6C7F2654"/>
    <w:rsid w:val="6C9365B1"/>
    <w:rsid w:val="6CA541BB"/>
    <w:rsid w:val="6CE13C3E"/>
    <w:rsid w:val="6D0436A5"/>
    <w:rsid w:val="6D20278A"/>
    <w:rsid w:val="6D53358B"/>
    <w:rsid w:val="6D780672"/>
    <w:rsid w:val="6D8450A3"/>
    <w:rsid w:val="6D860CFF"/>
    <w:rsid w:val="6D8C58D8"/>
    <w:rsid w:val="6D8D43D8"/>
    <w:rsid w:val="6DAA2819"/>
    <w:rsid w:val="6DAA3C3F"/>
    <w:rsid w:val="6DC314DE"/>
    <w:rsid w:val="6DC72505"/>
    <w:rsid w:val="6DDD702D"/>
    <w:rsid w:val="6DDF2268"/>
    <w:rsid w:val="6DEA577A"/>
    <w:rsid w:val="6DED6CE1"/>
    <w:rsid w:val="6E130205"/>
    <w:rsid w:val="6E18201D"/>
    <w:rsid w:val="6E2F611A"/>
    <w:rsid w:val="6E33784F"/>
    <w:rsid w:val="6E426274"/>
    <w:rsid w:val="6E4E30E2"/>
    <w:rsid w:val="6E5D741D"/>
    <w:rsid w:val="6E71617E"/>
    <w:rsid w:val="6E7162F2"/>
    <w:rsid w:val="6E7C0F24"/>
    <w:rsid w:val="6E822F8D"/>
    <w:rsid w:val="6E88266D"/>
    <w:rsid w:val="6EC21F14"/>
    <w:rsid w:val="6ECE5CFE"/>
    <w:rsid w:val="6F1670A9"/>
    <w:rsid w:val="6F2E210D"/>
    <w:rsid w:val="6F362F83"/>
    <w:rsid w:val="6F365C3D"/>
    <w:rsid w:val="6F4831D1"/>
    <w:rsid w:val="6F87159C"/>
    <w:rsid w:val="6FA15190"/>
    <w:rsid w:val="6FC821E7"/>
    <w:rsid w:val="6FE90374"/>
    <w:rsid w:val="70066533"/>
    <w:rsid w:val="70117A67"/>
    <w:rsid w:val="70166B2D"/>
    <w:rsid w:val="703C62DE"/>
    <w:rsid w:val="70455963"/>
    <w:rsid w:val="70476728"/>
    <w:rsid w:val="704A4D27"/>
    <w:rsid w:val="7053007F"/>
    <w:rsid w:val="706E66E2"/>
    <w:rsid w:val="709B272C"/>
    <w:rsid w:val="70A01CEC"/>
    <w:rsid w:val="70A41CB2"/>
    <w:rsid w:val="70AE03F6"/>
    <w:rsid w:val="70B054D2"/>
    <w:rsid w:val="70B70523"/>
    <w:rsid w:val="70C80492"/>
    <w:rsid w:val="70C814AF"/>
    <w:rsid w:val="70D86B89"/>
    <w:rsid w:val="70E77D1B"/>
    <w:rsid w:val="70EE5FFA"/>
    <w:rsid w:val="710C37E4"/>
    <w:rsid w:val="711340D8"/>
    <w:rsid w:val="7128059C"/>
    <w:rsid w:val="713B17FE"/>
    <w:rsid w:val="71432719"/>
    <w:rsid w:val="71612D49"/>
    <w:rsid w:val="718507EB"/>
    <w:rsid w:val="719A3A8C"/>
    <w:rsid w:val="71B634CB"/>
    <w:rsid w:val="71CA1D6C"/>
    <w:rsid w:val="71CF39EE"/>
    <w:rsid w:val="71D84C45"/>
    <w:rsid w:val="71DB6218"/>
    <w:rsid w:val="71F17F94"/>
    <w:rsid w:val="71FE04BF"/>
    <w:rsid w:val="72157EBD"/>
    <w:rsid w:val="72241A63"/>
    <w:rsid w:val="723529E0"/>
    <w:rsid w:val="72352B20"/>
    <w:rsid w:val="723E0D90"/>
    <w:rsid w:val="724951EC"/>
    <w:rsid w:val="724E6D50"/>
    <w:rsid w:val="726551D6"/>
    <w:rsid w:val="727809EA"/>
    <w:rsid w:val="72905EEA"/>
    <w:rsid w:val="72930724"/>
    <w:rsid w:val="7299607C"/>
    <w:rsid w:val="72BB3333"/>
    <w:rsid w:val="72BF1EBA"/>
    <w:rsid w:val="72C74D55"/>
    <w:rsid w:val="72CC5EC7"/>
    <w:rsid w:val="72E969F2"/>
    <w:rsid w:val="731C1F76"/>
    <w:rsid w:val="732512FB"/>
    <w:rsid w:val="73390E72"/>
    <w:rsid w:val="73426189"/>
    <w:rsid w:val="734534BD"/>
    <w:rsid w:val="73637595"/>
    <w:rsid w:val="73682094"/>
    <w:rsid w:val="736D0E9A"/>
    <w:rsid w:val="738C68FC"/>
    <w:rsid w:val="73950252"/>
    <w:rsid w:val="739B362E"/>
    <w:rsid w:val="73AF7D9B"/>
    <w:rsid w:val="73BC3337"/>
    <w:rsid w:val="73BC6B6B"/>
    <w:rsid w:val="73D15628"/>
    <w:rsid w:val="73D3557F"/>
    <w:rsid w:val="73EC651E"/>
    <w:rsid w:val="73ED2599"/>
    <w:rsid w:val="73F41F8C"/>
    <w:rsid w:val="7400692D"/>
    <w:rsid w:val="74205694"/>
    <w:rsid w:val="745D4DE5"/>
    <w:rsid w:val="746E36DA"/>
    <w:rsid w:val="7477190C"/>
    <w:rsid w:val="74884E76"/>
    <w:rsid w:val="748C0004"/>
    <w:rsid w:val="7498408C"/>
    <w:rsid w:val="749A2FC3"/>
    <w:rsid w:val="74AA1A45"/>
    <w:rsid w:val="74CC6652"/>
    <w:rsid w:val="74E11C59"/>
    <w:rsid w:val="74F456B9"/>
    <w:rsid w:val="751122B7"/>
    <w:rsid w:val="75213E88"/>
    <w:rsid w:val="75214AD6"/>
    <w:rsid w:val="752860C7"/>
    <w:rsid w:val="756264EE"/>
    <w:rsid w:val="75705230"/>
    <w:rsid w:val="757726B5"/>
    <w:rsid w:val="75932CCC"/>
    <w:rsid w:val="75E8126A"/>
    <w:rsid w:val="75EE648E"/>
    <w:rsid w:val="75F07818"/>
    <w:rsid w:val="7601551C"/>
    <w:rsid w:val="760C22E2"/>
    <w:rsid w:val="7611314E"/>
    <w:rsid w:val="76566645"/>
    <w:rsid w:val="76671439"/>
    <w:rsid w:val="767A7DA4"/>
    <w:rsid w:val="767C75B6"/>
    <w:rsid w:val="76946CFC"/>
    <w:rsid w:val="76AB7F66"/>
    <w:rsid w:val="76CB1B49"/>
    <w:rsid w:val="771A49C4"/>
    <w:rsid w:val="771D4F43"/>
    <w:rsid w:val="773F4EBA"/>
    <w:rsid w:val="77426AC1"/>
    <w:rsid w:val="77495D38"/>
    <w:rsid w:val="77533E8E"/>
    <w:rsid w:val="77546270"/>
    <w:rsid w:val="777D05BA"/>
    <w:rsid w:val="77836423"/>
    <w:rsid w:val="779D0503"/>
    <w:rsid w:val="77AD0B23"/>
    <w:rsid w:val="77B768B4"/>
    <w:rsid w:val="77BB6220"/>
    <w:rsid w:val="77C33F4B"/>
    <w:rsid w:val="78231AD8"/>
    <w:rsid w:val="784941B5"/>
    <w:rsid w:val="7858069A"/>
    <w:rsid w:val="786C2D8B"/>
    <w:rsid w:val="78825061"/>
    <w:rsid w:val="78857244"/>
    <w:rsid w:val="788B73F1"/>
    <w:rsid w:val="78950BD3"/>
    <w:rsid w:val="78B74F24"/>
    <w:rsid w:val="78B80FBE"/>
    <w:rsid w:val="78BD7DFD"/>
    <w:rsid w:val="78BF0E59"/>
    <w:rsid w:val="78CC3B41"/>
    <w:rsid w:val="78D138C4"/>
    <w:rsid w:val="78E01F2F"/>
    <w:rsid w:val="78FF1B21"/>
    <w:rsid w:val="790F5062"/>
    <w:rsid w:val="792632FA"/>
    <w:rsid w:val="7936053E"/>
    <w:rsid w:val="793B73B7"/>
    <w:rsid w:val="794E324E"/>
    <w:rsid w:val="795A0A38"/>
    <w:rsid w:val="79647C14"/>
    <w:rsid w:val="79666A3E"/>
    <w:rsid w:val="796E2712"/>
    <w:rsid w:val="797B41A3"/>
    <w:rsid w:val="798B088A"/>
    <w:rsid w:val="79A23FBB"/>
    <w:rsid w:val="79BB4863"/>
    <w:rsid w:val="79C14B25"/>
    <w:rsid w:val="79CD6ACF"/>
    <w:rsid w:val="79D81EC0"/>
    <w:rsid w:val="79E67381"/>
    <w:rsid w:val="7A1C7A41"/>
    <w:rsid w:val="7A2A0D69"/>
    <w:rsid w:val="7A57575A"/>
    <w:rsid w:val="7A5D581D"/>
    <w:rsid w:val="7A6115EB"/>
    <w:rsid w:val="7A637111"/>
    <w:rsid w:val="7A645AC7"/>
    <w:rsid w:val="7A6730A5"/>
    <w:rsid w:val="7A7639F5"/>
    <w:rsid w:val="7A7B0107"/>
    <w:rsid w:val="7A7E0F4F"/>
    <w:rsid w:val="7A876DC6"/>
    <w:rsid w:val="7A8D0B84"/>
    <w:rsid w:val="7A97500D"/>
    <w:rsid w:val="7AA910F5"/>
    <w:rsid w:val="7AAC4F5C"/>
    <w:rsid w:val="7AB1513F"/>
    <w:rsid w:val="7AC47FDA"/>
    <w:rsid w:val="7AD00E52"/>
    <w:rsid w:val="7AE362D9"/>
    <w:rsid w:val="7B167964"/>
    <w:rsid w:val="7B251E1F"/>
    <w:rsid w:val="7B2A33CB"/>
    <w:rsid w:val="7B302783"/>
    <w:rsid w:val="7B4F1619"/>
    <w:rsid w:val="7B6030A9"/>
    <w:rsid w:val="7B6A44CF"/>
    <w:rsid w:val="7B7374FF"/>
    <w:rsid w:val="7B741282"/>
    <w:rsid w:val="7B7B274F"/>
    <w:rsid w:val="7B8B6C46"/>
    <w:rsid w:val="7B901AD8"/>
    <w:rsid w:val="7BAC4E9A"/>
    <w:rsid w:val="7BCA5FF7"/>
    <w:rsid w:val="7BCD518A"/>
    <w:rsid w:val="7BD94E15"/>
    <w:rsid w:val="7BDD7E7F"/>
    <w:rsid w:val="7BE916D7"/>
    <w:rsid w:val="7BFF2E69"/>
    <w:rsid w:val="7BFF5606"/>
    <w:rsid w:val="7C037713"/>
    <w:rsid w:val="7C0E383E"/>
    <w:rsid w:val="7C0E62A5"/>
    <w:rsid w:val="7C6A6322"/>
    <w:rsid w:val="7C9A4AB6"/>
    <w:rsid w:val="7CA7572D"/>
    <w:rsid w:val="7CC1340A"/>
    <w:rsid w:val="7CC320E9"/>
    <w:rsid w:val="7CD460A4"/>
    <w:rsid w:val="7CD544C5"/>
    <w:rsid w:val="7CE502B1"/>
    <w:rsid w:val="7CE9704A"/>
    <w:rsid w:val="7CF06E9A"/>
    <w:rsid w:val="7CF573FC"/>
    <w:rsid w:val="7CFC2C14"/>
    <w:rsid w:val="7D2B5FE6"/>
    <w:rsid w:val="7D4A4221"/>
    <w:rsid w:val="7D7129D8"/>
    <w:rsid w:val="7D7A6320"/>
    <w:rsid w:val="7D7B1D74"/>
    <w:rsid w:val="7D91758F"/>
    <w:rsid w:val="7D93553C"/>
    <w:rsid w:val="7D957F29"/>
    <w:rsid w:val="7D9C642D"/>
    <w:rsid w:val="7D9F2D8F"/>
    <w:rsid w:val="7DC94F69"/>
    <w:rsid w:val="7DCA77CE"/>
    <w:rsid w:val="7DCE2025"/>
    <w:rsid w:val="7DCF691B"/>
    <w:rsid w:val="7DDB1D9D"/>
    <w:rsid w:val="7DF52776"/>
    <w:rsid w:val="7DF7445B"/>
    <w:rsid w:val="7DF96070"/>
    <w:rsid w:val="7E0F6348"/>
    <w:rsid w:val="7E12157A"/>
    <w:rsid w:val="7E125654"/>
    <w:rsid w:val="7E1626EC"/>
    <w:rsid w:val="7E300364"/>
    <w:rsid w:val="7E631DD5"/>
    <w:rsid w:val="7E633027"/>
    <w:rsid w:val="7E887CA6"/>
    <w:rsid w:val="7E8C2062"/>
    <w:rsid w:val="7E9957F7"/>
    <w:rsid w:val="7EA0301F"/>
    <w:rsid w:val="7EA73CDA"/>
    <w:rsid w:val="7ED07D31"/>
    <w:rsid w:val="7ED56964"/>
    <w:rsid w:val="7EFD3ACB"/>
    <w:rsid w:val="7F060E99"/>
    <w:rsid w:val="7F2B27A3"/>
    <w:rsid w:val="7F334873"/>
    <w:rsid w:val="7F342B23"/>
    <w:rsid w:val="7F49636F"/>
    <w:rsid w:val="7F5C530F"/>
    <w:rsid w:val="7F6E181D"/>
    <w:rsid w:val="7F7733BF"/>
    <w:rsid w:val="7F972780"/>
    <w:rsid w:val="7FA773EE"/>
    <w:rsid w:val="7FBD671B"/>
    <w:rsid w:val="7FEB1019"/>
    <w:rsid w:val="7FEC5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4"/>
    <w:qFormat/>
    <w:uiPriority w:val="0"/>
    <w:pPr>
      <w:keepNext/>
      <w:keepLines/>
      <w:spacing w:before="100" w:beforeLines="0" w:after="90" w:afterLines="0" w:line="576" w:lineRule="auto"/>
      <w:jc w:val="center"/>
      <w:outlineLvl w:val="0"/>
    </w:pPr>
    <w:rPr>
      <w:rFonts w:ascii="Times New Roman" w:hAnsi="Times New Roman" w:eastAsia="宋体"/>
      <w:b/>
      <w:kern w:val="44"/>
      <w:sz w:val="36"/>
      <w:szCs w:val="44"/>
    </w:rPr>
  </w:style>
  <w:style w:type="paragraph" w:styleId="3">
    <w:name w:val="heading 2"/>
    <w:basedOn w:val="1"/>
    <w:next w:val="1"/>
    <w:link w:val="41"/>
    <w:unhideWhenUsed/>
    <w:qFormat/>
    <w:uiPriority w:val="0"/>
    <w:pPr>
      <w:keepNext/>
      <w:keepLines/>
      <w:spacing w:before="240" w:beforeLines="0" w:beforeAutospacing="0" w:after="240" w:afterLines="0" w:afterAutospacing="0" w:line="240" w:lineRule="auto"/>
      <w:outlineLvl w:val="1"/>
    </w:pPr>
    <w:rPr>
      <w:rFonts w:ascii="Arial" w:hAnsi="Arial" w:eastAsia="宋体"/>
      <w:b/>
      <w:sz w:val="24"/>
      <w:szCs w:val="24"/>
      <w:lang w:bidi="ar-SA"/>
    </w:rPr>
  </w:style>
  <w:style w:type="paragraph" w:styleId="4">
    <w:name w:val="heading 3"/>
    <w:basedOn w:val="1"/>
    <w:next w:val="1"/>
    <w:link w:val="75"/>
    <w:semiHidden/>
    <w:unhideWhenUsed/>
    <w:qFormat/>
    <w:uiPriority w:val="0"/>
    <w:pPr>
      <w:keepNext/>
      <w:keepLines/>
      <w:spacing w:before="0" w:beforeLines="0" w:after="0" w:afterLines="0" w:line="240" w:lineRule="auto"/>
      <w:jc w:val="left"/>
      <w:outlineLvl w:val="2"/>
    </w:pPr>
    <w:rPr>
      <w:rFonts w:ascii="Times New Roman" w:hAnsi="Times New Roman" w:eastAsia="宋体"/>
      <w:b/>
      <w:bCs/>
      <w:sz w:val="24"/>
      <w:szCs w:val="32"/>
      <w:lang w:bidi="ar-SA"/>
    </w:rPr>
  </w:style>
  <w:style w:type="paragraph" w:styleId="5">
    <w:name w:val="heading 4"/>
    <w:basedOn w:val="1"/>
    <w:next w:val="1"/>
    <w:qFormat/>
    <w:uiPriority w:val="0"/>
    <w:pPr>
      <w:keepNext/>
      <w:keepLines/>
      <w:tabs>
        <w:tab w:val="left" w:pos="360"/>
      </w:tabs>
      <w:spacing w:before="280" w:after="290" w:line="440" w:lineRule="exact"/>
      <w:outlineLvl w:val="3"/>
    </w:pPr>
    <w:rPr>
      <w:rFonts w:ascii="Cambria" w:hAnsi="Cambria"/>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unhideWhenUsed/>
    <w:qFormat/>
    <w:uiPriority w:val="99"/>
    <w:pPr>
      <w:ind w:left="420" w:leftChars="200"/>
    </w:pPr>
  </w:style>
  <w:style w:type="paragraph" w:styleId="7">
    <w:name w:val="Normal Indent"/>
    <w:basedOn w:val="1"/>
    <w:next w:val="1"/>
    <w:unhideWhenUsed/>
    <w:qFormat/>
    <w:uiPriority w:val="99"/>
    <w:pPr>
      <w:ind w:firstLine="420" w:firstLineChars="200"/>
    </w:pPr>
  </w:style>
  <w:style w:type="paragraph" w:styleId="8">
    <w:name w:val="toa heading"/>
    <w:basedOn w:val="1"/>
    <w:next w:val="1"/>
    <w:unhideWhenUsed/>
    <w:qFormat/>
    <w:uiPriority w:val="99"/>
    <w:pPr>
      <w:spacing w:before="120"/>
    </w:pPr>
    <w:rPr>
      <w:rFonts w:ascii="Cambria" w:hAnsi="Cambria" w:eastAsia="宋体" w:cs="Times New Roman"/>
      <w:sz w:val="24"/>
      <w:szCs w:val="24"/>
    </w:rPr>
  </w:style>
  <w:style w:type="paragraph" w:styleId="9">
    <w:name w:val="Body Text"/>
    <w:basedOn w:val="1"/>
    <w:qFormat/>
    <w:uiPriority w:val="0"/>
    <w:pPr>
      <w:spacing w:after="120"/>
    </w:pPr>
    <w:rPr>
      <w:sz w:val="21"/>
    </w:rPr>
  </w:style>
  <w:style w:type="paragraph" w:styleId="10">
    <w:name w:val="Body Text Indent"/>
    <w:basedOn w:val="1"/>
    <w:next w:val="11"/>
    <w:qFormat/>
    <w:uiPriority w:val="0"/>
    <w:pPr>
      <w:spacing w:after="120"/>
      <w:ind w:left="420" w:leftChars="200"/>
    </w:pPr>
    <w:rPr>
      <w:kern w:val="0"/>
      <w:sz w:val="20"/>
    </w:rPr>
  </w:style>
  <w:style w:type="paragraph" w:customStyle="1" w:styleId="1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2">
    <w:name w:val="Plain Text"/>
    <w:basedOn w:val="1"/>
    <w:next w:val="1"/>
    <w:qFormat/>
    <w:uiPriority w:val="0"/>
    <w:rPr>
      <w:rFonts w:ascii="宋体" w:hAnsi="Courier New"/>
      <w:sz w:val="11"/>
      <w:szCs w:val="20"/>
    </w:rPr>
  </w:style>
  <w:style w:type="paragraph" w:styleId="13">
    <w:name w:val="Date"/>
    <w:basedOn w:val="1"/>
    <w:next w:val="1"/>
    <w:qFormat/>
    <w:uiPriority w:val="0"/>
    <w:rPr>
      <w:rFonts w:ascii="宋体"/>
      <w:sz w:val="24"/>
      <w:szCs w:val="20"/>
    </w:rPr>
  </w:style>
  <w:style w:type="paragraph" w:styleId="14">
    <w:name w:val="Body Text Indent 2"/>
    <w:basedOn w:val="1"/>
    <w:qFormat/>
    <w:uiPriority w:val="0"/>
    <w:pPr>
      <w:spacing w:after="120" w:line="480" w:lineRule="auto"/>
      <w:ind w:left="420" w:leftChars="200"/>
    </w:p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header"/>
    <w:basedOn w:val="1"/>
    <w:next w:val="1"/>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7">
    <w:name w:val="toc 1"/>
    <w:basedOn w:val="1"/>
    <w:next w:val="1"/>
    <w:qFormat/>
    <w:uiPriority w:val="0"/>
  </w:style>
  <w:style w:type="paragraph" w:styleId="18">
    <w:name w:val="List Number 5"/>
    <w:basedOn w:val="1"/>
    <w:qFormat/>
    <w:uiPriority w:val="0"/>
    <w:pPr>
      <w:numPr>
        <w:ilvl w:val="0"/>
        <w:numId w:val="1"/>
      </w:numPr>
    </w:pPr>
  </w:style>
  <w:style w:type="paragraph" w:styleId="19">
    <w:name w:val="footnote text"/>
    <w:basedOn w:val="1"/>
    <w:qFormat/>
    <w:uiPriority w:val="0"/>
    <w:pPr>
      <w:adjustRightInd w:val="0"/>
      <w:spacing w:line="312" w:lineRule="atLeast"/>
      <w:jc w:val="left"/>
      <w:textAlignment w:val="baseline"/>
    </w:pPr>
    <w:rPr>
      <w:kern w:val="0"/>
      <w:sz w:val="18"/>
      <w:szCs w:val="20"/>
    </w:rPr>
  </w:style>
  <w:style w:type="paragraph" w:styleId="20">
    <w:name w:val="toc 2"/>
    <w:basedOn w:val="1"/>
    <w:next w:val="1"/>
    <w:qFormat/>
    <w:uiPriority w:val="0"/>
    <w:pPr>
      <w:ind w:left="420" w:leftChars="200"/>
    </w:p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3">
    <w:name w:val="Body Text First Indent"/>
    <w:basedOn w:val="9"/>
    <w:qFormat/>
    <w:uiPriority w:val="0"/>
    <w:pPr>
      <w:spacing w:after="120" w:afterLines="0"/>
      <w:ind w:firstLine="420"/>
    </w:pPr>
  </w:style>
  <w:style w:type="paragraph" w:styleId="24">
    <w:name w:val="Body Text First Indent 2"/>
    <w:basedOn w:val="10"/>
    <w:next w:val="1"/>
    <w:qFormat/>
    <w:uiPriority w:val="0"/>
    <w:pPr>
      <w:spacing w:after="120"/>
      <w:ind w:left="420" w:leftChars="200" w:firstLine="420" w:firstLineChars="200"/>
    </w:pPr>
    <w:rPr>
      <w:rFonts w:ascii="Times New Roman" w:eastAsia="宋体"/>
      <w:sz w:val="21"/>
      <w:szCs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color w:val="000000"/>
      <w:sz w:val="18"/>
      <w:szCs w:val="18"/>
      <w:u w:val="none"/>
    </w:rPr>
  </w:style>
  <w:style w:type="character" w:styleId="31">
    <w:name w:val="Hyperlink"/>
    <w:basedOn w:val="27"/>
    <w:qFormat/>
    <w:uiPriority w:val="0"/>
    <w:rPr>
      <w:color w:val="000000"/>
      <w:sz w:val="18"/>
      <w:szCs w:val="18"/>
      <w:u w:val="none"/>
    </w:rPr>
  </w:style>
  <w:style w:type="character" w:styleId="32">
    <w:name w:val="HTML Sample"/>
    <w:basedOn w:val="27"/>
    <w:qFormat/>
    <w:uiPriority w:val="0"/>
    <w:rPr>
      <w:rFonts w:ascii="Courier New" w:hAnsi="Courier New"/>
    </w:rPr>
  </w:style>
  <w:style w:type="paragraph" w:customStyle="1" w:styleId="33">
    <w:name w:val="正文首行缩进 21"/>
    <w:basedOn w:val="34"/>
    <w:qFormat/>
    <w:uiPriority w:val="0"/>
  </w:style>
  <w:style w:type="paragraph" w:customStyle="1" w:styleId="34">
    <w:name w:val="正文文本缩进1"/>
    <w:basedOn w:val="1"/>
    <w:qFormat/>
    <w:uiPriority w:val="0"/>
    <w:pPr>
      <w:spacing w:line="500" w:lineRule="exact"/>
      <w:ind w:firstLine="200" w:firstLineChars="200"/>
    </w:pPr>
  </w:style>
  <w:style w:type="paragraph" w:customStyle="1" w:styleId="35">
    <w:name w:val="文本正文"/>
    <w:basedOn w:val="1"/>
    <w:qFormat/>
    <w:uiPriority w:val="0"/>
    <w:pPr>
      <w:spacing w:afterLines="50"/>
      <w:ind w:firstLine="200" w:firstLineChars="200"/>
      <w:jc w:val="left"/>
    </w:pPr>
    <w:rPr>
      <w:rFonts w:ascii="Calibri" w:hAnsi="Calibri"/>
      <w:sz w:val="24"/>
      <w:szCs w:val="22"/>
      <w:lang w:bidi="en-US"/>
    </w:rPr>
  </w:style>
  <w:style w:type="character" w:customStyle="1" w:styleId="36">
    <w:name w:val="标题 3 Char"/>
    <w:basedOn w:val="27"/>
    <w:link w:val="4"/>
    <w:qFormat/>
    <w:uiPriority w:val="0"/>
    <w:rPr>
      <w:rFonts w:ascii="Times New Roman" w:hAnsi="Times New Roman" w:eastAsia="宋体"/>
      <w:b/>
      <w:bCs/>
      <w:sz w:val="24"/>
      <w:szCs w:val="32"/>
      <w:lang w:bidi="ar-SA"/>
    </w:rPr>
  </w:style>
  <w:style w:type="character" w:customStyle="1" w:styleId="37">
    <w:name w:val="font31"/>
    <w:basedOn w:val="27"/>
    <w:qFormat/>
    <w:uiPriority w:val="0"/>
    <w:rPr>
      <w:rFonts w:hint="eastAsia" w:ascii="宋体" w:hAnsi="宋体" w:eastAsia="宋体" w:cs="宋体"/>
      <w:color w:val="000000"/>
      <w:sz w:val="20"/>
      <w:szCs w:val="20"/>
      <w:u w:val="none"/>
    </w:rPr>
  </w:style>
  <w:style w:type="character" w:customStyle="1" w:styleId="38">
    <w:name w:val="font01"/>
    <w:basedOn w:val="27"/>
    <w:qFormat/>
    <w:uiPriority w:val="0"/>
    <w:rPr>
      <w:rFonts w:hint="eastAsia" w:ascii="宋体" w:hAnsi="宋体" w:eastAsia="宋体" w:cs="宋体"/>
      <w:color w:val="000000"/>
      <w:sz w:val="22"/>
      <w:szCs w:val="22"/>
      <w:u w:val="none"/>
    </w:rPr>
  </w:style>
  <w:style w:type="character" w:customStyle="1" w:styleId="39">
    <w:name w:val="font21"/>
    <w:basedOn w:val="27"/>
    <w:qFormat/>
    <w:uiPriority w:val="0"/>
    <w:rPr>
      <w:rFonts w:hint="eastAsia" w:ascii="宋体" w:hAnsi="宋体" w:eastAsia="宋体" w:cs="宋体"/>
      <w:color w:val="000000"/>
      <w:sz w:val="24"/>
      <w:szCs w:val="24"/>
      <w:u w:val="none"/>
    </w:rPr>
  </w:style>
  <w:style w:type="character" w:customStyle="1" w:styleId="40">
    <w:name w:val="font11"/>
    <w:basedOn w:val="27"/>
    <w:qFormat/>
    <w:uiPriority w:val="0"/>
    <w:rPr>
      <w:rFonts w:hint="eastAsia" w:ascii="宋体" w:hAnsi="宋体" w:eastAsia="宋体" w:cs="宋体"/>
      <w:color w:val="000000"/>
      <w:sz w:val="20"/>
      <w:szCs w:val="20"/>
      <w:u w:val="none"/>
      <w:vertAlign w:val="superscript"/>
    </w:rPr>
  </w:style>
  <w:style w:type="character" w:customStyle="1" w:styleId="41">
    <w:name w:val="标题 2 Char"/>
    <w:link w:val="3"/>
    <w:qFormat/>
    <w:uiPriority w:val="0"/>
    <w:rPr>
      <w:rFonts w:ascii="Arial" w:hAnsi="Arial" w:eastAsia="宋体"/>
      <w:b/>
      <w:sz w:val="24"/>
      <w:szCs w:val="24"/>
      <w:lang w:bidi="ar-SA"/>
    </w:rPr>
  </w:style>
  <w:style w:type="paragraph" w:customStyle="1" w:styleId="42">
    <w:name w:val="缺省文本"/>
    <w:qFormat/>
    <w:uiPriority w:val="0"/>
    <w:pPr>
      <w:widowControl w:val="0"/>
      <w:autoSpaceDE w:val="0"/>
      <w:autoSpaceDN w:val="0"/>
      <w:adjustRightInd w:val="0"/>
    </w:pPr>
    <w:rPr>
      <w:rFonts w:asciiTheme="minorHAnsi" w:hAnsiTheme="minorHAnsi" w:eastAsiaTheme="minorEastAsia" w:cstheme="minorBidi"/>
      <w:color w:val="000000"/>
      <w:sz w:val="24"/>
      <w:szCs w:val="24"/>
      <w:lang w:val="en-US" w:eastAsia="zh-CN" w:bidi="ar-SA"/>
    </w:rPr>
  </w:style>
  <w:style w:type="paragraph" w:customStyle="1" w:styleId="43">
    <w:name w:val="采购正文"/>
    <w:qFormat/>
    <w:uiPriority w:val="0"/>
    <w:pPr>
      <w:snapToGrid w:val="0"/>
      <w:spacing w:line="560" w:lineRule="exact"/>
      <w:ind w:firstLine="480" w:firstLineChars="200"/>
    </w:pPr>
    <w:rPr>
      <w:rFonts w:ascii="仿宋" w:hAnsi="仿宋" w:eastAsia="仿宋" w:cs="Times New Roman"/>
      <w:kern w:val="2"/>
      <w:sz w:val="24"/>
      <w:szCs w:val="24"/>
      <w:lang w:val="en-US" w:eastAsia="zh-CN" w:bidi="ar-SA"/>
    </w:rPr>
  </w:style>
  <w:style w:type="character" w:customStyle="1" w:styleId="44">
    <w:name w:val="标题 1 Char"/>
    <w:link w:val="2"/>
    <w:qFormat/>
    <w:uiPriority w:val="0"/>
    <w:rPr>
      <w:rFonts w:ascii="Times New Roman" w:hAnsi="Times New Roman" w:eastAsia="宋体"/>
      <w:b/>
      <w:kern w:val="44"/>
      <w:sz w:val="36"/>
      <w:szCs w:val="44"/>
    </w:rPr>
  </w:style>
  <w:style w:type="paragraph" w:customStyle="1" w:styleId="45">
    <w:name w:val="正文缩进1"/>
    <w:basedOn w:val="1"/>
    <w:qFormat/>
    <w:uiPriority w:val="0"/>
    <w:pPr>
      <w:autoSpaceDE w:val="0"/>
      <w:autoSpaceDN w:val="0"/>
      <w:adjustRightInd w:val="0"/>
      <w:ind w:firstLine="420"/>
    </w:pPr>
    <w:rPr>
      <w:rFonts w:ascii="宋体" w:hAnsiTheme="minorHAnsi" w:eastAsiaTheme="minorEastAsia" w:cstheme="minorBidi"/>
      <w:szCs w:val="22"/>
    </w:rPr>
  </w:style>
  <w:style w:type="paragraph" w:customStyle="1" w:styleId="46">
    <w:name w:val="纯文本1"/>
    <w:basedOn w:val="1"/>
    <w:qFormat/>
    <w:uiPriority w:val="0"/>
    <w:rPr>
      <w:rFonts w:ascii="宋体" w:hAnsi="Courier New"/>
      <w:szCs w:val="22"/>
    </w:rPr>
  </w:style>
  <w:style w:type="paragraph" w:customStyle="1" w:styleId="47">
    <w:name w:val="p0"/>
    <w:basedOn w:val="1"/>
    <w:qFormat/>
    <w:uiPriority w:val="0"/>
    <w:pPr>
      <w:widowControl/>
      <w:jc w:val="left"/>
    </w:pPr>
    <w:rPr>
      <w:kern w:val="0"/>
      <w:szCs w:val="21"/>
    </w:rPr>
  </w:style>
  <w:style w:type="paragraph" w:styleId="48">
    <w:name w:val="No Spacing"/>
    <w:qFormat/>
    <w:uiPriority w:val="1"/>
    <w:pPr>
      <w:adjustRightInd w:val="0"/>
      <w:snapToGrid w:val="0"/>
    </w:pPr>
    <w:rPr>
      <w:rFonts w:ascii="Tahoma" w:hAnsi="Tahoma" w:eastAsia="微软雅黑" w:cstheme="minorBidi"/>
      <w:sz w:val="22"/>
      <w:szCs w:val="22"/>
      <w:lang w:val="en-US" w:eastAsia="zh-CN" w:bidi="ar-SA"/>
    </w:rPr>
  </w:style>
  <w:style w:type="paragraph" w:customStyle="1" w:styleId="49">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0">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y??"/>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bidi="ar-SA"/>
    </w:rPr>
  </w:style>
  <w:style w:type="paragraph" w:customStyle="1" w:styleId="52">
    <w:name w:val="List Paragraph"/>
    <w:basedOn w:val="1"/>
    <w:qFormat/>
    <w:uiPriority w:val="34"/>
    <w:pPr>
      <w:ind w:firstLine="420"/>
    </w:pPr>
  </w:style>
  <w:style w:type="paragraph" w:customStyle="1" w:styleId="53">
    <w:name w:val="BodyText"/>
    <w:basedOn w:val="1"/>
    <w:qFormat/>
    <w:uiPriority w:val="0"/>
    <w:pPr>
      <w:tabs>
        <w:tab w:val="left" w:pos="9214"/>
      </w:tabs>
      <w:spacing w:after="120" w:line="400" w:lineRule="atLeast"/>
      <w:ind w:right="-58" w:firstLine="600"/>
      <w:textAlignment w:val="bottom"/>
    </w:pPr>
    <w:rPr>
      <w:rFonts w:ascii="宋体"/>
      <w:kern w:val="0"/>
      <w:sz w:val="24"/>
      <w:szCs w:val="20"/>
    </w:rPr>
  </w:style>
  <w:style w:type="character" w:customStyle="1" w:styleId="54">
    <w:name w:val="NormalCharacter"/>
    <w:semiHidden/>
    <w:qFormat/>
    <w:uiPriority w:val="0"/>
  </w:style>
  <w:style w:type="paragraph" w:customStyle="1" w:styleId="55">
    <w:name w:val="正文文本_1_0"/>
    <w:basedOn w:val="56"/>
    <w:unhideWhenUsed/>
    <w:qFormat/>
    <w:uiPriority w:val="0"/>
    <w:rPr>
      <w:rFonts w:ascii="Calibri" w:hAnsi="Calibri" w:eastAsia="黑体" w:cs="Times New Roman"/>
      <w:sz w:val="36"/>
    </w:rPr>
  </w:style>
  <w:style w:type="paragraph" w:customStyle="1" w:styleId="56">
    <w:name w:val="正文_2_0"/>
    <w:basedOn w:val="57"/>
    <w:next w:val="58"/>
    <w:qFormat/>
    <w:uiPriority w:val="0"/>
    <w:pPr>
      <w:widowControl w:val="0"/>
      <w:jc w:val="both"/>
    </w:pPr>
    <w:rPr>
      <w:rFonts w:ascii="Calibri" w:hAnsi="Calibri" w:eastAsia="Calibri" w:cs="Times New Roman"/>
      <w:kern w:val="2"/>
      <w:sz w:val="21"/>
      <w:szCs w:val="22"/>
      <w:lang w:val="en-US" w:eastAsia="zh-CN" w:bidi="ar-SA"/>
    </w:rPr>
  </w:style>
  <w:style w:type="paragraph" w:customStyle="1" w:styleId="57">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表格文字_1_0"/>
    <w:basedOn w:val="56"/>
    <w:qFormat/>
    <w:uiPriority w:val="0"/>
    <w:pPr>
      <w:adjustRightInd w:val="0"/>
      <w:spacing w:line="420" w:lineRule="atLeast"/>
      <w:jc w:val="left"/>
    </w:pPr>
    <w:rPr>
      <w:rFonts w:ascii="Calibri" w:hAnsi="Calibri" w:eastAsia="宋体" w:cs="Times New Roman"/>
      <w:kern w:val="0"/>
      <w:szCs w:val="20"/>
    </w:rPr>
  </w:style>
  <w:style w:type="paragraph" w:customStyle="1" w:styleId="59">
    <w:name w:val="索引 11"/>
    <w:basedOn w:val="1"/>
    <w:next w:val="1"/>
    <w:qFormat/>
    <w:uiPriority w:val="0"/>
    <w:pPr>
      <w:spacing w:line="360" w:lineRule="auto"/>
    </w:pPr>
    <w:rPr>
      <w:rFonts w:ascii="仿宋_GB2312" w:eastAsia="仿宋_GB2312"/>
      <w:sz w:val="24"/>
      <w:szCs w:val="20"/>
    </w:rPr>
  </w:style>
  <w:style w:type="paragraph" w:customStyle="1" w:styleId="60">
    <w:name w:val="正文图标题"/>
    <w:next w:val="61"/>
    <w:qFormat/>
    <w:uiPriority w:val="0"/>
    <w:pPr>
      <w:jc w:val="center"/>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
    <w:name w:val="正文表标题"/>
    <w:next w:val="61"/>
    <w:qFormat/>
    <w:uiPriority w:val="0"/>
    <w:pPr>
      <w:jc w:val="center"/>
    </w:pPr>
    <w:rPr>
      <w:rFonts w:ascii="黑体" w:hAnsi="Times New Roman" w:eastAsia="黑体" w:cs="Times New Roman"/>
      <w:sz w:val="21"/>
      <w:lang w:val="en-US" w:eastAsia="zh-CN" w:bidi="ar-SA"/>
    </w:rPr>
  </w:style>
  <w:style w:type="paragraph" w:customStyle="1" w:styleId="63">
    <w:name w:val="一级条标题"/>
    <w:next w:val="61"/>
    <w:qFormat/>
    <w:uiPriority w:val="0"/>
    <w:pPr>
      <w:numPr>
        <w:ilvl w:val="2"/>
        <w:numId w:val="2"/>
      </w:numPr>
      <w:outlineLvl w:val="2"/>
    </w:pPr>
    <w:rPr>
      <w:rFonts w:ascii="Times New Roman" w:hAnsi="Times New Roman" w:eastAsia="黑体" w:cs="Times New Roman"/>
      <w:sz w:val="21"/>
      <w:lang w:val="en-US" w:eastAsia="zh-CN" w:bidi="ar-SA"/>
    </w:rPr>
  </w:style>
  <w:style w:type="paragraph" w:customStyle="1" w:styleId="64">
    <w:name w:val="二级条标题"/>
    <w:basedOn w:val="63"/>
    <w:next w:val="61"/>
    <w:qFormat/>
    <w:uiPriority w:val="0"/>
    <w:pPr>
      <w:numPr>
        <w:ilvl w:val="3"/>
        <w:numId w:val="2"/>
      </w:numPr>
      <w:outlineLvl w:val="3"/>
    </w:pPr>
  </w:style>
  <w:style w:type="paragraph" w:customStyle="1" w:styleId="65">
    <w:name w:val="章标题"/>
    <w:next w:val="61"/>
    <w:qFormat/>
    <w:uiPriority w:val="0"/>
    <w:pPr>
      <w:numPr>
        <w:ilvl w:val="1"/>
        <w:numId w:val="2"/>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66">
    <w:name w:val="三级条标题"/>
    <w:basedOn w:val="64"/>
    <w:next w:val="61"/>
    <w:qFormat/>
    <w:uiPriority w:val="0"/>
    <w:pPr>
      <w:numPr>
        <w:ilvl w:val="0"/>
        <w:numId w:val="0"/>
      </w:numPr>
      <w:outlineLvl w:val="4"/>
    </w:pPr>
  </w:style>
  <w:style w:type="paragraph" w:customStyle="1" w:styleId="6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68">
    <w:name w:val="三级无标题条"/>
    <w:basedOn w:val="1"/>
    <w:qFormat/>
    <w:uiPriority w:val="0"/>
    <w:pPr>
      <w:numPr>
        <w:ilvl w:val="0"/>
        <w:numId w:val="0"/>
      </w:numPr>
      <w:tabs>
        <w:tab w:val="left" w:pos="360"/>
      </w:tabs>
    </w:pPr>
  </w:style>
  <w:style w:type="paragraph" w:customStyle="1" w:styleId="69">
    <w:name w:val="附录章标题"/>
    <w:next w:val="61"/>
    <w:qFormat/>
    <w:uiPriority w:val="0"/>
    <w:p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70">
    <w:name w:val="附录一级条标题"/>
    <w:basedOn w:val="69"/>
    <w:next w:val="61"/>
    <w:qFormat/>
    <w:uiPriority w:val="0"/>
    <w:pPr>
      <w:numPr>
        <w:ilvl w:val="1"/>
        <w:numId w:val="3"/>
      </w:numPr>
      <w:tabs>
        <w:tab w:val="left" w:pos="360"/>
      </w:tabs>
      <w:autoSpaceDN w:val="0"/>
      <w:spacing w:before="0" w:beforeLines="0" w:after="0" w:afterLines="0"/>
      <w:outlineLvl w:val="2"/>
    </w:pPr>
  </w:style>
  <w:style w:type="paragraph" w:customStyle="1" w:styleId="71">
    <w:name w:val="附录表标题"/>
    <w:next w:val="61"/>
    <w:qFormat/>
    <w:uiPriority w:val="0"/>
    <w:pPr>
      <w:numPr>
        <w:ilvl w:val="0"/>
        <w:numId w:val="4"/>
      </w:numPr>
      <w:jc w:val="center"/>
      <w:textAlignment w:val="baseline"/>
    </w:pPr>
    <w:rPr>
      <w:rFonts w:ascii="黑体" w:hAnsi="Times New Roman" w:eastAsia="黑体" w:cs="Times New Roman"/>
      <w:kern w:val="21"/>
      <w:sz w:val="21"/>
      <w:lang w:val="en-US" w:eastAsia="zh-CN" w:bidi="ar-SA"/>
    </w:rPr>
  </w:style>
  <w:style w:type="paragraph" w:customStyle="1" w:styleId="72">
    <w:name w:val="附录标识"/>
    <w:basedOn w:val="73"/>
    <w:qFormat/>
    <w:uiPriority w:val="0"/>
    <w:pPr>
      <w:numPr>
        <w:ilvl w:val="0"/>
        <w:numId w:val="0"/>
      </w:numPr>
      <w:tabs>
        <w:tab w:val="left" w:pos="6405"/>
      </w:tabs>
      <w:spacing w:after="200"/>
    </w:pPr>
    <w:rPr>
      <w:sz w:val="21"/>
    </w:rPr>
  </w:style>
  <w:style w:type="paragraph" w:customStyle="1" w:styleId="73">
    <w:name w:val="前言、引言标题"/>
    <w:next w:val="1"/>
    <w:qFormat/>
    <w:uiPriority w:val="0"/>
    <w:pPr>
      <w:numPr>
        <w:ilvl w:val="0"/>
        <w:numId w:val="2"/>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4">
    <w:name w:val="附录二级条标题"/>
    <w:basedOn w:val="70"/>
    <w:next w:val="61"/>
    <w:qFormat/>
    <w:uiPriority w:val="0"/>
    <w:pPr>
      <w:numPr>
        <w:ilvl w:val="2"/>
        <w:numId w:val="3"/>
      </w:numPr>
      <w:outlineLvl w:val="3"/>
    </w:pPr>
  </w:style>
  <w:style w:type="character" w:customStyle="1" w:styleId="75">
    <w:name w:val="标题 3 字符"/>
    <w:basedOn w:val="27"/>
    <w:link w:val="4"/>
    <w:qFormat/>
    <w:uiPriority w:val="0"/>
    <w:rPr>
      <w:rFonts w:eastAsia="宋体"/>
      <w:b/>
      <w:bCs/>
      <w:kern w:val="2"/>
      <w:sz w:val="32"/>
      <w:szCs w:val="32"/>
      <w:lang w:val="en-US" w:eastAsia="zh-CN" w:bidi="ar-SA"/>
    </w:rPr>
  </w:style>
  <w:style w:type="character" w:customStyle="1" w:styleId="76">
    <w:name w:val="font41"/>
    <w:basedOn w:val="27"/>
    <w:qFormat/>
    <w:uiPriority w:val="0"/>
    <w:rPr>
      <w:rFonts w:ascii="Arial" w:hAnsi="Arial" w:cs="Arial"/>
      <w:color w:val="000000"/>
      <w:sz w:val="14"/>
      <w:szCs w:val="14"/>
      <w:u w:val="none"/>
    </w:rPr>
  </w:style>
  <w:style w:type="paragraph" w:customStyle="1" w:styleId="77">
    <w:name w:val="Table Text"/>
    <w:basedOn w:val="1"/>
    <w:semiHidden/>
    <w:qFormat/>
    <w:uiPriority w:val="0"/>
    <w:rPr>
      <w:rFonts w:ascii="宋体" w:hAnsi="宋体" w:eastAsia="宋体" w:cs="宋体"/>
      <w:sz w:val="24"/>
      <w:szCs w:val="24"/>
      <w:lang w:val="en-US" w:eastAsia="en-US" w:bidi="ar-SA"/>
    </w:rPr>
  </w:style>
  <w:style w:type="paragraph" w:customStyle="1" w:styleId="78">
    <w:name w:val="Table Paragraph"/>
    <w:basedOn w:val="1"/>
    <w:qFormat/>
    <w:uiPriority w:val="1"/>
    <w:rPr>
      <w:rFonts w:ascii="宋体" w:hAnsi="宋体" w:eastAsia="宋体" w:cs="宋体"/>
      <w:lang w:val="zh-CN" w:eastAsia="zh-CN" w:bidi="zh-CN"/>
    </w:rPr>
  </w:style>
  <w:style w:type="paragraph" w:customStyle="1" w:styleId="79">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b/>
      <w:bCs/>
      <w:kern w:val="0"/>
    </w:rPr>
  </w:style>
  <w:style w:type="table" w:customStyle="1" w:styleId="8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47235</Words>
  <Characters>52551</Characters>
  <Lines>0</Lines>
  <Paragraphs>0</Paragraphs>
  <TotalTime>1</TotalTime>
  <ScaleCrop>false</ScaleCrop>
  <LinksUpToDate>false</LinksUpToDate>
  <CharactersWithSpaces>55921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2018-03-31T06:59:00Z</dcterms:created>
  <dc:creator>20161116IHOOH-PC</dc:creator>
  <cp:lastModifiedBy>ℳ๓暖阳ꦿ࿐</cp:lastModifiedBy>
  <cp:lastPrinted>2025-08-04T03:53:00Z</cp:lastPrinted>
  <dcterms:modified xsi:type="dcterms:W3CDTF">2026-04-26T10:06:12Z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48460AFA724F411E9A362DC777BB2147_13</vt:lpwstr>
  </property>
  <property fmtid="{D5CDD505-2E9C-101B-9397-08002B2CF9AE}" pid="4" name="KSOTemplateDocerSaveRecord">
    <vt:lpwstr>eyJoZGlkIjoiYTdjZGYyMmY4MzEzMmJlOGI2ODM3N2Q3YjExZDQ5YjEiLCJ1c2VySWQiOiIxMzY1MTcxNzI0In0=</vt:lpwstr>
  </property>
</Properties>
</file>