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C58116">
      <w:pPr>
        <w:spacing w:line="360" w:lineRule="auto"/>
        <w:rPr>
          <w:rFonts w:hint="eastAsia" w:ascii="仿宋" w:hAnsi="仿宋" w:eastAsia="仿宋" w:cs="仿宋"/>
          <w:highlight w:val="none"/>
        </w:rPr>
      </w:pPr>
      <w:r>
        <w:rPr>
          <w:rFonts w:hint="eastAsia" w:ascii="仿宋" w:hAnsi="仿宋" w:eastAsia="仿宋" w:cs="仿宋"/>
          <w:highlight w:val="none"/>
        </w:rPr>
        <w:drawing>
          <wp:inline distT="0" distB="0" distL="114300" distR="114300">
            <wp:extent cx="1231900" cy="204470"/>
            <wp:effectExtent l="0" t="0" r="0" b="5080"/>
            <wp:docPr id="7"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
                    <pic:cNvPicPr>
                      <a:picLocks noChangeAspect="1"/>
                    </pic:cNvPicPr>
                  </pic:nvPicPr>
                  <pic:blipFill>
                    <a:blip r:embed="rId12"/>
                    <a:stretch>
                      <a:fillRect/>
                    </a:stretch>
                  </pic:blipFill>
                  <pic:spPr>
                    <a:xfrm>
                      <a:off x="0" y="0"/>
                      <a:ext cx="1231900" cy="204470"/>
                    </a:xfrm>
                    <a:prstGeom prst="rect">
                      <a:avLst/>
                    </a:prstGeom>
                    <a:noFill/>
                    <a:ln>
                      <a:noFill/>
                    </a:ln>
                  </pic:spPr>
                </pic:pic>
              </a:graphicData>
            </a:graphic>
          </wp:inline>
        </w:drawing>
      </w:r>
    </w:p>
    <w:p w14:paraId="2C70B203">
      <w:pPr>
        <w:jc w:val="center"/>
        <w:rPr>
          <w:rFonts w:hint="eastAsia" w:ascii="仿宋" w:hAnsi="仿宋" w:eastAsia="仿宋" w:cs="仿宋"/>
          <w:sz w:val="120"/>
          <w:szCs w:val="120"/>
          <w:highlight w:val="none"/>
        </w:rPr>
      </w:pPr>
    </w:p>
    <w:p w14:paraId="419F3A0E">
      <w:pPr>
        <w:jc w:val="center"/>
        <w:rPr>
          <w:rFonts w:hint="eastAsia" w:ascii="仿宋" w:hAnsi="仿宋" w:eastAsia="仿宋" w:cs="仿宋"/>
          <w:sz w:val="48"/>
          <w:highlight w:val="none"/>
        </w:rPr>
      </w:pPr>
      <w:r>
        <w:rPr>
          <w:rFonts w:hint="eastAsia" w:ascii="仿宋" w:hAnsi="仿宋" w:eastAsia="仿宋" w:cs="仿宋"/>
          <w:sz w:val="120"/>
          <w:szCs w:val="120"/>
          <w:highlight w:val="none"/>
        </w:rPr>
        <w:t>招 标 文 件</w:t>
      </w:r>
    </w:p>
    <w:p w14:paraId="6F9652DF">
      <w:pPr>
        <w:jc w:val="center"/>
        <w:rPr>
          <w:rFonts w:hint="eastAsia" w:ascii="仿宋" w:hAnsi="仿宋" w:eastAsia="仿宋" w:cs="仿宋"/>
          <w:sz w:val="36"/>
          <w:szCs w:val="36"/>
          <w:highlight w:val="none"/>
          <w:lang w:val="en-US" w:eastAsia="zh-CN"/>
        </w:rPr>
      </w:pPr>
    </w:p>
    <w:p w14:paraId="5DD38A4A">
      <w:pPr>
        <w:jc w:val="center"/>
        <w:rPr>
          <w:rFonts w:hint="eastAsia" w:ascii="仿宋" w:hAnsi="仿宋" w:eastAsia="仿宋" w:cs="仿宋"/>
          <w:sz w:val="120"/>
          <w:szCs w:val="120"/>
          <w:highlight w:val="none"/>
          <w:lang w:eastAsia="zh-CN"/>
        </w:rPr>
      </w:pPr>
      <w:r>
        <w:rPr>
          <w:rFonts w:hint="eastAsia" w:ascii="仿宋" w:hAnsi="仿宋" w:eastAsia="仿宋" w:cs="仿宋"/>
          <w:sz w:val="36"/>
          <w:szCs w:val="36"/>
          <w:highlight w:val="none"/>
          <w:lang w:val="en-US" w:eastAsia="zh-CN"/>
        </w:rPr>
        <w:t>项目</w:t>
      </w:r>
      <w:r>
        <w:rPr>
          <w:rFonts w:hint="eastAsia" w:ascii="仿宋" w:hAnsi="仿宋" w:eastAsia="仿宋" w:cs="仿宋"/>
          <w:sz w:val="36"/>
          <w:szCs w:val="36"/>
          <w:highlight w:val="none"/>
        </w:rPr>
        <w:t>编号：ZKGSF(ZB)-20260793</w:t>
      </w:r>
      <w:r>
        <w:rPr>
          <w:rFonts w:hint="eastAsia" w:ascii="仿宋" w:hAnsi="仿宋" w:eastAsia="仿宋" w:cs="仿宋"/>
          <w:sz w:val="36"/>
          <w:szCs w:val="36"/>
          <w:highlight w:val="none"/>
          <w:lang w:val="en-US" w:eastAsia="zh-CN"/>
        </w:rPr>
        <w:t xml:space="preserve"> </w:t>
      </w:r>
    </w:p>
    <w:p w14:paraId="617DE975">
      <w:pPr>
        <w:pStyle w:val="58"/>
        <w:spacing w:line="720" w:lineRule="auto"/>
        <w:ind w:left="1200" w:hanging="1200" w:hangingChars="500"/>
        <w:rPr>
          <w:rFonts w:hint="eastAsia" w:ascii="仿宋" w:hAnsi="仿宋" w:eastAsia="仿宋" w:cs="仿宋"/>
          <w:sz w:val="24"/>
          <w:highlight w:val="none"/>
        </w:rPr>
      </w:pPr>
    </w:p>
    <w:p w14:paraId="6EC649E2">
      <w:pPr>
        <w:pStyle w:val="58"/>
        <w:spacing w:line="480" w:lineRule="auto"/>
        <w:ind w:left="1400" w:hanging="1400" w:hangingChars="500"/>
        <w:rPr>
          <w:rFonts w:hint="eastAsia" w:ascii="仿宋" w:hAnsi="仿宋" w:eastAsia="仿宋" w:cs="仿宋"/>
          <w:szCs w:val="28"/>
          <w:highlight w:val="none"/>
          <w:lang w:val="en-US" w:eastAsia="zh-CN"/>
        </w:rPr>
      </w:pPr>
      <w:r>
        <w:rPr>
          <w:rFonts w:hint="eastAsia" w:ascii="仿宋" w:hAnsi="仿宋" w:eastAsia="仿宋" w:cs="仿宋"/>
          <w:szCs w:val="28"/>
          <w:highlight w:val="none"/>
        </w:rPr>
        <w:t>项目名称：</w:t>
      </w:r>
      <w:r>
        <w:rPr>
          <w:rFonts w:hint="eastAsia" w:ascii="仿宋" w:hAnsi="仿宋" w:eastAsia="仿宋" w:cs="仿宋"/>
          <w:szCs w:val="28"/>
          <w:highlight w:val="none"/>
          <w:lang w:val="en-US" w:eastAsia="zh-CN"/>
        </w:rPr>
        <w:t>新疆维吾尔自治区第六人民医院消化内镜治疗工作站(进口)采购项目</w:t>
      </w:r>
    </w:p>
    <w:p w14:paraId="195CE251">
      <w:pPr>
        <w:pStyle w:val="58"/>
        <w:spacing w:line="480" w:lineRule="auto"/>
        <w:ind w:firstLine="0" w:firstLineChars="0"/>
        <w:rPr>
          <w:rFonts w:hint="eastAsia" w:ascii="仿宋" w:hAnsi="仿宋" w:eastAsia="仿宋" w:cs="仿宋"/>
          <w:szCs w:val="28"/>
          <w:highlight w:val="none"/>
        </w:rPr>
      </w:pPr>
      <w:r>
        <w:rPr>
          <w:rFonts w:hint="eastAsia" w:ascii="仿宋" w:hAnsi="仿宋" w:eastAsia="仿宋" w:cs="仿宋"/>
          <w:szCs w:val="28"/>
          <w:highlight w:val="none"/>
          <w:lang w:val="en-US" w:eastAsia="zh-CN"/>
        </w:rPr>
        <w:t xml:space="preserve">采 购 </w:t>
      </w:r>
      <w:r>
        <w:rPr>
          <w:rFonts w:hint="eastAsia" w:ascii="仿宋" w:hAnsi="仿宋" w:eastAsia="仿宋" w:cs="仿宋"/>
          <w:szCs w:val="28"/>
          <w:highlight w:val="none"/>
        </w:rPr>
        <w:t>人：</w:t>
      </w:r>
      <w:r>
        <w:rPr>
          <w:rFonts w:hint="eastAsia" w:ascii="仿宋" w:hAnsi="仿宋" w:eastAsia="仿宋" w:cs="仿宋"/>
          <w:szCs w:val="28"/>
          <w:highlight w:val="none"/>
          <w:lang w:val="en-US" w:eastAsia="zh-CN"/>
        </w:rPr>
        <w:t>新疆维吾尔自治区第六人民医院</w:t>
      </w:r>
    </w:p>
    <w:p w14:paraId="3660BA6F">
      <w:pPr>
        <w:pStyle w:val="58"/>
        <w:spacing w:line="480" w:lineRule="auto"/>
        <w:ind w:firstLine="0" w:firstLineChars="0"/>
        <w:rPr>
          <w:rFonts w:hint="eastAsia" w:ascii="仿宋" w:hAnsi="仿宋" w:eastAsia="仿宋" w:cs="仿宋"/>
          <w:szCs w:val="28"/>
          <w:highlight w:val="none"/>
          <w:lang w:eastAsia="zh-CN"/>
        </w:rPr>
      </w:pPr>
      <w:r>
        <w:rPr>
          <w:rFonts w:hint="eastAsia" w:ascii="仿宋" w:hAnsi="仿宋" w:eastAsia="仿宋" w:cs="仿宋"/>
          <w:szCs w:val="28"/>
          <w:highlight w:val="none"/>
        </w:rPr>
        <w:t>联</w:t>
      </w:r>
      <w:r>
        <w:rPr>
          <w:rFonts w:hint="eastAsia" w:ascii="仿宋" w:hAnsi="仿宋" w:eastAsia="仿宋" w:cs="仿宋"/>
          <w:szCs w:val="28"/>
          <w:highlight w:val="none"/>
          <w:lang w:val="en-US" w:eastAsia="zh-CN"/>
        </w:rPr>
        <w:t xml:space="preserve"> </w:t>
      </w:r>
      <w:r>
        <w:rPr>
          <w:rFonts w:hint="eastAsia" w:ascii="仿宋" w:hAnsi="仿宋" w:eastAsia="仿宋" w:cs="仿宋"/>
          <w:szCs w:val="28"/>
          <w:highlight w:val="none"/>
        </w:rPr>
        <w:t>系</w:t>
      </w:r>
      <w:r>
        <w:rPr>
          <w:rFonts w:hint="eastAsia" w:ascii="仿宋" w:hAnsi="仿宋" w:eastAsia="仿宋" w:cs="仿宋"/>
          <w:szCs w:val="28"/>
          <w:highlight w:val="none"/>
          <w:lang w:val="en-US" w:eastAsia="zh-CN"/>
        </w:rPr>
        <w:t xml:space="preserve"> </w:t>
      </w:r>
      <w:r>
        <w:rPr>
          <w:rFonts w:hint="eastAsia" w:ascii="仿宋" w:hAnsi="仿宋" w:eastAsia="仿宋" w:cs="仿宋"/>
          <w:szCs w:val="28"/>
          <w:highlight w:val="none"/>
        </w:rPr>
        <w:t>人：</w:t>
      </w:r>
      <w:r>
        <w:rPr>
          <w:rFonts w:hint="eastAsia" w:ascii="仿宋" w:hAnsi="仿宋" w:eastAsia="仿宋" w:cs="仿宋"/>
          <w:szCs w:val="28"/>
          <w:highlight w:val="none"/>
          <w:lang w:val="en-US" w:eastAsia="zh-CN"/>
        </w:rPr>
        <w:t>陈老师</w:t>
      </w:r>
    </w:p>
    <w:p w14:paraId="708679C7">
      <w:pPr>
        <w:pStyle w:val="58"/>
        <w:pBdr>
          <w:bottom w:val="single" w:color="auto" w:sz="4" w:space="0"/>
        </w:pBdr>
        <w:spacing w:line="480" w:lineRule="auto"/>
        <w:ind w:firstLine="0" w:firstLineChars="0"/>
        <w:rPr>
          <w:rFonts w:hint="eastAsia" w:ascii="仿宋" w:hAnsi="仿宋" w:eastAsia="仿宋" w:cs="仿宋"/>
          <w:szCs w:val="28"/>
          <w:highlight w:val="none"/>
          <w:lang w:val="en-US" w:eastAsia="zh-CN"/>
        </w:rPr>
      </w:pPr>
      <w:r>
        <w:rPr>
          <w:rFonts w:hint="eastAsia" w:ascii="仿宋" w:hAnsi="仿宋" w:eastAsia="仿宋" w:cs="仿宋"/>
          <w:szCs w:val="28"/>
          <w:highlight w:val="none"/>
        </w:rPr>
        <w:t>联系电话：</w:t>
      </w:r>
      <w:r>
        <w:rPr>
          <w:rFonts w:hint="eastAsia" w:ascii="仿宋" w:hAnsi="仿宋" w:eastAsia="仿宋" w:cs="仿宋"/>
          <w:szCs w:val="28"/>
          <w:highlight w:val="none"/>
          <w:lang w:val="en-US" w:eastAsia="zh-CN"/>
        </w:rPr>
        <w:t>0991-7511128</w:t>
      </w:r>
    </w:p>
    <w:p w14:paraId="72A413A8">
      <w:pPr>
        <w:pStyle w:val="58"/>
        <w:spacing w:line="480" w:lineRule="auto"/>
        <w:ind w:firstLine="0" w:firstLineChars="0"/>
        <w:rPr>
          <w:rFonts w:hint="eastAsia" w:ascii="仿宋" w:hAnsi="仿宋" w:eastAsia="仿宋" w:cs="仿宋"/>
          <w:szCs w:val="28"/>
          <w:highlight w:val="none"/>
        </w:rPr>
      </w:pPr>
      <w:r>
        <w:rPr>
          <w:rFonts w:hint="eastAsia" w:ascii="仿宋" w:hAnsi="仿宋" w:eastAsia="仿宋" w:cs="仿宋"/>
          <w:szCs w:val="28"/>
          <w:highlight w:val="none"/>
          <w:lang w:val="en-US" w:eastAsia="zh-CN"/>
        </w:rPr>
        <w:t>采购</w:t>
      </w:r>
      <w:r>
        <w:rPr>
          <w:rFonts w:hint="eastAsia" w:ascii="仿宋" w:hAnsi="仿宋" w:eastAsia="仿宋" w:cs="仿宋"/>
          <w:szCs w:val="28"/>
          <w:highlight w:val="none"/>
        </w:rPr>
        <w:t>代理机构：中科高盛咨询集团有限公司</w:t>
      </w:r>
    </w:p>
    <w:p w14:paraId="73EBBD7C">
      <w:pPr>
        <w:pStyle w:val="58"/>
        <w:spacing w:line="480" w:lineRule="auto"/>
        <w:ind w:firstLine="0" w:firstLineChars="0"/>
        <w:rPr>
          <w:rFonts w:hint="eastAsia" w:ascii="仿宋" w:hAnsi="仿宋" w:eastAsia="仿宋" w:cs="仿宋"/>
          <w:szCs w:val="28"/>
          <w:highlight w:val="none"/>
          <w:lang w:val="en-US" w:eastAsia="zh-CN"/>
        </w:rPr>
      </w:pPr>
      <w:r>
        <w:rPr>
          <w:rFonts w:hint="eastAsia" w:ascii="仿宋" w:hAnsi="仿宋" w:eastAsia="仿宋" w:cs="仿宋"/>
          <w:szCs w:val="28"/>
          <w:highlight w:val="none"/>
        </w:rPr>
        <w:t>联</w:t>
      </w:r>
      <w:r>
        <w:rPr>
          <w:rFonts w:hint="eastAsia" w:ascii="仿宋" w:hAnsi="仿宋" w:eastAsia="仿宋" w:cs="仿宋"/>
          <w:szCs w:val="28"/>
          <w:highlight w:val="none"/>
          <w:lang w:val="en-US" w:eastAsia="zh-CN"/>
        </w:rPr>
        <w:t xml:space="preserve"> </w:t>
      </w:r>
      <w:r>
        <w:rPr>
          <w:rFonts w:hint="eastAsia" w:ascii="仿宋" w:hAnsi="仿宋" w:eastAsia="仿宋" w:cs="仿宋"/>
          <w:szCs w:val="28"/>
          <w:highlight w:val="none"/>
        </w:rPr>
        <w:t>系</w:t>
      </w:r>
      <w:r>
        <w:rPr>
          <w:rFonts w:hint="eastAsia" w:ascii="仿宋" w:hAnsi="仿宋" w:eastAsia="仿宋" w:cs="仿宋"/>
          <w:szCs w:val="28"/>
          <w:highlight w:val="none"/>
          <w:lang w:val="en-US" w:eastAsia="zh-CN"/>
        </w:rPr>
        <w:t xml:space="preserve"> </w:t>
      </w:r>
      <w:r>
        <w:rPr>
          <w:rFonts w:hint="eastAsia" w:ascii="仿宋" w:hAnsi="仿宋" w:eastAsia="仿宋" w:cs="仿宋"/>
          <w:szCs w:val="28"/>
          <w:highlight w:val="none"/>
        </w:rPr>
        <w:t>人：</w:t>
      </w:r>
      <w:r>
        <w:rPr>
          <w:rFonts w:hint="eastAsia" w:ascii="仿宋" w:hAnsi="仿宋" w:eastAsia="仿宋" w:cs="仿宋"/>
          <w:szCs w:val="28"/>
          <w:highlight w:val="none"/>
          <w:lang w:eastAsia="zh-CN"/>
        </w:rPr>
        <w:t>付文、丁凯露、孔姗姗、高霖</w:t>
      </w:r>
    </w:p>
    <w:p w14:paraId="46AB528E">
      <w:pPr>
        <w:pStyle w:val="58"/>
        <w:spacing w:line="480" w:lineRule="auto"/>
        <w:ind w:firstLine="0" w:firstLineChars="0"/>
        <w:rPr>
          <w:rFonts w:hint="eastAsia" w:ascii="仿宋" w:hAnsi="仿宋" w:eastAsia="仿宋" w:cs="仿宋"/>
          <w:szCs w:val="28"/>
          <w:highlight w:val="none"/>
          <w:lang w:val="en-US" w:eastAsia="zh-CN"/>
        </w:rPr>
      </w:pPr>
      <w:r>
        <w:rPr>
          <w:rFonts w:hint="eastAsia" w:ascii="仿宋" w:hAnsi="仿宋" w:eastAsia="仿宋" w:cs="仿宋"/>
          <w:szCs w:val="28"/>
          <w:highlight w:val="none"/>
          <w:lang w:val="en-US" w:eastAsia="zh-CN"/>
        </w:rPr>
        <w:t>联系电话</w:t>
      </w:r>
      <w:r>
        <w:rPr>
          <w:rFonts w:hint="eastAsia" w:ascii="仿宋" w:hAnsi="仿宋" w:eastAsia="仿宋" w:cs="仿宋"/>
          <w:szCs w:val="28"/>
          <w:highlight w:val="none"/>
        </w:rPr>
        <w:t>：</w:t>
      </w:r>
      <w:r>
        <w:rPr>
          <w:rFonts w:hint="eastAsia" w:ascii="仿宋" w:hAnsi="仿宋" w:eastAsia="仿宋" w:cs="仿宋"/>
          <w:szCs w:val="28"/>
          <w:highlight w:val="none"/>
          <w:lang w:val="en-US" w:eastAsia="zh-CN"/>
        </w:rPr>
        <w:t>0991-4881798</w:t>
      </w:r>
      <w:r>
        <w:rPr>
          <w:rFonts w:hint="eastAsia" w:ascii="仿宋" w:hAnsi="仿宋" w:eastAsia="仿宋" w:cs="仿宋"/>
          <w:szCs w:val="28"/>
          <w:highlight w:val="none"/>
          <w:lang w:eastAsia="zh-CN"/>
        </w:rPr>
        <w:t>、</w:t>
      </w:r>
      <w:r>
        <w:rPr>
          <w:rFonts w:hint="eastAsia" w:ascii="仿宋" w:hAnsi="仿宋" w:eastAsia="仿宋" w:cs="仿宋"/>
          <w:szCs w:val="28"/>
          <w:highlight w:val="none"/>
          <w:lang w:val="en-US" w:eastAsia="zh-CN"/>
        </w:rPr>
        <w:t>13999191325</w:t>
      </w:r>
    </w:p>
    <w:p w14:paraId="710772D9">
      <w:pPr>
        <w:pStyle w:val="58"/>
        <w:spacing w:line="480" w:lineRule="auto"/>
        <w:ind w:firstLine="0" w:firstLineChars="0"/>
        <w:rPr>
          <w:rFonts w:hint="eastAsia" w:ascii="仿宋" w:hAnsi="仿宋" w:eastAsia="仿宋" w:cs="仿宋"/>
          <w:szCs w:val="28"/>
          <w:highlight w:val="none"/>
          <w:lang w:eastAsia="zh-CN"/>
        </w:rPr>
      </w:pPr>
      <w:r>
        <w:rPr>
          <w:rFonts w:hint="eastAsia" w:ascii="仿宋" w:hAnsi="仿宋" w:eastAsia="仿宋" w:cs="仿宋"/>
          <w:szCs w:val="28"/>
          <w:highlight w:val="none"/>
        </w:rPr>
        <w:t>详细地址：乌鲁木齐市水磨沟区会展大道绿地中心智海2008室</w:t>
      </w:r>
    </w:p>
    <w:p w14:paraId="4D162E51">
      <w:pPr>
        <w:shd w:val="clear" w:color="auto" w:fill="auto"/>
        <w:jc w:val="center"/>
        <w:rPr>
          <w:rFonts w:hint="eastAsia" w:ascii="仿宋" w:hAnsi="仿宋" w:eastAsia="仿宋" w:cs="仿宋"/>
          <w:b/>
          <w:color w:val="auto"/>
          <w:sz w:val="36"/>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6"/>
          <w:highlight w:val="none"/>
        </w:rPr>
        <w:t>目  录</w:t>
      </w:r>
    </w:p>
    <w:p w14:paraId="78F9ECF4">
      <w:pPr>
        <w:shd w:val="clear" w:color="auto" w:fill="auto"/>
        <w:spacing w:line="360" w:lineRule="exact"/>
        <w:jc w:val="center"/>
        <w:rPr>
          <w:rFonts w:hint="eastAsia" w:ascii="仿宋" w:hAnsi="仿宋" w:eastAsia="仿宋" w:cs="仿宋"/>
          <w:b/>
          <w:color w:val="auto"/>
          <w:sz w:val="36"/>
          <w:highlight w:val="none"/>
        </w:rPr>
      </w:pPr>
    </w:p>
    <w:p w14:paraId="3A778297">
      <w:pPr>
        <w:pStyle w:val="16"/>
        <w:tabs>
          <w:tab w:val="right" w:leader="dot" w:pos="9968"/>
        </w:tabs>
        <w:rPr>
          <w:rFonts w:hint="eastAsia" w:ascii="仿宋" w:hAnsi="仿宋" w:eastAsia="仿宋" w:cs="仿宋"/>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TOC \o "1-3" \h \z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_Toc24859 </w:instrText>
      </w:r>
      <w:r>
        <w:rPr>
          <w:rFonts w:hint="eastAsia" w:ascii="仿宋" w:hAnsi="仿宋" w:eastAsia="仿宋" w:cs="仿宋"/>
          <w:highlight w:val="none"/>
        </w:rPr>
        <w:fldChar w:fldCharType="separate"/>
      </w:r>
      <w:r>
        <w:rPr>
          <w:rFonts w:hint="eastAsia" w:ascii="仿宋" w:hAnsi="仿宋" w:eastAsia="仿宋" w:cs="仿宋"/>
          <w:bCs/>
          <w:szCs w:val="32"/>
          <w:highlight w:val="none"/>
          <w:lang w:val="en-US" w:eastAsia="zh-CN"/>
        </w:rPr>
        <w:t xml:space="preserve">第一章 </w:t>
      </w:r>
      <w:r>
        <w:rPr>
          <w:rFonts w:hint="eastAsia" w:ascii="仿宋" w:hAnsi="仿宋" w:eastAsia="仿宋" w:cs="仿宋"/>
          <w:bCs/>
          <w:szCs w:val="32"/>
          <w:highlight w:val="none"/>
        </w:rPr>
        <w:t>招标公告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_Toc24859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18FE4723">
      <w:pPr>
        <w:pStyle w:val="21"/>
        <w:tabs>
          <w:tab w:val="right" w:leader="dot" w:pos="9968"/>
        </w:tabs>
        <w:rPr>
          <w:rFonts w:hint="eastAsia" w:ascii="仿宋" w:hAnsi="仿宋" w:eastAsia="仿宋" w:cs="仿宋"/>
          <w:highlight w:val="none"/>
        </w:rPr>
      </w:pPr>
    </w:p>
    <w:p w14:paraId="25D7CCE1">
      <w:pPr>
        <w:pStyle w:val="16"/>
        <w:tabs>
          <w:tab w:val="right" w:leader="dot" w:pos="9968"/>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_Toc14740 </w:instrText>
      </w:r>
      <w:r>
        <w:rPr>
          <w:rFonts w:hint="eastAsia" w:ascii="仿宋" w:hAnsi="仿宋" w:eastAsia="仿宋" w:cs="仿宋"/>
          <w:highlight w:val="none"/>
        </w:rPr>
        <w:fldChar w:fldCharType="separate"/>
      </w:r>
      <w:r>
        <w:rPr>
          <w:rFonts w:hint="eastAsia" w:ascii="仿宋" w:hAnsi="仿宋" w:eastAsia="仿宋" w:cs="仿宋"/>
          <w:szCs w:val="32"/>
          <w:highlight w:val="none"/>
        </w:rPr>
        <w:t>第二章 投标人须知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_Toc14740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73883460">
      <w:pPr>
        <w:pStyle w:val="16"/>
        <w:tabs>
          <w:tab w:val="right" w:leader="dot" w:pos="9968"/>
        </w:tabs>
        <w:rPr>
          <w:rFonts w:hint="eastAsia" w:ascii="仿宋" w:hAnsi="仿宋" w:eastAsia="仿宋" w:cs="仿宋"/>
          <w:highlight w:val="none"/>
        </w:rPr>
      </w:pPr>
    </w:p>
    <w:p w14:paraId="0B64E0B2">
      <w:pPr>
        <w:pStyle w:val="16"/>
        <w:tabs>
          <w:tab w:val="right" w:leader="dot" w:pos="9968"/>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_Toc26839 </w:instrText>
      </w:r>
      <w:r>
        <w:rPr>
          <w:rFonts w:hint="eastAsia" w:ascii="仿宋" w:hAnsi="仿宋" w:eastAsia="仿宋" w:cs="仿宋"/>
          <w:highlight w:val="none"/>
        </w:rPr>
        <w:fldChar w:fldCharType="separate"/>
      </w:r>
      <w:r>
        <w:rPr>
          <w:rFonts w:hint="eastAsia" w:ascii="仿宋" w:hAnsi="仿宋" w:eastAsia="仿宋" w:cs="仿宋"/>
          <w:szCs w:val="32"/>
          <w:highlight w:val="none"/>
        </w:rPr>
        <w:t>第三章 评标办法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_Toc26839 \h </w:instrText>
      </w:r>
      <w:r>
        <w:rPr>
          <w:rFonts w:hint="eastAsia" w:ascii="仿宋" w:hAnsi="仿宋" w:eastAsia="仿宋" w:cs="仿宋"/>
          <w:highlight w:val="none"/>
        </w:rPr>
        <w:fldChar w:fldCharType="separate"/>
      </w:r>
      <w:r>
        <w:rPr>
          <w:rFonts w:hint="eastAsia" w:ascii="仿宋" w:hAnsi="仿宋" w:eastAsia="仿宋" w:cs="仿宋"/>
          <w:highlight w:val="none"/>
        </w:rPr>
        <w:t>33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00BE8B6D">
      <w:pPr>
        <w:pStyle w:val="21"/>
        <w:tabs>
          <w:tab w:val="right" w:leader="dot" w:pos="9968"/>
        </w:tabs>
        <w:rPr>
          <w:rFonts w:hint="eastAsia" w:ascii="仿宋" w:hAnsi="仿宋" w:eastAsia="仿宋" w:cs="仿宋"/>
          <w:highlight w:val="none"/>
        </w:rPr>
      </w:pPr>
    </w:p>
    <w:p w14:paraId="631EF930">
      <w:pPr>
        <w:pStyle w:val="16"/>
        <w:tabs>
          <w:tab w:val="right" w:leader="dot" w:pos="9968"/>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_Toc18123 </w:instrText>
      </w:r>
      <w:r>
        <w:rPr>
          <w:rFonts w:hint="eastAsia" w:ascii="仿宋" w:hAnsi="仿宋" w:eastAsia="仿宋" w:cs="仿宋"/>
          <w:highlight w:val="none"/>
        </w:rPr>
        <w:fldChar w:fldCharType="separate"/>
      </w:r>
      <w:r>
        <w:rPr>
          <w:rFonts w:hint="eastAsia" w:ascii="仿宋" w:hAnsi="仿宋" w:eastAsia="仿宋" w:cs="仿宋"/>
          <w:szCs w:val="32"/>
          <w:highlight w:val="none"/>
          <w:lang w:val="en-US" w:eastAsia="zh-CN"/>
        </w:rPr>
        <w:t xml:space="preserve">第四章 </w:t>
      </w:r>
      <w:r>
        <w:rPr>
          <w:rFonts w:hint="eastAsia" w:ascii="仿宋" w:hAnsi="仿宋" w:eastAsia="仿宋" w:cs="仿宋"/>
          <w:szCs w:val="32"/>
          <w:highlight w:val="none"/>
        </w:rPr>
        <w:t>技术规格、数量及质量要求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_Toc18123 \h </w:instrText>
      </w:r>
      <w:r>
        <w:rPr>
          <w:rFonts w:hint="eastAsia" w:ascii="仿宋" w:hAnsi="仿宋" w:eastAsia="仿宋" w:cs="仿宋"/>
          <w:highlight w:val="none"/>
        </w:rPr>
        <w:fldChar w:fldCharType="separate"/>
      </w:r>
      <w:r>
        <w:rPr>
          <w:rFonts w:hint="eastAsia" w:ascii="仿宋" w:hAnsi="仿宋" w:eastAsia="仿宋" w:cs="仿宋"/>
          <w:highlight w:val="none"/>
        </w:rPr>
        <w:t>41</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509A2CF1">
      <w:pPr>
        <w:pStyle w:val="21"/>
        <w:tabs>
          <w:tab w:val="right" w:leader="dot" w:pos="9968"/>
        </w:tabs>
        <w:rPr>
          <w:rFonts w:hint="eastAsia" w:ascii="仿宋" w:hAnsi="仿宋" w:eastAsia="仿宋" w:cs="仿宋"/>
          <w:highlight w:val="none"/>
        </w:rPr>
      </w:pPr>
    </w:p>
    <w:p w14:paraId="12F30CF3">
      <w:pPr>
        <w:pStyle w:val="16"/>
        <w:tabs>
          <w:tab w:val="right" w:leader="dot" w:pos="9968"/>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_Toc2026 </w:instrText>
      </w:r>
      <w:r>
        <w:rPr>
          <w:rFonts w:hint="eastAsia" w:ascii="仿宋" w:hAnsi="仿宋" w:eastAsia="仿宋" w:cs="仿宋"/>
          <w:highlight w:val="none"/>
        </w:rPr>
        <w:fldChar w:fldCharType="separate"/>
      </w:r>
      <w:r>
        <w:rPr>
          <w:rFonts w:hint="eastAsia" w:ascii="仿宋" w:hAnsi="仿宋" w:eastAsia="仿宋" w:cs="仿宋"/>
          <w:szCs w:val="30"/>
          <w:highlight w:val="none"/>
          <w:lang w:val="en-US" w:eastAsia="zh-CN"/>
        </w:rPr>
        <w:t xml:space="preserve">第五章 </w:t>
      </w:r>
      <w:r>
        <w:rPr>
          <w:rFonts w:hint="eastAsia" w:ascii="仿宋" w:hAnsi="仿宋" w:eastAsia="仿宋" w:cs="仿宋"/>
          <w:szCs w:val="30"/>
          <w:highlight w:val="none"/>
        </w:rPr>
        <w:t>合同条款及格式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_Toc2026 \h </w:instrText>
      </w:r>
      <w:r>
        <w:rPr>
          <w:rFonts w:hint="eastAsia" w:ascii="仿宋" w:hAnsi="仿宋" w:eastAsia="仿宋" w:cs="仿宋"/>
          <w:highlight w:val="none"/>
        </w:rPr>
        <w:fldChar w:fldCharType="separate"/>
      </w:r>
      <w:r>
        <w:rPr>
          <w:rFonts w:hint="eastAsia" w:ascii="仿宋" w:hAnsi="仿宋" w:eastAsia="仿宋" w:cs="仿宋"/>
          <w:highlight w:val="none"/>
        </w:rPr>
        <w:t>44</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5AEB2486">
      <w:pPr>
        <w:pStyle w:val="21"/>
        <w:tabs>
          <w:tab w:val="right" w:leader="dot" w:pos="9968"/>
        </w:tabs>
        <w:rPr>
          <w:rFonts w:hint="eastAsia" w:ascii="仿宋" w:hAnsi="仿宋" w:eastAsia="仿宋" w:cs="仿宋"/>
          <w:highlight w:val="none"/>
        </w:rPr>
      </w:pPr>
    </w:p>
    <w:p w14:paraId="515DF5AF">
      <w:pPr>
        <w:pStyle w:val="16"/>
        <w:tabs>
          <w:tab w:val="right" w:leader="dot" w:pos="9968"/>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_Toc30140 </w:instrText>
      </w:r>
      <w:r>
        <w:rPr>
          <w:rFonts w:hint="eastAsia" w:ascii="仿宋" w:hAnsi="仿宋" w:eastAsia="仿宋" w:cs="仿宋"/>
          <w:highlight w:val="none"/>
        </w:rPr>
        <w:fldChar w:fldCharType="separate"/>
      </w:r>
      <w:r>
        <w:rPr>
          <w:rFonts w:hint="eastAsia" w:ascii="仿宋" w:hAnsi="仿宋" w:eastAsia="仿宋" w:cs="仿宋"/>
          <w:szCs w:val="30"/>
          <w:highlight w:val="none"/>
        </w:rPr>
        <w:t>第六章 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_Toc30140 \h </w:instrText>
      </w:r>
      <w:r>
        <w:rPr>
          <w:rFonts w:hint="eastAsia" w:ascii="仿宋" w:hAnsi="仿宋" w:eastAsia="仿宋" w:cs="仿宋"/>
          <w:highlight w:val="none"/>
        </w:rPr>
        <w:fldChar w:fldCharType="separate"/>
      </w:r>
      <w:r>
        <w:rPr>
          <w:rFonts w:hint="eastAsia" w:ascii="仿宋" w:hAnsi="仿宋" w:eastAsia="仿宋" w:cs="仿宋"/>
          <w:highlight w:val="none"/>
        </w:rPr>
        <w:t>52</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229CB250">
      <w:pPr>
        <w:pStyle w:val="21"/>
        <w:tabs>
          <w:tab w:val="right" w:leader="dot" w:pos="9968"/>
        </w:tabs>
        <w:rPr>
          <w:rFonts w:hint="eastAsia" w:ascii="仿宋" w:hAnsi="仿宋" w:eastAsia="仿宋" w:cs="仿宋"/>
          <w:highlight w:val="none"/>
        </w:rPr>
      </w:pPr>
    </w:p>
    <w:p w14:paraId="4107E594">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20" w:firstLineChars="200"/>
        <w:jc w:val="distribute"/>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end"/>
      </w:r>
      <w:bookmarkStart w:id="0" w:name="_Toc24859"/>
    </w:p>
    <w:p w14:paraId="1D53F82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640" w:firstLineChars="200"/>
        <w:jc w:val="distribute"/>
        <w:textAlignment w:val="auto"/>
        <w:rPr>
          <w:rFonts w:hint="eastAsia" w:ascii="仿宋" w:hAnsi="仿宋" w:eastAsia="仿宋" w:cs="仿宋"/>
          <w:b/>
          <w:bCs/>
          <w:color w:val="auto"/>
          <w:sz w:val="32"/>
          <w:szCs w:val="32"/>
          <w:highlight w:val="none"/>
          <w:lang w:val="en-US" w:eastAsia="zh-CN"/>
        </w:rPr>
        <w:sectPr>
          <w:headerReference r:id="rId3" w:type="default"/>
          <w:footerReference r:id="rId4" w:type="default"/>
          <w:pgSz w:w="11906" w:h="16838"/>
          <w:pgMar w:top="1157" w:right="969" w:bottom="1157" w:left="969" w:header="851" w:footer="992" w:gutter="0"/>
          <w:pgNumType w:fmt="decimal" w:start="1"/>
          <w:cols w:space="720" w:num="1"/>
          <w:rtlGutter w:val="0"/>
          <w:docGrid w:type="linesAndChars" w:linePitch="312" w:charSpace="0"/>
        </w:sectPr>
      </w:pPr>
    </w:p>
    <w:p w14:paraId="0C1CF727">
      <w:pPr>
        <w:numPr>
          <w:ilvl w:val="0"/>
          <w:numId w:val="0"/>
        </w:numPr>
        <w:shd w:val="clear" w:color="auto" w:fill="auto"/>
        <w:spacing w:line="420" w:lineRule="exact"/>
        <w:ind w:leftChars="0"/>
        <w:jc w:val="center"/>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第一章 </w:t>
      </w:r>
      <w:r>
        <w:rPr>
          <w:rFonts w:hint="eastAsia" w:ascii="仿宋" w:hAnsi="仿宋" w:eastAsia="仿宋" w:cs="仿宋"/>
          <w:b/>
          <w:bCs/>
          <w:color w:val="auto"/>
          <w:sz w:val="32"/>
          <w:szCs w:val="32"/>
          <w:highlight w:val="none"/>
        </w:rPr>
        <w:t>招标公告</w:t>
      </w:r>
      <w:bookmarkEnd w:id="0"/>
    </w:p>
    <w:p w14:paraId="6C4FB262">
      <w:pPr>
        <w:pageBreakBefore w:val="0"/>
        <w:widowControl w:val="0"/>
        <w:numPr>
          <w:ilvl w:val="0"/>
          <w:numId w:val="0"/>
        </w:numPr>
        <w:kinsoku/>
        <w:wordWrap/>
        <w:overflowPunct/>
        <w:topLinePunct w:val="0"/>
        <w:autoSpaceDE/>
        <w:autoSpaceDN/>
        <w:bidi w:val="0"/>
        <w:snapToGrid/>
        <w:spacing w:line="300" w:lineRule="exact"/>
        <w:ind w:left="972" w:hanging="432"/>
        <w:jc w:val="center"/>
        <w:outlineLvl w:val="9"/>
        <w:rPr>
          <w:rFonts w:hint="eastAsia" w:ascii="仿宋" w:hAnsi="仿宋" w:eastAsia="仿宋" w:cs="仿宋"/>
          <w:b/>
          <w:bCs/>
          <w:sz w:val="28"/>
          <w:szCs w:val="28"/>
          <w:highlight w:val="none"/>
          <w:lang w:eastAsia="zh-CN"/>
        </w:rPr>
      </w:pPr>
      <w:bookmarkStart w:id="1" w:name="_Toc32226"/>
      <w:bookmarkStart w:id="2" w:name="_Toc1613"/>
      <w:r>
        <w:rPr>
          <w:rFonts w:hint="eastAsia" w:ascii="仿宋" w:hAnsi="仿宋" w:eastAsia="仿宋" w:cs="仿宋"/>
          <w:b/>
          <w:bCs/>
          <w:sz w:val="28"/>
          <w:szCs w:val="28"/>
          <w:highlight w:val="none"/>
          <w:lang w:eastAsia="zh-CN"/>
        </w:rPr>
        <w:t>新疆维吾尔自治区第六人民医院消化内镜治疗工作站(进口)采购项目</w:t>
      </w:r>
    </w:p>
    <w:p w14:paraId="7C7E4404">
      <w:pPr>
        <w:pageBreakBefore w:val="0"/>
        <w:widowControl w:val="0"/>
        <w:numPr>
          <w:ilvl w:val="0"/>
          <w:numId w:val="0"/>
        </w:numPr>
        <w:kinsoku/>
        <w:wordWrap/>
        <w:overflowPunct/>
        <w:topLinePunct w:val="0"/>
        <w:autoSpaceDE/>
        <w:autoSpaceDN/>
        <w:bidi w:val="0"/>
        <w:snapToGrid/>
        <w:spacing w:line="300" w:lineRule="exact"/>
        <w:ind w:left="972" w:hanging="432"/>
        <w:jc w:val="center"/>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8"/>
          <w:szCs w:val="28"/>
          <w:highlight w:val="none"/>
          <w:lang w:val="en-US" w:eastAsia="zh-CN"/>
        </w:rPr>
        <w:t>公开招标公告</w:t>
      </w:r>
      <w:bookmarkEnd w:id="1"/>
      <w:bookmarkEnd w:id="2"/>
    </w:p>
    <w:tbl>
      <w:tblPr>
        <w:tblStyle w:val="27"/>
        <w:tblpPr w:leftFromText="180" w:rightFromText="180" w:vertAnchor="text" w:horzAnchor="page" w:tblpX="1141" w:tblpY="201"/>
        <w:tblOverlap w:val="never"/>
        <w:tblW w:w="986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0"/>
      </w:tblGrid>
      <w:tr w14:paraId="242BF2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9860" w:type="dxa"/>
            <w:noWrap w:val="0"/>
            <w:vAlign w:val="center"/>
          </w:tcPr>
          <w:p w14:paraId="66D8257A">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项目概况</w:t>
            </w:r>
          </w:p>
          <w:p w14:paraId="3F84F61D">
            <w:pPr>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rPr>
              <w:t>新疆维吾尔自治区第六人民医院消化内镜治疗工作站(进口)采购项目招标项目</w:t>
            </w:r>
            <w:r>
              <w:rPr>
                <w:rFonts w:hint="eastAsia" w:ascii="仿宋" w:hAnsi="仿宋" w:eastAsia="仿宋" w:cs="仿宋"/>
                <w:color w:val="000000"/>
                <w:sz w:val="24"/>
                <w:szCs w:val="24"/>
                <w:highlight w:val="none"/>
                <w:lang w:val="en-US" w:eastAsia="zh-CN"/>
              </w:rPr>
              <w:t>的潜在投标人应在政采云平台线上获取招标文件，并于2026年06月12日11:00</w:t>
            </w:r>
            <w:r>
              <w:rPr>
                <w:rFonts w:hint="eastAsia" w:ascii="仿宋" w:hAnsi="仿宋" w:eastAsia="仿宋" w:cs="仿宋"/>
                <w:color w:val="000000"/>
                <w:sz w:val="24"/>
                <w:szCs w:val="24"/>
                <w:highlight w:val="none"/>
                <w:lang w:val="en-US" w:eastAsia="zh-CN"/>
              </w:rPr>
              <w:t>（北京时间）前递交投标文件。</w:t>
            </w:r>
          </w:p>
        </w:tc>
      </w:tr>
    </w:tbl>
    <w:p w14:paraId="46432182">
      <w:pPr>
        <w:pStyle w:val="61"/>
        <w:snapToGrid w:val="0"/>
        <w:spacing w:line="360" w:lineRule="auto"/>
        <w:jc w:val="both"/>
        <w:outlineLvl w:val="9"/>
        <w:rPr>
          <w:rFonts w:hint="eastAsia" w:ascii="仿宋" w:hAnsi="仿宋" w:eastAsia="仿宋" w:cs="仿宋"/>
          <w:b/>
          <w:bCs/>
          <w:sz w:val="24"/>
          <w:szCs w:val="24"/>
          <w:highlight w:val="none"/>
        </w:rPr>
      </w:pPr>
      <w:bookmarkStart w:id="3" w:name="_Toc5939"/>
      <w:bookmarkStart w:id="4" w:name="_Toc13960"/>
      <w:bookmarkStart w:id="5" w:name="_Toc14954"/>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、项目基本情况</w:t>
      </w:r>
      <w:bookmarkEnd w:id="3"/>
      <w:bookmarkEnd w:id="4"/>
      <w:bookmarkEnd w:id="5"/>
    </w:p>
    <w:p w14:paraId="16C3451C">
      <w:pPr>
        <w:widowControl/>
        <w:shd w:val="clear" w:color="auto" w:fill="FFFFFF"/>
        <w:snapToGri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项目编号：ZKGSF(ZB)-20260793</w:t>
      </w:r>
      <w:r>
        <w:rPr>
          <w:rFonts w:hint="eastAsia" w:ascii="仿宋" w:hAnsi="仿宋" w:eastAsia="仿宋" w:cs="仿宋"/>
          <w:kern w:val="0"/>
          <w:sz w:val="24"/>
          <w:szCs w:val="24"/>
          <w:highlight w:val="none"/>
          <w:lang w:val="en-US" w:eastAsia="zh-CN"/>
        </w:rPr>
        <w:t xml:space="preserve">  </w:t>
      </w:r>
    </w:p>
    <w:p w14:paraId="62E1EE73">
      <w:pPr>
        <w:widowControl/>
        <w:shd w:val="clear" w:color="auto" w:fill="FFFFFF"/>
        <w:snapToGri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项目名称：新疆维吾尔自治区第六人民医院消化内镜治疗工作站(进口)采购项目</w:t>
      </w:r>
    </w:p>
    <w:p w14:paraId="68E5F8F7">
      <w:pPr>
        <w:widowControl/>
        <w:shd w:val="clear" w:color="auto" w:fill="FFFFFF"/>
        <w:snapToGri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采购方式:公开招标</w:t>
      </w:r>
    </w:p>
    <w:p w14:paraId="1C1E8B96">
      <w:pPr>
        <w:widowControl/>
        <w:shd w:val="clear" w:color="auto" w:fill="FFFFFF"/>
        <w:snapToGrid w:val="0"/>
        <w:spacing w:line="312" w:lineRule="auto"/>
        <w:ind w:firstLine="480" w:firstLineChars="200"/>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预算金额（元）：700000</w:t>
      </w:r>
    </w:p>
    <w:p w14:paraId="6B58A90D">
      <w:pPr>
        <w:widowControl/>
        <w:shd w:val="clear" w:color="auto" w:fill="FFFFFF"/>
        <w:snapToGri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最高限价（元）：700000</w:t>
      </w:r>
    </w:p>
    <w:p w14:paraId="4F64C0C4">
      <w:pPr>
        <w:widowControl/>
        <w:shd w:val="clear" w:color="auto" w:fill="FFFFFF"/>
        <w:snapToGri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采购需求：</w:t>
      </w:r>
    </w:p>
    <w:p w14:paraId="146843AD">
      <w:pPr>
        <w:widowControl/>
        <w:shd w:val="clear" w:color="auto" w:fill="FFFFFF"/>
        <w:snapToGrid w:val="0"/>
        <w:spacing w:line="312" w:lineRule="auto"/>
        <w:ind w:firstLine="480" w:firstLineChars="200"/>
        <w:jc w:val="left"/>
        <w:rPr>
          <w:rFonts w:hint="eastAsia" w:ascii="仿宋" w:hAnsi="仿宋" w:eastAsia="仿宋" w:cs="仿宋"/>
          <w:kern w:val="0"/>
          <w:sz w:val="24"/>
          <w:szCs w:val="24"/>
          <w:highlight w:val="none"/>
          <w:lang w:val="en-US" w:eastAsia="zh-CN"/>
        </w:rPr>
      </w:pPr>
      <w:bookmarkStart w:id="6" w:name="_Toc18547"/>
      <w:bookmarkStart w:id="7" w:name="_Toc260"/>
      <w:bookmarkStart w:id="8" w:name="_Toc780"/>
      <w:r>
        <w:rPr>
          <w:rFonts w:hint="eastAsia" w:ascii="仿宋" w:hAnsi="仿宋" w:eastAsia="仿宋" w:cs="仿宋"/>
          <w:kern w:val="0"/>
          <w:sz w:val="24"/>
          <w:szCs w:val="24"/>
          <w:highlight w:val="none"/>
          <w:lang w:val="en-US" w:eastAsia="zh-CN"/>
        </w:rPr>
        <w:t>     标项名称:新疆维吾尔自治区第六人民医院消化内镜治疗工作站(进口)采购项目</w:t>
      </w:r>
    </w:p>
    <w:p w14:paraId="3D3BF70B">
      <w:pPr>
        <w:widowControl/>
        <w:shd w:val="clear" w:color="auto" w:fill="FFFFFF"/>
        <w:snapToGri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数量：1</w:t>
      </w:r>
    </w:p>
    <w:p w14:paraId="2C1CA37C">
      <w:pPr>
        <w:widowControl/>
        <w:shd w:val="clear" w:color="auto" w:fill="FFFFFF"/>
        <w:snapToGrid w:val="0"/>
        <w:spacing w:line="312" w:lineRule="auto"/>
        <w:ind w:firstLine="960" w:firstLineChars="4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单位：套</w:t>
      </w:r>
    </w:p>
    <w:p w14:paraId="43FC8780">
      <w:pPr>
        <w:widowControl/>
        <w:shd w:val="clear" w:color="auto" w:fill="FFFFFF"/>
        <w:snapToGri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预算金额（元）：700000</w:t>
      </w:r>
    </w:p>
    <w:p w14:paraId="1A676BC5">
      <w:pPr>
        <w:widowControl/>
        <w:shd w:val="clear" w:color="auto" w:fill="FFFFFF"/>
        <w:snapToGri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简要规格描述或项目基本概况介绍、用途：采购消化内镜治疗工作站1套（允许进口），详见招标文件技术参数。</w:t>
      </w:r>
    </w:p>
    <w:p w14:paraId="633C4F50">
      <w:pPr>
        <w:widowControl/>
        <w:shd w:val="clear" w:color="auto" w:fill="FFFFFF"/>
        <w:snapToGrid w:val="0"/>
        <w:spacing w:line="312"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备注：</w:t>
      </w:r>
    </w:p>
    <w:p w14:paraId="61617403">
      <w:pPr>
        <w:widowControl/>
        <w:shd w:val="clear" w:color="auto" w:fill="FFFFFF"/>
        <w:snapToGrid w:val="0"/>
        <w:spacing w:line="312" w:lineRule="auto"/>
        <w:ind w:firstLine="42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1"/>
          <w:szCs w:val="21"/>
          <w:highlight w:val="none"/>
          <w:lang w:val="en-US" w:eastAsia="zh-CN"/>
        </w:rPr>
        <w:t>   </w:t>
      </w:r>
      <w:r>
        <w:rPr>
          <w:rFonts w:hint="eastAsia" w:ascii="仿宋" w:hAnsi="仿宋" w:eastAsia="仿宋" w:cs="仿宋"/>
          <w:kern w:val="0"/>
          <w:sz w:val="24"/>
          <w:szCs w:val="24"/>
          <w:highlight w:val="none"/>
          <w:lang w:val="en-US" w:eastAsia="zh-CN"/>
        </w:rPr>
        <w:t xml:space="preserve"> 合同履约期限：合同签订之日起90天内交货并完成安装、调试、培训、验收。</w:t>
      </w:r>
    </w:p>
    <w:p w14:paraId="3139C4A1">
      <w:pPr>
        <w:widowControl/>
        <w:shd w:val="clear" w:color="auto" w:fill="FFFFFF"/>
        <w:snapToGrid w:val="0"/>
        <w:spacing w:line="312" w:lineRule="auto"/>
        <w:ind w:firstLine="720" w:firstLineChars="3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本项目（否）接受联合体投标。</w:t>
      </w:r>
    </w:p>
    <w:p w14:paraId="2CA8C4D5">
      <w:pPr>
        <w:pStyle w:val="61"/>
        <w:numPr>
          <w:ilvl w:val="0"/>
          <w:numId w:val="3"/>
        </w:numPr>
        <w:snapToGrid w:val="0"/>
        <w:spacing w:line="360" w:lineRule="auto"/>
        <w:jc w:val="both"/>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申请人的资格要求：</w:t>
      </w:r>
      <w:bookmarkEnd w:id="6"/>
      <w:bookmarkEnd w:id="7"/>
      <w:bookmarkEnd w:id="8"/>
    </w:p>
    <w:p w14:paraId="048D8435">
      <w:pPr>
        <w:pStyle w:val="61"/>
        <w:numPr>
          <w:ilvl w:val="0"/>
          <w:numId w:val="0"/>
        </w:numPr>
        <w:snapToGrid w:val="0"/>
        <w:spacing w:line="360" w:lineRule="auto"/>
        <w:ind w:firstLine="480" w:firstLineChars="200"/>
        <w:jc w:val="both"/>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1.满足《中华人民共和国政府采购法》第二十二条规定；</w:t>
      </w:r>
    </w:p>
    <w:p w14:paraId="129F8D3E">
      <w:pPr>
        <w:pStyle w:val="61"/>
        <w:numPr>
          <w:ilvl w:val="0"/>
          <w:numId w:val="0"/>
        </w:numPr>
        <w:snapToGrid w:val="0"/>
        <w:spacing w:line="360" w:lineRule="auto"/>
        <w:ind w:firstLine="480" w:firstLineChars="200"/>
        <w:jc w:val="both"/>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2.落实政府采购政策需满足的资格要求：</w:t>
      </w:r>
      <w:r>
        <w:rPr>
          <w:rFonts w:hint="eastAsia" w:ascii="仿宋" w:hAnsi="仿宋" w:eastAsia="仿宋" w:cs="仿宋"/>
          <w:b w:val="0"/>
          <w:bCs w:val="0"/>
          <w:sz w:val="24"/>
          <w:szCs w:val="24"/>
          <w:highlight w:val="none"/>
          <w:lang w:val="en-US" w:eastAsia="zh-CN"/>
        </w:rPr>
        <w:t>本项目为非专门面向中小企业（含中型、小型、微型企业）采购项目，根据《政府采购促进中小企业发展管理办法》（财库[2020]46号）的规定，评标时将给予小型、微型企业进行价格10%的优惠，用优惠后的价格参与评审，必须提供此声明函。</w:t>
      </w:r>
    </w:p>
    <w:p w14:paraId="28A9C11A">
      <w:pPr>
        <w:pStyle w:val="61"/>
        <w:numPr>
          <w:ilvl w:val="0"/>
          <w:numId w:val="0"/>
        </w:numPr>
        <w:snapToGrid w:val="0"/>
        <w:spacing w:line="360" w:lineRule="auto"/>
        <w:ind w:firstLine="480" w:firstLineChars="200"/>
        <w:jc w:val="both"/>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3.本项目的特定资格要求：</w:t>
      </w:r>
    </w:p>
    <w:p w14:paraId="35B5AD71">
      <w:pPr>
        <w:pStyle w:val="61"/>
        <w:numPr>
          <w:ilvl w:val="0"/>
          <w:numId w:val="0"/>
        </w:numPr>
        <w:snapToGrid w:val="0"/>
        <w:spacing w:line="360" w:lineRule="auto"/>
        <w:ind w:firstLine="480" w:firstLineChars="200"/>
        <w:jc w:val="both"/>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7A92C89A">
      <w:pPr>
        <w:pStyle w:val="61"/>
        <w:numPr>
          <w:ilvl w:val="0"/>
          <w:numId w:val="0"/>
        </w:numPr>
        <w:snapToGrid w:val="0"/>
        <w:spacing w:line="360" w:lineRule="auto"/>
        <w:ind w:firstLine="480" w:firstLineChars="200"/>
        <w:jc w:val="both"/>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）所投产品为进口产品的须提供产品授权委托书。</w:t>
      </w:r>
    </w:p>
    <w:p w14:paraId="0DF7A5C1">
      <w:pPr>
        <w:pStyle w:val="61"/>
        <w:snapToGrid w:val="0"/>
        <w:spacing w:line="360" w:lineRule="auto"/>
        <w:jc w:val="both"/>
        <w:outlineLvl w:val="9"/>
        <w:rPr>
          <w:rFonts w:hint="eastAsia" w:ascii="仿宋" w:hAnsi="仿宋" w:eastAsia="仿宋" w:cs="仿宋"/>
          <w:b/>
          <w:bCs/>
          <w:sz w:val="24"/>
          <w:szCs w:val="24"/>
          <w:highlight w:val="none"/>
        </w:rPr>
      </w:pPr>
      <w:bookmarkStart w:id="9" w:name="_Toc18894"/>
      <w:bookmarkStart w:id="10" w:name="_Toc13896"/>
      <w:bookmarkStart w:id="11" w:name="_Toc17354"/>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获取</w:t>
      </w:r>
      <w:r>
        <w:rPr>
          <w:rFonts w:hint="eastAsia" w:ascii="仿宋" w:hAnsi="仿宋" w:eastAsia="仿宋" w:cs="仿宋"/>
          <w:b/>
          <w:bCs/>
          <w:sz w:val="24"/>
          <w:szCs w:val="24"/>
          <w:highlight w:val="none"/>
          <w:lang w:val="en-US" w:eastAsia="zh-CN"/>
        </w:rPr>
        <w:t>招标</w:t>
      </w:r>
      <w:r>
        <w:rPr>
          <w:rFonts w:hint="eastAsia" w:ascii="仿宋" w:hAnsi="仿宋" w:eastAsia="仿宋" w:cs="仿宋"/>
          <w:b/>
          <w:bCs/>
          <w:sz w:val="24"/>
          <w:szCs w:val="24"/>
          <w:highlight w:val="none"/>
        </w:rPr>
        <w:t>文件</w:t>
      </w:r>
      <w:bookmarkEnd w:id="9"/>
      <w:bookmarkEnd w:id="10"/>
      <w:bookmarkEnd w:id="11"/>
    </w:p>
    <w:p w14:paraId="58ECE75A">
      <w:pPr>
        <w:pStyle w:val="61"/>
        <w:numPr>
          <w:ilvl w:val="0"/>
          <w:numId w:val="0"/>
        </w:numPr>
        <w:snapToGrid w:val="0"/>
        <w:spacing w:line="360" w:lineRule="auto"/>
        <w:ind w:firstLine="480" w:firstLineChars="200"/>
        <w:jc w:val="both"/>
        <w:outlineLvl w:val="9"/>
        <w:rPr>
          <w:rFonts w:hint="eastAsia" w:ascii="仿宋" w:hAnsi="仿宋" w:eastAsia="仿宋" w:cs="仿宋"/>
          <w:b w:val="0"/>
          <w:bCs w:val="0"/>
          <w:sz w:val="24"/>
          <w:szCs w:val="24"/>
          <w:highlight w:val="none"/>
          <w:lang w:val="en-US" w:eastAsia="zh-CN"/>
        </w:rPr>
      </w:pPr>
      <w:bookmarkStart w:id="12" w:name="_Toc12701"/>
      <w:bookmarkStart w:id="13" w:name="_Toc2392"/>
      <w:bookmarkStart w:id="14" w:name="_Toc26424"/>
      <w:r>
        <w:rPr>
          <w:rFonts w:hint="eastAsia" w:ascii="仿宋" w:hAnsi="仿宋" w:eastAsia="仿宋" w:cs="仿宋"/>
          <w:b w:val="0"/>
          <w:bCs w:val="0"/>
          <w:sz w:val="24"/>
          <w:szCs w:val="24"/>
          <w:highlight w:val="none"/>
          <w:lang w:val="en-US" w:eastAsia="zh-CN"/>
        </w:rPr>
        <w:t>时间：</w:t>
      </w:r>
      <w:r>
        <w:rPr>
          <w:rFonts w:hint="eastAsia" w:ascii="仿宋" w:hAnsi="仿宋" w:eastAsia="仿宋" w:cs="仿宋"/>
          <w:b w:val="0"/>
          <w:bCs w:val="0"/>
          <w:sz w:val="24"/>
          <w:szCs w:val="24"/>
          <w:highlight w:val="none"/>
          <w:lang w:val="en-US" w:eastAsia="zh-CN"/>
        </w:rPr>
        <w:t>2026年05月14日至2026年05月21日</w:t>
      </w:r>
      <w:r>
        <w:rPr>
          <w:rFonts w:hint="eastAsia" w:ascii="仿宋" w:hAnsi="仿宋" w:eastAsia="仿宋" w:cs="仿宋"/>
          <w:b w:val="0"/>
          <w:bCs w:val="0"/>
          <w:sz w:val="24"/>
          <w:szCs w:val="24"/>
          <w:highlight w:val="none"/>
          <w:lang w:val="en-US" w:eastAsia="zh-CN"/>
        </w:rPr>
        <w:t>，每天上午00:00至12:00，下午12:00至23:59（北京时间，法定节假日除外）</w:t>
      </w:r>
    </w:p>
    <w:p w14:paraId="603BE004">
      <w:pPr>
        <w:pStyle w:val="61"/>
        <w:numPr>
          <w:ilvl w:val="0"/>
          <w:numId w:val="0"/>
        </w:numPr>
        <w:snapToGrid w:val="0"/>
        <w:spacing w:line="360" w:lineRule="auto"/>
        <w:ind w:firstLine="480" w:firstLineChars="200"/>
        <w:jc w:val="both"/>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地点：政采云平台线上获取</w:t>
      </w:r>
    </w:p>
    <w:p w14:paraId="6A569E98">
      <w:pPr>
        <w:pStyle w:val="61"/>
        <w:numPr>
          <w:ilvl w:val="0"/>
          <w:numId w:val="0"/>
        </w:numPr>
        <w:snapToGrid w:val="0"/>
        <w:spacing w:line="360" w:lineRule="auto"/>
        <w:ind w:firstLine="480" w:firstLineChars="200"/>
        <w:jc w:val="both"/>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方式：供应商登录政采云平台https://www.zcygov.cn/在线申请获取采购文件（进入“项目采购”应用，在获取采购文件菜单中选择项目，申请获取采购文件）</w:t>
      </w:r>
    </w:p>
    <w:p w14:paraId="49A64370">
      <w:pPr>
        <w:pStyle w:val="61"/>
        <w:numPr>
          <w:ilvl w:val="0"/>
          <w:numId w:val="0"/>
        </w:numPr>
        <w:snapToGrid w:val="0"/>
        <w:spacing w:line="360" w:lineRule="auto"/>
        <w:ind w:firstLine="480" w:firstLineChars="200"/>
        <w:jc w:val="both"/>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售价（元）：0</w:t>
      </w:r>
    </w:p>
    <w:bookmarkEnd w:id="12"/>
    <w:bookmarkEnd w:id="13"/>
    <w:bookmarkEnd w:id="14"/>
    <w:p w14:paraId="33EC50DE">
      <w:pPr>
        <w:pStyle w:val="61"/>
        <w:snapToGrid w:val="0"/>
        <w:spacing w:line="360" w:lineRule="auto"/>
        <w:jc w:val="both"/>
        <w:outlineLvl w:val="9"/>
        <w:rPr>
          <w:rFonts w:hint="eastAsia"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rPr>
        <w:t>四、提交投标文件截止时间、开标时间和地点</w:t>
      </w:r>
    </w:p>
    <w:p w14:paraId="49B1D6F2">
      <w:pPr>
        <w:pStyle w:val="61"/>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提交投标文件截止时间：</w:t>
      </w:r>
      <w:r>
        <w:rPr>
          <w:rFonts w:hint="eastAsia" w:ascii="仿宋" w:hAnsi="仿宋" w:eastAsia="仿宋" w:cs="仿宋"/>
          <w:color w:val="000000"/>
          <w:sz w:val="24"/>
          <w:szCs w:val="24"/>
          <w:highlight w:val="none"/>
          <w:lang w:val="en-US" w:eastAsia="zh-CN"/>
        </w:rPr>
        <w:t>2026年06月12日11:00（北京时间）</w:t>
      </w:r>
    </w:p>
    <w:p w14:paraId="029C2072">
      <w:pPr>
        <w:pStyle w:val="61"/>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投标地点：请登录政采云投标客户端投标</w:t>
      </w:r>
    </w:p>
    <w:p w14:paraId="02E9B2E5">
      <w:pPr>
        <w:pStyle w:val="61"/>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开标时间：</w:t>
      </w:r>
      <w:r>
        <w:rPr>
          <w:rFonts w:hint="eastAsia" w:ascii="仿宋" w:hAnsi="仿宋" w:eastAsia="仿宋" w:cs="仿宋"/>
          <w:color w:val="000000"/>
          <w:sz w:val="24"/>
          <w:szCs w:val="24"/>
          <w:highlight w:val="none"/>
          <w:lang w:val="en-US" w:eastAsia="zh-CN"/>
        </w:rPr>
        <w:t>2026年06月12日11:00（北京时间）</w:t>
      </w:r>
    </w:p>
    <w:p w14:paraId="73FA0F42">
      <w:pPr>
        <w:pStyle w:val="61"/>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开标地点：政采云平台https://www.zcygov.cn/不见面开标大厅</w:t>
      </w:r>
    </w:p>
    <w:p w14:paraId="7FA4014F">
      <w:pPr>
        <w:pStyle w:val="61"/>
        <w:snapToGrid w:val="0"/>
        <w:spacing w:line="360" w:lineRule="auto"/>
        <w:jc w:val="both"/>
        <w:outlineLvl w:val="9"/>
        <w:rPr>
          <w:rFonts w:hint="eastAsia" w:ascii="仿宋" w:hAnsi="仿宋" w:eastAsia="仿宋" w:cs="仿宋"/>
          <w:b/>
          <w:bCs/>
          <w:sz w:val="24"/>
          <w:szCs w:val="24"/>
          <w:highlight w:val="none"/>
          <w:lang w:val="en-US"/>
        </w:rPr>
      </w:pPr>
      <w:bookmarkStart w:id="15" w:name="_Toc26055"/>
      <w:bookmarkStart w:id="16" w:name="_Toc17313"/>
      <w:bookmarkStart w:id="17" w:name="_Toc7109"/>
      <w:r>
        <w:rPr>
          <w:rFonts w:hint="eastAsia" w:ascii="仿宋" w:hAnsi="仿宋" w:eastAsia="仿宋" w:cs="仿宋"/>
          <w:b/>
          <w:bCs/>
          <w:sz w:val="24"/>
          <w:szCs w:val="24"/>
          <w:highlight w:val="none"/>
          <w:lang w:val="en-US" w:eastAsia="zh-CN"/>
        </w:rPr>
        <w:t>五、公告期限</w:t>
      </w:r>
      <w:bookmarkEnd w:id="15"/>
      <w:bookmarkEnd w:id="16"/>
      <w:bookmarkEnd w:id="17"/>
    </w:p>
    <w:p w14:paraId="68EEB3D1">
      <w:pPr>
        <w:pStyle w:val="61"/>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个工作日</w:t>
      </w:r>
    </w:p>
    <w:p w14:paraId="7411DBF0">
      <w:pPr>
        <w:pStyle w:val="61"/>
        <w:snapToGrid w:val="0"/>
        <w:spacing w:line="360" w:lineRule="auto"/>
        <w:jc w:val="both"/>
        <w:outlineLvl w:val="9"/>
        <w:rPr>
          <w:rFonts w:hint="eastAsia" w:ascii="仿宋" w:hAnsi="仿宋" w:eastAsia="仿宋" w:cs="仿宋"/>
          <w:b/>
          <w:bCs/>
          <w:sz w:val="24"/>
          <w:szCs w:val="24"/>
          <w:highlight w:val="none"/>
          <w:lang w:val="en-US"/>
        </w:rPr>
      </w:pPr>
      <w:bookmarkStart w:id="18" w:name="_Toc14030"/>
      <w:bookmarkStart w:id="19" w:name="_Toc12418"/>
      <w:bookmarkStart w:id="20" w:name="_Toc856"/>
      <w:r>
        <w:rPr>
          <w:rFonts w:hint="eastAsia" w:ascii="仿宋" w:hAnsi="仿宋" w:eastAsia="仿宋" w:cs="仿宋"/>
          <w:b/>
          <w:bCs/>
          <w:sz w:val="24"/>
          <w:szCs w:val="24"/>
          <w:highlight w:val="none"/>
          <w:lang w:val="en-US" w:eastAsia="zh-CN"/>
        </w:rPr>
        <w:t>六、其他补充事宜</w:t>
      </w:r>
      <w:bookmarkEnd w:id="18"/>
      <w:bookmarkEnd w:id="19"/>
      <w:bookmarkEnd w:id="20"/>
    </w:p>
    <w:p w14:paraId="16114A8F">
      <w:pPr>
        <w:pStyle w:val="61"/>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1、本项目实行网上投标，采用电子投标文件。</w:t>
      </w:r>
    </w:p>
    <w:p w14:paraId="276B9D6C">
      <w:pPr>
        <w:pStyle w:val="61"/>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7D8B7751">
      <w:pPr>
        <w:pStyle w:val="61"/>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3、供应商将政采云电子交易客户端下载、安装完成后，可通过账号密码或CA登录客户端进行投标文件的制作。在使用政采云投标客户端时，建议使用WIN7及以上操作系统。</w:t>
      </w:r>
    </w:p>
    <w:p w14:paraId="0EF51DCD">
      <w:pPr>
        <w:pStyle w:val="61"/>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其他事项：1、本项目实行网上投标，采用电子投标文件。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3、供应商将政采云电子交易客户端下载、安装完成后，可通过账号密码或CA登录客户端进行投标文件的制作。在使用政采云投标客户端时，建议使用WIN7及以上操作系统。</w:t>
      </w:r>
    </w:p>
    <w:p w14:paraId="261E5423">
      <w:pPr>
        <w:pStyle w:val="61"/>
        <w:snapToGrid w:val="0"/>
        <w:spacing w:line="360" w:lineRule="auto"/>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特别提示：</w:t>
      </w:r>
    </w:p>
    <w:p w14:paraId="415DC541">
      <w:pPr>
        <w:pStyle w:val="61"/>
        <w:snapToGrid w:val="0"/>
        <w:spacing w:line="360" w:lineRule="auto"/>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1、采购限额标准以上，200万元以下的货物和服务采购项目、400万元以下的工程采购项目，适宜由中小企业提供的，采购人应当专门面向中小企业采购。</w:t>
      </w:r>
    </w:p>
    <w:p w14:paraId="168990CF">
      <w:pPr>
        <w:pStyle w:val="61"/>
        <w:snapToGrid w:val="0"/>
        <w:spacing w:line="360" w:lineRule="auto"/>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2、超过200万元的货物和服务采购项目，预留该部分采购项目预算总额的30%以上专门面向中小企业采购，其中预留给小微企业的比例不低于60%。</w:t>
      </w:r>
    </w:p>
    <w:p w14:paraId="4FC589F8">
      <w:pPr>
        <w:pStyle w:val="61"/>
        <w:snapToGrid w:val="0"/>
        <w:spacing w:line="360" w:lineRule="auto"/>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3、超过400万元的工程采购项目中适宜由中小企业提供的，预留该部分采购项目预算总额的40%以上专门面向中小企业采购，其中预留给小微企业的比例不低于60%。</w:t>
      </w:r>
    </w:p>
    <w:p w14:paraId="208E139D">
      <w:pPr>
        <w:pStyle w:val="61"/>
        <w:snapToGrid w:val="0"/>
        <w:spacing w:line="360" w:lineRule="auto"/>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B5C4D1B">
      <w:pPr>
        <w:pStyle w:val="61"/>
        <w:snapToGrid w:val="0"/>
        <w:spacing w:line="360" w:lineRule="auto"/>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DD6E0CC">
      <w:pPr>
        <w:pStyle w:val="61"/>
        <w:snapToGrid w:val="0"/>
        <w:spacing w:line="360" w:lineRule="auto"/>
        <w:jc w:val="both"/>
        <w:rPr>
          <w:rFonts w:hint="eastAsia" w:ascii="仿宋" w:hAnsi="仿宋" w:eastAsia="仿宋" w:cs="仿宋"/>
          <w:b/>
          <w:bCs/>
          <w:sz w:val="24"/>
          <w:szCs w:val="24"/>
          <w:highlight w:val="none"/>
        </w:rPr>
      </w:pPr>
    </w:p>
    <w:p w14:paraId="636DCCFE">
      <w:pPr>
        <w:pStyle w:val="61"/>
        <w:snapToGrid w:val="0"/>
        <w:spacing w:line="360" w:lineRule="auto"/>
        <w:jc w:val="both"/>
        <w:outlineLvl w:val="9"/>
        <w:rPr>
          <w:rFonts w:hint="eastAsia" w:ascii="仿宋" w:hAnsi="仿宋" w:eastAsia="仿宋" w:cs="仿宋"/>
          <w:b/>
          <w:bCs/>
          <w:sz w:val="24"/>
          <w:szCs w:val="24"/>
          <w:highlight w:val="none"/>
          <w:lang w:val="en-US" w:eastAsia="zh-CN"/>
        </w:rPr>
      </w:pPr>
      <w:bookmarkStart w:id="21" w:name="_Toc20803"/>
      <w:bookmarkStart w:id="22" w:name="_Toc24616"/>
      <w:bookmarkStart w:id="23" w:name="_Toc30431"/>
      <w:r>
        <w:rPr>
          <w:rFonts w:hint="eastAsia" w:ascii="仿宋" w:hAnsi="仿宋" w:eastAsia="仿宋" w:cs="仿宋"/>
          <w:b/>
          <w:bCs/>
          <w:sz w:val="24"/>
          <w:szCs w:val="24"/>
          <w:highlight w:val="none"/>
          <w:lang w:val="en-US" w:eastAsia="zh-CN"/>
        </w:rPr>
        <w:t>七、凡对本次招标提出询问，请按以下方式联系</w:t>
      </w:r>
      <w:bookmarkEnd w:id="21"/>
      <w:bookmarkEnd w:id="22"/>
      <w:bookmarkEnd w:id="23"/>
    </w:p>
    <w:p w14:paraId="73A04F4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1.采购人信息</w:t>
      </w:r>
    </w:p>
    <w:p w14:paraId="2D8EEEE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称：新疆维吾尔自治区第六人民医院</w:t>
      </w:r>
    </w:p>
    <w:p w14:paraId="1BA95F1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址：新市区喀什东路北一巷100号</w:t>
      </w:r>
    </w:p>
    <w:p w14:paraId="54722A8E">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联系方式：0991-7511128</w:t>
      </w:r>
    </w:p>
    <w:p w14:paraId="18CE3EB0">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2.采购代理机构信息</w:t>
      </w:r>
    </w:p>
    <w:p w14:paraId="3C73EEAC">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称：中科高盛咨询集团有限公司</w:t>
      </w:r>
    </w:p>
    <w:p w14:paraId="0E867D3E">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址：乌鲁木齐市水磨沟区会展大道绿地中心智海2008室</w:t>
      </w:r>
    </w:p>
    <w:p w14:paraId="1B9F217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联系方式：0991-4881798</w:t>
      </w:r>
    </w:p>
    <w:p w14:paraId="11D598CF">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3.项目联系方式</w:t>
      </w:r>
    </w:p>
    <w:p w14:paraId="12D0CC2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 系 人：付文、丁凯露、孔姗姗、高霖</w:t>
      </w:r>
    </w:p>
    <w:p w14:paraId="6F544F6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话：0991-4881798、13999191325</w:t>
      </w:r>
    </w:p>
    <w:p w14:paraId="03633307">
      <w:pPr>
        <w:rPr>
          <w:rFonts w:hint="eastAsia" w:ascii="仿宋" w:hAnsi="仿宋" w:eastAsia="仿宋" w:cs="仿宋"/>
          <w:sz w:val="24"/>
          <w:szCs w:val="24"/>
          <w:highlight w:val="none"/>
        </w:rPr>
      </w:pPr>
    </w:p>
    <w:p w14:paraId="2D4D4B8E">
      <w:pPr>
        <w:shd w:val="clear" w:color="auto" w:fill="auto"/>
        <w:spacing w:line="500" w:lineRule="exact"/>
        <w:jc w:val="center"/>
        <w:outlineLvl w:val="0"/>
        <w:rPr>
          <w:rFonts w:hint="eastAsia" w:ascii="仿宋" w:hAnsi="仿宋" w:eastAsia="仿宋" w:cs="仿宋"/>
          <w:b/>
          <w:color w:val="auto"/>
          <w:sz w:val="32"/>
          <w:szCs w:val="32"/>
          <w:highlight w:val="none"/>
        </w:rPr>
      </w:pPr>
      <w:bookmarkStart w:id="24" w:name="_Toc14740"/>
      <w:r>
        <w:rPr>
          <w:rFonts w:hint="eastAsia" w:ascii="仿宋" w:hAnsi="仿宋" w:eastAsia="仿宋" w:cs="仿宋"/>
          <w:b/>
          <w:color w:val="auto"/>
          <w:sz w:val="32"/>
          <w:szCs w:val="32"/>
          <w:highlight w:val="none"/>
        </w:rPr>
        <w:t>第二章 投标人须知</w:t>
      </w:r>
      <w:bookmarkEnd w:id="24"/>
    </w:p>
    <w:p w14:paraId="2C3984AD">
      <w:pPr>
        <w:shd w:val="clear" w:color="auto" w:fill="auto"/>
        <w:snapToGrid w:val="0"/>
        <w:spacing w:line="500" w:lineRule="exact"/>
        <w:jc w:val="center"/>
        <w:outlineLvl w:val="1"/>
        <w:rPr>
          <w:rFonts w:hint="eastAsia" w:ascii="仿宋" w:hAnsi="仿宋" w:eastAsia="仿宋" w:cs="仿宋"/>
          <w:b/>
          <w:color w:val="auto"/>
          <w:sz w:val="28"/>
          <w:szCs w:val="28"/>
          <w:highlight w:val="none"/>
        </w:rPr>
      </w:pPr>
      <w:bookmarkStart w:id="25" w:name="_Toc469495722"/>
      <w:bookmarkStart w:id="26" w:name="_Toc10866"/>
      <w:r>
        <w:rPr>
          <w:rFonts w:hint="eastAsia" w:ascii="仿宋" w:hAnsi="仿宋" w:eastAsia="仿宋" w:cs="仿宋"/>
          <w:b/>
          <w:color w:val="auto"/>
          <w:sz w:val="32"/>
          <w:szCs w:val="32"/>
          <w:highlight w:val="none"/>
        </w:rPr>
        <w:t>一、</w:t>
      </w:r>
      <w:r>
        <w:rPr>
          <w:rFonts w:hint="eastAsia" w:ascii="仿宋" w:hAnsi="仿宋" w:eastAsia="仿宋" w:cs="仿宋"/>
          <w:b/>
          <w:color w:val="auto"/>
          <w:sz w:val="28"/>
          <w:szCs w:val="28"/>
          <w:highlight w:val="none"/>
        </w:rPr>
        <w:t>投标人须知前附表</w:t>
      </w:r>
      <w:bookmarkEnd w:id="25"/>
      <w:bookmarkEnd w:id="26"/>
    </w:p>
    <w:tbl>
      <w:tblPr>
        <w:tblStyle w:val="27"/>
        <w:tblW w:w="4937"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74"/>
        <w:gridCol w:w="1545"/>
        <w:gridCol w:w="7637"/>
      </w:tblGrid>
      <w:tr w14:paraId="0C7302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434" w:type="pct"/>
            <w:noWrap w:val="0"/>
            <w:vAlign w:val="center"/>
          </w:tcPr>
          <w:p w14:paraId="10895843">
            <w:pPr>
              <w:pStyle w:val="11"/>
              <w:keepNext w:val="0"/>
              <w:keepLines w:val="0"/>
              <w:pageBreakBefore w:val="0"/>
              <w:shd w:val="clear" w:color="auto" w:fill="auto"/>
              <w:kinsoku/>
              <w:wordWrap/>
              <w:overflowPunct/>
              <w:topLinePunct w:val="0"/>
              <w:autoSpaceDE/>
              <w:autoSpaceDN/>
              <w:bidi w:val="0"/>
              <w:adjustRightInd/>
              <w:snapToGrid w:val="0"/>
              <w:spacing w:line="320" w:lineRule="exact"/>
              <w:ind w:left="-94" w:leftChars="-45" w:right="-81" w:rightChars="-39"/>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条款号</w:t>
            </w:r>
          </w:p>
        </w:tc>
        <w:tc>
          <w:tcPr>
            <w:tcW w:w="768" w:type="pct"/>
            <w:noWrap w:val="0"/>
            <w:vAlign w:val="center"/>
          </w:tcPr>
          <w:p w14:paraId="7626676B">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内容</w:t>
            </w:r>
          </w:p>
        </w:tc>
        <w:tc>
          <w:tcPr>
            <w:tcW w:w="3797" w:type="pct"/>
            <w:noWrap w:val="0"/>
            <w:vAlign w:val="center"/>
          </w:tcPr>
          <w:p w14:paraId="20F0104B">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说明与要求</w:t>
            </w:r>
          </w:p>
        </w:tc>
      </w:tr>
      <w:tr w14:paraId="060613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434" w:type="pct"/>
            <w:noWrap w:val="0"/>
            <w:vAlign w:val="center"/>
          </w:tcPr>
          <w:p w14:paraId="511CF644">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768" w:type="pct"/>
            <w:noWrap w:val="0"/>
            <w:vAlign w:val="center"/>
          </w:tcPr>
          <w:p w14:paraId="7EC50680">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1463375B">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171BCC55">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采购内容</w:t>
            </w:r>
          </w:p>
        </w:tc>
        <w:tc>
          <w:tcPr>
            <w:tcW w:w="3797" w:type="pct"/>
            <w:noWrap w:val="0"/>
            <w:vAlign w:val="center"/>
          </w:tcPr>
          <w:p w14:paraId="57714319">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项目名称：新疆维吾尔自治区第六人民医院消化内镜治疗工作站(进口)采购项目</w:t>
            </w:r>
          </w:p>
          <w:p w14:paraId="7631A11C">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项目编号：ZKGSF(ZB)-20260793 </w:t>
            </w:r>
          </w:p>
          <w:p w14:paraId="03E71795">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采购内容：</w:t>
            </w:r>
            <w:r>
              <w:rPr>
                <w:rFonts w:hint="eastAsia" w:ascii="仿宋" w:hAnsi="仿宋" w:eastAsia="仿宋" w:cs="仿宋"/>
                <w:sz w:val="24"/>
                <w:szCs w:val="24"/>
                <w:highlight w:val="none"/>
                <w:lang w:val="en-US" w:eastAsia="zh-CN"/>
              </w:rPr>
              <w:t>具体内容详见招标文件内采购清单及参数。</w:t>
            </w:r>
          </w:p>
          <w:tbl>
            <w:tblPr>
              <w:tblStyle w:val="27"/>
              <w:tblW w:w="7017"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1358"/>
              <w:gridCol w:w="844"/>
              <w:gridCol w:w="1984"/>
            </w:tblGrid>
            <w:tr w14:paraId="3FB1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31" w:type="dxa"/>
                  <w:shd w:val="clear" w:color="auto" w:fill="FFFFFF"/>
                  <w:noWrap w:val="0"/>
                  <w:vAlign w:val="center"/>
                </w:tcPr>
                <w:p w14:paraId="442AD0C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设备名称</w:t>
                  </w:r>
                </w:p>
              </w:tc>
              <w:tc>
                <w:tcPr>
                  <w:tcW w:w="1358" w:type="dxa"/>
                  <w:shd w:val="clear" w:color="auto" w:fill="FFFFFF"/>
                  <w:noWrap w:val="0"/>
                  <w:vAlign w:val="center"/>
                </w:tcPr>
                <w:p w14:paraId="0085BCF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单位</w:t>
                  </w:r>
                </w:p>
              </w:tc>
              <w:tc>
                <w:tcPr>
                  <w:tcW w:w="844" w:type="dxa"/>
                  <w:shd w:val="clear" w:color="auto" w:fill="FFFFFF"/>
                  <w:noWrap w:val="0"/>
                  <w:vAlign w:val="center"/>
                </w:tcPr>
                <w:p w14:paraId="40E6F0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数量</w:t>
                  </w:r>
                </w:p>
              </w:tc>
              <w:tc>
                <w:tcPr>
                  <w:tcW w:w="1984" w:type="dxa"/>
                  <w:shd w:val="clear" w:color="auto" w:fill="FFFFFF"/>
                  <w:noWrap w:val="0"/>
                  <w:vAlign w:val="center"/>
                </w:tcPr>
                <w:p w14:paraId="27D514C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最高限价（元）</w:t>
                  </w:r>
                </w:p>
              </w:tc>
            </w:tr>
            <w:tr w14:paraId="10AA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831" w:type="dxa"/>
                  <w:shd w:val="clear" w:color="auto" w:fill="FFFFFF"/>
                  <w:noWrap w:val="0"/>
                  <w:vAlign w:val="center"/>
                </w:tcPr>
                <w:p w14:paraId="3052905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消化内镜治疗工作站</w:t>
                  </w:r>
                </w:p>
              </w:tc>
              <w:tc>
                <w:tcPr>
                  <w:tcW w:w="1358" w:type="dxa"/>
                  <w:shd w:val="clear" w:color="auto" w:fill="FFFFFF"/>
                  <w:noWrap w:val="0"/>
                  <w:vAlign w:val="center"/>
                </w:tcPr>
                <w:p w14:paraId="46D93D2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套</w:t>
                  </w:r>
                </w:p>
              </w:tc>
              <w:tc>
                <w:tcPr>
                  <w:tcW w:w="844" w:type="dxa"/>
                  <w:shd w:val="clear" w:color="auto" w:fill="FFFFFF"/>
                  <w:noWrap w:val="0"/>
                  <w:vAlign w:val="center"/>
                </w:tcPr>
                <w:p w14:paraId="3E91EE9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984" w:type="dxa"/>
                  <w:shd w:val="clear" w:color="auto" w:fill="FFFFFF"/>
                  <w:noWrap w:val="0"/>
                  <w:vAlign w:val="center"/>
                </w:tcPr>
                <w:p w14:paraId="69BBA25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700000</w:t>
                  </w:r>
                </w:p>
              </w:tc>
            </w:tr>
          </w:tbl>
          <w:p w14:paraId="68E9633B">
            <w:pPr>
              <w:keepNext w:val="0"/>
              <w:keepLines w:val="0"/>
              <w:pageBreakBefore w:val="0"/>
              <w:widowControl/>
              <w:shd w:val="clear" w:color="auto" w:fill="auto"/>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投标人</w:t>
            </w:r>
            <w:r>
              <w:rPr>
                <w:rFonts w:hint="eastAsia" w:ascii="仿宋" w:hAnsi="仿宋" w:eastAsia="仿宋" w:cs="仿宋"/>
                <w:sz w:val="24"/>
                <w:szCs w:val="24"/>
                <w:highlight w:val="none"/>
                <w:lang w:val="en-US" w:eastAsia="zh-CN"/>
              </w:rPr>
              <w:t>价格</w:t>
            </w:r>
            <w:r>
              <w:rPr>
                <w:rFonts w:hint="eastAsia" w:ascii="仿宋" w:hAnsi="仿宋" w:eastAsia="仿宋" w:cs="仿宋"/>
                <w:sz w:val="24"/>
                <w:szCs w:val="24"/>
                <w:highlight w:val="none"/>
              </w:rPr>
              <w:t>不得超过最高限价（详见第一章招标公告），否则将导致废标。</w:t>
            </w:r>
          </w:p>
        </w:tc>
      </w:tr>
      <w:tr w14:paraId="545FE0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434" w:type="pct"/>
            <w:noWrap w:val="0"/>
            <w:vAlign w:val="center"/>
          </w:tcPr>
          <w:p w14:paraId="6A25D278">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768" w:type="pct"/>
            <w:noWrap w:val="0"/>
            <w:vAlign w:val="center"/>
          </w:tcPr>
          <w:p w14:paraId="7CC9DE9A">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eastAsia="zh-CN"/>
              </w:rPr>
              <w:t>信息</w:t>
            </w:r>
          </w:p>
        </w:tc>
        <w:tc>
          <w:tcPr>
            <w:tcW w:w="3797" w:type="pct"/>
            <w:noWrap w:val="0"/>
            <w:vAlign w:val="center"/>
          </w:tcPr>
          <w:p w14:paraId="6662F953">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新疆维吾尔自治区第六人民医院</w:t>
            </w:r>
          </w:p>
          <w:p w14:paraId="3699CBE7">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 系 人：</w:t>
            </w:r>
            <w:r>
              <w:rPr>
                <w:rFonts w:hint="eastAsia" w:ascii="仿宋" w:hAnsi="仿宋" w:eastAsia="仿宋" w:cs="仿宋"/>
                <w:sz w:val="24"/>
                <w:szCs w:val="24"/>
                <w:highlight w:val="none"/>
                <w:lang w:eastAsia="zh-CN"/>
              </w:rPr>
              <w:t>陈老师</w:t>
            </w:r>
          </w:p>
          <w:p w14:paraId="1C42BCA8">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0991-7511128</w:t>
            </w:r>
          </w:p>
        </w:tc>
      </w:tr>
      <w:tr w14:paraId="64822D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434" w:type="pct"/>
            <w:noWrap w:val="0"/>
            <w:vAlign w:val="center"/>
          </w:tcPr>
          <w:p w14:paraId="77BB73F5">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768" w:type="pct"/>
            <w:noWrap w:val="0"/>
            <w:vAlign w:val="center"/>
          </w:tcPr>
          <w:p w14:paraId="47BD7334">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w:t>
            </w:r>
          </w:p>
          <w:p w14:paraId="10D0D204">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理机构</w:t>
            </w:r>
          </w:p>
        </w:tc>
        <w:tc>
          <w:tcPr>
            <w:tcW w:w="3797" w:type="pct"/>
            <w:noWrap w:val="0"/>
            <w:vAlign w:val="center"/>
          </w:tcPr>
          <w:p w14:paraId="7E8F1D7F">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称：</w:t>
            </w:r>
            <w:r>
              <w:rPr>
                <w:rFonts w:hint="eastAsia" w:ascii="仿宋" w:hAnsi="仿宋" w:eastAsia="仿宋" w:cs="仿宋"/>
                <w:sz w:val="24"/>
                <w:szCs w:val="24"/>
                <w:highlight w:val="none"/>
                <w:lang w:eastAsia="zh-CN"/>
              </w:rPr>
              <w:t>中科高盛咨询集团有限公司</w:t>
            </w:r>
          </w:p>
          <w:p w14:paraId="5C0400DC">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新疆乌鲁木齐市水磨沟区绿地中心写字楼智海2008</w:t>
            </w:r>
          </w:p>
          <w:p w14:paraId="633EAD99">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付文、丁凯露、孔姗姗、高霖</w:t>
            </w:r>
          </w:p>
          <w:p w14:paraId="080BD323">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color w:val="auto"/>
                <w:sz w:val="24"/>
                <w:szCs w:val="24"/>
                <w:highlight w:val="none"/>
                <w:lang w:val="en-US"/>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0991-4881798、13999191325</w:t>
            </w:r>
          </w:p>
        </w:tc>
      </w:tr>
      <w:tr w14:paraId="1898E9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6" w:hRule="atLeast"/>
          <w:jc w:val="center"/>
        </w:trPr>
        <w:tc>
          <w:tcPr>
            <w:tcW w:w="434" w:type="pct"/>
            <w:noWrap w:val="0"/>
            <w:vAlign w:val="center"/>
          </w:tcPr>
          <w:p w14:paraId="78B9C646">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768" w:type="pct"/>
            <w:noWrap w:val="0"/>
            <w:vAlign w:val="center"/>
          </w:tcPr>
          <w:p w14:paraId="147DE71E">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供货地点</w:t>
            </w:r>
          </w:p>
        </w:tc>
        <w:tc>
          <w:tcPr>
            <w:tcW w:w="3797" w:type="pct"/>
            <w:noWrap w:val="0"/>
            <w:vAlign w:val="center"/>
          </w:tcPr>
          <w:p w14:paraId="5357C917">
            <w:pPr>
              <w:keepNext w:val="0"/>
              <w:keepLines w:val="0"/>
              <w:pageBreakBefore w:val="0"/>
              <w:widowControl/>
              <w:shd w:val="clear" w:color="auto" w:fill="auto"/>
              <w:kinsoku/>
              <w:wordWrap/>
              <w:overflowPunct/>
              <w:topLinePunct w:val="0"/>
              <w:autoSpaceDE/>
              <w:autoSpaceDN/>
              <w:bidi w:val="0"/>
              <w:adjustRightInd/>
              <w:snapToGrid/>
              <w:spacing w:line="320" w:lineRule="exact"/>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新疆维吾尔自治区第六人民医院</w:t>
            </w:r>
          </w:p>
        </w:tc>
      </w:tr>
      <w:tr w14:paraId="102DE7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434" w:type="pct"/>
            <w:noWrap w:val="0"/>
            <w:vAlign w:val="center"/>
          </w:tcPr>
          <w:p w14:paraId="6BB93F41">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768" w:type="pct"/>
            <w:noWrap w:val="0"/>
            <w:vAlign w:val="center"/>
          </w:tcPr>
          <w:p w14:paraId="693A8772">
            <w:pPr>
              <w:keepNext w:val="0"/>
              <w:keepLines w:val="0"/>
              <w:pageBreakBefore w:val="0"/>
              <w:widowControl/>
              <w:shd w:val="clear" w:color="auto" w:fill="auto"/>
              <w:kinsoku/>
              <w:wordWrap/>
              <w:overflowPunct/>
              <w:topLinePunct w:val="0"/>
              <w:autoSpaceDE/>
              <w:autoSpaceDN/>
              <w:bidi w:val="0"/>
              <w:adjustRightInd/>
              <w:spacing w:line="32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付款方式</w:t>
            </w:r>
          </w:p>
        </w:tc>
        <w:tc>
          <w:tcPr>
            <w:tcW w:w="3797" w:type="pct"/>
            <w:noWrap w:val="0"/>
            <w:vAlign w:val="center"/>
          </w:tcPr>
          <w:p w14:paraId="0B8D8CA9">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签订后支付80%，乙方完成货到安装调试甲方验收无问题后向乙方支付合同剩余总价的20%。乙方（中标方）应于合同签订后7日内向甲方（招标人）提供中标价（合同总价）10%的履约保证金；其中5%的履约保证金货到验收无问题后6个月向乙方支付，其余5%履约保证金质保期满后设备无问题后向乙方不计息退还。</w:t>
            </w:r>
          </w:p>
        </w:tc>
      </w:tr>
      <w:tr w14:paraId="1FEA17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434" w:type="pct"/>
            <w:noWrap w:val="0"/>
            <w:vAlign w:val="center"/>
          </w:tcPr>
          <w:p w14:paraId="3025C0DF">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768" w:type="pct"/>
            <w:noWrap w:val="0"/>
            <w:vAlign w:val="center"/>
          </w:tcPr>
          <w:p w14:paraId="2DB5839A">
            <w:pPr>
              <w:keepNext w:val="0"/>
              <w:keepLines w:val="0"/>
              <w:pageBreakBefore w:val="0"/>
              <w:widowControl/>
              <w:kinsoku/>
              <w:overflowPunct/>
              <w:topLinePunct w:val="0"/>
              <w:autoSpaceDE/>
              <w:autoSpaceDN/>
              <w:bidi w:val="0"/>
              <w:adjustRightInd/>
              <w:spacing w:line="32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3797" w:type="pct"/>
            <w:noWrap w:val="0"/>
            <w:vAlign w:val="center"/>
          </w:tcPr>
          <w:p w14:paraId="4C6734C2">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签订后90日内，完成货物交付和安装、调试，交付采购人验收。</w:t>
            </w:r>
          </w:p>
        </w:tc>
      </w:tr>
      <w:tr w14:paraId="6ED55C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434" w:type="pct"/>
            <w:noWrap w:val="0"/>
            <w:vAlign w:val="center"/>
          </w:tcPr>
          <w:p w14:paraId="0D0E552F">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768" w:type="pct"/>
            <w:noWrap w:val="0"/>
            <w:vAlign w:val="center"/>
          </w:tcPr>
          <w:p w14:paraId="1C319804">
            <w:pPr>
              <w:keepNext w:val="0"/>
              <w:keepLines w:val="0"/>
              <w:pageBreakBefore w:val="0"/>
              <w:widowControl/>
              <w:shd w:val="clear" w:color="auto" w:fill="auto"/>
              <w:kinsoku/>
              <w:wordWrap/>
              <w:overflowPunct/>
              <w:topLinePunct w:val="0"/>
              <w:autoSpaceDE/>
              <w:autoSpaceDN/>
              <w:bidi w:val="0"/>
              <w:adjustRightInd/>
              <w:spacing w:line="32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质保期</w:t>
            </w:r>
          </w:p>
        </w:tc>
        <w:tc>
          <w:tcPr>
            <w:tcW w:w="3797" w:type="pct"/>
            <w:noWrap w:val="0"/>
            <w:vAlign w:val="center"/>
          </w:tcPr>
          <w:p w14:paraId="3ABE4317">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质保期≥3年</w:t>
            </w:r>
          </w:p>
        </w:tc>
      </w:tr>
      <w:tr w14:paraId="15EB0E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434" w:type="pct"/>
            <w:noWrap w:val="0"/>
            <w:vAlign w:val="center"/>
          </w:tcPr>
          <w:p w14:paraId="74CA32EE">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768" w:type="pct"/>
            <w:noWrap w:val="0"/>
            <w:vAlign w:val="center"/>
          </w:tcPr>
          <w:p w14:paraId="220FE5E6">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是否允许进口产品</w:t>
            </w:r>
          </w:p>
        </w:tc>
        <w:tc>
          <w:tcPr>
            <w:tcW w:w="3797" w:type="pct"/>
            <w:noWrap w:val="0"/>
            <w:vAlign w:val="center"/>
          </w:tcPr>
          <w:p w14:paraId="5C8D1207">
            <w:pPr>
              <w:keepNext w:val="0"/>
              <w:keepLines w:val="0"/>
              <w:pageBreakBefore w:val="0"/>
              <w:widowControl w:val="0"/>
              <w:shd w:val="clear" w:color="auto" w:fill="auto"/>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sym w:font="Wingdings" w:char="00FE"/>
            </w:r>
            <w:r>
              <w:rPr>
                <w:rFonts w:hint="eastAsia" w:ascii="仿宋" w:hAnsi="仿宋" w:eastAsia="仿宋" w:cs="仿宋"/>
                <w:b w:val="0"/>
                <w:bCs w:val="0"/>
                <w:color w:val="auto"/>
                <w:sz w:val="24"/>
                <w:szCs w:val="24"/>
                <w:highlight w:val="none"/>
                <w:lang w:val="en-US" w:eastAsia="zh-CN"/>
              </w:rPr>
              <w:t xml:space="preserve">是   </w:t>
            </w:r>
            <w:r>
              <w:rPr>
                <w:rFonts w:hint="eastAsia" w:ascii="仿宋" w:hAnsi="仿宋" w:eastAsia="仿宋" w:cs="仿宋"/>
                <w:b w:val="0"/>
                <w:bCs w:val="0"/>
                <w:color w:val="auto"/>
                <w:sz w:val="24"/>
                <w:szCs w:val="24"/>
                <w:highlight w:val="none"/>
                <w:lang w:val="en-US" w:eastAsia="zh-CN"/>
              </w:rPr>
              <w:sym w:font="Wingdings" w:char="00A8"/>
            </w:r>
            <w:r>
              <w:rPr>
                <w:rFonts w:hint="eastAsia" w:ascii="仿宋" w:hAnsi="仿宋" w:eastAsia="仿宋" w:cs="仿宋"/>
                <w:b w:val="0"/>
                <w:bCs w:val="0"/>
                <w:color w:val="auto"/>
                <w:sz w:val="24"/>
                <w:szCs w:val="24"/>
                <w:highlight w:val="none"/>
                <w:lang w:val="en-US" w:eastAsia="zh-CN"/>
              </w:rPr>
              <w:t>否</w:t>
            </w:r>
          </w:p>
        </w:tc>
      </w:tr>
      <w:tr w14:paraId="767CAD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434" w:type="pct"/>
            <w:noWrap w:val="0"/>
            <w:vAlign w:val="center"/>
          </w:tcPr>
          <w:p w14:paraId="2A504409">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768" w:type="pct"/>
            <w:noWrap w:val="0"/>
            <w:vAlign w:val="center"/>
          </w:tcPr>
          <w:p w14:paraId="77923CFE">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招标方式</w:t>
            </w:r>
          </w:p>
        </w:tc>
        <w:tc>
          <w:tcPr>
            <w:tcW w:w="3797" w:type="pct"/>
            <w:noWrap w:val="0"/>
            <w:vAlign w:val="center"/>
          </w:tcPr>
          <w:p w14:paraId="48417DD1">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b/>
                <w:color w:val="auto"/>
                <w:sz w:val="24"/>
                <w:szCs w:val="24"/>
                <w:highlight w:val="none"/>
                <w:lang w:val="en-US" w:eastAsia="zh-CN"/>
              </w:rPr>
              <w:t>(本项目采用网上电子招投标)</w:t>
            </w:r>
          </w:p>
        </w:tc>
      </w:tr>
      <w:tr w14:paraId="16EDDA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434" w:type="pct"/>
            <w:noWrap w:val="0"/>
            <w:vAlign w:val="center"/>
          </w:tcPr>
          <w:p w14:paraId="0CDC1435">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768" w:type="pct"/>
            <w:noWrap w:val="0"/>
            <w:vAlign w:val="center"/>
          </w:tcPr>
          <w:p w14:paraId="6A7783C4">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投标人资格条件及其他要求</w:t>
            </w:r>
          </w:p>
        </w:tc>
        <w:tc>
          <w:tcPr>
            <w:tcW w:w="3797" w:type="pct"/>
            <w:noWrap w:val="0"/>
            <w:vAlign w:val="top"/>
          </w:tcPr>
          <w:p w14:paraId="008D9308">
            <w:pPr>
              <w:widowControl/>
              <w:shd w:val="clear" w:color="auto" w:fill="auto"/>
              <w:autoSpaceDE/>
              <w:autoSpaceDN/>
              <w:adjustRightInd/>
              <w:snapToGrid/>
              <w:spacing w:line="290" w:lineRule="exact"/>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满足《中华人民共和国政府采购法》第二十二条规定；</w:t>
            </w:r>
          </w:p>
          <w:p w14:paraId="7E3F3BE4">
            <w:pPr>
              <w:widowControl/>
              <w:shd w:val="clear" w:color="auto" w:fill="auto"/>
              <w:autoSpaceDE/>
              <w:autoSpaceDN/>
              <w:adjustRightInd/>
              <w:snapToGrid/>
              <w:spacing w:line="290" w:lineRule="exact"/>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2.落实政府采购政策需满足的资格要求：</w:t>
            </w:r>
            <w:r>
              <w:rPr>
                <w:rFonts w:hint="eastAsia" w:ascii="仿宋" w:hAnsi="仿宋" w:eastAsia="仿宋" w:cs="仿宋"/>
                <w:b w:val="0"/>
                <w:bCs w:val="0"/>
                <w:color w:val="auto"/>
                <w:sz w:val="24"/>
                <w:szCs w:val="24"/>
                <w:highlight w:val="none"/>
                <w:lang w:val="en-US" w:eastAsia="zh-CN"/>
              </w:rPr>
              <w:t>本项目为非专门面向中小企业（含中型、小型、微型企业）采购项目，根据《政府采购促进中小企业发展管理办法》（财库[2020]46号）的规定，评标时将给予小型、微型企业进行价格10%的优惠，用优惠后的价格参与评审，必须提供此声明函。</w:t>
            </w:r>
          </w:p>
          <w:p w14:paraId="3ADAE270">
            <w:pPr>
              <w:widowControl/>
              <w:shd w:val="clear" w:color="auto" w:fill="auto"/>
              <w:autoSpaceDE/>
              <w:autoSpaceDN/>
              <w:adjustRightInd/>
              <w:snapToGrid/>
              <w:spacing w:line="290" w:lineRule="exact"/>
              <w:jc w:val="left"/>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3.本项目的特定资格要求：</w:t>
            </w:r>
            <w:r>
              <w:rPr>
                <w:rFonts w:hint="eastAsia" w:ascii="仿宋" w:hAnsi="仿宋" w:eastAsia="仿宋" w:cs="仿宋"/>
                <w:b w:val="0"/>
                <w:bCs w:val="0"/>
                <w:color w:val="auto"/>
                <w:sz w:val="24"/>
                <w:szCs w:val="24"/>
                <w:highlight w:val="none"/>
                <w:lang w:eastAsia="zh-CN"/>
              </w:rPr>
              <w:t>（1）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4A93BF19">
            <w:pPr>
              <w:widowControl/>
              <w:shd w:val="clear" w:color="auto" w:fill="auto"/>
              <w:autoSpaceDE/>
              <w:autoSpaceDN/>
              <w:adjustRightInd/>
              <w:snapToGrid/>
              <w:spacing w:line="290" w:lineRule="exact"/>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（2）所投产品为进口产品的须提供产品授权委托书。</w:t>
            </w:r>
          </w:p>
        </w:tc>
      </w:tr>
      <w:tr w14:paraId="0F1EE1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434" w:type="pct"/>
            <w:noWrap w:val="0"/>
            <w:vAlign w:val="center"/>
          </w:tcPr>
          <w:p w14:paraId="26613C1A">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768" w:type="pct"/>
            <w:noWrap w:val="0"/>
            <w:vAlign w:val="center"/>
          </w:tcPr>
          <w:p w14:paraId="3A2B28D6">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供应商信用查询</w:t>
            </w:r>
          </w:p>
        </w:tc>
        <w:tc>
          <w:tcPr>
            <w:tcW w:w="3797" w:type="pct"/>
            <w:noWrap w:val="0"/>
            <w:vAlign w:val="center"/>
          </w:tcPr>
          <w:p w14:paraId="2806C41A">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1、查询渠道：信用中国（网址：http://www.creditchina.gov.cn）、中国政府采购网(网址：http://www.ccgp.gov.cn）。</w:t>
            </w:r>
          </w:p>
          <w:p w14:paraId="477A34C5">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2、截止时点：公告发布之日起至投标截止时间止。</w:t>
            </w:r>
          </w:p>
          <w:p w14:paraId="6271F6E2">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7789D8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434" w:type="pct"/>
            <w:noWrap w:val="0"/>
            <w:vAlign w:val="center"/>
          </w:tcPr>
          <w:p w14:paraId="4E527E96">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768" w:type="pct"/>
            <w:noWrap w:val="0"/>
            <w:vAlign w:val="center"/>
          </w:tcPr>
          <w:p w14:paraId="7B2EFDFF">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踏勘现场</w:t>
            </w:r>
          </w:p>
        </w:tc>
        <w:tc>
          <w:tcPr>
            <w:tcW w:w="3797" w:type="pct"/>
            <w:noWrap w:val="0"/>
            <w:vAlign w:val="center"/>
          </w:tcPr>
          <w:p w14:paraId="2B3CF287">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不组织,投标人自行组织踏勘现场。</w:t>
            </w:r>
          </w:p>
        </w:tc>
      </w:tr>
      <w:tr w14:paraId="4C314D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434" w:type="pct"/>
            <w:noWrap w:val="0"/>
            <w:vAlign w:val="center"/>
          </w:tcPr>
          <w:p w14:paraId="5B86F971">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768" w:type="pct"/>
            <w:noWrap w:val="0"/>
            <w:vAlign w:val="center"/>
          </w:tcPr>
          <w:p w14:paraId="6891D4C5">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投标预备会</w:t>
            </w:r>
          </w:p>
        </w:tc>
        <w:tc>
          <w:tcPr>
            <w:tcW w:w="3797" w:type="pct"/>
            <w:noWrap w:val="0"/>
            <w:vAlign w:val="center"/>
          </w:tcPr>
          <w:p w14:paraId="62020F61">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不召开</w:t>
            </w:r>
          </w:p>
        </w:tc>
      </w:tr>
      <w:tr w14:paraId="6207FF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34" w:type="pct"/>
            <w:noWrap w:val="0"/>
            <w:vAlign w:val="center"/>
          </w:tcPr>
          <w:p w14:paraId="47CC7106">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768" w:type="pct"/>
            <w:noWrap w:val="0"/>
            <w:vAlign w:val="center"/>
          </w:tcPr>
          <w:p w14:paraId="6ADE856F">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联合体投标</w:t>
            </w:r>
          </w:p>
        </w:tc>
        <w:tc>
          <w:tcPr>
            <w:tcW w:w="3797" w:type="pct"/>
            <w:noWrap w:val="0"/>
            <w:vAlign w:val="center"/>
          </w:tcPr>
          <w:p w14:paraId="50EFAE4F">
            <w:pPr>
              <w:keepNext w:val="0"/>
              <w:keepLines w:val="0"/>
              <w:pageBreakBefore w:val="0"/>
              <w:shd w:val="clear" w:color="auto" w:fill="auto"/>
              <w:kinsoku/>
              <w:wordWrap/>
              <w:overflowPunct/>
              <w:topLinePunct w:val="0"/>
              <w:autoSpaceDE/>
              <w:autoSpaceDN/>
              <w:bidi w:val="0"/>
              <w:adjustRightIn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不接受</w:t>
            </w:r>
          </w:p>
          <w:p w14:paraId="23DA4CA1">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接受，联合体投标的须在投标文件中提供联合体协议书，联合体所有成员不得超过2家，联合体的任何一方均不得再与其他投标单位联合。</w:t>
            </w:r>
          </w:p>
        </w:tc>
      </w:tr>
      <w:tr w14:paraId="0141D4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434" w:type="pct"/>
            <w:noWrap w:val="0"/>
            <w:vAlign w:val="center"/>
          </w:tcPr>
          <w:p w14:paraId="2D99D642">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768" w:type="pct"/>
            <w:noWrap w:val="0"/>
            <w:vAlign w:val="center"/>
          </w:tcPr>
          <w:p w14:paraId="232323F1">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招标代理费</w:t>
            </w:r>
          </w:p>
        </w:tc>
        <w:tc>
          <w:tcPr>
            <w:tcW w:w="3797" w:type="pct"/>
            <w:noWrap w:val="0"/>
            <w:vAlign w:val="center"/>
          </w:tcPr>
          <w:p w14:paraId="1EC692F8">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bCs/>
                <w:snapToGrid w:val="0"/>
                <w:color w:val="auto"/>
                <w:sz w:val="24"/>
                <w:szCs w:val="24"/>
                <w:highlight w:val="none"/>
              </w:rPr>
            </w:pPr>
            <w:r>
              <w:rPr>
                <w:rFonts w:hint="eastAsia" w:ascii="仿宋" w:hAnsi="仿宋" w:eastAsia="仿宋" w:cs="仿宋"/>
                <w:b/>
                <w:bCs/>
                <w:snapToGrid w:val="0"/>
                <w:color w:val="auto"/>
                <w:sz w:val="24"/>
                <w:szCs w:val="24"/>
                <w:highlight w:val="none"/>
                <w:lang w:val="en-US" w:eastAsia="zh-CN"/>
              </w:rPr>
              <w:t>参照</w:t>
            </w:r>
            <w:r>
              <w:rPr>
                <w:rFonts w:hint="eastAsia" w:ascii="仿宋" w:hAnsi="仿宋" w:eastAsia="仿宋" w:cs="仿宋"/>
                <w:b/>
                <w:bCs/>
                <w:snapToGrid w:val="0"/>
                <w:color w:val="auto"/>
                <w:sz w:val="24"/>
                <w:szCs w:val="24"/>
                <w:highlight w:val="none"/>
              </w:rPr>
              <w:t>《国家计委关于印发招标代理服务收费管理暂行办法的通知（计价格[2002]1980号）及《招标代理服务收费有关问题》（发改办价格〔2003〕857号文）中规定</w:t>
            </w:r>
            <w:r>
              <w:rPr>
                <w:rFonts w:hint="eastAsia" w:ascii="仿宋" w:hAnsi="仿宋" w:eastAsia="仿宋" w:cs="仿宋"/>
                <w:b/>
                <w:bCs/>
                <w:snapToGrid w:val="0"/>
                <w:color w:val="auto"/>
                <w:sz w:val="24"/>
                <w:szCs w:val="24"/>
                <w:highlight w:val="none"/>
                <w:lang w:val="en-US" w:eastAsia="zh-CN"/>
              </w:rPr>
              <w:t>下浮50%</w:t>
            </w:r>
            <w:r>
              <w:rPr>
                <w:rFonts w:hint="eastAsia" w:ascii="仿宋" w:hAnsi="仿宋" w:eastAsia="仿宋" w:cs="仿宋"/>
                <w:b/>
                <w:bCs/>
                <w:snapToGrid w:val="0"/>
                <w:color w:val="auto"/>
                <w:sz w:val="24"/>
                <w:szCs w:val="24"/>
                <w:highlight w:val="none"/>
              </w:rPr>
              <w:t>由</w:t>
            </w:r>
            <w:r>
              <w:rPr>
                <w:rFonts w:hint="eastAsia" w:ascii="仿宋" w:hAnsi="仿宋" w:eastAsia="仿宋" w:cs="仿宋"/>
                <w:b/>
                <w:bCs/>
                <w:snapToGrid w:val="0"/>
                <w:color w:val="auto"/>
                <w:sz w:val="24"/>
                <w:szCs w:val="24"/>
                <w:highlight w:val="none"/>
                <w:lang w:eastAsia="zh-CN"/>
              </w:rPr>
              <w:t>中标</w:t>
            </w:r>
            <w:r>
              <w:rPr>
                <w:rFonts w:hint="eastAsia" w:ascii="仿宋" w:hAnsi="仿宋" w:eastAsia="仿宋" w:cs="仿宋"/>
                <w:b/>
                <w:bCs/>
                <w:snapToGrid w:val="0"/>
                <w:color w:val="auto"/>
                <w:sz w:val="24"/>
                <w:szCs w:val="24"/>
                <w:highlight w:val="none"/>
              </w:rPr>
              <w:t>单位向招标代理机构支付本项目代理费。收费标准如下：</w:t>
            </w:r>
          </w:p>
          <w:p w14:paraId="603B3C99">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招标代理服务收费标准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14:paraId="0ADE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14:paraId="7D54CEC5">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eastAsia="zh-CN"/>
                    </w:rPr>
                    <w:t>中标</w:t>
                  </w:r>
                  <w:r>
                    <w:rPr>
                      <w:rFonts w:hint="eastAsia" w:ascii="仿宋" w:hAnsi="仿宋" w:eastAsia="仿宋" w:cs="仿宋"/>
                      <w:snapToGrid w:val="0"/>
                      <w:color w:val="auto"/>
                      <w:sz w:val="24"/>
                      <w:szCs w:val="24"/>
                      <w:highlight w:val="none"/>
                    </w:rPr>
                    <w:t>金额（万元）</w:t>
                  </w:r>
                </w:p>
              </w:tc>
              <w:tc>
                <w:tcPr>
                  <w:tcW w:w="1546" w:type="dxa"/>
                  <w:noWrap w:val="0"/>
                  <w:vAlign w:val="top"/>
                </w:tcPr>
                <w:p w14:paraId="7DBC2F29">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货物招标</w:t>
                  </w:r>
                </w:p>
              </w:tc>
              <w:tc>
                <w:tcPr>
                  <w:tcW w:w="1907" w:type="dxa"/>
                  <w:noWrap w:val="0"/>
                  <w:vAlign w:val="top"/>
                </w:tcPr>
                <w:p w14:paraId="1BD9DEE1">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eastAsia="zh-CN"/>
                    </w:rPr>
                    <w:t>服务招标</w:t>
                  </w:r>
                </w:p>
              </w:tc>
              <w:tc>
                <w:tcPr>
                  <w:tcW w:w="1292" w:type="dxa"/>
                  <w:noWrap w:val="0"/>
                  <w:vAlign w:val="top"/>
                </w:tcPr>
                <w:p w14:paraId="2FDC1790">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备注</w:t>
                  </w:r>
                </w:p>
              </w:tc>
            </w:tr>
            <w:tr w14:paraId="2482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14:paraId="36B0AC62">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100以下</w:t>
                  </w:r>
                </w:p>
              </w:tc>
              <w:tc>
                <w:tcPr>
                  <w:tcW w:w="1546" w:type="dxa"/>
                  <w:noWrap w:val="0"/>
                  <w:vAlign w:val="center"/>
                </w:tcPr>
                <w:p w14:paraId="3AE3C122">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1.50%</w:t>
                  </w:r>
                </w:p>
              </w:tc>
              <w:tc>
                <w:tcPr>
                  <w:tcW w:w="1907" w:type="dxa"/>
                  <w:noWrap w:val="0"/>
                  <w:vAlign w:val="center"/>
                </w:tcPr>
                <w:p w14:paraId="0AB04BA9">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1.50%</w:t>
                  </w:r>
                </w:p>
              </w:tc>
              <w:tc>
                <w:tcPr>
                  <w:tcW w:w="1292" w:type="dxa"/>
                  <w:noWrap w:val="0"/>
                  <w:vAlign w:val="top"/>
                </w:tcPr>
                <w:p w14:paraId="0FBBDABE">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p>
              </w:tc>
            </w:tr>
            <w:tr w14:paraId="350D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14:paraId="71809A36">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100-500</w:t>
                  </w:r>
                </w:p>
              </w:tc>
              <w:tc>
                <w:tcPr>
                  <w:tcW w:w="1546" w:type="dxa"/>
                  <w:noWrap w:val="0"/>
                  <w:vAlign w:val="center"/>
                </w:tcPr>
                <w:p w14:paraId="12D20A1A">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1.10%</w:t>
                  </w:r>
                </w:p>
              </w:tc>
              <w:tc>
                <w:tcPr>
                  <w:tcW w:w="1907" w:type="dxa"/>
                  <w:noWrap w:val="0"/>
                  <w:vAlign w:val="center"/>
                </w:tcPr>
                <w:p w14:paraId="276BBEEB">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0.80</w:t>
                  </w:r>
                  <w:r>
                    <w:rPr>
                      <w:rFonts w:hint="eastAsia" w:ascii="仿宋" w:hAnsi="仿宋" w:eastAsia="仿宋" w:cs="仿宋"/>
                      <w:snapToGrid w:val="0"/>
                      <w:color w:val="auto"/>
                      <w:sz w:val="24"/>
                      <w:szCs w:val="24"/>
                      <w:highlight w:val="none"/>
                    </w:rPr>
                    <w:t>%</w:t>
                  </w:r>
                </w:p>
              </w:tc>
              <w:tc>
                <w:tcPr>
                  <w:tcW w:w="1292" w:type="dxa"/>
                  <w:noWrap w:val="0"/>
                  <w:vAlign w:val="top"/>
                </w:tcPr>
                <w:p w14:paraId="43E927AA">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p>
              </w:tc>
            </w:tr>
            <w:tr w14:paraId="6571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14:paraId="10D7EEF3">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500-1000</w:t>
                  </w:r>
                </w:p>
              </w:tc>
              <w:tc>
                <w:tcPr>
                  <w:tcW w:w="1546" w:type="dxa"/>
                  <w:noWrap w:val="0"/>
                  <w:vAlign w:val="center"/>
                </w:tcPr>
                <w:p w14:paraId="6941CC38">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0.80%</w:t>
                  </w:r>
                </w:p>
              </w:tc>
              <w:tc>
                <w:tcPr>
                  <w:tcW w:w="1907" w:type="dxa"/>
                  <w:noWrap w:val="0"/>
                  <w:vAlign w:val="center"/>
                </w:tcPr>
                <w:p w14:paraId="12B6A573">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w:t>
                  </w:r>
                  <w:r>
                    <w:rPr>
                      <w:rFonts w:hint="eastAsia" w:ascii="仿宋" w:hAnsi="仿宋" w:eastAsia="仿宋" w:cs="仿宋"/>
                      <w:snapToGrid w:val="0"/>
                      <w:color w:val="auto"/>
                      <w:sz w:val="24"/>
                      <w:szCs w:val="24"/>
                      <w:highlight w:val="none"/>
                      <w:lang w:val="en-US" w:eastAsia="zh-CN"/>
                    </w:rPr>
                    <w:t>45</w:t>
                  </w:r>
                  <w:r>
                    <w:rPr>
                      <w:rFonts w:hint="eastAsia" w:ascii="仿宋" w:hAnsi="仿宋" w:eastAsia="仿宋" w:cs="仿宋"/>
                      <w:snapToGrid w:val="0"/>
                      <w:color w:val="auto"/>
                      <w:sz w:val="24"/>
                      <w:szCs w:val="24"/>
                      <w:highlight w:val="none"/>
                    </w:rPr>
                    <w:t>%</w:t>
                  </w:r>
                </w:p>
              </w:tc>
              <w:tc>
                <w:tcPr>
                  <w:tcW w:w="1292" w:type="dxa"/>
                  <w:noWrap w:val="0"/>
                  <w:vAlign w:val="top"/>
                </w:tcPr>
                <w:p w14:paraId="4F2D2F47">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p>
              </w:tc>
            </w:tr>
            <w:tr w14:paraId="7493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14:paraId="7E4BA5A6">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1000-5000</w:t>
                  </w:r>
                </w:p>
              </w:tc>
              <w:tc>
                <w:tcPr>
                  <w:tcW w:w="1546" w:type="dxa"/>
                  <w:noWrap w:val="0"/>
                  <w:vAlign w:val="center"/>
                </w:tcPr>
                <w:p w14:paraId="3BCC5A13">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0.50%</w:t>
                  </w:r>
                </w:p>
              </w:tc>
              <w:tc>
                <w:tcPr>
                  <w:tcW w:w="1907" w:type="dxa"/>
                  <w:noWrap w:val="0"/>
                  <w:vAlign w:val="center"/>
                </w:tcPr>
                <w:p w14:paraId="1AC62423">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w:t>
                  </w:r>
                  <w:r>
                    <w:rPr>
                      <w:rFonts w:hint="eastAsia" w:ascii="仿宋" w:hAnsi="仿宋" w:eastAsia="仿宋" w:cs="仿宋"/>
                      <w:snapToGrid w:val="0"/>
                      <w:color w:val="auto"/>
                      <w:sz w:val="24"/>
                      <w:szCs w:val="24"/>
                      <w:highlight w:val="none"/>
                      <w:lang w:val="en-US" w:eastAsia="zh-CN"/>
                    </w:rPr>
                    <w:t>25</w:t>
                  </w:r>
                  <w:r>
                    <w:rPr>
                      <w:rFonts w:hint="eastAsia" w:ascii="仿宋" w:hAnsi="仿宋" w:eastAsia="仿宋" w:cs="仿宋"/>
                      <w:snapToGrid w:val="0"/>
                      <w:color w:val="auto"/>
                      <w:sz w:val="24"/>
                      <w:szCs w:val="24"/>
                      <w:highlight w:val="none"/>
                    </w:rPr>
                    <w:t>%</w:t>
                  </w:r>
                </w:p>
              </w:tc>
              <w:tc>
                <w:tcPr>
                  <w:tcW w:w="1292" w:type="dxa"/>
                  <w:noWrap w:val="0"/>
                  <w:vAlign w:val="top"/>
                </w:tcPr>
                <w:p w14:paraId="132EAA08">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p>
              </w:tc>
            </w:tr>
          </w:tbl>
          <w:p w14:paraId="1230E781">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招标代理服务收费按差额定率累进法计算。例如：某项目招标代理业务</w:t>
            </w:r>
            <w:r>
              <w:rPr>
                <w:rFonts w:hint="eastAsia" w:ascii="仿宋" w:hAnsi="仿宋" w:eastAsia="仿宋" w:cs="仿宋"/>
                <w:snapToGrid w:val="0"/>
                <w:color w:val="auto"/>
                <w:sz w:val="24"/>
                <w:szCs w:val="24"/>
                <w:highlight w:val="none"/>
                <w:lang w:eastAsia="zh-CN"/>
              </w:rPr>
              <w:t>中标</w:t>
            </w:r>
            <w:r>
              <w:rPr>
                <w:rFonts w:hint="eastAsia" w:ascii="仿宋" w:hAnsi="仿宋" w:eastAsia="仿宋" w:cs="仿宋"/>
                <w:snapToGrid w:val="0"/>
                <w:color w:val="auto"/>
                <w:sz w:val="24"/>
                <w:szCs w:val="24"/>
                <w:highlight w:val="none"/>
              </w:rPr>
              <w:t>金额为2000万元，计算招标代理服务收费额如下：</w:t>
            </w:r>
          </w:p>
          <w:p w14:paraId="67699CD5">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 xml:space="preserve"> 100万元×1.50%=1.5（万元）；</w:t>
            </w:r>
          </w:p>
          <w:p w14:paraId="10DBB593">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（500-100）万元×1.10%=4.4（万元）</w:t>
            </w:r>
          </w:p>
          <w:p w14:paraId="02B4A05D">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（1000-500）万元×0.80%=4.0（万元）</w:t>
            </w:r>
          </w:p>
          <w:p w14:paraId="092644B1">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（2000-1000）万元×0.50%=5.0（万元）</w:t>
            </w:r>
          </w:p>
          <w:p w14:paraId="51939E81">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合计收费=1.5+4.4+4.0+5.0=14.9(万元)</w:t>
            </w:r>
          </w:p>
          <w:p w14:paraId="5C071F41">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color w:val="auto"/>
                <w:sz w:val="24"/>
                <w:szCs w:val="24"/>
                <w:highlight w:val="none"/>
              </w:rPr>
              <w:t>代理费</w:t>
            </w:r>
            <w:r>
              <w:rPr>
                <w:rFonts w:hint="eastAsia" w:ascii="仿宋" w:hAnsi="仿宋" w:eastAsia="仿宋" w:cs="仿宋"/>
                <w:b/>
                <w:bCs/>
                <w:color w:val="auto"/>
                <w:sz w:val="24"/>
                <w:szCs w:val="24"/>
                <w:highlight w:val="none"/>
                <w:lang w:val="en-US" w:eastAsia="zh-CN"/>
              </w:rPr>
              <w:t>账号</w:t>
            </w:r>
          </w:p>
          <w:p w14:paraId="700C382C">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bCs/>
                <w:snapToGrid w:val="0"/>
                <w:color w:val="auto"/>
                <w:sz w:val="24"/>
                <w:szCs w:val="24"/>
                <w:highlight w:val="none"/>
              </w:rPr>
            </w:pPr>
            <w:r>
              <w:rPr>
                <w:rFonts w:hint="eastAsia" w:ascii="仿宋" w:hAnsi="仿宋" w:eastAsia="仿宋" w:cs="仿宋"/>
                <w:b/>
                <w:bCs/>
                <w:snapToGrid w:val="0"/>
                <w:color w:val="auto"/>
                <w:sz w:val="24"/>
                <w:szCs w:val="24"/>
                <w:highlight w:val="none"/>
              </w:rPr>
              <w:t>单位名称：中科高盛咨询集团有限公司新疆分公司</w:t>
            </w:r>
          </w:p>
          <w:p w14:paraId="31A40EBA">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bCs/>
                <w:snapToGrid w:val="0"/>
                <w:color w:val="auto"/>
                <w:sz w:val="24"/>
                <w:szCs w:val="24"/>
                <w:highlight w:val="none"/>
              </w:rPr>
            </w:pPr>
            <w:r>
              <w:rPr>
                <w:rFonts w:hint="eastAsia" w:ascii="仿宋" w:hAnsi="仿宋" w:eastAsia="仿宋" w:cs="仿宋"/>
                <w:b/>
                <w:bCs/>
                <w:snapToGrid w:val="0"/>
                <w:color w:val="auto"/>
                <w:sz w:val="24"/>
                <w:szCs w:val="24"/>
                <w:highlight w:val="none"/>
              </w:rPr>
              <w:t>开户行：兴业银行乌鲁木齐南湖路支行</w:t>
            </w:r>
          </w:p>
          <w:p w14:paraId="13366974">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bCs/>
                <w:snapToGrid w:val="0"/>
                <w:color w:val="auto"/>
                <w:sz w:val="24"/>
                <w:szCs w:val="24"/>
                <w:highlight w:val="none"/>
              </w:rPr>
            </w:pPr>
            <w:r>
              <w:rPr>
                <w:rFonts w:hint="eastAsia" w:ascii="仿宋" w:hAnsi="仿宋" w:eastAsia="仿宋" w:cs="仿宋"/>
                <w:b/>
                <w:bCs/>
                <w:snapToGrid w:val="0"/>
                <w:color w:val="auto"/>
                <w:sz w:val="24"/>
                <w:szCs w:val="24"/>
                <w:highlight w:val="none"/>
              </w:rPr>
              <w:t>账  号：512030100100306156</w:t>
            </w:r>
          </w:p>
          <w:p w14:paraId="0E702FE7">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b/>
                <w:bCs/>
                <w:snapToGrid w:val="0"/>
                <w:color w:val="auto"/>
                <w:sz w:val="24"/>
                <w:szCs w:val="24"/>
                <w:highlight w:val="none"/>
              </w:rPr>
              <w:t>联系电话：0991-4881798</w:t>
            </w:r>
          </w:p>
        </w:tc>
      </w:tr>
      <w:tr w14:paraId="1C7F17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434" w:type="pct"/>
            <w:noWrap w:val="0"/>
            <w:vAlign w:val="center"/>
          </w:tcPr>
          <w:p w14:paraId="628CB081">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768" w:type="pct"/>
            <w:noWrap w:val="0"/>
            <w:vAlign w:val="center"/>
          </w:tcPr>
          <w:p w14:paraId="0379065C">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w:t>
            </w:r>
          </w:p>
          <w:p w14:paraId="77B6D9A7">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限价</w:t>
            </w:r>
          </w:p>
        </w:tc>
        <w:tc>
          <w:tcPr>
            <w:tcW w:w="3797" w:type="pct"/>
            <w:noWrap w:val="0"/>
            <w:vAlign w:val="center"/>
          </w:tcPr>
          <w:p w14:paraId="7BD00401">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招标人设置投标报价最高上限：</w:t>
            </w:r>
            <w:r>
              <w:rPr>
                <w:rFonts w:hint="eastAsia" w:ascii="仿宋" w:hAnsi="仿宋" w:eastAsia="仿宋" w:cs="仿宋"/>
                <w:color w:val="auto"/>
                <w:sz w:val="24"/>
                <w:szCs w:val="24"/>
                <w:highlight w:val="none"/>
                <w:u w:val="single"/>
                <w:lang w:val="en-US" w:eastAsia="zh-CN"/>
              </w:rPr>
              <w:t>详见第一条</w:t>
            </w:r>
            <w:r>
              <w:rPr>
                <w:rFonts w:hint="eastAsia" w:ascii="仿宋" w:hAnsi="仿宋" w:eastAsia="仿宋" w:cs="仿宋"/>
                <w:color w:val="auto"/>
                <w:sz w:val="24"/>
                <w:szCs w:val="24"/>
                <w:highlight w:val="none"/>
              </w:rPr>
              <w:t>。高于最高限价的，其投标文件按无效投标处理。</w:t>
            </w:r>
          </w:p>
        </w:tc>
      </w:tr>
      <w:tr w14:paraId="57D1FD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434" w:type="pct"/>
            <w:noWrap w:val="0"/>
            <w:vAlign w:val="center"/>
          </w:tcPr>
          <w:p w14:paraId="73DD4A77">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768" w:type="pct"/>
            <w:noWrap w:val="0"/>
            <w:vAlign w:val="center"/>
          </w:tcPr>
          <w:p w14:paraId="6D2A0BCC">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w:t>
            </w:r>
          </w:p>
        </w:tc>
        <w:tc>
          <w:tcPr>
            <w:tcW w:w="3797" w:type="pct"/>
            <w:noWrap w:val="0"/>
            <w:vAlign w:val="center"/>
          </w:tcPr>
          <w:p w14:paraId="7581DB70">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投标有效期为</w:t>
            </w:r>
            <w:r>
              <w:rPr>
                <w:rFonts w:hint="eastAsia" w:ascii="仿宋" w:hAnsi="仿宋" w:eastAsia="仿宋" w:cs="仿宋"/>
                <w:color w:val="auto"/>
                <w:sz w:val="24"/>
                <w:szCs w:val="24"/>
                <w:highlight w:val="none"/>
                <w:u w:val="single"/>
                <w:lang w:val="en-US" w:eastAsia="zh-CN"/>
              </w:rPr>
              <w:t xml:space="preserve"> 90 </w:t>
            </w:r>
            <w:r>
              <w:rPr>
                <w:rFonts w:hint="eastAsia" w:ascii="仿宋" w:hAnsi="仿宋" w:eastAsia="仿宋" w:cs="仿宋"/>
                <w:color w:val="auto"/>
                <w:sz w:val="24"/>
                <w:szCs w:val="24"/>
                <w:highlight w:val="none"/>
                <w:lang w:val="en-US" w:eastAsia="zh-CN"/>
              </w:rPr>
              <w:t>日历天（从投标截止之日算起）。在此期限内，凡符合本采购文件要求的投标文件均保持有效。</w:t>
            </w:r>
          </w:p>
        </w:tc>
      </w:tr>
      <w:tr w14:paraId="47CF98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5" w:hRule="atLeast"/>
          <w:jc w:val="center"/>
        </w:trPr>
        <w:tc>
          <w:tcPr>
            <w:tcW w:w="434" w:type="pct"/>
            <w:noWrap w:val="0"/>
            <w:vAlign w:val="center"/>
          </w:tcPr>
          <w:p w14:paraId="7EF8FC4F">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768" w:type="pct"/>
            <w:tcBorders>
              <w:bottom w:val="single" w:color="auto" w:sz="4" w:space="0"/>
            </w:tcBorders>
            <w:noWrap w:val="0"/>
            <w:vAlign w:val="center"/>
          </w:tcPr>
          <w:p w14:paraId="454D8723">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3797" w:type="pct"/>
            <w:tcBorders>
              <w:bottom w:val="single" w:color="auto" w:sz="4" w:space="0"/>
            </w:tcBorders>
            <w:noWrap w:val="0"/>
            <w:vAlign w:val="top"/>
          </w:tcPr>
          <w:p w14:paraId="5011749F">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投标保证金交纳方式：投标保证金应当以网上银行支付或者金融机构、担保机构出具的保函等非现金形式交纳。</w:t>
            </w:r>
          </w:p>
          <w:p w14:paraId="1E88DB86">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b/>
                <w:bCs/>
                <w:color w:val="auto"/>
                <w:kern w:val="2"/>
                <w:sz w:val="24"/>
                <w:szCs w:val="24"/>
                <w:highlight w:val="none"/>
                <w:u w:val="none" w:color="000000"/>
                <w:lang w:val="en-US" w:eastAsia="zh-CN" w:bidi="ar-SA"/>
              </w:rPr>
              <w:t>投标保证金的金额：14000元（大写：壹万肆仟元整）</w:t>
            </w:r>
            <w:r>
              <w:rPr>
                <w:rFonts w:hint="eastAsia" w:ascii="仿宋" w:hAnsi="仿宋" w:eastAsia="仿宋" w:cs="仿宋"/>
                <w:color w:val="auto"/>
                <w:kern w:val="2"/>
                <w:sz w:val="24"/>
                <w:szCs w:val="24"/>
                <w:highlight w:val="none"/>
                <w:u w:val="none" w:color="000000"/>
                <w:lang w:val="en-US" w:eastAsia="zh-CN" w:bidi="ar-SA"/>
              </w:rPr>
              <w:t>投标单位必须通过基本账户转账至保证金账户，须于投标截止时间前递交至招标代理机构指定账户</w:t>
            </w:r>
          </w:p>
          <w:p w14:paraId="55179533">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账户名：中科高盛咨询集团有限公司</w:t>
            </w:r>
          </w:p>
          <w:p w14:paraId="281B21C8">
            <w:pPr>
              <w:keepNext w:val="0"/>
              <w:keepLines w:val="0"/>
              <w:pageBreakBefore w:val="0"/>
              <w:widowControl w:val="0"/>
              <w:shd w:val="clear" w:color="auto" w:fill="auto"/>
              <w:kinsoku/>
              <w:wordWrap w:val="0"/>
              <w:overflowPunct/>
              <w:topLinePunct w:val="0"/>
              <w:autoSpaceDE/>
              <w:autoSpaceDN/>
              <w:bidi w:val="0"/>
              <w:adjustRightInd/>
              <w:snapToGrid w:val="0"/>
              <w:spacing w:line="320" w:lineRule="exact"/>
              <w:textAlignment w:val="auto"/>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开户行：中国民生银行长沙麓谷支行</w:t>
            </w:r>
          </w:p>
          <w:p w14:paraId="17B21110">
            <w:pPr>
              <w:keepNext w:val="0"/>
              <w:keepLines w:val="0"/>
              <w:pageBreakBefore w:val="0"/>
              <w:widowControl w:val="0"/>
              <w:shd w:val="clear" w:color="auto" w:fill="auto"/>
              <w:kinsoku/>
              <w:wordWrap w:val="0"/>
              <w:overflowPunct/>
              <w:topLinePunct w:val="0"/>
              <w:autoSpaceDE/>
              <w:autoSpaceDN/>
              <w:bidi w:val="0"/>
              <w:adjustRightInd/>
              <w:snapToGrid w:val="0"/>
              <w:spacing w:line="320" w:lineRule="exact"/>
              <w:textAlignment w:val="auto"/>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账  号：648266381-9902001807240658</w:t>
            </w:r>
          </w:p>
          <w:p w14:paraId="1640F83E">
            <w:pPr>
              <w:keepNext w:val="0"/>
              <w:keepLines w:val="0"/>
              <w:pageBreakBefore w:val="0"/>
              <w:widowControl w:val="0"/>
              <w:shd w:val="clear" w:color="auto" w:fill="auto"/>
              <w:kinsoku/>
              <w:wordWrap w:val="0"/>
              <w:overflowPunct/>
              <w:topLinePunct w:val="0"/>
              <w:autoSpaceDE/>
              <w:autoSpaceDN/>
              <w:bidi w:val="0"/>
              <w:adjustRightInd/>
              <w:snapToGrid w:val="0"/>
              <w:spacing w:line="320" w:lineRule="exact"/>
              <w:textAlignment w:val="auto"/>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行  号：305551031033</w:t>
            </w:r>
          </w:p>
          <w:p w14:paraId="6E12C69F">
            <w:pPr>
              <w:keepNext w:val="0"/>
              <w:keepLines w:val="0"/>
              <w:pageBreakBefore w:val="0"/>
              <w:widowControl w:val="0"/>
              <w:shd w:val="clear" w:color="auto" w:fill="auto"/>
              <w:kinsoku/>
              <w:wordWrap w:val="0"/>
              <w:overflowPunct/>
              <w:topLinePunct w:val="0"/>
              <w:autoSpaceDE/>
              <w:autoSpaceDN/>
              <w:bidi w:val="0"/>
              <w:adjustRightInd/>
              <w:snapToGrid w:val="0"/>
              <w:spacing w:line="320" w:lineRule="exact"/>
              <w:textAlignment w:val="auto"/>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备注：请投标人在汇款时务必注明所投标项目的项目编号及用途，否则，因款项用途不明导致投标无效等后果由投标人自行承担。</w:t>
            </w:r>
          </w:p>
          <w:p w14:paraId="5C7A3EF7">
            <w:pPr>
              <w:keepNext w:val="0"/>
              <w:keepLines w:val="0"/>
              <w:pageBreakBefore w:val="0"/>
              <w:widowControl w:val="0"/>
              <w:shd w:val="clear" w:color="auto" w:fill="auto"/>
              <w:kinsoku/>
              <w:wordWrap w:val="0"/>
              <w:overflowPunct/>
              <w:topLinePunct w:val="0"/>
              <w:autoSpaceDE/>
              <w:autoSpaceDN/>
              <w:bidi w:val="0"/>
              <w:adjustRightInd/>
              <w:snapToGrid w:val="0"/>
              <w:spacing w:line="320" w:lineRule="exact"/>
              <w:textAlignment w:val="auto"/>
              <w:outlineLvl w:val="9"/>
              <w:rPr>
                <w:rFonts w:hint="eastAsia" w:ascii="仿宋" w:hAnsi="仿宋" w:eastAsia="仿宋" w:cs="仿宋"/>
                <w:b/>
                <w:bCs/>
                <w:color w:val="auto"/>
                <w:sz w:val="24"/>
                <w:szCs w:val="24"/>
                <w:highlight w:val="yellow"/>
                <w:lang w:val="en-US" w:eastAsia="zh-CN"/>
              </w:rPr>
            </w:pPr>
            <w:r>
              <w:rPr>
                <w:rFonts w:hint="eastAsia" w:ascii="仿宋" w:hAnsi="仿宋" w:eastAsia="仿宋" w:cs="仿宋"/>
                <w:b/>
                <w:bCs/>
                <w:color w:val="auto"/>
                <w:sz w:val="24"/>
                <w:szCs w:val="24"/>
                <w:highlight w:val="yellow"/>
                <w:lang w:val="en-US" w:eastAsia="zh-CN"/>
              </w:rPr>
              <w:t>凡参与本项目的投标人，在办理投标保证金转账时，请勿直接选择银行历史记录/常用收款人账号，务必手动核对、重新输入本招标文件载明的最新收款账户信息。</w:t>
            </w:r>
            <w:bookmarkStart w:id="223" w:name="_GoBack"/>
            <w:bookmarkEnd w:id="223"/>
          </w:p>
          <w:p w14:paraId="2F167FD3">
            <w:pPr>
              <w:keepNext w:val="0"/>
              <w:keepLines w:val="0"/>
              <w:pageBreakBefore w:val="0"/>
              <w:widowControl w:val="0"/>
              <w:shd w:val="clear" w:color="auto" w:fill="auto"/>
              <w:kinsoku/>
              <w:wordWrap w:val="0"/>
              <w:overflowPunct/>
              <w:topLinePunct w:val="0"/>
              <w:autoSpaceDE/>
              <w:autoSpaceDN/>
              <w:bidi w:val="0"/>
              <w:adjustRightInd/>
              <w:snapToGrid w:val="0"/>
              <w:spacing w:line="320" w:lineRule="exact"/>
              <w:textAlignment w:val="auto"/>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b/>
                <w:bCs/>
                <w:color w:val="auto"/>
                <w:sz w:val="24"/>
                <w:szCs w:val="24"/>
                <w:highlight w:val="yellow"/>
                <w:lang w:val="en-US" w:eastAsia="zh-CN"/>
              </w:rPr>
              <w:t>因银行自动弹出历史旧账号导致误汇、错汇的，均视为未按要求缴纳保证金，由此产生的一切后果由投标人自行承担。</w:t>
            </w:r>
          </w:p>
        </w:tc>
      </w:tr>
      <w:tr w14:paraId="75A6D2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34" w:type="pct"/>
            <w:noWrap w:val="0"/>
            <w:vAlign w:val="center"/>
          </w:tcPr>
          <w:p w14:paraId="62BE6F1E">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768" w:type="pct"/>
            <w:noWrap w:val="0"/>
            <w:vAlign w:val="center"/>
          </w:tcPr>
          <w:p w14:paraId="2263164B">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w:t>
            </w:r>
          </w:p>
          <w:p w14:paraId="4C65B125">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形式</w:t>
            </w:r>
          </w:p>
        </w:tc>
        <w:tc>
          <w:tcPr>
            <w:tcW w:w="3797" w:type="pct"/>
            <w:noWrap w:val="0"/>
            <w:vAlign w:val="center"/>
          </w:tcPr>
          <w:p w14:paraId="28316DCE">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电子投标文件包括“电子加密投标文件”和“备份投标文件”，在投标文件编制完成后同时生成。</w:t>
            </w:r>
          </w:p>
          <w:p w14:paraId="354E7B6A">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1、“电子加密投标文件”是指通过“政采云电子交易客户端”完成投标文件编制后生成并加密的数据电文形式的投标文件。</w:t>
            </w:r>
          </w:p>
          <w:p w14:paraId="2948629A">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687B50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434" w:type="pct"/>
            <w:noWrap w:val="0"/>
            <w:vAlign w:val="center"/>
          </w:tcPr>
          <w:p w14:paraId="02720D7C">
            <w:pPr>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768" w:type="pct"/>
            <w:noWrap w:val="0"/>
            <w:vAlign w:val="center"/>
          </w:tcPr>
          <w:p w14:paraId="7F82B222">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lang w:bidi="zh-CN"/>
              </w:rPr>
              <w:t>投标文件的上传和递交</w:t>
            </w:r>
          </w:p>
        </w:tc>
        <w:tc>
          <w:tcPr>
            <w:tcW w:w="3797" w:type="pct"/>
            <w:noWrap w:val="0"/>
            <w:vAlign w:val="center"/>
          </w:tcPr>
          <w:p w14:paraId="0AB8E6BD">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lang w:val="en-US" w:eastAsia="zh-CN"/>
              </w:rPr>
              <w:t>1.电子加密投标文件：投标文件制作完成并生成加密标书，在投标截止时间前，供应商需将加密的投标文件上传至政采云平台，</w:t>
            </w:r>
            <w:r>
              <w:rPr>
                <w:rFonts w:hint="eastAsia" w:ascii="仿宋" w:hAnsi="仿宋" w:eastAsia="仿宋" w:cs="仿宋"/>
                <w:b/>
                <w:bCs/>
                <w:color w:val="auto"/>
                <w:sz w:val="24"/>
                <w:szCs w:val="24"/>
                <w:highlight w:val="none"/>
                <w:u w:val="single" w:color="auto"/>
                <w:lang w:val="en-US" w:eastAsia="zh-CN"/>
              </w:rPr>
              <w:t>在开标时间开始后，待采购组织机构发出解密通知后30分钟内解密投标文件。</w:t>
            </w:r>
          </w:p>
          <w:p w14:paraId="044BE474">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a.供应商未能在投标截止时间前成功上传电子加密投标文件的投标无效。</w:t>
            </w:r>
          </w:p>
          <w:p w14:paraId="06534165">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b.供应商成功上传电子加密投标文件后，可自行打印投标文件接收回执。</w:t>
            </w:r>
          </w:p>
        </w:tc>
      </w:tr>
      <w:tr w14:paraId="38968A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434" w:type="pct"/>
            <w:noWrap w:val="0"/>
            <w:vAlign w:val="center"/>
          </w:tcPr>
          <w:p w14:paraId="112F2581">
            <w:pPr>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768" w:type="pct"/>
            <w:noWrap w:val="0"/>
            <w:vAlign w:val="center"/>
          </w:tcPr>
          <w:p w14:paraId="73D4DF88">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投标截止</w:t>
            </w:r>
            <w:r>
              <w:rPr>
                <w:rFonts w:hint="eastAsia" w:ascii="仿宋" w:hAnsi="仿宋" w:eastAsia="仿宋" w:cs="仿宋"/>
                <w:color w:val="auto"/>
                <w:sz w:val="24"/>
                <w:szCs w:val="24"/>
                <w:highlight w:val="none"/>
              </w:rPr>
              <w:t>时间及地点</w:t>
            </w:r>
          </w:p>
        </w:tc>
        <w:tc>
          <w:tcPr>
            <w:tcW w:w="3797" w:type="pct"/>
            <w:noWrap w:val="0"/>
            <w:vAlign w:val="center"/>
          </w:tcPr>
          <w:p w14:paraId="058AC702">
            <w:pPr>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auto"/>
                <w:sz w:val="24"/>
                <w:szCs w:val="24"/>
                <w:highlight w:val="none"/>
                <w:lang w:eastAsia="zh-CN"/>
              </w:rPr>
              <w:t>投标截止</w:t>
            </w:r>
            <w:r>
              <w:rPr>
                <w:rFonts w:hint="eastAsia" w:ascii="仿宋" w:hAnsi="仿宋" w:eastAsia="仿宋" w:cs="仿宋"/>
                <w:b/>
                <w:bCs/>
                <w:color w:val="auto"/>
                <w:sz w:val="24"/>
                <w:szCs w:val="24"/>
                <w:highlight w:val="none"/>
              </w:rPr>
              <w:t>时间：</w:t>
            </w:r>
            <w:r>
              <w:rPr>
                <w:rFonts w:hint="eastAsia" w:ascii="仿宋" w:hAnsi="仿宋" w:eastAsia="仿宋" w:cs="仿宋"/>
                <w:color w:val="000000"/>
                <w:sz w:val="24"/>
                <w:szCs w:val="24"/>
                <w:highlight w:val="none"/>
                <w:lang w:val="en-US" w:eastAsia="zh-CN"/>
              </w:rPr>
              <w:t>2026年06月12日11:00（北京时间）</w:t>
            </w:r>
          </w:p>
          <w:p w14:paraId="506135E2">
            <w:pPr>
              <w:keepNext w:val="0"/>
              <w:keepLines w:val="0"/>
              <w:pageBreakBefore w:val="0"/>
              <w:shd w:val="clear" w:color="auto" w:fill="auto"/>
              <w:kinsoku/>
              <w:wordWrap/>
              <w:overflowPunct/>
              <w:topLinePunct w:val="0"/>
              <w:autoSpaceDE/>
              <w:autoSpaceDN/>
              <w:bidi w:val="0"/>
              <w:adjustRightInd/>
              <w:snapToGrid w:val="0"/>
              <w:spacing w:line="320" w:lineRule="exact"/>
              <w:ind w:firstLine="21" w:firstLineChars="9"/>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地点：</w:t>
            </w:r>
            <w:r>
              <w:rPr>
                <w:rFonts w:hint="eastAsia" w:ascii="仿宋" w:hAnsi="仿宋" w:eastAsia="仿宋" w:cs="仿宋"/>
                <w:b/>
                <w:bCs/>
                <w:color w:val="auto"/>
                <w:sz w:val="24"/>
                <w:szCs w:val="24"/>
                <w:highlight w:val="none"/>
                <w:lang w:eastAsia="zh-CN"/>
              </w:rPr>
              <w:t>新疆</w:t>
            </w:r>
            <w:r>
              <w:rPr>
                <w:rFonts w:hint="eastAsia" w:ascii="仿宋" w:hAnsi="仿宋" w:eastAsia="仿宋" w:cs="仿宋"/>
                <w:b/>
                <w:bCs/>
                <w:color w:val="auto"/>
                <w:sz w:val="24"/>
                <w:szCs w:val="24"/>
                <w:highlight w:val="none"/>
              </w:rPr>
              <w:t>政府采购云平台（www.zcygov.cn）</w:t>
            </w:r>
          </w:p>
        </w:tc>
      </w:tr>
      <w:tr w14:paraId="7420AA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434" w:type="pct"/>
            <w:noWrap w:val="0"/>
            <w:vAlign w:val="center"/>
          </w:tcPr>
          <w:p w14:paraId="5DB56759">
            <w:pPr>
              <w:pStyle w:val="11"/>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768" w:type="pct"/>
            <w:noWrap w:val="0"/>
            <w:vAlign w:val="center"/>
          </w:tcPr>
          <w:p w14:paraId="11383C32">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开标时间及地点</w:t>
            </w:r>
          </w:p>
        </w:tc>
        <w:tc>
          <w:tcPr>
            <w:tcW w:w="3797" w:type="pct"/>
            <w:noWrap w:val="0"/>
            <w:vAlign w:val="center"/>
          </w:tcPr>
          <w:p w14:paraId="4F198243">
            <w:pPr>
              <w:keepNext w:val="0"/>
              <w:keepLines w:val="0"/>
              <w:pageBreakBefore w:val="0"/>
              <w:shd w:val="clear" w:color="auto" w:fill="auto"/>
              <w:kinsoku/>
              <w:wordWrap/>
              <w:overflowPunct/>
              <w:topLinePunct w:val="0"/>
              <w:autoSpaceDE/>
              <w:autoSpaceDN/>
              <w:bidi w:val="0"/>
              <w:adjustRightInd/>
              <w:snapToGrid w:val="0"/>
              <w:spacing w:line="320" w:lineRule="exact"/>
              <w:ind w:firstLine="21" w:firstLineChars="9"/>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开标时间：同投标截止时间</w:t>
            </w:r>
          </w:p>
          <w:p w14:paraId="2B62043B">
            <w:pPr>
              <w:keepNext w:val="0"/>
              <w:keepLines w:val="0"/>
              <w:pageBreakBefore w:val="0"/>
              <w:shd w:val="clear" w:color="auto" w:fill="auto"/>
              <w:kinsoku/>
              <w:wordWrap/>
              <w:overflowPunct/>
              <w:topLinePunct w:val="0"/>
              <w:autoSpaceDE/>
              <w:autoSpaceDN/>
              <w:bidi w:val="0"/>
              <w:adjustRightInd/>
              <w:snapToGrid w:val="0"/>
              <w:spacing w:line="320" w:lineRule="exact"/>
              <w:ind w:firstLine="21" w:firstLineChars="9"/>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开标地点：在</w:t>
            </w:r>
            <w:r>
              <w:rPr>
                <w:rFonts w:hint="eastAsia" w:ascii="仿宋" w:hAnsi="仿宋" w:eastAsia="仿宋" w:cs="仿宋"/>
                <w:b/>
                <w:bCs/>
                <w:color w:val="auto"/>
                <w:sz w:val="24"/>
                <w:szCs w:val="24"/>
                <w:highlight w:val="none"/>
                <w:lang w:eastAsia="zh-CN"/>
              </w:rPr>
              <w:t>新疆</w:t>
            </w:r>
            <w:r>
              <w:rPr>
                <w:rFonts w:hint="eastAsia" w:ascii="仿宋" w:hAnsi="仿宋" w:eastAsia="仿宋" w:cs="仿宋"/>
                <w:b/>
                <w:bCs/>
                <w:color w:val="auto"/>
                <w:sz w:val="24"/>
                <w:szCs w:val="24"/>
                <w:highlight w:val="none"/>
              </w:rPr>
              <w:t>政府采购云平台（www.zcygov.cn）上开启投标文件</w:t>
            </w:r>
          </w:p>
        </w:tc>
      </w:tr>
      <w:tr w14:paraId="576E63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434" w:type="pct"/>
            <w:noWrap w:val="0"/>
            <w:vAlign w:val="center"/>
          </w:tcPr>
          <w:p w14:paraId="50341368">
            <w:pPr>
              <w:pStyle w:val="11"/>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768" w:type="pct"/>
            <w:noWrap w:val="0"/>
            <w:vAlign w:val="center"/>
          </w:tcPr>
          <w:p w14:paraId="578A2C3C">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评标委员会的组建</w:t>
            </w:r>
          </w:p>
        </w:tc>
        <w:tc>
          <w:tcPr>
            <w:tcW w:w="3797" w:type="pct"/>
            <w:noWrap w:val="0"/>
            <w:vAlign w:val="top"/>
          </w:tcPr>
          <w:p w14:paraId="4AF39639">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评标专家确定方式：专家评委由采购人代表和招标代理机构在开标前从新疆政采云专家库中随机抽取。</w:t>
            </w:r>
          </w:p>
        </w:tc>
      </w:tr>
      <w:tr w14:paraId="261A2B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434" w:type="pct"/>
            <w:noWrap w:val="0"/>
            <w:vAlign w:val="center"/>
          </w:tcPr>
          <w:p w14:paraId="5BADFFC7">
            <w:pPr>
              <w:pStyle w:val="11"/>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768" w:type="pct"/>
            <w:noWrap w:val="0"/>
            <w:vAlign w:val="center"/>
          </w:tcPr>
          <w:p w14:paraId="23648142">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是否授权评标委员会确定中标</w:t>
            </w:r>
          </w:p>
          <w:p w14:paraId="53ED5C46">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候选人</w:t>
            </w:r>
          </w:p>
        </w:tc>
        <w:tc>
          <w:tcPr>
            <w:tcW w:w="3797" w:type="pct"/>
            <w:noWrap w:val="0"/>
            <w:vAlign w:val="center"/>
          </w:tcPr>
          <w:p w14:paraId="7388AF88">
            <w:pPr>
              <w:pStyle w:val="11"/>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是，委托本项目评审小组负责。</w:t>
            </w:r>
          </w:p>
        </w:tc>
      </w:tr>
      <w:tr w14:paraId="53A734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434" w:type="pct"/>
            <w:noWrap w:val="0"/>
            <w:vAlign w:val="center"/>
          </w:tcPr>
          <w:p w14:paraId="02B9D1BB">
            <w:pPr>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768" w:type="pct"/>
            <w:noWrap w:val="0"/>
            <w:vAlign w:val="center"/>
          </w:tcPr>
          <w:p w14:paraId="29E70614">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中标候选人公示媒介</w:t>
            </w:r>
          </w:p>
        </w:tc>
        <w:tc>
          <w:tcPr>
            <w:tcW w:w="3797" w:type="pct"/>
            <w:noWrap w:val="0"/>
            <w:vAlign w:val="center"/>
          </w:tcPr>
          <w:p w14:paraId="5274E26F">
            <w:pPr>
              <w:pStyle w:val="11"/>
              <w:keepNext w:val="0"/>
              <w:keepLines w:val="0"/>
              <w:pageBreakBefore w:val="0"/>
              <w:shd w:val="clear" w:color="auto" w:fill="auto"/>
              <w:kinsoku/>
              <w:wordWrap/>
              <w:overflowPunct/>
              <w:topLinePunct w:val="0"/>
              <w:autoSpaceDE/>
              <w:autoSpaceDN/>
              <w:bidi w:val="0"/>
              <w:adjustRightInd/>
              <w:snapToGrid w:val="0"/>
              <w:spacing w:line="320" w:lineRule="exact"/>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SA"/>
              </w:rPr>
              <w:t>新疆政府采购网，公示期为一个工作日。</w:t>
            </w:r>
          </w:p>
        </w:tc>
      </w:tr>
      <w:tr w14:paraId="5A4C60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434" w:type="pct"/>
            <w:noWrap w:val="0"/>
            <w:vAlign w:val="center"/>
          </w:tcPr>
          <w:p w14:paraId="4EA60EC9">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768" w:type="pct"/>
            <w:noWrap w:val="0"/>
            <w:vAlign w:val="center"/>
          </w:tcPr>
          <w:p w14:paraId="07BB8E10">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履约担保</w:t>
            </w:r>
          </w:p>
        </w:tc>
        <w:tc>
          <w:tcPr>
            <w:tcW w:w="3797" w:type="pct"/>
            <w:noWrap w:val="0"/>
            <w:vAlign w:val="center"/>
          </w:tcPr>
          <w:p w14:paraId="662AFF55">
            <w:pPr>
              <w:keepNext w:val="0"/>
              <w:keepLines w:val="0"/>
              <w:pageBreakBefore w:val="0"/>
              <w:shd w:val="clear" w:color="auto" w:fill="auto"/>
              <w:kinsoku/>
              <w:wordWrap/>
              <w:overflowPunct/>
              <w:topLinePunct w:val="0"/>
              <w:autoSpaceDE/>
              <w:autoSpaceDN/>
              <w:bidi w:val="0"/>
              <w:adjustRightInd/>
              <w:snapToGrid w:val="0"/>
              <w:spacing w:line="320" w:lineRule="exact"/>
              <w:jc w:val="both"/>
              <w:textAlignment w:val="auto"/>
              <w:outlineLvl w:val="9"/>
              <w:rPr>
                <w:rFonts w:hint="eastAsia" w:ascii="仿宋" w:hAnsi="仿宋" w:eastAsia="仿宋" w:cs="仿宋"/>
                <w:color w:val="auto"/>
                <w:sz w:val="24"/>
                <w:szCs w:val="24"/>
                <w:highlight w:val="none"/>
                <w:u w:val="none" w:color="000000"/>
                <w:lang w:val="en-US" w:eastAsia="zh-CN"/>
              </w:rPr>
            </w:pPr>
            <w:r>
              <w:rPr>
                <w:rFonts w:hint="eastAsia" w:ascii="仿宋" w:hAnsi="仿宋" w:eastAsia="仿宋" w:cs="仿宋"/>
                <w:color w:val="auto"/>
                <w:sz w:val="24"/>
                <w:szCs w:val="24"/>
                <w:highlight w:val="none"/>
                <w:u w:val="none" w:color="000000"/>
                <w:lang w:val="en-US" w:eastAsia="zh-CN"/>
              </w:rPr>
              <w:t>不收取履约保证金。</w:t>
            </w:r>
          </w:p>
        </w:tc>
      </w:tr>
      <w:tr w14:paraId="4616B4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434" w:type="pct"/>
            <w:noWrap w:val="0"/>
            <w:vAlign w:val="center"/>
          </w:tcPr>
          <w:p w14:paraId="09ABAB28">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768" w:type="pct"/>
            <w:noWrap w:val="0"/>
            <w:vAlign w:val="center"/>
          </w:tcPr>
          <w:p w14:paraId="20C5BF18">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招标文件</w:t>
            </w:r>
          </w:p>
          <w:p w14:paraId="079313CD">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领取</w:t>
            </w:r>
          </w:p>
        </w:tc>
        <w:tc>
          <w:tcPr>
            <w:tcW w:w="3797" w:type="pct"/>
            <w:noWrap w:val="0"/>
            <w:vAlign w:val="top"/>
          </w:tcPr>
          <w:p w14:paraId="14551DD6">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b w:val="0"/>
                <w:bCs w:val="0"/>
                <w:sz w:val="24"/>
                <w:szCs w:val="24"/>
                <w:highlight w:val="none"/>
                <w:lang w:val="en-US" w:eastAsia="zh-CN"/>
              </w:rPr>
              <w:t>2026年05月14日至2026年05月21日</w:t>
            </w:r>
            <w:r>
              <w:rPr>
                <w:rFonts w:hint="eastAsia" w:ascii="仿宋" w:hAnsi="仿宋" w:eastAsia="仿宋" w:cs="仿宋"/>
                <w:color w:val="auto"/>
                <w:sz w:val="24"/>
                <w:szCs w:val="24"/>
                <w:highlight w:val="none"/>
              </w:rPr>
              <w:t>，每天上午00:00至12:00，下午12:00至23:59（北京时间，法定节假日除外）</w:t>
            </w:r>
          </w:p>
          <w:p w14:paraId="733EC003">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地点：供应商登陆政采云平台http://www.zcygov.cn/，在线申请获取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（登录政府采购云平台 → 项目采购 → 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→申请，审核通过后可下载</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，如有操作性问题，可与政采云在线客服进行咨询，咨询电话：</w:t>
            </w:r>
            <w:r>
              <w:rPr>
                <w:rFonts w:hint="eastAsia" w:ascii="仿宋" w:hAnsi="仿宋" w:eastAsia="仿宋" w:cs="仿宋"/>
                <w:color w:val="auto"/>
                <w:sz w:val="24"/>
                <w:szCs w:val="24"/>
                <w:highlight w:val="none"/>
                <w:lang w:val="en-US" w:eastAsia="zh-CN"/>
              </w:rPr>
              <w:t>95763</w:t>
            </w:r>
            <w:r>
              <w:rPr>
                <w:rFonts w:hint="eastAsia" w:ascii="仿宋" w:hAnsi="仿宋" w:eastAsia="仿宋" w:cs="仿宋"/>
                <w:color w:val="auto"/>
                <w:sz w:val="24"/>
                <w:szCs w:val="24"/>
                <w:highlight w:val="none"/>
              </w:rPr>
              <w:t>）。</w:t>
            </w:r>
          </w:p>
          <w:p w14:paraId="77931198">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方式：（1）线上获取（登录政府采购云平台 → 项目采购 → 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 申请，审核通过后可下载</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）。本次招标不提供纸质版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w:t>
            </w:r>
          </w:p>
          <w:p w14:paraId="4A7DA059">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前应注册成为政府采购云平台正式供应商。</w:t>
            </w:r>
          </w:p>
        </w:tc>
      </w:tr>
      <w:tr w14:paraId="0E0E92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434" w:type="pct"/>
            <w:vMerge w:val="restart"/>
            <w:noWrap w:val="0"/>
            <w:vAlign w:val="center"/>
          </w:tcPr>
          <w:p w14:paraId="58DCC403">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768" w:type="pct"/>
            <w:vMerge w:val="restart"/>
            <w:noWrap w:val="0"/>
            <w:vAlign w:val="center"/>
          </w:tcPr>
          <w:p w14:paraId="65773E80">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重要说明</w:t>
            </w:r>
          </w:p>
        </w:tc>
        <w:tc>
          <w:tcPr>
            <w:tcW w:w="3797" w:type="pct"/>
            <w:noWrap w:val="0"/>
            <w:vAlign w:val="top"/>
          </w:tcPr>
          <w:p w14:paraId="49AB4BA0">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1.本项目采用全流程不见面电子开评标，投标供应商需要使用CA加密设备，供应商可通过新疆数字证书认证中心官网（https://www.xjca.com.cn/）或下载“新疆政务通”APP自行进行申领。</w:t>
            </w:r>
          </w:p>
          <w:p w14:paraId="14C81F1E">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2.本项目实行网上投标，采用加密电子投标文件(供应商须使用CA加密设备通过政采云电子投标客户端制作投标文件)。若供应商参与投标，自行承担投标一切费用。</w:t>
            </w:r>
          </w:p>
          <w:p w14:paraId="387C0500">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055F6498">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416C44E0">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5.供应商在开标时须使用制作加密电子投标文件所使用的CA锁及电脑，电脑须提前配置好浏览器（建议使用谷歌浏览器），以便开标时解锁。</w:t>
            </w:r>
          </w:p>
          <w:p w14:paraId="5BDC529F">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二十一群”群的钉钉群号：44303812（如已加入1-20群，无需重复加入，二十一个群联动直播），钉钉工具软件具有回放功能，直播培训结束后可在钉钉群中回放观看学习。</w:t>
            </w:r>
          </w:p>
          <w:p w14:paraId="56C09C7E">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7.为了保证开评标顺利进行，政采云线上开标功能完全实现，供应商开标所使用的电脑设备须具有视频及语音功能。</w:t>
            </w:r>
          </w:p>
        </w:tc>
      </w:tr>
      <w:tr w14:paraId="5CBF4A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434" w:type="pct"/>
            <w:vMerge w:val="continue"/>
            <w:noWrap w:val="0"/>
            <w:vAlign w:val="center"/>
          </w:tcPr>
          <w:p w14:paraId="401A06EA">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color w:val="auto"/>
                <w:sz w:val="24"/>
                <w:szCs w:val="24"/>
                <w:highlight w:val="none"/>
                <w:lang w:eastAsia="zh-CN"/>
              </w:rPr>
            </w:pPr>
          </w:p>
        </w:tc>
        <w:tc>
          <w:tcPr>
            <w:tcW w:w="768" w:type="pct"/>
            <w:vMerge w:val="continue"/>
            <w:noWrap w:val="0"/>
            <w:vAlign w:val="center"/>
          </w:tcPr>
          <w:p w14:paraId="6E334334">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color w:val="auto"/>
                <w:sz w:val="24"/>
                <w:szCs w:val="24"/>
                <w:highlight w:val="none"/>
                <w:lang w:eastAsia="zh-CN"/>
              </w:rPr>
            </w:pPr>
          </w:p>
        </w:tc>
        <w:tc>
          <w:tcPr>
            <w:tcW w:w="3797" w:type="pct"/>
            <w:noWrap w:val="0"/>
            <w:vAlign w:val="top"/>
          </w:tcPr>
          <w:p w14:paraId="58B5BE0E">
            <w:pPr>
              <w:keepNext w:val="0"/>
              <w:keepLines w:val="0"/>
              <w:pageBreakBefore w:val="0"/>
              <w:widowControl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1、电子招投标情况说明：</w:t>
            </w:r>
          </w:p>
          <w:p w14:paraId="6A5FE5B2">
            <w:pPr>
              <w:keepNext w:val="0"/>
              <w:keepLines w:val="0"/>
              <w:pageBreakBefore w:val="0"/>
              <w:widowControl w:val="0"/>
              <w:shd w:val="clear" w:color="auto" w:fill="auto"/>
              <w:kinsoku/>
              <w:wordWrap/>
              <w:overflowPunct/>
              <w:topLinePunct w:val="0"/>
              <w:autoSpaceDE/>
              <w:autoSpaceDN/>
              <w:bidi w:val="0"/>
              <w:adjustRightInd/>
              <w:snapToGrid w:val="0"/>
              <w:spacing w:line="32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color w:val="auto"/>
                <w:sz w:val="24"/>
                <w:szCs w:val="24"/>
                <w:highlight w:val="none"/>
              </w:rPr>
              <w:t>电子招投标</w:t>
            </w:r>
            <w:r>
              <w:rPr>
                <w:rFonts w:hint="eastAsia" w:ascii="仿宋" w:hAnsi="仿宋" w:eastAsia="仿宋" w:cs="仿宋"/>
                <w:color w:val="auto"/>
                <w:sz w:val="24"/>
                <w:szCs w:val="24"/>
                <w:highlight w:val="none"/>
              </w:rPr>
              <w:t>：本项目以数据电文形式，依托“政府采购云平台（www.zcygov.cn）”进行招投标活动</w:t>
            </w:r>
            <w:r>
              <w:rPr>
                <w:rFonts w:hint="eastAsia" w:ascii="仿宋" w:hAnsi="仿宋" w:eastAsia="仿宋" w:cs="仿宋"/>
                <w:b/>
                <w:bCs/>
                <w:color w:val="auto"/>
                <w:sz w:val="24"/>
                <w:szCs w:val="24"/>
                <w:highlight w:val="none"/>
              </w:rPr>
              <w:t>。</w:t>
            </w:r>
          </w:p>
          <w:p w14:paraId="4FD6AEA3">
            <w:pPr>
              <w:keepNext w:val="0"/>
              <w:keepLines w:val="0"/>
              <w:pageBreakBefore w:val="0"/>
              <w:widowControl w:val="0"/>
              <w:shd w:val="clear" w:color="auto" w:fill="auto"/>
              <w:kinsoku/>
              <w:wordWrap/>
              <w:overflowPunct/>
              <w:topLinePunct w:val="0"/>
              <w:autoSpaceDE/>
              <w:autoSpaceDN/>
              <w:bidi w:val="0"/>
              <w:adjustRightInd/>
              <w:snapToGrid w:val="0"/>
              <w:spacing w:line="32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
                <w:color w:val="auto"/>
                <w:sz w:val="24"/>
                <w:szCs w:val="24"/>
                <w:highlight w:val="none"/>
              </w:rPr>
              <w:t>投标准备</w:t>
            </w:r>
            <w:r>
              <w:rPr>
                <w:rFonts w:hint="eastAsia" w:ascii="仿宋" w:hAnsi="仿宋" w:eastAsia="仿宋" w:cs="仿宋"/>
                <w:color w:val="auto"/>
                <w:sz w:val="24"/>
                <w:szCs w:val="24"/>
                <w:highlight w:val="none"/>
              </w:rPr>
              <w:t>：注册账号--点击“商家入驻”，进行政府采购供应商资料填写；申领CA数字证书---申领流程详见“</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政府采购网-下载专区-电子交易客户端-CA驱动和申领流程”；安装“政采云电子交易客户端”----前往“</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政府采购网-下载专区-电子交易客户端”进行下载并安装。</w:t>
            </w:r>
          </w:p>
          <w:p w14:paraId="3E38E502">
            <w:pPr>
              <w:keepNext w:val="0"/>
              <w:keepLines w:val="0"/>
              <w:pageBreakBefore w:val="0"/>
              <w:widowControl w:val="0"/>
              <w:shd w:val="clear" w:color="auto" w:fill="auto"/>
              <w:kinsoku/>
              <w:wordWrap/>
              <w:overflowPunct/>
              <w:topLinePunct w:val="0"/>
              <w:autoSpaceDE/>
              <w:autoSpaceDN/>
              <w:bidi w:val="0"/>
              <w:adjustRightInd/>
              <w:snapToGrid w:val="0"/>
              <w:spacing w:line="32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b/>
                <w:color w:val="auto"/>
                <w:sz w:val="24"/>
                <w:szCs w:val="24"/>
                <w:highlight w:val="none"/>
              </w:rPr>
              <w:t>采购文件的获取</w:t>
            </w:r>
            <w:r>
              <w:rPr>
                <w:rFonts w:hint="eastAsia" w:ascii="仿宋" w:hAnsi="仿宋" w:eastAsia="仿宋" w:cs="仿宋"/>
                <w:color w:val="auto"/>
                <w:sz w:val="24"/>
                <w:szCs w:val="24"/>
                <w:highlight w:val="none"/>
              </w:rPr>
              <w:t>：使用账号登录或者</w:t>
            </w:r>
            <w:r>
              <w:rPr>
                <w:rFonts w:hint="eastAsia" w:ascii="仿宋" w:hAnsi="仿宋" w:eastAsia="仿宋" w:cs="仿宋"/>
                <w:color w:val="auto"/>
                <w:sz w:val="24"/>
                <w:szCs w:val="24"/>
                <w:highlight w:val="none"/>
                <w:lang w:bidi="zh-CN"/>
              </w:rPr>
              <w:t>短信验证码</w:t>
            </w:r>
            <w:r>
              <w:rPr>
                <w:rFonts w:hint="eastAsia" w:ascii="仿宋" w:hAnsi="仿宋" w:eastAsia="仿宋" w:cs="仿宋"/>
                <w:color w:val="auto"/>
                <w:sz w:val="24"/>
                <w:szCs w:val="24"/>
                <w:highlight w:val="none"/>
              </w:rPr>
              <w:t>或者使用CA登录政采云平台；进入“项目采购”应用，在获取采购文件菜单中选择项目，获取采购文件。申请获取采购文件前须上传的资格证明文件扫描件有：营业执照原件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法定代表人投标需提供法定代表人资格证明书原件，委托代理人投标需提供法定代表人授权委托书原件</w:t>
            </w:r>
            <w:r>
              <w:rPr>
                <w:rFonts w:hint="eastAsia" w:ascii="仿宋" w:hAnsi="仿宋" w:eastAsia="仿宋" w:cs="仿宋"/>
                <w:color w:val="auto"/>
                <w:sz w:val="24"/>
                <w:szCs w:val="24"/>
                <w:highlight w:val="none"/>
                <w:lang w:eastAsia="zh-CN"/>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r>
              <w:rPr>
                <w:rFonts w:hint="eastAsia" w:ascii="仿宋" w:hAnsi="仿宋" w:eastAsia="仿宋" w:cs="仿宋"/>
                <w:color w:val="auto"/>
                <w:sz w:val="24"/>
                <w:szCs w:val="24"/>
                <w:highlight w:val="none"/>
              </w:rPr>
              <w:t>。</w:t>
            </w:r>
          </w:p>
          <w:p w14:paraId="7E6DFDBF">
            <w:pPr>
              <w:keepNext w:val="0"/>
              <w:keepLines w:val="0"/>
              <w:pageBreakBefore w:val="0"/>
              <w:widowControl w:val="0"/>
              <w:shd w:val="clear" w:color="auto" w:fill="auto"/>
              <w:kinsoku/>
              <w:wordWrap/>
              <w:overflowPunct/>
              <w:topLinePunct w:val="0"/>
              <w:autoSpaceDE/>
              <w:autoSpaceDN/>
              <w:bidi w:val="0"/>
              <w:adjustRightInd/>
              <w:snapToGrid w:val="0"/>
              <w:spacing w:line="32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b/>
                <w:color w:val="auto"/>
                <w:sz w:val="24"/>
                <w:szCs w:val="24"/>
                <w:highlight w:val="none"/>
              </w:rPr>
              <w:t>投标文件的制作</w:t>
            </w:r>
            <w:r>
              <w:rPr>
                <w:rFonts w:hint="eastAsia" w:ascii="仿宋" w:hAnsi="仿宋" w:eastAsia="仿宋" w:cs="仿宋"/>
                <w:color w:val="auto"/>
                <w:sz w:val="24"/>
                <w:szCs w:val="24"/>
                <w:highlight w:val="none"/>
              </w:rPr>
              <w:t>：在“政采云电子交易客户端”中完成“填写基本信息”、“导入投标文件”、“标书关联”、“标书检查”、“电子签名”、“生成电子标书”等操作。</w:t>
            </w:r>
          </w:p>
          <w:p w14:paraId="19C83ED7">
            <w:pPr>
              <w:keepNext w:val="0"/>
              <w:keepLines w:val="0"/>
              <w:pageBreakBefore w:val="0"/>
              <w:widowControl w:val="0"/>
              <w:shd w:val="clear" w:color="auto" w:fill="auto"/>
              <w:kinsoku/>
              <w:wordWrap/>
              <w:overflowPunct/>
              <w:topLinePunct w:val="0"/>
              <w:autoSpaceDE/>
              <w:autoSpaceDN/>
              <w:bidi w:val="0"/>
              <w:adjustRightInd/>
              <w:snapToGrid w:val="0"/>
              <w:spacing w:line="32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投标文件的解密</w:t>
            </w:r>
            <w:r>
              <w:rPr>
                <w:rFonts w:hint="eastAsia" w:ascii="仿宋" w:hAnsi="仿宋" w:eastAsia="仿宋" w:cs="仿宋"/>
                <w:color w:val="auto"/>
                <w:sz w:val="24"/>
                <w:szCs w:val="24"/>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3AD10F8B">
            <w:pPr>
              <w:keepNext w:val="0"/>
              <w:keepLines w:val="0"/>
              <w:pageBreakBefore w:val="0"/>
              <w:widowControl w:val="0"/>
              <w:shd w:val="clear" w:color="auto" w:fill="auto"/>
              <w:kinsoku/>
              <w:wordWrap/>
              <w:overflowPunct/>
              <w:topLinePunct w:val="0"/>
              <w:autoSpaceDE/>
              <w:autoSpaceDN/>
              <w:bidi w:val="0"/>
              <w:adjustRightInd/>
              <w:snapToGrid w:val="0"/>
              <w:spacing w:line="32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具体操作指南</w:t>
            </w:r>
            <w:r>
              <w:rPr>
                <w:rFonts w:hint="eastAsia" w:ascii="仿宋" w:hAnsi="仿宋" w:eastAsia="仿宋" w:cs="仿宋"/>
                <w:color w:val="auto"/>
                <w:sz w:val="24"/>
                <w:szCs w:val="24"/>
                <w:highlight w:val="none"/>
              </w:rPr>
              <w:t>：详见政采云平台“服务中心-帮助文档-项目采购-操作流程-电子招投标-政府采购项目电子交易管理操作指南-供应商”。</w:t>
            </w:r>
          </w:p>
          <w:p w14:paraId="70467E35">
            <w:pPr>
              <w:keepNext w:val="0"/>
              <w:keepLines w:val="0"/>
              <w:pageBreakBefore w:val="0"/>
              <w:widowControl w:val="0"/>
              <w:shd w:val="clear" w:color="auto" w:fill="auto"/>
              <w:kinsoku/>
              <w:wordWrap/>
              <w:overflowPunct/>
              <w:topLinePunct w:val="0"/>
              <w:autoSpaceDE/>
              <w:autoSpaceDN/>
              <w:bidi w:val="0"/>
              <w:adjustRightInd/>
              <w:snapToGrid w:val="0"/>
              <w:spacing w:line="32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）供应商在进行上述操作时，如遇技术问题可登录政采云（https://</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"http://www.zcygov.cn/" \h</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），点击右侧咨询小采，获取采小蜜智能服务管家帮助，或拨打政采云服务热线 400-881-7190 获取热线服务帮助。</w:t>
            </w:r>
          </w:p>
          <w:p w14:paraId="685CBCB8">
            <w:pPr>
              <w:pStyle w:val="5"/>
              <w:keepNext w:val="0"/>
              <w:keepLines w:val="0"/>
              <w:pageBreakBefore w:val="0"/>
              <w:widowControl w:val="0"/>
              <w:shd w:val="clear" w:color="auto" w:fill="auto"/>
              <w:kinsoku/>
              <w:wordWrap/>
              <w:overflowPunct/>
              <w:topLinePunct w:val="0"/>
              <w:autoSpaceDE/>
              <w:autoSpaceDN/>
              <w:bidi w:val="0"/>
              <w:adjustRightInd/>
              <w:snapToGrid w:val="0"/>
              <w:spacing w:line="320" w:lineRule="exact"/>
              <w:ind w:left="0" w:leftChars="0" w:firstLine="480"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温馨提醒：供应商应提前上传，以便在上传时遇到技术问题，有充足的时间请教平台的技术人员。</w:t>
            </w:r>
          </w:p>
          <w:p w14:paraId="7183C806">
            <w:pPr>
              <w:keepNext w:val="0"/>
              <w:keepLines w:val="0"/>
              <w:pageBreakBefore w:val="0"/>
              <w:widowControl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仿宋" w:hAnsi="仿宋" w:eastAsia="仿宋" w:cs="仿宋"/>
                <w:color w:val="auto"/>
                <w:sz w:val="24"/>
                <w:szCs w:val="24"/>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auto"/>
                <w:sz w:val="24"/>
                <w:szCs w:val="24"/>
                <w:highlight w:val="none"/>
                <w:lang w:eastAsia="zh-CN"/>
              </w:rPr>
              <w:t>中国</w:t>
            </w:r>
            <w:r>
              <w:rPr>
                <w:rFonts w:hint="eastAsia" w:ascii="仿宋" w:hAnsi="仿宋" w:eastAsia="仿宋" w:cs="仿宋"/>
                <w:color w:val="auto"/>
                <w:sz w:val="24"/>
                <w:szCs w:val="24"/>
                <w:highlight w:val="none"/>
              </w:rPr>
              <w:t>政府采购网下载专区下载。</w:t>
            </w:r>
            <w:r>
              <w:rPr>
                <w:rFonts w:hint="eastAsia" w:ascii="仿宋" w:hAnsi="仿宋" w:eastAsia="仿宋" w:cs="仿宋"/>
                <w:bCs/>
                <w:color w:val="auto"/>
                <w:sz w:val="24"/>
                <w:szCs w:val="24"/>
                <w:highlight w:val="none"/>
              </w:rPr>
              <w:t>未按规定获取采购文件或逾期提出的不予受理、答复。</w:t>
            </w:r>
          </w:p>
        </w:tc>
      </w:tr>
      <w:tr w14:paraId="10A4AD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434" w:type="pct"/>
            <w:vMerge w:val="restart"/>
            <w:noWrap w:val="0"/>
            <w:vAlign w:val="center"/>
          </w:tcPr>
          <w:p w14:paraId="387B52B6">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000000"/>
                <w:sz w:val="24"/>
                <w:szCs w:val="24"/>
                <w:highlight w:val="none"/>
                <w:lang w:val="en-US" w:eastAsia="zh-CN"/>
              </w:rPr>
            </w:pPr>
            <w:bookmarkStart w:id="27" w:name="_Toc469495723"/>
            <w:r>
              <w:rPr>
                <w:rFonts w:hint="eastAsia" w:ascii="仿宋" w:hAnsi="仿宋" w:eastAsia="仿宋" w:cs="仿宋"/>
                <w:color w:val="000000"/>
                <w:sz w:val="24"/>
                <w:szCs w:val="24"/>
                <w:highlight w:val="none"/>
                <w:lang w:val="en-US" w:eastAsia="zh-CN"/>
              </w:rPr>
              <w:t>29</w:t>
            </w:r>
          </w:p>
        </w:tc>
        <w:tc>
          <w:tcPr>
            <w:tcW w:w="768" w:type="pct"/>
            <w:vMerge w:val="restart"/>
            <w:noWrap w:val="0"/>
            <w:vAlign w:val="center"/>
          </w:tcPr>
          <w:p w14:paraId="65208CE3">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中小微企业政策文件</w:t>
            </w:r>
          </w:p>
        </w:tc>
        <w:tc>
          <w:tcPr>
            <w:tcW w:w="3797" w:type="pct"/>
            <w:noWrap w:val="0"/>
            <w:vAlign w:val="top"/>
          </w:tcPr>
          <w:p w14:paraId="615B649A">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color w:val="000000"/>
                <w:sz w:val="24"/>
                <w:szCs w:val="24"/>
                <w:highlight w:val="none"/>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格式提供《中小企业声明函》。</w:t>
            </w:r>
          </w:p>
        </w:tc>
      </w:tr>
      <w:tr w14:paraId="4D72BB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434" w:type="pct"/>
            <w:vMerge w:val="continue"/>
            <w:noWrap w:val="0"/>
            <w:vAlign w:val="center"/>
          </w:tcPr>
          <w:p w14:paraId="014374EB">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sz w:val="24"/>
                <w:szCs w:val="24"/>
                <w:highlight w:val="none"/>
              </w:rPr>
            </w:pPr>
          </w:p>
        </w:tc>
        <w:tc>
          <w:tcPr>
            <w:tcW w:w="768" w:type="pct"/>
            <w:vMerge w:val="continue"/>
            <w:noWrap w:val="0"/>
            <w:vAlign w:val="center"/>
          </w:tcPr>
          <w:p w14:paraId="0A34D0BA">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sz w:val="24"/>
                <w:szCs w:val="24"/>
                <w:highlight w:val="none"/>
              </w:rPr>
            </w:pPr>
          </w:p>
        </w:tc>
        <w:tc>
          <w:tcPr>
            <w:tcW w:w="3797" w:type="pct"/>
            <w:noWrap w:val="0"/>
            <w:vAlign w:val="top"/>
          </w:tcPr>
          <w:p w14:paraId="6C49CEED">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color w:val="000000"/>
                <w:sz w:val="24"/>
                <w:szCs w:val="24"/>
                <w:highlight w:val="none"/>
              </w:rPr>
              <w:t>（2）根据财政部、司</w:t>
            </w:r>
            <w:r>
              <w:rPr>
                <w:rFonts w:hint="eastAsia" w:ascii="仿宋" w:hAnsi="仿宋" w:eastAsia="仿宋" w:cs="仿宋"/>
                <w:color w:val="000000"/>
                <w:sz w:val="24"/>
                <w:szCs w:val="24"/>
                <w:highlight w:val="none"/>
                <w:lang w:eastAsia="zh-CN"/>
              </w:rPr>
              <w:t>法</w:t>
            </w:r>
            <w:r>
              <w:rPr>
                <w:rFonts w:hint="eastAsia" w:ascii="仿宋" w:hAnsi="仿宋" w:eastAsia="仿宋" w:cs="仿宋"/>
                <w:color w:val="000000"/>
                <w:sz w:val="24"/>
                <w:szCs w:val="24"/>
                <w:highlight w:val="none"/>
              </w:rPr>
              <w:t>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54BC74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434" w:type="pct"/>
            <w:vMerge w:val="continue"/>
            <w:noWrap w:val="0"/>
            <w:vAlign w:val="center"/>
          </w:tcPr>
          <w:p w14:paraId="57992815">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bCs w:val="0"/>
                <w:color w:val="auto"/>
                <w:sz w:val="24"/>
                <w:szCs w:val="24"/>
                <w:highlight w:val="none"/>
              </w:rPr>
            </w:pPr>
          </w:p>
        </w:tc>
        <w:tc>
          <w:tcPr>
            <w:tcW w:w="768" w:type="pct"/>
            <w:vMerge w:val="continue"/>
            <w:noWrap w:val="0"/>
            <w:vAlign w:val="center"/>
          </w:tcPr>
          <w:p w14:paraId="732D80CF">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bCs w:val="0"/>
                <w:color w:val="auto"/>
                <w:sz w:val="24"/>
                <w:szCs w:val="24"/>
                <w:highlight w:val="none"/>
              </w:rPr>
            </w:pPr>
          </w:p>
        </w:tc>
        <w:tc>
          <w:tcPr>
            <w:tcW w:w="3797" w:type="pct"/>
            <w:noWrap w:val="0"/>
            <w:vAlign w:val="top"/>
          </w:tcPr>
          <w:p w14:paraId="78D15A0D">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color w:val="000000"/>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格式提供残疾人福利性单位声明函。</w:t>
            </w:r>
          </w:p>
        </w:tc>
      </w:tr>
      <w:tr w14:paraId="6923F8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434" w:type="pct"/>
            <w:vMerge w:val="restart"/>
            <w:noWrap w:val="0"/>
            <w:vAlign w:val="center"/>
          </w:tcPr>
          <w:p w14:paraId="7BB9169D">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30</w:t>
            </w:r>
          </w:p>
        </w:tc>
        <w:tc>
          <w:tcPr>
            <w:tcW w:w="768" w:type="pct"/>
            <w:vMerge w:val="restart"/>
            <w:noWrap w:val="0"/>
            <w:vAlign w:val="center"/>
          </w:tcPr>
          <w:p w14:paraId="4741BC76">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中小微企业政策文件</w:t>
            </w:r>
          </w:p>
          <w:p w14:paraId="2940502A">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说明</w:t>
            </w:r>
          </w:p>
        </w:tc>
        <w:tc>
          <w:tcPr>
            <w:tcW w:w="3797" w:type="pct"/>
            <w:noWrap w:val="0"/>
            <w:vAlign w:val="top"/>
          </w:tcPr>
          <w:p w14:paraId="64B77F15">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p>
          <w:p w14:paraId="68D117F1">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2、超过200万元的货物和服务采购项目，预留该部分采购项目预算总额的30%以上专门面向中小企业采购，其中预留给小微企业的比例不低于60%。</w:t>
            </w:r>
          </w:p>
          <w:p w14:paraId="198D43C0">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71A9CD47">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61620D4">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7D8F1C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434" w:type="pct"/>
            <w:vMerge w:val="continue"/>
            <w:noWrap w:val="0"/>
            <w:vAlign w:val="center"/>
          </w:tcPr>
          <w:p w14:paraId="6D0D7795">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sz w:val="24"/>
                <w:szCs w:val="24"/>
                <w:highlight w:val="none"/>
              </w:rPr>
            </w:pPr>
          </w:p>
        </w:tc>
        <w:tc>
          <w:tcPr>
            <w:tcW w:w="768" w:type="pct"/>
            <w:vMerge w:val="continue"/>
            <w:noWrap w:val="0"/>
            <w:vAlign w:val="center"/>
          </w:tcPr>
          <w:p w14:paraId="029FD2C1">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sz w:val="24"/>
                <w:szCs w:val="24"/>
                <w:highlight w:val="none"/>
              </w:rPr>
            </w:pPr>
          </w:p>
        </w:tc>
        <w:tc>
          <w:tcPr>
            <w:tcW w:w="3797" w:type="pct"/>
            <w:noWrap w:val="0"/>
            <w:vAlign w:val="top"/>
          </w:tcPr>
          <w:p w14:paraId="14E9B24F">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color w:val="000000"/>
                <w:sz w:val="24"/>
                <w:szCs w:val="24"/>
                <w:highlight w:val="none"/>
              </w:rPr>
              <w:t>不符合上述适用情形的投标人无需提供上述声明函件。</w:t>
            </w:r>
          </w:p>
        </w:tc>
      </w:tr>
      <w:tr w14:paraId="3DE8A8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434" w:type="pct"/>
            <w:noWrap w:val="0"/>
            <w:vAlign w:val="center"/>
          </w:tcPr>
          <w:p w14:paraId="7E422EDB">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w:t>
            </w:r>
          </w:p>
        </w:tc>
        <w:tc>
          <w:tcPr>
            <w:tcW w:w="768" w:type="pct"/>
            <w:noWrap w:val="0"/>
            <w:vAlign w:val="center"/>
          </w:tcPr>
          <w:p w14:paraId="1C4F2974">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sz w:val="24"/>
                <w:szCs w:val="24"/>
                <w:highlight w:val="none"/>
              </w:rPr>
            </w:pPr>
            <w:r>
              <w:rPr>
                <w:rFonts w:hint="eastAsia" w:ascii="仿宋" w:hAnsi="仿宋" w:eastAsia="仿宋" w:cs="仿宋"/>
                <w:b/>
                <w:color w:val="auto"/>
                <w:sz w:val="24"/>
                <w:szCs w:val="24"/>
                <w:highlight w:val="none"/>
                <w:lang w:eastAsia="zh-CN"/>
              </w:rPr>
              <w:t>异常低价投标（响应）审查</w:t>
            </w:r>
          </w:p>
        </w:tc>
        <w:tc>
          <w:tcPr>
            <w:tcW w:w="3797" w:type="pct"/>
            <w:noWrap w:val="0"/>
            <w:vAlign w:val="top"/>
          </w:tcPr>
          <w:p w14:paraId="59357B6A">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1、审查依据</w:t>
            </w:r>
          </w:p>
          <w:p w14:paraId="462DCCEA">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65D17B24">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2、异常低价情形认定</w:t>
            </w:r>
          </w:p>
          <w:p w14:paraId="0D36DF0B">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投标（响应）供应商出现下列情形之一的，评审委员会将启动异常低价审查程序：</w:t>
            </w:r>
          </w:p>
          <w:p w14:paraId="53367BB3">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（1）投标（响应）报价低于全部通过符合性审查供应商报价平均值的 50%；</w:t>
            </w:r>
          </w:p>
          <w:p w14:paraId="78A01806">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（2）投标（响应）报价低于通过符合性审查次低报价的 50%；</w:t>
            </w:r>
          </w:p>
          <w:p w14:paraId="5C1FD06E">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（3）投标（响应）报价低于本项目最高限价的 45%；</w:t>
            </w:r>
          </w:p>
          <w:p w14:paraId="1DD853EE">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（4）评审委员会基于专业判断，认为报价过低可能影响项目履约质量、不能满足采购需求或无法诚信履约的其他情形。</w:t>
            </w:r>
          </w:p>
          <w:p w14:paraId="38D919D4">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3、审查要求及处理</w:t>
            </w:r>
          </w:p>
          <w:p w14:paraId="4311725E">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被启动审查的供应商，须在合理时间内（不少于 30 分钟），就报价合理性提交书面说明，并提供项目成本测算明细、原材料采购意向协议、人工成本核算依据等可核验的证明材料。</w:t>
            </w:r>
          </w:p>
          <w:p w14:paraId="5B427E9A">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供应商未按要求提交说明及证明材料，或提交的材料无法有效证明报价合理性的，评审委员会将其投标（响应）作无效处理。</w:t>
            </w:r>
          </w:p>
          <w:p w14:paraId="359889A9">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bCs/>
                <w:color w:val="auto"/>
                <w:sz w:val="24"/>
                <w:szCs w:val="24"/>
                <w:highlight w:val="none"/>
              </w:rPr>
              <w:t>异常低价审查的全过程及结论，由评审委员会如实记入评审报告，随采购项目档案一并存档备查。</w:t>
            </w:r>
          </w:p>
        </w:tc>
      </w:tr>
      <w:tr w14:paraId="683F02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434" w:type="pct"/>
            <w:noWrap w:val="0"/>
            <w:vAlign w:val="center"/>
          </w:tcPr>
          <w:p w14:paraId="3EA4E023">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w:t>
            </w:r>
          </w:p>
        </w:tc>
        <w:tc>
          <w:tcPr>
            <w:tcW w:w="768" w:type="pct"/>
            <w:noWrap w:val="0"/>
            <w:vAlign w:val="top"/>
          </w:tcPr>
          <w:p w14:paraId="13A72CD0">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对本国产品的支持政策标（响应）审查</w:t>
            </w:r>
          </w:p>
        </w:tc>
        <w:tc>
          <w:tcPr>
            <w:tcW w:w="3797" w:type="pct"/>
            <w:noWrap w:val="0"/>
            <w:vAlign w:val="top"/>
          </w:tcPr>
          <w:p w14:paraId="2A0E4D3A">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根据《国务院办公厅关于在政府采购中实施本国产品标准及相关政策的通知》（国办发〔2025〕34 号）的相关规定，投标产品符合“本国产品标准”的，按照以下政策执行价格评审优惠：</w:t>
            </w:r>
          </w:p>
          <w:p w14:paraId="1C38CCF6">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政府采购活动中既有本国产品又有非本国产品参与竞争的，依法对本国产品给予价格评审优惠，对本国产品的报价给予 20%的价格扣除，用扣除后的价格参与评审。</w:t>
            </w:r>
          </w:p>
          <w:p w14:paraId="43963304">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51CD5E60">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符合以上政策价格评审优惠政策的，需按以下要求提供证明文件，否则不予享受价格评审优惠政策：</w:t>
            </w:r>
          </w:p>
          <w:p w14:paraId="2381F2EC">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color w:val="000000"/>
                <w:sz w:val="24"/>
                <w:szCs w:val="24"/>
                <w:highlight w:val="none"/>
                <w:lang w:eastAsia="zh-CN"/>
              </w:rPr>
              <w:t>（一）出具《关于符合本国产品标准的声明函》（样式见投标文件格式，以下简称《声明函》）。出具符合要求的《声明函》或有关证明文件的，该产品视为本国产品。供应商提供虚假《声明函》、虚假证明文件谋取中标、成交的，依照《中华人民共和国政府采购法》等法律法规规定追究相应责任。</w:t>
            </w:r>
          </w:p>
        </w:tc>
      </w:tr>
      <w:tr w14:paraId="7E30B4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434" w:type="pct"/>
            <w:tcBorders>
              <w:right w:val="single" w:color="auto" w:sz="4" w:space="0"/>
            </w:tcBorders>
            <w:noWrap w:val="0"/>
            <w:vAlign w:val="center"/>
          </w:tcPr>
          <w:p w14:paraId="37D98DA4">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33</w:t>
            </w:r>
          </w:p>
        </w:tc>
        <w:tc>
          <w:tcPr>
            <w:tcW w:w="4565" w:type="pct"/>
            <w:gridSpan w:val="2"/>
            <w:tcBorders>
              <w:left w:val="single" w:color="auto" w:sz="4" w:space="0"/>
            </w:tcBorders>
            <w:noWrap w:val="0"/>
            <w:vAlign w:val="center"/>
          </w:tcPr>
          <w:p w14:paraId="737F2383">
            <w:pPr>
              <w:keepNext w:val="0"/>
              <w:keepLines w:val="0"/>
              <w:pageBreakBefore w:val="0"/>
              <w:kinsoku/>
              <w:overflowPunct/>
              <w:topLinePunct w:val="0"/>
              <w:autoSpaceDE/>
              <w:autoSpaceDN/>
              <w:bidi w:val="0"/>
              <w:adjustRightInd/>
              <w:spacing w:line="32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w:t>
            </w:r>
          </w:p>
          <w:p w14:paraId="10390F1E">
            <w:pPr>
              <w:keepNext w:val="0"/>
              <w:keepLines w:val="0"/>
              <w:pageBreakBefore w:val="0"/>
              <w:kinsoku/>
              <w:overflowPunct/>
              <w:topLinePunct w:val="0"/>
              <w:autoSpaceDE/>
              <w:autoSpaceDN/>
              <w:bidi w:val="0"/>
              <w:adjustRightInd/>
              <w:spacing w:line="32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1、除法律、法规和规章规定外，</w:t>
            </w:r>
            <w:r>
              <w:rPr>
                <w:rFonts w:hint="eastAsia" w:ascii="仿宋" w:hAnsi="仿宋" w:eastAsia="仿宋" w:cs="仿宋"/>
                <w:kern w:val="0"/>
                <w:sz w:val="24"/>
                <w:szCs w:val="24"/>
                <w:highlight w:val="none"/>
                <w:lang w:eastAsia="zh-CN"/>
              </w:rPr>
              <w:t>招标文件</w:t>
            </w:r>
            <w:r>
              <w:rPr>
                <w:rFonts w:hint="eastAsia" w:ascii="仿宋" w:hAnsi="仿宋" w:eastAsia="仿宋" w:cs="仿宋"/>
                <w:kern w:val="0"/>
                <w:sz w:val="24"/>
                <w:szCs w:val="24"/>
                <w:highlight w:val="none"/>
              </w:rPr>
              <w:t>中用“拒绝”、“不接受”、“无效”、“不得”等文字规定，对其中任何一条的偏离，在评审时将其视为无效文件。未用上述文字规定或符号标注的条款为非实质性要求条款(即一般条款)。</w:t>
            </w:r>
          </w:p>
          <w:p w14:paraId="7FB5553B">
            <w:pPr>
              <w:keepNext w:val="0"/>
              <w:keepLines w:val="0"/>
              <w:pageBreakBefore w:val="0"/>
              <w:kinsoku/>
              <w:overflowPunct/>
              <w:topLinePunct w:val="0"/>
              <w:autoSpaceDE/>
              <w:autoSpaceDN/>
              <w:bidi w:val="0"/>
              <w:adjustRightInd/>
              <w:spacing w:line="32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2、除非另有特殊说明，若本</w:t>
            </w:r>
            <w:r>
              <w:rPr>
                <w:rFonts w:hint="eastAsia" w:ascii="仿宋" w:hAnsi="仿宋" w:eastAsia="仿宋" w:cs="仿宋"/>
                <w:kern w:val="0"/>
                <w:sz w:val="24"/>
                <w:szCs w:val="24"/>
                <w:highlight w:val="none"/>
                <w:lang w:eastAsia="zh-CN"/>
              </w:rPr>
              <w:t>招标文件</w:t>
            </w:r>
            <w:r>
              <w:rPr>
                <w:rFonts w:hint="eastAsia" w:ascii="仿宋" w:hAnsi="仿宋" w:eastAsia="仿宋" w:cs="仿宋"/>
                <w:kern w:val="0"/>
                <w:sz w:val="24"/>
                <w:szCs w:val="24"/>
                <w:highlight w:val="none"/>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p w14:paraId="2A1F04DE">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eastAsia="zh-CN"/>
              </w:rPr>
              <w:t>招标投标文件</w:t>
            </w:r>
            <w:r>
              <w:rPr>
                <w:rFonts w:hint="eastAsia" w:ascii="仿宋" w:hAnsi="仿宋" w:eastAsia="仿宋" w:cs="仿宋"/>
                <w:kern w:val="0"/>
                <w:sz w:val="24"/>
                <w:szCs w:val="24"/>
                <w:highlight w:val="none"/>
              </w:rPr>
              <w:t>中的报价为一次报价</w:t>
            </w:r>
            <w:r>
              <w:rPr>
                <w:rFonts w:hint="eastAsia" w:ascii="仿宋" w:hAnsi="仿宋" w:eastAsia="仿宋" w:cs="仿宋"/>
                <w:kern w:val="0"/>
                <w:sz w:val="24"/>
                <w:szCs w:val="24"/>
                <w:highlight w:val="none"/>
                <w:lang w:eastAsia="zh-CN"/>
              </w:rPr>
              <w:t>。</w:t>
            </w:r>
          </w:p>
        </w:tc>
      </w:tr>
      <w:tr w14:paraId="0496C7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exact"/>
          <w:jc w:val="center"/>
        </w:trPr>
        <w:tc>
          <w:tcPr>
            <w:tcW w:w="434" w:type="pct"/>
            <w:tcBorders>
              <w:right w:val="single" w:color="auto" w:sz="4" w:space="0"/>
            </w:tcBorders>
            <w:noWrap w:val="0"/>
            <w:vAlign w:val="center"/>
          </w:tcPr>
          <w:p w14:paraId="77C8DCCE">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1"/>
                <w:szCs w:val="21"/>
                <w:highlight w:val="none"/>
                <w:lang w:val="en-US" w:eastAsia="zh-CN"/>
              </w:rPr>
              <w:t>34</w:t>
            </w:r>
          </w:p>
        </w:tc>
        <w:tc>
          <w:tcPr>
            <w:tcW w:w="4565" w:type="pct"/>
            <w:gridSpan w:val="2"/>
            <w:tcBorders>
              <w:left w:val="single" w:color="auto" w:sz="4" w:space="0"/>
            </w:tcBorders>
            <w:noWrap w:val="0"/>
            <w:vAlign w:val="center"/>
          </w:tcPr>
          <w:p w14:paraId="26A46D27">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kern w:val="0"/>
                <w:sz w:val="24"/>
                <w:szCs w:val="24"/>
                <w:highlight w:val="none"/>
                <w:lang w:val="en-US"/>
              </w:rPr>
            </w:pPr>
            <w:r>
              <w:rPr>
                <w:rFonts w:hint="eastAsia" w:ascii="仿宋" w:hAnsi="仿宋" w:eastAsia="仿宋" w:cs="仿宋"/>
                <w:kern w:val="0"/>
                <w:sz w:val="24"/>
                <w:szCs w:val="24"/>
                <w:highlight w:val="none"/>
              </w:rPr>
              <w:t>采购文件中明确的所属行业</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工业</w:t>
            </w:r>
          </w:p>
        </w:tc>
      </w:tr>
      <w:tr w14:paraId="5A159E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5000" w:type="pct"/>
            <w:gridSpan w:val="3"/>
            <w:noWrap w:val="0"/>
            <w:vAlign w:val="center"/>
          </w:tcPr>
          <w:p w14:paraId="45521322">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备注</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rPr>
              <w:t>投标人使用相同IP地址的，一经发现，</w:t>
            </w:r>
            <w:r>
              <w:rPr>
                <w:rFonts w:hint="eastAsia" w:ascii="仿宋" w:hAnsi="仿宋" w:eastAsia="仿宋" w:cs="仿宋"/>
                <w:b/>
                <w:bCs w:val="0"/>
                <w:color w:val="auto"/>
                <w:sz w:val="24"/>
                <w:szCs w:val="24"/>
                <w:highlight w:val="none"/>
                <w:lang w:eastAsia="zh-CN"/>
              </w:rPr>
              <w:t>相关</w:t>
            </w:r>
            <w:r>
              <w:rPr>
                <w:rFonts w:hint="eastAsia" w:ascii="仿宋" w:hAnsi="仿宋" w:eastAsia="仿宋" w:cs="仿宋"/>
                <w:b/>
                <w:bCs w:val="0"/>
                <w:color w:val="auto"/>
                <w:sz w:val="24"/>
                <w:szCs w:val="24"/>
                <w:highlight w:val="none"/>
              </w:rPr>
              <w:t>部门将进一步核实，查实后按串通投标处理</w:t>
            </w:r>
            <w:r>
              <w:rPr>
                <w:rFonts w:hint="eastAsia" w:ascii="仿宋" w:hAnsi="仿宋" w:eastAsia="仿宋" w:cs="仿宋"/>
                <w:b/>
                <w:bCs w:val="0"/>
                <w:color w:val="auto"/>
                <w:sz w:val="24"/>
                <w:szCs w:val="24"/>
                <w:highlight w:val="none"/>
                <w:lang w:eastAsia="zh-CN"/>
              </w:rPr>
              <w:t>。</w:t>
            </w:r>
          </w:p>
        </w:tc>
      </w:tr>
    </w:tbl>
    <w:p w14:paraId="2658DA08">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bookmarkStart w:id="28" w:name="_Toc6887"/>
      <w:r>
        <w:rPr>
          <w:rFonts w:hint="eastAsia" w:ascii="仿宋" w:hAnsi="仿宋" w:eastAsia="仿宋" w:cs="仿宋"/>
          <w:b/>
          <w:color w:val="auto"/>
          <w:sz w:val="28"/>
          <w:szCs w:val="28"/>
          <w:highlight w:val="none"/>
        </w:rPr>
        <w:t>二、投标人须知</w:t>
      </w:r>
      <w:bookmarkEnd w:id="27"/>
      <w:bookmarkEnd w:id="28"/>
    </w:p>
    <w:p w14:paraId="250B030B">
      <w:pPr>
        <w:shd w:val="clear" w:color="auto" w:fill="auto"/>
        <w:spacing w:line="440" w:lineRule="exact"/>
        <w:jc w:val="center"/>
        <w:outlineLvl w:val="2"/>
        <w:rPr>
          <w:rFonts w:hint="eastAsia" w:ascii="仿宋" w:hAnsi="仿宋" w:eastAsia="仿宋" w:cs="仿宋"/>
          <w:color w:val="auto"/>
          <w:sz w:val="28"/>
          <w:szCs w:val="28"/>
          <w:highlight w:val="none"/>
        </w:rPr>
      </w:pPr>
      <w:bookmarkStart w:id="29" w:name="_Toc26505"/>
      <w:bookmarkStart w:id="30"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29"/>
      <w:bookmarkEnd w:id="30"/>
    </w:p>
    <w:p w14:paraId="631CCD3C">
      <w:pPr>
        <w:shd w:val="clear" w:color="auto" w:fill="auto"/>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1.项目概况</w:t>
      </w:r>
    </w:p>
    <w:p w14:paraId="70E13831">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1.1本次招标采购项目名称：见投标人须知前附表。</w:t>
      </w:r>
    </w:p>
    <w:p w14:paraId="32548CE7">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项目编号：见投标人须知前附表。</w:t>
      </w:r>
    </w:p>
    <w:p w14:paraId="02731A04">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招标人：见投标人须知前附表。</w:t>
      </w:r>
    </w:p>
    <w:p w14:paraId="73EC86F8">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供货期：见投标人须知前附表。</w:t>
      </w:r>
    </w:p>
    <w:p w14:paraId="3C5DD200">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供货地点：见投标人须知前附表。</w:t>
      </w:r>
    </w:p>
    <w:p w14:paraId="2D51635D">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1.2招标人及联系人: 见投标人须知前附表。</w:t>
      </w:r>
    </w:p>
    <w:p w14:paraId="3EEF43C8">
      <w:pPr>
        <w:shd w:val="clear" w:color="auto" w:fill="auto"/>
        <w:snapToGrid w:val="0"/>
        <w:spacing w:line="440" w:lineRule="exact"/>
        <w:ind w:firstLine="600" w:firstLineChars="2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代理机构及联系人: 见投标人须知前附表。</w:t>
      </w:r>
    </w:p>
    <w:p w14:paraId="74FAF2C4">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1.3资金来源：见投标人须知前附表。</w:t>
      </w:r>
    </w:p>
    <w:p w14:paraId="2DBDB574">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1.4本项目预算：见投标人须知前附表。</w:t>
      </w:r>
    </w:p>
    <w:p w14:paraId="42957921">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1.5本项目控制价：见投标人须知前附表。</w:t>
      </w:r>
    </w:p>
    <w:p w14:paraId="429E5213">
      <w:pPr>
        <w:shd w:val="clear" w:color="auto" w:fill="auto"/>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2.招标范围：</w:t>
      </w:r>
    </w:p>
    <w:p w14:paraId="2B01F19E">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2.1 采购内容：见投标人须知前附表。</w:t>
      </w:r>
    </w:p>
    <w:p w14:paraId="33669FE1">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技术要求：详见</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第四章采购内容及技术要求。</w:t>
      </w:r>
    </w:p>
    <w:p w14:paraId="239E7914">
      <w:pPr>
        <w:shd w:val="clear" w:color="auto" w:fill="auto"/>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3.标包划分：</w:t>
      </w:r>
    </w:p>
    <w:p w14:paraId="7E1EBEFB">
      <w:pPr>
        <w:shd w:val="clear" w:color="auto" w:fill="auto"/>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3.1本项目划分：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rPr>
        <w:t>个标包</w:t>
      </w:r>
      <w:r>
        <w:rPr>
          <w:rFonts w:hint="eastAsia" w:ascii="仿宋" w:hAnsi="仿宋" w:eastAsia="仿宋" w:cs="仿宋"/>
          <w:color w:val="auto"/>
          <w:kern w:val="0"/>
          <w:sz w:val="24"/>
          <w:szCs w:val="24"/>
          <w:highlight w:val="none"/>
        </w:rPr>
        <w:t>。</w:t>
      </w:r>
    </w:p>
    <w:p w14:paraId="61CE320C">
      <w:pPr>
        <w:shd w:val="clear" w:color="auto" w:fill="auto"/>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4.招标方式：</w:t>
      </w:r>
    </w:p>
    <w:p w14:paraId="5AA98069">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4.1本项目招标方式：见投标人须知前附表。</w:t>
      </w:r>
    </w:p>
    <w:p w14:paraId="7CCD6A66">
      <w:pPr>
        <w:shd w:val="clear" w:color="auto" w:fill="auto"/>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5.计价方式：</w:t>
      </w:r>
    </w:p>
    <w:p w14:paraId="1E4D192B">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5.1本次招标项目合同采用</w:t>
      </w:r>
      <w:r>
        <w:rPr>
          <w:rFonts w:hint="eastAsia" w:ascii="仿宋" w:hAnsi="仿宋" w:eastAsia="仿宋" w:cs="仿宋"/>
          <w:color w:val="auto"/>
          <w:sz w:val="24"/>
          <w:szCs w:val="24"/>
          <w:highlight w:val="none"/>
          <w:u w:val="single"/>
        </w:rPr>
        <w:t xml:space="preserve">   固定</w:t>
      </w:r>
      <w:r>
        <w:rPr>
          <w:rFonts w:hint="eastAsia" w:ascii="仿宋" w:hAnsi="仿宋" w:eastAsia="仿宋" w:cs="仿宋"/>
          <w:color w:val="auto"/>
          <w:sz w:val="24"/>
          <w:szCs w:val="24"/>
          <w:highlight w:val="none"/>
          <w:u w:val="single"/>
          <w:lang w:val="en-US" w:eastAsia="zh-CN"/>
        </w:rPr>
        <w:t>总</w:t>
      </w:r>
      <w:r>
        <w:rPr>
          <w:rFonts w:hint="eastAsia" w:ascii="仿宋" w:hAnsi="仿宋" w:eastAsia="仿宋" w:cs="仿宋"/>
          <w:color w:val="auto"/>
          <w:sz w:val="24"/>
          <w:szCs w:val="24"/>
          <w:highlight w:val="none"/>
          <w:u w:val="single"/>
        </w:rPr>
        <w:t>价 。</w:t>
      </w:r>
    </w:p>
    <w:p w14:paraId="44DBE797">
      <w:pPr>
        <w:shd w:val="clear" w:color="auto" w:fill="auto"/>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6.评标办法：</w:t>
      </w:r>
    </w:p>
    <w:p w14:paraId="1773D726">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6.1本次招标评标采用</w:t>
      </w:r>
      <w:r>
        <w:rPr>
          <w:rFonts w:hint="eastAsia" w:ascii="仿宋" w:hAnsi="仿宋" w:eastAsia="仿宋" w:cs="仿宋"/>
          <w:color w:val="auto"/>
          <w:sz w:val="24"/>
          <w:szCs w:val="24"/>
          <w:highlight w:val="none"/>
          <w:u w:val="single"/>
        </w:rPr>
        <w:t xml:space="preserve">  符合</w:t>
      </w:r>
      <w:r>
        <w:rPr>
          <w:rFonts w:hint="eastAsia" w:ascii="仿宋" w:hAnsi="仿宋" w:eastAsia="仿宋" w:cs="仿宋"/>
          <w:color w:val="auto"/>
          <w:sz w:val="24"/>
          <w:szCs w:val="24"/>
          <w:highlight w:val="none"/>
          <w:u w:val="single"/>
          <w:lang w:val="en-US" w:eastAsia="zh-CN"/>
        </w:rPr>
        <w:t>招标</w:t>
      </w:r>
      <w:r>
        <w:rPr>
          <w:rFonts w:hint="eastAsia" w:ascii="仿宋" w:hAnsi="仿宋" w:eastAsia="仿宋" w:cs="仿宋"/>
          <w:color w:val="auto"/>
          <w:sz w:val="24"/>
          <w:szCs w:val="24"/>
          <w:highlight w:val="none"/>
          <w:u w:val="single"/>
          <w:lang w:eastAsia="zh-CN"/>
        </w:rPr>
        <w:t>文件</w:t>
      </w:r>
      <w:r>
        <w:rPr>
          <w:rFonts w:hint="eastAsia" w:ascii="仿宋" w:hAnsi="仿宋" w:eastAsia="仿宋" w:cs="仿宋"/>
          <w:color w:val="auto"/>
          <w:sz w:val="24"/>
          <w:szCs w:val="24"/>
          <w:highlight w:val="none"/>
          <w:u w:val="single"/>
        </w:rPr>
        <w:t xml:space="preserve">的综合评分法 </w:t>
      </w:r>
      <w:r>
        <w:rPr>
          <w:rFonts w:hint="eastAsia" w:ascii="仿宋" w:hAnsi="仿宋" w:eastAsia="仿宋" w:cs="仿宋"/>
          <w:color w:val="auto"/>
          <w:sz w:val="24"/>
          <w:szCs w:val="24"/>
          <w:highlight w:val="none"/>
        </w:rPr>
        <w:t>（详见第三章评标办法）</w:t>
      </w:r>
    </w:p>
    <w:p w14:paraId="5A2BCE61">
      <w:pPr>
        <w:shd w:val="clear" w:color="auto" w:fill="auto"/>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7.投标人资格：</w:t>
      </w:r>
    </w:p>
    <w:p w14:paraId="77EFAD9B">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7.1参与采购活动的投标人必须是满足《中华人民共和国政府采购法》规定条件的法人、其他组织或者自然人：</w:t>
      </w:r>
    </w:p>
    <w:p w14:paraId="3C8A1B78">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7.2由于政府采购项目的差异性，投标人在参与具体政府采购项目活动时，应仔细阅读该项目的资质要求,具体见投标人须知前附表。</w:t>
      </w:r>
    </w:p>
    <w:p w14:paraId="6AE2EF2F">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59A1B6A0">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7.4投标人必须确保自己在信息库中注册的信息真实、准确，并保证投标文件中的有关信息与库中的信息相一致。否则，投标人因此蒙受损失，招标人概不负责。</w:t>
      </w:r>
    </w:p>
    <w:p w14:paraId="48502B38">
      <w:pPr>
        <w:shd w:val="clear" w:color="auto" w:fill="auto"/>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投标费用</w:t>
      </w:r>
    </w:p>
    <w:p w14:paraId="5E3C5154">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8.1投标人准备和参加投标活动发生的费用自理。</w:t>
      </w:r>
    </w:p>
    <w:p w14:paraId="23144000">
      <w:pPr>
        <w:shd w:val="clear" w:color="auto" w:fill="auto"/>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bookmarkStart w:id="31" w:name="_Toc144974507"/>
      <w:bookmarkStart w:id="32" w:name="_Toc247513962"/>
      <w:bookmarkStart w:id="33" w:name="_Toc152045539"/>
      <w:bookmarkStart w:id="34" w:name="_Toc247592876"/>
      <w:bookmarkStart w:id="35" w:name="_Toc247527563"/>
      <w:bookmarkStart w:id="36" w:name="_Toc296602429"/>
      <w:bookmarkStart w:id="37" w:name="_Toc152042315"/>
      <w:r>
        <w:rPr>
          <w:rFonts w:hint="eastAsia" w:ascii="仿宋" w:hAnsi="仿宋" w:eastAsia="仿宋" w:cs="仿宋"/>
          <w:b/>
          <w:color w:val="auto"/>
          <w:sz w:val="24"/>
          <w:szCs w:val="24"/>
          <w:highlight w:val="none"/>
        </w:rPr>
        <w:t xml:space="preserve"> 踏勘现场</w:t>
      </w:r>
      <w:bookmarkEnd w:id="31"/>
      <w:bookmarkEnd w:id="32"/>
      <w:bookmarkEnd w:id="33"/>
      <w:bookmarkEnd w:id="34"/>
      <w:bookmarkEnd w:id="35"/>
      <w:bookmarkEnd w:id="36"/>
      <w:bookmarkEnd w:id="37"/>
    </w:p>
    <w:p w14:paraId="23A0AD7D">
      <w:pPr>
        <w:shd w:val="clear" w:color="auto" w:fill="auto"/>
        <w:spacing w:line="44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投标人须知前附表规定组织踏勘现场的，招标人按投标人须知前附表规定的时间、地点组织投标人踏勘项目现场。</w:t>
      </w:r>
      <w:r>
        <w:rPr>
          <w:rFonts w:hint="eastAsia" w:ascii="仿宋" w:hAnsi="仿宋" w:eastAsia="仿宋" w:cs="仿宋"/>
          <w:color w:val="auto"/>
          <w:sz w:val="24"/>
          <w:szCs w:val="24"/>
          <w:highlight w:val="none"/>
          <w:lang w:eastAsia="zh-CN"/>
        </w:rPr>
        <w:t>如需踏勘现场，投标人自行踏勘现场的，可咨询本项目采购人或采购代理机构联系人。</w:t>
      </w:r>
      <w:r>
        <w:rPr>
          <w:rFonts w:hint="eastAsia" w:ascii="仿宋" w:hAnsi="仿宋" w:eastAsia="仿宋" w:cs="仿宋"/>
          <w:b/>
          <w:bCs/>
          <w:color w:val="auto"/>
          <w:sz w:val="24"/>
          <w:szCs w:val="24"/>
          <w:highlight w:val="none"/>
        </w:rPr>
        <w:t xml:space="preserve"> </w:t>
      </w:r>
    </w:p>
    <w:p w14:paraId="54A1D424">
      <w:pPr>
        <w:shd w:val="clear" w:color="auto" w:fill="auto"/>
        <w:spacing w:line="44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投标人踏勘现场发生的费用自理。</w:t>
      </w:r>
    </w:p>
    <w:p w14:paraId="1849D781">
      <w:pPr>
        <w:shd w:val="clear" w:color="auto" w:fill="auto"/>
        <w:spacing w:line="44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除招标人的原因外，投标人自行负责在踏勘现场中所发生的人员伤亡和财产损失。</w:t>
      </w:r>
    </w:p>
    <w:p w14:paraId="1F5CF39A">
      <w:pPr>
        <w:shd w:val="clear" w:color="auto" w:fill="auto"/>
        <w:spacing w:line="44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招标人在踏勘现场中介绍的场地和相关的周边环境情况，供投标人在编制投标文件时参考，招标人不对投标人据此作出的判断和决策负责。</w:t>
      </w:r>
      <w:bookmarkStart w:id="38" w:name="_Toc247513963"/>
      <w:bookmarkStart w:id="39" w:name="_Toc152045540"/>
      <w:bookmarkStart w:id="40" w:name="_Toc152042316"/>
      <w:bookmarkStart w:id="41" w:name="_Toc247527564"/>
      <w:bookmarkStart w:id="42" w:name="_Toc144974508"/>
      <w:bookmarkStart w:id="43" w:name="_Toc247592877"/>
      <w:bookmarkStart w:id="44" w:name="_Toc296602430"/>
    </w:p>
    <w:p w14:paraId="1B6EDA4C">
      <w:pPr>
        <w:shd w:val="clear" w:color="auto" w:fill="auto"/>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投标预备会</w:t>
      </w:r>
      <w:bookmarkEnd w:id="38"/>
      <w:bookmarkEnd w:id="39"/>
      <w:bookmarkEnd w:id="40"/>
      <w:bookmarkEnd w:id="41"/>
      <w:bookmarkEnd w:id="42"/>
      <w:bookmarkEnd w:id="43"/>
      <w:bookmarkEnd w:id="44"/>
    </w:p>
    <w:p w14:paraId="1B5EF0FE">
      <w:pPr>
        <w:shd w:val="clear" w:color="auto" w:fill="auto"/>
        <w:spacing w:line="44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10.1投标人须知前附表规定召开投标预备会的，招标人按投标人须知前附表规定的时间和地点召开投标预备会，澄清投标人提出的问题。</w:t>
      </w:r>
    </w:p>
    <w:p w14:paraId="0BF2BA98">
      <w:pPr>
        <w:shd w:val="clear" w:color="auto" w:fill="auto"/>
        <w:spacing w:line="44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10.2投标人应在投标人须知前附表规定的时间前，将提出的问题送达招标人，以便招标人澄清。</w:t>
      </w:r>
    </w:p>
    <w:p w14:paraId="142AC52F">
      <w:pPr>
        <w:shd w:val="clear" w:color="auto" w:fill="auto"/>
        <w:spacing w:line="44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10.3招标人在投标人须知前附表规定的时间，将对投标人所提的问题进行澄清。该澄清内容为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w:t>
      </w:r>
    </w:p>
    <w:p w14:paraId="5501049C">
      <w:pPr>
        <w:shd w:val="clear" w:color="auto" w:fill="auto"/>
        <w:spacing w:line="440" w:lineRule="exact"/>
        <w:ind w:firstLine="480"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11. 联合</w:t>
      </w:r>
      <w:r>
        <w:rPr>
          <w:rFonts w:hint="eastAsia" w:ascii="仿宋" w:hAnsi="仿宋" w:eastAsia="仿宋" w:cs="仿宋"/>
          <w:b/>
          <w:color w:val="auto"/>
          <w:sz w:val="24"/>
          <w:szCs w:val="24"/>
          <w:highlight w:val="none"/>
          <w:lang w:val="en-US" w:eastAsia="zh-CN"/>
        </w:rPr>
        <w:t>体</w:t>
      </w:r>
      <w:r>
        <w:rPr>
          <w:rFonts w:hint="eastAsia" w:ascii="仿宋" w:hAnsi="仿宋" w:eastAsia="仿宋" w:cs="仿宋"/>
          <w:b/>
          <w:color w:val="auto"/>
          <w:sz w:val="24"/>
          <w:szCs w:val="24"/>
          <w:highlight w:val="none"/>
        </w:rPr>
        <w:t>投标</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本项目不适用</w:t>
      </w:r>
      <w:r>
        <w:rPr>
          <w:rFonts w:hint="eastAsia" w:ascii="仿宋" w:hAnsi="仿宋" w:eastAsia="仿宋" w:cs="仿宋"/>
          <w:b/>
          <w:color w:val="auto"/>
          <w:sz w:val="24"/>
          <w:szCs w:val="24"/>
          <w:highlight w:val="none"/>
          <w:lang w:eastAsia="zh-CN"/>
        </w:rPr>
        <w:t>）</w:t>
      </w:r>
    </w:p>
    <w:p w14:paraId="7D530EA5">
      <w:pPr>
        <w:shd w:val="clear" w:color="auto" w:fill="auto"/>
        <w:spacing w:line="44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2ED82534">
      <w:pPr>
        <w:shd w:val="clear" w:color="auto" w:fill="auto"/>
        <w:spacing w:line="40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55E813A9">
      <w:pPr>
        <w:shd w:val="clear" w:color="auto" w:fill="auto"/>
        <w:spacing w:line="40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联合体应当确定其中一个单位为投标的全权代表，负责参加投标的一切事务，并承担投标及履约中应承担的全部责任与义务。</w:t>
      </w:r>
    </w:p>
    <w:p w14:paraId="4FF0879C">
      <w:pPr>
        <w:pStyle w:val="9"/>
        <w:shd w:val="clear" w:color="auto" w:fill="auto"/>
        <w:spacing w:after="0" w:line="400" w:lineRule="exact"/>
        <w:ind w:left="0" w:leftChars="0"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联合体各方应当共同与招标人签订采购合同，就采购合同约定的事项对招标人承担连带责任。</w:t>
      </w:r>
    </w:p>
    <w:p w14:paraId="31F57B02">
      <w:pPr>
        <w:shd w:val="clear" w:color="auto" w:fill="auto"/>
        <w:spacing w:line="440" w:lineRule="exact"/>
        <w:ind w:firstLine="470"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12.招标代理费</w:t>
      </w:r>
    </w:p>
    <w:p w14:paraId="0193F0B6">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并下浮50%由中标单位向招标代理机构支付本项目代理费。收费标准如下：</w:t>
      </w:r>
    </w:p>
    <w:p w14:paraId="57E4F171">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14:paraId="4622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14:paraId="754B970C">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中标</w:t>
            </w:r>
            <w:r>
              <w:rPr>
                <w:rFonts w:hint="eastAsia" w:ascii="仿宋" w:hAnsi="仿宋" w:eastAsia="仿宋" w:cs="仿宋"/>
                <w:b w:val="0"/>
                <w:bCs w:val="0"/>
                <w:color w:val="auto"/>
                <w:sz w:val="24"/>
                <w:szCs w:val="24"/>
                <w:highlight w:val="none"/>
              </w:rPr>
              <w:t>金额（万元）</w:t>
            </w:r>
          </w:p>
        </w:tc>
        <w:tc>
          <w:tcPr>
            <w:tcW w:w="2146" w:type="dxa"/>
            <w:noWrap w:val="0"/>
            <w:vAlign w:val="top"/>
          </w:tcPr>
          <w:p w14:paraId="3F28E6F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货物招标</w:t>
            </w:r>
          </w:p>
        </w:tc>
        <w:tc>
          <w:tcPr>
            <w:tcW w:w="2146" w:type="dxa"/>
            <w:noWrap w:val="0"/>
            <w:vAlign w:val="top"/>
          </w:tcPr>
          <w:p w14:paraId="54B085F4">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服务招标</w:t>
            </w:r>
          </w:p>
        </w:tc>
        <w:tc>
          <w:tcPr>
            <w:tcW w:w="1841" w:type="dxa"/>
            <w:noWrap w:val="0"/>
            <w:vAlign w:val="top"/>
          </w:tcPr>
          <w:p w14:paraId="3CDD3F0C">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备注</w:t>
            </w:r>
          </w:p>
        </w:tc>
      </w:tr>
      <w:tr w14:paraId="520C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14:paraId="094A42C7">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100以下</w:t>
            </w:r>
          </w:p>
        </w:tc>
        <w:tc>
          <w:tcPr>
            <w:tcW w:w="2146" w:type="dxa"/>
            <w:noWrap w:val="0"/>
            <w:vAlign w:val="center"/>
          </w:tcPr>
          <w:p w14:paraId="15B4B97D">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1.50%</w:t>
            </w:r>
          </w:p>
        </w:tc>
        <w:tc>
          <w:tcPr>
            <w:tcW w:w="2146" w:type="dxa"/>
            <w:noWrap w:val="0"/>
            <w:vAlign w:val="center"/>
          </w:tcPr>
          <w:p w14:paraId="416316BA">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1.50%</w:t>
            </w:r>
          </w:p>
        </w:tc>
        <w:tc>
          <w:tcPr>
            <w:tcW w:w="1841" w:type="dxa"/>
            <w:noWrap w:val="0"/>
            <w:vAlign w:val="top"/>
          </w:tcPr>
          <w:p w14:paraId="340F8CB8">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p>
        </w:tc>
      </w:tr>
      <w:tr w14:paraId="3268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14:paraId="78D8303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100-500</w:t>
            </w:r>
          </w:p>
        </w:tc>
        <w:tc>
          <w:tcPr>
            <w:tcW w:w="2146" w:type="dxa"/>
            <w:noWrap w:val="0"/>
            <w:vAlign w:val="center"/>
          </w:tcPr>
          <w:p w14:paraId="2E50549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1.10%</w:t>
            </w:r>
          </w:p>
        </w:tc>
        <w:tc>
          <w:tcPr>
            <w:tcW w:w="2146" w:type="dxa"/>
            <w:noWrap w:val="0"/>
            <w:vAlign w:val="center"/>
          </w:tcPr>
          <w:p w14:paraId="3E1549BA">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0.80</w:t>
            </w:r>
            <w:r>
              <w:rPr>
                <w:rFonts w:hint="eastAsia" w:ascii="仿宋" w:hAnsi="仿宋" w:eastAsia="仿宋" w:cs="仿宋"/>
                <w:b w:val="0"/>
                <w:bCs w:val="0"/>
                <w:color w:val="auto"/>
                <w:sz w:val="24"/>
                <w:szCs w:val="24"/>
                <w:highlight w:val="none"/>
              </w:rPr>
              <w:t>%</w:t>
            </w:r>
          </w:p>
        </w:tc>
        <w:tc>
          <w:tcPr>
            <w:tcW w:w="1841" w:type="dxa"/>
            <w:noWrap w:val="0"/>
            <w:vAlign w:val="top"/>
          </w:tcPr>
          <w:p w14:paraId="5C96CA90">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p>
        </w:tc>
      </w:tr>
      <w:tr w14:paraId="70E0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14:paraId="7D5EBBB1">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500-1000</w:t>
            </w:r>
          </w:p>
        </w:tc>
        <w:tc>
          <w:tcPr>
            <w:tcW w:w="2146" w:type="dxa"/>
            <w:noWrap w:val="0"/>
            <w:vAlign w:val="center"/>
          </w:tcPr>
          <w:p w14:paraId="0D82E9E9">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0.80%</w:t>
            </w:r>
          </w:p>
        </w:tc>
        <w:tc>
          <w:tcPr>
            <w:tcW w:w="2146" w:type="dxa"/>
            <w:noWrap w:val="0"/>
            <w:vAlign w:val="center"/>
          </w:tcPr>
          <w:p w14:paraId="6163D42F">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45</w:t>
            </w:r>
            <w:r>
              <w:rPr>
                <w:rFonts w:hint="eastAsia" w:ascii="仿宋" w:hAnsi="仿宋" w:eastAsia="仿宋" w:cs="仿宋"/>
                <w:b w:val="0"/>
                <w:bCs w:val="0"/>
                <w:color w:val="auto"/>
                <w:sz w:val="24"/>
                <w:szCs w:val="24"/>
                <w:highlight w:val="none"/>
              </w:rPr>
              <w:t>%</w:t>
            </w:r>
          </w:p>
        </w:tc>
        <w:tc>
          <w:tcPr>
            <w:tcW w:w="1841" w:type="dxa"/>
            <w:noWrap w:val="0"/>
            <w:vAlign w:val="top"/>
          </w:tcPr>
          <w:p w14:paraId="42B41FD5">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p>
        </w:tc>
      </w:tr>
      <w:tr w14:paraId="77F8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14:paraId="360A7DDC">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1000-5000</w:t>
            </w:r>
          </w:p>
        </w:tc>
        <w:tc>
          <w:tcPr>
            <w:tcW w:w="2146" w:type="dxa"/>
            <w:noWrap w:val="0"/>
            <w:vAlign w:val="center"/>
          </w:tcPr>
          <w:p w14:paraId="29423FE0">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0.50%</w:t>
            </w:r>
          </w:p>
        </w:tc>
        <w:tc>
          <w:tcPr>
            <w:tcW w:w="2146" w:type="dxa"/>
            <w:noWrap w:val="0"/>
            <w:vAlign w:val="center"/>
          </w:tcPr>
          <w:p w14:paraId="485E437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rPr>
              <w:t>%</w:t>
            </w:r>
          </w:p>
        </w:tc>
        <w:tc>
          <w:tcPr>
            <w:tcW w:w="1841" w:type="dxa"/>
            <w:noWrap w:val="0"/>
            <w:vAlign w:val="top"/>
          </w:tcPr>
          <w:p w14:paraId="2F9634B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highlight w:val="none"/>
              </w:rPr>
            </w:pPr>
          </w:p>
        </w:tc>
      </w:tr>
    </w:tbl>
    <w:p w14:paraId="421639DA">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招标代理服务收费按差额定率累进法计算。例如：某项目招标代理业务</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金额为2000万元，计算招标代理服务收费额如下：</w:t>
      </w:r>
    </w:p>
    <w:p w14:paraId="011C5187">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100万元×1.50%=1.5（万元）；</w:t>
      </w:r>
    </w:p>
    <w:p w14:paraId="0141E91B">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（500-100）万元×1.10%=4.4（万元）</w:t>
      </w:r>
    </w:p>
    <w:p w14:paraId="71A4C0AA">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（1000-500）万元×0.80%=4.0（万元）</w:t>
      </w:r>
    </w:p>
    <w:p w14:paraId="0CDD927B">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（2000-1000）万元×0.50%=5.0（万元）</w:t>
      </w:r>
    </w:p>
    <w:p w14:paraId="3632F46B">
      <w:pPr>
        <w:shd w:val="clear" w:color="auto" w:fill="auto"/>
        <w:spacing w:line="440" w:lineRule="exact"/>
        <w:ind w:left="210" w:leftChars="100" w:firstLine="360" w:firstLineChars="150"/>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合计收费=1.5+4.4+4.0+5.0=14.9(万元)</w:t>
      </w:r>
    </w:p>
    <w:p w14:paraId="23ED182D">
      <w:pPr>
        <w:shd w:val="clear" w:color="auto" w:fill="auto"/>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13.投标人应注意的事项</w:t>
      </w:r>
    </w:p>
    <w:p w14:paraId="2BCF2C9A">
      <w:pPr>
        <w:shd w:val="clear" w:color="auto" w:fill="auto"/>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13.1投标人一旦按规定缴纳了投标保证金并参加投标，即被认为接受了本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文件中的所有条件和规定。投标人必须严格按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的要求编制投标文件，投标文件宜编制页码和目录，以便评委审核。否则，由此产生的一切后果由投标人承担。</w:t>
      </w:r>
    </w:p>
    <w:p w14:paraId="57409D4C">
      <w:pPr>
        <w:shd w:val="clear" w:color="auto" w:fill="auto"/>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 投标人对采购内容中规定的技术参数、规格等要求必须完全响应或优于</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中的要求。</w:t>
      </w:r>
    </w:p>
    <w:p w14:paraId="7A164453">
      <w:pPr>
        <w:shd w:val="clear" w:color="auto" w:fill="auto"/>
        <w:spacing w:line="440" w:lineRule="exact"/>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所有投标人的投标保证金都应在</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规定的投标保证金缴纳截止日期前缴纳。</w:t>
      </w:r>
    </w:p>
    <w:p w14:paraId="6C979A9D">
      <w:pPr>
        <w:shd w:val="clear" w:color="auto" w:fill="auto"/>
        <w:spacing w:line="440" w:lineRule="exact"/>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4"/>
          <w:highlight w:val="none"/>
        </w:rPr>
        <w:t>为采购项目提供整体设计、规范编制或者项目管理、监理、检测等服务的供应商，不得再参加该采购项目的其他采购活动。</w:t>
      </w:r>
    </w:p>
    <w:p w14:paraId="235473A8">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本项目只接受</w:t>
      </w:r>
      <w:r>
        <w:rPr>
          <w:rFonts w:hint="eastAsia" w:ascii="仿宋" w:hAnsi="仿宋" w:eastAsia="仿宋" w:cs="仿宋"/>
          <w:color w:val="auto"/>
          <w:sz w:val="24"/>
          <w:szCs w:val="24"/>
          <w:highlight w:val="none"/>
        </w:rPr>
        <w:t>成为新疆维吾尔自治区政府采购网正式注册入库并完成CA数字证书申领供应商</w:t>
      </w:r>
      <w:r>
        <w:rPr>
          <w:rFonts w:hint="eastAsia" w:ascii="仿宋" w:hAnsi="仿宋" w:eastAsia="仿宋" w:cs="仿宋"/>
          <w:color w:val="auto"/>
          <w:sz w:val="24"/>
          <w:szCs w:val="24"/>
          <w:highlight w:val="none"/>
          <w:lang w:eastAsia="zh-CN"/>
        </w:rPr>
        <w:t>参与投标</w:t>
      </w:r>
      <w:r>
        <w:rPr>
          <w:rFonts w:hint="eastAsia" w:ascii="仿宋" w:hAnsi="仿宋" w:eastAsia="仿宋" w:cs="仿宋"/>
          <w:color w:val="auto"/>
          <w:sz w:val="24"/>
          <w:szCs w:val="24"/>
          <w:highlight w:val="none"/>
        </w:rPr>
        <w:t>。因未注册入库、未办理CA数字证书等原因造成无法投标或投标失败等后果由供应商自行承担。</w:t>
      </w:r>
    </w:p>
    <w:p w14:paraId="410F8995">
      <w:pPr>
        <w:shd w:val="clear" w:color="auto" w:fill="auto"/>
        <w:wordWrap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  投标人被视为充分熟悉本招标项目所在地的与履行合同有关的各种情况，包括但不限于：</w:t>
      </w:r>
    </w:p>
    <w:p w14:paraId="779E9FF5">
      <w:pPr>
        <w:shd w:val="clear" w:color="auto" w:fill="auto"/>
        <w:spacing w:line="40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（1）国家对本次投标货物和服务的生产、安装调试、验收、维修等有关法律、法规及行业管理标准；</w:t>
      </w:r>
    </w:p>
    <w:p w14:paraId="10C77F66">
      <w:pPr>
        <w:shd w:val="clear" w:color="auto" w:fill="auto"/>
        <w:spacing w:line="40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本地区</w:t>
      </w:r>
      <w:r>
        <w:rPr>
          <w:rFonts w:hint="eastAsia" w:ascii="仿宋" w:hAnsi="仿宋" w:eastAsia="仿宋" w:cs="仿宋"/>
          <w:bCs/>
          <w:color w:val="auto"/>
          <w:sz w:val="24"/>
          <w:szCs w:val="24"/>
          <w:highlight w:val="none"/>
        </w:rPr>
        <w:t>有关管理部门的相关规定；</w:t>
      </w:r>
    </w:p>
    <w:p w14:paraId="5ACB20CF">
      <w:pPr>
        <w:shd w:val="clear" w:color="auto" w:fill="auto"/>
        <w:spacing w:line="40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（3）招标人的相关场地情况、基础建设、电力供应情况及相关设计标准。</w:t>
      </w:r>
    </w:p>
    <w:p w14:paraId="6A1E1080">
      <w:pPr>
        <w:shd w:val="clear" w:color="auto" w:fill="auto"/>
        <w:spacing w:line="40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不再对上述情况进行描述。</w:t>
      </w:r>
    </w:p>
    <w:p w14:paraId="51ED3D55">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bookmarkStart w:id="45" w:name="_Toc469495725"/>
      <w:bookmarkStart w:id="46" w:name="_Toc12818"/>
      <w:r>
        <w:rPr>
          <w:rFonts w:hint="eastAsia" w:ascii="仿宋" w:hAnsi="仿宋" w:eastAsia="仿宋" w:cs="仿宋"/>
          <w:b/>
          <w:color w:val="auto"/>
          <w:sz w:val="28"/>
          <w:szCs w:val="28"/>
          <w:highlight w:val="none"/>
        </w:rPr>
        <w:t>（二）</w:t>
      </w:r>
      <w:bookmarkEnd w:id="45"/>
      <w:r>
        <w:rPr>
          <w:rFonts w:hint="eastAsia" w:ascii="仿宋" w:hAnsi="仿宋" w:eastAsia="仿宋" w:cs="仿宋"/>
          <w:b/>
          <w:color w:val="auto"/>
          <w:sz w:val="28"/>
          <w:szCs w:val="28"/>
          <w:highlight w:val="none"/>
          <w:lang w:val="en-US" w:eastAsia="zh-CN"/>
        </w:rPr>
        <w:t>招标</w:t>
      </w:r>
      <w:r>
        <w:rPr>
          <w:rFonts w:hint="eastAsia" w:ascii="仿宋" w:hAnsi="仿宋" w:eastAsia="仿宋" w:cs="仿宋"/>
          <w:b/>
          <w:color w:val="auto"/>
          <w:sz w:val="28"/>
          <w:szCs w:val="28"/>
          <w:highlight w:val="none"/>
          <w:lang w:eastAsia="zh-CN"/>
        </w:rPr>
        <w:t>文件</w:t>
      </w:r>
      <w:bookmarkEnd w:id="46"/>
    </w:p>
    <w:p w14:paraId="432190D9">
      <w:pPr>
        <w:shd w:val="clear" w:color="auto" w:fill="auto"/>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15. </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lang w:eastAsia="zh-CN"/>
        </w:rPr>
        <w:t>文件</w:t>
      </w:r>
      <w:r>
        <w:rPr>
          <w:rFonts w:hint="eastAsia" w:ascii="仿宋" w:hAnsi="仿宋" w:eastAsia="仿宋" w:cs="仿宋"/>
          <w:b/>
          <w:color w:val="auto"/>
          <w:sz w:val="24"/>
          <w:szCs w:val="24"/>
          <w:highlight w:val="none"/>
        </w:rPr>
        <w:t>的编制依据</w:t>
      </w:r>
    </w:p>
    <w:p w14:paraId="5D75D9F3">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根据《中华人民共和国政府采购法》、《政府采购货物和服务招标投标管理办法》和</w:t>
      </w:r>
      <w:r>
        <w:rPr>
          <w:rFonts w:hint="eastAsia" w:ascii="仿宋" w:hAnsi="仿宋" w:eastAsia="仿宋" w:cs="仿宋"/>
          <w:color w:val="auto"/>
          <w:sz w:val="24"/>
          <w:szCs w:val="24"/>
          <w:highlight w:val="none"/>
          <w:lang w:eastAsia="zh-CN"/>
        </w:rPr>
        <w:t>《中华人民共和国民法典》</w:t>
      </w:r>
      <w:r>
        <w:rPr>
          <w:rFonts w:hint="eastAsia" w:ascii="仿宋" w:hAnsi="仿宋" w:eastAsia="仿宋" w:cs="仿宋"/>
          <w:color w:val="auto"/>
          <w:spacing w:val="-2"/>
          <w:sz w:val="24"/>
          <w:szCs w:val="24"/>
          <w:highlight w:val="none"/>
        </w:rPr>
        <w:t>等相关法律法规和规章及部、省、市级规范性文件的规定，编制本</w:t>
      </w:r>
      <w:r>
        <w:rPr>
          <w:rFonts w:hint="eastAsia" w:ascii="仿宋" w:hAnsi="仿宋" w:eastAsia="仿宋" w:cs="仿宋"/>
          <w:color w:val="auto"/>
          <w:spacing w:val="-2"/>
          <w:sz w:val="24"/>
          <w:szCs w:val="24"/>
          <w:highlight w:val="none"/>
          <w:lang w:eastAsia="zh-CN"/>
        </w:rPr>
        <w:t>采购文件</w:t>
      </w:r>
      <w:r>
        <w:rPr>
          <w:rFonts w:hint="eastAsia" w:ascii="仿宋" w:hAnsi="仿宋" w:eastAsia="仿宋" w:cs="仿宋"/>
          <w:color w:val="auto"/>
          <w:spacing w:val="-2"/>
          <w:sz w:val="24"/>
          <w:szCs w:val="24"/>
          <w:highlight w:val="none"/>
        </w:rPr>
        <w:t>。</w:t>
      </w:r>
    </w:p>
    <w:p w14:paraId="4820DAC7">
      <w:pPr>
        <w:shd w:val="clear" w:color="auto" w:fill="auto"/>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16. </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lang w:eastAsia="zh-CN"/>
        </w:rPr>
        <w:t>文件</w:t>
      </w:r>
      <w:r>
        <w:rPr>
          <w:rFonts w:hint="eastAsia" w:ascii="仿宋" w:hAnsi="仿宋" w:eastAsia="仿宋" w:cs="仿宋"/>
          <w:b/>
          <w:color w:val="auto"/>
          <w:sz w:val="24"/>
          <w:szCs w:val="24"/>
          <w:highlight w:val="none"/>
        </w:rPr>
        <w:t>的组成</w:t>
      </w:r>
    </w:p>
    <w:p w14:paraId="7484ABA4">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16.1 </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包括内容：</w:t>
      </w:r>
    </w:p>
    <w:p w14:paraId="191B24F9">
      <w:pPr>
        <w:shd w:val="clear" w:color="auto" w:fill="auto"/>
        <w:spacing w:line="440" w:lineRule="exact"/>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lang w:val="en-US" w:eastAsia="zh-CN"/>
        </w:rPr>
        <w:t>招标</w:t>
      </w:r>
      <w:r>
        <w:rPr>
          <w:rFonts w:hint="eastAsia" w:ascii="仿宋" w:hAnsi="仿宋" w:eastAsia="仿宋" w:cs="仿宋"/>
          <w:color w:val="auto"/>
          <w:sz w:val="24"/>
          <w:szCs w:val="24"/>
          <w:highlight w:val="none"/>
        </w:rPr>
        <w:t>公告</w:t>
      </w:r>
    </w:p>
    <w:p w14:paraId="7B034A40">
      <w:pPr>
        <w:shd w:val="clear" w:color="auto" w:fill="auto"/>
        <w:spacing w:line="440" w:lineRule="exact"/>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w:t>
      </w:r>
    </w:p>
    <w:p w14:paraId="4800CB10">
      <w:pPr>
        <w:shd w:val="clear" w:color="auto" w:fill="auto"/>
        <w:spacing w:line="440" w:lineRule="exact"/>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评标办法</w:t>
      </w:r>
    </w:p>
    <w:p w14:paraId="31C5F0F5">
      <w:pPr>
        <w:shd w:val="clear" w:color="auto" w:fill="auto"/>
        <w:spacing w:line="440" w:lineRule="exact"/>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采购内容及技术要求</w:t>
      </w:r>
    </w:p>
    <w:p w14:paraId="1F470A32">
      <w:pPr>
        <w:shd w:val="clear" w:color="auto" w:fill="auto"/>
        <w:spacing w:line="440" w:lineRule="exact"/>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合同条款及格式</w:t>
      </w:r>
    </w:p>
    <w:p w14:paraId="0ADB85D9">
      <w:pPr>
        <w:shd w:val="clear" w:color="auto" w:fill="auto"/>
        <w:spacing w:line="440" w:lineRule="exact"/>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投标文件格式文本</w:t>
      </w:r>
    </w:p>
    <w:p w14:paraId="6E3C30C6">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16.2 除16.1内容外，招标答疑亦为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的组成部分，对招标人和投标人起约束作用。</w:t>
      </w:r>
    </w:p>
    <w:p w14:paraId="69737C08">
      <w:pPr>
        <w:pStyle w:val="11"/>
        <w:shd w:val="clear" w:color="auto" w:fill="auto"/>
        <w:wordWrap w:val="0"/>
        <w:spacing w:line="40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 xml:space="preserve">   16.3</w:t>
      </w:r>
      <w:r>
        <w:rPr>
          <w:rFonts w:hint="eastAsia" w:ascii="仿宋" w:hAnsi="仿宋" w:eastAsia="仿宋" w:cs="仿宋"/>
          <w:color w:val="auto"/>
          <w:sz w:val="24"/>
          <w:szCs w:val="24"/>
          <w:highlight w:val="none"/>
          <w:u w:val="none" w:color="auto"/>
        </w:rPr>
        <w:t>投标人应仔细阅读和检查</w:t>
      </w:r>
      <w:r>
        <w:rPr>
          <w:rFonts w:hint="eastAsia" w:ascii="仿宋" w:hAnsi="仿宋" w:eastAsia="仿宋" w:cs="仿宋"/>
          <w:color w:val="auto"/>
          <w:sz w:val="24"/>
          <w:szCs w:val="24"/>
          <w:highlight w:val="none"/>
          <w:u w:val="none" w:color="auto"/>
          <w:lang w:eastAsia="zh-CN"/>
        </w:rPr>
        <w:t>采购文件</w:t>
      </w:r>
      <w:r>
        <w:rPr>
          <w:rFonts w:hint="eastAsia" w:ascii="仿宋" w:hAnsi="仿宋" w:eastAsia="仿宋" w:cs="仿宋"/>
          <w:color w:val="auto"/>
          <w:sz w:val="24"/>
          <w:szCs w:val="24"/>
          <w:highlight w:val="none"/>
          <w:u w:val="none" w:color="auto"/>
        </w:rPr>
        <w:t>的全部内容。如发现缺页或附件不全，应及时向招标人提出，以便补齐。如有疑问，投标人应在</w:t>
      </w:r>
      <w:r>
        <w:rPr>
          <w:rFonts w:hint="eastAsia" w:ascii="仿宋" w:hAnsi="仿宋" w:eastAsia="仿宋" w:cs="仿宋"/>
          <w:color w:val="auto"/>
          <w:sz w:val="24"/>
          <w:szCs w:val="24"/>
          <w:highlight w:val="none"/>
        </w:rPr>
        <w:t>以书面形式一次性向采购人和采购代理机构提出同一环节的质疑</w:t>
      </w:r>
      <w:r>
        <w:rPr>
          <w:rFonts w:hint="eastAsia" w:ascii="仿宋" w:hAnsi="仿宋" w:eastAsia="仿宋" w:cs="仿宋"/>
          <w:color w:val="auto"/>
          <w:sz w:val="24"/>
          <w:szCs w:val="24"/>
          <w:highlight w:val="none"/>
          <w:u w:val="none" w:color="auto"/>
        </w:rPr>
        <w:t>。</w:t>
      </w:r>
    </w:p>
    <w:p w14:paraId="7B748D38">
      <w:pPr>
        <w:shd w:val="clear" w:color="auto" w:fill="auto"/>
        <w:wordWrap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政府采购网下载专区下载。</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的澄清将在</w:t>
      </w:r>
      <w:r>
        <w:rPr>
          <w:rFonts w:hint="eastAsia" w:ascii="仿宋" w:hAnsi="仿宋" w:eastAsia="仿宋" w:cs="仿宋"/>
          <w:color w:val="auto"/>
          <w:sz w:val="24"/>
          <w:szCs w:val="24"/>
          <w:highlight w:val="none"/>
          <w:lang w:eastAsia="zh-CN"/>
        </w:rPr>
        <w:t>政采云平台“更正公告”栏目予以公告</w:t>
      </w:r>
      <w:r>
        <w:rPr>
          <w:rFonts w:hint="eastAsia" w:ascii="仿宋" w:hAnsi="仿宋" w:eastAsia="仿宋" w:cs="仿宋"/>
          <w:color w:val="auto"/>
          <w:sz w:val="24"/>
          <w:szCs w:val="24"/>
          <w:highlight w:val="none"/>
        </w:rPr>
        <w:t>，但不指明澄清问题的来源。如果澄清内容影响投标文件编制的，将相应延长投标截止时间。</w:t>
      </w:r>
    </w:p>
    <w:p w14:paraId="620CFC92">
      <w:pPr>
        <w:shd w:val="clear" w:color="auto" w:fill="auto"/>
        <w:spacing w:line="44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lang w:eastAsia="zh-CN"/>
        </w:rPr>
        <w:t>招标文件</w:t>
      </w:r>
      <w:r>
        <w:rPr>
          <w:rFonts w:hint="eastAsia" w:ascii="仿宋" w:hAnsi="仿宋" w:eastAsia="仿宋" w:cs="仿宋"/>
          <w:b/>
          <w:bCs/>
          <w:color w:val="auto"/>
          <w:sz w:val="24"/>
          <w:szCs w:val="24"/>
          <w:highlight w:val="none"/>
        </w:rPr>
        <w:t>的修改、补充、解释</w:t>
      </w:r>
    </w:p>
    <w:p w14:paraId="769B07C2">
      <w:pPr>
        <w:shd w:val="clear" w:color="auto" w:fill="auto"/>
        <w:wordWrap w:val="0"/>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发出后，招标人在规定的投标截止时间前可对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进行必要的修改和补充，并以</w:t>
      </w:r>
      <w:r>
        <w:rPr>
          <w:rFonts w:hint="eastAsia" w:ascii="仿宋" w:hAnsi="仿宋" w:eastAsia="仿宋" w:cs="仿宋"/>
          <w:color w:val="auto"/>
          <w:sz w:val="24"/>
          <w:szCs w:val="24"/>
          <w:highlight w:val="none"/>
          <w:lang w:eastAsia="zh-CN"/>
        </w:rPr>
        <w:t>更正</w:t>
      </w:r>
      <w:r>
        <w:rPr>
          <w:rFonts w:hint="eastAsia" w:ascii="仿宋" w:hAnsi="仿宋" w:eastAsia="仿宋" w:cs="仿宋"/>
          <w:color w:val="auto"/>
          <w:sz w:val="24"/>
          <w:szCs w:val="24"/>
          <w:highlight w:val="none"/>
        </w:rPr>
        <w:t>公告形式在</w:t>
      </w:r>
      <w:r>
        <w:rPr>
          <w:rFonts w:hint="eastAsia" w:ascii="仿宋" w:hAnsi="仿宋" w:eastAsia="仿宋" w:cs="仿宋"/>
          <w:color w:val="auto"/>
          <w:sz w:val="24"/>
          <w:szCs w:val="24"/>
          <w:highlight w:val="none"/>
          <w:lang w:eastAsia="zh-CN"/>
        </w:rPr>
        <w:t>政采云平台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更正公告</w:t>
      </w:r>
      <w:r>
        <w:rPr>
          <w:rFonts w:hint="eastAsia" w:ascii="仿宋" w:hAnsi="仿宋" w:eastAsia="仿宋" w:cs="仿宋"/>
          <w:color w:val="auto"/>
          <w:sz w:val="24"/>
          <w:szCs w:val="24"/>
          <w:highlight w:val="none"/>
        </w:rPr>
        <w:t>”栏目予以公告，请各位投标人注意查看有关澄清内容，如不及时查看造成后果由投标人自负。</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的修改、补充等内容作为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的组成部分，具有约束作用。</w:t>
      </w:r>
    </w:p>
    <w:p w14:paraId="7C4EC284">
      <w:pPr>
        <w:shd w:val="clear" w:color="auto" w:fill="auto"/>
        <w:wordWrap w:val="0"/>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日前，在原公告发布媒体上发布澄清公告，澄清或者修改的内容为采购文件的组成部分；不足</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日的，应当顺延提交投标文件的截止时间。</w:t>
      </w:r>
    </w:p>
    <w:p w14:paraId="1910310F">
      <w:pPr>
        <w:shd w:val="clear" w:color="auto" w:fill="auto"/>
        <w:wordWrap w:val="0"/>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供应商在规定的时间内未对采购文件提出疑问、质疑或要求澄清的，将视其为无异议。</w:t>
      </w:r>
    </w:p>
    <w:p w14:paraId="6554A6A6">
      <w:pPr>
        <w:shd w:val="clear" w:color="auto" w:fill="auto"/>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的解释</w:t>
      </w:r>
      <w:r>
        <w:rPr>
          <w:rFonts w:hint="eastAsia" w:ascii="仿宋" w:hAnsi="仿宋" w:eastAsia="仿宋" w:cs="仿宋"/>
          <w:bCs/>
          <w:color w:val="auto"/>
          <w:sz w:val="24"/>
          <w:szCs w:val="24"/>
          <w:highlight w:val="none"/>
          <w:lang w:val="en-US" w:eastAsia="zh-CN"/>
        </w:rPr>
        <w:t xml:space="preserve"> </w:t>
      </w:r>
    </w:p>
    <w:p w14:paraId="630CFA17">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由招标人（或其委托的招标代理机构）负责解释。</w:t>
      </w:r>
    </w:p>
    <w:p w14:paraId="4610DBFD">
      <w:pPr>
        <w:shd w:val="clear" w:color="auto" w:fill="auto"/>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18. </w:t>
      </w:r>
      <w:r>
        <w:rPr>
          <w:rFonts w:hint="eastAsia" w:ascii="仿宋" w:hAnsi="仿宋" w:eastAsia="仿宋" w:cs="仿宋"/>
          <w:b/>
          <w:color w:val="auto"/>
          <w:sz w:val="24"/>
          <w:szCs w:val="24"/>
          <w:highlight w:val="none"/>
          <w:lang w:eastAsia="zh-CN"/>
        </w:rPr>
        <w:t>招标文件</w:t>
      </w:r>
      <w:r>
        <w:rPr>
          <w:rFonts w:hint="eastAsia" w:ascii="仿宋" w:hAnsi="仿宋" w:eastAsia="仿宋" w:cs="仿宋"/>
          <w:b/>
          <w:color w:val="auto"/>
          <w:sz w:val="24"/>
          <w:szCs w:val="24"/>
          <w:highlight w:val="none"/>
        </w:rPr>
        <w:t>的发出</w:t>
      </w:r>
    </w:p>
    <w:p w14:paraId="7EA26219">
      <w:pPr>
        <w:shd w:val="clear" w:color="auto" w:fill="auto"/>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18.1  </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的澄清、修改、补充及招标答疑等均应报</w:t>
      </w:r>
      <w:r>
        <w:rPr>
          <w:rFonts w:hint="eastAsia" w:ascii="仿宋" w:hAnsi="仿宋" w:eastAsia="仿宋" w:cs="仿宋"/>
          <w:color w:val="auto"/>
          <w:sz w:val="24"/>
          <w:szCs w:val="24"/>
          <w:highlight w:val="none"/>
          <w:lang w:eastAsia="zh-CN"/>
        </w:rPr>
        <w:t>相关部门</w:t>
      </w:r>
      <w:r>
        <w:rPr>
          <w:rFonts w:hint="eastAsia" w:ascii="仿宋" w:hAnsi="仿宋" w:eastAsia="仿宋" w:cs="仿宋"/>
          <w:color w:val="auto"/>
          <w:sz w:val="24"/>
          <w:szCs w:val="24"/>
          <w:highlight w:val="none"/>
        </w:rPr>
        <w:t>备案后，方可发出。</w:t>
      </w:r>
    </w:p>
    <w:p w14:paraId="6ED7CB6F">
      <w:pPr>
        <w:shd w:val="clear" w:color="auto" w:fill="auto"/>
        <w:spacing w:line="440" w:lineRule="exact"/>
        <w:ind w:firstLine="319" w:firstLineChars="133"/>
        <w:rPr>
          <w:rFonts w:hint="eastAsia" w:ascii="仿宋" w:hAnsi="仿宋" w:eastAsia="仿宋" w:cs="仿宋"/>
          <w:color w:val="auto"/>
          <w:sz w:val="24"/>
          <w:szCs w:val="24"/>
          <w:highlight w:val="none"/>
        </w:rPr>
      </w:pPr>
      <w:bookmarkStart w:id="47" w:name="_Toc469495726"/>
      <w:r>
        <w:rPr>
          <w:rFonts w:hint="eastAsia" w:ascii="仿宋" w:hAnsi="仿宋" w:eastAsia="仿宋" w:cs="仿宋"/>
          <w:b/>
          <w:color w:val="auto"/>
          <w:sz w:val="24"/>
          <w:szCs w:val="24"/>
          <w:highlight w:val="none"/>
        </w:rPr>
        <w:t xml:space="preserve">19. </w:t>
      </w:r>
      <w:r>
        <w:rPr>
          <w:rFonts w:hint="eastAsia" w:ascii="仿宋" w:hAnsi="仿宋" w:eastAsia="仿宋" w:cs="仿宋"/>
          <w:color w:val="auto"/>
          <w:sz w:val="24"/>
          <w:szCs w:val="24"/>
          <w:highlight w:val="none"/>
        </w:rPr>
        <w:t>凡需要设置样品情形时，必须明确是否需要随样品提交检测报告，并明确检测机构的要求、检测内容、</w:t>
      </w:r>
      <w:r>
        <w:rPr>
          <w:rFonts w:hint="eastAsia" w:ascii="仿宋" w:hAnsi="仿宋" w:eastAsia="仿宋" w:cs="仿宋"/>
          <w:b w:val="0"/>
          <w:bCs w:val="0"/>
          <w:color w:val="auto"/>
          <w:sz w:val="24"/>
          <w:szCs w:val="24"/>
          <w:highlight w:val="none"/>
        </w:rPr>
        <w:t>中标样品封存</w:t>
      </w:r>
      <w:r>
        <w:rPr>
          <w:rFonts w:hint="eastAsia" w:ascii="仿宋" w:hAnsi="仿宋" w:eastAsia="仿宋" w:cs="仿宋"/>
          <w:color w:val="auto"/>
          <w:sz w:val="24"/>
          <w:szCs w:val="24"/>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14:paraId="22DC9229">
      <w:pPr>
        <w:shd w:val="clear" w:color="auto" w:fill="auto"/>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 w:val="24"/>
          <w:szCs w:val="24"/>
          <w:highlight w:val="none"/>
          <w:lang w:val="en-US" w:eastAsia="zh-CN"/>
        </w:rPr>
        <w:t>本项目无需提供样品</w:t>
      </w:r>
      <w:r>
        <w:rPr>
          <w:rFonts w:hint="eastAsia" w:ascii="仿宋" w:hAnsi="仿宋" w:eastAsia="仿宋" w:cs="仿宋"/>
          <w:color w:val="auto"/>
          <w:sz w:val="24"/>
          <w:szCs w:val="24"/>
          <w:highlight w:val="none"/>
        </w:rPr>
        <w:t>）</w:t>
      </w:r>
    </w:p>
    <w:p w14:paraId="5E94996C">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bookmarkStart w:id="48" w:name="_Toc25047"/>
      <w:r>
        <w:rPr>
          <w:rFonts w:hint="eastAsia" w:ascii="仿宋" w:hAnsi="仿宋" w:eastAsia="仿宋" w:cs="仿宋"/>
          <w:b/>
          <w:color w:val="auto"/>
          <w:sz w:val="28"/>
          <w:szCs w:val="28"/>
          <w:highlight w:val="none"/>
        </w:rPr>
        <w:t>（三）</w:t>
      </w:r>
      <w:r>
        <w:rPr>
          <w:rFonts w:hint="eastAsia" w:ascii="仿宋" w:hAnsi="仿宋" w:eastAsia="仿宋" w:cs="仿宋"/>
          <w:b/>
          <w:color w:val="auto"/>
          <w:sz w:val="28"/>
          <w:szCs w:val="28"/>
          <w:highlight w:val="none"/>
          <w:lang w:eastAsia="zh-CN"/>
        </w:rPr>
        <w:t>投标文件</w:t>
      </w:r>
      <w:r>
        <w:rPr>
          <w:rFonts w:hint="eastAsia" w:ascii="仿宋" w:hAnsi="仿宋" w:eastAsia="仿宋" w:cs="仿宋"/>
          <w:b/>
          <w:color w:val="auto"/>
          <w:sz w:val="28"/>
          <w:szCs w:val="28"/>
          <w:highlight w:val="none"/>
        </w:rPr>
        <w:t>的编制</w:t>
      </w:r>
      <w:bookmarkEnd w:id="47"/>
      <w:bookmarkEnd w:id="48"/>
    </w:p>
    <w:p w14:paraId="04566FB0">
      <w:pPr>
        <w:shd w:val="clear" w:color="auto" w:fill="auto"/>
        <w:spacing w:line="440" w:lineRule="exact"/>
        <w:ind w:firstLine="348" w:firstLineChars="145"/>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 投标的语言及度量衡单位</w:t>
      </w:r>
    </w:p>
    <w:p w14:paraId="33B0556B">
      <w:pPr>
        <w:shd w:val="clear" w:color="auto" w:fill="auto"/>
        <w:spacing w:line="440" w:lineRule="exact"/>
        <w:ind w:firstLine="324" w:firstLineChars="1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439968DE">
      <w:pPr>
        <w:shd w:val="clear" w:color="auto" w:fill="auto"/>
        <w:spacing w:line="440" w:lineRule="exact"/>
        <w:ind w:firstLine="324" w:firstLineChars="1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20.2除</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中另有规定外，投标书所使用的度量衡均须采用法定计量单位。</w:t>
      </w:r>
    </w:p>
    <w:p w14:paraId="69124FBE">
      <w:pPr>
        <w:shd w:val="clear" w:color="auto" w:fill="auto"/>
        <w:spacing w:line="400" w:lineRule="exact"/>
        <w:ind w:firstLine="235" w:firstLineChars="98"/>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21. </w:t>
      </w:r>
      <w:r>
        <w:rPr>
          <w:rFonts w:hint="eastAsia" w:ascii="仿宋" w:hAnsi="仿宋" w:eastAsia="仿宋" w:cs="仿宋"/>
          <w:b/>
          <w:color w:val="auto"/>
          <w:sz w:val="24"/>
          <w:szCs w:val="24"/>
          <w:highlight w:val="none"/>
          <w:lang w:eastAsia="zh-CN"/>
        </w:rPr>
        <w:t>投标文件</w:t>
      </w:r>
      <w:r>
        <w:rPr>
          <w:rFonts w:hint="eastAsia" w:ascii="仿宋" w:hAnsi="仿宋" w:eastAsia="仿宋" w:cs="仿宋"/>
          <w:b/>
          <w:color w:val="auto"/>
          <w:sz w:val="24"/>
          <w:szCs w:val="24"/>
          <w:highlight w:val="none"/>
        </w:rPr>
        <w:t>的组成</w:t>
      </w:r>
    </w:p>
    <w:p w14:paraId="438DE4DF">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资格证明文件和商务及技术文件两部分。</w:t>
      </w:r>
    </w:p>
    <w:p w14:paraId="72383AA2">
      <w:pPr>
        <w:shd w:val="clear" w:color="auto" w:fill="auto"/>
        <w:spacing w:line="440" w:lineRule="exact"/>
        <w:ind w:firstLine="352" w:firstLineChars="147"/>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21.1资格证明文件</w:t>
      </w:r>
      <w:r>
        <w:rPr>
          <w:rFonts w:hint="eastAsia" w:ascii="仿宋" w:hAnsi="仿宋" w:eastAsia="仿宋" w:cs="仿宋"/>
          <w:b/>
          <w:color w:val="auto"/>
          <w:sz w:val="24"/>
          <w:szCs w:val="24"/>
          <w:highlight w:val="none"/>
          <w:lang w:eastAsia="zh-CN"/>
        </w:rPr>
        <w:t>（包括但不限于）</w:t>
      </w:r>
    </w:p>
    <w:p w14:paraId="1254E6EE">
      <w:pPr>
        <w:shd w:val="clear" w:color="auto" w:fill="auto"/>
        <w:spacing w:line="44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是证明投标人有资格参加投标和中标后有能力履行合同的文件，这些文件应能满足招标的要求，否则作无效投标处理。</w:t>
      </w:r>
    </w:p>
    <w:p w14:paraId="2E6B48E0">
      <w:pPr>
        <w:shd w:val="clear" w:color="auto" w:fill="auto"/>
        <w:spacing w:line="44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1、开标一览表（见投标文件格式一）;</w:t>
      </w:r>
    </w:p>
    <w:p w14:paraId="61D4BAA8">
      <w:pPr>
        <w:shd w:val="clear" w:color="auto" w:fill="auto"/>
        <w:spacing w:line="44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2、法人或者非法人组织的营业执照等证明文件复印件（须加盖本单位章）或自然人的身份证明复印件;</w:t>
      </w:r>
    </w:p>
    <w:p w14:paraId="549F7F07">
      <w:pPr>
        <w:shd w:val="clear" w:color="auto" w:fill="auto"/>
        <w:spacing w:line="440" w:lineRule="exact"/>
        <w:ind w:firstLine="352" w:firstLineChars="14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3、法定代表人资格证明书（见投标文件格式二，自然人投标的无需提供）;</w:t>
      </w:r>
    </w:p>
    <w:p w14:paraId="14DC5D01">
      <w:pPr>
        <w:shd w:val="clear" w:color="auto" w:fill="auto"/>
        <w:spacing w:line="440" w:lineRule="exact"/>
        <w:ind w:firstLine="352" w:firstLineChars="14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4、法定代表人授权书（见投标文件格式三，自然人投标的无需提供）;</w:t>
      </w:r>
    </w:p>
    <w:p w14:paraId="158A7348">
      <w:pPr>
        <w:shd w:val="clear" w:color="auto" w:fill="auto"/>
        <w:spacing w:line="440" w:lineRule="exact"/>
        <w:ind w:firstLine="352" w:firstLineChars="14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465DD21F">
      <w:pPr>
        <w:shd w:val="clear" w:color="auto" w:fill="auto"/>
        <w:spacing w:line="440" w:lineRule="exact"/>
        <w:ind w:firstLine="352" w:firstLineChars="14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6、所投产品为进口产品的须提供产品授权委托书。</w:t>
      </w:r>
    </w:p>
    <w:p w14:paraId="44CB1ACF">
      <w:pPr>
        <w:shd w:val="clear" w:color="auto" w:fill="auto"/>
        <w:spacing w:line="440" w:lineRule="exact"/>
        <w:ind w:firstLine="352" w:firstLineChars="14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7、具有良好的商业信誉和健全的财务会计制度的证明文件；</w:t>
      </w:r>
    </w:p>
    <w:p w14:paraId="4704BD16">
      <w:pPr>
        <w:shd w:val="clear" w:color="auto" w:fill="auto"/>
        <w:spacing w:line="440" w:lineRule="exact"/>
        <w:ind w:firstLine="352" w:firstLineChars="14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8、投标保证金交纳凭证或有效的保函相关证明资料；</w:t>
      </w:r>
    </w:p>
    <w:p w14:paraId="1DC8EA5C">
      <w:pPr>
        <w:shd w:val="clear" w:color="auto" w:fill="auto"/>
        <w:spacing w:line="44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9、社会保障资金的缴纳</w:t>
      </w:r>
      <w:r>
        <w:rPr>
          <w:rFonts w:hint="eastAsia" w:ascii="仿宋" w:hAnsi="仿宋" w:eastAsia="仿宋" w:cs="仿宋"/>
          <w:color w:val="auto"/>
          <w:sz w:val="24"/>
          <w:szCs w:val="24"/>
          <w:highlight w:val="none"/>
        </w:rPr>
        <w:t>记录;</w:t>
      </w:r>
    </w:p>
    <w:p w14:paraId="092FAF5A">
      <w:pPr>
        <w:shd w:val="clear" w:color="auto" w:fill="auto"/>
        <w:spacing w:line="44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、参加政府采购活动前3年内在经营活动中没有重大违法记录的书面声明;</w:t>
      </w:r>
    </w:p>
    <w:p w14:paraId="3024295B">
      <w:pPr>
        <w:shd w:val="clear" w:color="auto" w:fill="auto"/>
        <w:spacing w:line="440" w:lineRule="exact"/>
        <w:ind w:firstLine="352" w:firstLineChars="14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、投标人须知资料表要求的其他资格证明文件</w:t>
      </w:r>
      <w:r>
        <w:rPr>
          <w:rFonts w:hint="eastAsia" w:ascii="仿宋" w:hAnsi="仿宋" w:eastAsia="仿宋" w:cs="仿宋"/>
          <w:color w:val="auto"/>
          <w:sz w:val="24"/>
          <w:szCs w:val="24"/>
          <w:highlight w:val="none"/>
          <w:lang w:eastAsia="zh-CN"/>
        </w:rPr>
        <w:t>。</w:t>
      </w:r>
    </w:p>
    <w:p w14:paraId="73271D79">
      <w:pPr>
        <w:shd w:val="clear" w:color="auto" w:fill="auto"/>
        <w:spacing w:line="400" w:lineRule="exact"/>
        <w:ind w:firstLine="477" w:firstLineChars="199"/>
        <w:rPr>
          <w:rFonts w:hint="eastAsia" w:ascii="仿宋" w:hAnsi="仿宋" w:eastAsia="仿宋" w:cs="仿宋"/>
          <w:highlight w:val="none"/>
          <w:lang w:val="en-US" w:eastAsia="zh-CN"/>
        </w:rPr>
      </w:pPr>
      <w:r>
        <w:rPr>
          <w:rFonts w:hint="eastAsia" w:ascii="仿宋" w:hAnsi="仿宋" w:eastAsia="仿宋" w:cs="仿宋"/>
          <w:b/>
          <w:color w:val="auto"/>
          <w:kern w:val="0"/>
          <w:sz w:val="24"/>
          <w:szCs w:val="24"/>
          <w:highlight w:val="none"/>
          <w:u w:val="single"/>
        </w:rPr>
        <w:t>注：以上材料须</w:t>
      </w:r>
      <w:r>
        <w:rPr>
          <w:rFonts w:hint="eastAsia" w:ascii="仿宋" w:hAnsi="仿宋" w:eastAsia="仿宋" w:cs="仿宋"/>
          <w:b/>
          <w:color w:val="auto"/>
          <w:kern w:val="0"/>
          <w:sz w:val="24"/>
          <w:szCs w:val="24"/>
          <w:highlight w:val="none"/>
          <w:u w:val="single"/>
          <w:lang w:eastAsia="zh-CN"/>
        </w:rPr>
        <w:t>逐页</w:t>
      </w:r>
      <w:r>
        <w:rPr>
          <w:rFonts w:hint="eastAsia" w:ascii="仿宋" w:hAnsi="仿宋" w:eastAsia="仿宋" w:cs="仿宋"/>
          <w:b/>
          <w:color w:val="auto"/>
          <w:kern w:val="0"/>
          <w:sz w:val="24"/>
          <w:szCs w:val="24"/>
          <w:highlight w:val="none"/>
          <w:u w:val="single"/>
        </w:rPr>
        <w:t>加盖单位公章</w:t>
      </w:r>
      <w:r>
        <w:rPr>
          <w:rFonts w:hint="eastAsia" w:ascii="仿宋" w:hAnsi="仿宋" w:eastAsia="仿宋" w:cs="仿宋"/>
          <w:b/>
          <w:color w:val="auto"/>
          <w:kern w:val="0"/>
          <w:sz w:val="24"/>
          <w:szCs w:val="24"/>
          <w:highlight w:val="none"/>
          <w:u w:val="single"/>
          <w:lang w:eastAsia="zh-CN"/>
        </w:rPr>
        <w:t>。</w:t>
      </w:r>
      <w:r>
        <w:rPr>
          <w:rFonts w:hint="eastAsia" w:ascii="仿宋" w:hAnsi="仿宋" w:eastAsia="仿宋" w:cs="仿宋"/>
          <w:b/>
          <w:color w:val="auto"/>
          <w:kern w:val="0"/>
          <w:sz w:val="24"/>
          <w:szCs w:val="24"/>
          <w:highlight w:val="none"/>
          <w:u w:val="single"/>
          <w:lang w:val="en-US" w:eastAsia="zh-CN"/>
        </w:rPr>
        <w:t xml:space="preserve"> </w:t>
      </w:r>
    </w:p>
    <w:p w14:paraId="49D442F3">
      <w:pPr>
        <w:shd w:val="clear" w:color="auto" w:fill="auto"/>
        <w:spacing w:line="44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21.2</w:t>
      </w:r>
      <w:r>
        <w:rPr>
          <w:rFonts w:hint="eastAsia" w:ascii="仿宋" w:hAnsi="仿宋" w:eastAsia="仿宋" w:cs="仿宋"/>
          <w:b/>
          <w:color w:val="auto"/>
          <w:sz w:val="24"/>
          <w:szCs w:val="24"/>
          <w:highlight w:val="none"/>
          <w:lang w:val="en-US" w:eastAsia="zh-CN"/>
        </w:rPr>
        <w:t xml:space="preserve"> 商务及技术文件</w:t>
      </w:r>
      <w:r>
        <w:rPr>
          <w:rFonts w:hint="eastAsia" w:ascii="仿宋" w:hAnsi="仿宋" w:eastAsia="仿宋" w:cs="仿宋"/>
          <w:b/>
          <w:color w:val="auto"/>
          <w:sz w:val="24"/>
          <w:szCs w:val="24"/>
          <w:highlight w:val="none"/>
          <w:lang w:eastAsia="zh-CN"/>
        </w:rPr>
        <w:t>（包括但不限于）</w:t>
      </w:r>
    </w:p>
    <w:p w14:paraId="79C0A958">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）投标书（投标文件格式五）</w:t>
      </w:r>
    </w:p>
    <w:p w14:paraId="012D431D">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）投标分项报价表（投标文件格式六）</w:t>
      </w:r>
    </w:p>
    <w:p w14:paraId="706C6CBA">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售后服务体系</w:t>
      </w:r>
      <w:r>
        <w:rPr>
          <w:rFonts w:hint="eastAsia" w:ascii="仿宋" w:hAnsi="仿宋" w:eastAsia="仿宋" w:cs="仿宋"/>
          <w:color w:val="auto"/>
          <w:sz w:val="24"/>
          <w:szCs w:val="24"/>
          <w:highlight w:val="none"/>
          <w:lang w:eastAsia="zh-CN"/>
        </w:rPr>
        <w:t>（投标文件格式七）</w:t>
      </w:r>
    </w:p>
    <w:p w14:paraId="6C767A62">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）技术规格偏离表（投标文件格式八）</w:t>
      </w:r>
    </w:p>
    <w:p w14:paraId="62FD7646">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）商务条款偏离表（投标文件格式九）</w:t>
      </w:r>
    </w:p>
    <w:p w14:paraId="6A9753FF">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）符合《政府采购促进中小企业发展</w:t>
      </w:r>
      <w:r>
        <w:rPr>
          <w:rFonts w:hint="eastAsia" w:ascii="仿宋" w:hAnsi="仿宋" w:eastAsia="仿宋" w:cs="仿宋"/>
          <w:color w:val="auto"/>
          <w:sz w:val="24"/>
          <w:szCs w:val="24"/>
          <w:highlight w:val="none"/>
          <w:lang w:val="en-US" w:eastAsia="zh-CN"/>
        </w:rPr>
        <w:t>管理</w:t>
      </w:r>
      <w:r>
        <w:rPr>
          <w:rFonts w:hint="eastAsia" w:ascii="仿宋" w:hAnsi="仿宋" w:eastAsia="仿宋" w:cs="仿宋"/>
          <w:color w:val="auto"/>
          <w:sz w:val="24"/>
          <w:szCs w:val="24"/>
          <w:highlight w:val="none"/>
          <w:lang w:eastAsia="zh-CN"/>
        </w:rPr>
        <w:t>办法》、《关于政府采购支持监狱企业发展有关问题的通知》和《三部门联合发布关于促进残疾人就业政府采购政策的通知》条件的投标人提交）（提供相关证明材料）</w:t>
      </w:r>
    </w:p>
    <w:p w14:paraId="08EDCCFB">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《残疾人福利性单位声明函》（投标文件格式十）</w:t>
      </w:r>
    </w:p>
    <w:p w14:paraId="37335B3C">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《中小企业声明函》（投标文件格式十</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p>
    <w:p w14:paraId="3BEA4816">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关于符合本国产品标准的声明函</w:t>
      </w:r>
      <w:r>
        <w:rPr>
          <w:rFonts w:hint="eastAsia" w:ascii="仿宋" w:hAnsi="仿宋" w:eastAsia="仿宋" w:cs="仿宋"/>
          <w:color w:val="auto"/>
          <w:sz w:val="24"/>
          <w:szCs w:val="24"/>
          <w:highlight w:val="none"/>
          <w:lang w:eastAsia="zh-CN"/>
        </w:rPr>
        <w:t>》（投标文件格式十</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p>
    <w:p w14:paraId="250FF3A7">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）投标人关联单位的说明（格式自拟）</w:t>
      </w:r>
    </w:p>
    <w:p w14:paraId="41CF7EAF">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）评分标准和细则中技术部分证明材料（格式自拟）</w:t>
      </w:r>
    </w:p>
    <w:p w14:paraId="6AF6818D">
      <w:pPr>
        <w:shd w:val="clear" w:color="auto" w:fill="auto"/>
        <w:spacing w:line="400" w:lineRule="exact"/>
        <w:ind w:firstLine="484" w:firstLineChars="20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）评分标准和细则中商务部分证明材料（格式自拟）</w:t>
      </w:r>
    </w:p>
    <w:p w14:paraId="1B494335">
      <w:pPr>
        <w:shd w:val="clear" w:color="auto" w:fill="auto"/>
        <w:spacing w:line="400" w:lineRule="exact"/>
        <w:ind w:firstLine="484" w:firstLineChars="20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）投标人认为有必要提供的其他证明材料（格式自拟）</w:t>
      </w:r>
    </w:p>
    <w:p w14:paraId="578F2DA9">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b/>
          <w:color w:val="auto"/>
          <w:kern w:val="0"/>
          <w:sz w:val="24"/>
          <w:szCs w:val="24"/>
          <w:highlight w:val="none"/>
          <w:u w:val="single"/>
        </w:rPr>
        <w:t>注：以上材料须</w:t>
      </w:r>
      <w:r>
        <w:rPr>
          <w:rFonts w:hint="eastAsia" w:ascii="仿宋" w:hAnsi="仿宋" w:eastAsia="仿宋" w:cs="仿宋"/>
          <w:b/>
          <w:color w:val="auto"/>
          <w:kern w:val="0"/>
          <w:sz w:val="24"/>
          <w:szCs w:val="24"/>
          <w:highlight w:val="none"/>
          <w:u w:val="single"/>
          <w:lang w:eastAsia="zh-CN"/>
        </w:rPr>
        <w:t>逐页</w:t>
      </w:r>
      <w:r>
        <w:rPr>
          <w:rFonts w:hint="eastAsia" w:ascii="仿宋" w:hAnsi="仿宋" w:eastAsia="仿宋" w:cs="仿宋"/>
          <w:b/>
          <w:color w:val="auto"/>
          <w:kern w:val="0"/>
          <w:sz w:val="24"/>
          <w:szCs w:val="24"/>
          <w:highlight w:val="none"/>
          <w:u w:val="single"/>
        </w:rPr>
        <w:t>加盖单位公章</w:t>
      </w:r>
      <w:r>
        <w:rPr>
          <w:rFonts w:hint="eastAsia" w:ascii="仿宋" w:hAnsi="仿宋" w:eastAsia="仿宋" w:cs="仿宋"/>
          <w:b/>
          <w:color w:val="auto"/>
          <w:kern w:val="0"/>
          <w:sz w:val="24"/>
          <w:szCs w:val="24"/>
          <w:highlight w:val="none"/>
          <w:u w:val="single"/>
          <w:lang w:eastAsia="zh-CN"/>
        </w:rPr>
        <w:t>。</w:t>
      </w:r>
    </w:p>
    <w:p w14:paraId="0DAB77EF">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投标文件的要求</w:t>
      </w:r>
    </w:p>
    <w:p w14:paraId="3975A3C4">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46F213B3">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）投标文件格式应按本采购文件第六章格式要求编制，不得对采购文件格式进行增删更改，否则按无效标处理。</w:t>
      </w:r>
    </w:p>
    <w:p w14:paraId="33D20D0B">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 xml:space="preserve">）对采购文件格式可更改的例外情况：采购文件第六章附件格式要求中明确规定表格中行数不够用时可按相同格式增加行数，其他一切内容和格式不得更改。 </w:t>
      </w:r>
    </w:p>
    <w:p w14:paraId="4926C185">
      <w:pPr>
        <w:shd w:val="clear" w:color="auto" w:fill="auto"/>
        <w:spacing w:line="400" w:lineRule="exact"/>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）投标文件为电子投标文件，电子投标文件按“政采云供应商项目采购-电子招投标操作指南”及本采购文件要求制作、加密传输。</w:t>
      </w:r>
    </w:p>
    <w:p w14:paraId="3BD01552">
      <w:pPr>
        <w:shd w:val="clear" w:color="auto" w:fill="auto"/>
        <w:spacing w:line="400" w:lineRule="exact"/>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）投标文件未在投标截止时间前完成传输的，视为投标文件撤回；投标文件未按时解密也未提供备份投标文件的，亦视为投标文件撤回。</w:t>
      </w:r>
    </w:p>
    <w:p w14:paraId="1A5486BF">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22</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lang w:val="en-US" w:eastAsia="zh-CN"/>
        </w:rPr>
        <w:t>投标</w:t>
      </w:r>
      <w:r>
        <w:rPr>
          <w:rFonts w:hint="eastAsia" w:ascii="仿宋" w:hAnsi="仿宋" w:eastAsia="仿宋" w:cs="仿宋"/>
          <w:b/>
          <w:color w:val="auto"/>
          <w:sz w:val="24"/>
          <w:szCs w:val="24"/>
          <w:highlight w:val="none"/>
        </w:rPr>
        <w:t>报价</w:t>
      </w:r>
    </w:p>
    <w:p w14:paraId="33DFE365">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22.1投标报价文件中的单价和总价全部采用人民币表示。</w:t>
      </w:r>
    </w:p>
    <w:p w14:paraId="15540EC3">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22.2投标报价表上应清楚地标明投标人拟提供货物的名称、型号、生产厂家、数量、单价和总价。</w:t>
      </w:r>
    </w:p>
    <w:p w14:paraId="409CECAE">
      <w:pPr>
        <w:shd w:val="clear" w:color="auto" w:fill="auto"/>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报价应包括：货物及服务本身价格、保险费用、包装费、运输费用、二次搬运费、损耗、税金费用、随产品备品备件费、专用工具费、随产品资料费、安装费、调试费、自检费及验收合格前和质保期内发生的一切费用、应当提供的伴随服务/售后服务费用</w:t>
      </w:r>
      <w:r>
        <w:rPr>
          <w:rFonts w:hint="eastAsia" w:ascii="仿宋" w:hAnsi="仿宋" w:eastAsia="仿宋" w:cs="仿宋"/>
          <w:color w:val="auto"/>
          <w:sz w:val="24"/>
          <w:szCs w:val="24"/>
          <w:highlight w:val="none"/>
          <w:lang w:eastAsia="zh-CN"/>
        </w:rPr>
        <w:t>。</w:t>
      </w:r>
    </w:p>
    <w:p w14:paraId="45CE8960">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投标报价的价格是货物交货地验收价格，其总价即为履行合同的固定总价。</w:t>
      </w:r>
    </w:p>
    <w:p w14:paraId="1B882336">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技术要求中规定的安装、调试和培训费用应包括在投标价格中。投标文件报价为含税价，招标人不再为此次招标支付任何费用。</w:t>
      </w:r>
    </w:p>
    <w:p w14:paraId="6713BAE8">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投标报价应由法定代表人或被授权人签署。</w:t>
      </w:r>
    </w:p>
    <w:p w14:paraId="7A18E65E">
      <w:pPr>
        <w:shd w:val="clear" w:color="auto" w:fill="auto"/>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22.8</w:t>
      </w:r>
      <w:r>
        <w:rPr>
          <w:rFonts w:hint="eastAsia" w:ascii="仿宋" w:hAnsi="仿宋" w:eastAsia="仿宋" w:cs="仿宋"/>
          <w:b/>
          <w:color w:val="auto"/>
          <w:sz w:val="24"/>
          <w:szCs w:val="24"/>
          <w:highlight w:val="none"/>
        </w:rPr>
        <w:t>投标人投标总报价不得高于本次招标设置的最高限价，</w:t>
      </w:r>
      <w:r>
        <w:rPr>
          <w:rFonts w:hint="eastAsia" w:ascii="仿宋" w:hAnsi="仿宋" w:eastAsia="仿宋" w:cs="仿宋"/>
          <w:b/>
          <w:bCs/>
          <w:color w:val="auto"/>
          <w:sz w:val="24"/>
          <w:szCs w:val="24"/>
          <w:highlight w:val="none"/>
        </w:rPr>
        <w:t>否则将作为无效投标处理。</w:t>
      </w:r>
    </w:p>
    <w:p w14:paraId="694BD04A">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22.9如投标文件中未列明全面实现投标货物功能而必须配置的配套或辅助设施及相应技术措施的费用，这些费用将被视为已包含在总投标价中。</w:t>
      </w:r>
    </w:p>
    <w:p w14:paraId="49C0A189">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22.10总投标价中不得包含</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要求以外的内容，否则，在评标时不予核减，但在授予合同时，招标人有权将这部分价格从其中标价格中扣除。</w:t>
      </w:r>
    </w:p>
    <w:p w14:paraId="00905ABA">
      <w:pPr>
        <w:shd w:val="clear" w:color="auto" w:fill="auto"/>
        <w:spacing w:line="440" w:lineRule="exact"/>
        <w:ind w:firstLine="460" w:firstLineChars="19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22.11总投标价中不得缺漏</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p>
    <w:p w14:paraId="37E62FA4">
      <w:pPr>
        <w:shd w:val="clear" w:color="auto" w:fill="auto"/>
        <w:spacing w:line="440" w:lineRule="exact"/>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22.12投标人不得对从第三方采购货物的随机备品、备件另行收费，否则在计算评标价时这部分费用将不予扣除，在授予合同时将从中标价格中扣除该部分费用。</w:t>
      </w:r>
    </w:p>
    <w:p w14:paraId="7353E2FC">
      <w:pPr>
        <w:shd w:val="clear" w:color="auto" w:fill="auto"/>
        <w:spacing w:line="440" w:lineRule="exact"/>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72CC5F00">
      <w:pPr>
        <w:shd w:val="clear" w:color="auto" w:fill="auto"/>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投标有效期</w:t>
      </w:r>
    </w:p>
    <w:p w14:paraId="1262EFF1">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除投标人须知前附表另有规定外，投标有效期为</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天。</w:t>
      </w:r>
    </w:p>
    <w:p w14:paraId="6B107C44">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23.2在投标有效期内，投标人撤销或修改其投标文件的，应承担</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和法律规定的责任。</w:t>
      </w:r>
    </w:p>
    <w:p w14:paraId="2FF77CB8">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3FE1033">
      <w:pPr>
        <w:shd w:val="clear" w:color="auto" w:fill="auto"/>
        <w:spacing w:line="440" w:lineRule="exact"/>
        <w:ind w:firstLine="460" w:firstLineChars="19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投标保证金</w:t>
      </w:r>
    </w:p>
    <w:p w14:paraId="3CAC5B03">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2FF03EB2">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24.2自中标通知书发出之日起5个工作日内退还未中标投标人的投标保证金，自政府采购合同签订之日起5个工作日内退还中标人的投标保证金。</w:t>
      </w:r>
    </w:p>
    <w:p w14:paraId="2BA279EC">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24.3有下列情形之一的，投标保证金将不予退还： </w:t>
      </w:r>
    </w:p>
    <w:p w14:paraId="5C83F4EF">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（1）投标人在规定的投标有效期内撤回或修改其投标文件；</w:t>
      </w:r>
    </w:p>
    <w:p w14:paraId="651CA4B0">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发出后三十天内，中标人无正当理由拒签合同协议书或未按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规定提交履约担保。</w:t>
      </w:r>
    </w:p>
    <w:p w14:paraId="46DDA6C9">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（3）提供虚假材料谋取中标的；</w:t>
      </w:r>
    </w:p>
    <w:p w14:paraId="3792F57F">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（4）经查实属于陪标、串通投标的等。</w:t>
      </w:r>
    </w:p>
    <w:p w14:paraId="5309E151">
      <w:pPr>
        <w:shd w:val="clear" w:color="auto" w:fill="auto"/>
        <w:spacing w:line="400" w:lineRule="exact"/>
        <w:ind w:firstLine="480" w:firstLineChars="200"/>
        <w:rPr>
          <w:rFonts w:hint="eastAsia" w:ascii="仿宋" w:hAnsi="仿宋" w:eastAsia="仿宋" w:cs="仿宋"/>
          <w:color w:val="auto"/>
          <w:sz w:val="24"/>
          <w:szCs w:val="24"/>
          <w:highlight w:val="none"/>
        </w:rPr>
      </w:pPr>
      <w:bookmarkStart w:id="49" w:name="_Toc469495727"/>
      <w:r>
        <w:rPr>
          <w:rFonts w:hint="eastAsia" w:ascii="仿宋" w:hAnsi="仿宋" w:eastAsia="仿宋" w:cs="仿宋"/>
          <w:color w:val="auto"/>
          <w:sz w:val="24"/>
          <w:szCs w:val="24"/>
          <w:highlight w:val="none"/>
        </w:rPr>
        <w:t>24.4投标保证金按</w:t>
      </w:r>
      <w:r>
        <w:rPr>
          <w:rFonts w:hint="eastAsia" w:ascii="仿宋" w:hAnsi="仿宋" w:eastAsia="仿宋" w:cs="仿宋"/>
          <w:color w:val="auto"/>
          <w:sz w:val="24"/>
          <w:szCs w:val="24"/>
          <w:highlight w:val="none"/>
          <w:lang w:eastAsia="zh-CN"/>
        </w:rPr>
        <w:t>投标人须知前附表第</w:t>
      </w:r>
      <w:r>
        <w:rPr>
          <w:rFonts w:hint="eastAsia" w:ascii="仿宋" w:hAnsi="仿宋" w:eastAsia="仿宋" w:cs="仿宋"/>
          <w:color w:val="auto"/>
          <w:sz w:val="24"/>
          <w:szCs w:val="24"/>
          <w:highlight w:val="none"/>
          <w:lang w:val="en-US" w:eastAsia="zh-CN"/>
        </w:rPr>
        <w:t>24条</w:t>
      </w:r>
      <w:r>
        <w:rPr>
          <w:rFonts w:hint="eastAsia" w:ascii="仿宋" w:hAnsi="仿宋" w:eastAsia="仿宋" w:cs="仿宋"/>
          <w:color w:val="auto"/>
          <w:sz w:val="24"/>
          <w:szCs w:val="24"/>
          <w:highlight w:val="none"/>
        </w:rPr>
        <w:t>规定执行。</w:t>
      </w:r>
    </w:p>
    <w:p w14:paraId="4976487A">
      <w:pPr>
        <w:pStyle w:val="2"/>
        <w:shd w:val="clear" w:color="auto" w:fill="auto"/>
        <w:bidi w:val="0"/>
        <w:jc w:val="center"/>
        <w:rPr>
          <w:rFonts w:hint="eastAsia" w:ascii="仿宋" w:hAnsi="仿宋" w:eastAsia="仿宋" w:cs="仿宋"/>
          <w:color w:val="auto"/>
          <w:sz w:val="28"/>
          <w:szCs w:val="28"/>
          <w:highlight w:val="none"/>
        </w:rPr>
      </w:pPr>
      <w:bookmarkStart w:id="50" w:name="_Toc603"/>
      <w:r>
        <w:rPr>
          <w:rFonts w:hint="eastAsia" w:ascii="仿宋" w:hAnsi="仿宋" w:eastAsia="仿宋" w:cs="仿宋"/>
          <w:color w:val="auto"/>
          <w:sz w:val="28"/>
          <w:szCs w:val="28"/>
          <w:highlight w:val="none"/>
        </w:rPr>
        <w:t>（四）</w:t>
      </w:r>
      <w:bookmarkEnd w:id="49"/>
      <w:r>
        <w:rPr>
          <w:rFonts w:hint="eastAsia" w:ascii="仿宋" w:hAnsi="仿宋" w:eastAsia="仿宋" w:cs="仿宋"/>
          <w:color w:val="auto"/>
          <w:sz w:val="28"/>
          <w:szCs w:val="28"/>
          <w:highlight w:val="none"/>
        </w:rPr>
        <w:t>投标文件的制作、上传及递交要求</w:t>
      </w:r>
      <w:bookmarkEnd w:id="50"/>
    </w:p>
    <w:p w14:paraId="00B9B175">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14:paraId="0DBD183E">
      <w:pPr>
        <w:pStyle w:val="5"/>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14:paraId="3A0055E2">
      <w:pPr>
        <w:pStyle w:val="5"/>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4ED251B1">
      <w:pPr>
        <w:pStyle w:val="5"/>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14:paraId="24526E8D">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14:paraId="137E799C">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14:paraId="7C8504B3">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14:paraId="6949124B">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14:paraId="3E4F5E62">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14:paraId="6BB9D800">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14:paraId="4D24EB21">
      <w:pPr>
        <w:pStyle w:val="5"/>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14:paraId="68B2178A">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14:paraId="26A20D1C">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14:paraId="2249A101">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14:paraId="23AF25C2">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14:paraId="43B48276">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14:paraId="41A443FC">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14:paraId="0BE9FFCC">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14:paraId="2ED1ACB6">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4E65296D">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color w:val="auto"/>
          <w:sz w:val="28"/>
          <w:szCs w:val="28"/>
          <w:highlight w:val="none"/>
        </w:rPr>
      </w:pPr>
      <w:bookmarkStart w:id="51" w:name="_Toc14213"/>
      <w:bookmarkStart w:id="52" w:name="_Toc469495728"/>
      <w:r>
        <w:rPr>
          <w:rFonts w:hint="eastAsia" w:ascii="仿宋" w:hAnsi="仿宋" w:eastAsia="仿宋" w:cs="仿宋"/>
          <w:color w:val="auto"/>
          <w:sz w:val="28"/>
          <w:szCs w:val="28"/>
          <w:highlight w:val="none"/>
        </w:rPr>
        <w:t>（五）开标、评标和定标</w:t>
      </w:r>
      <w:bookmarkEnd w:id="51"/>
      <w:bookmarkEnd w:id="52"/>
    </w:p>
    <w:p w14:paraId="625C2543">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14:paraId="343F8B46">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bookmarkStart w:id="53" w:name="_Toc73975822"/>
      <w:r>
        <w:rPr>
          <w:rFonts w:hint="eastAsia" w:ascii="仿宋" w:hAnsi="仿宋" w:eastAsia="仿宋" w:cs="仿宋"/>
          <w:b/>
          <w:bCs/>
          <w:color w:val="auto"/>
          <w:sz w:val="24"/>
          <w:szCs w:val="24"/>
          <w:highlight w:val="none"/>
          <w:lang w:val="en-US" w:eastAsia="zh-CN"/>
        </w:rPr>
        <w:t>29.1开标邀请</w:t>
      </w:r>
      <w:bookmarkEnd w:id="53"/>
    </w:p>
    <w:p w14:paraId="204547C6">
      <w:pPr>
        <w:pStyle w:val="11"/>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14:paraId="47BF05F2">
      <w:pPr>
        <w:pStyle w:val="11"/>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14:paraId="7B8FD8F0">
      <w:pPr>
        <w:pStyle w:val="11"/>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34"/>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w:t>
      </w:r>
      <w:r>
        <w:rPr>
          <w:rFonts w:hint="eastAsia" w:ascii="仿宋" w:hAnsi="仿宋" w:eastAsia="仿宋" w:cs="仿宋"/>
          <w:b w:val="0"/>
          <w:color w:val="auto"/>
          <w:sz w:val="24"/>
          <w:szCs w:val="24"/>
          <w:highlight w:val="none"/>
          <w:lang w:eastAsia="zh-CN"/>
        </w:rPr>
        <w:t>投标文件</w:t>
      </w:r>
      <w:r>
        <w:rPr>
          <w:rFonts w:hint="eastAsia" w:ascii="仿宋" w:hAnsi="仿宋" w:eastAsia="仿宋" w:cs="仿宋"/>
          <w:b w:val="0"/>
          <w:color w:val="auto"/>
          <w:sz w:val="24"/>
          <w:szCs w:val="24"/>
          <w:highlight w:val="none"/>
        </w:rPr>
        <w:t>，所有供应商均应当准时在线参加。</w:t>
      </w:r>
    </w:p>
    <w:p w14:paraId="3CE041F5">
      <w:pPr>
        <w:pStyle w:val="11"/>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72E1E61C">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bookmarkStart w:id="54" w:name="_Toc8537"/>
      <w:bookmarkStart w:id="55" w:name="_Toc73975823"/>
      <w:r>
        <w:rPr>
          <w:rFonts w:hint="eastAsia" w:ascii="仿宋" w:hAnsi="仿宋" w:eastAsia="仿宋" w:cs="仿宋"/>
          <w:b/>
          <w:bCs/>
          <w:color w:val="auto"/>
          <w:sz w:val="24"/>
          <w:szCs w:val="24"/>
          <w:highlight w:val="none"/>
          <w:lang w:val="en-US" w:eastAsia="zh-CN"/>
        </w:rPr>
        <w:t>29.2开标程序</w:t>
      </w:r>
      <w:bookmarkEnd w:id="54"/>
      <w:bookmarkEnd w:id="55"/>
    </w:p>
    <w:p w14:paraId="7EC8730D">
      <w:pPr>
        <w:keepNext w:val="0"/>
        <w:keepLines w:val="0"/>
        <w:pageBreakBefore w:val="0"/>
        <w:shd w:val="clear" w:color="auto" w:fill="auto"/>
        <w:kinsoku/>
        <w:wordWrap/>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b w:val="0"/>
          <w:color w:val="auto"/>
          <w:kern w:val="2"/>
          <w:sz w:val="24"/>
          <w:szCs w:val="24"/>
          <w:highlight w:val="none"/>
          <w:u w:val="none" w:color="000000"/>
          <w:lang w:val="en-US" w:eastAsia="zh-CN" w:bidi="ar-SA"/>
        </w:rPr>
      </w:pPr>
      <w:r>
        <w:rPr>
          <w:rFonts w:hint="eastAsia" w:ascii="仿宋" w:hAnsi="仿宋" w:eastAsia="仿宋" w:cs="仿宋"/>
          <w:b w:val="0"/>
          <w:color w:val="auto"/>
          <w:kern w:val="2"/>
          <w:sz w:val="24"/>
          <w:szCs w:val="24"/>
          <w:highlight w:val="none"/>
          <w:u w:val="none" w:color="000000"/>
          <w:lang w:val="en-US" w:eastAsia="zh-CN" w:bidi="ar-SA"/>
        </w:rPr>
        <w:t>（1）到投标截止时间，主持人宣布开标会议开始。</w:t>
      </w:r>
    </w:p>
    <w:p w14:paraId="31C627C3">
      <w:pPr>
        <w:keepNext w:val="0"/>
        <w:keepLines w:val="0"/>
        <w:pageBreakBefore w:val="0"/>
        <w:shd w:val="clear" w:color="auto" w:fill="auto"/>
        <w:kinsoku/>
        <w:wordWrap/>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w:t>
      </w:r>
      <w:r>
        <w:rPr>
          <w:rFonts w:hint="eastAsia" w:ascii="仿宋" w:hAnsi="仿宋" w:eastAsia="仿宋" w:cs="仿宋"/>
          <w:b/>
          <w:color w:val="auto"/>
          <w:kern w:val="0"/>
          <w:sz w:val="24"/>
          <w:szCs w:val="24"/>
          <w:highlight w:val="none"/>
          <w:lang w:val="en-US" w:eastAsia="zh-CN"/>
        </w:rPr>
        <w:t>投标人</w:t>
      </w:r>
      <w:r>
        <w:rPr>
          <w:rFonts w:hint="eastAsia" w:ascii="仿宋" w:hAnsi="仿宋" w:eastAsia="仿宋" w:cs="仿宋"/>
          <w:b/>
          <w:color w:val="auto"/>
          <w:kern w:val="0"/>
          <w:sz w:val="24"/>
          <w:szCs w:val="24"/>
          <w:highlight w:val="none"/>
        </w:rPr>
        <w:t>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14:paraId="4955171B">
      <w:pPr>
        <w:keepNext w:val="0"/>
        <w:keepLines w:val="0"/>
        <w:pageBreakBefore w:val="0"/>
        <w:shd w:val="clear" w:color="auto" w:fill="auto"/>
        <w:kinsoku/>
        <w:wordWrap/>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w:t>
      </w:r>
      <w:r>
        <w:rPr>
          <w:rFonts w:hint="eastAsia" w:ascii="仿宋" w:hAnsi="仿宋" w:eastAsia="仿宋" w:cs="仿宋"/>
          <w:b/>
          <w:color w:val="auto"/>
          <w:kern w:val="0"/>
          <w:sz w:val="24"/>
          <w:szCs w:val="24"/>
          <w:highlight w:val="none"/>
          <w:lang w:val="en-US" w:eastAsia="zh-CN"/>
        </w:rPr>
        <w:t>投标人</w:t>
      </w:r>
      <w:r>
        <w:rPr>
          <w:rFonts w:hint="eastAsia" w:ascii="仿宋" w:hAnsi="仿宋" w:eastAsia="仿宋" w:cs="仿宋"/>
          <w:b/>
          <w:color w:val="auto"/>
          <w:kern w:val="0"/>
          <w:sz w:val="24"/>
          <w:szCs w:val="24"/>
          <w:highlight w:val="none"/>
        </w:rPr>
        <w:t>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14:paraId="43478619">
      <w:pPr>
        <w:keepNext w:val="0"/>
        <w:keepLines w:val="0"/>
        <w:pageBreakBefore w:val="0"/>
        <w:shd w:val="clear" w:color="auto" w:fill="auto"/>
        <w:kinsoku/>
        <w:wordWrap/>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名单等信息）。</w:t>
      </w:r>
    </w:p>
    <w:p w14:paraId="348DF50C">
      <w:pPr>
        <w:keepNext w:val="0"/>
        <w:keepLines w:val="0"/>
        <w:pageBreakBefore w:val="0"/>
        <w:shd w:val="clear" w:color="auto" w:fill="auto"/>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的报价，公布开标一览表有关内容，</w:t>
      </w:r>
      <w:r>
        <w:rPr>
          <w:rFonts w:hint="eastAsia" w:ascii="仿宋" w:hAnsi="仿宋" w:eastAsia="仿宋" w:cs="仿宋"/>
          <w:color w:val="auto"/>
          <w:sz w:val="24"/>
          <w:szCs w:val="24"/>
          <w:highlight w:val="none"/>
          <w:lang w:bidi="zh-CN"/>
        </w:rPr>
        <w:t>并【开启签字时段】，投标人对开标</w:t>
      </w:r>
      <w:r>
        <w:rPr>
          <w:rFonts w:hint="eastAsia" w:ascii="仿宋" w:hAnsi="仿宋" w:eastAsia="仿宋" w:cs="仿宋"/>
          <w:color w:val="auto"/>
          <w:sz w:val="24"/>
          <w:szCs w:val="24"/>
          <w:highlight w:val="none"/>
          <w:lang w:val="en-US" w:bidi="zh-CN"/>
        </w:rPr>
        <w:t>记录</w:t>
      </w:r>
      <w:r>
        <w:rPr>
          <w:rFonts w:hint="eastAsia" w:ascii="仿宋" w:hAnsi="仿宋" w:eastAsia="仿宋" w:cs="仿宋"/>
          <w:color w:val="auto"/>
          <w:sz w:val="24"/>
          <w:szCs w:val="24"/>
          <w:highlight w:val="none"/>
          <w:lang w:bidi="zh-CN"/>
        </w:rPr>
        <w:t>进行在线签字确认（不予确认的应说明理由，否则视为无异议）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14:paraId="2712FCEE">
      <w:pPr>
        <w:keepNext w:val="0"/>
        <w:keepLines w:val="0"/>
        <w:pageBreakBefore w:val="0"/>
        <w:shd w:val="clear" w:color="auto" w:fill="auto"/>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kern w:val="0"/>
          <w:sz w:val="24"/>
          <w:szCs w:val="24"/>
          <w:highlight w:val="none"/>
        </w:rPr>
        <w:t>依法对</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资格审查”），审查结束公布</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的资格符合情况。资格审查未通过的</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，其商务技术文件及报价文件不再进入评审。</w:t>
      </w:r>
    </w:p>
    <w:p w14:paraId="4A5454AB">
      <w:pPr>
        <w:keepNext w:val="0"/>
        <w:keepLines w:val="0"/>
        <w:pageBreakBefore w:val="0"/>
        <w:shd w:val="clear" w:color="auto" w:fill="auto"/>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商务技术评审结束后，主持人公布商务技术得分情况</w:t>
      </w:r>
      <w:r>
        <w:rPr>
          <w:rFonts w:hint="eastAsia" w:ascii="仿宋" w:hAnsi="仿宋" w:eastAsia="仿宋" w:cs="仿宋"/>
          <w:color w:val="auto"/>
          <w:sz w:val="24"/>
          <w:szCs w:val="24"/>
          <w:highlight w:val="none"/>
        </w:rPr>
        <w:t>。</w:t>
      </w:r>
    </w:p>
    <w:p w14:paraId="5CE811FC">
      <w:pPr>
        <w:keepNext w:val="0"/>
        <w:keepLines w:val="0"/>
        <w:pageBreakBefore w:val="0"/>
        <w:shd w:val="clear" w:color="auto" w:fill="auto"/>
        <w:kinsoku/>
        <w:wordWrap/>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w:t>
      </w:r>
      <w:r>
        <w:rPr>
          <w:rFonts w:hint="eastAsia" w:ascii="仿宋" w:hAnsi="仿宋" w:eastAsia="仿宋" w:cs="仿宋"/>
          <w:color w:val="auto"/>
          <w:kern w:val="0"/>
          <w:sz w:val="24"/>
          <w:szCs w:val="24"/>
          <w:highlight w:val="none"/>
          <w:lang w:eastAsia="zh-CN"/>
        </w:rPr>
        <w:t>招标代理机构</w:t>
      </w:r>
      <w:r>
        <w:rPr>
          <w:rFonts w:hint="eastAsia" w:ascii="仿宋" w:hAnsi="仿宋" w:eastAsia="仿宋" w:cs="仿宋"/>
          <w:color w:val="auto"/>
          <w:kern w:val="0"/>
          <w:sz w:val="24"/>
          <w:szCs w:val="24"/>
          <w:highlight w:val="none"/>
        </w:rPr>
        <w:t>在系统上公布评审结果。</w:t>
      </w:r>
    </w:p>
    <w:p w14:paraId="4BA9292C">
      <w:pPr>
        <w:shd w:val="clear" w:color="auto" w:fill="auto"/>
        <w:snapToGrid w:val="0"/>
        <w:spacing w:line="360" w:lineRule="auto"/>
        <w:ind w:left="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14:paraId="554D4D07">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14:paraId="5735DCB8">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color w:val="auto"/>
          <w:kern w:val="0"/>
          <w:sz w:val="24"/>
          <w:szCs w:val="24"/>
          <w:highlight w:val="none"/>
        </w:rPr>
        <w:t>。</w:t>
      </w:r>
    </w:p>
    <w:p w14:paraId="3CA1B63C">
      <w:pPr>
        <w:shd w:val="clear" w:color="auto" w:fill="auto"/>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14:paraId="0DAE605E">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14:paraId="39D7EDAD">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7902E50E">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14:paraId="60532011">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评审工作的组织</w:t>
      </w:r>
    </w:p>
    <w:p w14:paraId="79D4A7A5">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采购人或采购代理机构负责组织本项目的评审工作，并依据《政府采购货物和服务招标投标管理办法（财政部第87号令）》第四十五条的相关规定履行职责。</w:t>
      </w:r>
    </w:p>
    <w:p w14:paraId="6C748E17">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 评标委员会的组建</w:t>
      </w:r>
    </w:p>
    <w:p w14:paraId="0BDE8A84">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.1评标委员会由采购人或采购代理机构依法组建，成员由采购人代表和评审专家组成，成员人数为</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人或以上单数，其中评审专家不少于成员总数的三分之二。</w:t>
      </w:r>
    </w:p>
    <w:p w14:paraId="62417298">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.2评审专家从</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政府采购云平台专家库中通过随机方式抽取产生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评标委员会成员名单在采购结果公告前保密。</w:t>
      </w:r>
    </w:p>
    <w:p w14:paraId="14FEBC43">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.评标委员会的职责</w:t>
      </w:r>
    </w:p>
    <w:p w14:paraId="5BC0E2B0">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.1审查、评价投标文件是否符合采购文件的商务、技术等实质性要求。</w:t>
      </w:r>
    </w:p>
    <w:p w14:paraId="26C81720">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.2要求供应商对投标文件有关事项作出澄清或者说明。</w:t>
      </w:r>
    </w:p>
    <w:p w14:paraId="1208BFCD">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.3对投标文件进行比较和评价。</w:t>
      </w:r>
    </w:p>
    <w:p w14:paraId="0DECB6E9">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.4确定中标候选人名单，以及根据采购人委托直接确定中标人。</w:t>
      </w:r>
    </w:p>
    <w:p w14:paraId="272AC22F">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.5向采购人、采购代理机构或者有关部门报告评审中发现的违法行为。</w:t>
      </w:r>
    </w:p>
    <w:p w14:paraId="406E0B73">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 评标原则</w:t>
      </w:r>
    </w:p>
    <w:p w14:paraId="41F9B3FA">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.1评标委员会将遵循公平、公正、科学的原则，对供应商提交的投标文件进行综合评审，评标委员会按照采购文件规定的评标细则进行评分。</w:t>
      </w:r>
    </w:p>
    <w:p w14:paraId="7AEF9B41">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.2客观公正对待所有供应商，对所有投标评价均采用相同的程序和标准。</w:t>
      </w:r>
    </w:p>
    <w:p w14:paraId="107FE80C">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149D9F2A">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004FE993">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非单一产品采购项目，采购人应当根据采购项目技术构成、产品价格比重等合理确定核心产品，并在采购文件中载明。多家供应商提供的核心产品品牌相同的，按前款规定处理。</w:t>
      </w:r>
    </w:p>
    <w:p w14:paraId="038100E5">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 评委纪律</w:t>
      </w:r>
    </w:p>
    <w:p w14:paraId="6EE55A9A">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评标委员会成员必须严格遵守保密规定，不得泄露评审的有关情况，任何单位和个人不得干扰、影响评标的正常进行，评标委员会成员不得私下与投标供应商接触，不得出现</w:t>
      </w:r>
      <w:r>
        <w:rPr>
          <w:rFonts w:hint="eastAsia" w:ascii="仿宋" w:hAnsi="仿宋" w:eastAsia="仿宋" w:cs="仿宋"/>
          <w:color w:val="auto"/>
          <w:sz w:val="24"/>
          <w:szCs w:val="24"/>
          <w:highlight w:val="none"/>
          <w:lang w:val="en-US" w:eastAsia="zh-CN"/>
        </w:rPr>
        <w:t>自治区</w:t>
      </w:r>
      <w:r>
        <w:rPr>
          <w:rFonts w:hint="eastAsia" w:ascii="仿宋" w:hAnsi="仿宋" w:eastAsia="仿宋" w:cs="仿宋"/>
          <w:color w:val="auto"/>
          <w:sz w:val="24"/>
          <w:szCs w:val="24"/>
          <w:highlight w:val="none"/>
        </w:rPr>
        <w:t>政府采购活动现场组织管理办法中规定的其他禁止行为。</w:t>
      </w:r>
    </w:p>
    <w:p w14:paraId="0CD62193">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评标程序</w:t>
      </w:r>
    </w:p>
    <w:p w14:paraId="4C6A647F">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1 在评审专家中推选评标委员会组长，采购人代表不得担任评标委员会组长。</w:t>
      </w:r>
    </w:p>
    <w:p w14:paraId="1A3E2378">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362711E0">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3 评审人员对符合资格的供应商的投标文件的有效性、符合性、完整性和响应程度进行审查，确定是否对采购文件作出实质性响应。</w:t>
      </w:r>
    </w:p>
    <w:p w14:paraId="1DC4D51A">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4 评审人员按采购文件规定的评审方法和评审标准，依法独立对供应商投标文件进行评估、比较，并给予评价或打分，不受任何单位和个人的干预。</w:t>
      </w:r>
    </w:p>
    <w:p w14:paraId="466D549C">
      <w:pPr>
        <w:widowControl/>
        <w:shd w:val="clear" w:color="auto" w:fill="auto"/>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综合评分法货物项目的价格分值占总分值的比重(即权值)为</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14:paraId="1440E444">
      <w:pPr>
        <w:widowControl/>
        <w:shd w:val="clear" w:color="auto" w:fill="auto"/>
        <w:spacing w:line="440" w:lineRule="exact"/>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综合评分法中的价格分统一采用低价优先法计算，即满足</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要求且最后报价最低的供应商的价格为</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基准价，其价格分为满分。其他供应商的价格分统一按照下列公式计算：</w:t>
      </w:r>
    </w:p>
    <w:p w14:paraId="35D698B0">
      <w:pPr>
        <w:widowControl/>
        <w:shd w:val="clear" w:color="auto" w:fill="auto"/>
        <w:spacing w:line="440" w:lineRule="exact"/>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报价得分=（基准价/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报价）×价格权值×100</w:t>
      </w:r>
    </w:p>
    <w:p w14:paraId="0879FAF6">
      <w:pPr>
        <w:widowControl/>
        <w:shd w:val="clear" w:color="auto" w:fill="auto"/>
        <w:spacing w:line="44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项目评审过程中，不得去掉最后报价中的最高报价和最低报价。</w:t>
      </w:r>
    </w:p>
    <w:p w14:paraId="2E28A09C">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5C104BA7">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14:paraId="07D5B2BF">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7 评标委员会根据评审汇总情况和采购文件规定确定中标候选供应商排序名单。</w:t>
      </w:r>
    </w:p>
    <w:p w14:paraId="641B3747">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 xml:space="preserve">8 起草评审报告，所有评审人员须在评审报告上签字确认，对自己的评审意见承担法律责任。 </w:t>
      </w:r>
    </w:p>
    <w:p w14:paraId="11596187">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9 采购组织机构对评标委员会评审专家进行评价。</w:t>
      </w:r>
    </w:p>
    <w:p w14:paraId="172DA776">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10 修改评审结果</w:t>
      </w:r>
    </w:p>
    <w:p w14:paraId="387E94A6">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评标结果汇总完成后，除下列情形外，任何人不得修改评标结果：</w:t>
      </w:r>
    </w:p>
    <w:p w14:paraId="2C3B9634">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（1）分值汇总计算错误的；</w:t>
      </w:r>
    </w:p>
    <w:p w14:paraId="470B1462">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（2）分项评分超出评分标准范围的；</w:t>
      </w:r>
    </w:p>
    <w:p w14:paraId="75A86D5D">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（3）评标委员会成员对客观评审因素评分不一致的；</w:t>
      </w:r>
    </w:p>
    <w:p w14:paraId="3839BBB8">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（4）经评标委员会认定评分畸高、畸低的。</w:t>
      </w:r>
    </w:p>
    <w:p w14:paraId="27CC81EF">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ED24951">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36．澄清、说明或补正的形式</w:t>
      </w:r>
    </w:p>
    <w:p w14:paraId="07FD13A1">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 w:val="24"/>
          <w:szCs w:val="24"/>
          <w:highlight w:val="none"/>
          <w:lang w:val="en-US" w:eastAsia="zh-CN"/>
        </w:rPr>
        <w:t>投标供应商澄清、说明或补正时间为20分钟</w:t>
      </w:r>
      <w:r>
        <w:rPr>
          <w:rFonts w:hint="eastAsia" w:ascii="仿宋" w:hAnsi="仿宋" w:eastAsia="仿宋" w:cs="仿宋"/>
          <w:b w:val="0"/>
          <w:bCs w:val="0"/>
          <w:color w:val="auto"/>
          <w:sz w:val="24"/>
          <w:szCs w:val="24"/>
          <w:highlight w:val="none"/>
          <w:lang w:val="en-US" w:eastAsia="zh-CN"/>
        </w:rPr>
        <w:t>。</w:t>
      </w:r>
    </w:p>
    <w:p w14:paraId="2203FDBD">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42E9383B">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37FE9C39">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37．错误修正的原则</w:t>
      </w:r>
    </w:p>
    <w:p w14:paraId="36388E3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46D57858">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投标文件报价出现前后不一致的，除采购文件另有规定外，按照下列规定修正：</w:t>
      </w:r>
    </w:p>
    <w:p w14:paraId="409DA75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 投标函中表述的内容与报价表中不一致的，以报价表为准；报价表中的内容与报价明细表不一致的，以报价表为准；</w:t>
      </w:r>
    </w:p>
    <w:p w14:paraId="3ECDFAB4">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37.2 投标文件中的大写金额和小写金额不一致的，以大写金额为准；</w:t>
      </w:r>
    </w:p>
    <w:p w14:paraId="3BB90D80">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37.3 单价金额小数点或者百分比有明显错位的，以开标一览表的总价为准，并修改单价；</w:t>
      </w:r>
    </w:p>
    <w:p w14:paraId="0D330945">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37.4 总价金额与按单价汇总金额不一致的，以单价金额计算结果为准；</w:t>
      </w:r>
    </w:p>
    <w:p w14:paraId="29871126">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37.5 若用文字表示的数值与用数字表示的数值不一致，以文字表示的数值为准；</w:t>
      </w:r>
    </w:p>
    <w:p w14:paraId="19D9BC57">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37.6 如有多报（指数量超出采购文件需求）、重报（指同一货物重复报价），其投标总价在评标过程中不予调整，如其中标，其合同价按其投标单价予以调整；</w:t>
      </w:r>
    </w:p>
    <w:p w14:paraId="2C91C6D8">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37.7 对不同文字文本投标文件的解释发生异议的，以中文文本为准；</w:t>
      </w:r>
    </w:p>
    <w:p w14:paraId="1C2DD0ED">
      <w:pPr>
        <w:shd w:val="clear" w:color="auto" w:fill="auto"/>
        <w:spacing w:line="440" w:lineRule="exact"/>
        <w:ind w:firstLine="240" w:firstLineChars="1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 w:val="24"/>
          <w:szCs w:val="24"/>
          <w:highlight w:val="none"/>
          <w:lang w:val="en-US" w:eastAsia="zh-CN"/>
        </w:rPr>
        <w:t>修正应当采用电子询标的形式，并加盖公章（电子印章）。</w:t>
      </w:r>
    </w:p>
    <w:p w14:paraId="4A537B0D">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38．无效投标文件</w:t>
      </w:r>
    </w:p>
    <w:p w14:paraId="2987276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有下列情形之一的，投标文件按无效标处理：</w:t>
      </w:r>
    </w:p>
    <w:p w14:paraId="3639E36A">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 报名的投标人与参加投标的投标人发生实质性变更的且未提供有效证明的；</w:t>
      </w:r>
    </w:p>
    <w:p w14:paraId="30D5A66F">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38.2投标人提交两份或两份以上内容不同的投标文件，未声明哪一份有效的；</w:t>
      </w:r>
    </w:p>
    <w:p w14:paraId="58225B4E">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38.3 投标文件非投标人法定代表人签署的，未提供或提供无效的法定代表人授权书；</w:t>
      </w:r>
    </w:p>
    <w:p w14:paraId="60A1F770">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38.4 未按招标文件规定制作；</w:t>
      </w:r>
    </w:p>
    <w:p w14:paraId="1978BF55">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38.5 投标文件内容未按招标文件规定签字或盖章的；</w:t>
      </w:r>
    </w:p>
    <w:p w14:paraId="4ED1497F">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38.6 投标文件组成漏项或未按规定的格式编制或内容不全或内容字迹模糊辨认不清的等而导致评标活动无法正常进行；</w:t>
      </w:r>
    </w:p>
    <w:p w14:paraId="042BF46E">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38.7 投标人未按招标文件变更通知更改投标文件的；</w:t>
      </w:r>
    </w:p>
    <w:p w14:paraId="5E323B5C">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38.8 《开标一览表》和《投标分项报价表》内容不完整且不接受修正意见或字迹不能辨认的或未提供；</w:t>
      </w:r>
    </w:p>
    <w:p w14:paraId="456B8E4E">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38.9 标项投标报价超过招标文件规定的预算金额或最高限价</w:t>
      </w:r>
    </w:p>
    <w:p w14:paraId="7A71EB0B">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38.10 投标人的报价明显低于其他通过符合性审查投标人的报价，有可能影响产品质量或者不能诚信履约的，且在规定时间内不能合理说明原因并提供证明材料的；</w:t>
      </w:r>
    </w:p>
    <w:p w14:paraId="0AA1CBD1">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38.11 未实质性响应招标文件中条款要求的投标文件；</w:t>
      </w:r>
    </w:p>
    <w:p w14:paraId="4CE0459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38.12 不符合招标范围、技术规格、技术标准的要求无法满足采购人使用要求；</w:t>
      </w:r>
    </w:p>
    <w:p w14:paraId="75979744">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38.13 投标文件附有采购人不能接受的条款；</w:t>
      </w:r>
    </w:p>
    <w:p w14:paraId="0AE76434">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38.14 投标文件中提供了赠品或者与本项目采购无关的其他商品、服务；</w:t>
      </w:r>
    </w:p>
    <w:p w14:paraId="39AD955D">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38.15 投标文件中承诺的投标有效期少于招标文件中载明的投标有效期；</w:t>
      </w:r>
    </w:p>
    <w:p w14:paraId="6A33F2DB">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38.16投标人串通投标，妨碍其他投标人的竞争行为，损害采购人或者其他投标人的合法权益；</w:t>
      </w:r>
    </w:p>
    <w:p w14:paraId="2DEC868E">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38.17违反国家及政府部门相关法律、法规、文件规定或经评标委员会认定的其他属于重大偏离；</w:t>
      </w:r>
    </w:p>
    <w:p w14:paraId="660CABFA">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39．废标</w:t>
      </w:r>
    </w:p>
    <w:p w14:paraId="31FEA048">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39.1 符合招标文件规定废标情形的；</w:t>
      </w:r>
    </w:p>
    <w:p w14:paraId="1F772EEF">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39.2 出现影响采购公正的违法、违规行为的；</w:t>
      </w:r>
    </w:p>
    <w:p w14:paraId="4804CD93">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39.3 供应商的报价均超过了采购预算（或最高限价），采购人不能支付的;</w:t>
      </w:r>
    </w:p>
    <w:p w14:paraId="4AF95083">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39.4 因重大变故，采购任务取消的。</w:t>
      </w:r>
    </w:p>
    <w:p w14:paraId="7C3E427E">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40．突发情况处理</w:t>
      </w:r>
    </w:p>
    <w:p w14:paraId="5C936E20">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40.1 采购过程中出现以下情形，导致电子交易平台无法正常运行，或者无法保证电子交易的公平、公正和安全时，采购组织机构可中止电子交易活动：</w:t>
      </w:r>
    </w:p>
    <w:p w14:paraId="063216C9">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（1）电子交易平台发生故障而无法登录访问的； </w:t>
      </w:r>
    </w:p>
    <w:p w14:paraId="2C1D987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（2）电子交易平台应用或数据库出现错误，不能进行正常操作的；</w:t>
      </w:r>
    </w:p>
    <w:p w14:paraId="3FAE5003">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（3）电子交易平台发现严重安全漏洞，有潜在泄密危险的；</w:t>
      </w:r>
    </w:p>
    <w:p w14:paraId="24109531">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（4）病毒发作导致不能进行正常操作的； </w:t>
      </w:r>
    </w:p>
    <w:p w14:paraId="1616A2C3">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（5）其他无法保证电子交易的公平、公正和安全的情况。</w:t>
      </w:r>
    </w:p>
    <w:p w14:paraId="0BE10D1E">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79B22DC">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40.2 采购代理机构或评审小组因不可抗力（不可抗力包括但不限于自然灾害、断电、传播疫病等）原因造成电子交易活动无法正常运行的，将采取以下措施：</w:t>
      </w:r>
    </w:p>
    <w:p w14:paraId="200D343E">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14:paraId="112F92D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10813F52">
      <w:pPr>
        <w:shd w:val="clear" w:color="auto" w:fill="auto"/>
        <w:snapToGrid w:val="0"/>
        <w:spacing w:line="360" w:lineRule="exact"/>
        <w:ind w:firstLine="42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41</w:t>
      </w:r>
      <w:r>
        <w:rPr>
          <w:rFonts w:hint="eastAsia" w:ascii="仿宋" w:hAnsi="仿宋" w:eastAsia="仿宋" w:cs="仿宋"/>
          <w:b/>
          <w:color w:val="auto"/>
          <w:sz w:val="24"/>
          <w:szCs w:val="24"/>
          <w:highlight w:val="none"/>
        </w:rPr>
        <w:t>. 定标</w:t>
      </w:r>
    </w:p>
    <w:p w14:paraId="77B17AA7">
      <w:pPr>
        <w:shd w:val="clear" w:color="auto" w:fill="auto"/>
        <w:spacing w:line="440" w:lineRule="exact"/>
        <w:ind w:firstLine="480" w:firstLineChars="200"/>
        <w:jc w:val="left"/>
        <w:rPr>
          <w:rFonts w:hint="eastAsia" w:ascii="仿宋" w:hAnsi="仿宋" w:eastAsia="仿宋" w:cs="仿宋"/>
          <w:b w:val="0"/>
          <w:bCs w:val="0"/>
          <w:color w:val="auto"/>
          <w:sz w:val="24"/>
          <w:szCs w:val="24"/>
          <w:highlight w:val="none"/>
          <w:lang w:val="en-US" w:eastAsia="zh-CN"/>
        </w:rPr>
      </w:pPr>
      <w:bookmarkStart w:id="56" w:name="_Toc469495729"/>
      <w:r>
        <w:rPr>
          <w:rFonts w:hint="eastAsia" w:ascii="仿宋" w:hAnsi="仿宋" w:eastAsia="仿宋" w:cs="仿宋"/>
          <w:b w:val="0"/>
          <w:bCs w:val="0"/>
          <w:color w:val="auto"/>
          <w:sz w:val="24"/>
          <w:szCs w:val="24"/>
          <w:highlight w:val="none"/>
          <w:lang w:val="en-US" w:eastAsia="zh-CN"/>
        </w:rPr>
        <w:t>41.1采购结果确认（确定中标供应商）</w:t>
      </w:r>
    </w:p>
    <w:p w14:paraId="619D2B4F">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采购结果确认（确定中标供应商）：本项目由采购人根据评标委员会提交的《评审报告》，通过“政府采购云平台”依法确认采购结果、确定中标供应商。具体流程如下：</w:t>
      </w:r>
    </w:p>
    <w:p w14:paraId="4AB78E3E">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（1）采购代理机构将在评审结束后2个工作日内将评审报告送采购人。</w:t>
      </w:r>
    </w:p>
    <w:p w14:paraId="3FBED570">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14:paraId="2B0774E2">
      <w:pPr>
        <w:shd w:val="clear" w:color="auto" w:fill="auto"/>
        <w:spacing w:line="440" w:lineRule="exact"/>
        <w:ind w:firstLine="240" w:firstLineChars="1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41.2采购结果经采购人确认后2个工作日内，采购代理机构将在</w:t>
      </w:r>
      <w:r>
        <w:rPr>
          <w:rFonts w:hint="eastAsia" w:ascii="仿宋" w:hAnsi="仿宋" w:eastAsia="仿宋" w:cs="仿宋"/>
          <w:b/>
          <w:bCs/>
          <w:color w:val="auto"/>
          <w:sz w:val="24"/>
          <w:szCs w:val="24"/>
          <w:highlight w:val="none"/>
          <w:lang w:val="en-US" w:eastAsia="zh-CN"/>
        </w:rPr>
        <w:t>新疆政府采购网（www.zjzfcg.gov.cn）上公告采购结果，中标公告期限为1个工作日。</w:t>
      </w:r>
    </w:p>
    <w:p w14:paraId="0910721B">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 中标通知书</w:t>
      </w:r>
    </w:p>
    <w:p w14:paraId="0F0CB12D">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发出前，招标人将</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侯选人的情况在</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予以公示，</w:t>
      </w:r>
      <w:r>
        <w:rPr>
          <w:rFonts w:hint="eastAsia" w:ascii="仿宋" w:hAnsi="仿宋" w:eastAsia="仿宋" w:cs="仿宋"/>
          <w:b/>
          <w:bCs/>
          <w:color w:val="auto"/>
          <w:sz w:val="24"/>
          <w:szCs w:val="24"/>
          <w:highlight w:val="none"/>
        </w:rPr>
        <w:t>公示期为</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个工作日。</w:t>
      </w:r>
      <w:r>
        <w:rPr>
          <w:rFonts w:hint="eastAsia" w:ascii="仿宋" w:hAnsi="仿宋" w:eastAsia="仿宋" w:cs="仿宋"/>
          <w:b/>
          <w:bCs/>
          <w:color w:val="auto"/>
          <w:sz w:val="24"/>
          <w:szCs w:val="24"/>
          <w:highlight w:val="none"/>
          <w:lang w:eastAsia="zh-CN"/>
        </w:rPr>
        <w:t>待公示期结束后，</w:t>
      </w:r>
      <w:r>
        <w:rPr>
          <w:rFonts w:hint="eastAsia" w:ascii="仿宋" w:hAnsi="仿宋" w:eastAsia="仿宋" w:cs="仿宋"/>
          <w:b w:val="0"/>
          <w:bCs w:val="0"/>
          <w:color w:val="auto"/>
          <w:sz w:val="24"/>
          <w:szCs w:val="24"/>
          <w:highlight w:val="none"/>
          <w:lang w:val="en-US" w:eastAsia="zh-CN"/>
        </w:rPr>
        <w:t>采购组织机构向中标人发出中标通知书。</w:t>
      </w:r>
    </w:p>
    <w:p w14:paraId="682C8909">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42.2中标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09B7BA05">
      <w:pPr>
        <w:shd w:val="clear" w:color="auto" w:fill="auto"/>
        <w:spacing w:before="156" w:beforeLines="50" w:line="440" w:lineRule="exact"/>
        <w:jc w:val="center"/>
        <w:outlineLvl w:val="2"/>
        <w:rPr>
          <w:rFonts w:hint="eastAsia" w:ascii="仿宋" w:hAnsi="仿宋" w:eastAsia="仿宋" w:cs="仿宋"/>
          <w:color w:val="auto"/>
          <w:sz w:val="24"/>
          <w:highlight w:val="none"/>
        </w:rPr>
      </w:pPr>
      <w:bookmarkStart w:id="57" w:name="_Toc8086"/>
      <w:r>
        <w:rPr>
          <w:rFonts w:hint="eastAsia" w:ascii="仿宋" w:hAnsi="仿宋" w:eastAsia="仿宋" w:cs="仿宋"/>
          <w:color w:val="auto"/>
          <w:sz w:val="28"/>
          <w:szCs w:val="28"/>
          <w:highlight w:val="none"/>
        </w:rPr>
        <w:t>（六）合同的授予</w:t>
      </w:r>
      <w:bookmarkEnd w:id="56"/>
      <w:bookmarkEnd w:id="57"/>
    </w:p>
    <w:p w14:paraId="0D3EB4E6">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bookmarkStart w:id="58" w:name="_Toc73975842"/>
      <w:bookmarkStart w:id="59" w:name="_Toc469495730"/>
      <w:r>
        <w:rPr>
          <w:rFonts w:hint="eastAsia" w:ascii="仿宋" w:hAnsi="仿宋" w:eastAsia="仿宋" w:cs="仿宋"/>
          <w:b w:val="0"/>
          <w:bCs w:val="0"/>
          <w:color w:val="auto"/>
          <w:sz w:val="24"/>
          <w:szCs w:val="24"/>
          <w:highlight w:val="none"/>
          <w:lang w:val="en-US" w:eastAsia="zh-CN"/>
        </w:rPr>
        <w:t>43．履约保证金</w:t>
      </w:r>
      <w:bookmarkEnd w:id="58"/>
    </w:p>
    <w:p w14:paraId="22300B8F">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43.1 不收取履约保证金。</w:t>
      </w:r>
    </w:p>
    <w:p w14:paraId="4BC95D6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43.2 签订合同后，如中标供应商不按合同约定履约的，履约保证金不予退还，履约保证金不足以赔偿损失的，按实际损失赔偿。</w:t>
      </w:r>
    </w:p>
    <w:p w14:paraId="29A83A4E">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43.3 如果中标供应商在建设期内没有涉及采购人的应付而未付金额或违约行为，采购人在项目验收合格后或提前终止合同后全额无息退还履约保证金。</w:t>
      </w:r>
    </w:p>
    <w:p w14:paraId="1645947A">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bookmarkStart w:id="60" w:name="_Toc73975843"/>
      <w:r>
        <w:rPr>
          <w:rFonts w:hint="eastAsia" w:ascii="仿宋" w:hAnsi="仿宋" w:eastAsia="仿宋" w:cs="仿宋"/>
          <w:b w:val="0"/>
          <w:bCs w:val="0"/>
          <w:color w:val="auto"/>
          <w:sz w:val="24"/>
          <w:szCs w:val="24"/>
          <w:highlight w:val="none"/>
          <w:lang w:val="en-US" w:eastAsia="zh-CN"/>
        </w:rPr>
        <w:t>44．签订合同及公告</w:t>
      </w:r>
      <w:bookmarkEnd w:id="60"/>
    </w:p>
    <w:p w14:paraId="6282CEB9">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44.1采购人在中标通知书发出之日起30日内与中标供应商签订合同。</w:t>
      </w:r>
    </w:p>
    <w:p w14:paraId="69668F0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44.2中标供应商拖延、拒签合同的,取消中标资格。</w:t>
      </w:r>
    </w:p>
    <w:p w14:paraId="2A95F9B0">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14:paraId="198B5271">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44.4采购人应当自政府采购合同签订之日起2个工作日内，在省级以上财政部门指定的政府采购信息发布媒体及相关网站上公告。</w:t>
      </w:r>
    </w:p>
    <w:p w14:paraId="26D4DA89">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44.5采购人应当自政府采购合同签订之日起7个工作日内，将政府采购合同副本报同级人民政府财政部门备案以及采购代理机构存档。</w:t>
      </w:r>
    </w:p>
    <w:p w14:paraId="0E59FBF8">
      <w:pPr>
        <w:shd w:val="clear" w:color="auto" w:fill="auto"/>
        <w:adjustRightInd w:val="0"/>
        <w:snapToGrid w:val="0"/>
        <w:spacing w:line="440" w:lineRule="exact"/>
        <w:jc w:val="center"/>
        <w:outlineLvl w:val="2"/>
        <w:rPr>
          <w:rFonts w:hint="eastAsia" w:ascii="仿宋" w:hAnsi="仿宋" w:eastAsia="仿宋" w:cs="仿宋"/>
          <w:color w:val="auto"/>
          <w:sz w:val="28"/>
          <w:szCs w:val="28"/>
          <w:highlight w:val="none"/>
        </w:rPr>
      </w:pPr>
      <w:bookmarkStart w:id="61" w:name="_Toc10915"/>
      <w:r>
        <w:rPr>
          <w:rFonts w:hint="eastAsia" w:ascii="仿宋" w:hAnsi="仿宋" w:eastAsia="仿宋" w:cs="仿宋"/>
          <w:color w:val="auto"/>
          <w:sz w:val="28"/>
          <w:szCs w:val="28"/>
          <w:highlight w:val="none"/>
        </w:rPr>
        <w:t>（七）纪律和监督</w:t>
      </w:r>
      <w:bookmarkEnd w:id="59"/>
      <w:bookmarkEnd w:id="61"/>
    </w:p>
    <w:p w14:paraId="43AF6005">
      <w:pPr>
        <w:shd w:val="clear" w:color="auto" w:fill="auto"/>
        <w:spacing w:line="440" w:lineRule="exact"/>
        <w:ind w:firstLine="352"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 xml:space="preserve">. 对招标人的纪律要求 </w:t>
      </w:r>
    </w:p>
    <w:p w14:paraId="0529C7F2">
      <w:pPr>
        <w:shd w:val="clear" w:color="auto" w:fill="auto"/>
        <w:adjustRightInd w:val="0"/>
        <w:snapToGrid w:val="0"/>
        <w:spacing w:line="440" w:lineRule="exact"/>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45</w:t>
      </w:r>
      <w:r>
        <w:rPr>
          <w:rFonts w:hint="eastAsia" w:ascii="仿宋" w:hAnsi="仿宋" w:eastAsia="仿宋" w:cs="仿宋"/>
          <w:color w:val="auto"/>
          <w:kern w:val="10"/>
          <w:sz w:val="24"/>
          <w:szCs w:val="24"/>
          <w:highlight w:val="none"/>
        </w:rPr>
        <w:t xml:space="preserve">.1招标人不得泄漏招标投标活动中应当保密的情况和资料，不得与投标人串通损害国家利益，社会公共利益或者他人合法权益。 </w:t>
      </w:r>
    </w:p>
    <w:p w14:paraId="1264657C">
      <w:pPr>
        <w:shd w:val="clear" w:color="auto" w:fill="auto"/>
        <w:spacing w:line="440" w:lineRule="exact"/>
        <w:ind w:firstLine="352"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46</w:t>
      </w:r>
      <w:r>
        <w:rPr>
          <w:rFonts w:hint="eastAsia" w:ascii="仿宋" w:hAnsi="仿宋" w:eastAsia="仿宋" w:cs="仿宋"/>
          <w:b/>
          <w:color w:val="auto"/>
          <w:sz w:val="24"/>
          <w:szCs w:val="24"/>
          <w:highlight w:val="none"/>
        </w:rPr>
        <w:t xml:space="preserve">. 对投标人的纪律要求 </w:t>
      </w:r>
    </w:p>
    <w:p w14:paraId="2C08A281">
      <w:pPr>
        <w:shd w:val="clear" w:color="auto" w:fill="auto"/>
        <w:adjustRightInd w:val="0"/>
        <w:snapToGrid w:val="0"/>
        <w:spacing w:line="440" w:lineRule="exact"/>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46</w:t>
      </w:r>
      <w:r>
        <w:rPr>
          <w:rFonts w:hint="eastAsia" w:ascii="仿宋" w:hAnsi="仿宋" w:eastAsia="仿宋" w:cs="仿宋"/>
          <w:color w:val="auto"/>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090027F7">
      <w:pPr>
        <w:shd w:val="clear" w:color="auto" w:fill="auto"/>
        <w:spacing w:line="440" w:lineRule="exact"/>
        <w:ind w:firstLine="352"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47</w:t>
      </w:r>
      <w:r>
        <w:rPr>
          <w:rFonts w:hint="eastAsia" w:ascii="仿宋" w:hAnsi="仿宋" w:eastAsia="仿宋" w:cs="仿宋"/>
          <w:b/>
          <w:color w:val="auto"/>
          <w:sz w:val="24"/>
          <w:szCs w:val="24"/>
          <w:highlight w:val="none"/>
        </w:rPr>
        <w:t>. 对评标委员会成员的纪律要求</w:t>
      </w:r>
    </w:p>
    <w:p w14:paraId="0014FFCB">
      <w:pPr>
        <w:shd w:val="clear" w:color="auto" w:fill="auto"/>
        <w:adjustRightInd w:val="0"/>
        <w:snapToGrid w:val="0"/>
        <w:spacing w:line="440" w:lineRule="exact"/>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47</w:t>
      </w:r>
      <w:r>
        <w:rPr>
          <w:rFonts w:hint="eastAsia" w:ascii="仿宋" w:hAnsi="仿宋" w:eastAsia="仿宋" w:cs="仿宋"/>
          <w:color w:val="auto"/>
          <w:kern w:val="10"/>
          <w:sz w:val="24"/>
          <w:szCs w:val="24"/>
          <w:highlight w:val="none"/>
        </w:rPr>
        <w:t>.1评标委员会成员不得收受他人的财物或者其他好处，不得向他人透漏对投标文件的评审和比较、中标候选人的推荐情况以及评标有关的其他情况。</w:t>
      </w:r>
    </w:p>
    <w:p w14:paraId="6B3E992F">
      <w:pPr>
        <w:shd w:val="clear" w:color="auto" w:fill="auto"/>
        <w:adjustRightInd w:val="0"/>
        <w:snapToGrid w:val="0"/>
        <w:spacing w:line="440" w:lineRule="exact"/>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47</w:t>
      </w:r>
      <w:r>
        <w:rPr>
          <w:rFonts w:hint="eastAsia" w:ascii="仿宋" w:hAnsi="仿宋" w:eastAsia="仿宋" w:cs="仿宋"/>
          <w:color w:val="auto"/>
          <w:kern w:val="10"/>
          <w:sz w:val="24"/>
          <w:szCs w:val="24"/>
          <w:highlight w:val="none"/>
        </w:rPr>
        <w:t>.2在评标活动中，评标委员会成员不得擅离职守，影响评标程序正常进行，不得使用第三章“评标办法”没有规定的评审因素和标准进行评标。</w:t>
      </w:r>
    </w:p>
    <w:p w14:paraId="203A968C">
      <w:pPr>
        <w:shd w:val="clear" w:color="auto" w:fill="auto"/>
        <w:spacing w:line="440" w:lineRule="exact"/>
        <w:ind w:firstLine="352"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48</w:t>
      </w:r>
      <w:r>
        <w:rPr>
          <w:rFonts w:hint="eastAsia" w:ascii="仿宋" w:hAnsi="仿宋" w:eastAsia="仿宋" w:cs="仿宋"/>
          <w:b/>
          <w:color w:val="auto"/>
          <w:sz w:val="24"/>
          <w:szCs w:val="24"/>
          <w:highlight w:val="none"/>
        </w:rPr>
        <w:t>. 对与评标活动有关的工作人员的纪律要求</w:t>
      </w:r>
    </w:p>
    <w:p w14:paraId="1A59CE1D">
      <w:pPr>
        <w:shd w:val="clear" w:color="auto" w:fill="auto"/>
        <w:adjustRightInd w:val="0"/>
        <w:snapToGrid w:val="0"/>
        <w:spacing w:line="440" w:lineRule="exact"/>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4</w:t>
      </w:r>
      <w:r>
        <w:rPr>
          <w:rFonts w:hint="eastAsia" w:ascii="仿宋" w:hAnsi="仿宋" w:eastAsia="仿宋" w:cs="仿宋"/>
          <w:color w:val="auto"/>
          <w:kern w:val="10"/>
          <w:sz w:val="24"/>
          <w:szCs w:val="24"/>
          <w:highlight w:val="none"/>
          <w:lang w:val="en-US" w:eastAsia="zh-CN"/>
        </w:rPr>
        <w:t>8</w:t>
      </w:r>
      <w:r>
        <w:rPr>
          <w:rFonts w:hint="eastAsia" w:ascii="仿宋" w:hAnsi="仿宋" w:eastAsia="仿宋" w:cs="仿宋"/>
          <w:color w:val="auto"/>
          <w:kern w:val="10"/>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6A9C547">
      <w:pPr>
        <w:shd w:val="clear" w:color="auto" w:fill="auto"/>
        <w:spacing w:before="156" w:beforeLines="50" w:after="156" w:afterLines="50"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（八）质疑与投诉</w:t>
      </w:r>
    </w:p>
    <w:p w14:paraId="5B197594">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49．质疑和投诉</w:t>
      </w:r>
    </w:p>
    <w:p w14:paraId="54983EA0">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49.1.供应商认为采购文件、采购过程和中标、成交结果使自己的权益受到损害的，可以在知道或者应知其权益受到损害之日起七个工作日内，以书面形式向采购人或采购代理机构提出质疑。供应商应当在法定质疑期内一次性提出针对同一采购程序环节的质疑。供应商应知其权益受到损害之日，是指：</w:t>
      </w:r>
    </w:p>
    <w:p w14:paraId="03D4615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（一）对可以质疑的采购文件提出质疑的，为收到采购文件之日或者采购文件公告期限届满之日；</w:t>
      </w:r>
    </w:p>
    <w:p w14:paraId="0BEA83E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（二）对采购过程提出质疑的，为各采购程序环节结束之日；</w:t>
      </w:r>
    </w:p>
    <w:p w14:paraId="1DB9EAA9">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（三）对中标或者成交结果提出质疑的，为中标或者成交结果公告期限届满之日。</w:t>
      </w:r>
    </w:p>
    <w:p w14:paraId="48A823EC">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1048F710">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供应商为自然人的，应当由本人签字；供应商为法人或者其他组织的，应当由法定代表人、主要负责人，或者其授权代表签字或者盖章，并加盖公章。</w:t>
      </w:r>
    </w:p>
    <w:p w14:paraId="7F1EE97F">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14:paraId="24549F16">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14:paraId="4D2DEA54">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49.5供应商有下列情形之一的，将其列入不良行为记录名单：</w:t>
      </w:r>
    </w:p>
    <w:p w14:paraId="1359A8B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（一）一年内三次以上质疑均查无实据的；</w:t>
      </w:r>
    </w:p>
    <w:p w14:paraId="52C92BB8">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（二）捏造事实或者提供虚假质疑材料的。</w:t>
      </w:r>
    </w:p>
    <w:p w14:paraId="46C73126">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（三）以非法手段取得证明材料。证据来源的合法性存在明显疑问，质疑人无法证明其取得方式合法的，视为以非法手段取得证明材料。</w:t>
      </w:r>
    </w:p>
    <w:p w14:paraId="58AFAB8E">
      <w:pPr>
        <w:shd w:val="clear" w:color="auto" w:fill="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p>
    <w:p w14:paraId="32383DD4">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14:paraId="2D2332B2">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u w:val="single"/>
        </w:rPr>
      </w:pPr>
      <w:r>
        <w:rPr>
          <w:rFonts w:hint="eastAsia" w:ascii="仿宋" w:hAnsi="仿宋" w:eastAsia="仿宋" w:cs="仿宋"/>
          <w:b/>
          <w:bCs/>
          <w:color w:val="auto"/>
          <w:sz w:val="28"/>
          <w:szCs w:val="28"/>
          <w:highlight w:val="none"/>
        </w:rPr>
        <w:t>政府采购投诉书（范本）</w:t>
      </w:r>
    </w:p>
    <w:p w14:paraId="250ADC6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7A62C02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电话：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1CD16D8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委托代理人姓名：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职务：</w:t>
      </w:r>
      <w:r>
        <w:rPr>
          <w:rFonts w:hint="eastAsia" w:ascii="仿宋" w:hAnsi="仿宋" w:eastAsia="仿宋" w:cs="仿宋"/>
          <w:color w:val="auto"/>
          <w:sz w:val="21"/>
          <w:szCs w:val="21"/>
          <w:highlight w:val="none"/>
          <w:u w:val="single"/>
        </w:rPr>
        <w:t xml:space="preserve">               </w:t>
      </w:r>
    </w:p>
    <w:p w14:paraId="3B805D1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住址：</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27BFEB7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被投诉人：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u w:val="single"/>
        </w:rPr>
        <w:t xml:space="preserve">         </w:t>
      </w:r>
    </w:p>
    <w:p w14:paraId="238A9AC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电话：</w:t>
      </w:r>
      <w:r>
        <w:rPr>
          <w:rFonts w:hint="eastAsia" w:ascii="仿宋" w:hAnsi="仿宋" w:eastAsia="仿宋" w:cs="仿宋"/>
          <w:color w:val="auto"/>
          <w:sz w:val="21"/>
          <w:szCs w:val="21"/>
          <w:highlight w:val="none"/>
          <w:u w:val="single"/>
        </w:rPr>
        <w:t xml:space="preserve">               </w:t>
      </w:r>
    </w:p>
    <w:p w14:paraId="004A53C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p>
    <w:p w14:paraId="2EBA512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我公司参加了</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年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日被投诉人组织的</w:t>
      </w:r>
      <w:r>
        <w:rPr>
          <w:rFonts w:hint="eastAsia" w:ascii="仿宋" w:hAnsi="仿宋" w:eastAsia="仿宋" w:cs="仿宋"/>
          <w:color w:val="auto"/>
          <w:sz w:val="21"/>
          <w:szCs w:val="21"/>
          <w:highlight w:val="none"/>
          <w:u w:val="single"/>
        </w:rPr>
        <w:t>（采购人）（项目名称）（项目编号）</w:t>
      </w:r>
      <w:r>
        <w:rPr>
          <w:rFonts w:hint="eastAsia" w:ascii="仿宋" w:hAnsi="仿宋" w:eastAsia="仿宋" w:cs="仿宋"/>
          <w:color w:val="auto"/>
          <w:sz w:val="21"/>
          <w:szCs w:val="21"/>
          <w:highlight w:val="none"/>
        </w:rPr>
        <w:t>的采购活动，我公司认为该项目的</w:t>
      </w:r>
      <w:r>
        <w:rPr>
          <w:rFonts w:hint="eastAsia" w:ascii="仿宋" w:hAnsi="仿宋" w:eastAsia="仿宋" w:cs="仿宋"/>
          <w:color w:val="auto"/>
          <w:sz w:val="21"/>
          <w:szCs w:val="21"/>
          <w:highlight w:val="none"/>
          <w:u w:val="single"/>
        </w:rPr>
        <w:t>（采购文件/采购过程/中标（</w:t>
      </w:r>
      <w:r>
        <w:rPr>
          <w:rFonts w:hint="eastAsia" w:ascii="仿宋" w:hAnsi="仿宋" w:eastAsia="仿宋" w:cs="仿宋"/>
          <w:color w:val="auto"/>
          <w:sz w:val="21"/>
          <w:szCs w:val="21"/>
          <w:highlight w:val="none"/>
          <w:u w:val="single"/>
          <w:lang w:eastAsia="zh-CN"/>
        </w:rPr>
        <w:t>中标</w:t>
      </w:r>
      <w:r>
        <w:rPr>
          <w:rFonts w:hint="eastAsia" w:ascii="仿宋" w:hAnsi="仿宋" w:eastAsia="仿宋" w:cs="仿宋"/>
          <w:color w:val="auto"/>
          <w:sz w:val="21"/>
          <w:szCs w:val="21"/>
          <w:highlight w:val="none"/>
          <w:u w:val="single"/>
        </w:rPr>
        <w:t>）结果）</w:t>
      </w:r>
      <w:r>
        <w:rPr>
          <w:rFonts w:hint="eastAsia" w:ascii="仿宋" w:hAnsi="仿宋" w:eastAsia="仿宋" w:cs="仿宋"/>
          <w:color w:val="auto"/>
          <w:sz w:val="21"/>
          <w:szCs w:val="21"/>
          <w:highlight w:val="none"/>
        </w:rPr>
        <w:t>损害了我公司权益，对此，我公司于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日向</w:t>
      </w:r>
      <w:r>
        <w:rPr>
          <w:rFonts w:hint="eastAsia" w:ascii="仿宋" w:hAnsi="仿宋" w:eastAsia="仿宋" w:cs="仿宋"/>
          <w:color w:val="auto"/>
          <w:sz w:val="21"/>
          <w:szCs w:val="21"/>
          <w:highlight w:val="none"/>
          <w:u w:val="single"/>
        </w:rPr>
        <w:t>（采购人或者政府采购代理机构）</w:t>
      </w:r>
      <w:r>
        <w:rPr>
          <w:rFonts w:hint="eastAsia" w:ascii="仿宋" w:hAnsi="仿宋" w:eastAsia="仿宋" w:cs="仿宋"/>
          <w:color w:val="auto"/>
          <w:sz w:val="21"/>
          <w:szCs w:val="21"/>
          <w:highlight w:val="none"/>
        </w:rPr>
        <w:t>提出了质疑，</w:t>
      </w:r>
      <w:r>
        <w:rPr>
          <w:rFonts w:hint="eastAsia" w:ascii="仿宋" w:hAnsi="仿宋" w:eastAsia="仿宋" w:cs="仿宋"/>
          <w:color w:val="auto"/>
          <w:sz w:val="21"/>
          <w:szCs w:val="21"/>
          <w:highlight w:val="none"/>
          <w:u w:val="single"/>
        </w:rPr>
        <w:t>（其于    年  月  日作出书面答复，因对其作出的答复不满意）/（被质疑人未在法定期内予以答复，按照政府采购有关规定）</w:t>
      </w:r>
      <w:r>
        <w:rPr>
          <w:rFonts w:hint="eastAsia" w:ascii="仿宋" w:hAnsi="仿宋" w:eastAsia="仿宋" w:cs="仿宋"/>
          <w:color w:val="auto"/>
          <w:sz w:val="21"/>
          <w:szCs w:val="21"/>
          <w:highlight w:val="none"/>
        </w:rPr>
        <w:t>，现向贵机关提起投诉：</w:t>
      </w:r>
    </w:p>
    <w:p w14:paraId="4E01340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具体的投诉事项及事实依据；</w:t>
      </w:r>
    </w:p>
    <w:p w14:paraId="7DF1F7C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质疑和质疑答复情况简要描述；</w:t>
      </w:r>
    </w:p>
    <w:p w14:paraId="5045C85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u w:val="single"/>
        </w:rPr>
        <w:t>投诉请求。</w:t>
      </w:r>
    </w:p>
    <w:p w14:paraId="4319D67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p>
    <w:p w14:paraId="0436642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1.质疑书和质疑答复书；</w:t>
      </w:r>
    </w:p>
    <w:p w14:paraId="17261995">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2.证据材料（需注明证据来源），证人的姓名、住址和联系方式等；</w:t>
      </w:r>
    </w:p>
    <w:p w14:paraId="3C2F6FC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3.营业执照；</w:t>
      </w:r>
    </w:p>
    <w:p w14:paraId="3A4E96A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4.法定代表人身份证明函</w:t>
      </w:r>
    </w:p>
    <w:p w14:paraId="3A4C25F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5.法定代表人授权委托书（包含法定代表人和委托代理人的身份证复印件）；</w:t>
      </w:r>
    </w:p>
    <w:p w14:paraId="4C8E522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6.政府采购监管部门认为应当提供的其它材料。</w:t>
      </w:r>
    </w:p>
    <w:p w14:paraId="68D305A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150" w:firstLineChars="15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投诉供应商：（盖章）</w:t>
      </w:r>
    </w:p>
    <w:p w14:paraId="08666D7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150" w:firstLineChars="15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法定代表人（或主要负责人）：（签字）</w:t>
      </w:r>
    </w:p>
    <w:p w14:paraId="2B759BF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0C42171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本投诉书正本</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份，副本</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份并附电子文档。</w:t>
      </w:r>
    </w:p>
    <w:p w14:paraId="5FF0C8FD">
      <w:pPr>
        <w:shd w:val="clear" w:color="auto" w:fill="auto"/>
        <w:ind w:left="7951" w:hanging="5760" w:hangingChars="1800"/>
        <w:jc w:val="center"/>
        <w:outlineLvl w:val="0"/>
        <w:rPr>
          <w:rFonts w:hint="eastAsia" w:ascii="仿宋" w:hAnsi="仿宋" w:eastAsia="仿宋" w:cs="仿宋"/>
          <w:color w:val="auto"/>
          <w:sz w:val="32"/>
          <w:szCs w:val="32"/>
          <w:highlight w:val="none"/>
        </w:rPr>
      </w:pPr>
      <w:bookmarkStart w:id="62" w:name="_Toc17515"/>
      <w:r>
        <w:rPr>
          <w:rFonts w:hint="eastAsia" w:ascii="仿宋" w:hAnsi="仿宋" w:eastAsia="仿宋" w:cs="仿宋"/>
          <w:b/>
          <w:bCs/>
          <w:color w:val="auto"/>
          <w:sz w:val="32"/>
          <w:szCs w:val="32"/>
          <w:highlight w:val="none"/>
        </w:rPr>
        <w:br w:type="page"/>
      </w:r>
      <w:bookmarkStart w:id="63" w:name="_Toc3424"/>
      <w:r>
        <w:rPr>
          <w:rFonts w:hint="eastAsia" w:ascii="仿宋" w:hAnsi="仿宋" w:eastAsia="仿宋" w:cs="仿宋"/>
          <w:b/>
          <w:bCs/>
          <w:color w:val="auto"/>
          <w:sz w:val="32"/>
          <w:szCs w:val="32"/>
          <w:highlight w:val="none"/>
        </w:rPr>
        <w:t>投诉相关说明</w:t>
      </w:r>
      <w:bookmarkEnd w:id="62"/>
      <w:bookmarkEnd w:id="63"/>
    </w:p>
    <w:p w14:paraId="015754D4">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投诉人应当满足《政府采购法》、《政府采购法实施条例》和《政府采购供应商投诉处理办法》的相关规定。</w:t>
      </w:r>
    </w:p>
    <w:p w14:paraId="5AFFE3C9">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0" w:leftChars="0" w:firstLine="0" w:firstLineChars="0"/>
        <w:jc w:val="left"/>
        <w:textAlignment w:val="auto"/>
        <w:outlineLvl w:val="0"/>
        <w:rPr>
          <w:rFonts w:hint="eastAsia" w:ascii="仿宋" w:hAnsi="仿宋" w:eastAsia="仿宋" w:cs="仿宋"/>
          <w:b/>
          <w:bCs/>
          <w:color w:val="auto"/>
          <w:sz w:val="21"/>
          <w:szCs w:val="21"/>
          <w:highlight w:val="none"/>
        </w:rPr>
      </w:pPr>
      <w:bookmarkStart w:id="64" w:name="_Toc23018"/>
      <w:bookmarkStart w:id="65" w:name="_Toc11499"/>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rPr>
        <w:t>质疑前置及时间要求</w:t>
      </w:r>
      <w:bookmarkEnd w:id="64"/>
      <w:bookmarkEnd w:id="65"/>
    </w:p>
    <w:p w14:paraId="3F7F8F6C">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sz w:val="21"/>
          <w:szCs w:val="21"/>
          <w:highlight w:val="none"/>
        </w:rPr>
        <w:t>《中华人民共和国政府采购法》</w:t>
      </w:r>
      <w:r>
        <w:rPr>
          <w:rFonts w:hint="eastAsia" w:ascii="仿宋" w:hAnsi="仿宋" w:eastAsia="仿宋" w:cs="仿宋"/>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14:paraId="2C0514B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shd w:val="clear" w:color="auto" w:fill="FFFFFF"/>
        </w:rPr>
        <w:t xml:space="preserve"> 第五十二条：供应商认为采购文件、采购过程和中标、</w:t>
      </w:r>
      <w:r>
        <w:rPr>
          <w:rFonts w:hint="eastAsia" w:ascii="仿宋" w:hAnsi="仿宋" w:eastAsia="仿宋" w:cs="仿宋"/>
          <w:color w:val="auto"/>
          <w:kern w:val="0"/>
          <w:sz w:val="21"/>
          <w:szCs w:val="21"/>
          <w:highlight w:val="none"/>
          <w:shd w:val="clear" w:color="auto" w:fill="FFFFFF"/>
          <w:lang w:eastAsia="zh-CN"/>
        </w:rPr>
        <w:t>中标</w:t>
      </w:r>
      <w:r>
        <w:rPr>
          <w:rFonts w:hint="eastAsia" w:ascii="仿宋" w:hAnsi="仿宋" w:eastAsia="仿宋" w:cs="仿宋"/>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14:paraId="57C45D2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40D3A2F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265D298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《政府采购实施条例》第五十五条：供应商质疑、投诉应当有明确的请求和必要的证明材料。供应商投诉的事项不得超出质疑事项的范围。</w:t>
      </w:r>
    </w:p>
    <w:p w14:paraId="45A12701">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0"/>
        <w:rPr>
          <w:rFonts w:hint="eastAsia" w:ascii="仿宋" w:hAnsi="仿宋" w:eastAsia="仿宋" w:cs="仿宋"/>
          <w:color w:val="auto"/>
          <w:sz w:val="21"/>
          <w:szCs w:val="21"/>
          <w:highlight w:val="none"/>
        </w:rPr>
      </w:pPr>
      <w:bookmarkStart w:id="66" w:name="_Toc21691"/>
      <w:bookmarkStart w:id="67" w:name="_Toc13508"/>
      <w:r>
        <w:rPr>
          <w:rFonts w:hint="eastAsia" w:ascii="仿宋" w:hAnsi="仿宋" w:eastAsia="仿宋" w:cs="仿宋"/>
          <w:b/>
          <w:bCs/>
          <w:color w:val="auto"/>
          <w:sz w:val="21"/>
          <w:szCs w:val="21"/>
          <w:highlight w:val="none"/>
        </w:rPr>
        <w:t>二、书面方式</w:t>
      </w:r>
      <w:bookmarkEnd w:id="66"/>
      <w:bookmarkEnd w:id="67"/>
    </w:p>
    <w:p w14:paraId="0DF2A295">
      <w:pPr>
        <w:keepNext w:val="0"/>
        <w:keepLines w:val="0"/>
        <w:pageBreakBefore w:val="0"/>
        <w:shd w:val="clear" w:color="auto" w:fill="auto"/>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《政府采购供应商投诉处理办法》第八条：投诉人投诉时，应当提交投诉书，并按照被投诉人以及与投诉事项有关的供应商数量提供投诉书的副本。</w:t>
      </w:r>
    </w:p>
    <w:p w14:paraId="28719D72">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投诉书应当包括下列主要内容：</w:t>
      </w:r>
    </w:p>
    <w:p w14:paraId="0774C748">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投诉人和被投诉人的名称、地址、电话等；</w:t>
      </w:r>
    </w:p>
    <w:p w14:paraId="4D3A8D66">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具体的投诉事项及事实依据；</w:t>
      </w:r>
    </w:p>
    <w:p w14:paraId="3D679FE5">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质疑和质疑答复情况及相关证明材料；</w:t>
      </w:r>
    </w:p>
    <w:p w14:paraId="178259D5">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提起投诉的日期。</w:t>
      </w:r>
    </w:p>
    <w:p w14:paraId="594CC9E7">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投诉书应当署名。投诉人为自然人，应当由本人签字；投诉人为法人或者其他组织的，应当由法定代表人或者主要负责人签字并加盖公章。</w:t>
      </w:r>
    </w:p>
    <w:p w14:paraId="45945635">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4E4E624B">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《政府采购供应商投诉处理办法》第十条：投诉人提起投诉应当符合下列条件：</w:t>
      </w:r>
    </w:p>
    <w:p w14:paraId="5121F495">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投诉人是参与所投诉政府采购活动的供应商；</w:t>
      </w:r>
    </w:p>
    <w:p w14:paraId="6B305D72">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提起投诉诉前已依法进行质疑；</w:t>
      </w:r>
    </w:p>
    <w:p w14:paraId="4DF081B3">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投诉书内容符合本办法的规定；</w:t>
      </w:r>
    </w:p>
    <w:p w14:paraId="2E2FD29A">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在投诉有效期内提起投诉；</w:t>
      </w:r>
    </w:p>
    <w:p w14:paraId="3D3455BE">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属于本级财政部门管辖；</w:t>
      </w:r>
    </w:p>
    <w:p w14:paraId="210BFD6C">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同一投诉事项未经财政部门投诉处理；</w:t>
      </w:r>
    </w:p>
    <w:p w14:paraId="569AB484">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国务院财政部门规定的其他条件。</w:t>
      </w:r>
    </w:p>
    <w:p w14:paraId="55DC1EAD">
      <w:pPr>
        <w:shd w:val="clear" w:color="auto" w:fill="auto"/>
        <w:outlineLvl w:val="0"/>
        <w:rPr>
          <w:rFonts w:hint="eastAsia" w:ascii="仿宋" w:hAnsi="仿宋" w:eastAsia="仿宋" w:cs="仿宋"/>
          <w:color w:val="auto"/>
          <w:sz w:val="21"/>
          <w:szCs w:val="21"/>
          <w:highlight w:val="none"/>
        </w:rPr>
      </w:pPr>
      <w:bookmarkStart w:id="68" w:name="_Toc18152"/>
      <w:bookmarkStart w:id="69" w:name="_Toc5978"/>
      <w:r>
        <w:rPr>
          <w:rFonts w:hint="eastAsia" w:ascii="仿宋" w:hAnsi="仿宋" w:eastAsia="仿宋" w:cs="仿宋"/>
          <w:b/>
          <w:bCs/>
          <w:color w:val="auto"/>
          <w:sz w:val="21"/>
          <w:szCs w:val="21"/>
          <w:highlight w:val="none"/>
        </w:rPr>
        <w:t>三、虚假、恶意投诉法律责任</w:t>
      </w:r>
      <w:bookmarkEnd w:id="68"/>
      <w:bookmarkEnd w:id="69"/>
    </w:p>
    <w:p w14:paraId="15C9708E">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第七十三条：供应商捏造实施、提供虚假材料或者以非法手段取得证明材料进行投诉的，由财政部门列入不良行为记录名单，禁止其1至3年内参加政府采购活动。</w:t>
      </w:r>
    </w:p>
    <w:p w14:paraId="65C93C9A">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《政府采购供应商投诉处理办法》第二十六条：投诉人有下列情形之一的，属于虚假、恶意投诉，财政部门应当驳回投诉，将其列入不良行为记录名单，并依法予以处罚：</w:t>
      </w:r>
    </w:p>
    <w:p w14:paraId="3558F7DC">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（一）1年内3次以上投诉均查无实据的；</w:t>
      </w:r>
    </w:p>
    <w:p w14:paraId="0C67D445">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（二）捏造事实或者提供虚假投诉材料的。</w:t>
      </w:r>
    </w:p>
    <w:p w14:paraId="6D9F0B2E">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p>
    <w:p w14:paraId="7201B101">
      <w:pPr>
        <w:shd w:val="clear" w:color="auto" w:fill="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递交投诉书地址：</w:t>
      </w:r>
      <w:r>
        <w:rPr>
          <w:rFonts w:hint="eastAsia" w:ascii="仿宋" w:hAnsi="仿宋" w:eastAsia="仿宋" w:cs="仿宋"/>
          <w:color w:val="auto"/>
          <w:sz w:val="21"/>
          <w:szCs w:val="21"/>
          <w:highlight w:val="none"/>
          <w:lang w:val="en-US" w:eastAsia="zh-CN"/>
        </w:rPr>
        <w:t>自治区财政厅政府采购办</w:t>
      </w:r>
      <w:r>
        <w:rPr>
          <w:rFonts w:hint="eastAsia" w:ascii="仿宋" w:hAnsi="仿宋" w:eastAsia="仿宋" w:cs="仿宋"/>
          <w:color w:val="auto"/>
          <w:sz w:val="21"/>
          <w:szCs w:val="21"/>
          <w:highlight w:val="none"/>
        </w:rPr>
        <w:t>监管办公室</w:t>
      </w:r>
    </w:p>
    <w:p w14:paraId="785D1251">
      <w:pPr>
        <w:shd w:val="clear" w:color="auto" w:fill="auto"/>
        <w:jc w:val="right"/>
        <w:rPr>
          <w:rFonts w:hint="eastAsia" w:ascii="仿宋" w:hAnsi="仿宋" w:eastAsia="仿宋" w:cs="仿宋"/>
          <w:color w:val="auto"/>
          <w:sz w:val="32"/>
          <w:szCs w:val="32"/>
          <w:highlight w:val="none"/>
        </w:rPr>
      </w:pPr>
    </w:p>
    <w:p w14:paraId="062EF0DB">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32"/>
          <w:szCs w:val="32"/>
          <w:highlight w:val="none"/>
        </w:rPr>
      </w:pPr>
      <w:bookmarkStart w:id="70" w:name="_Toc1697"/>
      <w:r>
        <w:rPr>
          <w:rFonts w:hint="eastAsia" w:ascii="仿宋" w:hAnsi="仿宋" w:eastAsia="仿宋" w:cs="仿宋"/>
          <w:b/>
          <w:bCs/>
          <w:color w:val="auto"/>
          <w:sz w:val="32"/>
          <w:szCs w:val="32"/>
          <w:highlight w:val="none"/>
        </w:rPr>
        <w:br w:type="page"/>
      </w:r>
      <w:bookmarkStart w:id="71" w:name="_Toc31922"/>
      <w:r>
        <w:rPr>
          <w:rFonts w:hint="eastAsia" w:ascii="仿宋" w:hAnsi="仿宋" w:eastAsia="仿宋" w:cs="仿宋"/>
          <w:b/>
          <w:bCs/>
          <w:color w:val="auto"/>
          <w:sz w:val="32"/>
          <w:szCs w:val="32"/>
          <w:highlight w:val="none"/>
        </w:rPr>
        <w:t>质疑函范本</w:t>
      </w:r>
      <w:bookmarkEnd w:id="70"/>
      <w:bookmarkEnd w:id="71"/>
    </w:p>
    <w:p w14:paraId="51E94D78">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仿宋" w:hAnsi="仿宋" w:eastAsia="仿宋" w:cs="仿宋"/>
          <w:bCs/>
          <w:color w:val="auto"/>
          <w:sz w:val="21"/>
          <w:szCs w:val="21"/>
          <w:highlight w:val="none"/>
        </w:rPr>
      </w:pPr>
      <w:bookmarkStart w:id="72" w:name="_Toc9061"/>
      <w:bookmarkStart w:id="73" w:name="_Toc22990"/>
      <w:r>
        <w:rPr>
          <w:rFonts w:hint="eastAsia" w:ascii="仿宋" w:hAnsi="仿宋" w:eastAsia="仿宋" w:cs="仿宋"/>
          <w:bCs/>
          <w:color w:val="auto"/>
          <w:sz w:val="21"/>
          <w:szCs w:val="21"/>
          <w:highlight w:val="none"/>
        </w:rPr>
        <w:t>一、质疑供应商基本信息</w:t>
      </w:r>
      <w:bookmarkEnd w:id="72"/>
      <w:bookmarkEnd w:id="73"/>
    </w:p>
    <w:p w14:paraId="15FAD85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质疑供应商：</w:t>
      </w:r>
      <w:r>
        <w:rPr>
          <w:rFonts w:hint="eastAsia" w:ascii="仿宋" w:hAnsi="仿宋" w:eastAsia="仿宋" w:cs="仿宋"/>
          <w:color w:val="auto"/>
          <w:sz w:val="21"/>
          <w:szCs w:val="21"/>
          <w:highlight w:val="none"/>
          <w:u w:val="dotted"/>
        </w:rPr>
        <w:t xml:space="preserve">                         </w:t>
      </w:r>
    </w:p>
    <w:p w14:paraId="7BABB9F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14:paraId="3FB4827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14:paraId="0F0B2E9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授权代表：</w:t>
      </w:r>
      <w:r>
        <w:rPr>
          <w:rFonts w:hint="eastAsia" w:ascii="仿宋" w:hAnsi="仿宋" w:eastAsia="仿宋" w:cs="仿宋"/>
          <w:color w:val="auto"/>
          <w:sz w:val="21"/>
          <w:szCs w:val="21"/>
          <w:highlight w:val="none"/>
          <w:u w:val="dotted"/>
        </w:rPr>
        <w:t xml:space="preserve">                                          </w:t>
      </w:r>
    </w:p>
    <w:p w14:paraId="2B7765B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14:paraId="1119B2D7">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地址： </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14:paraId="607533C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auto"/>
          <w:sz w:val="21"/>
          <w:szCs w:val="21"/>
          <w:highlight w:val="none"/>
        </w:rPr>
      </w:pPr>
      <w:bookmarkStart w:id="74" w:name="_Toc7359"/>
      <w:bookmarkStart w:id="75" w:name="_Toc15938"/>
      <w:r>
        <w:rPr>
          <w:rFonts w:hint="eastAsia" w:ascii="仿宋" w:hAnsi="仿宋" w:eastAsia="仿宋" w:cs="仿宋"/>
          <w:bCs/>
          <w:color w:val="auto"/>
          <w:sz w:val="21"/>
          <w:szCs w:val="21"/>
          <w:highlight w:val="none"/>
        </w:rPr>
        <w:t>二、质疑项目基本情况</w:t>
      </w:r>
      <w:bookmarkEnd w:id="74"/>
      <w:bookmarkEnd w:id="75"/>
    </w:p>
    <w:p w14:paraId="20E00FE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质疑项目的名称：</w:t>
      </w:r>
      <w:r>
        <w:rPr>
          <w:rFonts w:hint="eastAsia" w:ascii="仿宋" w:hAnsi="仿宋" w:eastAsia="仿宋" w:cs="仿宋"/>
          <w:color w:val="auto"/>
          <w:sz w:val="21"/>
          <w:szCs w:val="21"/>
          <w:highlight w:val="none"/>
          <w:u w:val="dotted"/>
        </w:rPr>
        <w:t xml:space="preserve">                                     </w:t>
      </w:r>
    </w:p>
    <w:p w14:paraId="2BE30C6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质疑项目的编号：</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包号：</w:t>
      </w:r>
      <w:r>
        <w:rPr>
          <w:rFonts w:hint="eastAsia" w:ascii="仿宋" w:hAnsi="仿宋" w:eastAsia="仿宋" w:cs="仿宋"/>
          <w:color w:val="auto"/>
          <w:sz w:val="21"/>
          <w:szCs w:val="21"/>
          <w:highlight w:val="none"/>
          <w:u w:val="dotted"/>
        </w:rPr>
        <w:t xml:space="preserve">                </w:t>
      </w:r>
    </w:p>
    <w:p w14:paraId="561FC8F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采购人名称：</w:t>
      </w:r>
      <w:r>
        <w:rPr>
          <w:rFonts w:hint="eastAsia" w:ascii="仿宋" w:hAnsi="仿宋" w:eastAsia="仿宋" w:cs="仿宋"/>
          <w:color w:val="auto"/>
          <w:sz w:val="21"/>
          <w:szCs w:val="21"/>
          <w:highlight w:val="none"/>
          <w:u w:val="dotted"/>
        </w:rPr>
        <w:t xml:space="preserve">                                         </w:t>
      </w:r>
    </w:p>
    <w:p w14:paraId="13E7ABC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采购文件获取日期：</w:t>
      </w:r>
      <w:r>
        <w:rPr>
          <w:rFonts w:hint="eastAsia" w:ascii="仿宋" w:hAnsi="仿宋" w:eastAsia="仿宋" w:cs="仿宋"/>
          <w:color w:val="auto"/>
          <w:sz w:val="21"/>
          <w:szCs w:val="21"/>
          <w:highlight w:val="none"/>
          <w:u w:val="dotted"/>
        </w:rPr>
        <w:t xml:space="preserve">                                   </w:t>
      </w:r>
    </w:p>
    <w:p w14:paraId="2CCA8F1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auto"/>
          <w:sz w:val="21"/>
          <w:szCs w:val="21"/>
          <w:highlight w:val="none"/>
        </w:rPr>
      </w:pPr>
      <w:bookmarkStart w:id="76" w:name="_Toc18271"/>
      <w:bookmarkStart w:id="77" w:name="_Toc1043"/>
      <w:r>
        <w:rPr>
          <w:rFonts w:hint="eastAsia" w:ascii="仿宋" w:hAnsi="仿宋" w:eastAsia="仿宋" w:cs="仿宋"/>
          <w:bCs/>
          <w:color w:val="auto"/>
          <w:sz w:val="21"/>
          <w:szCs w:val="21"/>
          <w:highlight w:val="none"/>
        </w:rPr>
        <w:t>三、质疑事项具体内容</w:t>
      </w:r>
      <w:bookmarkEnd w:id="76"/>
      <w:bookmarkEnd w:id="77"/>
    </w:p>
    <w:p w14:paraId="54FA711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质疑事项1：</w:t>
      </w:r>
      <w:r>
        <w:rPr>
          <w:rFonts w:hint="eastAsia" w:ascii="仿宋" w:hAnsi="仿宋" w:eastAsia="仿宋" w:cs="仿宋"/>
          <w:color w:val="auto"/>
          <w:sz w:val="21"/>
          <w:szCs w:val="21"/>
          <w:highlight w:val="none"/>
          <w:u w:val="dotted"/>
        </w:rPr>
        <w:t xml:space="preserve">                                         </w:t>
      </w:r>
    </w:p>
    <w:p w14:paraId="5944E37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事实依据：</w:t>
      </w:r>
      <w:r>
        <w:rPr>
          <w:rFonts w:hint="eastAsia" w:ascii="仿宋" w:hAnsi="仿宋" w:eastAsia="仿宋" w:cs="仿宋"/>
          <w:color w:val="auto"/>
          <w:sz w:val="21"/>
          <w:szCs w:val="21"/>
          <w:highlight w:val="none"/>
          <w:u w:val="dotted"/>
        </w:rPr>
        <w:t xml:space="preserve">                                           </w:t>
      </w:r>
    </w:p>
    <w:p w14:paraId="2F5962F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法律依据：</w:t>
      </w:r>
      <w:r>
        <w:rPr>
          <w:rFonts w:hint="eastAsia" w:ascii="仿宋" w:hAnsi="仿宋" w:eastAsia="仿宋" w:cs="仿宋"/>
          <w:color w:val="auto"/>
          <w:sz w:val="21"/>
          <w:szCs w:val="21"/>
          <w:highlight w:val="none"/>
          <w:u w:val="dotted"/>
        </w:rPr>
        <w:t xml:space="preserve">                                           </w:t>
      </w:r>
    </w:p>
    <w:p w14:paraId="268A915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质疑事项2</w:t>
      </w:r>
    </w:p>
    <w:p w14:paraId="721D5A0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p w14:paraId="675278C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auto"/>
          <w:sz w:val="21"/>
          <w:szCs w:val="21"/>
          <w:highlight w:val="none"/>
        </w:rPr>
      </w:pPr>
      <w:bookmarkStart w:id="78" w:name="_Toc22365"/>
      <w:bookmarkStart w:id="79" w:name="_Toc16593"/>
      <w:r>
        <w:rPr>
          <w:rFonts w:hint="eastAsia" w:ascii="仿宋" w:hAnsi="仿宋" w:eastAsia="仿宋" w:cs="仿宋"/>
          <w:bCs/>
          <w:color w:val="auto"/>
          <w:sz w:val="21"/>
          <w:szCs w:val="21"/>
          <w:highlight w:val="none"/>
        </w:rPr>
        <w:t>四、与质疑事项相关的质疑请求</w:t>
      </w:r>
      <w:bookmarkEnd w:id="78"/>
      <w:bookmarkEnd w:id="79"/>
    </w:p>
    <w:p w14:paraId="050E466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请求：</w:t>
      </w:r>
      <w:r>
        <w:rPr>
          <w:rFonts w:hint="eastAsia" w:ascii="仿宋" w:hAnsi="仿宋" w:eastAsia="仿宋" w:cs="仿宋"/>
          <w:color w:val="auto"/>
          <w:sz w:val="21"/>
          <w:szCs w:val="21"/>
          <w:highlight w:val="none"/>
          <w:u w:val="dotted"/>
        </w:rPr>
        <w:t xml:space="preserve">                                               </w:t>
      </w:r>
    </w:p>
    <w:p w14:paraId="5831F02D">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签字(签章)：                   公章：                      </w:t>
      </w:r>
    </w:p>
    <w:p w14:paraId="75AFEF42">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 xml:space="preserve">日期：    </w:t>
      </w:r>
    </w:p>
    <w:p w14:paraId="1E06511F">
      <w:pPr>
        <w:pageBreakBefore/>
        <w:shd w:val="clear" w:color="auto" w:fill="auto"/>
        <w:spacing w:line="440" w:lineRule="exact"/>
        <w:jc w:val="center"/>
        <w:outlineLvl w:val="0"/>
        <w:rPr>
          <w:rFonts w:hint="eastAsia" w:ascii="仿宋" w:hAnsi="仿宋" w:eastAsia="仿宋" w:cs="仿宋"/>
          <w:color w:val="auto"/>
          <w:sz w:val="30"/>
          <w:szCs w:val="30"/>
          <w:highlight w:val="none"/>
        </w:rPr>
      </w:pPr>
      <w:bookmarkStart w:id="80" w:name="_Toc26839"/>
      <w:r>
        <w:rPr>
          <w:rFonts w:hint="eastAsia" w:ascii="仿宋" w:hAnsi="仿宋" w:eastAsia="仿宋" w:cs="仿宋"/>
          <w:color w:val="auto"/>
          <w:sz w:val="30"/>
          <w:szCs w:val="30"/>
          <w:highlight w:val="none"/>
        </w:rPr>
        <w:t>第三章 评标办法</w:t>
      </w:r>
      <w:bookmarkEnd w:id="80"/>
    </w:p>
    <w:p w14:paraId="71C767FD">
      <w:pPr>
        <w:shd w:val="clear" w:color="auto" w:fill="auto"/>
        <w:jc w:val="center"/>
        <w:outlineLvl w:val="1"/>
        <w:rPr>
          <w:rFonts w:hint="eastAsia" w:ascii="仿宋" w:hAnsi="仿宋" w:eastAsia="仿宋" w:cs="仿宋"/>
          <w:b/>
          <w:color w:val="auto"/>
          <w:sz w:val="28"/>
          <w:szCs w:val="28"/>
          <w:highlight w:val="none"/>
        </w:rPr>
      </w:pPr>
      <w:bookmarkStart w:id="81" w:name="_Toc29367"/>
      <w:bookmarkStart w:id="82" w:name="_Toc469495733"/>
      <w:bookmarkStart w:id="83" w:name="_Toc362983802"/>
      <w:bookmarkStart w:id="84" w:name="_Toc267320058"/>
      <w:bookmarkStart w:id="85"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bookmarkEnd w:id="81"/>
    </w:p>
    <w:p w14:paraId="3C453FCE">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1、一般规定</w:t>
      </w:r>
    </w:p>
    <w:p w14:paraId="5A9D755A">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1.1本项目的招标按照《中华人民共和国政府采购法》、《</w:t>
      </w:r>
      <w:r>
        <w:rPr>
          <w:rFonts w:hint="eastAsia" w:ascii="仿宋" w:hAnsi="仿宋" w:eastAsia="仿宋" w:cs="仿宋"/>
          <w:color w:val="auto"/>
          <w:sz w:val="24"/>
          <w:szCs w:val="24"/>
          <w:highlight w:val="none"/>
          <w:lang w:eastAsia="zh-CN"/>
        </w:rPr>
        <w:t>政府采购货物和服务招标投标管理办法</w:t>
      </w:r>
      <w:r>
        <w:rPr>
          <w:rFonts w:hint="eastAsia" w:ascii="仿宋" w:hAnsi="仿宋" w:eastAsia="仿宋" w:cs="仿宋"/>
          <w:sz w:val="24"/>
          <w:szCs w:val="24"/>
          <w:highlight w:val="none"/>
        </w:rPr>
        <w:t>》及政府采购的有关规定进行。</w:t>
      </w:r>
    </w:p>
    <w:p w14:paraId="31A54069">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1.2评标必须遵循公开、公平、公正、诚实信用的原则。</w:t>
      </w:r>
    </w:p>
    <w:p w14:paraId="53F258F1">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1.3招标代理机构组织招标、开标、评标工作，全过程接受政府采购有关部门的监督、管理和指导。</w:t>
      </w:r>
    </w:p>
    <w:p w14:paraId="6C5D8B94">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1.4评标按照</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规定的内容进行，采取综合比较和分项打分相结合的评标方法（综合评分法），避免纯技术或纯经济的倾向。</w:t>
      </w:r>
    </w:p>
    <w:p w14:paraId="7D0C005A">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1.5本办法的评标对象是指供应商按照</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要求提供的有效</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，包括供应商应</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小组要求对原</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作出的正式书面澄清文件。</w:t>
      </w:r>
    </w:p>
    <w:p w14:paraId="483D1DB8">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评标委员会</w:t>
      </w:r>
      <w:r>
        <w:rPr>
          <w:rFonts w:hint="eastAsia" w:ascii="仿宋" w:hAnsi="仿宋" w:eastAsia="仿宋" w:cs="仿宋"/>
          <w:sz w:val="24"/>
          <w:szCs w:val="24"/>
          <w:highlight w:val="none"/>
        </w:rPr>
        <w:t>的组成</w:t>
      </w:r>
    </w:p>
    <w:p w14:paraId="474FFA4C">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eastAsia="zh-CN"/>
        </w:rPr>
        <w:t>评标委员会</w:t>
      </w:r>
      <w:r>
        <w:rPr>
          <w:rFonts w:hint="eastAsia" w:ascii="仿宋" w:hAnsi="仿宋" w:eastAsia="仿宋" w:cs="仿宋"/>
          <w:sz w:val="24"/>
          <w:szCs w:val="24"/>
          <w:highlight w:val="none"/>
        </w:rPr>
        <w:t>成员由招标人代表和随机抽取的有关方面的专家组成，</w:t>
      </w:r>
      <w:r>
        <w:rPr>
          <w:rFonts w:hint="eastAsia" w:ascii="仿宋" w:hAnsi="仿宋" w:eastAsia="仿宋" w:cs="仿宋"/>
          <w:sz w:val="24"/>
          <w:szCs w:val="24"/>
          <w:highlight w:val="none"/>
          <w:lang w:eastAsia="zh-CN"/>
        </w:rPr>
        <w:t>评标委员会</w:t>
      </w:r>
      <w:r>
        <w:rPr>
          <w:rFonts w:hint="eastAsia" w:ascii="仿宋" w:hAnsi="仿宋" w:eastAsia="仿宋" w:cs="仿宋"/>
          <w:sz w:val="24"/>
          <w:szCs w:val="24"/>
          <w:highlight w:val="none"/>
        </w:rPr>
        <w:t>的成员在评标过程中</w:t>
      </w:r>
      <w:r>
        <w:rPr>
          <w:rFonts w:hint="eastAsia" w:ascii="仿宋" w:hAnsi="仿宋" w:eastAsia="仿宋" w:cs="仿宋"/>
          <w:sz w:val="24"/>
          <w:szCs w:val="24"/>
          <w:highlight w:val="none"/>
          <w:lang w:val="zh-CN"/>
        </w:rPr>
        <w:t>必须严格遵守政府采购的有关规定</w:t>
      </w:r>
      <w:r>
        <w:rPr>
          <w:rFonts w:hint="eastAsia" w:ascii="仿宋" w:hAnsi="仿宋" w:eastAsia="仿宋" w:cs="仿宋"/>
          <w:sz w:val="24"/>
          <w:szCs w:val="24"/>
          <w:highlight w:val="none"/>
        </w:rPr>
        <w:t>。专家</w:t>
      </w:r>
      <w:r>
        <w:rPr>
          <w:rFonts w:hint="eastAsia" w:ascii="仿宋" w:hAnsi="仿宋" w:eastAsia="仿宋" w:cs="仿宋"/>
          <w:sz w:val="24"/>
          <w:szCs w:val="24"/>
          <w:highlight w:val="none"/>
          <w:lang w:val="en-US" w:eastAsia="zh-CN"/>
        </w:rPr>
        <w:t>从</w:t>
      </w:r>
      <w:r>
        <w:rPr>
          <w:rFonts w:hint="eastAsia" w:ascii="仿宋" w:hAnsi="仿宋" w:eastAsia="仿宋" w:cs="仿宋"/>
          <w:sz w:val="24"/>
          <w:szCs w:val="24"/>
          <w:highlight w:val="none"/>
        </w:rPr>
        <w:t>新疆政府采购网专家库中随机抽取产生。。</w:t>
      </w:r>
    </w:p>
    <w:p w14:paraId="45657001">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2.2</w:t>
      </w:r>
      <w:r>
        <w:rPr>
          <w:rFonts w:hint="eastAsia" w:ascii="仿宋" w:hAnsi="仿宋" w:eastAsia="仿宋" w:cs="仿宋"/>
          <w:sz w:val="24"/>
          <w:szCs w:val="24"/>
          <w:highlight w:val="none"/>
          <w:lang w:eastAsia="zh-CN"/>
        </w:rPr>
        <w:t>评标委员会</w:t>
      </w:r>
      <w:r>
        <w:rPr>
          <w:rFonts w:hint="eastAsia" w:ascii="仿宋" w:hAnsi="仿宋" w:eastAsia="仿宋" w:cs="仿宋"/>
          <w:sz w:val="24"/>
          <w:szCs w:val="24"/>
          <w:highlight w:val="none"/>
        </w:rPr>
        <w:t>应相对独立工作，负责评标、撰写技术、商务评标报告。</w:t>
      </w:r>
      <w:r>
        <w:rPr>
          <w:rFonts w:hint="eastAsia" w:ascii="仿宋" w:hAnsi="仿宋" w:eastAsia="仿宋" w:cs="仿宋"/>
          <w:sz w:val="24"/>
          <w:szCs w:val="24"/>
          <w:highlight w:val="none"/>
          <w:lang w:eastAsia="zh-CN"/>
        </w:rPr>
        <w:t>招标代理机构</w:t>
      </w:r>
      <w:r>
        <w:rPr>
          <w:rFonts w:hint="eastAsia" w:ascii="仿宋" w:hAnsi="仿宋" w:eastAsia="仿宋" w:cs="仿宋"/>
          <w:sz w:val="24"/>
          <w:szCs w:val="24"/>
          <w:highlight w:val="none"/>
        </w:rPr>
        <w:t>负责评标过程中资料的保管、发放、回收，整理、汇总。</w:t>
      </w:r>
    </w:p>
    <w:p w14:paraId="71E7B60A">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评标委员会</w:t>
      </w:r>
      <w:r>
        <w:rPr>
          <w:rFonts w:hint="eastAsia" w:ascii="仿宋" w:hAnsi="仿宋" w:eastAsia="仿宋" w:cs="仿宋"/>
          <w:sz w:val="24"/>
          <w:szCs w:val="24"/>
          <w:highlight w:val="none"/>
        </w:rPr>
        <w:t>职责</w:t>
      </w:r>
    </w:p>
    <w:p w14:paraId="79B30223">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3.1审查</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是否符合</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要求，并作出评价；</w:t>
      </w:r>
    </w:p>
    <w:p w14:paraId="6A74D568">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3.2要求</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对</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有关事项作出解释或者澄清；</w:t>
      </w:r>
    </w:p>
    <w:p w14:paraId="71F43AA0">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3.3推荐</w:t>
      </w:r>
      <w:r>
        <w:rPr>
          <w:rFonts w:hint="eastAsia" w:ascii="仿宋" w:hAnsi="仿宋" w:eastAsia="仿宋" w:cs="仿宋"/>
          <w:sz w:val="24"/>
          <w:szCs w:val="24"/>
          <w:highlight w:val="none"/>
          <w:lang w:val="en-US" w:eastAsia="zh-CN"/>
        </w:rPr>
        <w:t>中标</w:t>
      </w:r>
      <w:r>
        <w:rPr>
          <w:rFonts w:hint="eastAsia" w:ascii="仿宋" w:hAnsi="仿宋" w:eastAsia="仿宋" w:cs="仿宋"/>
          <w:sz w:val="24"/>
          <w:szCs w:val="24"/>
          <w:highlight w:val="none"/>
        </w:rPr>
        <w:t>候选人名单；</w:t>
      </w:r>
    </w:p>
    <w:p w14:paraId="130BC291">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3.4向招标人、招标代理机构或者有关部门报告非法干预评标工作的行为。</w:t>
      </w:r>
    </w:p>
    <w:p w14:paraId="1FCD2E9B">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评标委员会</w:t>
      </w:r>
      <w:r>
        <w:rPr>
          <w:rFonts w:hint="eastAsia" w:ascii="仿宋" w:hAnsi="仿宋" w:eastAsia="仿宋" w:cs="仿宋"/>
          <w:sz w:val="24"/>
          <w:szCs w:val="24"/>
          <w:highlight w:val="none"/>
        </w:rPr>
        <w:t>义务</w:t>
      </w:r>
    </w:p>
    <w:p w14:paraId="1C99C620">
      <w:pPr>
        <w:spacing w:line="440" w:lineRule="exact"/>
        <w:ind w:firstLine="612" w:firstLineChars="25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4.1遵纪守法，客观、公正、廉洁地履行职责；</w:t>
      </w:r>
    </w:p>
    <w:p w14:paraId="1B01AB40">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4.2按照</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规定的评标方法和评标标准进行评标，对评审意见承担个人责任；</w:t>
      </w:r>
    </w:p>
    <w:p w14:paraId="57207F07">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4.3对评标过程和结果，以及</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的商业秘密保密；</w:t>
      </w:r>
    </w:p>
    <w:p w14:paraId="01E9A8B1">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4.4参与评标报告的起草；</w:t>
      </w:r>
    </w:p>
    <w:p w14:paraId="59C578F6">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4.5配合有关部门的投诉处理工作；</w:t>
      </w:r>
    </w:p>
    <w:p w14:paraId="759E0478">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4.6配合招标人、招标代理机构答复</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提出的质疑。</w:t>
      </w:r>
    </w:p>
    <w:p w14:paraId="1817F40C">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5、评标程序</w:t>
      </w:r>
    </w:p>
    <w:p w14:paraId="55E1A7E8">
      <w:pPr>
        <w:spacing w:line="440" w:lineRule="exact"/>
        <w:ind w:firstLine="612" w:firstLineChars="25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5.1本次评标首先由评标委员会对投标文件进行初审，对未能通过初审的投标文件作废标处理；</w:t>
      </w:r>
    </w:p>
    <w:p w14:paraId="30CA0D3A">
      <w:pPr>
        <w:spacing w:line="440" w:lineRule="exact"/>
        <w:ind w:firstLine="612" w:firstLineChars="25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5.2对通过初审的投标文件进行详细的比较和评价。如需要，进行必要的澄清工作；</w:t>
      </w:r>
    </w:p>
    <w:p w14:paraId="113C7BBD">
      <w:pPr>
        <w:spacing w:line="440" w:lineRule="exact"/>
        <w:ind w:firstLine="612" w:firstLineChars="25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5.3评标报告与推荐</w:t>
      </w:r>
      <w:r>
        <w:rPr>
          <w:rFonts w:hint="eastAsia" w:ascii="仿宋" w:hAnsi="仿宋" w:eastAsia="仿宋" w:cs="仿宋"/>
          <w:sz w:val="24"/>
          <w:szCs w:val="24"/>
          <w:highlight w:val="none"/>
          <w:lang w:val="en-US" w:eastAsia="zh-CN"/>
        </w:rPr>
        <w:t>中标</w:t>
      </w:r>
      <w:r>
        <w:rPr>
          <w:rFonts w:hint="eastAsia" w:ascii="仿宋" w:hAnsi="仿宋" w:eastAsia="仿宋" w:cs="仿宋"/>
          <w:sz w:val="24"/>
          <w:szCs w:val="24"/>
          <w:highlight w:val="none"/>
          <w:lang w:eastAsia="zh-CN"/>
        </w:rPr>
        <w:t>候选人</w:t>
      </w:r>
    </w:p>
    <w:p w14:paraId="013E6899">
      <w:pPr>
        <w:spacing w:line="440" w:lineRule="exact"/>
        <w:ind w:firstLine="612" w:firstLineChars="25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评标委员会各成员应当独立对每个有效响应的文件进行评价、打分，然后汇总每个投标人每项评分因素的得分。</w:t>
      </w:r>
    </w:p>
    <w:p w14:paraId="50CD6142">
      <w:pPr>
        <w:spacing w:line="440" w:lineRule="exact"/>
        <w:ind w:firstLine="612" w:firstLineChars="25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综合评分法中的价格分统一采用低价优先法计算，即满足招标文件要求且最后报价最低的投标人的价格为招标基准价，其价格分为满分。其他投标人的价格分统一按照下列公式计算：</w:t>
      </w:r>
    </w:p>
    <w:p w14:paraId="0DDE0AB5">
      <w:pPr>
        <w:spacing w:line="440" w:lineRule="exact"/>
        <w:ind w:firstLine="612" w:firstLineChars="25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投标报价得分=(评标基准价／投标报价)×</w:t>
      </w:r>
      <w:r>
        <w:rPr>
          <w:rFonts w:hint="eastAsia" w:ascii="仿宋" w:hAnsi="仿宋" w:eastAsia="仿宋" w:cs="仿宋"/>
          <w:sz w:val="24"/>
          <w:szCs w:val="24"/>
          <w:highlight w:val="none"/>
          <w:lang w:val="en-US" w:eastAsia="zh-CN"/>
        </w:rPr>
        <w:t>权值</w:t>
      </w:r>
      <w:r>
        <w:rPr>
          <w:rFonts w:hint="eastAsia" w:ascii="仿宋" w:hAnsi="仿宋" w:eastAsia="仿宋" w:cs="仿宋"/>
          <w:sz w:val="24"/>
          <w:szCs w:val="24"/>
          <w:highlight w:val="none"/>
          <w:lang w:eastAsia="zh-CN"/>
        </w:rPr>
        <w:t>×100，项目评审过程中，不得去掉最后报价中的最高报价和最低报价。</w:t>
      </w:r>
    </w:p>
    <w:p w14:paraId="13D983D0">
      <w:pPr>
        <w:spacing w:line="440" w:lineRule="exact"/>
        <w:ind w:firstLine="612" w:firstLineChars="25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评标委员会按照招标文件</w:t>
      </w:r>
      <w:r>
        <w:rPr>
          <w:rFonts w:hint="eastAsia" w:ascii="仿宋" w:hAnsi="仿宋" w:eastAsia="仿宋" w:cs="仿宋"/>
          <w:sz w:val="24"/>
          <w:szCs w:val="24"/>
          <w:highlight w:val="none"/>
          <w:lang w:val="en-US" w:eastAsia="zh-CN"/>
        </w:rPr>
        <w:t>的规定</w:t>
      </w:r>
      <w:r>
        <w:rPr>
          <w:rFonts w:hint="eastAsia" w:ascii="仿宋" w:hAnsi="仿宋" w:eastAsia="仿宋" w:cs="仿宋"/>
          <w:sz w:val="24"/>
          <w:szCs w:val="24"/>
          <w:highlight w:val="none"/>
          <w:lang w:eastAsia="zh-CN"/>
        </w:rPr>
        <w:t>向招标人推荐中标候选人。</w:t>
      </w:r>
    </w:p>
    <w:p w14:paraId="0D6EC5D1">
      <w:pPr>
        <w:spacing w:line="440" w:lineRule="exact"/>
        <w:ind w:firstLine="612" w:firstLineChars="255"/>
        <w:rPr>
          <w:rFonts w:hint="eastAsia" w:ascii="仿宋" w:hAnsi="仿宋" w:eastAsia="仿宋" w:cs="仿宋"/>
          <w:sz w:val="24"/>
          <w:szCs w:val="24"/>
          <w:highlight w:val="none"/>
        </w:rPr>
      </w:pPr>
    </w:p>
    <w:p w14:paraId="06E7C2E8">
      <w:pPr>
        <w:shd w:val="clear" w:color="auto" w:fill="auto"/>
        <w:jc w:val="center"/>
        <w:outlineLvl w:val="1"/>
        <w:rPr>
          <w:rFonts w:hint="eastAsia" w:ascii="仿宋" w:hAnsi="仿宋" w:eastAsia="仿宋" w:cs="仿宋"/>
          <w:b/>
          <w:color w:val="auto"/>
          <w:sz w:val="28"/>
          <w:szCs w:val="28"/>
          <w:highlight w:val="none"/>
        </w:rPr>
      </w:pPr>
      <w:bookmarkStart w:id="86" w:name="_Toc14642"/>
      <w:r>
        <w:rPr>
          <w:rFonts w:hint="eastAsia" w:ascii="仿宋" w:hAnsi="仿宋" w:eastAsia="仿宋" w:cs="仿宋"/>
          <w:b/>
          <w:color w:val="auto"/>
          <w:sz w:val="28"/>
          <w:szCs w:val="28"/>
          <w:highlight w:val="none"/>
        </w:rPr>
        <w:t>二  投标文件初审</w:t>
      </w:r>
      <w:bookmarkEnd w:id="82"/>
      <w:bookmarkEnd w:id="83"/>
      <w:bookmarkEnd w:id="86"/>
    </w:p>
    <w:p w14:paraId="3DC81B5B">
      <w:pPr>
        <w:shd w:val="clear" w:color="auto" w:fill="auto"/>
        <w:spacing w:line="400" w:lineRule="exact"/>
        <w:ind w:firstLine="352"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p>
    <w:p w14:paraId="4086D3BF">
      <w:pPr>
        <w:shd w:val="clear" w:color="auto" w:fill="auto"/>
        <w:spacing w:line="40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630"/>
        <w:gridCol w:w="7673"/>
      </w:tblGrid>
      <w:tr w14:paraId="3CB0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16" w:type="dxa"/>
            <w:vMerge w:val="restart"/>
            <w:noWrap w:val="0"/>
            <w:vAlign w:val="center"/>
          </w:tcPr>
          <w:p w14:paraId="3A6756F5">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8303" w:type="dxa"/>
            <w:gridSpan w:val="2"/>
            <w:vMerge w:val="restart"/>
            <w:noWrap w:val="0"/>
            <w:vAlign w:val="center"/>
          </w:tcPr>
          <w:p w14:paraId="2ABE1144">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r>
      <w:tr w14:paraId="7EBB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16" w:type="dxa"/>
            <w:vMerge w:val="continue"/>
            <w:noWrap w:val="0"/>
            <w:vAlign w:val="center"/>
          </w:tcPr>
          <w:p w14:paraId="6CEFAFF1">
            <w:pPr>
              <w:shd w:val="clear" w:color="auto" w:fill="auto"/>
              <w:rPr>
                <w:rFonts w:hint="eastAsia" w:ascii="仿宋" w:hAnsi="仿宋" w:eastAsia="仿宋" w:cs="仿宋"/>
                <w:color w:val="auto"/>
                <w:sz w:val="24"/>
                <w:szCs w:val="24"/>
                <w:highlight w:val="none"/>
              </w:rPr>
            </w:pPr>
          </w:p>
        </w:tc>
        <w:tc>
          <w:tcPr>
            <w:tcW w:w="8303" w:type="dxa"/>
            <w:gridSpan w:val="2"/>
            <w:vMerge w:val="continue"/>
            <w:noWrap w:val="0"/>
            <w:vAlign w:val="top"/>
          </w:tcPr>
          <w:p w14:paraId="4374E7BB">
            <w:pPr>
              <w:shd w:val="clear" w:color="auto" w:fill="auto"/>
              <w:rPr>
                <w:rFonts w:hint="eastAsia" w:ascii="仿宋" w:hAnsi="仿宋" w:eastAsia="仿宋" w:cs="仿宋"/>
                <w:color w:val="auto"/>
                <w:sz w:val="24"/>
                <w:szCs w:val="24"/>
                <w:highlight w:val="none"/>
              </w:rPr>
            </w:pPr>
          </w:p>
        </w:tc>
      </w:tr>
      <w:tr w14:paraId="242A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16" w:type="dxa"/>
            <w:vMerge w:val="restart"/>
            <w:noWrap w:val="0"/>
            <w:vAlign w:val="center"/>
          </w:tcPr>
          <w:p w14:paraId="7B5FAABA">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14:paraId="71E79EDE">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14:paraId="40E926E1">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14:paraId="6E7B6A9E">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630" w:type="dxa"/>
            <w:noWrap w:val="0"/>
            <w:vAlign w:val="center"/>
          </w:tcPr>
          <w:p w14:paraId="66106310">
            <w:pPr>
              <w:autoSpaceDN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673" w:type="dxa"/>
            <w:noWrap w:val="0"/>
            <w:vAlign w:val="center"/>
          </w:tcPr>
          <w:p w14:paraId="3D137085">
            <w:pPr>
              <w:autoSpaceDN w:val="0"/>
              <w:jc w:val="left"/>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有效的营业执照；</w:t>
            </w:r>
          </w:p>
          <w:p w14:paraId="21ADC816">
            <w:pPr>
              <w:autoSpaceDN w:val="0"/>
              <w:jc w:val="left"/>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备注：分支机构投标的（仅限银行、保险、石油石化、电力、电信 、邮政、铁路等特殊行业），须提供总公司和分公司营业执照扫描件，总公司出具给分支机构的授权书。</w:t>
            </w:r>
          </w:p>
        </w:tc>
      </w:tr>
      <w:tr w14:paraId="434D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6" w:type="dxa"/>
            <w:vMerge w:val="continue"/>
            <w:noWrap w:val="0"/>
            <w:vAlign w:val="center"/>
          </w:tcPr>
          <w:p w14:paraId="09A5475A">
            <w:pPr>
              <w:shd w:val="clear" w:color="auto" w:fill="auto"/>
              <w:rPr>
                <w:rFonts w:hint="eastAsia" w:ascii="仿宋" w:hAnsi="仿宋" w:eastAsia="仿宋" w:cs="仿宋"/>
                <w:color w:val="auto"/>
                <w:sz w:val="24"/>
                <w:szCs w:val="24"/>
                <w:highlight w:val="none"/>
              </w:rPr>
            </w:pPr>
          </w:p>
        </w:tc>
        <w:tc>
          <w:tcPr>
            <w:tcW w:w="630" w:type="dxa"/>
            <w:noWrap w:val="0"/>
            <w:vAlign w:val="center"/>
          </w:tcPr>
          <w:p w14:paraId="7A5E95E6">
            <w:pPr>
              <w:autoSpaceDN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673" w:type="dxa"/>
            <w:noWrap w:val="0"/>
            <w:vAlign w:val="center"/>
          </w:tcPr>
          <w:p w14:paraId="39219BC6">
            <w:pPr>
              <w:autoSpaceDN w:val="0"/>
              <w:jc w:val="left"/>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良好的商业信誉和健全的财务会计制度（由具备资质的中介机构出具的（2023年至今任意一年）的财务审计报告或其他体现财务能力的材料原件或复印件加盖公章；成立不满一年企业或者小微企业提供财务报表；</w:t>
            </w:r>
          </w:p>
        </w:tc>
      </w:tr>
      <w:tr w14:paraId="7CC6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16" w:type="dxa"/>
            <w:vMerge w:val="continue"/>
            <w:noWrap w:val="0"/>
            <w:vAlign w:val="center"/>
          </w:tcPr>
          <w:p w14:paraId="13B70343">
            <w:pPr>
              <w:shd w:val="clear" w:color="auto" w:fill="auto"/>
              <w:rPr>
                <w:rFonts w:hint="eastAsia" w:ascii="仿宋" w:hAnsi="仿宋" w:eastAsia="仿宋" w:cs="仿宋"/>
                <w:color w:val="auto"/>
                <w:sz w:val="24"/>
                <w:szCs w:val="24"/>
                <w:highlight w:val="none"/>
              </w:rPr>
            </w:pPr>
          </w:p>
        </w:tc>
        <w:tc>
          <w:tcPr>
            <w:tcW w:w="630" w:type="dxa"/>
            <w:noWrap w:val="0"/>
            <w:vAlign w:val="center"/>
          </w:tcPr>
          <w:p w14:paraId="27E2760C">
            <w:pPr>
              <w:autoSpaceDN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w:t>
            </w:r>
          </w:p>
        </w:tc>
        <w:tc>
          <w:tcPr>
            <w:tcW w:w="7673" w:type="dxa"/>
            <w:noWrap w:val="0"/>
            <w:vAlign w:val="center"/>
          </w:tcPr>
          <w:p w14:paraId="5D184708">
            <w:pPr>
              <w:autoSpaceDN w:val="0"/>
              <w:jc w:val="left"/>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有依法缴纳税收和社会保障资金的良好记录：</w:t>
            </w:r>
          </w:p>
          <w:p w14:paraId="03BE95A1">
            <w:pPr>
              <w:autoSpaceDN w:val="0"/>
              <w:jc w:val="left"/>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①提供税务部门出具的近半年内任意一个月的完税证明（新公司从成立之日起算，如无产生税收，需提供不拖欠税收证明材料；）</w:t>
            </w:r>
          </w:p>
          <w:p w14:paraId="71F1EA4B">
            <w:pPr>
              <w:autoSpaceDN w:val="0"/>
              <w:jc w:val="left"/>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②依法缴纳近半年内任意一个月企业缴纳社保证明材料（新公司从成立之日起算）</w:t>
            </w:r>
          </w:p>
          <w:p w14:paraId="6E256BB0">
            <w:pPr>
              <w:keepNext w:val="0"/>
              <w:keepLines w:val="0"/>
              <w:pageBreakBefore w:val="0"/>
              <w:widowControl w:val="0"/>
              <w:kinsoku/>
              <w:wordWrap w:val="0"/>
              <w:overflowPunct/>
              <w:topLinePunct w:val="0"/>
              <w:autoSpaceDE/>
              <w:autoSpaceDN w:val="0"/>
              <w:bidi w:val="0"/>
              <w:adjustRightInd/>
              <w:snapToGrid/>
              <w:jc w:val="left"/>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注意：</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若供应商某月税收为零申报，须提供当月加盖税务局公章的无欠税证明或“国家税务总局电子税务局（12366.chinatax.gov.cn/bsfw/onlinetaxation/main）”的申报结果查询截图。</w:t>
            </w:r>
          </w:p>
          <w:p w14:paraId="574E8DB7">
            <w:pPr>
              <w:autoSpaceDN w:val="0"/>
              <w:jc w:val="left"/>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税收缴纳材料中“税种”非养老保险、医疗保险、失业保险、工伤保险和生育保险</w:t>
            </w:r>
            <w:r>
              <w:rPr>
                <w:rFonts w:hint="eastAsia" w:ascii="仿宋" w:hAnsi="仿宋" w:eastAsia="仿宋" w:cs="仿宋"/>
                <w:b/>
                <w:bCs/>
                <w:color w:val="auto"/>
                <w:sz w:val="24"/>
                <w:szCs w:val="24"/>
                <w:highlight w:val="none"/>
                <w:lang w:eastAsia="zh-CN"/>
              </w:rPr>
              <w:t>。</w:t>
            </w:r>
          </w:p>
        </w:tc>
      </w:tr>
      <w:tr w14:paraId="28F3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16" w:type="dxa"/>
            <w:vMerge w:val="continue"/>
            <w:noWrap w:val="0"/>
            <w:vAlign w:val="center"/>
          </w:tcPr>
          <w:p w14:paraId="64AED9DB">
            <w:pPr>
              <w:shd w:val="clear" w:color="auto" w:fill="auto"/>
              <w:rPr>
                <w:rFonts w:hint="eastAsia" w:ascii="仿宋" w:hAnsi="仿宋" w:eastAsia="仿宋" w:cs="仿宋"/>
                <w:color w:val="auto"/>
                <w:sz w:val="24"/>
                <w:szCs w:val="24"/>
                <w:highlight w:val="none"/>
              </w:rPr>
            </w:pPr>
          </w:p>
        </w:tc>
        <w:tc>
          <w:tcPr>
            <w:tcW w:w="630" w:type="dxa"/>
            <w:noWrap w:val="0"/>
            <w:vAlign w:val="center"/>
          </w:tcPr>
          <w:p w14:paraId="38907BFE">
            <w:pPr>
              <w:autoSpaceDN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7673" w:type="dxa"/>
            <w:noWrap w:val="0"/>
            <w:vAlign w:val="center"/>
          </w:tcPr>
          <w:p w14:paraId="5858BBEC">
            <w:pPr>
              <w:autoSpaceDN w:val="0"/>
              <w:jc w:val="left"/>
              <w:textAlignment w:val="center"/>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参加政府采购活动前三年内，在经营活动中没有重大违法记录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提供承诺函</w:t>
            </w:r>
            <w:r>
              <w:rPr>
                <w:rFonts w:hint="eastAsia" w:ascii="仿宋" w:hAnsi="仿宋" w:eastAsia="仿宋" w:cs="仿宋"/>
                <w:color w:val="auto"/>
                <w:sz w:val="24"/>
                <w:szCs w:val="24"/>
                <w:highlight w:val="none"/>
                <w:lang w:eastAsia="zh-CN"/>
              </w:rPr>
              <w:t>）；</w:t>
            </w:r>
          </w:p>
        </w:tc>
      </w:tr>
      <w:tr w14:paraId="16CC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16" w:type="dxa"/>
            <w:vMerge w:val="continue"/>
            <w:noWrap w:val="0"/>
            <w:vAlign w:val="center"/>
          </w:tcPr>
          <w:p w14:paraId="7A9E46D0">
            <w:pPr>
              <w:shd w:val="clear" w:color="auto" w:fill="auto"/>
              <w:rPr>
                <w:rFonts w:hint="eastAsia" w:ascii="仿宋" w:hAnsi="仿宋" w:eastAsia="仿宋" w:cs="仿宋"/>
                <w:color w:val="auto"/>
                <w:sz w:val="24"/>
                <w:szCs w:val="24"/>
                <w:highlight w:val="none"/>
              </w:rPr>
            </w:pPr>
          </w:p>
        </w:tc>
        <w:tc>
          <w:tcPr>
            <w:tcW w:w="630" w:type="dxa"/>
            <w:noWrap w:val="0"/>
            <w:vAlign w:val="center"/>
          </w:tcPr>
          <w:p w14:paraId="7F5EC5CA">
            <w:pPr>
              <w:autoSpaceDN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7673" w:type="dxa"/>
            <w:noWrap w:val="0"/>
            <w:vAlign w:val="center"/>
          </w:tcPr>
          <w:p w14:paraId="61C2EFEB">
            <w:pPr>
              <w:autoSpaceDN w:val="0"/>
              <w:jc w:val="left"/>
              <w:textAlignment w:val="center"/>
              <w:outlineLvl w:val="9"/>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法人授权委托书或法定代表人证明文件；</w:t>
            </w:r>
          </w:p>
          <w:p w14:paraId="6D1B7230">
            <w:pPr>
              <w:autoSpaceDN w:val="0"/>
              <w:jc w:val="left"/>
              <w:textAlignment w:val="center"/>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2"/>
                <w:sz w:val="24"/>
                <w:szCs w:val="24"/>
                <w:highlight w:val="none"/>
                <w:lang w:val="en-US" w:eastAsia="zh-CN" w:bidi="ar"/>
              </w:rPr>
              <w:t>（法定代表人投标需提供法定代表人资格证明书，委托代理人投标需提供法定代表人授权委托书及法定代表人证明文件）</w:t>
            </w:r>
          </w:p>
        </w:tc>
      </w:tr>
      <w:tr w14:paraId="50FE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16" w:type="dxa"/>
            <w:vMerge w:val="continue"/>
            <w:noWrap w:val="0"/>
            <w:vAlign w:val="center"/>
          </w:tcPr>
          <w:p w14:paraId="3EA8AE91">
            <w:pPr>
              <w:shd w:val="clear" w:color="auto" w:fill="auto"/>
              <w:rPr>
                <w:rFonts w:hint="eastAsia" w:ascii="仿宋" w:hAnsi="仿宋" w:eastAsia="仿宋" w:cs="仿宋"/>
                <w:color w:val="auto"/>
                <w:sz w:val="24"/>
                <w:szCs w:val="24"/>
                <w:highlight w:val="none"/>
              </w:rPr>
            </w:pPr>
          </w:p>
        </w:tc>
        <w:tc>
          <w:tcPr>
            <w:tcW w:w="630" w:type="dxa"/>
            <w:noWrap w:val="0"/>
            <w:vAlign w:val="center"/>
          </w:tcPr>
          <w:p w14:paraId="4C2F9228">
            <w:pPr>
              <w:autoSpaceDN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7673" w:type="dxa"/>
            <w:noWrap w:val="0"/>
            <w:vAlign w:val="center"/>
          </w:tcPr>
          <w:p w14:paraId="6056775B">
            <w:pPr>
              <w:autoSpaceDN w:val="0"/>
              <w:jc w:val="left"/>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投标保证金交纳凭证或有效的保函相关证明资料；</w:t>
            </w:r>
          </w:p>
        </w:tc>
      </w:tr>
      <w:tr w14:paraId="4615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16" w:type="dxa"/>
            <w:vMerge w:val="continue"/>
            <w:noWrap w:val="0"/>
            <w:vAlign w:val="center"/>
          </w:tcPr>
          <w:p w14:paraId="62C62F03">
            <w:pPr>
              <w:shd w:val="clear" w:color="auto" w:fill="auto"/>
              <w:rPr>
                <w:rFonts w:hint="eastAsia" w:ascii="仿宋" w:hAnsi="仿宋" w:eastAsia="仿宋" w:cs="仿宋"/>
                <w:color w:val="auto"/>
                <w:sz w:val="24"/>
                <w:szCs w:val="24"/>
                <w:highlight w:val="none"/>
              </w:rPr>
            </w:pPr>
          </w:p>
        </w:tc>
        <w:tc>
          <w:tcPr>
            <w:tcW w:w="630" w:type="dxa"/>
            <w:noWrap w:val="0"/>
            <w:vAlign w:val="center"/>
          </w:tcPr>
          <w:p w14:paraId="15B15C7F">
            <w:pPr>
              <w:autoSpaceDN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7673" w:type="dxa"/>
            <w:noWrap w:val="0"/>
            <w:vAlign w:val="center"/>
          </w:tcPr>
          <w:p w14:paraId="28CC25D0">
            <w:pPr>
              <w:autoSpaceDN w:val="0"/>
              <w:jc w:val="left"/>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tc>
      </w:tr>
      <w:tr w14:paraId="11E2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016" w:type="dxa"/>
            <w:vMerge w:val="continue"/>
            <w:noWrap w:val="0"/>
            <w:vAlign w:val="center"/>
          </w:tcPr>
          <w:p w14:paraId="0A1EB0D1">
            <w:pPr>
              <w:shd w:val="clear" w:color="auto" w:fill="auto"/>
              <w:rPr>
                <w:rFonts w:hint="eastAsia" w:ascii="仿宋" w:hAnsi="仿宋" w:eastAsia="仿宋" w:cs="仿宋"/>
                <w:color w:val="auto"/>
                <w:sz w:val="24"/>
                <w:szCs w:val="24"/>
                <w:highlight w:val="none"/>
              </w:rPr>
            </w:pPr>
          </w:p>
        </w:tc>
        <w:tc>
          <w:tcPr>
            <w:tcW w:w="630" w:type="dxa"/>
            <w:noWrap w:val="0"/>
            <w:vAlign w:val="center"/>
          </w:tcPr>
          <w:p w14:paraId="29622B06">
            <w:pPr>
              <w:autoSpaceDN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7673" w:type="dxa"/>
            <w:noWrap w:val="0"/>
            <w:vAlign w:val="center"/>
          </w:tcPr>
          <w:p w14:paraId="041177A5">
            <w:pPr>
              <w:autoSpaceDN w:val="0"/>
              <w:jc w:val="left"/>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信用信息截止时点</w:t>
            </w:r>
            <w:r>
              <w:rPr>
                <w:rFonts w:hint="eastAsia" w:ascii="仿宋" w:hAnsi="仿宋" w:eastAsia="仿宋" w:cs="仿宋"/>
                <w:color w:val="auto"/>
                <w:sz w:val="24"/>
                <w:szCs w:val="24"/>
                <w:highlight w:val="none"/>
                <w:lang w:val="en-US" w:eastAsia="zh-CN"/>
              </w:rPr>
              <w:t>为公告发布之日起至投标截止时间止</w:t>
            </w:r>
            <w:r>
              <w:rPr>
                <w:rFonts w:hint="eastAsia" w:ascii="仿宋" w:hAnsi="仿宋" w:eastAsia="仿宋" w:cs="仿宋"/>
                <w:color w:val="auto"/>
                <w:sz w:val="24"/>
                <w:szCs w:val="24"/>
                <w:highlight w:val="none"/>
              </w:rPr>
              <w:t>。（提供查询结果网页截图并加盖供应商公章）</w:t>
            </w:r>
            <w:r>
              <w:rPr>
                <w:rFonts w:hint="eastAsia" w:ascii="仿宋" w:hAnsi="仿宋" w:eastAsia="仿宋" w:cs="仿宋"/>
                <w:color w:val="auto"/>
                <w:sz w:val="24"/>
                <w:szCs w:val="24"/>
                <w:highlight w:val="none"/>
                <w:lang w:eastAsia="zh-CN"/>
              </w:rPr>
              <w:t>。</w:t>
            </w:r>
          </w:p>
        </w:tc>
      </w:tr>
      <w:tr w14:paraId="356E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16" w:type="dxa"/>
            <w:vMerge w:val="continue"/>
            <w:noWrap w:val="0"/>
            <w:vAlign w:val="center"/>
          </w:tcPr>
          <w:p w14:paraId="4CCB3F66">
            <w:pPr>
              <w:shd w:val="clear" w:color="auto" w:fill="auto"/>
              <w:rPr>
                <w:rFonts w:hint="eastAsia" w:ascii="仿宋" w:hAnsi="仿宋" w:eastAsia="仿宋" w:cs="仿宋"/>
                <w:color w:val="auto"/>
                <w:sz w:val="24"/>
                <w:szCs w:val="24"/>
                <w:highlight w:val="none"/>
              </w:rPr>
            </w:pPr>
          </w:p>
        </w:tc>
        <w:tc>
          <w:tcPr>
            <w:tcW w:w="630" w:type="dxa"/>
            <w:noWrap w:val="0"/>
            <w:vAlign w:val="center"/>
          </w:tcPr>
          <w:p w14:paraId="141FE721">
            <w:pPr>
              <w:autoSpaceDN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7673" w:type="dxa"/>
            <w:noWrap w:val="0"/>
            <w:vAlign w:val="center"/>
          </w:tcPr>
          <w:p w14:paraId="48F05E63">
            <w:pPr>
              <w:autoSpaceDN w:val="0"/>
              <w:jc w:val="left"/>
              <w:textAlignment w:val="center"/>
              <w:outlineLvl w:val="9"/>
              <w:rPr>
                <w:rFonts w:hint="default" w:ascii="仿宋" w:hAnsi="仿宋" w:eastAsia="仿宋" w:cs="仿宋"/>
                <w:color w:val="auto"/>
                <w:sz w:val="24"/>
                <w:szCs w:val="24"/>
                <w:highlight w:val="none"/>
                <w:lang w:val="en-US"/>
              </w:rPr>
            </w:pPr>
            <w:r>
              <w:rPr>
                <w:rFonts w:hint="eastAsia" w:ascii="仿宋" w:hAnsi="仿宋" w:eastAsia="仿宋" w:cs="仿宋"/>
                <w:b w:val="0"/>
                <w:bCs w:val="0"/>
                <w:color w:val="auto"/>
                <w:sz w:val="24"/>
                <w:szCs w:val="24"/>
                <w:highlight w:val="none"/>
                <w:lang w:eastAsia="zh-CN"/>
              </w:rPr>
              <w:t>所投产品为进口产品的须提供产品授权委托书。</w:t>
            </w:r>
          </w:p>
        </w:tc>
      </w:tr>
      <w:tr w14:paraId="738B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16" w:type="dxa"/>
            <w:vMerge w:val="continue"/>
            <w:noWrap w:val="0"/>
            <w:vAlign w:val="center"/>
          </w:tcPr>
          <w:p w14:paraId="4592A9F2">
            <w:pPr>
              <w:shd w:val="clear" w:color="auto" w:fill="auto"/>
              <w:rPr>
                <w:rFonts w:hint="eastAsia" w:ascii="仿宋" w:hAnsi="仿宋" w:eastAsia="仿宋" w:cs="仿宋"/>
                <w:color w:val="auto"/>
                <w:sz w:val="24"/>
                <w:szCs w:val="24"/>
                <w:highlight w:val="none"/>
              </w:rPr>
            </w:pPr>
          </w:p>
        </w:tc>
        <w:tc>
          <w:tcPr>
            <w:tcW w:w="8303" w:type="dxa"/>
            <w:gridSpan w:val="2"/>
            <w:vMerge w:val="restart"/>
            <w:noWrap w:val="0"/>
            <w:vAlign w:val="center"/>
          </w:tcPr>
          <w:p w14:paraId="68AD6669">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14:paraId="2F54A95F">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r>
      <w:tr w14:paraId="7DB7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16" w:type="dxa"/>
            <w:vMerge w:val="continue"/>
            <w:noWrap w:val="0"/>
            <w:vAlign w:val="center"/>
          </w:tcPr>
          <w:p w14:paraId="40CF238C">
            <w:pPr>
              <w:shd w:val="clear" w:color="auto" w:fill="auto"/>
              <w:jc w:val="center"/>
              <w:rPr>
                <w:rFonts w:hint="eastAsia" w:ascii="仿宋" w:hAnsi="仿宋" w:eastAsia="仿宋" w:cs="仿宋"/>
                <w:color w:val="auto"/>
                <w:sz w:val="24"/>
                <w:szCs w:val="24"/>
                <w:highlight w:val="none"/>
              </w:rPr>
            </w:pPr>
          </w:p>
        </w:tc>
        <w:tc>
          <w:tcPr>
            <w:tcW w:w="8303" w:type="dxa"/>
            <w:gridSpan w:val="2"/>
            <w:vMerge w:val="continue"/>
            <w:noWrap w:val="0"/>
            <w:vAlign w:val="top"/>
          </w:tcPr>
          <w:p w14:paraId="756541CF">
            <w:pPr>
              <w:shd w:val="clear" w:color="auto" w:fill="auto"/>
              <w:rPr>
                <w:rFonts w:hint="eastAsia" w:ascii="仿宋" w:hAnsi="仿宋" w:eastAsia="仿宋" w:cs="仿宋"/>
                <w:color w:val="auto"/>
                <w:sz w:val="24"/>
                <w:szCs w:val="24"/>
                <w:highlight w:val="none"/>
              </w:rPr>
            </w:pPr>
          </w:p>
        </w:tc>
      </w:tr>
    </w:tbl>
    <w:p w14:paraId="51258522">
      <w:pPr>
        <w:shd w:val="clear" w:color="auto" w:fill="auto"/>
        <w:spacing w:line="400" w:lineRule="exact"/>
        <w:ind w:firstLine="578" w:firstLineChars="24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14:paraId="62B039AA">
      <w:pPr>
        <w:shd w:val="clear" w:color="auto" w:fill="auto"/>
        <w:spacing w:before="156" w:beforeLines="50" w:line="440" w:lineRule="exact"/>
        <w:ind w:firstLine="352"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14:paraId="0CA58E32">
      <w:pPr>
        <w:shd w:val="clear" w:color="auto" w:fill="auto"/>
        <w:spacing w:line="44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．1评审细则</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5"/>
        <w:gridCol w:w="552"/>
        <w:gridCol w:w="7762"/>
      </w:tblGrid>
      <w:tr w14:paraId="65FDD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1505" w:type="dxa"/>
            <w:tcBorders>
              <w:top w:val="single" w:color="auto" w:sz="4" w:space="0"/>
              <w:left w:val="single" w:color="auto" w:sz="4" w:space="0"/>
            </w:tcBorders>
            <w:noWrap w:val="0"/>
            <w:vAlign w:val="center"/>
          </w:tcPr>
          <w:p w14:paraId="0E931C80">
            <w:pPr>
              <w:shd w:val="clear" w:color="auto" w:fill="auto"/>
              <w:spacing w:line="440" w:lineRule="exact"/>
              <w:ind w:firstLine="360" w:firstLineChars="150"/>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val="0"/>
                <w:bCs/>
                <w:color w:val="auto"/>
                <w:sz w:val="24"/>
                <w:szCs w:val="24"/>
                <w:highlight w:val="none"/>
              </w:rPr>
              <w:t>项目</w:t>
            </w:r>
          </w:p>
        </w:tc>
        <w:tc>
          <w:tcPr>
            <w:tcW w:w="8314" w:type="dxa"/>
            <w:gridSpan w:val="2"/>
            <w:tcBorders>
              <w:top w:val="single" w:color="auto" w:sz="4" w:space="0"/>
            </w:tcBorders>
            <w:noWrap w:val="0"/>
            <w:vAlign w:val="center"/>
          </w:tcPr>
          <w:p w14:paraId="59F2D9B3">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评审内容</w:t>
            </w:r>
          </w:p>
        </w:tc>
      </w:tr>
      <w:tr w14:paraId="0958D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jc w:val="center"/>
        </w:trPr>
        <w:tc>
          <w:tcPr>
            <w:tcW w:w="1505" w:type="dxa"/>
            <w:vMerge w:val="restart"/>
            <w:tcBorders>
              <w:top w:val="single" w:color="auto" w:sz="4" w:space="0"/>
              <w:left w:val="single" w:color="auto" w:sz="4" w:space="0"/>
              <w:right w:val="single" w:color="auto" w:sz="4" w:space="0"/>
            </w:tcBorders>
            <w:noWrap w:val="0"/>
            <w:vAlign w:val="center"/>
          </w:tcPr>
          <w:p w14:paraId="42DE94BE">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审</w:t>
            </w:r>
          </w:p>
          <w:p w14:paraId="160EA1D1">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查</w:t>
            </w:r>
          </w:p>
          <w:p w14:paraId="599DDAF8">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w:t>
            </w:r>
          </w:p>
          <w:p w14:paraId="7600E137">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准</w:t>
            </w:r>
          </w:p>
        </w:tc>
        <w:tc>
          <w:tcPr>
            <w:tcW w:w="552" w:type="dxa"/>
            <w:tcBorders>
              <w:top w:val="single" w:color="auto" w:sz="4" w:space="0"/>
              <w:left w:val="single" w:color="auto" w:sz="4" w:space="0"/>
              <w:right w:val="single" w:color="auto" w:sz="4" w:space="0"/>
            </w:tcBorders>
            <w:noWrap w:val="0"/>
            <w:vAlign w:val="center"/>
          </w:tcPr>
          <w:p w14:paraId="3EC556CE">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7762" w:type="dxa"/>
            <w:tcBorders>
              <w:top w:val="single" w:color="auto" w:sz="4" w:space="0"/>
              <w:left w:val="single" w:color="auto" w:sz="4" w:space="0"/>
              <w:right w:val="single" w:color="auto" w:sz="4" w:space="0"/>
            </w:tcBorders>
            <w:noWrap w:val="0"/>
            <w:vAlign w:val="center"/>
          </w:tcPr>
          <w:p w14:paraId="4F10895E">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投标文件</w:t>
            </w:r>
            <w:r>
              <w:rPr>
                <w:rFonts w:hint="eastAsia" w:ascii="仿宋" w:hAnsi="仿宋" w:eastAsia="仿宋" w:cs="仿宋"/>
                <w:b w:val="0"/>
                <w:bCs/>
                <w:color w:val="auto"/>
                <w:sz w:val="24"/>
                <w:szCs w:val="24"/>
                <w:highlight w:val="none"/>
              </w:rPr>
              <w:t>组成完整，主要内容按</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规定的内容、格式填写</w:t>
            </w:r>
            <w:r>
              <w:rPr>
                <w:rFonts w:hint="eastAsia" w:ascii="仿宋" w:hAnsi="仿宋" w:eastAsia="仿宋" w:cs="仿宋"/>
                <w:b w:val="0"/>
                <w:bCs/>
                <w:color w:val="auto"/>
                <w:sz w:val="24"/>
                <w:szCs w:val="24"/>
                <w:highlight w:val="none"/>
                <w:lang w:eastAsia="zh-CN"/>
              </w:rPr>
              <w:t>；</w:t>
            </w:r>
          </w:p>
        </w:tc>
      </w:tr>
      <w:tr w14:paraId="02894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05" w:type="dxa"/>
            <w:vMerge w:val="continue"/>
            <w:tcBorders>
              <w:left w:val="single" w:color="auto" w:sz="4" w:space="0"/>
              <w:right w:val="single" w:color="auto" w:sz="4" w:space="0"/>
            </w:tcBorders>
            <w:noWrap w:val="0"/>
            <w:vAlign w:val="center"/>
          </w:tcPr>
          <w:p w14:paraId="63094173">
            <w:pPr>
              <w:shd w:val="clear" w:color="auto" w:fill="auto"/>
              <w:rPr>
                <w:rFonts w:hint="eastAsia" w:ascii="仿宋" w:hAnsi="仿宋" w:eastAsia="仿宋" w:cs="仿宋"/>
                <w:b w:val="0"/>
                <w:bCs/>
                <w:color w:val="auto"/>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7218B6FE">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7762" w:type="dxa"/>
            <w:tcBorders>
              <w:top w:val="single" w:color="auto" w:sz="4" w:space="0"/>
              <w:left w:val="single" w:color="auto" w:sz="4" w:space="0"/>
              <w:bottom w:val="single" w:color="auto" w:sz="4" w:space="0"/>
              <w:right w:val="single" w:color="auto" w:sz="4" w:space="0"/>
            </w:tcBorders>
            <w:noWrap w:val="0"/>
            <w:vAlign w:val="center"/>
          </w:tcPr>
          <w:p w14:paraId="463E169D">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投标文件按照招标文件要求进行有效报价，不存在高于最高限价或低于成本价，不存在恶意报价损害采购人利益的行为；</w:t>
            </w:r>
          </w:p>
        </w:tc>
      </w:tr>
      <w:tr w14:paraId="5DB3B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1505" w:type="dxa"/>
            <w:vMerge w:val="continue"/>
            <w:tcBorders>
              <w:left w:val="single" w:color="auto" w:sz="4" w:space="0"/>
              <w:right w:val="single" w:color="auto" w:sz="4" w:space="0"/>
            </w:tcBorders>
            <w:noWrap w:val="0"/>
            <w:vAlign w:val="center"/>
          </w:tcPr>
          <w:p w14:paraId="4302023A">
            <w:pPr>
              <w:shd w:val="clear" w:color="auto" w:fill="auto"/>
              <w:rPr>
                <w:rFonts w:hint="eastAsia" w:ascii="仿宋" w:hAnsi="仿宋" w:eastAsia="仿宋" w:cs="仿宋"/>
                <w:b w:val="0"/>
                <w:bCs/>
                <w:color w:val="auto"/>
                <w:sz w:val="24"/>
                <w:szCs w:val="24"/>
                <w:highlight w:val="none"/>
              </w:rPr>
            </w:pPr>
          </w:p>
        </w:tc>
        <w:tc>
          <w:tcPr>
            <w:tcW w:w="552" w:type="dxa"/>
            <w:tcBorders>
              <w:top w:val="single" w:color="auto" w:sz="4" w:space="0"/>
              <w:left w:val="single" w:color="auto" w:sz="4" w:space="0"/>
              <w:right w:val="single" w:color="auto" w:sz="4" w:space="0"/>
            </w:tcBorders>
            <w:noWrap w:val="0"/>
            <w:vAlign w:val="center"/>
          </w:tcPr>
          <w:p w14:paraId="69F1A53E">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7762" w:type="dxa"/>
            <w:tcBorders>
              <w:top w:val="single" w:color="auto" w:sz="4" w:space="0"/>
              <w:left w:val="single" w:color="auto" w:sz="4" w:space="0"/>
              <w:right w:val="single" w:color="auto" w:sz="4" w:space="0"/>
            </w:tcBorders>
            <w:noWrap w:val="0"/>
            <w:vAlign w:val="center"/>
          </w:tcPr>
          <w:p w14:paraId="0F61A669">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投标</w:t>
            </w:r>
            <w:r>
              <w:rPr>
                <w:rFonts w:hint="eastAsia" w:ascii="仿宋" w:hAnsi="仿宋" w:eastAsia="仿宋" w:cs="仿宋"/>
                <w:b w:val="0"/>
                <w:bCs/>
                <w:color w:val="auto"/>
                <w:sz w:val="24"/>
                <w:szCs w:val="24"/>
                <w:highlight w:val="none"/>
              </w:rPr>
              <w:t>代表授权书由法定代表人签署</w:t>
            </w:r>
            <w:r>
              <w:rPr>
                <w:rFonts w:hint="eastAsia" w:ascii="仿宋" w:hAnsi="仿宋" w:eastAsia="仿宋" w:cs="仿宋"/>
                <w:b w:val="0"/>
                <w:bCs/>
                <w:color w:val="auto"/>
                <w:sz w:val="24"/>
                <w:szCs w:val="24"/>
                <w:highlight w:val="none"/>
                <w:lang w:val="zh-CN"/>
              </w:rPr>
              <w:t>并加盖公章</w:t>
            </w:r>
            <w:r>
              <w:rPr>
                <w:rFonts w:hint="eastAsia" w:ascii="仿宋" w:hAnsi="仿宋" w:eastAsia="仿宋" w:cs="仿宋"/>
                <w:b w:val="0"/>
                <w:bCs/>
                <w:color w:val="auto"/>
                <w:sz w:val="24"/>
                <w:szCs w:val="24"/>
                <w:highlight w:val="none"/>
              </w:rPr>
              <w:t>；</w:t>
            </w:r>
          </w:p>
        </w:tc>
      </w:tr>
      <w:tr w14:paraId="3BC4D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jc w:val="center"/>
        </w:trPr>
        <w:tc>
          <w:tcPr>
            <w:tcW w:w="1505" w:type="dxa"/>
            <w:vMerge w:val="continue"/>
            <w:tcBorders>
              <w:left w:val="single" w:color="auto" w:sz="4" w:space="0"/>
              <w:right w:val="single" w:color="auto" w:sz="4" w:space="0"/>
            </w:tcBorders>
            <w:noWrap w:val="0"/>
            <w:vAlign w:val="center"/>
          </w:tcPr>
          <w:p w14:paraId="322DF0F3">
            <w:pPr>
              <w:shd w:val="clear" w:color="auto" w:fill="auto"/>
              <w:rPr>
                <w:rFonts w:hint="eastAsia" w:ascii="仿宋" w:hAnsi="仿宋" w:eastAsia="仿宋" w:cs="仿宋"/>
                <w:b w:val="0"/>
                <w:bCs/>
                <w:color w:val="auto"/>
                <w:sz w:val="24"/>
                <w:szCs w:val="24"/>
                <w:highlight w:val="none"/>
              </w:rPr>
            </w:pPr>
          </w:p>
        </w:tc>
        <w:tc>
          <w:tcPr>
            <w:tcW w:w="552" w:type="dxa"/>
            <w:tcBorders>
              <w:left w:val="single" w:color="auto" w:sz="4" w:space="0"/>
            </w:tcBorders>
            <w:noWrap w:val="0"/>
            <w:vAlign w:val="center"/>
          </w:tcPr>
          <w:p w14:paraId="7DB69124">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p>
        </w:tc>
        <w:tc>
          <w:tcPr>
            <w:tcW w:w="7762" w:type="dxa"/>
            <w:tcBorders>
              <w:right w:val="single" w:color="auto" w:sz="4" w:space="0"/>
            </w:tcBorders>
            <w:noWrap w:val="0"/>
            <w:vAlign w:val="center"/>
          </w:tcPr>
          <w:p w14:paraId="27CB0E62">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投标文件</w:t>
            </w:r>
            <w:r>
              <w:rPr>
                <w:rFonts w:hint="eastAsia" w:ascii="仿宋" w:hAnsi="仿宋" w:eastAsia="仿宋" w:cs="仿宋"/>
                <w:b w:val="0"/>
                <w:bCs/>
                <w:color w:val="auto"/>
                <w:sz w:val="24"/>
                <w:szCs w:val="24"/>
                <w:highlight w:val="none"/>
              </w:rPr>
              <w:t>按照规定在应由企业法人或法人授权代表在所有规定签章处逐一签署及加盖单位公章；</w:t>
            </w:r>
          </w:p>
        </w:tc>
      </w:tr>
      <w:tr w14:paraId="5E1EA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05" w:type="dxa"/>
            <w:vMerge w:val="continue"/>
            <w:tcBorders>
              <w:left w:val="single" w:color="auto" w:sz="4" w:space="0"/>
              <w:right w:val="single" w:color="auto" w:sz="4" w:space="0"/>
            </w:tcBorders>
            <w:noWrap w:val="0"/>
            <w:vAlign w:val="center"/>
          </w:tcPr>
          <w:p w14:paraId="5A9CE695">
            <w:pPr>
              <w:shd w:val="clear" w:color="auto" w:fill="auto"/>
              <w:rPr>
                <w:rFonts w:hint="eastAsia" w:ascii="仿宋" w:hAnsi="仿宋" w:eastAsia="仿宋" w:cs="仿宋"/>
                <w:b w:val="0"/>
                <w:bCs/>
                <w:color w:val="auto"/>
                <w:sz w:val="24"/>
                <w:szCs w:val="24"/>
                <w:highlight w:val="none"/>
              </w:rPr>
            </w:pPr>
          </w:p>
        </w:tc>
        <w:tc>
          <w:tcPr>
            <w:tcW w:w="552" w:type="dxa"/>
            <w:tcBorders>
              <w:left w:val="single" w:color="auto" w:sz="4" w:space="0"/>
              <w:bottom w:val="single" w:color="auto" w:sz="4" w:space="0"/>
            </w:tcBorders>
            <w:noWrap w:val="0"/>
            <w:vAlign w:val="center"/>
          </w:tcPr>
          <w:p w14:paraId="1213B1D0">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7762" w:type="dxa"/>
            <w:tcBorders>
              <w:bottom w:val="single" w:color="auto" w:sz="4" w:space="0"/>
              <w:right w:val="single" w:color="auto" w:sz="4" w:space="0"/>
            </w:tcBorders>
            <w:noWrap w:val="0"/>
            <w:vAlign w:val="center"/>
          </w:tcPr>
          <w:p w14:paraId="6D755320">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投标文件针对同一种货物</w:t>
            </w:r>
            <w:r>
              <w:rPr>
                <w:rFonts w:hint="eastAsia" w:ascii="仿宋" w:hAnsi="仿宋" w:eastAsia="仿宋" w:cs="仿宋"/>
                <w:b w:val="0"/>
                <w:bCs/>
                <w:color w:val="auto"/>
                <w:sz w:val="24"/>
                <w:szCs w:val="24"/>
                <w:highlight w:val="none"/>
                <w:lang w:val="en-US" w:eastAsia="zh-CN"/>
              </w:rPr>
              <w:t>未</w:t>
            </w:r>
            <w:r>
              <w:rPr>
                <w:rFonts w:hint="eastAsia" w:ascii="仿宋" w:hAnsi="仿宋" w:eastAsia="仿宋" w:cs="仿宋"/>
                <w:b w:val="0"/>
                <w:bCs/>
                <w:color w:val="auto"/>
                <w:sz w:val="24"/>
                <w:szCs w:val="24"/>
                <w:highlight w:val="none"/>
              </w:rPr>
              <w:t>出现了两个或两个以上的报价</w:t>
            </w:r>
            <w:r>
              <w:rPr>
                <w:rFonts w:hint="eastAsia" w:ascii="仿宋" w:hAnsi="仿宋" w:eastAsia="仿宋" w:cs="仿宋"/>
                <w:b w:val="0"/>
                <w:bCs/>
                <w:color w:val="auto"/>
                <w:sz w:val="24"/>
                <w:szCs w:val="24"/>
                <w:highlight w:val="none"/>
                <w:lang w:eastAsia="zh-CN"/>
              </w:rPr>
              <w:t>；</w:t>
            </w:r>
          </w:p>
        </w:tc>
      </w:tr>
      <w:tr w14:paraId="6BDB5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jc w:val="center"/>
        </w:trPr>
        <w:tc>
          <w:tcPr>
            <w:tcW w:w="1505" w:type="dxa"/>
            <w:vMerge w:val="continue"/>
            <w:tcBorders>
              <w:left w:val="single" w:color="auto" w:sz="4" w:space="0"/>
              <w:right w:val="single" w:color="auto" w:sz="4" w:space="0"/>
            </w:tcBorders>
            <w:noWrap w:val="0"/>
            <w:vAlign w:val="center"/>
          </w:tcPr>
          <w:p w14:paraId="7735FA02">
            <w:pPr>
              <w:shd w:val="clear" w:color="auto" w:fill="auto"/>
              <w:rPr>
                <w:rFonts w:hint="eastAsia" w:ascii="仿宋" w:hAnsi="仿宋" w:eastAsia="仿宋" w:cs="仿宋"/>
                <w:b w:val="0"/>
                <w:bCs/>
                <w:color w:val="auto"/>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22AEA49E">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w:t>
            </w:r>
          </w:p>
        </w:tc>
        <w:tc>
          <w:tcPr>
            <w:tcW w:w="7762" w:type="dxa"/>
            <w:tcBorders>
              <w:top w:val="single" w:color="auto" w:sz="4" w:space="0"/>
              <w:left w:val="single" w:color="auto" w:sz="4" w:space="0"/>
              <w:bottom w:val="single" w:color="auto" w:sz="4" w:space="0"/>
              <w:right w:val="single" w:color="auto" w:sz="4" w:space="0"/>
            </w:tcBorders>
            <w:noWrap w:val="0"/>
            <w:vAlign w:val="center"/>
          </w:tcPr>
          <w:p w14:paraId="47F50D96">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投标文件载明的交货期未超过招标文件规定的期限，设备保修期满足招标文件的要求；</w:t>
            </w:r>
          </w:p>
        </w:tc>
      </w:tr>
      <w:tr w14:paraId="245DA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1505" w:type="dxa"/>
            <w:vMerge w:val="continue"/>
            <w:tcBorders>
              <w:left w:val="single" w:color="auto" w:sz="4" w:space="0"/>
              <w:right w:val="single" w:color="auto" w:sz="4" w:space="0"/>
            </w:tcBorders>
            <w:noWrap w:val="0"/>
            <w:vAlign w:val="center"/>
          </w:tcPr>
          <w:p w14:paraId="1351C14F">
            <w:pPr>
              <w:shd w:val="clear" w:color="auto" w:fill="auto"/>
              <w:rPr>
                <w:rFonts w:hint="eastAsia" w:ascii="仿宋" w:hAnsi="仿宋" w:eastAsia="仿宋" w:cs="仿宋"/>
                <w:b w:val="0"/>
                <w:bCs/>
                <w:color w:val="auto"/>
                <w:sz w:val="24"/>
                <w:szCs w:val="24"/>
                <w:highlight w:val="none"/>
              </w:rPr>
            </w:pPr>
          </w:p>
        </w:tc>
        <w:tc>
          <w:tcPr>
            <w:tcW w:w="552" w:type="dxa"/>
            <w:tcBorders>
              <w:top w:val="single" w:color="auto" w:sz="4" w:space="0"/>
              <w:left w:val="single" w:color="auto" w:sz="4" w:space="0"/>
            </w:tcBorders>
            <w:noWrap w:val="0"/>
            <w:vAlign w:val="center"/>
          </w:tcPr>
          <w:p w14:paraId="7C77126C">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w:t>
            </w:r>
          </w:p>
        </w:tc>
        <w:tc>
          <w:tcPr>
            <w:tcW w:w="7762" w:type="dxa"/>
            <w:tcBorders>
              <w:top w:val="single" w:color="auto" w:sz="4" w:space="0"/>
              <w:right w:val="single" w:color="auto" w:sz="4" w:space="0"/>
            </w:tcBorders>
            <w:noWrap w:val="0"/>
            <w:vAlign w:val="center"/>
          </w:tcPr>
          <w:p w14:paraId="6E677479">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投标文件载明的功能需求、验收标准和方法等符合招标文件的要求；</w:t>
            </w:r>
          </w:p>
        </w:tc>
      </w:tr>
      <w:tr w14:paraId="6C34F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jc w:val="center"/>
        </w:trPr>
        <w:tc>
          <w:tcPr>
            <w:tcW w:w="1505" w:type="dxa"/>
            <w:vMerge w:val="continue"/>
            <w:tcBorders>
              <w:left w:val="single" w:color="auto" w:sz="4" w:space="0"/>
              <w:right w:val="single" w:color="auto" w:sz="4" w:space="0"/>
            </w:tcBorders>
            <w:noWrap w:val="0"/>
            <w:vAlign w:val="center"/>
          </w:tcPr>
          <w:p w14:paraId="38B95F53">
            <w:pPr>
              <w:shd w:val="clear" w:color="auto" w:fill="auto"/>
              <w:rPr>
                <w:rFonts w:hint="eastAsia" w:ascii="仿宋" w:hAnsi="仿宋" w:eastAsia="仿宋" w:cs="仿宋"/>
                <w:b w:val="0"/>
                <w:bCs/>
                <w:color w:val="auto"/>
                <w:sz w:val="24"/>
                <w:szCs w:val="24"/>
                <w:highlight w:val="none"/>
              </w:rPr>
            </w:pPr>
          </w:p>
        </w:tc>
        <w:tc>
          <w:tcPr>
            <w:tcW w:w="552" w:type="dxa"/>
            <w:tcBorders>
              <w:left w:val="single" w:color="auto" w:sz="4" w:space="0"/>
            </w:tcBorders>
            <w:noWrap w:val="0"/>
            <w:vAlign w:val="center"/>
          </w:tcPr>
          <w:p w14:paraId="57F4F2A2">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w:t>
            </w:r>
          </w:p>
        </w:tc>
        <w:tc>
          <w:tcPr>
            <w:tcW w:w="7762" w:type="dxa"/>
            <w:tcBorders>
              <w:right w:val="single" w:color="auto" w:sz="4" w:space="0"/>
            </w:tcBorders>
            <w:noWrap w:val="0"/>
            <w:vAlign w:val="center"/>
          </w:tcPr>
          <w:p w14:paraId="6F051DF0">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投标人</w:t>
            </w:r>
            <w:r>
              <w:rPr>
                <w:rFonts w:hint="eastAsia" w:ascii="仿宋" w:hAnsi="仿宋" w:eastAsia="仿宋" w:cs="仿宋"/>
                <w:b w:val="0"/>
                <w:bCs/>
                <w:color w:val="auto"/>
                <w:sz w:val="24"/>
                <w:szCs w:val="24"/>
                <w:highlight w:val="none"/>
              </w:rPr>
              <w:t>的报价</w:t>
            </w:r>
            <w:r>
              <w:rPr>
                <w:rFonts w:hint="eastAsia" w:ascii="仿宋" w:hAnsi="仿宋" w:eastAsia="仿宋" w:cs="仿宋"/>
                <w:b w:val="0"/>
                <w:bCs/>
                <w:color w:val="auto"/>
                <w:sz w:val="24"/>
                <w:szCs w:val="24"/>
                <w:highlight w:val="none"/>
                <w:lang w:val="en-US" w:eastAsia="zh-CN"/>
              </w:rPr>
              <w:t>未</w:t>
            </w:r>
            <w:r>
              <w:rPr>
                <w:rFonts w:hint="eastAsia" w:ascii="仿宋" w:hAnsi="仿宋" w:eastAsia="仿宋" w:cs="仿宋"/>
                <w:b w:val="0"/>
                <w:bCs/>
                <w:color w:val="auto"/>
                <w:sz w:val="24"/>
                <w:szCs w:val="24"/>
                <w:highlight w:val="none"/>
              </w:rPr>
              <w:t>超过预算价或最高限价；</w:t>
            </w:r>
          </w:p>
        </w:tc>
      </w:tr>
      <w:tr w14:paraId="0780A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1505" w:type="dxa"/>
            <w:vMerge w:val="continue"/>
            <w:tcBorders>
              <w:left w:val="single" w:color="auto" w:sz="4" w:space="0"/>
              <w:right w:val="single" w:color="auto" w:sz="4" w:space="0"/>
            </w:tcBorders>
            <w:noWrap w:val="0"/>
            <w:vAlign w:val="center"/>
          </w:tcPr>
          <w:p w14:paraId="430A2509">
            <w:pPr>
              <w:shd w:val="clear" w:color="auto" w:fill="auto"/>
              <w:rPr>
                <w:rFonts w:hint="eastAsia" w:ascii="仿宋" w:hAnsi="仿宋" w:eastAsia="仿宋" w:cs="仿宋"/>
                <w:b w:val="0"/>
                <w:bCs/>
                <w:color w:val="auto"/>
                <w:sz w:val="24"/>
                <w:szCs w:val="24"/>
                <w:highlight w:val="none"/>
              </w:rPr>
            </w:pPr>
          </w:p>
        </w:tc>
        <w:tc>
          <w:tcPr>
            <w:tcW w:w="552" w:type="dxa"/>
            <w:tcBorders>
              <w:left w:val="single" w:color="auto" w:sz="4" w:space="0"/>
            </w:tcBorders>
            <w:noWrap w:val="0"/>
            <w:vAlign w:val="center"/>
          </w:tcPr>
          <w:p w14:paraId="2E617464">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9</w:t>
            </w:r>
          </w:p>
        </w:tc>
        <w:tc>
          <w:tcPr>
            <w:tcW w:w="7762" w:type="dxa"/>
            <w:tcBorders>
              <w:right w:val="single" w:color="auto" w:sz="4" w:space="0"/>
            </w:tcBorders>
            <w:noWrap w:val="0"/>
            <w:vAlign w:val="center"/>
          </w:tcPr>
          <w:p w14:paraId="121DEE54">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投标文件</w:t>
            </w:r>
            <w:r>
              <w:rPr>
                <w:rFonts w:hint="eastAsia" w:ascii="仿宋" w:hAnsi="仿宋" w:eastAsia="仿宋" w:cs="仿宋"/>
                <w:b w:val="0"/>
                <w:bCs/>
                <w:color w:val="auto"/>
                <w:sz w:val="24"/>
                <w:szCs w:val="24"/>
                <w:highlight w:val="none"/>
                <w:lang w:val="en-US" w:eastAsia="zh-CN"/>
              </w:rPr>
              <w:t>未</w:t>
            </w:r>
            <w:r>
              <w:rPr>
                <w:rFonts w:hint="eastAsia" w:ascii="仿宋" w:hAnsi="仿宋" w:eastAsia="仿宋" w:cs="仿宋"/>
                <w:b w:val="0"/>
                <w:bCs/>
                <w:color w:val="auto"/>
                <w:sz w:val="24"/>
                <w:szCs w:val="24"/>
                <w:highlight w:val="none"/>
              </w:rPr>
              <w:t>含有采购人不能接受的附加条件；</w:t>
            </w:r>
          </w:p>
        </w:tc>
      </w:tr>
      <w:tr w14:paraId="4C77D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05" w:type="dxa"/>
            <w:vMerge w:val="continue"/>
            <w:tcBorders>
              <w:left w:val="single" w:color="auto" w:sz="4" w:space="0"/>
              <w:right w:val="single" w:color="auto" w:sz="4" w:space="0"/>
            </w:tcBorders>
            <w:noWrap w:val="0"/>
            <w:vAlign w:val="center"/>
          </w:tcPr>
          <w:p w14:paraId="23AC8971">
            <w:pPr>
              <w:shd w:val="clear" w:color="auto" w:fill="auto"/>
              <w:rPr>
                <w:rFonts w:hint="eastAsia" w:ascii="仿宋" w:hAnsi="仿宋" w:eastAsia="仿宋" w:cs="仿宋"/>
                <w:b w:val="0"/>
                <w:bCs/>
                <w:color w:val="auto"/>
                <w:sz w:val="24"/>
                <w:szCs w:val="24"/>
                <w:highlight w:val="none"/>
              </w:rPr>
            </w:pPr>
          </w:p>
        </w:tc>
        <w:tc>
          <w:tcPr>
            <w:tcW w:w="552" w:type="dxa"/>
            <w:tcBorders>
              <w:left w:val="single" w:color="auto" w:sz="4" w:space="0"/>
            </w:tcBorders>
            <w:noWrap w:val="0"/>
            <w:vAlign w:val="center"/>
          </w:tcPr>
          <w:p w14:paraId="5E49C692">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10</w:t>
            </w:r>
          </w:p>
        </w:tc>
        <w:tc>
          <w:tcPr>
            <w:tcW w:w="7762" w:type="dxa"/>
            <w:tcBorders>
              <w:right w:val="single" w:color="auto" w:sz="4" w:space="0"/>
            </w:tcBorders>
            <w:noWrap w:val="0"/>
            <w:vAlign w:val="center"/>
          </w:tcPr>
          <w:p w14:paraId="595C1828">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符合法律、法规和</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中规定的其他实质性要求。</w:t>
            </w:r>
          </w:p>
        </w:tc>
      </w:tr>
      <w:tr w14:paraId="16A4E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1505" w:type="dxa"/>
            <w:tcBorders>
              <w:left w:val="single" w:color="auto" w:sz="4" w:space="0"/>
              <w:bottom w:val="single" w:color="auto" w:sz="4" w:space="0"/>
              <w:right w:val="single" w:color="auto" w:sz="4" w:space="0"/>
            </w:tcBorders>
            <w:noWrap w:val="0"/>
            <w:vAlign w:val="center"/>
          </w:tcPr>
          <w:p w14:paraId="5360B1B4">
            <w:pPr>
              <w:shd w:val="clear" w:color="auto" w:fill="auto"/>
              <w:jc w:val="center"/>
              <w:rPr>
                <w:rFonts w:hint="eastAsia" w:ascii="仿宋" w:hAnsi="仿宋" w:eastAsia="仿宋" w:cs="仿宋"/>
                <w:b w:val="0"/>
                <w:bCs/>
                <w:color w:val="auto"/>
                <w:sz w:val="24"/>
                <w:szCs w:val="24"/>
                <w:highlight w:val="none"/>
              </w:rPr>
            </w:pPr>
          </w:p>
        </w:tc>
        <w:tc>
          <w:tcPr>
            <w:tcW w:w="8314" w:type="dxa"/>
            <w:gridSpan w:val="2"/>
            <w:tcBorders>
              <w:left w:val="single" w:color="auto" w:sz="4" w:space="0"/>
              <w:bottom w:val="single" w:color="auto" w:sz="4" w:space="0"/>
              <w:right w:val="single" w:color="auto" w:sz="4" w:space="0"/>
            </w:tcBorders>
            <w:noWrap w:val="0"/>
            <w:vAlign w:val="top"/>
          </w:tcPr>
          <w:p w14:paraId="6AC0AA5C">
            <w:pPr>
              <w:shd w:val="clear" w:color="auto" w:fil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结论：是否通过评审（须填写通过或不通过）</w:t>
            </w:r>
          </w:p>
          <w:p w14:paraId="7E5ABB75">
            <w:pPr>
              <w:shd w:val="clear" w:color="auto" w:fil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注：如有一项不合格，作废标处理。</w:t>
            </w:r>
          </w:p>
        </w:tc>
      </w:tr>
    </w:tbl>
    <w:p w14:paraId="2601A784">
      <w:pPr>
        <w:shd w:val="clear" w:color="auto" w:fill="auto"/>
        <w:spacing w:line="400" w:lineRule="exact"/>
        <w:ind w:firstLine="578" w:firstLineChars="2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.2评委会判定投标文件的响应性只根据投标文件本身的内容，而不寻求外部的证据，但投标有不真实不正确的内容时除外。</w:t>
      </w:r>
    </w:p>
    <w:p w14:paraId="2E8BB7DC">
      <w:pPr>
        <w:shd w:val="clear" w:color="auto" w:fill="auto"/>
        <w:spacing w:line="400" w:lineRule="exact"/>
        <w:ind w:firstLine="578" w:firstLineChars="2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.3如果投标文件实质上没有响应</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的要求，评委会将予以拒绝，投标人不得通过修正或撤销不符合要求的偏离或保留，而使其投标成为实质上响应的投标。</w:t>
      </w:r>
    </w:p>
    <w:p w14:paraId="33F123D2">
      <w:pPr>
        <w:shd w:val="clear" w:color="auto" w:fill="auto"/>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只有通过初审的投标人才能进入下一步评标程序。</w:t>
      </w:r>
    </w:p>
    <w:p w14:paraId="0C1BE3C3">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w:t>
      </w:r>
    </w:p>
    <w:p w14:paraId="4FDE62A8">
      <w:pPr>
        <w:shd w:val="clear" w:color="auto" w:fill="auto"/>
        <w:spacing w:before="156" w:beforeLines="50" w:line="400" w:lineRule="exact"/>
        <w:jc w:val="center"/>
        <w:outlineLvl w:val="1"/>
        <w:rPr>
          <w:rFonts w:hint="eastAsia" w:ascii="仿宋" w:hAnsi="仿宋" w:eastAsia="仿宋" w:cs="仿宋"/>
          <w:b/>
          <w:color w:val="auto"/>
          <w:sz w:val="28"/>
          <w:szCs w:val="28"/>
          <w:highlight w:val="none"/>
        </w:rPr>
      </w:pPr>
      <w:bookmarkStart w:id="87" w:name="_Toc469495734"/>
      <w:bookmarkStart w:id="88" w:name="_Toc362983803"/>
      <w:bookmarkStart w:id="89" w:name="_Toc15264"/>
      <w:r>
        <w:rPr>
          <w:rFonts w:hint="eastAsia" w:ascii="仿宋" w:hAnsi="仿宋" w:eastAsia="仿宋" w:cs="仿宋"/>
          <w:b/>
          <w:color w:val="auto"/>
          <w:sz w:val="28"/>
          <w:szCs w:val="28"/>
          <w:highlight w:val="none"/>
        </w:rPr>
        <w:t>三  投标文件的澄清和补正</w:t>
      </w:r>
      <w:bookmarkEnd w:id="87"/>
      <w:bookmarkEnd w:id="88"/>
      <w:bookmarkEnd w:id="89"/>
    </w:p>
    <w:p w14:paraId="0454B91A">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8．澄清、说明或补正的形式</w:t>
      </w:r>
    </w:p>
    <w:p w14:paraId="670C287D">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03A1692D">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4AF4444F">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02E1D6A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9．错误修正的原则</w:t>
      </w:r>
    </w:p>
    <w:p w14:paraId="3A71386F">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3C1E74F2">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投标文件报价出现前后不一致的，除采购文件另有规定外，按照下列规定修正：</w:t>
      </w:r>
    </w:p>
    <w:p w14:paraId="5CC48B26">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 投标函中表述的内容与报价表中不一致的，以报价表为准；报价表中的内容与报价明细表不一致的，以报价表为准；</w:t>
      </w:r>
    </w:p>
    <w:p w14:paraId="0AEB788D">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9.2 投标文件中的大写金额和小写金额不一致的，以大写金额为准；</w:t>
      </w:r>
    </w:p>
    <w:p w14:paraId="14F94CD5">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 单价金额小数点或者百分比有明显错位的，以开标一览表的总价为准，并修改单价；</w:t>
      </w:r>
    </w:p>
    <w:p w14:paraId="34282D81">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9.4 总价金额与按单价汇总金额不一致的，以单价金额计算结果为准；</w:t>
      </w:r>
    </w:p>
    <w:p w14:paraId="2D387FAA">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 若用文字表示的数值与用数字表示的数值不一致，以文字表示的数值为准；</w:t>
      </w:r>
    </w:p>
    <w:p w14:paraId="1DE59431">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9.6 如有多报（指数量超出采购文件需求）、重报（指同一货物重复报价），其投标总价在评标过程中不予调整，如其中标，其合同价按其投标单价予以调整；</w:t>
      </w:r>
    </w:p>
    <w:p w14:paraId="787EE5F9">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9.7 对不同文字文本投标文件的解释发生异议的，以中文文本为准；</w:t>
      </w:r>
    </w:p>
    <w:p w14:paraId="6FAC294F">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6AFAD7EA">
      <w:pPr>
        <w:shd w:val="clear" w:color="auto" w:fill="auto"/>
        <w:spacing w:line="400" w:lineRule="exact"/>
        <w:ind w:firstLine="403" w:firstLineChars="192"/>
        <w:rPr>
          <w:rFonts w:hint="eastAsia" w:ascii="仿宋" w:hAnsi="仿宋" w:eastAsia="仿宋" w:cs="仿宋"/>
          <w:color w:val="auto"/>
          <w:szCs w:val="21"/>
          <w:highlight w:val="none"/>
        </w:rPr>
      </w:pPr>
    </w:p>
    <w:p w14:paraId="333C3722">
      <w:pPr>
        <w:shd w:val="clear" w:color="auto" w:fill="auto"/>
        <w:spacing w:line="400" w:lineRule="exact"/>
        <w:jc w:val="center"/>
        <w:outlineLvl w:val="1"/>
        <w:rPr>
          <w:rFonts w:hint="eastAsia" w:ascii="仿宋" w:hAnsi="仿宋" w:eastAsia="仿宋" w:cs="仿宋"/>
          <w:b/>
          <w:color w:val="auto"/>
          <w:sz w:val="24"/>
          <w:highlight w:val="none"/>
        </w:rPr>
      </w:pPr>
      <w:bookmarkStart w:id="90" w:name="_Toc27688"/>
      <w:bookmarkStart w:id="91" w:name="_Toc469495735"/>
      <w:r>
        <w:rPr>
          <w:rFonts w:hint="eastAsia" w:ascii="仿宋" w:hAnsi="仿宋" w:eastAsia="仿宋" w:cs="仿宋"/>
          <w:b/>
          <w:color w:val="auto"/>
          <w:sz w:val="24"/>
          <w:highlight w:val="none"/>
        </w:rPr>
        <w:t>四 比较与评价</w:t>
      </w:r>
      <w:bookmarkEnd w:id="90"/>
      <w:bookmarkEnd w:id="91"/>
    </w:p>
    <w:p w14:paraId="42134AC6">
      <w:pPr>
        <w:shd w:val="clear" w:color="auto" w:fill="auto"/>
        <w:tabs>
          <w:tab w:val="left" w:pos="720"/>
        </w:tabs>
        <w:spacing w:line="440" w:lineRule="exact"/>
        <w:ind w:firstLine="612" w:firstLineChars="255"/>
        <w:rPr>
          <w:rFonts w:hint="eastAsia" w:ascii="仿宋" w:hAnsi="仿宋" w:eastAsia="仿宋" w:cs="仿宋"/>
          <w:color w:val="auto"/>
          <w:sz w:val="24"/>
          <w:szCs w:val="24"/>
          <w:highlight w:val="none"/>
          <w:lang w:bidi="ar-SA"/>
        </w:rPr>
      </w:pPr>
      <w:bookmarkStart w:id="92" w:name="_Toc469495736"/>
      <w:bookmarkStart w:id="93" w:name="_Toc362983805"/>
      <w:r>
        <w:rPr>
          <w:rFonts w:hint="eastAsia" w:ascii="仿宋" w:hAnsi="仿宋" w:eastAsia="仿宋" w:cs="仿宋"/>
          <w:color w:val="auto"/>
          <w:sz w:val="24"/>
          <w:szCs w:val="24"/>
          <w:highlight w:val="none"/>
          <w:lang w:val="en-US" w:eastAsia="zh-CN" w:bidi="ar-SA"/>
        </w:rPr>
        <w:t>10.1</w:t>
      </w:r>
      <w:r>
        <w:rPr>
          <w:rFonts w:hint="eastAsia" w:ascii="仿宋" w:hAnsi="仿宋" w:eastAsia="仿宋" w:cs="仿宋"/>
          <w:color w:val="auto"/>
          <w:sz w:val="24"/>
          <w:szCs w:val="24"/>
          <w:highlight w:val="none"/>
          <w:lang w:bidi="ar-SA"/>
        </w:rPr>
        <w:t>评标委员会按</w:t>
      </w:r>
      <w:r>
        <w:rPr>
          <w:rFonts w:hint="eastAsia" w:ascii="仿宋" w:hAnsi="仿宋" w:eastAsia="仿宋" w:cs="仿宋"/>
          <w:color w:val="auto"/>
          <w:sz w:val="24"/>
          <w:szCs w:val="24"/>
          <w:highlight w:val="none"/>
          <w:lang w:eastAsia="zh-CN" w:bidi="ar-SA"/>
        </w:rPr>
        <w:t>招标文件</w:t>
      </w:r>
      <w:r>
        <w:rPr>
          <w:rFonts w:hint="eastAsia" w:ascii="仿宋" w:hAnsi="仿宋" w:eastAsia="仿宋" w:cs="仿宋"/>
          <w:color w:val="auto"/>
          <w:sz w:val="24"/>
          <w:szCs w:val="24"/>
          <w:highlight w:val="none"/>
          <w:lang w:bidi="ar-SA"/>
        </w:rPr>
        <w:t>中规定的评标方法和标准，对资格性检查和符合性检查合格的投标文件进行商务和技术评估、综合比较与评价。</w:t>
      </w:r>
    </w:p>
    <w:p w14:paraId="215146EC">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10.2</w:t>
      </w:r>
      <w:r>
        <w:rPr>
          <w:rFonts w:hint="eastAsia" w:ascii="仿宋" w:hAnsi="仿宋" w:eastAsia="仿宋" w:cs="仿宋"/>
          <w:color w:val="auto"/>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14:paraId="665A88EC">
      <w:pPr>
        <w:shd w:val="clear" w:color="auto" w:fill="auto"/>
        <w:spacing w:line="440" w:lineRule="exact"/>
        <w:ind w:firstLine="616" w:firstLineChars="257"/>
        <w:rPr>
          <w:rFonts w:hint="eastAsia" w:ascii="仿宋" w:hAnsi="仿宋" w:eastAsia="仿宋" w:cs="仿宋"/>
          <w:bCs/>
          <w:color w:val="auto"/>
          <w:sz w:val="24"/>
          <w:szCs w:val="24"/>
          <w:highlight w:val="none"/>
          <w:lang w:bidi="ar-SA"/>
        </w:rPr>
      </w:pPr>
      <w:r>
        <w:rPr>
          <w:rFonts w:hint="eastAsia" w:ascii="仿宋" w:hAnsi="仿宋" w:eastAsia="仿宋" w:cs="仿宋"/>
          <w:color w:val="auto"/>
          <w:sz w:val="24"/>
          <w:szCs w:val="24"/>
          <w:highlight w:val="none"/>
          <w:lang w:val="en-US" w:eastAsia="zh-CN" w:bidi="ar-SA"/>
        </w:rPr>
        <w:t>10.</w:t>
      </w:r>
      <w:r>
        <w:rPr>
          <w:rFonts w:hint="eastAsia" w:ascii="仿宋" w:hAnsi="仿宋" w:eastAsia="仿宋" w:cs="仿宋"/>
          <w:bCs/>
          <w:color w:val="auto"/>
          <w:sz w:val="24"/>
          <w:szCs w:val="24"/>
          <w:highlight w:val="none"/>
          <w:lang w:val="en-US" w:eastAsia="zh-CN" w:bidi="ar-SA"/>
        </w:rPr>
        <w:t>2.1</w:t>
      </w:r>
      <w:r>
        <w:rPr>
          <w:rFonts w:hint="eastAsia" w:ascii="仿宋" w:hAnsi="仿宋" w:eastAsia="仿宋" w:cs="仿宋"/>
          <w:bCs/>
          <w:color w:val="auto"/>
          <w:sz w:val="24"/>
          <w:szCs w:val="24"/>
          <w:highlight w:val="none"/>
          <w:lang w:bidi="ar-SA"/>
        </w:rPr>
        <w:t>评委打分办法</w:t>
      </w:r>
    </w:p>
    <w:p w14:paraId="3250A178">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bCs/>
          <w:color w:val="auto"/>
          <w:sz w:val="24"/>
          <w:szCs w:val="24"/>
          <w:highlight w:val="none"/>
          <w:lang w:bidi="ar-SA"/>
        </w:rPr>
        <w:t>（1）</w:t>
      </w:r>
      <w:r>
        <w:rPr>
          <w:rFonts w:hint="eastAsia" w:ascii="仿宋" w:hAnsi="仿宋" w:eastAsia="仿宋" w:cs="仿宋"/>
          <w:color w:val="auto"/>
          <w:sz w:val="24"/>
          <w:szCs w:val="24"/>
          <w:highlight w:val="none"/>
          <w:lang w:bidi="ar-SA"/>
        </w:rPr>
        <w:t>参加评分的评委应尽力体现客观、实事求是，避免学派偏见和个人偏好。</w:t>
      </w:r>
    </w:p>
    <w:p w14:paraId="1B673C16">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（2）衡量、对比的依据，应以</w:t>
      </w:r>
      <w:r>
        <w:rPr>
          <w:rFonts w:hint="eastAsia" w:ascii="仿宋" w:hAnsi="仿宋" w:eastAsia="仿宋" w:cs="仿宋"/>
          <w:color w:val="auto"/>
          <w:sz w:val="24"/>
          <w:szCs w:val="24"/>
          <w:highlight w:val="none"/>
          <w:lang w:eastAsia="zh-CN" w:bidi="ar-SA"/>
        </w:rPr>
        <w:t>招标文件</w:t>
      </w:r>
      <w:r>
        <w:rPr>
          <w:rFonts w:hint="eastAsia" w:ascii="仿宋" w:hAnsi="仿宋" w:eastAsia="仿宋" w:cs="仿宋"/>
          <w:color w:val="auto"/>
          <w:sz w:val="24"/>
          <w:szCs w:val="24"/>
          <w:highlight w:val="none"/>
          <w:lang w:bidi="ar-SA"/>
        </w:rPr>
        <w:t>、投标文件、提供的正式试验数据、质询澄清中的文字为准，口头回答和收集的资料只作为参考。</w:t>
      </w:r>
    </w:p>
    <w:p w14:paraId="0079D806">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（3）评分主要是为比较各投标人的价格、商务和技术综合排序。</w:t>
      </w:r>
    </w:p>
    <w:p w14:paraId="1FE82533">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（4）评委打分采取记名形式。</w:t>
      </w:r>
    </w:p>
    <w:p w14:paraId="094ADD68">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（5）各评委根据提供的技术打分表独立自主打分，任何人不得要求评委统一打分或统一确定等次顺序。</w:t>
      </w:r>
    </w:p>
    <w:p w14:paraId="6366ACBA">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（6）对打分表中的每项条款，各评委应根据投标文件、澄清材料、</w:t>
      </w:r>
      <w:r>
        <w:rPr>
          <w:rFonts w:hint="eastAsia" w:ascii="仿宋" w:hAnsi="仿宋" w:eastAsia="仿宋" w:cs="仿宋"/>
          <w:color w:val="auto"/>
          <w:sz w:val="24"/>
          <w:szCs w:val="24"/>
          <w:highlight w:val="none"/>
          <w:lang w:eastAsia="zh-CN" w:bidi="ar-SA"/>
        </w:rPr>
        <w:t>招标文件</w:t>
      </w:r>
      <w:r>
        <w:rPr>
          <w:rFonts w:hint="eastAsia" w:ascii="仿宋" w:hAnsi="仿宋" w:eastAsia="仿宋" w:cs="仿宋"/>
          <w:color w:val="auto"/>
          <w:sz w:val="24"/>
          <w:szCs w:val="24"/>
          <w:highlight w:val="none"/>
          <w:lang w:bidi="ar-SA"/>
        </w:rPr>
        <w:t>要求，按满足的程度给投标人打分。</w:t>
      </w:r>
    </w:p>
    <w:p w14:paraId="07A8C3BE">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（7）评分程序</w:t>
      </w:r>
    </w:p>
    <w:p w14:paraId="783BBA30">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1)就投标人的投标文件对照整理出商务、技术评标因素对比表、偏差表，并在经过校核的基础上逐项打分。</w:t>
      </w:r>
    </w:p>
    <w:p w14:paraId="5FF73453">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2)各评委独立完成打分后，将评分表交给代理机构，由代理机构组织进行分数统计。</w:t>
      </w:r>
    </w:p>
    <w:p w14:paraId="49F17D70">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3)最终汇总表中各投标人得分应为评委打分的算术平均值。</w:t>
      </w:r>
    </w:p>
    <w:p w14:paraId="36C6CA90">
      <w:pPr>
        <w:numPr>
          <w:ilvl w:val="0"/>
          <w:numId w:val="0"/>
        </w:numPr>
        <w:shd w:val="clear" w:color="auto" w:fill="auto"/>
        <w:spacing w:line="500" w:lineRule="exact"/>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（8）评分标准和细则（综合评分法评分标准）</w:t>
      </w:r>
    </w:p>
    <w:p w14:paraId="371E9091">
      <w:pPr>
        <w:pStyle w:val="56"/>
        <w:numPr>
          <w:ilvl w:val="0"/>
          <w:numId w:val="0"/>
        </w:numPr>
        <w:spacing w:after="156" w:afterLines="50" w:line="540" w:lineRule="exact"/>
        <w:ind w:firstLine="560" w:firstLineChars="0"/>
        <w:jc w:val="left"/>
        <w:outlineLvl w:val="2"/>
        <w:rPr>
          <w:rFonts w:hint="eastAsia" w:ascii="仿宋" w:hAnsi="仿宋" w:eastAsia="仿宋" w:cs="仿宋"/>
          <w:b w:val="0"/>
          <w:color w:val="auto"/>
          <w:sz w:val="28"/>
          <w:highlight w:val="none"/>
        </w:rPr>
      </w:pPr>
      <w:bookmarkStart w:id="94" w:name="_Toc32644"/>
      <w:r>
        <w:rPr>
          <w:rFonts w:hint="eastAsia" w:ascii="仿宋" w:hAnsi="仿宋" w:eastAsia="仿宋" w:cs="仿宋"/>
          <w:b w:val="0"/>
          <w:color w:val="auto"/>
          <w:kern w:val="2"/>
          <w:sz w:val="28"/>
          <w:highlight w:val="none"/>
          <w:lang w:val="en-US" w:eastAsia="zh-CN" w:bidi="ar-SA"/>
        </w:rPr>
        <w:t>A、</w:t>
      </w:r>
      <w:r>
        <w:rPr>
          <w:rFonts w:hint="eastAsia" w:ascii="仿宋" w:hAnsi="仿宋" w:eastAsia="仿宋" w:cs="仿宋"/>
          <w:b w:val="0"/>
          <w:color w:val="auto"/>
          <w:sz w:val="28"/>
          <w:highlight w:val="none"/>
        </w:rPr>
        <w:t>商务部分（</w:t>
      </w:r>
      <w:r>
        <w:rPr>
          <w:rFonts w:hint="eastAsia" w:ascii="仿宋" w:hAnsi="仿宋" w:eastAsia="仿宋" w:cs="仿宋"/>
          <w:b w:val="0"/>
          <w:color w:val="auto"/>
          <w:sz w:val="24"/>
          <w:szCs w:val="24"/>
          <w:highlight w:val="none"/>
          <w:lang w:val="en-US" w:eastAsia="zh-CN"/>
        </w:rPr>
        <w:t>40</w:t>
      </w:r>
      <w:r>
        <w:rPr>
          <w:rFonts w:hint="eastAsia" w:ascii="仿宋" w:hAnsi="仿宋" w:eastAsia="仿宋" w:cs="仿宋"/>
          <w:b w:val="0"/>
          <w:color w:val="auto"/>
          <w:sz w:val="24"/>
          <w:szCs w:val="24"/>
          <w:highlight w:val="none"/>
        </w:rPr>
        <w:t>分</w:t>
      </w:r>
      <w:r>
        <w:rPr>
          <w:rFonts w:hint="eastAsia" w:ascii="仿宋" w:hAnsi="仿宋" w:eastAsia="仿宋" w:cs="仿宋"/>
          <w:b w:val="0"/>
          <w:color w:val="auto"/>
          <w:sz w:val="28"/>
          <w:highlight w:val="none"/>
        </w:rPr>
        <w:t>）</w:t>
      </w:r>
      <w:bookmarkEnd w:id="94"/>
    </w:p>
    <w:tbl>
      <w:tblPr>
        <w:tblStyle w:val="2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8"/>
        <w:gridCol w:w="1071"/>
        <w:gridCol w:w="6555"/>
      </w:tblGrid>
      <w:tr w14:paraId="42AE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tblHeader/>
          <w:jc w:val="center"/>
        </w:trPr>
        <w:tc>
          <w:tcPr>
            <w:tcW w:w="2405" w:type="dxa"/>
            <w:gridSpan w:val="2"/>
            <w:noWrap w:val="0"/>
            <w:vAlign w:val="center"/>
          </w:tcPr>
          <w:p w14:paraId="5EA76194">
            <w:pPr>
              <w:pStyle w:val="64"/>
              <w:spacing w:line="360" w:lineRule="exact"/>
              <w:rPr>
                <w:rFonts w:hint="eastAsia" w:ascii="仿宋" w:hAnsi="仿宋" w:eastAsia="仿宋" w:cs="仿宋"/>
                <w:b w:val="0"/>
                <w:color w:val="auto"/>
                <w:sz w:val="24"/>
                <w:szCs w:val="24"/>
                <w:highlight w:val="none"/>
              </w:rPr>
            </w:pPr>
            <w:bookmarkStart w:id="95" w:name="_Toc6461"/>
            <w:r>
              <w:rPr>
                <w:rFonts w:hint="eastAsia" w:ascii="仿宋" w:hAnsi="仿宋" w:eastAsia="仿宋" w:cs="仿宋"/>
                <w:b w:val="0"/>
                <w:color w:val="auto"/>
                <w:sz w:val="24"/>
                <w:szCs w:val="24"/>
                <w:highlight w:val="none"/>
              </w:rPr>
              <w:t>评审项目</w:t>
            </w:r>
          </w:p>
        </w:tc>
        <w:tc>
          <w:tcPr>
            <w:tcW w:w="1071" w:type="dxa"/>
            <w:noWrap w:val="0"/>
            <w:vAlign w:val="center"/>
          </w:tcPr>
          <w:p w14:paraId="452A272C">
            <w:pPr>
              <w:pStyle w:val="64"/>
              <w:spacing w:line="3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分值</w:t>
            </w:r>
          </w:p>
        </w:tc>
        <w:tc>
          <w:tcPr>
            <w:tcW w:w="6555" w:type="dxa"/>
            <w:noWrap w:val="0"/>
            <w:vAlign w:val="center"/>
          </w:tcPr>
          <w:p w14:paraId="113145DC">
            <w:pPr>
              <w:pStyle w:val="64"/>
              <w:spacing w:line="3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内    容</w:t>
            </w:r>
          </w:p>
        </w:tc>
      </w:tr>
      <w:tr w14:paraId="610C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exact"/>
          <w:jc w:val="center"/>
        </w:trPr>
        <w:tc>
          <w:tcPr>
            <w:tcW w:w="2405" w:type="dxa"/>
            <w:gridSpan w:val="2"/>
            <w:noWrap w:val="0"/>
            <w:vAlign w:val="center"/>
          </w:tcPr>
          <w:p w14:paraId="60E6236E">
            <w:pPr>
              <w:pStyle w:val="64"/>
              <w:spacing w:line="3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价格</w:t>
            </w:r>
          </w:p>
        </w:tc>
        <w:tc>
          <w:tcPr>
            <w:tcW w:w="1071" w:type="dxa"/>
            <w:noWrap w:val="0"/>
            <w:vAlign w:val="center"/>
          </w:tcPr>
          <w:p w14:paraId="400C5468">
            <w:pPr>
              <w:pStyle w:val="64"/>
              <w:spacing w:line="3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30分</w:t>
            </w:r>
          </w:p>
        </w:tc>
        <w:tc>
          <w:tcPr>
            <w:tcW w:w="6555" w:type="dxa"/>
            <w:noWrap w:val="0"/>
            <w:vAlign w:val="center"/>
          </w:tcPr>
          <w:p w14:paraId="7D2479E9">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投标报价得分=(评标基准价／投标报价)×30%×100</w:t>
            </w:r>
          </w:p>
        </w:tc>
      </w:tr>
      <w:tr w14:paraId="0771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exact"/>
          <w:jc w:val="center"/>
        </w:trPr>
        <w:tc>
          <w:tcPr>
            <w:tcW w:w="797" w:type="dxa"/>
            <w:vMerge w:val="restart"/>
            <w:noWrap w:val="0"/>
            <w:vAlign w:val="center"/>
          </w:tcPr>
          <w:p w14:paraId="4E8764CE">
            <w:pPr>
              <w:pStyle w:val="64"/>
              <w:spacing w:line="3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商务条件</w:t>
            </w:r>
          </w:p>
        </w:tc>
        <w:tc>
          <w:tcPr>
            <w:tcW w:w="1608" w:type="dxa"/>
            <w:vMerge w:val="restart"/>
            <w:noWrap w:val="0"/>
            <w:vAlign w:val="center"/>
          </w:tcPr>
          <w:p w14:paraId="63498533">
            <w:pPr>
              <w:pStyle w:val="64"/>
              <w:spacing w:line="42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售后服务体系</w:t>
            </w:r>
          </w:p>
        </w:tc>
        <w:tc>
          <w:tcPr>
            <w:tcW w:w="1071" w:type="dxa"/>
            <w:vMerge w:val="restart"/>
            <w:noWrap w:val="0"/>
            <w:vAlign w:val="center"/>
          </w:tcPr>
          <w:p w14:paraId="47C13EE3">
            <w:pPr>
              <w:pStyle w:val="64"/>
              <w:spacing w:line="460" w:lineRule="exact"/>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5分</w:t>
            </w:r>
          </w:p>
        </w:tc>
        <w:tc>
          <w:tcPr>
            <w:tcW w:w="6555" w:type="dxa"/>
            <w:noWrap w:val="0"/>
            <w:vAlign w:val="center"/>
          </w:tcPr>
          <w:p w14:paraId="2FCD3EA9">
            <w:pPr>
              <w:widowControl/>
              <w:adjustRightInd w:val="0"/>
              <w:snapToGrid w:val="0"/>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b w:val="0"/>
                <w:color w:val="auto"/>
                <w:kern w:val="0"/>
                <w:sz w:val="24"/>
                <w:szCs w:val="24"/>
                <w:highlight w:val="none"/>
                <w:lang w:val="en-US" w:eastAsia="zh-CN" w:bidi="ar-SA"/>
              </w:rPr>
              <w:t>1、供应商针对本项目须提供①完善的售后服务方案②售后服务承诺书，方案及承诺内容完整齐全、合理可行得2分，每存在1处缺陷扣1分，扣完为止，方案内容不能满足项目需求或未提供不得分。（缺陷是指：存在不适用项目实际情况的情形、凭空编造、内容不完整、逻辑不清、涉及的规范及标准错误、地点区域错误、内容缺漏、不符合采购需求等）；</w:t>
            </w:r>
          </w:p>
        </w:tc>
      </w:tr>
      <w:tr w14:paraId="2514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2" w:hRule="exact"/>
          <w:jc w:val="center"/>
        </w:trPr>
        <w:tc>
          <w:tcPr>
            <w:tcW w:w="797" w:type="dxa"/>
            <w:vMerge w:val="continue"/>
            <w:noWrap w:val="0"/>
            <w:vAlign w:val="center"/>
          </w:tcPr>
          <w:p w14:paraId="6D7E545B">
            <w:pPr>
              <w:pStyle w:val="64"/>
              <w:spacing w:line="360" w:lineRule="exact"/>
              <w:rPr>
                <w:rFonts w:hint="eastAsia" w:ascii="仿宋" w:hAnsi="仿宋" w:eastAsia="仿宋" w:cs="仿宋"/>
                <w:b w:val="0"/>
                <w:color w:val="auto"/>
                <w:sz w:val="24"/>
                <w:szCs w:val="24"/>
                <w:highlight w:val="none"/>
              </w:rPr>
            </w:pPr>
          </w:p>
        </w:tc>
        <w:tc>
          <w:tcPr>
            <w:tcW w:w="1608" w:type="dxa"/>
            <w:vMerge w:val="continue"/>
            <w:noWrap w:val="0"/>
            <w:vAlign w:val="center"/>
          </w:tcPr>
          <w:p w14:paraId="41C6F9DF">
            <w:pPr>
              <w:pStyle w:val="64"/>
              <w:spacing w:line="420" w:lineRule="exact"/>
              <w:rPr>
                <w:rFonts w:hint="eastAsia" w:ascii="仿宋" w:hAnsi="仿宋" w:eastAsia="仿宋" w:cs="仿宋"/>
                <w:b w:val="0"/>
                <w:color w:val="auto"/>
                <w:sz w:val="24"/>
                <w:szCs w:val="24"/>
                <w:highlight w:val="none"/>
              </w:rPr>
            </w:pPr>
          </w:p>
        </w:tc>
        <w:tc>
          <w:tcPr>
            <w:tcW w:w="1071" w:type="dxa"/>
            <w:vMerge w:val="continue"/>
            <w:noWrap w:val="0"/>
            <w:vAlign w:val="center"/>
          </w:tcPr>
          <w:p w14:paraId="3F2013C1">
            <w:pPr>
              <w:pStyle w:val="64"/>
              <w:spacing w:line="460" w:lineRule="exact"/>
              <w:rPr>
                <w:rFonts w:hint="eastAsia" w:ascii="仿宋" w:hAnsi="仿宋" w:eastAsia="仿宋" w:cs="仿宋"/>
                <w:b w:val="0"/>
                <w:color w:val="auto"/>
                <w:sz w:val="24"/>
                <w:szCs w:val="24"/>
                <w:highlight w:val="none"/>
              </w:rPr>
            </w:pPr>
          </w:p>
        </w:tc>
        <w:tc>
          <w:tcPr>
            <w:tcW w:w="6555" w:type="dxa"/>
            <w:noWrap w:val="0"/>
            <w:vAlign w:val="center"/>
          </w:tcPr>
          <w:p w14:paraId="3871EEB4">
            <w:pPr>
              <w:widowControl/>
              <w:adjustRightInd w:val="0"/>
              <w:snapToGrid w:val="0"/>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b w:val="0"/>
                <w:color w:val="auto"/>
                <w:kern w:val="0"/>
                <w:sz w:val="24"/>
                <w:szCs w:val="24"/>
                <w:highlight w:val="none"/>
                <w:lang w:val="en-US" w:eastAsia="zh-CN" w:bidi="ar-SA"/>
              </w:rPr>
              <w:t>2、由供应商根据医院实际情况提供相适应的应急预案、定期巡检维护方案，根据方案的合理性、适用性及可操作性进行评分，内容完整齐全得1分，存在一处缺陷扣0.5分，扣完为止，方案内容不能满足项目要求或未提供的不得分。（缺陷是指：存在不适用项目实际情况的情形、凭空编造、内容不完整、逻辑不清、涉及的规范及标准错误、地点区域错误、内容缺漏、不符合采购需求等）</w:t>
            </w:r>
          </w:p>
        </w:tc>
      </w:tr>
      <w:tr w14:paraId="0839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6" w:hRule="exact"/>
          <w:jc w:val="center"/>
        </w:trPr>
        <w:tc>
          <w:tcPr>
            <w:tcW w:w="797" w:type="dxa"/>
            <w:vMerge w:val="continue"/>
            <w:noWrap w:val="0"/>
            <w:vAlign w:val="center"/>
          </w:tcPr>
          <w:p w14:paraId="4E739E0F">
            <w:pPr>
              <w:pStyle w:val="64"/>
              <w:spacing w:line="360" w:lineRule="exact"/>
              <w:rPr>
                <w:rFonts w:hint="eastAsia" w:ascii="仿宋" w:hAnsi="仿宋" w:eastAsia="仿宋" w:cs="仿宋"/>
                <w:b w:val="0"/>
                <w:color w:val="auto"/>
                <w:sz w:val="24"/>
                <w:szCs w:val="24"/>
                <w:highlight w:val="none"/>
              </w:rPr>
            </w:pPr>
          </w:p>
        </w:tc>
        <w:tc>
          <w:tcPr>
            <w:tcW w:w="1608" w:type="dxa"/>
            <w:vMerge w:val="continue"/>
            <w:noWrap w:val="0"/>
            <w:vAlign w:val="center"/>
          </w:tcPr>
          <w:p w14:paraId="182EBBA3">
            <w:pPr>
              <w:pStyle w:val="64"/>
              <w:spacing w:line="420" w:lineRule="exact"/>
              <w:rPr>
                <w:rFonts w:hint="eastAsia" w:ascii="仿宋" w:hAnsi="仿宋" w:eastAsia="仿宋" w:cs="仿宋"/>
                <w:b w:val="0"/>
                <w:color w:val="auto"/>
                <w:sz w:val="24"/>
                <w:szCs w:val="24"/>
                <w:highlight w:val="none"/>
              </w:rPr>
            </w:pPr>
          </w:p>
        </w:tc>
        <w:tc>
          <w:tcPr>
            <w:tcW w:w="1071" w:type="dxa"/>
            <w:vMerge w:val="continue"/>
            <w:noWrap w:val="0"/>
            <w:vAlign w:val="center"/>
          </w:tcPr>
          <w:p w14:paraId="5DE8C2EB">
            <w:pPr>
              <w:pStyle w:val="64"/>
              <w:spacing w:line="460" w:lineRule="exact"/>
              <w:rPr>
                <w:rFonts w:hint="eastAsia" w:ascii="仿宋" w:hAnsi="仿宋" w:eastAsia="仿宋" w:cs="仿宋"/>
                <w:b w:val="0"/>
                <w:color w:val="auto"/>
                <w:sz w:val="24"/>
                <w:szCs w:val="24"/>
                <w:highlight w:val="none"/>
              </w:rPr>
            </w:pPr>
          </w:p>
        </w:tc>
        <w:tc>
          <w:tcPr>
            <w:tcW w:w="6555" w:type="dxa"/>
            <w:noWrap w:val="0"/>
            <w:vAlign w:val="center"/>
          </w:tcPr>
          <w:p w14:paraId="4DCA883F">
            <w:pPr>
              <w:widowControl/>
              <w:adjustRightInd w:val="0"/>
              <w:snapToGrid w:val="0"/>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b w:val="0"/>
                <w:color w:val="auto"/>
                <w:kern w:val="0"/>
                <w:sz w:val="24"/>
                <w:szCs w:val="24"/>
                <w:highlight w:val="none"/>
                <w:lang w:val="en-US" w:eastAsia="zh-CN" w:bidi="ar-SA"/>
              </w:rPr>
              <w:t>3、培训及技术指导方案等需满足招标文件要求，有详细的：产品使用培训方案、用户培训计划及使用过程中的技术指导方案，方案内容完整齐全得2分，内容每存在一处缺陷扣1分，扣完为止。方案内容不能满足项目要求或未提供的不得分。（缺陷是指：存在不适用项目实际情况的情形、凭空编造、内容不完整、逻辑不清、涉及的规范及标准错误、地点区域错误、内容缺漏、不符合采购需求等）</w:t>
            </w:r>
          </w:p>
        </w:tc>
      </w:tr>
      <w:tr w14:paraId="2520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797" w:type="dxa"/>
            <w:vMerge w:val="continue"/>
            <w:noWrap w:val="0"/>
            <w:vAlign w:val="center"/>
          </w:tcPr>
          <w:p w14:paraId="2AF58D71">
            <w:pPr>
              <w:pStyle w:val="64"/>
              <w:spacing w:line="360" w:lineRule="exact"/>
              <w:ind w:firstLine="480"/>
              <w:rPr>
                <w:rFonts w:hint="eastAsia" w:ascii="仿宋" w:hAnsi="仿宋" w:eastAsia="仿宋" w:cs="仿宋"/>
                <w:b w:val="0"/>
                <w:color w:val="auto"/>
                <w:sz w:val="24"/>
                <w:szCs w:val="24"/>
                <w:highlight w:val="none"/>
              </w:rPr>
            </w:pPr>
          </w:p>
        </w:tc>
        <w:tc>
          <w:tcPr>
            <w:tcW w:w="1608" w:type="dxa"/>
            <w:noWrap w:val="0"/>
            <w:vAlign w:val="center"/>
          </w:tcPr>
          <w:p w14:paraId="14CA781D">
            <w:pPr>
              <w:pStyle w:val="64"/>
              <w:spacing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业绩</w:t>
            </w:r>
          </w:p>
        </w:tc>
        <w:tc>
          <w:tcPr>
            <w:tcW w:w="1071" w:type="dxa"/>
            <w:noWrap w:val="0"/>
            <w:vAlign w:val="center"/>
          </w:tcPr>
          <w:p w14:paraId="220F2101">
            <w:pPr>
              <w:pStyle w:val="64"/>
              <w:spacing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rPr>
              <w:t>分</w:t>
            </w:r>
          </w:p>
        </w:tc>
        <w:tc>
          <w:tcPr>
            <w:tcW w:w="6555" w:type="dxa"/>
            <w:noWrap w:val="0"/>
            <w:vAlign w:val="center"/>
          </w:tcPr>
          <w:p w14:paraId="404D94FF">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提供近三年（从投标截至时间往前推算）</w:t>
            </w:r>
            <w:r>
              <w:rPr>
                <w:rFonts w:hint="eastAsia" w:ascii="仿宋" w:hAnsi="仿宋" w:eastAsia="仿宋" w:cs="仿宋"/>
                <w:color w:val="auto"/>
                <w:kern w:val="0"/>
                <w:sz w:val="24"/>
                <w:szCs w:val="24"/>
                <w:highlight w:val="none"/>
                <w:lang w:val="en-US" w:eastAsia="zh-CN"/>
              </w:rPr>
              <w:t>所投产品的类似</w:t>
            </w:r>
            <w:r>
              <w:rPr>
                <w:rFonts w:hint="eastAsia" w:ascii="仿宋" w:hAnsi="仿宋" w:eastAsia="仿宋" w:cs="仿宋"/>
                <w:color w:val="auto"/>
                <w:kern w:val="0"/>
                <w:sz w:val="24"/>
                <w:szCs w:val="24"/>
                <w:highlight w:val="none"/>
              </w:rPr>
              <w:t>业绩，每提供1份业绩得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分。以生产厂家或供应商提供的</w:t>
            </w:r>
            <w:r>
              <w:rPr>
                <w:rFonts w:hint="eastAsia" w:ascii="仿宋" w:hAnsi="仿宋" w:eastAsia="仿宋" w:cs="仿宋"/>
                <w:color w:val="auto"/>
                <w:kern w:val="0"/>
                <w:sz w:val="24"/>
                <w:szCs w:val="24"/>
                <w:highlight w:val="none"/>
                <w:lang w:val="en-US" w:eastAsia="zh-CN"/>
              </w:rPr>
              <w:t>所投产品</w:t>
            </w:r>
            <w:r>
              <w:rPr>
                <w:rFonts w:hint="eastAsia" w:ascii="仿宋" w:hAnsi="仿宋" w:eastAsia="仿宋" w:cs="仿宋"/>
                <w:color w:val="auto"/>
                <w:kern w:val="0"/>
                <w:sz w:val="24"/>
                <w:szCs w:val="24"/>
                <w:highlight w:val="none"/>
              </w:rPr>
              <w:t>业绩证明资料</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合同</w:t>
            </w:r>
            <w:r>
              <w:rPr>
                <w:rFonts w:hint="eastAsia" w:ascii="仿宋" w:hAnsi="仿宋" w:eastAsia="仿宋" w:cs="仿宋"/>
                <w:color w:val="auto"/>
                <w:kern w:val="0"/>
                <w:sz w:val="24"/>
                <w:szCs w:val="24"/>
                <w:highlight w:val="none"/>
                <w:lang w:val="en-US" w:eastAsia="zh-CN"/>
              </w:rPr>
              <w:t>和</w:t>
            </w:r>
            <w:r>
              <w:rPr>
                <w:rFonts w:hint="eastAsia" w:ascii="仿宋" w:hAnsi="仿宋" w:eastAsia="仿宋" w:cs="仿宋"/>
                <w:color w:val="auto"/>
                <w:kern w:val="0"/>
                <w:sz w:val="24"/>
                <w:szCs w:val="24"/>
                <w:highlight w:val="none"/>
                <w:lang w:eastAsia="zh-CN"/>
              </w:rPr>
              <w:t>中标通知书</w:t>
            </w:r>
            <w:r>
              <w:rPr>
                <w:rFonts w:hint="eastAsia" w:ascii="仿宋" w:hAnsi="仿宋" w:eastAsia="仿宋" w:cs="仿宋"/>
                <w:color w:val="auto"/>
                <w:kern w:val="0"/>
                <w:sz w:val="24"/>
                <w:szCs w:val="24"/>
                <w:highlight w:val="none"/>
              </w:rPr>
              <w:t>复印件为准，未提供证明资料或无效的，不</w:t>
            </w:r>
            <w:r>
              <w:rPr>
                <w:rFonts w:hint="eastAsia" w:ascii="仿宋" w:hAnsi="仿宋" w:eastAsia="仿宋" w:cs="仿宋"/>
                <w:color w:val="auto"/>
                <w:kern w:val="0"/>
                <w:sz w:val="24"/>
                <w:szCs w:val="24"/>
                <w:highlight w:val="none"/>
                <w:lang w:eastAsia="zh-CN"/>
              </w:rPr>
              <w:t>得</w:t>
            </w:r>
            <w:r>
              <w:rPr>
                <w:rFonts w:hint="eastAsia" w:ascii="仿宋" w:hAnsi="仿宋" w:eastAsia="仿宋" w:cs="仿宋"/>
                <w:color w:val="auto"/>
                <w:kern w:val="0"/>
                <w:sz w:val="24"/>
                <w:szCs w:val="24"/>
                <w:highlight w:val="none"/>
              </w:rPr>
              <w:t>分。</w:t>
            </w:r>
          </w:p>
        </w:tc>
      </w:tr>
      <w:tr w14:paraId="52CE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797" w:type="dxa"/>
            <w:noWrap w:val="0"/>
            <w:vAlign w:val="center"/>
          </w:tcPr>
          <w:p w14:paraId="4349DD33">
            <w:pPr>
              <w:pStyle w:val="64"/>
              <w:spacing w:line="360" w:lineRule="exact"/>
              <w:ind w:firstLine="480"/>
              <w:rPr>
                <w:rFonts w:hint="eastAsia" w:ascii="仿宋" w:hAnsi="仿宋" w:eastAsia="仿宋" w:cs="仿宋"/>
                <w:b w:val="0"/>
                <w:color w:val="auto"/>
                <w:sz w:val="24"/>
                <w:szCs w:val="24"/>
                <w:highlight w:val="none"/>
              </w:rPr>
            </w:pPr>
          </w:p>
        </w:tc>
        <w:tc>
          <w:tcPr>
            <w:tcW w:w="1608" w:type="dxa"/>
            <w:noWrap w:val="0"/>
            <w:vAlign w:val="center"/>
          </w:tcPr>
          <w:p w14:paraId="2C59A13F">
            <w:pPr>
              <w:pStyle w:val="64"/>
              <w:spacing w:line="460" w:lineRule="exact"/>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质保服务</w:t>
            </w:r>
          </w:p>
        </w:tc>
        <w:tc>
          <w:tcPr>
            <w:tcW w:w="1071" w:type="dxa"/>
            <w:noWrap w:val="0"/>
            <w:vAlign w:val="center"/>
          </w:tcPr>
          <w:p w14:paraId="064D62B1">
            <w:pPr>
              <w:pStyle w:val="64"/>
              <w:spacing w:line="460" w:lineRule="exact"/>
              <w:rPr>
                <w:rFonts w:hint="default"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2分</w:t>
            </w:r>
          </w:p>
        </w:tc>
        <w:tc>
          <w:tcPr>
            <w:tcW w:w="6555" w:type="dxa"/>
            <w:noWrap w:val="0"/>
            <w:vAlign w:val="center"/>
          </w:tcPr>
          <w:p w14:paraId="5E29D753">
            <w:pPr>
              <w:widowControl/>
              <w:spacing w:line="36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满足招标文件要求的基础上，每增加一年质保加1分，满分2分。</w:t>
            </w:r>
          </w:p>
          <w:p w14:paraId="70CBC471">
            <w:pPr>
              <w:widowControl/>
              <w:spacing w:line="360" w:lineRule="exact"/>
              <w:rPr>
                <w:rFonts w:hint="eastAsia" w:ascii="仿宋" w:hAnsi="仿宋" w:eastAsia="仿宋" w:cs="仿宋"/>
                <w:color w:val="auto"/>
                <w:kern w:val="0"/>
                <w:sz w:val="24"/>
                <w:szCs w:val="24"/>
                <w:highlight w:val="none"/>
              </w:rPr>
            </w:pPr>
          </w:p>
        </w:tc>
      </w:tr>
    </w:tbl>
    <w:p w14:paraId="3D61E936">
      <w:pPr>
        <w:pStyle w:val="56"/>
        <w:spacing w:before="156" w:beforeLines="50" w:after="156" w:afterLines="50" w:line="460" w:lineRule="exact"/>
        <w:ind w:firstLine="560"/>
        <w:jc w:val="left"/>
        <w:outlineLvl w:val="2"/>
        <w:rPr>
          <w:rFonts w:hint="eastAsia" w:ascii="仿宋" w:hAnsi="仿宋" w:eastAsia="仿宋" w:cs="仿宋"/>
          <w:color w:val="auto"/>
          <w:sz w:val="28"/>
          <w:highlight w:val="none"/>
        </w:rPr>
      </w:pPr>
      <w:r>
        <w:rPr>
          <w:rFonts w:hint="eastAsia" w:ascii="仿宋" w:hAnsi="仿宋" w:eastAsia="仿宋" w:cs="仿宋"/>
          <w:b w:val="0"/>
          <w:color w:val="auto"/>
          <w:sz w:val="28"/>
          <w:highlight w:val="none"/>
        </w:rPr>
        <w:t>B、技术部分（</w:t>
      </w:r>
      <w:r>
        <w:rPr>
          <w:rFonts w:hint="eastAsia" w:ascii="仿宋" w:hAnsi="仿宋" w:eastAsia="仿宋" w:cs="仿宋"/>
          <w:b w:val="0"/>
          <w:color w:val="auto"/>
          <w:sz w:val="28"/>
          <w:highlight w:val="none"/>
          <w:lang w:val="en-US" w:eastAsia="zh-CN"/>
        </w:rPr>
        <w:t>60</w:t>
      </w:r>
      <w:r>
        <w:rPr>
          <w:rFonts w:hint="eastAsia" w:ascii="仿宋" w:hAnsi="仿宋" w:eastAsia="仿宋" w:cs="仿宋"/>
          <w:b w:val="0"/>
          <w:color w:val="auto"/>
          <w:sz w:val="24"/>
          <w:szCs w:val="24"/>
          <w:highlight w:val="none"/>
        </w:rPr>
        <w:t>分</w:t>
      </w:r>
      <w:r>
        <w:rPr>
          <w:rFonts w:hint="eastAsia" w:ascii="仿宋" w:hAnsi="仿宋" w:eastAsia="仿宋" w:cs="仿宋"/>
          <w:b w:val="0"/>
          <w:color w:val="auto"/>
          <w:sz w:val="28"/>
          <w:highlight w:val="none"/>
        </w:rPr>
        <w:t>）</w:t>
      </w:r>
      <w:bookmarkEnd w:id="95"/>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1140"/>
        <w:gridCol w:w="6358"/>
      </w:tblGrid>
      <w:tr w14:paraId="457C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blHeader/>
          <w:jc w:val="center"/>
        </w:trPr>
        <w:tc>
          <w:tcPr>
            <w:tcW w:w="2631" w:type="dxa"/>
            <w:noWrap w:val="0"/>
            <w:vAlign w:val="center"/>
          </w:tcPr>
          <w:p w14:paraId="42AD2058">
            <w:pPr>
              <w:pStyle w:val="64"/>
              <w:snapToGrid w:val="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评审项目</w:t>
            </w:r>
          </w:p>
        </w:tc>
        <w:tc>
          <w:tcPr>
            <w:tcW w:w="1140" w:type="dxa"/>
            <w:noWrap w:val="0"/>
            <w:vAlign w:val="center"/>
          </w:tcPr>
          <w:p w14:paraId="2D797DDF">
            <w:pPr>
              <w:pStyle w:val="64"/>
              <w:snapToGrid w:val="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分值</w:t>
            </w:r>
          </w:p>
        </w:tc>
        <w:tc>
          <w:tcPr>
            <w:tcW w:w="6358" w:type="dxa"/>
            <w:noWrap w:val="0"/>
            <w:vAlign w:val="center"/>
          </w:tcPr>
          <w:p w14:paraId="10B2D8F6">
            <w:pPr>
              <w:pStyle w:val="64"/>
              <w:snapToGrid w:val="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内     容</w:t>
            </w:r>
          </w:p>
        </w:tc>
      </w:tr>
      <w:tr w14:paraId="18C8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631" w:type="dxa"/>
            <w:noWrap w:val="0"/>
            <w:vAlign w:val="center"/>
          </w:tcPr>
          <w:p w14:paraId="5D222814">
            <w:pPr>
              <w:pStyle w:val="64"/>
              <w:snapToGrid w:val="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技术参数响应</w:t>
            </w:r>
          </w:p>
        </w:tc>
        <w:tc>
          <w:tcPr>
            <w:tcW w:w="1140" w:type="dxa"/>
            <w:noWrap w:val="0"/>
            <w:vAlign w:val="center"/>
          </w:tcPr>
          <w:p w14:paraId="7EF54B28">
            <w:pPr>
              <w:pStyle w:val="64"/>
              <w:snapToGrid w:val="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50</w:t>
            </w:r>
            <w:r>
              <w:rPr>
                <w:rFonts w:hint="eastAsia" w:ascii="仿宋" w:hAnsi="仿宋" w:eastAsia="仿宋" w:cs="仿宋"/>
                <w:b w:val="0"/>
                <w:color w:val="auto"/>
                <w:sz w:val="24"/>
                <w:szCs w:val="24"/>
                <w:highlight w:val="none"/>
              </w:rPr>
              <w:t>分</w:t>
            </w:r>
          </w:p>
        </w:tc>
        <w:tc>
          <w:tcPr>
            <w:tcW w:w="6358" w:type="dxa"/>
            <w:noWrap w:val="0"/>
            <w:vAlign w:val="center"/>
          </w:tcPr>
          <w:p w14:paraId="13CAECB0">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根据投标人的产品技术规格、参数响应程度打分，所投产品所有技术参数全部满足的招标文件要求的得基本分</w:t>
            </w:r>
            <w:r>
              <w:rPr>
                <w:rFonts w:hint="eastAsia" w:ascii="仿宋" w:hAnsi="仿宋" w:eastAsia="仿宋" w:cs="仿宋"/>
                <w:color w:val="auto"/>
                <w:kern w:val="0"/>
                <w:sz w:val="24"/>
                <w:szCs w:val="24"/>
                <w:highlight w:val="none"/>
                <w:lang w:val="en-US" w:eastAsia="zh-CN"/>
              </w:rPr>
              <w:t>50</w:t>
            </w:r>
            <w:r>
              <w:rPr>
                <w:rFonts w:hint="eastAsia" w:ascii="仿宋" w:hAnsi="仿宋" w:eastAsia="仿宋" w:cs="仿宋"/>
                <w:color w:val="auto"/>
                <w:kern w:val="0"/>
                <w:sz w:val="24"/>
                <w:szCs w:val="24"/>
                <w:highlight w:val="none"/>
              </w:rPr>
              <w:t>分，每</w:t>
            </w:r>
            <w:r>
              <w:rPr>
                <w:rFonts w:hint="eastAsia" w:ascii="仿宋" w:hAnsi="仿宋" w:eastAsia="仿宋" w:cs="仿宋"/>
                <w:color w:val="auto"/>
                <w:kern w:val="0"/>
                <w:sz w:val="24"/>
                <w:szCs w:val="24"/>
                <w:highlight w:val="none"/>
                <w:lang w:val="en-US" w:eastAsia="zh-CN"/>
              </w:rPr>
              <w:t>负</w:t>
            </w:r>
            <w:r>
              <w:rPr>
                <w:rFonts w:hint="eastAsia" w:ascii="仿宋" w:hAnsi="仿宋" w:eastAsia="仿宋" w:cs="仿宋"/>
                <w:color w:val="auto"/>
                <w:kern w:val="0"/>
                <w:sz w:val="24"/>
                <w:szCs w:val="24"/>
                <w:highlight w:val="none"/>
              </w:rPr>
              <w:t>偏离一条扣</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分，最低得0分。</w:t>
            </w:r>
          </w:p>
          <w:p w14:paraId="5805E7BA">
            <w:pPr>
              <w:widowControl/>
              <w:spacing w:line="36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技术参数响应指标以投标产品检测报告或中文白皮书或官网截图或性能参数说明书为准（制造商出具的资料需加盖制造商公章），若投标文件中技术支持资料参数与技术规格偏离表应答不符或无支持资料应答的，视为不响应该条技术参数要求。</w:t>
            </w:r>
          </w:p>
        </w:tc>
      </w:tr>
      <w:tr w14:paraId="72F3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jc w:val="center"/>
        </w:trPr>
        <w:tc>
          <w:tcPr>
            <w:tcW w:w="2631" w:type="dxa"/>
            <w:noWrap w:val="0"/>
            <w:vAlign w:val="center"/>
          </w:tcPr>
          <w:p w14:paraId="30AB1484">
            <w:pPr>
              <w:pStyle w:val="64"/>
              <w:snapToGrid w:val="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配置情况</w:t>
            </w:r>
          </w:p>
        </w:tc>
        <w:tc>
          <w:tcPr>
            <w:tcW w:w="1140" w:type="dxa"/>
            <w:noWrap w:val="0"/>
            <w:vAlign w:val="center"/>
          </w:tcPr>
          <w:p w14:paraId="364CE3B7">
            <w:pPr>
              <w:pStyle w:val="64"/>
              <w:snapToGrid w:val="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rPr>
              <w:t>分</w:t>
            </w:r>
          </w:p>
        </w:tc>
        <w:tc>
          <w:tcPr>
            <w:tcW w:w="6358" w:type="dxa"/>
            <w:noWrap w:val="0"/>
            <w:vAlign w:val="center"/>
          </w:tcPr>
          <w:p w14:paraId="178B39CD">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根据设备配置符合程度综合评判：所投产品①配置齐全②便于用户使用③操作简便，④便于维护。以上符合一项得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分，不符合不得分。</w:t>
            </w:r>
          </w:p>
        </w:tc>
      </w:tr>
      <w:tr w14:paraId="5E74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631" w:type="dxa"/>
            <w:noWrap w:val="0"/>
            <w:vAlign w:val="center"/>
          </w:tcPr>
          <w:p w14:paraId="76F407A0">
            <w:pPr>
              <w:widowControl/>
              <w:spacing w:line="360" w:lineRule="exact"/>
              <w:jc w:val="center"/>
              <w:rPr>
                <w:rFonts w:hint="eastAsia" w:ascii="仿宋" w:hAnsi="仿宋" w:eastAsia="仿宋" w:cs="仿宋"/>
                <w:b w:val="0"/>
                <w:color w:val="auto"/>
                <w:sz w:val="24"/>
                <w:szCs w:val="24"/>
                <w:highlight w:val="none"/>
              </w:rPr>
            </w:pPr>
            <w:r>
              <w:rPr>
                <w:rFonts w:hint="eastAsia" w:ascii="仿宋" w:hAnsi="仿宋" w:eastAsia="仿宋" w:cs="仿宋"/>
                <w:color w:val="auto"/>
                <w:kern w:val="0"/>
                <w:sz w:val="24"/>
                <w:szCs w:val="24"/>
                <w:highlight w:val="none"/>
                <w:lang w:eastAsia="zh-CN"/>
              </w:rPr>
              <w:t>备</w:t>
            </w:r>
            <w:r>
              <w:rPr>
                <w:rFonts w:hint="eastAsia" w:ascii="仿宋" w:hAnsi="仿宋" w:eastAsia="仿宋" w:cs="仿宋"/>
                <w:color w:val="auto"/>
                <w:kern w:val="0"/>
                <w:sz w:val="24"/>
                <w:szCs w:val="24"/>
                <w:highlight w:val="none"/>
              </w:rPr>
              <w:t>品备件及应急保障</w:t>
            </w:r>
          </w:p>
        </w:tc>
        <w:tc>
          <w:tcPr>
            <w:tcW w:w="1140" w:type="dxa"/>
            <w:noWrap w:val="0"/>
            <w:vAlign w:val="center"/>
          </w:tcPr>
          <w:p w14:paraId="3289E7E7">
            <w:pPr>
              <w:widowControl/>
              <w:spacing w:line="360" w:lineRule="exact"/>
              <w:jc w:val="center"/>
              <w:rPr>
                <w:rFonts w:hint="eastAsia" w:ascii="仿宋" w:hAnsi="仿宋" w:eastAsia="仿宋" w:cs="仿宋"/>
                <w:b w:val="0"/>
                <w:color w:val="auto"/>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分</w:t>
            </w:r>
          </w:p>
        </w:tc>
        <w:tc>
          <w:tcPr>
            <w:tcW w:w="6358" w:type="dxa"/>
            <w:noWrap w:val="0"/>
            <w:vAlign w:val="center"/>
          </w:tcPr>
          <w:p w14:paraId="799BBF19">
            <w:pPr>
              <w:widowControl/>
              <w:spacing w:line="360" w:lineRule="exact"/>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1、供应商针对本项目提供完整可行的</w:t>
            </w:r>
            <w:r>
              <w:rPr>
                <w:rFonts w:hint="eastAsia" w:ascii="仿宋" w:hAnsi="仿宋" w:eastAsia="仿宋" w:cs="仿宋"/>
                <w:color w:val="auto"/>
                <w:kern w:val="0"/>
                <w:sz w:val="24"/>
                <w:szCs w:val="24"/>
                <w:highlight w:val="none"/>
              </w:rPr>
              <w:t>备品备件库（提供清单），当有紧急情况发生时，可保障采购人设备的使用，有应急保障能力，并提供应急保障方案，</w:t>
            </w:r>
            <w:r>
              <w:rPr>
                <w:rFonts w:hint="eastAsia" w:ascii="仿宋" w:hAnsi="仿宋" w:eastAsia="仿宋" w:cs="仿宋"/>
                <w:color w:val="auto"/>
                <w:kern w:val="0"/>
                <w:sz w:val="24"/>
                <w:szCs w:val="24"/>
                <w:highlight w:val="none"/>
                <w:lang w:val="en-US" w:eastAsia="zh-CN"/>
              </w:rPr>
              <w:t>方案合理可行得2分，</w:t>
            </w:r>
            <w:r>
              <w:rPr>
                <w:rFonts w:hint="eastAsia" w:ascii="仿宋" w:hAnsi="仿宋" w:eastAsia="仿宋" w:cs="仿宋"/>
                <w:color w:val="auto"/>
                <w:kern w:val="0"/>
                <w:sz w:val="24"/>
                <w:szCs w:val="24"/>
                <w:highlight w:val="none"/>
              </w:rPr>
              <w:t>方案内容中每存在1处缺陷扣</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扣完为止，方案内容不能满足项目需求或未提供不得分。（缺陷是指：存在不适用项目实际情况的情形、凭空编造、内容不完整、逻辑不清、涉及的规范及标准错误、地点区域错误、内容缺漏、不能完全满足采购需求等）</w:t>
            </w:r>
            <w:r>
              <w:rPr>
                <w:rFonts w:hint="eastAsia" w:ascii="仿宋" w:hAnsi="仿宋" w:eastAsia="仿宋" w:cs="仿宋"/>
                <w:color w:val="auto"/>
                <w:kern w:val="0"/>
                <w:sz w:val="24"/>
                <w:szCs w:val="24"/>
                <w:highlight w:val="none"/>
                <w:lang w:eastAsia="zh-CN"/>
              </w:rPr>
              <w:t>。</w:t>
            </w:r>
          </w:p>
          <w:p w14:paraId="6E397891">
            <w:pPr>
              <w:widowControl/>
              <w:spacing w:line="3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提供设备专业维修人员缴纳社保证明的，得</w:t>
            </w:r>
            <w:r>
              <w:rPr>
                <w:rFonts w:hint="eastAsia" w:ascii="仿宋" w:hAnsi="仿宋" w:eastAsia="仿宋" w:cs="仿宋"/>
                <w:color w:val="auto"/>
                <w:kern w:val="0"/>
                <w:sz w:val="24"/>
                <w:szCs w:val="24"/>
                <w:highlight w:val="none"/>
                <w:lang w:val="en-US" w:eastAsia="zh-CN"/>
              </w:rPr>
              <w:t>2分，未提供不得分。</w:t>
            </w:r>
          </w:p>
        </w:tc>
      </w:tr>
      <w:tr w14:paraId="5777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exact"/>
          <w:jc w:val="center"/>
        </w:trPr>
        <w:tc>
          <w:tcPr>
            <w:tcW w:w="2631" w:type="dxa"/>
            <w:noWrap w:val="0"/>
            <w:vAlign w:val="center"/>
          </w:tcPr>
          <w:p w14:paraId="4CFCC4B0">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供货、安装、调试方案</w:t>
            </w:r>
          </w:p>
        </w:tc>
        <w:tc>
          <w:tcPr>
            <w:tcW w:w="1140" w:type="dxa"/>
            <w:noWrap w:val="0"/>
            <w:vAlign w:val="center"/>
          </w:tcPr>
          <w:p w14:paraId="1EE30A84">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p>
        </w:tc>
        <w:tc>
          <w:tcPr>
            <w:tcW w:w="6358" w:type="dxa"/>
            <w:noWrap w:val="0"/>
            <w:vAlign w:val="top"/>
          </w:tcPr>
          <w:p w14:paraId="6A1F70CF">
            <w:pPr>
              <w:widowControl/>
              <w:spacing w:line="36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供应商针对本项目提供完整可行的供货、安装、调试方案，方案全面完整无缺漏、供货计划、产品安装、调试运行等内容合理可行得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分，方案内容中每存在1处缺陷扣</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扣完为止，方案内容不能满足项目需求或未提供不得分。（缺陷是指：存在不适用项目实际情况的情形、凭空编造、内容不完整、逻辑不清、涉及的规范及标准错误、地点区域错误、内容缺漏、不能完全满足采购需求等）</w:t>
            </w:r>
          </w:p>
        </w:tc>
      </w:tr>
    </w:tbl>
    <w:p w14:paraId="4BC1CA13">
      <w:pPr>
        <w:shd w:val="clear" w:color="auto" w:fill="auto"/>
        <w:snapToGrid w:val="0"/>
        <w:spacing w:line="40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1、根据《政府采购货物和服务招标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61FC7D">
      <w:pPr>
        <w:shd w:val="clear" w:color="auto" w:fill="auto"/>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2、供应商在评标过程中，所进行的力图影响评标结果的不符合招标规则的活动，可能导致其被取消中标资格。</w:t>
      </w:r>
    </w:p>
    <w:p w14:paraId="0C361ABD">
      <w:pPr>
        <w:shd w:val="clear" w:color="auto" w:fill="auto"/>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3、与招标文件有重大偏离的投标文件将被拒绝。</w:t>
      </w:r>
    </w:p>
    <w:p w14:paraId="61642066">
      <w:pPr>
        <w:shd w:val="clear" w:color="auto" w:fill="auto"/>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评标价格)×30%×100。</w:t>
      </w:r>
    </w:p>
    <w:bookmarkEnd w:id="92"/>
    <w:bookmarkEnd w:id="93"/>
    <w:p w14:paraId="52A9B2F4">
      <w:pPr>
        <w:shd w:val="clear" w:color="auto" w:fill="auto"/>
        <w:snapToGrid w:val="0"/>
        <w:spacing w:line="400" w:lineRule="exact"/>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含中型、小型、微型企业）采购项目，根据《政府采购促进中小企业发展管理办法》（财库[2020]46号）的规定，评标时将给予小型、微型企业进行价格10%的优惠，用优惠后的价格参与评审，必须提供此声明函。</w:t>
      </w:r>
    </w:p>
    <w:p w14:paraId="48F396F1">
      <w:pPr>
        <w:shd w:val="clear" w:color="auto" w:fill="auto"/>
        <w:snapToGrid w:val="0"/>
        <w:spacing w:line="400" w:lineRule="exact"/>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将根据《国务院办公厅关于在政府采购中实施本国产品标准及相关政策的通知》三、对本国产品的支持政策政府采购活动中既有本国产品又有非本国产品参与竞争的，依法对本国产品给予价格评审优惠，对本国产品的报价给予 20%的价格扣除，用扣除后的价格参与评审。</w:t>
      </w:r>
    </w:p>
    <w:p w14:paraId="7CB93EEE">
      <w:pPr>
        <w:shd w:val="clear" w:color="auto" w:fill="auto"/>
        <w:snapToGrid w:val="0"/>
        <w:spacing w:line="400" w:lineRule="exact"/>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F3C87FD">
      <w:pPr>
        <w:shd w:val="clear" w:color="auto" w:fill="auto"/>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14:paraId="356223EA">
      <w:pPr>
        <w:shd w:val="clear" w:color="auto" w:fill="auto"/>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5、最低报价不作为评标的唯一依据。采购人不承诺将合同授予报价最低的投标人。</w:t>
      </w:r>
    </w:p>
    <w:p w14:paraId="4B871C65">
      <w:pPr>
        <w:shd w:val="clear" w:color="auto" w:fill="auto"/>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6、经评标委员会评议，认为投标报价过高、超出采购人预算的项目，可以不确立中标人，做为废标处理。</w:t>
      </w:r>
    </w:p>
    <w:bookmarkEnd w:id="84"/>
    <w:p w14:paraId="76351E83">
      <w:pPr>
        <w:shd w:val="clear" w:color="auto" w:fill="auto"/>
        <w:snapToGrid w:val="0"/>
        <w:spacing w:line="40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rPr>
        <w:t>无效投标条款</w:t>
      </w:r>
    </w:p>
    <w:p w14:paraId="7FB77CA4">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.1投标文件有下列情形之一的,其投标文件拒收:</w:t>
      </w:r>
    </w:p>
    <w:p w14:paraId="71631E05">
      <w:pPr>
        <w:shd w:val="clear" w:color="auto" w:fill="auto"/>
        <w:snapToGrid w:val="0"/>
        <w:spacing w:line="400" w:lineRule="exact"/>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未在开标截止时间前通过网上招标投标系统递交有效电子投标文件的，开标系统不予接收。</w:t>
      </w:r>
    </w:p>
    <w:p w14:paraId="624EC566">
      <w:pPr>
        <w:shd w:val="clear" w:color="auto" w:fill="auto"/>
        <w:snapToGrid w:val="0"/>
        <w:spacing w:line="400" w:lineRule="exact"/>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color w:val="auto"/>
          <w:sz w:val="24"/>
          <w:szCs w:val="24"/>
          <w:highlight w:val="none"/>
        </w:rPr>
        <w:t>所有投标人应在规定时间里完成投标文件的解密工作</w:t>
      </w:r>
      <w:r>
        <w:rPr>
          <w:rFonts w:hint="eastAsia" w:ascii="仿宋" w:hAnsi="仿宋" w:eastAsia="仿宋" w:cs="仿宋"/>
          <w:b/>
          <w:bCs/>
          <w:color w:val="auto"/>
          <w:sz w:val="24"/>
          <w:szCs w:val="24"/>
          <w:highlight w:val="none"/>
        </w:rPr>
        <w:t>【投标人</w:t>
      </w:r>
      <w:r>
        <w:rPr>
          <w:rFonts w:hint="eastAsia" w:ascii="仿宋" w:hAnsi="仿宋" w:eastAsia="仿宋" w:cs="仿宋"/>
          <w:b/>
          <w:bCs/>
          <w:color w:val="auto"/>
          <w:sz w:val="24"/>
          <w:szCs w:val="24"/>
          <w:highlight w:val="none"/>
          <w:lang w:eastAsia="zh-CN"/>
        </w:rPr>
        <w:t>使用</w:t>
      </w:r>
      <w:r>
        <w:rPr>
          <w:rFonts w:hint="eastAsia" w:ascii="仿宋" w:hAnsi="仿宋" w:eastAsia="仿宋" w:cs="仿宋"/>
          <w:b/>
          <w:bCs/>
          <w:color w:val="auto"/>
          <w:sz w:val="24"/>
          <w:szCs w:val="24"/>
          <w:highlight w:val="none"/>
        </w:rPr>
        <w:t>其有效加密锁（CA锁）</w:t>
      </w:r>
      <w:r>
        <w:rPr>
          <w:rFonts w:hint="eastAsia" w:ascii="仿宋" w:hAnsi="仿宋" w:eastAsia="仿宋" w:cs="仿宋"/>
          <w:b/>
          <w:bCs/>
          <w:color w:val="auto"/>
          <w:sz w:val="24"/>
          <w:szCs w:val="24"/>
          <w:highlight w:val="none"/>
          <w:lang w:eastAsia="zh-CN"/>
        </w:rPr>
        <w:t>进行</w:t>
      </w:r>
      <w:r>
        <w:rPr>
          <w:rFonts w:hint="eastAsia" w:ascii="仿宋" w:hAnsi="仿宋" w:eastAsia="仿宋" w:cs="仿宋"/>
          <w:b/>
          <w:bCs/>
          <w:color w:val="auto"/>
          <w:sz w:val="24"/>
          <w:szCs w:val="24"/>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 w:val="24"/>
          <w:szCs w:val="24"/>
          <w:highlight w:val="none"/>
        </w:rPr>
        <w:t>，因系统原因未能成功解密的投标文件，可导入</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也无法导入的，则投标文件被否决。</w:t>
      </w:r>
    </w:p>
    <w:p w14:paraId="3E74431D">
      <w:pPr>
        <w:shd w:val="clear" w:color="auto" w:fill="auto"/>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.2投标人有下列情形之一的,资格审查后其投标作无效投标处理：</w:t>
      </w:r>
    </w:p>
    <w:p w14:paraId="5161D946">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未上传</w:t>
      </w:r>
      <w:r>
        <w:rPr>
          <w:rFonts w:hint="eastAsia" w:ascii="仿宋" w:hAnsi="仿宋" w:eastAsia="仿宋" w:cs="仿宋"/>
          <w:color w:val="auto"/>
          <w:sz w:val="24"/>
          <w:szCs w:val="24"/>
          <w:highlight w:val="none"/>
        </w:rPr>
        <w:t>有效的法定代表人身份证明原件和本人身份证的；</w:t>
      </w:r>
    </w:p>
    <w:p w14:paraId="40C22BAB">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(2)投标人为本项目提供招标代理服务的；</w:t>
      </w:r>
    </w:p>
    <w:p w14:paraId="09C1F748">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(3)投标人与在本项目代理机构存在相互任职或工作的；</w:t>
      </w:r>
    </w:p>
    <w:p w14:paraId="38726E20">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(4)投标保证金未按规定要求缴纳的；</w:t>
      </w:r>
    </w:p>
    <w:p w14:paraId="57AC0C75">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bCs/>
          <w:color w:val="auto"/>
          <w:sz w:val="24"/>
          <w:szCs w:val="24"/>
          <w:highlight w:val="none"/>
        </w:rPr>
        <w:t>评标专家无法查看并检验电子标书中相关资料的；</w:t>
      </w:r>
    </w:p>
    <w:p w14:paraId="77DB41CE">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(6)投标人超出营业范围投标的；</w:t>
      </w:r>
    </w:p>
    <w:p w14:paraId="3E431F78">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(7)联合体投标未提交联合体协议的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本项目不适用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6E493D63">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(8)被暂停营业的；</w:t>
      </w:r>
    </w:p>
    <w:p w14:paraId="6DC73C3D">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(9)被暂停或取消投标资格的；</w:t>
      </w:r>
    </w:p>
    <w:p w14:paraId="169303C6">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(10)财产被接管或冻结的；</w:t>
      </w:r>
    </w:p>
    <w:p w14:paraId="3F89A033">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(11)投标人单位负责人为同一人或者存在控股、管理关系的不同单位的；</w:t>
      </w:r>
    </w:p>
    <w:p w14:paraId="1B820515">
      <w:pPr>
        <w:shd w:val="clear" w:color="auto" w:fill="auto"/>
        <w:snapToGrid w:val="0"/>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投标人基本资格条件和特定资格条件中有一项及以上不符合要求的；</w:t>
      </w:r>
    </w:p>
    <w:p w14:paraId="6EA65374">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（13）投标人使用相同的MAC地址进行报名的；</w:t>
      </w:r>
    </w:p>
    <w:p w14:paraId="3B657205">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（14）其它情形，经评标委员会委提出按无效投标处理，并经监督部门核准的；</w:t>
      </w:r>
    </w:p>
    <w:p w14:paraId="2FCF1403">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（15）投标人使用相同IP地址报名的，一经发现，监管部门将进一步核实，查实后按串通投标处理；</w:t>
      </w:r>
    </w:p>
    <w:p w14:paraId="7B6C5744">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规定的其它无效投标情形。</w:t>
      </w:r>
    </w:p>
    <w:p w14:paraId="34F38E52">
      <w:pPr>
        <w:shd w:val="clear" w:color="auto" w:fill="auto"/>
        <w:snapToGrid w:val="0"/>
        <w:spacing w:line="400" w:lineRule="exact"/>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.3 投标人有下列情形之一的,符合性审查后其投标按无效投标处理：</w:t>
      </w:r>
    </w:p>
    <w:p w14:paraId="7BBADDB0">
      <w:pPr>
        <w:shd w:val="clear" w:color="auto" w:fill="auto"/>
        <w:snapToGrid w:val="0"/>
        <w:spacing w:line="40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(1)投标文件签字、盖章不全，经评标委员会一致认定对开评标内容有实质性影响并经监督部门核准的；</w:t>
      </w:r>
    </w:p>
    <w:p w14:paraId="366B8469">
      <w:pPr>
        <w:shd w:val="clear" w:color="auto" w:fill="auto"/>
        <w:snapToGrid w:val="0"/>
        <w:spacing w:line="40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)未按规定的格式填写，实质性内容不全或关键字迹模糊、无法辨认;经监督部门核准的；</w:t>
      </w:r>
    </w:p>
    <w:p w14:paraId="2339943C">
      <w:pPr>
        <w:shd w:val="clear" w:color="auto" w:fill="auto"/>
        <w:snapToGrid w:val="0"/>
        <w:spacing w:line="40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)同一投标人提交两个以上不同的投标文件或者投标报价，但</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规定提交备选方案的除外；</w:t>
      </w:r>
    </w:p>
    <w:p w14:paraId="01CE841E">
      <w:pPr>
        <w:shd w:val="clear" w:color="auto" w:fill="auto"/>
        <w:snapToGrid w:val="0"/>
        <w:spacing w:line="40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)投标文件没有对</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的实质性要求和条件作出响应;</w:t>
      </w:r>
    </w:p>
    <w:p w14:paraId="28E0119A">
      <w:pPr>
        <w:shd w:val="clear" w:color="auto" w:fill="auto"/>
        <w:snapToGrid w:val="0"/>
        <w:spacing w:line="40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)投标报价超出规定的投标限价或公布的采购预算的；注：投标人的投标报价各项单价均不得高于</w:t>
      </w:r>
      <w:r>
        <w:rPr>
          <w:rFonts w:hint="eastAsia" w:ascii="仿宋" w:hAnsi="仿宋" w:eastAsia="仿宋" w:cs="仿宋"/>
          <w:b/>
          <w:bCs/>
          <w:color w:val="auto"/>
          <w:sz w:val="24"/>
          <w:szCs w:val="24"/>
          <w:highlight w:val="none"/>
          <w:lang w:eastAsia="zh-CN"/>
        </w:rPr>
        <w:t>招标文件</w:t>
      </w:r>
      <w:r>
        <w:rPr>
          <w:rFonts w:hint="eastAsia" w:ascii="仿宋" w:hAnsi="仿宋" w:eastAsia="仿宋" w:cs="仿宋"/>
          <w:b/>
          <w:bCs/>
          <w:color w:val="auto"/>
          <w:sz w:val="24"/>
          <w:szCs w:val="24"/>
          <w:highlight w:val="none"/>
        </w:rPr>
        <w:t>给定的单价最高限价，否则，其投标文件将按无效投标处理。</w:t>
      </w:r>
    </w:p>
    <w:p w14:paraId="3A92C2C4">
      <w:pPr>
        <w:shd w:val="clear" w:color="auto" w:fill="auto"/>
        <w:snapToGrid w:val="0"/>
        <w:spacing w:line="40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)不按评标委员会要求澄清、说明或补正的，或者评标委员会根据</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的规定对</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的计算错误进行修正后，投标人不接受修正的投标报价的。</w:t>
      </w:r>
    </w:p>
    <w:p w14:paraId="29C02D43">
      <w:pPr>
        <w:shd w:val="clear" w:color="auto" w:fill="auto"/>
        <w:snapToGrid w:val="0"/>
        <w:spacing w:line="40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）其它情形，经评标委员会委提出按无效投标处理，并经监督部门核准的；</w:t>
      </w:r>
    </w:p>
    <w:p w14:paraId="403492A1">
      <w:pPr>
        <w:shd w:val="clear" w:color="auto" w:fill="auto"/>
        <w:snapToGrid w:val="0"/>
        <w:spacing w:line="40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）未按照</w:t>
      </w:r>
      <w:r>
        <w:rPr>
          <w:rFonts w:hint="eastAsia" w:ascii="仿宋" w:hAnsi="仿宋" w:eastAsia="仿宋" w:cs="仿宋"/>
          <w:b/>
          <w:bCs/>
          <w:color w:val="auto"/>
          <w:sz w:val="24"/>
          <w:szCs w:val="24"/>
          <w:highlight w:val="none"/>
          <w:lang w:eastAsia="zh-CN"/>
        </w:rPr>
        <w:t>招标文件</w:t>
      </w:r>
      <w:r>
        <w:rPr>
          <w:rFonts w:hint="eastAsia" w:ascii="仿宋" w:hAnsi="仿宋" w:eastAsia="仿宋" w:cs="仿宋"/>
          <w:b/>
          <w:bCs/>
          <w:color w:val="auto"/>
          <w:sz w:val="24"/>
          <w:szCs w:val="24"/>
          <w:highlight w:val="none"/>
        </w:rPr>
        <w:t>的规定提交投标保证金的；</w:t>
      </w:r>
    </w:p>
    <w:p w14:paraId="22616AFF">
      <w:pPr>
        <w:shd w:val="clear" w:color="auto" w:fill="auto"/>
        <w:snapToGrid w:val="0"/>
        <w:spacing w:line="40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）投标文件含有采购人不能接受的附加条件的;</w:t>
      </w:r>
    </w:p>
    <w:p w14:paraId="27F2A8B3">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规定的其它无效投标情形。</w:t>
      </w:r>
    </w:p>
    <w:p w14:paraId="38DB36C0">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.4 投标人有下列情形之一的,详细评审后其投标按无效投标处理：</w:t>
      </w:r>
    </w:p>
    <w:p w14:paraId="77EDC206">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投标产品不符合必须强制执行的国家标准的；</w:t>
      </w:r>
    </w:p>
    <w:p w14:paraId="36C63A55">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投标人有串通投标、弄虚作假、行贿等违法行为；</w:t>
      </w:r>
    </w:p>
    <w:p w14:paraId="5F0AEE2A">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投标文件含有违反国家法律、法规的内容，或附有招标人不能接受的条件的；</w:t>
      </w:r>
    </w:p>
    <w:p w14:paraId="14CE85DB">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在同一项目（或同一标段）中有多个投标人有效投标报价接近最高限价，且评标委员会认为报价出现异常的，可以宣布其投标无效；</w:t>
      </w:r>
    </w:p>
    <w:p w14:paraId="6ABCD956">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（5）报价明显低于其他投标人，且不能证明报价合理性的投标无效；</w:t>
      </w:r>
    </w:p>
    <w:p w14:paraId="3BD550FB">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（6）拒不确认评标委员会评审修正的投标无效；</w:t>
      </w:r>
    </w:p>
    <w:p w14:paraId="30B642C1">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（7）其它情形，经评标委员会委提出按无效投标处理，并经监督部门核准的；</w:t>
      </w:r>
    </w:p>
    <w:p w14:paraId="36031C81">
      <w:pPr>
        <w:shd w:val="clear" w:color="auto" w:fill="auto"/>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规定的其它无效投标情形。</w:t>
      </w:r>
    </w:p>
    <w:p w14:paraId="0281A548">
      <w:pPr>
        <w:pageBreakBefore/>
        <w:shd w:val="clear" w:color="auto" w:fill="auto"/>
        <w:spacing w:line="360" w:lineRule="auto"/>
        <w:jc w:val="center"/>
        <w:outlineLvl w:val="0"/>
        <w:rPr>
          <w:rFonts w:hint="eastAsia" w:ascii="仿宋" w:hAnsi="仿宋" w:eastAsia="仿宋" w:cs="仿宋"/>
          <w:b/>
          <w:color w:val="auto"/>
          <w:sz w:val="24"/>
          <w:szCs w:val="24"/>
          <w:highlight w:val="none"/>
        </w:rPr>
        <w:sectPr>
          <w:footerReference r:id="rId5" w:type="default"/>
          <w:pgSz w:w="11906" w:h="16838"/>
          <w:pgMar w:top="1157" w:right="969" w:bottom="1157" w:left="969" w:header="851" w:footer="992" w:gutter="0"/>
          <w:pgNumType w:fmt="decimal" w:start="1"/>
          <w:cols w:space="720" w:num="1"/>
          <w:rtlGutter w:val="0"/>
          <w:docGrid w:type="linesAndChars" w:linePitch="312" w:charSpace="0"/>
        </w:sectPr>
      </w:pPr>
      <w:bookmarkStart w:id="96" w:name="OLE_LINK4"/>
    </w:p>
    <w:bookmarkEnd w:id="85"/>
    <w:p w14:paraId="68C959E1">
      <w:pPr>
        <w:pStyle w:val="46"/>
        <w:numPr>
          <w:ilvl w:val="0"/>
          <w:numId w:val="0"/>
        </w:numPr>
        <w:snapToGrid w:val="0"/>
        <w:spacing w:line="360" w:lineRule="auto"/>
        <w:jc w:val="center"/>
        <w:rPr>
          <w:rFonts w:hint="eastAsia" w:ascii="仿宋" w:hAnsi="仿宋" w:eastAsia="仿宋" w:cs="仿宋"/>
          <w:b w:val="0"/>
          <w:bCs/>
          <w:color w:val="auto"/>
          <w:sz w:val="28"/>
          <w:szCs w:val="28"/>
          <w:highlight w:val="none"/>
        </w:rPr>
      </w:pPr>
      <w:bookmarkStart w:id="97" w:name="_Toc18123"/>
      <w:r>
        <w:rPr>
          <w:rFonts w:hint="eastAsia" w:ascii="仿宋" w:hAnsi="仿宋" w:eastAsia="仿宋" w:cs="仿宋"/>
          <w:b/>
          <w:color w:val="auto"/>
          <w:sz w:val="30"/>
          <w:szCs w:val="30"/>
          <w:highlight w:val="none"/>
          <w:lang w:val="en-US" w:eastAsia="zh-CN"/>
        </w:rPr>
        <w:t>四、技术规格、数量及质量要求</w:t>
      </w:r>
      <w:bookmarkEnd w:id="96"/>
      <w:bookmarkEnd w:id="97"/>
      <w:bookmarkStart w:id="98" w:name="_Toc2026"/>
    </w:p>
    <w:p w14:paraId="21795FCB">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中性电极安全系统：可检测中性电极与病人的接触质量是否良好、中性电极与病人的接触面积是否得到有效的利用、中性电极与病人的接触面积与设定功率之间的关系是否合适，在出现危险时自动关闭输出，文字显示故障原因，声音信号报警，自动存储故障信息。</w:t>
      </w:r>
    </w:p>
    <w:p w14:paraId="0A9D06A5">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2、外观设计：整体模块式设计</w:t>
      </w:r>
    </w:p>
    <w:p w14:paraId="2740B1EC">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3、操作界面：大屏幕彩色液晶显示屏设计，中英文功能显示，触摸键调节键设计，操作简便</w:t>
      </w:r>
    </w:p>
    <w:p w14:paraId="3708FE05">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4、基本功能要求：系统具有多种内镜切割、凝血模式，能保证安全开展多种镜下治疗如（POEM/STER/ERCP/EMR/ESD/APC等）并提供专利内镜切割功能，具有配合升级水刀、内镜冲洗泵（EIP2）等硬件模块升级功能。</w:t>
      </w:r>
    </w:p>
    <w:p w14:paraId="4FEF98E4">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5、技术要求：可根据需要存储设置190组以上临床经验程序；插件式设计，可以软件升级；具有自检、错误声光报警、文字提示及存储功能；双极插座：1个内窥镜接口：4个氩气发生器接口：1个</w:t>
      </w:r>
    </w:p>
    <w:p w14:paraId="4A9732AC">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6、切割模式：</w:t>
      </w:r>
    </w:p>
    <w:p w14:paraId="375433FA">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1、自动切割模式：具有8种纯切、混切效果，最大峰值电压740V/500欧姆，最大输出功率均为200瓦     </w:t>
      </w:r>
    </w:p>
    <w:p w14:paraId="6D2471A3">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2、内镜切割功能：（ENDOCUT I/Q内镜电切专用程序软件模块），峰值电压550-770 V，切凝交替输出，可自动控制凝血深度。切割时间间隔和切割宽度可任意设置。功率智能输出，无需人工设定，四档效果调节，切割速度可调。</w:t>
      </w:r>
    </w:p>
    <w:p w14:paraId="684E89D0">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3、双极电切， 8种电切效果，最大峰值电压740V/500欧姆，最大功率100W.</w:t>
      </w:r>
    </w:p>
    <w:p w14:paraId="53C3E91B">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7、凝血模式：</w:t>
      </w:r>
    </w:p>
    <w:p w14:paraId="3E1D183D">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1、柔和电凝，8种电凝效果，最大峰值电压190V/50欧姆，最大输出功率120瓦</w:t>
      </w:r>
    </w:p>
    <w:p w14:paraId="72FC6216">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2、强力电凝，4种电凝效果，最大峰值电压1800V/500欧姆，最大输出功率120瓦</w:t>
      </w:r>
    </w:p>
    <w:p w14:paraId="0CB3AEE5">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3、快速电凝，8种电凝效果，最大峰值电压2500V/500欧姆，最大输出功率120瓦</w:t>
      </w:r>
    </w:p>
    <w:p w14:paraId="50D400DF">
      <w:pPr>
        <w:keepNext w:val="0"/>
        <w:keepLines w:val="0"/>
        <w:pageBreakBefore w:val="0"/>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4、双极柔和电凝，8种电凝效果，最大峰值电压190V/75欧姆，最大输出功率120瓦。</w:t>
      </w:r>
    </w:p>
    <w:p w14:paraId="3266AB81">
      <w:pPr>
        <w:keepNext w:val="0"/>
        <w:keepLines w:val="0"/>
        <w:pageBreakBefore w:val="0"/>
        <w:numPr>
          <w:ilvl w:val="0"/>
          <w:numId w:val="6"/>
        </w:numPr>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氩气控制器功能：</w:t>
      </w:r>
    </w:p>
    <w:p w14:paraId="0314AA03">
      <w:pPr>
        <w:keepNext w:val="0"/>
        <w:keepLines w:val="0"/>
        <w:pageBreakBefore w:val="0"/>
        <w:numPr>
          <w:ilvl w:val="0"/>
          <w:numId w:val="7"/>
        </w:numPr>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具有内镜专用氩气凝血模式，该模式的氩气流量范围≤2.4L/min，并且可以0.1L/min进行微调。</w:t>
      </w:r>
    </w:p>
    <w:p w14:paraId="5893627A">
      <w:pPr>
        <w:keepNext w:val="0"/>
        <w:keepLines w:val="0"/>
        <w:pageBreakBefore w:val="0"/>
        <w:numPr>
          <w:ilvl w:val="0"/>
          <w:numId w:val="7"/>
        </w:numPr>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具有强力,脉冲，精细三种氩气电凝模式，峰值电压4700V满足各种消化内镜下治疗需求，电凝深度可控制在1－3mm以内。</w:t>
      </w:r>
    </w:p>
    <w:p w14:paraId="5AA81792">
      <w:pPr>
        <w:keepNext w:val="0"/>
        <w:keepLines w:val="0"/>
        <w:pageBreakBefore w:val="0"/>
        <w:numPr>
          <w:ilvl w:val="0"/>
          <w:numId w:val="7"/>
        </w:numPr>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具有自动和手动冲洗电极功能。</w:t>
      </w:r>
    </w:p>
    <w:p w14:paraId="59971D81">
      <w:pPr>
        <w:keepNext w:val="0"/>
        <w:keepLines w:val="0"/>
        <w:pageBreakBefore w:val="0"/>
        <w:numPr>
          <w:ilvl w:val="0"/>
          <w:numId w:val="7"/>
        </w:numPr>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具有器械自动识别，即插即用，氩气电极末端气体压力恒定。</w:t>
      </w:r>
    </w:p>
    <w:p w14:paraId="6A57BA4E">
      <w:pPr>
        <w:keepNext w:val="0"/>
        <w:keepLines w:val="0"/>
        <w:pageBreakBefore w:val="0"/>
        <w:numPr>
          <w:ilvl w:val="0"/>
          <w:numId w:val="7"/>
        </w:numPr>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必须具有直喷、环喷、侧喷等胃肠镜下多种氩气凝血电极可选。</w:t>
      </w:r>
    </w:p>
    <w:p w14:paraId="1A4978E8">
      <w:pPr>
        <w:keepNext w:val="0"/>
        <w:keepLines w:val="0"/>
        <w:pageBreakBefore w:val="0"/>
        <w:numPr>
          <w:ilvl w:val="0"/>
          <w:numId w:val="7"/>
        </w:numPr>
        <w:wordWrap/>
        <w:overflowPunct/>
        <w:topLinePunct w:val="0"/>
        <w:bidi w:val="0"/>
        <w:spacing w:line="56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氩气电极末端具有5段色环标记，方便测量和保护镜子</w:t>
      </w:r>
    </w:p>
    <w:p w14:paraId="313F31AC">
      <w:pPr>
        <w:keepNext w:val="0"/>
        <w:keepLines w:val="0"/>
        <w:pageBreakBefore w:val="0"/>
        <w:numPr>
          <w:ilvl w:val="0"/>
          <w:numId w:val="0"/>
        </w:numPr>
        <w:wordWrap/>
        <w:overflowPunct/>
        <w:topLinePunct w:val="0"/>
        <w:bidi w:val="0"/>
        <w:spacing w:line="560" w:lineRule="exact"/>
        <w:ind w:firstLine="0" w:firstLine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9、对接医院系统中标方承担端口费。</w:t>
      </w:r>
    </w:p>
    <w:p w14:paraId="54FA4F91">
      <w:pPr>
        <w:widowControl/>
        <w:numPr>
          <w:ilvl w:val="0"/>
          <w:numId w:val="0"/>
        </w:numPr>
        <w:overflowPunct/>
        <w:autoSpaceDE/>
        <w:autoSpaceDN/>
        <w:adjustRightInd/>
        <w:spacing w:line="480" w:lineRule="auto"/>
        <w:ind w:right="0"/>
        <w:jc w:val="left"/>
        <w:textAlignment w:val="auto"/>
        <w:rPr>
          <w:rFonts w:hint="eastAsia" w:ascii="仿宋" w:hAnsi="仿宋" w:eastAsia="仿宋" w:cs="仿宋"/>
          <w:b w:val="0"/>
          <w:bCs w:val="0"/>
          <w:color w:val="auto"/>
          <w:sz w:val="24"/>
          <w:szCs w:val="24"/>
          <w:highlight w:val="none"/>
          <w:lang w:val="en-US" w:eastAsia="zh-CN"/>
        </w:rPr>
      </w:pPr>
    </w:p>
    <w:p w14:paraId="28BC9895">
      <w:pPr>
        <w:widowControl/>
        <w:numPr>
          <w:ilvl w:val="0"/>
          <w:numId w:val="0"/>
        </w:numPr>
        <w:overflowPunct/>
        <w:autoSpaceDE/>
        <w:autoSpaceDN/>
        <w:adjustRightInd/>
        <w:spacing w:line="480" w:lineRule="auto"/>
        <w:ind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售后要求：</w:t>
      </w:r>
    </w:p>
    <w:p w14:paraId="11DE6410">
      <w:pPr>
        <w:widowControl/>
        <w:numPr>
          <w:ilvl w:val="0"/>
          <w:numId w:val="0"/>
        </w:numPr>
        <w:overflowPunct/>
        <w:autoSpaceDE/>
        <w:autoSpaceDN/>
        <w:adjustRightInd/>
        <w:spacing w:line="480" w:lineRule="auto"/>
        <w:ind w:left="0" w:leftChars="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1、负责设备的安装、调试、培训等工作，提供培训试卷（6份）。</w:t>
      </w:r>
    </w:p>
    <w:p w14:paraId="5B03D170">
      <w:pPr>
        <w:widowControl/>
        <w:numPr>
          <w:ilvl w:val="0"/>
          <w:numId w:val="0"/>
        </w:numPr>
        <w:overflowPunct/>
        <w:autoSpaceDE/>
        <w:autoSpaceDN/>
        <w:adjustRightInd/>
        <w:spacing w:line="480" w:lineRule="auto"/>
        <w:ind w:left="0" w:leftChars="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2、须列出所有设备易损件清单及价格</w:t>
      </w:r>
    </w:p>
    <w:p w14:paraId="2DC955A0">
      <w:pPr>
        <w:widowControl/>
        <w:numPr>
          <w:ilvl w:val="0"/>
          <w:numId w:val="0"/>
        </w:numPr>
        <w:overflowPunct/>
        <w:autoSpaceDE/>
        <w:autoSpaceDN/>
        <w:adjustRightInd/>
        <w:spacing w:line="480" w:lineRule="auto"/>
        <w:ind w:left="0" w:leftChars="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3、须列出所有设备维保服务类型及价格</w:t>
      </w:r>
    </w:p>
    <w:p w14:paraId="59154528">
      <w:pPr>
        <w:widowControl/>
        <w:numPr>
          <w:ilvl w:val="0"/>
          <w:numId w:val="0"/>
        </w:numPr>
        <w:overflowPunct/>
        <w:autoSpaceDE/>
        <w:autoSpaceDN/>
        <w:adjustRightInd/>
        <w:spacing w:line="480" w:lineRule="auto"/>
        <w:ind w:left="0" w:leftChars="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4、如标配中含有打印机的，要求配置医院现有品牌（所用耗材需与医院现有耗材一致）。</w:t>
      </w:r>
    </w:p>
    <w:p w14:paraId="1DDE4311">
      <w:pPr>
        <w:widowControl/>
        <w:numPr>
          <w:ilvl w:val="0"/>
          <w:numId w:val="0"/>
        </w:numPr>
        <w:overflowPunct/>
        <w:autoSpaceDE/>
        <w:autoSpaceDN/>
        <w:adjustRightInd/>
        <w:spacing w:line="480" w:lineRule="auto"/>
        <w:ind w:left="0" w:leftChars="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5、如具有数据存储功能，产生信息数据的设备必须终生免费开放各类数据接口，包含但不限于DICOM、WEBservice等数据接口格式，以保证与我院现有信息系统的数据对接。</w:t>
      </w:r>
    </w:p>
    <w:p w14:paraId="5711FCFC">
      <w:pPr>
        <w:widowControl/>
        <w:numPr>
          <w:ilvl w:val="0"/>
          <w:numId w:val="0"/>
        </w:numPr>
        <w:overflowPunct/>
        <w:autoSpaceDE/>
        <w:autoSpaceDN/>
        <w:adjustRightInd/>
        <w:spacing w:line="480" w:lineRule="auto"/>
        <w:ind w:left="0" w:leftChars="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6、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0573E0AE">
      <w:pPr>
        <w:widowControl/>
        <w:numPr>
          <w:ilvl w:val="0"/>
          <w:numId w:val="0"/>
        </w:numPr>
        <w:overflowPunct/>
        <w:autoSpaceDE/>
        <w:autoSpaceDN/>
        <w:adjustRightInd/>
        <w:spacing w:line="480" w:lineRule="auto"/>
        <w:ind w:left="0" w:leftChars="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7、保修期内每季度定期由专业工程师对设备进行巡检，并出具相应工单交使用科室及信息与设备管理科备案。</w:t>
      </w:r>
    </w:p>
    <w:p w14:paraId="78D8A09C">
      <w:pPr>
        <w:widowControl/>
        <w:numPr>
          <w:ilvl w:val="0"/>
          <w:numId w:val="0"/>
        </w:numPr>
        <w:overflowPunct/>
        <w:autoSpaceDE/>
        <w:autoSpaceDN/>
        <w:adjustRightInd/>
        <w:spacing w:line="480" w:lineRule="auto"/>
        <w:ind w:left="0" w:leftChars="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8、要求厂家原厂负责售后服务，质保期内免费提供服务支持及更换主机零配件，一年内提供≥4次主动上门巡检维护，质保期后先维修后付款。</w:t>
      </w:r>
    </w:p>
    <w:p w14:paraId="7A32A65E">
      <w:pPr>
        <w:widowControl/>
        <w:numPr>
          <w:ilvl w:val="0"/>
          <w:numId w:val="0"/>
        </w:numPr>
        <w:overflowPunct/>
        <w:autoSpaceDE/>
        <w:autoSpaceDN/>
        <w:adjustRightInd/>
        <w:spacing w:line="480" w:lineRule="auto"/>
        <w:ind w:left="0" w:leftChars="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9、设备原代码及维修密码无条件开放，软件无条件免费升级、提供设备零配件报价表，提供质保期结束后设备年维保费用报价表，提供易损件价格报价表。</w:t>
      </w:r>
    </w:p>
    <w:p w14:paraId="6375BBF4">
      <w:pPr>
        <w:widowControl/>
        <w:numPr>
          <w:ilvl w:val="0"/>
          <w:numId w:val="0"/>
        </w:numPr>
        <w:overflowPunct/>
        <w:autoSpaceDE/>
        <w:autoSpaceDN/>
        <w:adjustRightInd/>
        <w:spacing w:line="480" w:lineRule="auto"/>
        <w:ind w:left="0" w:leftChars="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10、开机率≥98 %，仪器故障要求2小时内应答，24小时形成解决方案。</w:t>
      </w:r>
    </w:p>
    <w:p w14:paraId="4F94AE9A">
      <w:pPr>
        <w:widowControl/>
        <w:numPr>
          <w:ilvl w:val="0"/>
          <w:numId w:val="0"/>
        </w:numPr>
        <w:overflowPunct/>
        <w:autoSpaceDE/>
        <w:autoSpaceDN/>
        <w:adjustRightInd/>
        <w:spacing w:line="480" w:lineRule="auto"/>
        <w:ind w:left="0" w:leftChars="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11、所投产品需按照注册证名称进行投标</w:t>
      </w:r>
    </w:p>
    <w:p w14:paraId="149CAA98">
      <w:pPr>
        <w:snapToGrid w:val="0"/>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12、中标方，签订合同时需提供原厂质保承诺书。</w:t>
      </w:r>
      <w:r>
        <w:rPr>
          <w:rFonts w:hint="eastAsia" w:ascii="仿宋" w:hAnsi="仿宋" w:eastAsia="仿宋" w:cs="仿宋"/>
          <w:color w:val="auto"/>
          <w:sz w:val="24"/>
          <w:szCs w:val="24"/>
          <w:highlight w:val="none"/>
          <w:lang w:val="en-US" w:eastAsia="zh-CN"/>
        </w:rPr>
        <w:br w:type="page"/>
      </w:r>
    </w:p>
    <w:p w14:paraId="112D4128">
      <w:pPr>
        <w:pStyle w:val="46"/>
        <w:numPr>
          <w:ilvl w:val="0"/>
          <w:numId w:val="0"/>
        </w:numPr>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 xml:space="preserve">第五章 </w:t>
      </w:r>
      <w:r>
        <w:rPr>
          <w:rFonts w:hint="eastAsia" w:ascii="仿宋" w:hAnsi="仿宋" w:eastAsia="仿宋" w:cs="仿宋"/>
          <w:b/>
          <w:color w:val="auto"/>
          <w:sz w:val="30"/>
          <w:szCs w:val="30"/>
          <w:highlight w:val="none"/>
        </w:rPr>
        <w:t>合同条款及格式</w:t>
      </w:r>
      <w:bookmarkEnd w:id="98"/>
      <w:bookmarkStart w:id="99" w:name="_Toc20669"/>
    </w:p>
    <w:p w14:paraId="34616C9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color w:val="auto"/>
          <w:szCs w:val="21"/>
          <w:highlight w:val="none"/>
        </w:rPr>
      </w:pPr>
      <w:bookmarkStart w:id="100" w:name="_Toc15193"/>
      <w:r>
        <w:rPr>
          <w:rFonts w:hint="eastAsia" w:ascii="仿宋" w:hAnsi="仿宋" w:eastAsia="仿宋" w:cs="仿宋"/>
          <w:color w:val="auto"/>
          <w:szCs w:val="21"/>
          <w:highlight w:val="none"/>
        </w:rPr>
        <w:t>（本合同为合同样稿，最终稿由供需双方协商后确定）</w:t>
      </w:r>
      <w:bookmarkEnd w:id="99"/>
      <w:bookmarkEnd w:id="100"/>
    </w:p>
    <w:p w14:paraId="6700BE9C">
      <w:pPr>
        <w:pStyle w:val="8"/>
        <w:spacing w:after="0"/>
        <w:jc w:val="center"/>
        <w:rPr>
          <w:rFonts w:hint="eastAsia" w:ascii="仿宋" w:hAnsi="仿宋" w:eastAsia="仿宋" w:cs="仿宋"/>
          <w:b/>
          <w:bCs/>
          <w:spacing w:val="-20"/>
          <w:kern w:val="44"/>
          <w:sz w:val="48"/>
          <w:szCs w:val="48"/>
          <w:highlight w:val="none"/>
        </w:rPr>
      </w:pPr>
    </w:p>
    <w:p w14:paraId="476496FC">
      <w:pPr>
        <w:pStyle w:val="8"/>
        <w:spacing w:after="0"/>
        <w:jc w:val="center"/>
        <w:rPr>
          <w:rFonts w:hint="eastAsia" w:ascii="仿宋" w:hAnsi="仿宋" w:eastAsia="仿宋" w:cs="仿宋"/>
          <w:b/>
          <w:bCs/>
          <w:spacing w:val="-20"/>
          <w:kern w:val="44"/>
          <w:sz w:val="48"/>
          <w:szCs w:val="48"/>
          <w:highlight w:val="none"/>
        </w:rPr>
      </w:pPr>
      <w:r>
        <w:rPr>
          <w:rFonts w:hint="eastAsia" w:ascii="仿宋" w:hAnsi="仿宋" w:eastAsia="仿宋" w:cs="仿宋"/>
          <w:b/>
          <w:bCs/>
          <w:spacing w:val="-20"/>
          <w:kern w:val="44"/>
          <w:sz w:val="48"/>
          <w:szCs w:val="48"/>
          <w:highlight w:val="none"/>
        </w:rPr>
        <w:t>政府采购</w:t>
      </w:r>
      <w:r>
        <w:rPr>
          <w:rFonts w:hint="eastAsia" w:ascii="仿宋" w:hAnsi="仿宋" w:eastAsia="仿宋" w:cs="仿宋"/>
          <w:b/>
          <w:bCs/>
          <w:spacing w:val="-20"/>
          <w:kern w:val="44"/>
          <w:sz w:val="48"/>
          <w:szCs w:val="48"/>
          <w:highlight w:val="none"/>
          <w:lang w:eastAsia="zh-CN"/>
        </w:rPr>
        <w:t>货物买卖</w:t>
      </w:r>
      <w:r>
        <w:rPr>
          <w:rFonts w:hint="eastAsia" w:ascii="仿宋" w:hAnsi="仿宋" w:eastAsia="仿宋" w:cs="仿宋"/>
          <w:b/>
          <w:bCs/>
          <w:spacing w:val="-20"/>
          <w:kern w:val="44"/>
          <w:sz w:val="48"/>
          <w:szCs w:val="48"/>
          <w:highlight w:val="none"/>
        </w:rPr>
        <w:t>合同</w:t>
      </w:r>
    </w:p>
    <w:p w14:paraId="16A43BB7">
      <w:pPr>
        <w:pStyle w:val="8"/>
        <w:spacing w:after="0"/>
        <w:ind w:firstLine="3535" w:firstLineChars="800"/>
        <w:jc w:val="both"/>
        <w:rPr>
          <w:rFonts w:hint="eastAsia" w:ascii="仿宋" w:hAnsi="仿宋" w:eastAsia="仿宋" w:cs="仿宋"/>
          <w:b/>
          <w:bCs/>
          <w:spacing w:val="-20"/>
          <w:kern w:val="44"/>
          <w:sz w:val="48"/>
          <w:szCs w:val="48"/>
          <w:highlight w:val="none"/>
          <w:lang w:eastAsia="zh-CN"/>
        </w:rPr>
      </w:pPr>
      <w:r>
        <w:rPr>
          <w:rFonts w:hint="eastAsia" w:ascii="仿宋" w:hAnsi="仿宋" w:eastAsia="仿宋" w:cs="仿宋"/>
          <w:b/>
          <w:bCs/>
          <w:spacing w:val="-20"/>
          <w:kern w:val="44"/>
          <w:sz w:val="48"/>
          <w:szCs w:val="48"/>
          <w:highlight w:val="none"/>
          <w:lang w:eastAsia="zh-CN"/>
        </w:rPr>
        <w:t>（试行）</w:t>
      </w:r>
    </w:p>
    <w:p w14:paraId="25859D7B">
      <w:pPr>
        <w:rPr>
          <w:rFonts w:hint="eastAsia" w:ascii="仿宋" w:hAnsi="仿宋" w:eastAsia="仿宋" w:cs="仿宋"/>
          <w:b/>
          <w:bCs/>
          <w:spacing w:val="-20"/>
          <w:kern w:val="44"/>
          <w:sz w:val="40"/>
          <w:szCs w:val="40"/>
          <w:highlight w:val="none"/>
        </w:rPr>
      </w:pPr>
    </w:p>
    <w:p w14:paraId="4C76E40C">
      <w:pPr>
        <w:rPr>
          <w:rFonts w:hint="eastAsia" w:ascii="仿宋" w:hAnsi="仿宋" w:eastAsia="仿宋" w:cs="仿宋"/>
          <w:b/>
          <w:bCs/>
          <w:spacing w:val="-20"/>
          <w:kern w:val="44"/>
          <w:sz w:val="40"/>
          <w:szCs w:val="40"/>
          <w:highlight w:val="none"/>
        </w:rPr>
      </w:pPr>
    </w:p>
    <w:p w14:paraId="1F97C005">
      <w:pPr>
        <w:rPr>
          <w:rFonts w:hint="eastAsia" w:ascii="仿宋" w:hAnsi="仿宋" w:eastAsia="仿宋" w:cs="仿宋"/>
          <w:b/>
          <w:bCs/>
          <w:spacing w:val="-20"/>
          <w:kern w:val="44"/>
          <w:sz w:val="40"/>
          <w:szCs w:val="40"/>
          <w:highlight w:val="none"/>
        </w:rPr>
      </w:pPr>
    </w:p>
    <w:p w14:paraId="4E083937">
      <w:pPr>
        <w:spacing w:line="360" w:lineRule="auto"/>
        <w:ind w:left="420" w:left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项目名称：</w:t>
      </w:r>
      <w:r>
        <w:rPr>
          <w:rFonts w:hint="eastAsia" w:ascii="仿宋" w:hAnsi="仿宋" w:eastAsia="仿宋" w:cs="仿宋"/>
          <w:sz w:val="32"/>
          <w:szCs w:val="32"/>
          <w:highlight w:val="none"/>
          <w:u w:val="single"/>
        </w:rPr>
        <w:t xml:space="preserve">                             </w:t>
      </w:r>
    </w:p>
    <w:p w14:paraId="76DC304D">
      <w:pPr>
        <w:spacing w:line="360" w:lineRule="auto"/>
        <w:ind w:left="420" w:left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合同编号：</w:t>
      </w:r>
      <w:r>
        <w:rPr>
          <w:rFonts w:hint="eastAsia" w:ascii="仿宋" w:hAnsi="仿宋" w:eastAsia="仿宋" w:cs="仿宋"/>
          <w:sz w:val="32"/>
          <w:szCs w:val="32"/>
          <w:highlight w:val="none"/>
          <w:u w:val="single"/>
        </w:rPr>
        <w:t xml:space="preserve">                             </w:t>
      </w:r>
    </w:p>
    <w:p w14:paraId="1827AF3A">
      <w:pPr>
        <w:spacing w:line="360" w:lineRule="auto"/>
        <w:ind w:left="420" w:leftChars="200"/>
        <w:rPr>
          <w:rFonts w:hint="eastAsia" w:ascii="仿宋" w:hAnsi="仿宋" w:eastAsia="仿宋" w:cs="仿宋"/>
          <w:sz w:val="32"/>
          <w:szCs w:val="32"/>
          <w:highlight w:val="none"/>
        </w:rPr>
      </w:pPr>
      <w:r>
        <w:rPr>
          <w:rFonts w:hint="eastAsia" w:ascii="仿宋" w:hAnsi="仿宋" w:eastAsia="仿宋" w:cs="仿宋"/>
          <w:sz w:val="32"/>
          <w:szCs w:val="32"/>
          <w:highlight w:val="none"/>
        </w:rPr>
        <w:t>甲    方：</w:t>
      </w:r>
      <w:r>
        <w:rPr>
          <w:rFonts w:hint="eastAsia" w:ascii="仿宋" w:hAnsi="仿宋" w:eastAsia="仿宋" w:cs="仿宋"/>
          <w:sz w:val="32"/>
          <w:szCs w:val="32"/>
          <w:highlight w:val="none"/>
          <w:u w:val="single"/>
        </w:rPr>
        <w:t xml:space="preserve">                             </w:t>
      </w:r>
    </w:p>
    <w:p w14:paraId="6DEAE91C">
      <w:pPr>
        <w:spacing w:line="360" w:lineRule="auto"/>
        <w:ind w:left="420" w:left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乙    方：</w:t>
      </w:r>
      <w:r>
        <w:rPr>
          <w:rFonts w:hint="eastAsia" w:ascii="仿宋" w:hAnsi="仿宋" w:eastAsia="仿宋" w:cs="仿宋"/>
          <w:sz w:val="32"/>
          <w:szCs w:val="32"/>
          <w:highlight w:val="none"/>
          <w:u w:val="single"/>
        </w:rPr>
        <w:t xml:space="preserve">                             </w:t>
      </w:r>
    </w:p>
    <w:p w14:paraId="180E02FC">
      <w:pPr>
        <w:spacing w:line="360" w:lineRule="auto"/>
        <w:ind w:left="420" w:leftChars="200"/>
        <w:rPr>
          <w:rFonts w:hint="eastAsia" w:ascii="仿宋" w:hAnsi="仿宋" w:eastAsia="仿宋" w:cs="仿宋"/>
          <w:sz w:val="32"/>
          <w:szCs w:val="32"/>
          <w:highlight w:val="none"/>
        </w:rPr>
      </w:pPr>
      <w:r>
        <w:rPr>
          <w:rFonts w:hint="eastAsia" w:ascii="仿宋" w:hAnsi="仿宋" w:eastAsia="仿宋" w:cs="仿宋"/>
          <w:sz w:val="32"/>
          <w:szCs w:val="32"/>
          <w:highlight w:val="none"/>
        </w:rPr>
        <w:t>签订时间：</w:t>
      </w:r>
      <w:r>
        <w:rPr>
          <w:rFonts w:hint="eastAsia" w:ascii="仿宋" w:hAnsi="仿宋" w:eastAsia="仿宋" w:cs="仿宋"/>
          <w:sz w:val="32"/>
          <w:szCs w:val="32"/>
          <w:highlight w:val="none"/>
          <w:u w:val="single"/>
        </w:rPr>
        <w:t xml:space="preserve">                             </w:t>
      </w:r>
    </w:p>
    <w:p w14:paraId="4D5543E2">
      <w:pPr>
        <w:rPr>
          <w:rFonts w:hint="eastAsia" w:ascii="仿宋" w:hAnsi="仿宋" w:eastAsia="仿宋" w:cs="仿宋"/>
          <w:highlight w:val="none"/>
        </w:rPr>
      </w:pPr>
    </w:p>
    <w:p w14:paraId="08C35EE7">
      <w:pPr>
        <w:rPr>
          <w:rFonts w:hint="eastAsia" w:ascii="仿宋" w:hAnsi="仿宋" w:eastAsia="仿宋" w:cs="仿宋"/>
          <w:sz w:val="44"/>
          <w:szCs w:val="44"/>
          <w:highlight w:val="none"/>
        </w:rPr>
      </w:pPr>
      <w:r>
        <w:rPr>
          <w:rFonts w:hint="eastAsia" w:ascii="仿宋" w:hAnsi="仿宋" w:eastAsia="仿宋" w:cs="仿宋"/>
          <w:sz w:val="44"/>
          <w:szCs w:val="44"/>
          <w:highlight w:val="none"/>
        </w:rPr>
        <w:br w:type="page"/>
      </w:r>
    </w:p>
    <w:p w14:paraId="22845821">
      <w:pPr>
        <w:rPr>
          <w:rFonts w:hint="eastAsia" w:ascii="仿宋" w:hAnsi="仿宋" w:eastAsia="仿宋" w:cs="仿宋"/>
          <w:sz w:val="44"/>
          <w:szCs w:val="44"/>
          <w:highlight w:val="none"/>
        </w:rPr>
      </w:pPr>
    </w:p>
    <w:p w14:paraId="487F417F">
      <w:pPr>
        <w:rPr>
          <w:rFonts w:hint="eastAsia" w:ascii="仿宋" w:hAnsi="仿宋" w:eastAsia="仿宋" w:cs="仿宋"/>
          <w:sz w:val="44"/>
          <w:szCs w:val="44"/>
          <w:highlight w:val="none"/>
        </w:rPr>
      </w:pPr>
    </w:p>
    <w:p w14:paraId="6F4FA591">
      <w:pPr>
        <w:jc w:val="center"/>
        <w:rPr>
          <w:rFonts w:hint="eastAsia" w:ascii="仿宋" w:hAnsi="仿宋" w:eastAsia="仿宋" w:cs="仿宋"/>
          <w:sz w:val="44"/>
          <w:szCs w:val="44"/>
          <w:highlight w:val="none"/>
          <w:lang w:eastAsia="zh-CN"/>
        </w:rPr>
      </w:pPr>
      <w:r>
        <w:rPr>
          <w:rFonts w:hint="eastAsia" w:ascii="仿宋" w:hAnsi="仿宋" w:eastAsia="仿宋" w:cs="仿宋"/>
          <w:sz w:val="44"/>
          <w:szCs w:val="44"/>
          <w:highlight w:val="none"/>
          <w:lang w:eastAsia="zh-CN"/>
        </w:rPr>
        <w:t>使</w:t>
      </w:r>
      <w:r>
        <w:rPr>
          <w:rFonts w:hint="eastAsia" w:ascii="仿宋" w:hAnsi="仿宋" w:eastAsia="仿宋" w:cs="仿宋"/>
          <w:sz w:val="44"/>
          <w:szCs w:val="44"/>
          <w:highlight w:val="none"/>
          <w:lang w:val="en-US" w:eastAsia="zh-CN"/>
        </w:rPr>
        <w:t xml:space="preserve"> </w:t>
      </w:r>
      <w:r>
        <w:rPr>
          <w:rFonts w:hint="eastAsia" w:ascii="仿宋" w:hAnsi="仿宋" w:eastAsia="仿宋" w:cs="仿宋"/>
          <w:sz w:val="44"/>
          <w:szCs w:val="44"/>
          <w:highlight w:val="none"/>
          <w:lang w:eastAsia="zh-CN"/>
        </w:rPr>
        <w:t>用</w:t>
      </w:r>
      <w:r>
        <w:rPr>
          <w:rFonts w:hint="eastAsia" w:ascii="仿宋" w:hAnsi="仿宋" w:eastAsia="仿宋" w:cs="仿宋"/>
          <w:sz w:val="44"/>
          <w:szCs w:val="44"/>
          <w:highlight w:val="none"/>
          <w:lang w:val="en-US" w:eastAsia="zh-CN"/>
        </w:rPr>
        <w:t xml:space="preserve"> </w:t>
      </w:r>
      <w:r>
        <w:rPr>
          <w:rFonts w:hint="eastAsia" w:ascii="仿宋" w:hAnsi="仿宋" w:eastAsia="仿宋" w:cs="仿宋"/>
          <w:sz w:val="44"/>
          <w:szCs w:val="44"/>
          <w:highlight w:val="none"/>
          <w:lang w:eastAsia="zh-CN"/>
        </w:rPr>
        <w:t>说</w:t>
      </w:r>
      <w:r>
        <w:rPr>
          <w:rFonts w:hint="eastAsia" w:ascii="仿宋" w:hAnsi="仿宋" w:eastAsia="仿宋" w:cs="仿宋"/>
          <w:sz w:val="44"/>
          <w:szCs w:val="44"/>
          <w:highlight w:val="none"/>
          <w:lang w:val="en-US" w:eastAsia="zh-CN"/>
        </w:rPr>
        <w:t xml:space="preserve"> </w:t>
      </w:r>
      <w:r>
        <w:rPr>
          <w:rFonts w:hint="eastAsia" w:ascii="仿宋" w:hAnsi="仿宋" w:eastAsia="仿宋" w:cs="仿宋"/>
          <w:sz w:val="44"/>
          <w:szCs w:val="44"/>
          <w:highlight w:val="none"/>
          <w:lang w:eastAsia="zh-CN"/>
        </w:rPr>
        <w:t>明</w:t>
      </w:r>
    </w:p>
    <w:p w14:paraId="4FE66870">
      <w:pPr>
        <w:ind w:firstLine="640" w:firstLineChars="200"/>
        <w:rPr>
          <w:rFonts w:hint="eastAsia" w:ascii="仿宋" w:hAnsi="仿宋" w:eastAsia="仿宋" w:cs="仿宋"/>
          <w:sz w:val="32"/>
          <w:szCs w:val="32"/>
          <w:highlight w:val="none"/>
          <w:lang w:val="en-US" w:eastAsia="zh-CN"/>
        </w:rPr>
      </w:pPr>
    </w:p>
    <w:p w14:paraId="0DD56D0F">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1.本合同标准文本适用于购买现成货物的采购项目，不包括需要供应商定制开发、创新研发的货物采购项目。</w:t>
      </w:r>
    </w:p>
    <w:p w14:paraId="75AF6D1D">
      <w:pPr>
        <w:ind w:firstLine="0" w:firstLineChars="0"/>
        <w:rPr>
          <w:rFonts w:hint="eastAsia" w:ascii="仿宋" w:hAnsi="仿宋" w:eastAsia="仿宋" w:cs="仿宋"/>
          <w:sz w:val="44"/>
          <w:szCs w:val="44"/>
          <w:highlight w:val="none"/>
          <w:lang w:val="en-US" w:eastAsia="zh-CN"/>
        </w:rPr>
      </w:pPr>
      <w:r>
        <w:rPr>
          <w:rFonts w:hint="eastAsia" w:ascii="仿宋" w:hAnsi="仿宋" w:eastAsia="仿宋" w:cs="仿宋"/>
          <w:sz w:val="44"/>
          <w:szCs w:val="44"/>
          <w:highlight w:val="none"/>
          <w:lang w:val="en-US" w:eastAsia="zh-CN"/>
        </w:rPr>
        <w:t xml:space="preserve">   </w:t>
      </w:r>
      <w:r>
        <w:rPr>
          <w:rFonts w:hint="eastAsia" w:ascii="仿宋" w:hAnsi="仿宋" w:eastAsia="仿宋" w:cs="仿宋"/>
          <w:sz w:val="32"/>
          <w:szCs w:val="32"/>
          <w:highlight w:val="none"/>
          <w:lang w:val="en-US" w:eastAsia="zh-CN"/>
        </w:rPr>
        <w:t>2.本合同标准文本为政府采购货物买卖合同编制提供参考，可以结合采购项目具体情况，对文本作必要的调整修订后使用。</w:t>
      </w:r>
    </w:p>
    <w:p w14:paraId="57F31ECE">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3.本合同标准文本各条款中，如涉及填写多家供应商、制造商，多种采购标的、分包主要内容等信息的，可根据采购项目具体情况添加信息项。</w:t>
      </w:r>
    </w:p>
    <w:p w14:paraId="3AEFCC23">
      <w:pPr>
        <w:ind w:firstLine="880" w:firstLineChars="200"/>
        <w:jc w:val="both"/>
        <w:rPr>
          <w:rFonts w:hint="eastAsia" w:ascii="仿宋" w:hAnsi="仿宋" w:eastAsia="仿宋" w:cs="仿宋"/>
          <w:sz w:val="44"/>
          <w:szCs w:val="44"/>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20EADFC">
      <w:pPr>
        <w:pStyle w:val="3"/>
        <w:numPr>
          <w:ilvl w:val="0"/>
          <w:numId w:val="0"/>
        </w:numPr>
        <w:tabs>
          <w:tab w:val="left" w:pos="576"/>
          <w:tab w:val="left" w:pos="1296"/>
        </w:tabs>
        <w:adjustRightInd w:val="0"/>
        <w:snapToGrid w:val="0"/>
        <w:spacing w:beforeLines="0" w:line="400" w:lineRule="exact"/>
        <w:ind w:left="431" w:leftChars="0"/>
        <w:jc w:val="both"/>
        <w:rPr>
          <w:rFonts w:hint="eastAsia" w:ascii="仿宋" w:hAnsi="仿宋" w:eastAsia="仿宋" w:cs="仿宋"/>
          <w:sz w:val="28"/>
          <w:szCs w:val="28"/>
          <w:highlight w:val="none"/>
        </w:rPr>
      </w:pPr>
      <w:bookmarkStart w:id="101" w:name="_Toc22209"/>
    </w:p>
    <w:p w14:paraId="6CCD5E96">
      <w:pPr>
        <w:pStyle w:val="3"/>
        <w:numPr>
          <w:ilvl w:val="0"/>
          <w:numId w:val="0"/>
        </w:numPr>
        <w:tabs>
          <w:tab w:val="left" w:pos="576"/>
          <w:tab w:val="left" w:pos="1296"/>
        </w:tabs>
        <w:adjustRightInd w:val="0"/>
        <w:snapToGrid w:val="0"/>
        <w:spacing w:beforeLines="0" w:line="400" w:lineRule="exact"/>
        <w:ind w:left="431" w:leftChars="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第一节 政府采购合同协议书</w:t>
      </w:r>
      <w:bookmarkEnd w:id="101"/>
    </w:p>
    <w:p w14:paraId="451D69E5">
      <w:pPr>
        <w:pStyle w:val="3"/>
        <w:numPr>
          <w:ilvl w:val="0"/>
          <w:numId w:val="0"/>
        </w:numPr>
        <w:tabs>
          <w:tab w:val="left" w:pos="576"/>
          <w:tab w:val="left" w:pos="1296"/>
        </w:tabs>
        <w:adjustRightInd w:val="0"/>
        <w:snapToGrid w:val="0"/>
        <w:spacing w:beforeLines="0" w:line="400" w:lineRule="exact"/>
        <w:ind w:left="431" w:leftChars="0"/>
        <w:jc w:val="both"/>
        <w:rPr>
          <w:rFonts w:hint="eastAsia" w:ascii="仿宋" w:hAnsi="仿宋" w:eastAsia="仿宋" w:cs="仿宋"/>
          <w:b w:val="0"/>
          <w:bCs w:val="0"/>
          <w:sz w:val="28"/>
          <w:szCs w:val="28"/>
          <w:highlight w:val="none"/>
        </w:rPr>
      </w:pPr>
    </w:p>
    <w:p w14:paraId="7E35722E">
      <w:pPr>
        <w:adjustRightInd w:val="0"/>
        <w:snapToGrid w:val="0"/>
        <w:spacing w:before="0" w:beforeLines="0" w:line="400" w:lineRule="exact"/>
        <w:rPr>
          <w:rFonts w:hint="eastAsia" w:ascii="仿宋" w:hAnsi="仿宋" w:eastAsia="仿宋" w:cs="仿宋"/>
          <w:szCs w:val="21"/>
          <w:highlight w:val="none"/>
        </w:rPr>
      </w:pPr>
      <w:r>
        <w:rPr>
          <w:rFonts w:hint="eastAsia" w:ascii="仿宋" w:hAnsi="仿宋" w:eastAsia="仿宋" w:cs="仿宋"/>
          <w:szCs w:val="21"/>
          <w:highlight w:val="none"/>
        </w:rPr>
        <w:t>甲方（全称）：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（采购人</w:t>
      </w:r>
      <w:r>
        <w:rPr>
          <w:rFonts w:hint="eastAsia" w:ascii="仿宋" w:hAnsi="仿宋" w:eastAsia="仿宋" w:cs="仿宋"/>
          <w:szCs w:val="21"/>
          <w:highlight w:val="none"/>
          <w:lang w:eastAsia="zh-CN"/>
        </w:rPr>
        <w:t>、受采购人委托签订合同的单位</w:t>
      </w:r>
      <w:r>
        <w:rPr>
          <w:rFonts w:hint="eastAsia" w:ascii="仿宋" w:hAnsi="仿宋" w:eastAsia="仿宋" w:cs="仿宋"/>
          <w:szCs w:val="21"/>
          <w:highlight w:val="none"/>
        </w:rPr>
        <w:t>或采购</w:t>
      </w:r>
      <w:r>
        <w:rPr>
          <w:rFonts w:hint="eastAsia" w:ascii="仿宋" w:hAnsi="仿宋" w:eastAsia="仿宋" w:cs="仿宋"/>
          <w:szCs w:val="21"/>
          <w:highlight w:val="none"/>
          <w:lang w:val="en-US" w:eastAsia="zh-CN"/>
        </w:rPr>
        <w:tab/>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文件约定的合同甲方）</w:t>
      </w:r>
    </w:p>
    <w:p w14:paraId="4C225198">
      <w:pPr>
        <w:adjustRightInd w:val="0"/>
        <w:snapToGrid w:val="0"/>
        <w:spacing w:before="0" w:beforeLines="0" w:line="400" w:lineRule="exact"/>
        <w:rPr>
          <w:rFonts w:hint="eastAsia" w:ascii="仿宋" w:hAnsi="仿宋" w:eastAsia="仿宋" w:cs="仿宋"/>
          <w:szCs w:val="21"/>
          <w:highlight w:val="none"/>
        </w:rPr>
      </w:pPr>
      <w:r>
        <w:rPr>
          <w:rFonts w:hint="eastAsia" w:ascii="仿宋" w:hAnsi="仿宋" w:eastAsia="仿宋" w:cs="仿宋"/>
          <w:szCs w:val="21"/>
          <w:highlight w:val="none"/>
        </w:rPr>
        <w:t>乙方</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（供应商）</w:t>
      </w:r>
    </w:p>
    <w:p w14:paraId="7A2FA9A1">
      <w:pPr>
        <w:adjustRightInd w:val="0"/>
        <w:snapToGrid w:val="0"/>
        <w:spacing w:before="0" w:beforeLines="0" w:line="400" w:lineRule="exact"/>
        <w:rPr>
          <w:rFonts w:hint="eastAsia" w:ascii="仿宋" w:hAnsi="仿宋" w:eastAsia="仿宋" w:cs="仿宋"/>
          <w:szCs w:val="21"/>
          <w:highlight w:val="none"/>
        </w:rPr>
      </w:pPr>
      <w:r>
        <w:rPr>
          <w:rFonts w:hint="eastAsia" w:ascii="仿宋" w:hAnsi="仿宋" w:eastAsia="仿宋" w:cs="仿宋"/>
          <w:szCs w:val="21"/>
          <w:highlight w:val="none"/>
        </w:rPr>
        <w:t>乙方2（全称）：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（联合体成员供应商或其他合同主体）（如有）</w:t>
      </w:r>
    </w:p>
    <w:p w14:paraId="71135E3B">
      <w:pPr>
        <w:adjustRightInd w:val="0"/>
        <w:snapToGrid w:val="0"/>
        <w:spacing w:before="0" w:beforeLines="0" w:line="400" w:lineRule="exact"/>
        <w:rPr>
          <w:rFonts w:hint="eastAsia" w:ascii="仿宋" w:hAnsi="仿宋" w:eastAsia="仿宋" w:cs="仿宋"/>
          <w:szCs w:val="21"/>
          <w:highlight w:val="none"/>
        </w:rPr>
      </w:pPr>
      <w:r>
        <w:rPr>
          <w:rFonts w:hint="eastAsia" w:ascii="仿宋" w:hAnsi="仿宋" w:eastAsia="仿宋" w:cs="仿宋"/>
          <w:highlight w:val="none"/>
          <w:lang w:eastAsia="zh-CN"/>
        </w:rPr>
        <w:t>乙方</w:t>
      </w:r>
      <w:r>
        <w:rPr>
          <w:rFonts w:hint="eastAsia" w:ascii="仿宋" w:hAnsi="仿宋" w:eastAsia="仿宋" w:cs="仿宋"/>
          <w:szCs w:val="21"/>
          <w:highlight w:val="none"/>
          <w:lang w:val="en-US" w:eastAsia="zh-CN"/>
        </w:rPr>
        <w:t>3</w:t>
      </w:r>
      <w:r>
        <w:rPr>
          <w:rFonts w:hint="eastAsia" w:ascii="仿宋" w:hAnsi="仿宋" w:eastAsia="仿宋" w:cs="仿宋"/>
          <w:highlight w:val="none"/>
          <w:lang w:val="en-US" w:eastAsia="zh-CN"/>
        </w:rPr>
        <w:t>（全称）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（联合体成员供应商或其他合同主体）（如有）</w:t>
      </w:r>
    </w:p>
    <w:p w14:paraId="0FA852D6">
      <w:pPr>
        <w:spacing w:beforeLines="0" w:line="400" w:lineRule="exact"/>
        <w:rPr>
          <w:rFonts w:hint="eastAsia" w:ascii="仿宋" w:hAnsi="仿宋" w:eastAsia="仿宋" w:cs="仿宋"/>
          <w:highlight w:val="none"/>
          <w:lang w:val="en-US" w:eastAsia="zh-CN"/>
        </w:rPr>
      </w:pPr>
    </w:p>
    <w:p w14:paraId="2783F05F">
      <w:pPr>
        <w:pStyle w:val="9"/>
        <w:adjustRightInd w:val="0"/>
        <w:snapToGrid w:val="0"/>
        <w:spacing w:before="0" w:beforeLines="0" w:after="0" w:line="400" w:lineRule="exact"/>
        <w:ind w:left="0" w:leftChars="0" w:firstLine="426" w:firstLineChars="200"/>
        <w:rPr>
          <w:rFonts w:hint="eastAsia" w:ascii="仿宋" w:hAnsi="仿宋" w:eastAsia="仿宋" w:cs="仿宋"/>
          <w:szCs w:val="21"/>
          <w:highlight w:val="none"/>
        </w:rPr>
      </w:pPr>
      <w:r>
        <w:rPr>
          <w:rFonts w:hint="eastAsia" w:ascii="仿宋" w:hAnsi="仿宋" w:eastAsia="仿宋" w:cs="仿宋"/>
          <w:szCs w:val="21"/>
          <w:highlight w:val="none"/>
        </w:rPr>
        <w:t>依据《中华人民共和国民法典》</w:t>
      </w:r>
      <w:r>
        <w:rPr>
          <w:rFonts w:hint="eastAsia" w:ascii="仿宋" w:hAnsi="仿宋" w:eastAsia="仿宋" w:cs="仿宋"/>
          <w:szCs w:val="21"/>
          <w:highlight w:val="none"/>
          <w:lang w:eastAsia="zh-CN"/>
        </w:rPr>
        <w:t>、</w:t>
      </w:r>
      <w:r>
        <w:rPr>
          <w:rFonts w:hint="eastAsia" w:ascii="仿宋" w:hAnsi="仿宋" w:eastAsia="仿宋" w:cs="仿宋"/>
          <w:szCs w:val="21"/>
          <w:highlight w:val="none"/>
        </w:rPr>
        <w:t>《中华人民共和国政府采购法》等有关的法律法规，以及</w:t>
      </w:r>
      <w:r>
        <w:rPr>
          <w:rFonts w:hint="eastAsia" w:ascii="仿宋" w:hAnsi="仿宋" w:eastAsia="仿宋" w:cs="仿宋"/>
          <w:i w:val="0"/>
          <w:iCs w:val="0"/>
          <w:szCs w:val="21"/>
          <w:highlight w:val="none"/>
          <w:u w:val="none"/>
          <w:lang w:eastAsia="zh-CN"/>
        </w:rPr>
        <w:t>本采购项目</w:t>
      </w:r>
      <w:r>
        <w:rPr>
          <w:rFonts w:hint="eastAsia" w:ascii="仿宋" w:hAnsi="仿宋" w:eastAsia="仿宋" w:cs="仿宋"/>
          <w:szCs w:val="21"/>
          <w:highlight w:val="none"/>
        </w:rPr>
        <w:t>的</w:t>
      </w:r>
      <w:r>
        <w:rPr>
          <w:rFonts w:hint="eastAsia" w:ascii="仿宋" w:hAnsi="仿宋" w:eastAsia="仿宋" w:cs="仿宋"/>
          <w:szCs w:val="21"/>
          <w:highlight w:val="none"/>
          <w:lang w:eastAsia="zh-CN"/>
        </w:rPr>
        <w:t>招标</w:t>
      </w:r>
      <w:r>
        <w:rPr>
          <w:rFonts w:hint="eastAsia" w:ascii="仿宋" w:hAnsi="仿宋" w:eastAsia="仿宋" w:cs="仿宋"/>
          <w:szCs w:val="21"/>
          <w:highlight w:val="none"/>
          <w:lang w:val="en-US" w:eastAsia="zh-CN"/>
        </w:rPr>
        <w:t>/谈判</w:t>
      </w:r>
      <w:r>
        <w:rPr>
          <w:rFonts w:hint="eastAsia" w:ascii="仿宋" w:hAnsi="仿宋" w:eastAsia="仿宋" w:cs="仿宋"/>
          <w:szCs w:val="21"/>
          <w:highlight w:val="none"/>
          <w:lang w:eastAsia="zh-CN"/>
        </w:rPr>
        <w:t>文件等</w:t>
      </w:r>
      <w:r>
        <w:rPr>
          <w:rFonts w:hint="eastAsia" w:ascii="仿宋" w:hAnsi="仿宋" w:eastAsia="仿宋" w:cs="仿宋"/>
          <w:szCs w:val="21"/>
          <w:highlight w:val="none"/>
        </w:rPr>
        <w:t>采购文件</w:t>
      </w:r>
      <w:r>
        <w:rPr>
          <w:rFonts w:hint="eastAsia" w:ascii="仿宋" w:hAnsi="仿宋" w:eastAsia="仿宋" w:cs="仿宋"/>
          <w:szCs w:val="21"/>
          <w:highlight w:val="none"/>
          <w:lang w:eastAsia="zh-CN"/>
        </w:rPr>
        <w:t>、</w:t>
      </w:r>
      <w:r>
        <w:rPr>
          <w:rFonts w:hint="eastAsia" w:ascii="仿宋" w:hAnsi="仿宋" w:eastAsia="仿宋" w:cs="仿宋"/>
          <w:szCs w:val="21"/>
          <w:highlight w:val="none"/>
        </w:rPr>
        <w:t xml:space="preserve">乙方的《投标（响应）文件》及《中标（成交）通知书》，甲乙双方同意签订本合同。具体情况及要求如下：     </w:t>
      </w:r>
    </w:p>
    <w:p w14:paraId="45A8D086">
      <w:pPr>
        <w:numPr>
          <w:ilvl w:val="0"/>
          <w:numId w:val="8"/>
        </w:numPr>
        <w:adjustRightInd w:val="0"/>
        <w:snapToGrid w:val="0"/>
        <w:spacing w:before="0" w:beforeLines="0" w:line="400" w:lineRule="exact"/>
        <w:ind w:firstLine="426" w:firstLineChars="200"/>
        <w:rPr>
          <w:rFonts w:hint="eastAsia" w:ascii="仿宋" w:hAnsi="仿宋" w:eastAsia="仿宋" w:cs="仿宋"/>
          <w:b/>
          <w:szCs w:val="21"/>
          <w:highlight w:val="none"/>
        </w:rPr>
      </w:pPr>
      <w:r>
        <w:rPr>
          <w:rFonts w:hint="eastAsia" w:ascii="仿宋" w:hAnsi="仿宋" w:eastAsia="仿宋" w:cs="仿宋"/>
          <w:b/>
          <w:szCs w:val="21"/>
          <w:highlight w:val="none"/>
        </w:rPr>
        <w:t>项目信息</w:t>
      </w:r>
    </w:p>
    <w:p w14:paraId="15517125">
      <w:pPr>
        <w:pStyle w:val="9"/>
        <w:numPr>
          <w:ilvl w:val="0"/>
          <w:numId w:val="9"/>
        </w:numPr>
        <w:adjustRightInd w:val="0"/>
        <w:snapToGrid w:val="0"/>
        <w:spacing w:before="0" w:beforeLines="0" w:after="0" w:line="400" w:lineRule="exact"/>
        <w:ind w:left="0" w:leftChars="0" w:firstLine="426" w:firstLineChars="200"/>
        <w:rPr>
          <w:rFonts w:hint="eastAsia" w:ascii="仿宋" w:hAnsi="仿宋" w:eastAsia="仿宋" w:cs="仿宋"/>
          <w:szCs w:val="21"/>
          <w:highlight w:val="none"/>
          <w:u w:val="single"/>
        </w:rPr>
      </w:pPr>
      <w:r>
        <w:rPr>
          <w:rFonts w:hint="eastAsia" w:ascii="仿宋" w:hAnsi="仿宋" w:eastAsia="仿宋" w:cs="仿宋"/>
          <w:szCs w:val="21"/>
          <w:highlight w:val="none"/>
        </w:rPr>
        <w:t>采购项目名称：</w:t>
      </w:r>
      <w:r>
        <w:rPr>
          <w:rFonts w:hint="eastAsia" w:ascii="仿宋" w:hAnsi="仿宋" w:eastAsia="仿宋" w:cs="仿宋"/>
          <w:szCs w:val="21"/>
          <w:highlight w:val="none"/>
          <w:u w:val="single"/>
        </w:rPr>
        <w:t xml:space="preserve">                                          </w:t>
      </w:r>
    </w:p>
    <w:p w14:paraId="44DB67C3">
      <w:pPr>
        <w:pStyle w:val="9"/>
        <w:numPr>
          <w:ilvl w:val="0"/>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Cs w:val="21"/>
          <w:highlight w:val="none"/>
          <w:u w:val="none"/>
          <w:lang w:val="en-US" w:eastAsia="zh-CN"/>
        </w:rPr>
      </w:pPr>
      <w:r>
        <w:rPr>
          <w:rFonts w:hint="eastAsia" w:ascii="仿宋" w:hAnsi="仿宋" w:eastAsia="仿宋" w:cs="仿宋"/>
          <w:szCs w:val="21"/>
          <w:highlight w:val="none"/>
          <w:u w:val="none"/>
          <w:lang w:val="en-US" w:eastAsia="zh-CN"/>
        </w:rPr>
        <w:t xml:space="preserve">         采购项目编号：</w:t>
      </w:r>
      <w:r>
        <w:rPr>
          <w:rFonts w:hint="eastAsia" w:ascii="仿宋" w:hAnsi="仿宋" w:eastAsia="仿宋" w:cs="仿宋"/>
          <w:szCs w:val="21"/>
          <w:highlight w:val="none"/>
          <w:u w:val="single"/>
        </w:rPr>
        <w:t xml:space="preserve">                                          </w:t>
      </w:r>
    </w:p>
    <w:p w14:paraId="66342642">
      <w:pPr>
        <w:pStyle w:val="9"/>
        <w:adjustRightInd w:val="0"/>
        <w:snapToGrid w:val="0"/>
        <w:spacing w:before="0" w:beforeLines="0" w:after="0" w:line="400" w:lineRule="exact"/>
        <w:ind w:left="0" w:leftChars="0" w:firstLine="426" w:firstLineChars="200"/>
        <w:rPr>
          <w:rFonts w:hint="eastAsia" w:ascii="仿宋" w:hAnsi="仿宋" w:eastAsia="仿宋" w:cs="仿宋"/>
          <w:szCs w:val="21"/>
          <w:highlight w:val="none"/>
        </w:rPr>
      </w:pPr>
      <w:r>
        <w:rPr>
          <w:rFonts w:hint="eastAsia" w:ascii="仿宋" w:hAnsi="仿宋" w:eastAsia="仿宋" w:cs="仿宋"/>
          <w:szCs w:val="21"/>
          <w:highlight w:val="none"/>
        </w:rPr>
        <w:t>（2）采购计划编号：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2355C1D1">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（3）项目内容：</w:t>
      </w:r>
    </w:p>
    <w:p w14:paraId="282150E0">
      <w:pPr>
        <w:adjustRightInd w:val="0"/>
        <w:snapToGrid w:val="0"/>
        <w:spacing w:before="0" w:beforeLines="0" w:line="400" w:lineRule="exact"/>
        <w:ind w:firstLine="426"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采购标的及数量</w:t>
      </w:r>
      <w:r>
        <w:rPr>
          <w:rFonts w:hint="eastAsia" w:ascii="仿宋" w:hAnsi="仿宋" w:eastAsia="仿宋" w:cs="仿宋"/>
          <w:szCs w:val="21"/>
          <w:highlight w:val="none"/>
          <w:lang w:val="en-US" w:eastAsia="zh-CN"/>
        </w:rPr>
        <w:t>（台/套</w:t>
      </w:r>
      <w:r>
        <w:rPr>
          <w:rFonts w:hint="eastAsia" w:ascii="仿宋" w:hAnsi="仿宋" w:eastAsia="仿宋" w:cs="仿宋"/>
          <w:szCs w:val="21"/>
          <w:highlight w:val="none"/>
          <w:lang w:val="en" w:eastAsia="zh-CN"/>
        </w:rPr>
        <w:t>/个/架/组等</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w:t>
      </w:r>
    </w:p>
    <w:p w14:paraId="623FFB8C">
      <w:pPr>
        <w:numPr>
          <w:ilvl w:val="0"/>
          <w:numId w:val="0"/>
        </w:numPr>
        <w:adjustRightInd w:val="0"/>
        <w:snapToGrid w:val="0"/>
        <w:spacing w:before="0" w:beforeLines="0" w:line="400" w:lineRule="exact"/>
        <w:ind w:firstLine="426" w:firstLineChars="200"/>
        <w:rPr>
          <w:rFonts w:hint="eastAsia" w:ascii="仿宋" w:hAnsi="仿宋" w:eastAsia="仿宋" w:cs="仿宋"/>
          <w:szCs w:val="21"/>
          <w:highlight w:val="none"/>
          <w:lang w:val="en" w:eastAsia="zh-CN"/>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lang w:val="en-US" w:eastAsia="zh-CN"/>
        </w:rPr>
        <w:t>品牌：</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lang w:val="en" w:eastAsia="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lang w:val="en" w:eastAsia="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 w:eastAsia="zh-CN"/>
        </w:rPr>
        <w:t xml:space="preserve">     </w:t>
      </w:r>
      <w:r>
        <w:rPr>
          <w:rFonts w:hint="eastAsia" w:ascii="仿宋" w:hAnsi="仿宋" w:eastAsia="仿宋" w:cs="仿宋"/>
          <w:szCs w:val="21"/>
          <w:highlight w:val="none"/>
          <w:lang w:val="en-US" w:eastAsia="zh-CN"/>
        </w:rPr>
        <w:t>规格型号：</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lang w:val="en" w:eastAsia="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lang w:val="en" w:eastAsia="zh-CN"/>
        </w:rPr>
        <w:t xml:space="preserve">   </w:t>
      </w:r>
    </w:p>
    <w:p w14:paraId="187F6EB6">
      <w:pPr>
        <w:adjustRightInd w:val="0"/>
        <w:snapToGrid w:val="0"/>
        <w:spacing w:before="0" w:beforeLines="0" w:line="400" w:lineRule="exact"/>
        <w:ind w:firstLine="958" w:firstLineChars="450"/>
        <w:rPr>
          <w:rFonts w:hint="eastAsia" w:ascii="仿宋" w:hAnsi="仿宋" w:eastAsia="仿宋" w:cs="仿宋"/>
          <w:szCs w:val="21"/>
          <w:highlight w:val="none"/>
          <w:u w:val="single"/>
        </w:rPr>
      </w:pPr>
      <w:r>
        <w:rPr>
          <w:rFonts w:hint="eastAsia" w:ascii="仿宋" w:hAnsi="仿宋" w:eastAsia="仿宋" w:cs="仿宋"/>
          <w:szCs w:val="21"/>
          <w:highlight w:val="none"/>
          <w:u w:val="none"/>
          <w:lang w:val="en-US" w:eastAsia="zh-CN"/>
        </w:rPr>
        <w:t>采购标的的技术要求、商务要求具体见附件。</w:t>
      </w:r>
    </w:p>
    <w:p w14:paraId="49CE78A3">
      <w:pPr>
        <w:numPr>
          <w:ilvl w:val="0"/>
          <w:numId w:val="0"/>
        </w:numPr>
        <w:adjustRightInd w:val="0"/>
        <w:snapToGrid w:val="0"/>
        <w:spacing w:before="0" w:beforeLines="0" w:line="400" w:lineRule="exact"/>
        <w:ind w:firstLine="958" w:firstLineChars="45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①涉及信息类产品，请填写该产品关键部件的品牌、型号：</w:t>
      </w:r>
    </w:p>
    <w:p w14:paraId="7F3E973A">
      <w:pPr>
        <w:numPr>
          <w:ilvl w:val="0"/>
          <w:numId w:val="0"/>
        </w:numPr>
        <w:adjustRightInd w:val="0"/>
        <w:snapToGrid w:val="0"/>
        <w:spacing w:before="0" w:beforeLines="0" w:line="400" w:lineRule="exact"/>
        <w:ind w:firstLine="426" w:firstLineChars="200"/>
        <w:rPr>
          <w:rFonts w:hint="eastAsia" w:ascii="仿宋" w:hAnsi="仿宋" w:eastAsia="仿宋" w:cs="仿宋"/>
          <w:kern w:val="0"/>
          <w:szCs w:val="21"/>
          <w:highlight w:val="none"/>
          <w:u w:val="single"/>
          <w:lang w:val="en-US" w:eastAsia="zh-CN"/>
        </w:rPr>
      </w:pPr>
      <w:r>
        <w:rPr>
          <w:rFonts w:hint="eastAsia" w:ascii="仿宋" w:hAnsi="仿宋" w:eastAsia="仿宋" w:cs="仿宋"/>
          <w:szCs w:val="21"/>
          <w:highlight w:val="none"/>
          <w:lang w:val="en-US" w:eastAsia="zh-CN"/>
        </w:rPr>
        <w:t xml:space="preserve">     标的名称：</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single"/>
          <w:lang w:val="en" w:eastAsia="zh-CN"/>
        </w:rPr>
        <w:t xml:space="preserve">               </w:t>
      </w:r>
      <w:r>
        <w:rPr>
          <w:rFonts w:hint="eastAsia" w:ascii="仿宋" w:hAnsi="仿宋" w:eastAsia="仿宋" w:cs="仿宋"/>
          <w:kern w:val="0"/>
          <w:szCs w:val="21"/>
          <w:highlight w:val="none"/>
          <w:u w:val="single"/>
          <w:lang w:val="en-US" w:eastAsia="zh-CN"/>
        </w:rPr>
        <w:t xml:space="preserve">    </w:t>
      </w:r>
    </w:p>
    <w:p w14:paraId="3170F3BD">
      <w:pPr>
        <w:numPr>
          <w:ilvl w:val="0"/>
          <w:numId w:val="0"/>
        </w:numPr>
        <w:adjustRightInd w:val="0"/>
        <w:snapToGrid w:val="0"/>
        <w:spacing w:before="0" w:beforeLines="0" w:line="400" w:lineRule="exact"/>
        <w:ind w:firstLine="426"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     关键部件：</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none"/>
          <w:lang w:val="en-US" w:eastAsia="zh-CN"/>
        </w:rPr>
        <w:t xml:space="preserve"> </w:t>
      </w:r>
      <w:r>
        <w:rPr>
          <w:rFonts w:hint="eastAsia" w:ascii="仿宋" w:hAnsi="仿宋" w:eastAsia="仿宋" w:cs="仿宋"/>
          <w:szCs w:val="21"/>
          <w:highlight w:val="none"/>
          <w:lang w:val="en-US" w:eastAsia="zh-CN"/>
        </w:rPr>
        <w:t>品牌：</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lang w:val="en-US" w:eastAsia="zh-CN"/>
        </w:rPr>
        <w:t>型号：</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w:t>
      </w:r>
    </w:p>
    <w:p w14:paraId="570C7709">
      <w:pPr>
        <w:pStyle w:val="40"/>
        <w:spacing w:beforeLine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kern w:val="2"/>
          <w:sz w:val="21"/>
          <w:szCs w:val="21"/>
          <w:highlight w:val="none"/>
          <w:lang w:val="en-US" w:eastAsia="zh-CN"/>
        </w:rPr>
        <w:t>关键部件</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z w:val="21"/>
          <w:szCs w:val="21"/>
          <w:highlight w:val="none"/>
          <w:lang w:val="en-US" w:eastAsia="zh-CN"/>
        </w:rPr>
        <w:t>品牌：</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z w:val="21"/>
          <w:szCs w:val="21"/>
          <w:highlight w:val="none"/>
          <w:lang w:val="en-US" w:eastAsia="zh-CN"/>
        </w:rPr>
        <w:t>型号：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 xml:space="preserve"> </w:t>
      </w:r>
    </w:p>
    <w:p w14:paraId="2E83320A">
      <w:pPr>
        <w:pStyle w:val="40"/>
        <w:spacing w:beforeLine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关键部件：</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z w:val="21"/>
          <w:szCs w:val="21"/>
          <w:highlight w:val="none"/>
          <w:lang w:val="en-US" w:eastAsia="zh-CN"/>
        </w:rPr>
        <w:t>品牌：</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z w:val="21"/>
          <w:szCs w:val="21"/>
          <w:highlight w:val="none"/>
          <w:lang w:val="en-US" w:eastAsia="zh-CN"/>
        </w:rPr>
        <w:t>型号：</w:t>
      </w:r>
      <w:r>
        <w:rPr>
          <w:rFonts w:hint="eastAsia" w:ascii="仿宋" w:hAnsi="仿宋" w:eastAsia="仿宋" w:cs="仿宋"/>
          <w:sz w:val="21"/>
          <w:szCs w:val="21"/>
          <w:highlight w:val="none"/>
          <w:u w:val="single"/>
          <w:lang w:val="en-US" w:eastAsia="zh-CN"/>
        </w:rPr>
        <w:t xml:space="preserve">       </w:t>
      </w:r>
    </w:p>
    <w:p w14:paraId="1E420DB4">
      <w:pPr>
        <w:pStyle w:val="40"/>
        <w:numPr>
          <w:ilvl w:val="0"/>
          <w:numId w:val="0"/>
        </w:numPr>
        <w:adjustRightInd w:val="0"/>
        <w:snapToGrid w:val="0"/>
        <w:spacing w:before="0" w:beforeLines="0" w:line="400" w:lineRule="exact"/>
        <w:ind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C4E821D">
      <w:pPr>
        <w:pStyle w:val="40"/>
        <w:numPr>
          <w:ilvl w:val="0"/>
          <w:numId w:val="0"/>
        </w:numPr>
        <w:adjustRightInd w:val="0"/>
        <w:snapToGrid w:val="0"/>
        <w:spacing w:before="0" w:beforeLines="0" w:line="400" w:lineRule="exact"/>
        <w:ind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②涉及车辆采购，请填写是否属于新能源汽车：</w:t>
      </w:r>
    </w:p>
    <w:p w14:paraId="5219BC81">
      <w:pPr>
        <w:pStyle w:val="40"/>
        <w:numPr>
          <w:ilvl w:val="0"/>
          <w:numId w:val="0"/>
        </w:numPr>
        <w:adjustRightInd w:val="0"/>
        <w:snapToGrid w:val="0"/>
        <w:spacing w:before="0" w:beforeLines="0" w:line="400" w:lineRule="exact"/>
        <w:ind w:firstLine="0" w:firstLineChars="0"/>
        <w:rPr>
          <w:rFonts w:hint="eastAsia" w:ascii="仿宋" w:hAnsi="仿宋" w:eastAsia="仿宋" w:cs="仿宋"/>
          <w:iCs w:val="0"/>
          <w:sz w:val="21"/>
          <w:szCs w:val="21"/>
          <w:highlight w:val="none"/>
          <w:lang w:val="en-US" w:eastAsia="zh-CN"/>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rPr>
        <w:t>是</w:t>
      </w:r>
      <w:r>
        <w:rPr>
          <w:rFonts w:hint="eastAsia" w:ascii="仿宋" w:hAnsi="仿宋" w:eastAsia="仿宋" w:cs="仿宋"/>
          <w:iCs w:val="0"/>
          <w:sz w:val="21"/>
          <w:szCs w:val="21"/>
          <w:highlight w:val="none"/>
          <w:lang w:eastAsia="zh-CN"/>
        </w:rPr>
        <w:t>，《政府采购品目分类目录》底级品目名称</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 xml:space="preserve"> 数量：</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 xml:space="preserve"> 金额：</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iCs w:val="0"/>
          <w:sz w:val="21"/>
          <w:szCs w:val="21"/>
          <w:highlight w:val="none"/>
          <w:lang w:val="en-US" w:eastAsia="zh-CN"/>
        </w:rPr>
        <w:t xml:space="preserve"> </w:t>
      </w:r>
    </w:p>
    <w:p w14:paraId="24C1ADD4">
      <w:pPr>
        <w:pStyle w:val="40"/>
        <w:numPr>
          <w:ilvl w:val="0"/>
          <w:numId w:val="0"/>
        </w:numPr>
        <w:adjustRightInd w:val="0"/>
        <w:snapToGrid w:val="0"/>
        <w:spacing w:before="0" w:beforeLines="0" w:line="400" w:lineRule="exact"/>
        <w:ind w:firstLine="0" w:firstLineChars="0"/>
        <w:rPr>
          <w:rFonts w:hint="eastAsia" w:ascii="仿宋" w:hAnsi="仿宋" w:eastAsia="仿宋" w:cs="仿宋"/>
          <w:iCs w:val="0"/>
          <w:sz w:val="21"/>
          <w:szCs w:val="21"/>
          <w:highlight w:val="none"/>
          <w:lang w:eastAsia="zh-CN"/>
        </w:rPr>
      </w:pPr>
      <w:r>
        <w:rPr>
          <w:rFonts w:hint="eastAsia" w:ascii="仿宋" w:hAnsi="仿宋" w:eastAsia="仿宋" w:cs="仿宋"/>
          <w:iCs w:val="0"/>
          <w:sz w:val="21"/>
          <w:szCs w:val="21"/>
          <w:highlight w:val="none"/>
          <w:lang w:val="en-US" w:eastAsia="zh-CN"/>
        </w:rPr>
        <w:t xml:space="preserve">         </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lang w:eastAsia="zh-CN"/>
        </w:rPr>
        <w:t>否</w:t>
      </w:r>
    </w:p>
    <w:p w14:paraId="274C8379">
      <w:pPr>
        <w:pStyle w:val="40"/>
        <w:numPr>
          <w:ilvl w:val="0"/>
          <w:numId w:val="0"/>
        </w:numPr>
        <w:adjustRightInd w:val="0"/>
        <w:snapToGrid w:val="0"/>
        <w:spacing w:before="0" w:beforeLines="0" w:line="400" w:lineRule="exact"/>
        <w:ind w:left="0" w:firstLine="0" w:firstLineChars="0"/>
        <w:rPr>
          <w:rFonts w:hint="eastAsia" w:ascii="仿宋" w:hAnsi="仿宋" w:eastAsia="仿宋" w:cs="仿宋"/>
          <w:iCs w:val="0"/>
          <w:sz w:val="21"/>
          <w:szCs w:val="21"/>
          <w:highlight w:val="none"/>
          <w:lang w:val="en-US" w:eastAsia="zh-CN"/>
        </w:rPr>
      </w:pPr>
      <w:r>
        <w:rPr>
          <w:rFonts w:hint="eastAsia" w:ascii="仿宋" w:hAnsi="仿宋" w:eastAsia="仿宋" w:cs="仿宋"/>
          <w:iCs w:val="0"/>
          <w:sz w:val="21"/>
          <w:szCs w:val="21"/>
          <w:highlight w:val="none"/>
          <w:lang w:val="en-US" w:eastAsia="zh-CN"/>
        </w:rPr>
        <w:t xml:space="preserve">    （</w:t>
      </w:r>
      <w:r>
        <w:rPr>
          <w:rFonts w:hint="eastAsia" w:ascii="仿宋" w:hAnsi="仿宋" w:eastAsia="仿宋" w:cs="仿宋"/>
          <w:iCs w:val="0"/>
          <w:sz w:val="21"/>
          <w:szCs w:val="21"/>
          <w:highlight w:val="none"/>
          <w:lang w:val="en" w:eastAsia="zh-CN"/>
        </w:rPr>
        <w:t>4</w:t>
      </w:r>
      <w:r>
        <w:rPr>
          <w:rFonts w:hint="eastAsia" w:ascii="仿宋" w:hAnsi="仿宋" w:eastAsia="仿宋" w:cs="仿宋"/>
          <w:iCs w:val="0"/>
          <w:sz w:val="21"/>
          <w:szCs w:val="21"/>
          <w:highlight w:val="none"/>
          <w:lang w:val="en-US" w:eastAsia="zh-CN"/>
        </w:rPr>
        <w:t>）政府采购组织形式：</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lang w:eastAsia="zh-CN"/>
        </w:rPr>
        <w:t>政府集中采购</w:t>
      </w:r>
      <w:r>
        <w:rPr>
          <w:rFonts w:hint="eastAsia" w:ascii="仿宋" w:hAnsi="仿宋" w:eastAsia="仿宋" w:cs="仿宋"/>
          <w:iCs w:val="0"/>
          <w:sz w:val="21"/>
          <w:szCs w:val="21"/>
          <w:highlight w:val="none"/>
          <w:lang w:val="en-US" w:eastAsia="zh-CN"/>
        </w:rPr>
        <w:t xml:space="preserve">  </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lang w:val="en-US" w:eastAsia="zh-CN"/>
        </w:rPr>
        <w:t xml:space="preserve">部门集中采购  </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lang w:val="en-US" w:eastAsia="zh-CN"/>
        </w:rPr>
        <w:t>分散采购</w:t>
      </w:r>
    </w:p>
    <w:p w14:paraId="3EA7B4D0">
      <w:pPr>
        <w:pStyle w:val="40"/>
        <w:numPr>
          <w:ilvl w:val="0"/>
          <w:numId w:val="0"/>
        </w:numPr>
        <w:adjustRightInd w:val="0"/>
        <w:snapToGrid w:val="0"/>
        <w:spacing w:before="0" w:beforeLines="0" w:line="400" w:lineRule="exact"/>
        <w:ind w:left="0" w:firstLine="420" w:firstLineChars="0"/>
        <w:rPr>
          <w:rFonts w:hint="eastAsia" w:ascii="仿宋" w:hAnsi="仿宋" w:eastAsia="仿宋" w:cs="仿宋"/>
          <w:iCs w:val="0"/>
          <w:sz w:val="21"/>
          <w:szCs w:val="21"/>
          <w:highlight w:val="none"/>
          <w:lang w:eastAsia="zh-CN"/>
        </w:rPr>
      </w:pPr>
      <w:r>
        <w:rPr>
          <w:rFonts w:hint="eastAsia" w:ascii="仿宋" w:hAnsi="仿宋" w:eastAsia="仿宋" w:cs="仿宋"/>
          <w:iCs w:val="0"/>
          <w:sz w:val="21"/>
          <w:szCs w:val="21"/>
          <w:highlight w:val="none"/>
          <w:lang w:val="en-US" w:eastAsia="zh-CN"/>
        </w:rPr>
        <w:t>（</w:t>
      </w:r>
      <w:r>
        <w:rPr>
          <w:rFonts w:hint="eastAsia" w:ascii="仿宋" w:hAnsi="仿宋" w:eastAsia="仿宋" w:cs="仿宋"/>
          <w:iCs w:val="0"/>
          <w:sz w:val="21"/>
          <w:szCs w:val="21"/>
          <w:highlight w:val="none"/>
          <w:lang w:val="en" w:eastAsia="zh-CN"/>
        </w:rPr>
        <w:t>5</w:t>
      </w:r>
      <w:r>
        <w:rPr>
          <w:rFonts w:hint="eastAsia" w:ascii="仿宋" w:hAnsi="仿宋" w:eastAsia="仿宋" w:cs="仿宋"/>
          <w:iCs w:val="0"/>
          <w:sz w:val="21"/>
          <w:szCs w:val="21"/>
          <w:highlight w:val="none"/>
          <w:lang w:val="en-US" w:eastAsia="zh-CN"/>
        </w:rPr>
        <w:t>）政府采购方式：</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lang w:eastAsia="zh-CN"/>
        </w:rPr>
        <w:t>公开招标</w:t>
      </w:r>
      <w:r>
        <w:rPr>
          <w:rFonts w:hint="eastAsia" w:ascii="仿宋" w:hAnsi="仿宋" w:eastAsia="仿宋" w:cs="仿宋"/>
          <w:iCs w:val="0"/>
          <w:sz w:val="21"/>
          <w:szCs w:val="21"/>
          <w:highlight w:val="none"/>
          <w:lang w:val="en-US" w:eastAsia="zh-CN"/>
        </w:rPr>
        <w:t xml:space="preserve"> </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lang w:eastAsia="zh-CN"/>
        </w:rPr>
        <w:t>邀请招标</w:t>
      </w:r>
      <w:r>
        <w:rPr>
          <w:rFonts w:hint="eastAsia" w:ascii="仿宋" w:hAnsi="仿宋" w:eastAsia="仿宋" w:cs="仿宋"/>
          <w:iCs w:val="0"/>
          <w:sz w:val="21"/>
          <w:szCs w:val="21"/>
          <w:highlight w:val="none"/>
          <w:lang w:val="en-US" w:eastAsia="zh-CN"/>
        </w:rPr>
        <w:t xml:space="preserve"> </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lang w:eastAsia="zh-CN"/>
        </w:rPr>
        <w:t>竞争性谈判</w:t>
      </w:r>
      <w:r>
        <w:rPr>
          <w:rFonts w:hint="eastAsia" w:ascii="仿宋" w:hAnsi="仿宋" w:eastAsia="仿宋" w:cs="仿宋"/>
          <w:iCs w:val="0"/>
          <w:sz w:val="21"/>
          <w:szCs w:val="21"/>
          <w:highlight w:val="none"/>
          <w:lang w:val="en-US" w:eastAsia="zh-CN"/>
        </w:rPr>
        <w:t xml:space="preserve"> </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lang w:eastAsia="zh-CN"/>
        </w:rPr>
        <w:t>竞争性磋商</w:t>
      </w:r>
    </w:p>
    <w:p w14:paraId="598958C5">
      <w:pPr>
        <w:pStyle w:val="40"/>
        <w:numPr>
          <w:ilvl w:val="0"/>
          <w:numId w:val="0"/>
        </w:numPr>
        <w:adjustRightInd w:val="0"/>
        <w:snapToGrid w:val="0"/>
        <w:spacing w:before="0" w:beforeLines="0" w:line="400" w:lineRule="exact"/>
        <w:ind w:left="0" w:firstLine="420" w:firstLineChars="0"/>
        <w:rPr>
          <w:rFonts w:hint="eastAsia" w:ascii="仿宋" w:hAnsi="仿宋" w:eastAsia="仿宋" w:cs="仿宋"/>
          <w:iCs w:val="0"/>
          <w:sz w:val="21"/>
          <w:szCs w:val="21"/>
          <w:highlight w:val="none"/>
          <w:u w:val="single"/>
          <w:lang w:val="en-US" w:eastAsia="zh-CN"/>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lang w:eastAsia="zh-CN"/>
        </w:rPr>
        <w:t>询价</w:t>
      </w:r>
      <w:r>
        <w:rPr>
          <w:rFonts w:hint="eastAsia" w:ascii="仿宋" w:hAnsi="仿宋" w:eastAsia="仿宋" w:cs="仿宋"/>
          <w:iCs w:val="0"/>
          <w:sz w:val="21"/>
          <w:szCs w:val="21"/>
          <w:highlight w:val="none"/>
          <w:lang w:val="en-US" w:eastAsia="zh-CN"/>
        </w:rPr>
        <w:t xml:space="preserve"> </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lang w:eastAsia="zh-CN"/>
        </w:rPr>
        <w:t>单一来源</w:t>
      </w:r>
      <w:r>
        <w:rPr>
          <w:rFonts w:hint="eastAsia" w:ascii="仿宋" w:hAnsi="仿宋" w:eastAsia="仿宋" w:cs="仿宋"/>
          <w:iCs w:val="0"/>
          <w:sz w:val="21"/>
          <w:szCs w:val="21"/>
          <w:highlight w:val="none"/>
          <w:lang w:val="en-US" w:eastAsia="zh-CN"/>
        </w:rPr>
        <w:t xml:space="preserve"> </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lang w:eastAsia="zh-CN"/>
        </w:rPr>
        <w:t>框架协议</w:t>
      </w:r>
      <w:r>
        <w:rPr>
          <w:rFonts w:hint="eastAsia" w:ascii="仿宋" w:hAnsi="仿宋" w:eastAsia="仿宋" w:cs="仿宋"/>
          <w:iCs w:val="0"/>
          <w:sz w:val="21"/>
          <w:szCs w:val="21"/>
          <w:highlight w:val="none"/>
          <w:lang w:val="en-US" w:eastAsia="zh-CN"/>
        </w:rPr>
        <w:t xml:space="preserve"> </w:t>
      </w:r>
      <w:r>
        <w:rPr>
          <w:rFonts w:hint="eastAsia" w:ascii="仿宋" w:hAnsi="仿宋" w:eastAsia="仿宋" w:cs="仿宋"/>
          <w:iCs w:val="0"/>
          <w:sz w:val="21"/>
          <w:szCs w:val="21"/>
          <w:highlight w:val="none"/>
        </w:rPr>
        <w:sym w:font="Wingdings" w:char="00A8"/>
      </w:r>
      <w:r>
        <w:rPr>
          <w:rFonts w:hint="eastAsia" w:ascii="仿宋" w:hAnsi="仿宋" w:eastAsia="仿宋" w:cs="仿宋"/>
          <w:iCs w:val="0"/>
          <w:sz w:val="21"/>
          <w:szCs w:val="21"/>
          <w:highlight w:val="none"/>
          <w:lang w:eastAsia="zh-CN"/>
        </w:rPr>
        <w:t>其他：</w:t>
      </w:r>
      <w:r>
        <w:rPr>
          <w:rFonts w:hint="eastAsia" w:ascii="仿宋" w:hAnsi="仿宋" w:eastAsia="仿宋" w:cs="仿宋"/>
          <w:iCs w:val="0"/>
          <w:sz w:val="21"/>
          <w:szCs w:val="21"/>
          <w:highlight w:val="none"/>
          <w:u w:val="single"/>
          <w:lang w:val="en-US" w:eastAsia="zh-CN"/>
        </w:rPr>
        <w:t xml:space="preserve">          </w:t>
      </w:r>
    </w:p>
    <w:p w14:paraId="4CE6F829">
      <w:pPr>
        <w:pStyle w:val="40"/>
        <w:numPr>
          <w:ilvl w:val="0"/>
          <w:numId w:val="0"/>
        </w:numPr>
        <w:adjustRightInd w:val="0"/>
        <w:snapToGrid w:val="0"/>
        <w:spacing w:before="0" w:beforeLines="0" w:line="400" w:lineRule="exact"/>
        <w:ind w:left="0" w:firstLine="420" w:firstLineChars="0"/>
        <w:rPr>
          <w:rFonts w:hint="eastAsia" w:ascii="仿宋" w:hAnsi="仿宋" w:eastAsia="仿宋" w:cs="仿宋"/>
          <w:iCs w:val="0"/>
          <w:sz w:val="21"/>
          <w:szCs w:val="21"/>
          <w:highlight w:val="none"/>
          <w:u w:val="none"/>
          <w:lang w:val="en-US" w:eastAsia="zh-CN"/>
        </w:rPr>
      </w:pPr>
      <w:r>
        <w:rPr>
          <w:rFonts w:hint="eastAsia" w:ascii="仿宋" w:hAnsi="仿宋" w:eastAsia="仿宋" w:cs="仿宋"/>
          <w:iCs w:val="0"/>
          <w:sz w:val="21"/>
          <w:szCs w:val="21"/>
          <w:highlight w:val="none"/>
          <w:u w:val="none"/>
          <w:lang w:val="en-US" w:eastAsia="zh-CN"/>
        </w:rPr>
        <w:t>（注：在框架协议采购的第二阶段，可选择使用该合同文本）</w:t>
      </w:r>
    </w:p>
    <w:p w14:paraId="59A57859">
      <w:pPr>
        <w:pStyle w:val="40"/>
        <w:numPr>
          <w:ilvl w:val="0"/>
          <w:numId w:val="0"/>
        </w:numPr>
        <w:adjustRightInd w:val="0"/>
        <w:snapToGrid w:val="0"/>
        <w:spacing w:before="0" w:beforeLines="0" w:line="400" w:lineRule="exact"/>
        <w:ind w:firstLine="223" w:firstLineChars="100"/>
        <w:rPr>
          <w:rFonts w:hint="eastAsia" w:ascii="仿宋" w:hAnsi="仿宋" w:eastAsia="仿宋" w:cs="仿宋"/>
          <w:w w:val="100"/>
          <w:kern w:val="2"/>
          <w:sz w:val="21"/>
          <w:szCs w:val="21"/>
          <w:highlight w:val="none"/>
          <w:lang w:val="en-US" w:eastAsia="zh-CN" w:bidi="ar-SA"/>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val="en" w:eastAsia="zh-CN"/>
        </w:rPr>
        <w:t>6</w:t>
      </w:r>
      <w:r>
        <w:rPr>
          <w:rFonts w:hint="eastAsia" w:ascii="仿宋" w:hAnsi="仿宋" w:eastAsia="仿宋" w:cs="仿宋"/>
          <w:szCs w:val="21"/>
          <w:highlight w:val="none"/>
          <w:lang w:val="en-US" w:eastAsia="zh-CN"/>
        </w:rPr>
        <w:t>）</w:t>
      </w:r>
      <w:r>
        <w:rPr>
          <w:rFonts w:hint="eastAsia" w:ascii="仿宋" w:hAnsi="仿宋" w:eastAsia="仿宋" w:cs="仿宋"/>
          <w:w w:val="100"/>
          <w:kern w:val="2"/>
          <w:sz w:val="21"/>
          <w:szCs w:val="21"/>
          <w:highlight w:val="none"/>
          <w:lang w:val="en-US" w:eastAsia="zh-CN" w:bidi="ar-SA"/>
        </w:rPr>
        <w:t>中标（成交）采购标的制造商是否为中小企业：</w:t>
      </w:r>
      <w:r>
        <w:rPr>
          <w:rFonts w:hint="eastAsia" w:ascii="仿宋" w:hAnsi="仿宋" w:eastAsia="仿宋" w:cs="仿宋"/>
          <w:w w:val="100"/>
          <w:kern w:val="2"/>
          <w:sz w:val="21"/>
          <w:szCs w:val="21"/>
          <w:highlight w:val="none"/>
          <w:lang w:val="en-US" w:eastAsia="zh-CN" w:bidi="ar-SA"/>
        </w:rPr>
        <w:sym w:font="Wingdings" w:char="00A8"/>
      </w:r>
      <w:r>
        <w:rPr>
          <w:rFonts w:hint="eastAsia" w:ascii="仿宋" w:hAnsi="仿宋" w:eastAsia="仿宋" w:cs="仿宋"/>
          <w:w w:val="100"/>
          <w:kern w:val="2"/>
          <w:sz w:val="21"/>
          <w:szCs w:val="21"/>
          <w:highlight w:val="none"/>
          <w:lang w:val="en-US" w:eastAsia="zh-CN" w:bidi="ar-SA"/>
        </w:rPr>
        <w:t xml:space="preserve">是      </w:t>
      </w:r>
      <w:r>
        <w:rPr>
          <w:rFonts w:hint="eastAsia" w:ascii="仿宋" w:hAnsi="仿宋" w:eastAsia="仿宋" w:cs="仿宋"/>
          <w:w w:val="100"/>
          <w:kern w:val="2"/>
          <w:sz w:val="21"/>
          <w:szCs w:val="21"/>
          <w:highlight w:val="none"/>
          <w:lang w:val="en-US" w:eastAsia="zh-CN" w:bidi="ar-SA"/>
        </w:rPr>
        <w:sym w:font="Wingdings" w:char="00A8"/>
      </w:r>
      <w:r>
        <w:rPr>
          <w:rFonts w:hint="eastAsia" w:ascii="仿宋" w:hAnsi="仿宋" w:eastAsia="仿宋" w:cs="仿宋"/>
          <w:w w:val="100"/>
          <w:kern w:val="2"/>
          <w:sz w:val="21"/>
          <w:szCs w:val="21"/>
          <w:highlight w:val="none"/>
          <w:lang w:val="en-US" w:eastAsia="zh-CN" w:bidi="ar-SA"/>
        </w:rPr>
        <w:t>否</w:t>
      </w:r>
    </w:p>
    <w:p w14:paraId="478F6E0D">
      <w:pPr>
        <w:numPr>
          <w:ilvl w:val="0"/>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w w:val="100"/>
          <w:szCs w:val="21"/>
          <w:highlight w:val="none"/>
          <w:lang w:val="en-US" w:eastAsia="zh-CN"/>
        </w:rPr>
        <w:t xml:space="preserve">         本合同</w:t>
      </w:r>
      <w:r>
        <w:rPr>
          <w:rFonts w:hint="eastAsia" w:ascii="仿宋" w:hAnsi="仿宋" w:eastAsia="仿宋" w:cs="仿宋"/>
          <w:w w:val="100"/>
          <w:szCs w:val="21"/>
          <w:highlight w:val="none"/>
        </w:rPr>
        <w:t>是否</w:t>
      </w:r>
      <w:r>
        <w:rPr>
          <w:rFonts w:hint="eastAsia" w:ascii="仿宋" w:hAnsi="仿宋" w:eastAsia="仿宋" w:cs="仿宋"/>
          <w:w w:val="100"/>
          <w:szCs w:val="21"/>
          <w:highlight w:val="none"/>
          <w:lang w:eastAsia="zh-CN"/>
        </w:rPr>
        <w:t>为专门面向</w:t>
      </w:r>
      <w:r>
        <w:rPr>
          <w:rFonts w:hint="eastAsia" w:ascii="仿宋" w:hAnsi="仿宋" w:eastAsia="仿宋" w:cs="仿宋"/>
          <w:w w:val="100"/>
          <w:szCs w:val="21"/>
          <w:highlight w:val="none"/>
        </w:rPr>
        <w:t>中小企业</w:t>
      </w:r>
      <w:r>
        <w:rPr>
          <w:rFonts w:hint="eastAsia" w:ascii="仿宋" w:hAnsi="仿宋" w:eastAsia="仿宋" w:cs="仿宋"/>
          <w:w w:val="100"/>
          <w:szCs w:val="21"/>
          <w:highlight w:val="none"/>
          <w:lang w:eastAsia="zh-CN"/>
        </w:rPr>
        <w:t>的采</w:t>
      </w:r>
      <w:r>
        <w:rPr>
          <w:rFonts w:hint="eastAsia" w:ascii="仿宋" w:hAnsi="仿宋" w:eastAsia="仿宋" w:cs="仿宋"/>
          <w:w w:val="100"/>
          <w:szCs w:val="21"/>
          <w:highlight w:val="none"/>
          <w:shd w:val="clear" w:color="auto" w:fill="auto"/>
          <w:lang w:eastAsia="zh-CN"/>
        </w:rPr>
        <w:t>购</w:t>
      </w:r>
      <w:r>
        <w:rPr>
          <w:rFonts w:hint="eastAsia" w:ascii="仿宋" w:hAnsi="仿宋" w:eastAsia="仿宋" w:cs="仿宋"/>
          <w:w w:val="100"/>
          <w:szCs w:val="21"/>
          <w:highlight w:val="none"/>
          <w:shd w:val="clear" w:color="auto" w:fill="auto"/>
        </w:rPr>
        <w:t>合同</w:t>
      </w:r>
      <w:r>
        <w:rPr>
          <w:rFonts w:hint="eastAsia" w:ascii="仿宋" w:hAnsi="仿宋" w:eastAsia="仿宋" w:cs="仿宋"/>
          <w:w w:val="100"/>
          <w:szCs w:val="21"/>
          <w:highlight w:val="none"/>
          <w:shd w:val="clear" w:color="auto" w:fill="auto"/>
          <w:lang w:eastAsia="zh-CN"/>
        </w:rPr>
        <w:t>（中小企业预留合同）</w:t>
      </w:r>
      <w:r>
        <w:rPr>
          <w:rFonts w:hint="eastAsia" w:ascii="仿宋" w:hAnsi="仿宋" w:eastAsia="仿宋" w:cs="仿宋"/>
          <w:szCs w:val="21"/>
          <w:highlight w:val="none"/>
          <w:shd w:val="clear" w:color="auto" w:fill="auto"/>
        </w:rPr>
        <w:t>：</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431DF737">
      <w:pPr>
        <w:numPr>
          <w:ilvl w:val="0"/>
          <w:numId w:val="0"/>
        </w:numPr>
        <w:adjustRightInd w:val="0"/>
        <w:snapToGrid w:val="0"/>
        <w:spacing w:before="0" w:beforeLines="0" w:line="400" w:lineRule="exact"/>
        <w:ind w:firstLine="0" w:firstLineChars="0"/>
        <w:rPr>
          <w:rFonts w:hint="eastAsia" w:ascii="仿宋" w:hAnsi="仿宋" w:eastAsia="仿宋" w:cs="仿宋"/>
          <w:iCs/>
          <w:szCs w:val="21"/>
          <w:highlight w:val="none"/>
        </w:rPr>
      </w:pPr>
      <w:r>
        <w:rPr>
          <w:rFonts w:hint="eastAsia" w:ascii="仿宋" w:hAnsi="仿宋" w:eastAsia="仿宋" w:cs="仿宋"/>
          <w:highlight w:val="none"/>
          <w:lang w:val="en-US" w:eastAsia="zh-CN"/>
        </w:rPr>
        <w:t xml:space="preserve">         若本项目不专门面向中小企业采购，是否给予小微企业评审优惠：</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069D4BEE">
      <w:pPr>
        <w:numPr>
          <w:ilvl w:val="0"/>
          <w:numId w:val="0"/>
        </w:numPr>
        <w:adjustRightInd w:val="0"/>
        <w:snapToGrid w:val="0"/>
        <w:spacing w:before="0" w:beforeLines="0" w:line="400" w:lineRule="exact"/>
        <w:ind w:firstLine="0" w:firstLineChars="0"/>
        <w:rPr>
          <w:rFonts w:hint="eastAsia" w:ascii="仿宋" w:hAnsi="仿宋" w:eastAsia="仿宋" w:cs="仿宋"/>
          <w:iCs/>
          <w:szCs w:val="21"/>
          <w:highlight w:val="none"/>
        </w:rPr>
      </w:pPr>
      <w:r>
        <w:rPr>
          <w:rFonts w:hint="eastAsia" w:ascii="仿宋" w:hAnsi="仿宋" w:eastAsia="仿宋" w:cs="仿宋"/>
          <w:highlight w:val="none"/>
          <w:lang w:val="en-US" w:eastAsia="zh-CN"/>
        </w:rPr>
        <w:t xml:space="preserve">         中标（成交）采购标的制造商是否为残疾人福利性单位：</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4D59D2E1">
      <w:pPr>
        <w:numPr>
          <w:ilvl w:val="0"/>
          <w:numId w:val="0"/>
        </w:numPr>
        <w:snapToGrid w:val="0"/>
        <w:spacing w:beforeLines="0" w:line="400" w:lineRule="exact"/>
        <w:ind w:firstLine="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         中标（成交）采购标的制造商是否为监狱企业：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41EA2373">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 w:eastAsia="zh-CN"/>
        </w:rPr>
        <w:t>7</w:t>
      </w:r>
      <w:r>
        <w:rPr>
          <w:rFonts w:hint="eastAsia" w:ascii="仿宋" w:hAnsi="仿宋" w:eastAsia="仿宋" w:cs="仿宋"/>
          <w:szCs w:val="21"/>
          <w:highlight w:val="none"/>
        </w:rPr>
        <w:t>）合同是否分包：</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787F63FD">
      <w:pPr>
        <w:adjustRightInd w:val="0"/>
        <w:snapToGrid w:val="0"/>
        <w:spacing w:before="0" w:beforeLines="0" w:line="400" w:lineRule="exact"/>
        <w:ind w:firstLine="852" w:firstLineChars="400"/>
        <w:rPr>
          <w:rFonts w:hint="eastAsia" w:ascii="仿宋" w:hAnsi="仿宋" w:eastAsia="仿宋" w:cs="仿宋"/>
          <w:szCs w:val="21"/>
          <w:highlight w:val="none"/>
          <w:u w:val="singl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分包主要内容：</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40BE8F9C">
      <w:pPr>
        <w:adjustRightInd w:val="0"/>
        <w:snapToGrid w:val="0"/>
        <w:spacing w:before="0" w:beforeLines="0" w:line="400" w:lineRule="exact"/>
        <w:ind w:firstLine="852" w:firstLineChars="400"/>
        <w:rPr>
          <w:rFonts w:hint="eastAsia" w:ascii="仿宋" w:hAnsi="仿宋" w:eastAsia="仿宋" w:cs="仿宋"/>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rPr>
        <w:t>分包</w:t>
      </w:r>
      <w:r>
        <w:rPr>
          <w:rFonts w:hint="eastAsia" w:ascii="仿宋" w:hAnsi="仿宋" w:eastAsia="仿宋" w:cs="仿宋"/>
          <w:szCs w:val="21"/>
          <w:highlight w:val="none"/>
        </w:rPr>
        <w:t>供应商</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名称</w:t>
      </w:r>
      <w:r>
        <w:rPr>
          <w:rFonts w:hint="eastAsia" w:ascii="仿宋" w:hAnsi="仿宋" w:eastAsia="仿宋" w:cs="仿宋"/>
          <w:szCs w:val="21"/>
          <w:highlight w:val="none"/>
          <w:lang w:eastAsia="zh-CN"/>
        </w:rPr>
        <w:t>（如供应商和制造商不同，请分别填写）</w:t>
      </w:r>
      <w:r>
        <w:rPr>
          <w:rFonts w:hint="eastAsia" w:ascii="仿宋" w:hAnsi="仿宋" w:eastAsia="仿宋" w:cs="仿宋"/>
          <w:szCs w:val="21"/>
          <w:highlight w:val="none"/>
        </w:rPr>
        <w:t>：</w:t>
      </w:r>
    </w:p>
    <w:p w14:paraId="2072A2F1">
      <w:pPr>
        <w:adjustRightInd w:val="0"/>
        <w:snapToGrid w:val="0"/>
        <w:spacing w:before="0" w:beforeLines="0" w:line="400" w:lineRule="exact"/>
        <w:ind w:firstLine="852" w:firstLineChars="400"/>
        <w:rPr>
          <w:rFonts w:hint="eastAsia" w:ascii="仿宋" w:hAnsi="仿宋" w:eastAsia="仿宋" w:cs="仿宋"/>
          <w:szCs w:val="21"/>
          <w:highlight w:val="none"/>
          <w:u w:val="single"/>
        </w:rPr>
      </w:pPr>
      <w:r>
        <w:rPr>
          <w:rFonts w:hint="eastAsia" w:ascii="仿宋" w:hAnsi="仿宋" w:eastAsia="仿宋" w:cs="仿宋"/>
          <w:szCs w:val="21"/>
          <w:highlight w:val="none"/>
          <w:u w:val="non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p>
    <w:p w14:paraId="36E35C68">
      <w:pPr>
        <w:adjustRightInd w:val="0"/>
        <w:snapToGrid w:val="0"/>
        <w:spacing w:before="0" w:beforeLines="0" w:line="400" w:lineRule="exact"/>
        <w:ind w:firstLine="852" w:firstLineChars="400"/>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分包供应商</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类型</w:t>
      </w:r>
      <w:r>
        <w:rPr>
          <w:rFonts w:hint="eastAsia" w:ascii="仿宋" w:hAnsi="仿宋" w:eastAsia="仿宋" w:cs="仿宋"/>
          <w:szCs w:val="21"/>
          <w:highlight w:val="none"/>
          <w:lang w:eastAsia="zh-CN"/>
        </w:rPr>
        <w:t>（如果供应商和制造商不同，只填写制造商类型）</w:t>
      </w:r>
      <w:r>
        <w:rPr>
          <w:rFonts w:hint="eastAsia" w:ascii="仿宋" w:hAnsi="仿宋" w:eastAsia="仿宋" w:cs="仿宋"/>
          <w:szCs w:val="21"/>
          <w:highlight w:val="none"/>
        </w:rPr>
        <w:t>：</w:t>
      </w:r>
    </w:p>
    <w:p w14:paraId="3CCBD3B6">
      <w:pPr>
        <w:adjustRightInd w:val="0"/>
        <w:snapToGrid w:val="0"/>
        <w:spacing w:beforeLines="0" w:line="400" w:lineRule="exact"/>
        <w:ind w:firstLine="852" w:firstLineChars="400"/>
        <w:rPr>
          <w:rFonts w:hint="eastAsia" w:ascii="仿宋" w:hAnsi="仿宋" w:eastAsia="仿宋" w:cs="仿宋"/>
          <w:iCs/>
          <w:szCs w:val="21"/>
          <w:highlight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大型企业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中型企业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小微型企业</w:t>
      </w:r>
      <w:r>
        <w:rPr>
          <w:rFonts w:hint="eastAsia" w:ascii="仿宋" w:hAnsi="仿宋" w:eastAsia="仿宋" w:cs="仿宋"/>
          <w:iCs/>
          <w:szCs w:val="21"/>
          <w:highlight w:val="none"/>
          <w:lang w:val="en-US" w:eastAsia="zh-CN"/>
        </w:rPr>
        <w:t xml:space="preserve">  </w:t>
      </w:r>
    </w:p>
    <w:p w14:paraId="6BDFC2E6">
      <w:pPr>
        <w:adjustRightInd w:val="0"/>
        <w:snapToGrid w:val="0"/>
        <w:spacing w:beforeLines="0" w:line="400" w:lineRule="exact"/>
        <w:ind w:firstLine="852" w:firstLineChars="400"/>
        <w:rPr>
          <w:rFonts w:hint="eastAsia" w:ascii="仿宋" w:hAnsi="仿宋" w:eastAsia="仿宋" w:cs="仿宋"/>
          <w:highlight w:val="none"/>
          <w:u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残疾人福利性单位</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监狱</w:t>
      </w:r>
      <w:r>
        <w:rPr>
          <w:rFonts w:hint="eastAsia" w:ascii="仿宋" w:hAnsi="仿宋" w:eastAsia="仿宋" w:cs="仿宋"/>
          <w:iCs/>
          <w:szCs w:val="21"/>
          <w:highlight w:val="none"/>
        </w:rPr>
        <w:t>企业</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其他</w:t>
      </w:r>
    </w:p>
    <w:p w14:paraId="583BDCAC">
      <w:pPr>
        <w:numPr>
          <w:ilvl w:val="0"/>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none"/>
          <w:lang w:val="en" w:eastAsia="zh-CN"/>
        </w:rPr>
        <w:t>8</w:t>
      </w:r>
      <w:r>
        <w:rPr>
          <w:rFonts w:hint="eastAsia" w:ascii="仿宋" w:hAnsi="仿宋" w:eastAsia="仿宋" w:cs="仿宋"/>
          <w:szCs w:val="21"/>
          <w:highlight w:val="none"/>
          <w:u w:val="none"/>
          <w:lang w:val="en-US" w:eastAsia="zh-CN"/>
        </w:rPr>
        <w:t>）中标（成交）供应商是否为外商投资企业：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3D66FC52">
      <w:pPr>
        <w:pStyle w:val="40"/>
        <w:tabs>
          <w:tab w:val="left" w:pos="1340"/>
        </w:tabs>
        <w:spacing w:beforeLines="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none"/>
          <w:lang w:val="en-US" w:eastAsia="zh-CN"/>
        </w:rPr>
        <w:t xml:space="preserve">     外商投资企业类型：</w:t>
      </w:r>
      <w:r>
        <w:rPr>
          <w:rFonts w:hint="eastAsia" w:ascii="仿宋" w:hAnsi="仿宋" w:eastAsia="仿宋" w:cs="仿宋"/>
          <w:iCs/>
          <w:sz w:val="21"/>
          <w:szCs w:val="21"/>
          <w:highlight w:val="none"/>
        </w:rPr>
        <w:sym w:font="Wingdings" w:char="00A8"/>
      </w:r>
      <w:r>
        <w:rPr>
          <w:rFonts w:hint="eastAsia" w:ascii="仿宋" w:hAnsi="仿宋" w:eastAsia="仿宋" w:cs="仿宋"/>
          <w:sz w:val="21"/>
          <w:szCs w:val="21"/>
          <w:highlight w:val="none"/>
          <w:u w:val="none"/>
          <w:lang w:val="en-US" w:eastAsia="zh-CN"/>
        </w:rPr>
        <w:t xml:space="preserve">全部由外国投资者投资  </w:t>
      </w:r>
      <w:r>
        <w:rPr>
          <w:rFonts w:hint="eastAsia" w:ascii="仿宋" w:hAnsi="仿宋" w:eastAsia="仿宋" w:cs="仿宋"/>
          <w:iCs/>
          <w:sz w:val="21"/>
          <w:szCs w:val="21"/>
          <w:highlight w:val="none"/>
        </w:rPr>
        <w:sym w:font="Wingdings" w:char="00A8"/>
      </w:r>
      <w:r>
        <w:rPr>
          <w:rFonts w:hint="eastAsia" w:ascii="仿宋" w:hAnsi="仿宋" w:eastAsia="仿宋" w:cs="仿宋"/>
          <w:iCs/>
          <w:sz w:val="21"/>
          <w:szCs w:val="21"/>
          <w:highlight w:val="none"/>
          <w:lang w:val="en-US" w:eastAsia="zh-CN"/>
        </w:rPr>
        <w:t>部分由外国投资者投资</w:t>
      </w:r>
    </w:p>
    <w:p w14:paraId="0AFCE246">
      <w:pPr>
        <w:numPr>
          <w:ilvl w:val="0"/>
          <w:numId w:val="0"/>
        </w:numPr>
        <w:adjustRightInd w:val="0"/>
        <w:snapToGrid w:val="0"/>
        <w:spacing w:before="0" w:beforeLines="0" w:line="400" w:lineRule="exact"/>
        <w:ind w:firstLine="426" w:firstLineChars="200"/>
        <w:rPr>
          <w:rFonts w:hint="eastAsia" w:ascii="仿宋" w:hAnsi="仿宋" w:eastAsia="仿宋" w:cs="仿宋"/>
          <w:b w:val="0"/>
          <w:bCs w:val="0"/>
          <w:sz w:val="21"/>
          <w:szCs w:val="21"/>
          <w:highlight w:val="none"/>
          <w:u w:val="none"/>
          <w:lang w:val="en-US" w:eastAsia="zh-CN"/>
        </w:rPr>
      </w:pPr>
      <w:r>
        <w:rPr>
          <w:rFonts w:hint="eastAsia" w:ascii="仿宋" w:hAnsi="仿宋" w:eastAsia="仿宋" w:cs="仿宋"/>
          <w:b w:val="0"/>
          <w:bCs w:val="0"/>
          <w:sz w:val="21"/>
          <w:szCs w:val="21"/>
          <w:highlight w:val="none"/>
          <w:u w:val="none"/>
          <w:lang w:val="en-US" w:eastAsia="zh-CN"/>
        </w:rPr>
        <w:t>（</w:t>
      </w:r>
      <w:r>
        <w:rPr>
          <w:rFonts w:hint="eastAsia" w:ascii="仿宋" w:hAnsi="仿宋" w:eastAsia="仿宋" w:cs="仿宋"/>
          <w:b w:val="0"/>
          <w:bCs w:val="0"/>
          <w:sz w:val="21"/>
          <w:szCs w:val="21"/>
          <w:highlight w:val="none"/>
          <w:u w:val="none"/>
          <w:lang w:val="en" w:eastAsia="zh-CN"/>
        </w:rPr>
        <w:t>9</w:t>
      </w:r>
      <w:r>
        <w:rPr>
          <w:rFonts w:hint="eastAsia" w:ascii="仿宋" w:hAnsi="仿宋" w:eastAsia="仿宋" w:cs="仿宋"/>
          <w:b w:val="0"/>
          <w:bCs w:val="0"/>
          <w:sz w:val="21"/>
          <w:szCs w:val="21"/>
          <w:highlight w:val="none"/>
          <w:u w:val="none"/>
          <w:lang w:val="en-US" w:eastAsia="zh-CN"/>
        </w:rPr>
        <w:t>）是否涉及进口产品：</w:t>
      </w:r>
    </w:p>
    <w:p w14:paraId="6C5068D6">
      <w:pPr>
        <w:numPr>
          <w:ilvl w:val="0"/>
          <w:numId w:val="0"/>
        </w:numPr>
        <w:adjustRightInd w:val="0"/>
        <w:snapToGrid w:val="0"/>
        <w:spacing w:before="0" w:beforeLines="0" w:line="400" w:lineRule="exact"/>
        <w:ind w:firstLine="852" w:firstLineChars="400"/>
        <w:rPr>
          <w:rFonts w:hint="eastAsia" w:ascii="仿宋" w:hAnsi="仿宋" w:eastAsia="仿宋" w:cs="仿宋"/>
          <w:szCs w:val="21"/>
          <w:highlight w:val="none"/>
          <w:u w:val="single"/>
          <w:lang w:val="en-US" w:eastAsia="zh-CN"/>
        </w:rPr>
      </w:pPr>
      <w:r>
        <w:rPr>
          <w:rFonts w:hint="eastAsia" w:ascii="仿宋" w:hAnsi="仿宋" w:eastAsia="仿宋" w:cs="仿宋"/>
          <w:iCs w:val="0"/>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是</w:t>
      </w:r>
      <w:r>
        <w:rPr>
          <w:rFonts w:hint="eastAsia" w:ascii="仿宋" w:hAnsi="仿宋" w:eastAsia="仿宋" w:cs="仿宋"/>
          <w:iCs w:val="0"/>
          <w:szCs w:val="21"/>
          <w:highlight w:val="none"/>
          <w:lang w:eastAsia="zh-CN"/>
        </w:rPr>
        <w:t>，《政府采购品目分类目录》底级品目名称</w:t>
      </w:r>
      <w:r>
        <w:rPr>
          <w:rFonts w:hint="eastAsia" w:ascii="仿宋" w:hAnsi="仿宋" w:eastAsia="仿宋" w:cs="仿宋"/>
          <w:szCs w:val="21"/>
          <w:highlight w:val="none"/>
          <w:lang w:val="en-US"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金额：</w:t>
      </w:r>
      <w:r>
        <w:rPr>
          <w:rFonts w:hint="eastAsia" w:ascii="仿宋" w:hAnsi="仿宋" w:eastAsia="仿宋" w:cs="仿宋"/>
          <w:szCs w:val="21"/>
          <w:highlight w:val="none"/>
          <w:u w:val="single"/>
          <w:lang w:val="en-US" w:eastAsia="zh-CN"/>
        </w:rPr>
        <w:t xml:space="preserve">        </w:t>
      </w:r>
    </w:p>
    <w:p w14:paraId="1B056624">
      <w:pPr>
        <w:numPr>
          <w:ilvl w:val="0"/>
          <w:numId w:val="0"/>
        </w:numPr>
        <w:adjustRightInd w:val="0"/>
        <w:snapToGrid w:val="0"/>
        <w:spacing w:before="0" w:beforeLines="0" w:line="400" w:lineRule="exact"/>
        <w:ind w:firstLine="852" w:firstLineChars="400"/>
        <w:rPr>
          <w:rFonts w:hint="eastAsia" w:ascii="仿宋" w:hAnsi="仿宋" w:eastAsia="仿宋" w:cs="仿宋"/>
          <w:iCs w:val="0"/>
          <w:szCs w:val="21"/>
          <w:highlight w:val="none"/>
        </w:rPr>
      </w:pPr>
      <w:r>
        <w:rPr>
          <w:rFonts w:hint="eastAsia" w:ascii="仿宋" w:hAnsi="仿宋" w:eastAsia="仿宋" w:cs="仿宋"/>
          <w:szCs w:val="21"/>
          <w:highlight w:val="none"/>
          <w:lang w:val="en-US" w:eastAsia="zh-CN"/>
        </w:rPr>
        <w:t xml:space="preserve">        国别：</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品牌：</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 xml:space="preserve"> 规格型号：</w:t>
      </w:r>
      <w:r>
        <w:rPr>
          <w:rFonts w:hint="eastAsia" w:ascii="仿宋" w:hAnsi="仿宋" w:eastAsia="仿宋" w:cs="仿宋"/>
          <w:szCs w:val="21"/>
          <w:highlight w:val="none"/>
          <w:u w:val="single"/>
          <w:lang w:val="en-US" w:eastAsia="zh-CN"/>
        </w:rPr>
        <w:t xml:space="preserve">        </w:t>
      </w:r>
      <w:r>
        <w:rPr>
          <w:rFonts w:hint="eastAsia" w:ascii="仿宋" w:hAnsi="仿宋" w:eastAsia="仿宋" w:cs="仿宋"/>
          <w:iCs w:val="0"/>
          <w:szCs w:val="21"/>
          <w:highlight w:val="none"/>
        </w:rPr>
        <w:t xml:space="preserve">      </w:t>
      </w:r>
    </w:p>
    <w:p w14:paraId="3AA4CEB3">
      <w:pPr>
        <w:adjustRightInd w:val="0"/>
        <w:snapToGrid w:val="0"/>
        <w:spacing w:before="0" w:beforeLines="0" w:line="400" w:lineRule="exact"/>
        <w:ind w:firstLine="852" w:firstLineChars="400"/>
        <w:rPr>
          <w:rFonts w:hint="eastAsia" w:ascii="仿宋" w:hAnsi="仿宋" w:eastAsia="仿宋" w:cs="仿宋"/>
          <w:szCs w:val="21"/>
          <w:highlight w:val="none"/>
          <w:u w:val="none"/>
          <w:lang w:val="en-US" w:eastAsia="zh-CN"/>
        </w:rPr>
      </w:pPr>
      <w:r>
        <w:rPr>
          <w:rFonts w:hint="eastAsia" w:ascii="仿宋" w:hAnsi="仿宋" w:eastAsia="仿宋" w:cs="仿宋"/>
          <w:iCs w:val="0"/>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lang w:eastAsia="zh-CN"/>
        </w:rPr>
        <w:t>否</w:t>
      </w:r>
    </w:p>
    <w:p w14:paraId="2603DE5F">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highlight w:val="none"/>
          <w:u w:val="none"/>
          <w:lang w:val="en-US" w:eastAsia="zh-CN"/>
        </w:rPr>
      </w:pPr>
      <w:r>
        <w:rPr>
          <w:rFonts w:hint="eastAsia" w:ascii="仿宋" w:hAnsi="仿宋" w:eastAsia="仿宋" w:cs="仿宋"/>
          <w:b w:val="0"/>
          <w:bCs w:val="0"/>
          <w:sz w:val="21"/>
          <w:szCs w:val="21"/>
          <w:highlight w:val="none"/>
          <w:u w:val="none"/>
          <w:lang w:val="en-US" w:eastAsia="zh-CN"/>
        </w:rPr>
        <w:t xml:space="preserve">    （1</w:t>
      </w:r>
      <w:r>
        <w:rPr>
          <w:rFonts w:hint="eastAsia" w:ascii="仿宋" w:hAnsi="仿宋" w:eastAsia="仿宋" w:cs="仿宋"/>
          <w:b w:val="0"/>
          <w:bCs w:val="0"/>
          <w:sz w:val="21"/>
          <w:szCs w:val="21"/>
          <w:highlight w:val="none"/>
          <w:u w:val="none"/>
          <w:lang w:val="en" w:eastAsia="zh-CN"/>
        </w:rPr>
        <w:t>0</w:t>
      </w:r>
      <w:r>
        <w:rPr>
          <w:rFonts w:hint="eastAsia" w:ascii="仿宋" w:hAnsi="仿宋" w:eastAsia="仿宋" w:cs="仿宋"/>
          <w:b w:val="0"/>
          <w:bCs w:val="0"/>
          <w:sz w:val="21"/>
          <w:szCs w:val="21"/>
          <w:highlight w:val="none"/>
          <w:u w:val="none"/>
          <w:lang w:val="en-US" w:eastAsia="zh-CN"/>
        </w:rPr>
        <w:t>）是否涉及节能产品：</w:t>
      </w:r>
    </w:p>
    <w:p w14:paraId="20744E0D">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highlight w:val="none"/>
          <w:lang w:val="en-US" w:eastAsia="zh-CN"/>
        </w:rPr>
      </w:pPr>
      <w:r>
        <w:rPr>
          <w:rFonts w:hint="eastAsia" w:ascii="仿宋" w:hAnsi="仿宋" w:eastAsia="仿宋" w:cs="仿宋"/>
          <w:b w:val="0"/>
          <w:bCs w:val="0"/>
          <w:sz w:val="21"/>
          <w:szCs w:val="21"/>
          <w:highlight w:val="none"/>
          <w:u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是</w:t>
      </w:r>
      <w:r>
        <w:rPr>
          <w:rFonts w:hint="eastAsia" w:ascii="仿宋" w:hAnsi="仿宋" w:eastAsia="仿宋" w:cs="仿宋"/>
          <w:iCs w:val="0"/>
          <w:szCs w:val="21"/>
          <w:highlight w:val="none"/>
          <w:lang w:eastAsia="zh-CN"/>
        </w:rPr>
        <w:t>，《节能产品政府采购品目清单》的底级品目名称：</w:t>
      </w:r>
      <w:r>
        <w:rPr>
          <w:rFonts w:hint="eastAsia" w:ascii="仿宋" w:hAnsi="仿宋" w:eastAsia="仿宋" w:cs="仿宋"/>
          <w:szCs w:val="21"/>
          <w:highlight w:val="none"/>
          <w:u w:val="single"/>
          <w:lang w:val="en-US" w:eastAsia="zh-CN"/>
        </w:rPr>
        <w:t xml:space="preserve">         </w:t>
      </w:r>
      <w:r>
        <w:rPr>
          <w:rFonts w:hint="eastAsia" w:ascii="仿宋" w:hAnsi="仿宋" w:eastAsia="仿宋" w:cs="仿宋"/>
          <w:iCs/>
          <w:szCs w:val="21"/>
          <w:highlight w:val="none"/>
          <w:lang w:val="en-US" w:eastAsia="zh-CN"/>
        </w:rPr>
        <w:t xml:space="preserve">     </w:t>
      </w:r>
    </w:p>
    <w:p w14:paraId="0469FA30">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highlight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强制采购</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优先采购</w:t>
      </w:r>
      <w:r>
        <w:rPr>
          <w:rFonts w:hint="eastAsia" w:ascii="仿宋" w:hAnsi="仿宋" w:eastAsia="仿宋" w:cs="仿宋"/>
          <w:iCs/>
          <w:szCs w:val="21"/>
          <w:highlight w:val="none"/>
          <w:lang w:val="en-US" w:eastAsia="zh-CN"/>
        </w:rPr>
        <w:t xml:space="preserve">    </w:t>
      </w:r>
    </w:p>
    <w:p w14:paraId="2C53C527">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highlight w:val="none"/>
        </w:rPr>
      </w:pPr>
      <w:r>
        <w:rPr>
          <w:rFonts w:hint="eastAsia" w:ascii="仿宋" w:hAnsi="仿宋" w:eastAsia="仿宋" w:cs="仿宋"/>
          <w:iCs/>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否</w:t>
      </w:r>
    </w:p>
    <w:p w14:paraId="154FE9A7">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highlight w:val="none"/>
          <w:u w:val="none"/>
          <w:lang w:val="en-US" w:eastAsia="zh-CN"/>
        </w:rPr>
      </w:pPr>
      <w:r>
        <w:rPr>
          <w:rFonts w:hint="eastAsia" w:ascii="仿宋" w:hAnsi="仿宋" w:eastAsia="仿宋" w:cs="仿宋"/>
          <w:b w:val="0"/>
          <w:bCs w:val="0"/>
          <w:sz w:val="21"/>
          <w:szCs w:val="21"/>
          <w:highlight w:val="none"/>
          <w:u w:val="none"/>
          <w:lang w:val="en-US" w:eastAsia="zh-CN"/>
        </w:rPr>
        <w:t xml:space="preserve">          是否涉及环境标志产品：</w:t>
      </w:r>
    </w:p>
    <w:p w14:paraId="4A2805FE">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highlight w:val="none"/>
          <w:lang w:eastAsia="zh-CN"/>
        </w:rPr>
      </w:pPr>
      <w:r>
        <w:rPr>
          <w:rFonts w:hint="eastAsia" w:ascii="仿宋" w:hAnsi="仿宋" w:eastAsia="仿宋" w:cs="仿宋"/>
          <w:b w:val="0"/>
          <w:bCs w:val="0"/>
          <w:sz w:val="21"/>
          <w:szCs w:val="21"/>
          <w:highlight w:val="none"/>
          <w:u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是</w:t>
      </w:r>
      <w:r>
        <w:rPr>
          <w:rFonts w:hint="eastAsia" w:ascii="仿宋" w:hAnsi="仿宋" w:eastAsia="仿宋" w:cs="仿宋"/>
          <w:iCs w:val="0"/>
          <w:szCs w:val="21"/>
          <w:highlight w:val="none"/>
          <w:lang w:eastAsia="zh-CN"/>
        </w:rPr>
        <w:t>，《环境标志产品政府采购品目清单》的底级品目名称：</w:t>
      </w:r>
      <w:r>
        <w:rPr>
          <w:rFonts w:hint="eastAsia" w:ascii="仿宋" w:hAnsi="仿宋" w:eastAsia="仿宋" w:cs="仿宋"/>
          <w:szCs w:val="21"/>
          <w:highlight w:val="none"/>
          <w:u w:val="single"/>
          <w:lang w:val="en-US" w:eastAsia="zh-CN"/>
        </w:rPr>
        <w:t xml:space="preserve">         </w:t>
      </w:r>
      <w:r>
        <w:rPr>
          <w:rFonts w:hint="eastAsia" w:ascii="仿宋" w:hAnsi="仿宋" w:eastAsia="仿宋" w:cs="仿宋"/>
          <w:iCs/>
          <w:szCs w:val="21"/>
          <w:highlight w:val="none"/>
          <w:lang w:val="en-US" w:eastAsia="zh-CN"/>
        </w:rPr>
        <w:t xml:space="preserve"> </w:t>
      </w:r>
    </w:p>
    <w:p w14:paraId="121E2F58">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highlight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强制采购</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优先采购</w:t>
      </w:r>
      <w:r>
        <w:rPr>
          <w:rFonts w:hint="eastAsia" w:ascii="仿宋" w:hAnsi="仿宋" w:eastAsia="仿宋" w:cs="仿宋"/>
          <w:iCs/>
          <w:szCs w:val="21"/>
          <w:highlight w:val="none"/>
          <w:lang w:val="en-US" w:eastAsia="zh-CN"/>
        </w:rPr>
        <w:t xml:space="preserve">    </w:t>
      </w:r>
    </w:p>
    <w:p w14:paraId="4861E0DA">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21"/>
          <w:szCs w:val="21"/>
          <w:highlight w:val="none"/>
          <w:u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否</w:t>
      </w:r>
    </w:p>
    <w:p w14:paraId="1F16FAB5">
      <w:pPr>
        <w:pStyle w:val="40"/>
        <w:numPr>
          <w:ilvl w:val="0"/>
          <w:numId w:val="0"/>
        </w:numPr>
        <w:adjustRightInd w:val="0"/>
        <w:snapToGrid w:val="0"/>
        <w:spacing w:before="0" w:beforeLines="0" w:line="400" w:lineRule="exact"/>
        <w:ind w:firstLine="0" w:firstLineChars="0"/>
        <w:rPr>
          <w:rFonts w:hint="eastAsia" w:ascii="仿宋" w:hAnsi="仿宋" w:eastAsia="仿宋" w:cs="仿宋"/>
          <w:iCs w:val="0"/>
          <w:kern w:val="2"/>
          <w:sz w:val="21"/>
          <w:szCs w:val="21"/>
          <w:highlight w:val="none"/>
          <w:u w:val="none"/>
          <w:lang w:val="en-US" w:eastAsia="zh-CN"/>
        </w:rPr>
      </w:pPr>
      <w:r>
        <w:rPr>
          <w:rFonts w:hint="eastAsia" w:ascii="仿宋" w:hAnsi="仿宋" w:eastAsia="仿宋" w:cs="仿宋"/>
          <w:b w:val="0"/>
          <w:bCs w:val="0"/>
          <w:sz w:val="21"/>
          <w:szCs w:val="21"/>
          <w:highlight w:val="none"/>
          <w:u w:val="none"/>
          <w:lang w:val="en-US" w:eastAsia="zh-CN"/>
        </w:rPr>
        <w:t xml:space="preserve">          </w:t>
      </w:r>
      <w:r>
        <w:rPr>
          <w:rFonts w:hint="eastAsia" w:ascii="仿宋" w:hAnsi="仿宋" w:eastAsia="仿宋" w:cs="仿宋"/>
          <w:b w:val="0"/>
          <w:bCs w:val="0"/>
          <w:kern w:val="2"/>
          <w:sz w:val="21"/>
          <w:szCs w:val="21"/>
          <w:highlight w:val="none"/>
          <w:u w:val="none"/>
          <w:lang w:val="en-US" w:eastAsia="zh-CN"/>
        </w:rPr>
        <w:t>是否涉及绿色产品：</w:t>
      </w:r>
      <w:r>
        <w:rPr>
          <w:rFonts w:hint="eastAsia" w:ascii="仿宋" w:hAnsi="仿宋" w:eastAsia="仿宋" w:cs="仿宋"/>
          <w:iCs w:val="0"/>
          <w:kern w:val="2"/>
          <w:sz w:val="21"/>
          <w:szCs w:val="21"/>
          <w:highlight w:val="none"/>
          <w:u w:val="none"/>
          <w:lang w:val="en-US" w:eastAsia="zh-CN"/>
        </w:rPr>
        <w:t xml:space="preserve"> </w:t>
      </w:r>
    </w:p>
    <w:p w14:paraId="36E183D8">
      <w:pPr>
        <w:pStyle w:val="40"/>
        <w:spacing w:beforeLines="0"/>
        <w:ind w:firstLine="420" w:firstLineChars="0"/>
        <w:rPr>
          <w:rFonts w:hint="eastAsia" w:ascii="仿宋" w:hAnsi="仿宋" w:eastAsia="仿宋" w:cs="仿宋"/>
          <w:szCs w:val="21"/>
          <w:highlight w:val="none"/>
          <w:u w:val="single"/>
          <w:lang w:val="en-US" w:eastAsia="zh-CN"/>
        </w:rPr>
      </w:pPr>
      <w:r>
        <w:rPr>
          <w:rFonts w:hint="eastAsia" w:ascii="仿宋" w:hAnsi="仿宋" w:eastAsia="仿宋" w:cs="仿宋"/>
          <w:iCs w:val="0"/>
          <w:kern w:val="2"/>
          <w:sz w:val="21"/>
          <w:szCs w:val="21"/>
          <w:highlight w:val="none"/>
          <w:u w:val="none"/>
          <w:lang w:val="en-US" w:eastAsia="zh-CN"/>
        </w:rPr>
        <w:t xml:space="preserve">     </w:t>
      </w:r>
      <w:r>
        <w:rPr>
          <w:rFonts w:hint="eastAsia" w:ascii="仿宋" w:hAnsi="仿宋" w:eastAsia="仿宋" w:cs="仿宋"/>
          <w:iCs w:val="0"/>
          <w:kern w:val="2"/>
          <w:sz w:val="21"/>
          <w:szCs w:val="21"/>
          <w:highlight w:val="none"/>
          <w:u w:val="none"/>
        </w:rPr>
        <w:sym w:font="Wingdings" w:char="00A8"/>
      </w:r>
      <w:r>
        <w:rPr>
          <w:rFonts w:hint="eastAsia" w:ascii="仿宋" w:hAnsi="仿宋" w:eastAsia="仿宋" w:cs="仿宋"/>
          <w:iCs w:val="0"/>
          <w:kern w:val="2"/>
          <w:sz w:val="21"/>
          <w:szCs w:val="21"/>
          <w:highlight w:val="none"/>
          <w:u w:val="none"/>
        </w:rPr>
        <w:t>是</w:t>
      </w:r>
      <w:r>
        <w:rPr>
          <w:rFonts w:hint="eastAsia" w:ascii="仿宋" w:hAnsi="仿宋" w:eastAsia="仿宋" w:cs="仿宋"/>
          <w:iCs w:val="0"/>
          <w:kern w:val="2"/>
          <w:sz w:val="21"/>
          <w:szCs w:val="21"/>
          <w:highlight w:val="none"/>
          <w:u w:val="none"/>
          <w:lang w:eastAsia="zh-CN"/>
        </w:rPr>
        <w:t>，绿色产品政府采购相关政策确定的底级品目名称：</w:t>
      </w:r>
      <w:r>
        <w:rPr>
          <w:rFonts w:hint="eastAsia" w:ascii="仿宋" w:hAnsi="仿宋" w:eastAsia="仿宋" w:cs="仿宋"/>
          <w:szCs w:val="21"/>
          <w:highlight w:val="none"/>
          <w:u w:val="single"/>
          <w:lang w:val="en-US" w:eastAsia="zh-CN"/>
        </w:rPr>
        <w:t xml:space="preserve">         </w:t>
      </w:r>
    </w:p>
    <w:p w14:paraId="11C0E1CA">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highlight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强制采购</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优先采购</w:t>
      </w:r>
      <w:r>
        <w:rPr>
          <w:rFonts w:hint="eastAsia" w:ascii="仿宋" w:hAnsi="仿宋" w:eastAsia="仿宋" w:cs="仿宋"/>
          <w:iCs/>
          <w:szCs w:val="21"/>
          <w:highlight w:val="none"/>
          <w:lang w:val="en-US" w:eastAsia="zh-CN"/>
        </w:rPr>
        <w:t xml:space="preserve">    </w:t>
      </w:r>
    </w:p>
    <w:p w14:paraId="35F1FBB6">
      <w:pPr>
        <w:pStyle w:val="40"/>
        <w:spacing w:beforeLines="0"/>
        <w:ind w:firstLine="420" w:firstLineChars="0"/>
        <w:rPr>
          <w:rFonts w:hint="eastAsia" w:ascii="仿宋" w:hAnsi="仿宋" w:eastAsia="仿宋" w:cs="仿宋"/>
          <w:b w:val="0"/>
          <w:bCs w:val="0"/>
          <w:sz w:val="21"/>
          <w:szCs w:val="21"/>
          <w:highlight w:val="none"/>
          <w:u w:val="none"/>
          <w:lang w:val="en-US" w:eastAsia="zh-CN"/>
        </w:rPr>
      </w:pPr>
      <w:r>
        <w:rPr>
          <w:rFonts w:hint="eastAsia" w:ascii="仿宋" w:hAnsi="仿宋" w:eastAsia="仿宋" w:cs="仿宋"/>
          <w:iCs w:val="0"/>
          <w:kern w:val="2"/>
          <w:sz w:val="21"/>
          <w:szCs w:val="21"/>
          <w:highlight w:val="none"/>
          <w:u w:val="none"/>
          <w:lang w:val="en-US" w:eastAsia="zh-CN"/>
        </w:rPr>
        <w:t xml:space="preserve">     </w:t>
      </w:r>
      <w:r>
        <w:rPr>
          <w:rFonts w:hint="eastAsia" w:ascii="仿宋" w:hAnsi="仿宋" w:eastAsia="仿宋" w:cs="仿宋"/>
          <w:iCs w:val="0"/>
          <w:kern w:val="2"/>
          <w:sz w:val="21"/>
          <w:szCs w:val="21"/>
          <w:highlight w:val="none"/>
          <w:u w:val="none"/>
        </w:rPr>
        <w:sym w:font="Wingdings" w:char="00A8"/>
      </w:r>
      <w:r>
        <w:rPr>
          <w:rFonts w:hint="eastAsia" w:ascii="仿宋" w:hAnsi="仿宋" w:eastAsia="仿宋" w:cs="仿宋"/>
          <w:iCs w:val="0"/>
          <w:kern w:val="2"/>
          <w:sz w:val="21"/>
          <w:szCs w:val="21"/>
          <w:highlight w:val="none"/>
          <w:u w:val="none"/>
        </w:rPr>
        <w:t>否</w:t>
      </w:r>
    </w:p>
    <w:p w14:paraId="08C5C11C">
      <w:pPr>
        <w:numPr>
          <w:ilvl w:val="0"/>
          <w:numId w:val="0"/>
        </w:numPr>
        <w:adjustRightInd w:val="0"/>
        <w:snapToGrid w:val="0"/>
        <w:spacing w:before="0" w:beforeLines="0" w:line="400" w:lineRule="exact"/>
        <w:ind w:firstLine="0" w:firstLineChars="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    （1</w:t>
      </w:r>
      <w:r>
        <w:rPr>
          <w:rFonts w:hint="eastAsia" w:ascii="仿宋" w:hAnsi="仿宋" w:eastAsia="仿宋" w:cs="仿宋"/>
          <w:szCs w:val="21"/>
          <w:highlight w:val="none"/>
          <w:lang w:val="en" w:eastAsia="zh-CN"/>
        </w:rPr>
        <w:t>1</w:t>
      </w:r>
      <w:r>
        <w:rPr>
          <w:rFonts w:hint="eastAsia" w:ascii="仿宋" w:hAnsi="仿宋" w:eastAsia="仿宋" w:cs="仿宋"/>
          <w:szCs w:val="21"/>
          <w:highlight w:val="none"/>
          <w:lang w:val="en-US" w:eastAsia="zh-CN"/>
        </w:rPr>
        <w:t>）涉及商品包装和快递包装的，是否参考</w:t>
      </w:r>
      <w:r>
        <w:rPr>
          <w:rFonts w:hint="eastAsia" w:ascii="仿宋" w:hAnsi="仿宋" w:eastAsia="仿宋" w:cs="仿宋"/>
          <w:szCs w:val="21"/>
          <w:highlight w:val="none"/>
        </w:rPr>
        <w:t>《商品包装政府采购需求标准（试行）》、《快递包装政府采购需求标准（试行）》</w:t>
      </w:r>
      <w:r>
        <w:rPr>
          <w:rFonts w:hint="eastAsia" w:ascii="仿宋" w:hAnsi="仿宋" w:eastAsia="仿宋" w:cs="仿宋"/>
          <w:szCs w:val="21"/>
          <w:highlight w:val="none"/>
          <w:lang w:eastAsia="zh-CN"/>
        </w:rPr>
        <w:t>明确产品及相关快递服务的具体包装要求：</w:t>
      </w:r>
    </w:p>
    <w:p w14:paraId="0FC7B5C9">
      <w:pPr>
        <w:numPr>
          <w:ilvl w:val="0"/>
          <w:numId w:val="0"/>
        </w:numPr>
        <w:adjustRightInd w:val="0"/>
        <w:snapToGrid w:val="0"/>
        <w:spacing w:before="0" w:beforeLines="0" w:line="400" w:lineRule="exact"/>
        <w:ind w:firstLine="852" w:firstLineChars="400"/>
        <w:rPr>
          <w:rFonts w:hint="eastAsia" w:ascii="仿宋" w:hAnsi="仿宋" w:eastAsia="仿宋" w:cs="仿宋"/>
          <w:iCs w:val="0"/>
          <w:szCs w:val="21"/>
          <w:highlight w:val="none"/>
          <w:lang w:val="en-US" w:eastAsia="zh-CN"/>
        </w:rPr>
      </w:pP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 xml:space="preserve">是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否</w:t>
      </w:r>
      <w:r>
        <w:rPr>
          <w:rFonts w:hint="eastAsia" w:ascii="仿宋" w:hAnsi="仿宋" w:eastAsia="仿宋" w:cs="仿宋"/>
          <w:iCs w:val="0"/>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lang w:eastAsia="zh-CN"/>
        </w:rPr>
        <w:t>不涉及</w:t>
      </w:r>
    </w:p>
    <w:p w14:paraId="164A23F3">
      <w:pPr>
        <w:numPr>
          <w:ilvl w:val="0"/>
          <w:numId w:val="8"/>
        </w:numPr>
        <w:adjustRightInd w:val="0"/>
        <w:snapToGrid w:val="0"/>
        <w:spacing w:before="0" w:beforeLines="0" w:line="400" w:lineRule="exact"/>
        <w:ind w:firstLine="426" w:firstLineChars="200"/>
        <w:rPr>
          <w:rFonts w:hint="eastAsia" w:ascii="仿宋" w:hAnsi="仿宋" w:eastAsia="仿宋" w:cs="仿宋"/>
          <w:b/>
          <w:szCs w:val="21"/>
          <w:highlight w:val="none"/>
        </w:rPr>
      </w:pPr>
      <w:r>
        <w:rPr>
          <w:rFonts w:hint="eastAsia" w:ascii="仿宋" w:hAnsi="仿宋" w:eastAsia="仿宋" w:cs="仿宋"/>
          <w:b/>
          <w:szCs w:val="21"/>
          <w:highlight w:val="none"/>
        </w:rPr>
        <w:t>合同金额</w:t>
      </w:r>
    </w:p>
    <w:p w14:paraId="31D4DF49">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（1）合同金额小写：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29F92B2D">
      <w:pPr>
        <w:adjustRightInd w:val="0"/>
        <w:snapToGrid w:val="0"/>
        <w:spacing w:before="0" w:beforeLines="0" w:line="400" w:lineRule="exact"/>
        <w:ind w:left="0" w:firstLine="0" w:firstLineChars="0"/>
        <w:rPr>
          <w:rFonts w:hint="eastAsia" w:ascii="仿宋" w:hAnsi="仿宋" w:eastAsia="仿宋" w:cs="仿宋"/>
          <w:szCs w:val="21"/>
          <w:highlight w:val="none"/>
          <w:u w:val="singl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5F23A3E0">
      <w:pPr>
        <w:adjustRightInd w:val="0"/>
        <w:snapToGrid w:val="0"/>
        <w:spacing w:before="0" w:beforeLines="0" w:line="400" w:lineRule="exact"/>
        <w:ind w:firstLine="0" w:firstLineChars="0"/>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分包金额</w:t>
      </w:r>
      <w:r>
        <w:rPr>
          <w:rFonts w:hint="eastAsia" w:ascii="仿宋" w:hAnsi="仿宋" w:eastAsia="仿宋" w:cs="仿宋"/>
          <w:szCs w:val="21"/>
          <w:highlight w:val="none"/>
          <w:lang w:eastAsia="zh-CN"/>
        </w:rPr>
        <w:t>（如有）</w:t>
      </w:r>
      <w:r>
        <w:rPr>
          <w:rFonts w:hint="eastAsia" w:ascii="仿宋" w:hAnsi="仿宋" w:eastAsia="仿宋" w:cs="仿宋"/>
          <w:szCs w:val="21"/>
          <w:highlight w:val="none"/>
        </w:rPr>
        <w:t>小写：</w:t>
      </w:r>
      <w:r>
        <w:rPr>
          <w:rFonts w:hint="eastAsia" w:ascii="仿宋" w:hAnsi="仿宋" w:eastAsia="仿宋" w:cs="仿宋"/>
          <w:szCs w:val="21"/>
          <w:highlight w:val="none"/>
          <w:u w:val="single"/>
        </w:rPr>
        <w:t xml:space="preserve">                   </w:t>
      </w:r>
    </w:p>
    <w:p w14:paraId="59736B1C">
      <w:pPr>
        <w:adjustRightInd w:val="0"/>
        <w:snapToGrid w:val="0"/>
        <w:spacing w:before="0" w:beforeLines="0" w:line="400" w:lineRule="exact"/>
        <w:ind w:firstLine="0" w:firstLineChars="0"/>
        <w:rPr>
          <w:rFonts w:hint="eastAsia" w:ascii="仿宋" w:hAnsi="仿宋" w:eastAsia="仿宋" w:cs="仿宋"/>
          <w:szCs w:val="21"/>
          <w:highlight w:val="none"/>
          <w:u w:val="singl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781FC9FA">
      <w:pPr>
        <w:adjustRightInd w:val="0"/>
        <w:snapToGrid w:val="0"/>
        <w:spacing w:before="0" w:beforeLines="0" w:line="400" w:lineRule="exact"/>
        <w:ind w:firstLine="0" w:firstLineChars="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    （注：固定单价合同应填写单价和最高限价）</w:t>
      </w:r>
    </w:p>
    <w:p w14:paraId="628CB677">
      <w:pPr>
        <w:numPr>
          <w:ilvl w:val="0"/>
          <w:numId w:val="0"/>
        </w:numPr>
        <w:adjustRightInd w:val="0"/>
        <w:snapToGrid w:val="0"/>
        <w:spacing w:before="0" w:beforeLines="0" w:line="400" w:lineRule="exact"/>
        <w:ind w:firstLine="0" w:firstLineChars="0"/>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w:t>
      </w:r>
      <w:r>
        <w:rPr>
          <w:rFonts w:hint="eastAsia" w:ascii="仿宋" w:hAnsi="仿宋" w:eastAsia="仿宋" w:cs="仿宋"/>
          <w:szCs w:val="21"/>
          <w:highlight w:val="none"/>
        </w:rPr>
        <w:t>合同定价方式</w:t>
      </w:r>
      <w:r>
        <w:rPr>
          <w:rFonts w:hint="eastAsia" w:ascii="仿宋" w:hAnsi="仿宋" w:eastAsia="仿宋" w:cs="仿宋"/>
          <w:szCs w:val="21"/>
          <w:highlight w:val="none"/>
          <w:lang w:eastAsia="zh-CN"/>
        </w:rPr>
        <w:t>（采用组合定价方式的，可以勾选多项）</w:t>
      </w:r>
      <w:r>
        <w:rPr>
          <w:rFonts w:hint="eastAsia" w:ascii="仿宋" w:hAnsi="仿宋" w:eastAsia="仿宋" w:cs="仿宋"/>
          <w:szCs w:val="21"/>
          <w:highlight w:val="none"/>
        </w:rPr>
        <w:t>：</w:t>
      </w:r>
    </w:p>
    <w:p w14:paraId="7CA901D7">
      <w:pPr>
        <w:adjustRightInd w:val="0"/>
        <w:snapToGrid w:val="0"/>
        <w:spacing w:before="0" w:beforeLines="0" w:line="400" w:lineRule="exact"/>
        <w:ind w:firstLine="426" w:firstLineChars="200"/>
        <w:rPr>
          <w:rFonts w:hint="eastAsia" w:ascii="仿宋" w:hAnsi="仿宋" w:eastAsia="仿宋" w:cs="仿宋"/>
          <w:szCs w:val="21"/>
          <w:highlight w:val="none"/>
          <w:lang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固定总价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固定单价</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固定费率</w:t>
      </w:r>
      <w:r>
        <w:rPr>
          <w:rFonts w:hint="eastAsia" w:ascii="仿宋" w:hAnsi="仿宋" w:eastAsia="仿宋" w:cs="仿宋"/>
          <w:iCs/>
          <w:szCs w:val="21"/>
          <w:highlight w:val="none"/>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成本补偿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绩效激励</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其他</w:t>
      </w:r>
      <w:r>
        <w:rPr>
          <w:rFonts w:hint="eastAsia" w:ascii="仿宋" w:hAnsi="仿宋" w:eastAsia="仿宋" w:cs="仿宋"/>
          <w:szCs w:val="21"/>
          <w:highlight w:val="none"/>
          <w:u w:val="single"/>
        </w:rPr>
        <w:t xml:space="preserve">       </w:t>
      </w:r>
    </w:p>
    <w:p w14:paraId="201848DC">
      <w:pPr>
        <w:pStyle w:val="62"/>
        <w:spacing w:beforeLines="0" w:line="400" w:lineRule="exac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3</w:t>
      </w:r>
      <w:r>
        <w:rPr>
          <w:rFonts w:hint="eastAsia" w:ascii="仿宋" w:hAnsi="仿宋" w:eastAsia="仿宋" w:cs="仿宋"/>
          <w:highlight w:val="none"/>
        </w:rPr>
        <w:t>）付款方式（按项目实际勾选填写）：</w:t>
      </w:r>
    </w:p>
    <w:p w14:paraId="0D5A5DA3">
      <w:pPr>
        <w:adjustRightInd w:val="0"/>
        <w:snapToGrid w:val="0"/>
        <w:spacing w:before="0" w:beforeLines="0" w:line="400" w:lineRule="exact"/>
        <w:ind w:firstLine="639" w:firstLineChars="300"/>
        <w:rPr>
          <w:rFonts w:hint="eastAsia" w:ascii="仿宋" w:hAnsi="仿宋" w:eastAsia="仿宋" w:cs="仿宋"/>
          <w:szCs w:val="21"/>
          <w:highlight w:val="none"/>
          <w:u w:val="singl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全额付款：</w:t>
      </w:r>
      <w:r>
        <w:rPr>
          <w:rFonts w:hint="eastAsia" w:ascii="仿宋" w:hAnsi="仿宋" w:eastAsia="仿宋" w:cs="仿宋"/>
          <w:szCs w:val="21"/>
          <w:highlight w:val="none"/>
          <w:u w:val="single"/>
        </w:rPr>
        <w:t xml:space="preserve">     （应</w:t>
      </w:r>
      <w:r>
        <w:rPr>
          <w:rFonts w:hint="eastAsia" w:ascii="仿宋" w:hAnsi="仿宋" w:eastAsia="仿宋" w:cs="仿宋"/>
          <w:szCs w:val="21"/>
          <w:highlight w:val="none"/>
          <w:u w:val="single"/>
          <w:lang w:eastAsia="zh-CN"/>
        </w:rPr>
        <w:t>明确</w:t>
      </w:r>
      <w:r>
        <w:rPr>
          <w:rFonts w:hint="eastAsia" w:ascii="仿宋" w:hAnsi="仿宋" w:eastAsia="仿宋" w:cs="仿宋"/>
          <w:szCs w:val="21"/>
          <w:highlight w:val="none"/>
          <w:u w:val="single"/>
        </w:rPr>
        <w:t>一次性支付合同款项</w:t>
      </w:r>
      <w:r>
        <w:rPr>
          <w:rFonts w:hint="eastAsia" w:ascii="仿宋" w:hAnsi="仿宋" w:eastAsia="仿宋" w:cs="仿宋"/>
          <w:szCs w:val="21"/>
          <w:highlight w:val="none"/>
          <w:u w:val="single"/>
          <w:lang w:eastAsia="zh-CN"/>
        </w:rPr>
        <w:t>的条件</w:t>
      </w:r>
      <w:r>
        <w:rPr>
          <w:rFonts w:hint="eastAsia" w:ascii="仿宋" w:hAnsi="仿宋" w:eastAsia="仿宋" w:cs="仿宋"/>
          <w:szCs w:val="21"/>
          <w:highlight w:val="none"/>
          <w:u w:val="single"/>
        </w:rPr>
        <w:t xml:space="preserve">）                    </w:t>
      </w:r>
    </w:p>
    <w:p w14:paraId="36B01E1D">
      <w:pPr>
        <w:snapToGrid w:val="0"/>
        <w:spacing w:beforeLines="0" w:line="400" w:lineRule="exact"/>
        <w:ind w:firstLine="639" w:firstLineChars="300"/>
        <w:rPr>
          <w:rFonts w:hint="eastAsia" w:ascii="仿宋" w:hAnsi="仿宋" w:eastAsia="仿宋" w:cs="仿宋"/>
          <w:highlight w:val="non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分期付款：</w:t>
      </w:r>
      <w:r>
        <w:rPr>
          <w:rFonts w:hint="eastAsia" w:ascii="仿宋" w:hAnsi="仿宋" w:eastAsia="仿宋" w:cs="仿宋"/>
          <w:szCs w:val="21"/>
          <w:highlight w:val="none"/>
          <w:u w:val="single"/>
        </w:rPr>
        <w:t xml:space="preserve">  （应明确分期支付合同款项的各期比例和支付条件</w:t>
      </w:r>
      <w:r>
        <w:rPr>
          <w:rFonts w:hint="eastAsia" w:ascii="仿宋" w:hAnsi="仿宋" w:eastAsia="仿宋" w:cs="仿宋"/>
          <w:szCs w:val="21"/>
          <w:highlight w:val="none"/>
          <w:u w:val="single"/>
          <w:lang w:eastAsia="zh-CN"/>
        </w:rPr>
        <w:t>，各期支付条件应与分期履约验收情况挂钩</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none"/>
          <w:lang w:eastAsia="zh-CN"/>
        </w:rPr>
        <w:t>，</w:t>
      </w:r>
      <w:r>
        <w:rPr>
          <w:rFonts w:hint="eastAsia" w:ascii="仿宋" w:hAnsi="仿宋" w:eastAsia="仿宋" w:cs="仿宋"/>
          <w:szCs w:val="21"/>
          <w:highlight w:val="none"/>
          <w:lang w:eastAsia="zh-CN"/>
        </w:rPr>
        <w:t>其中涉及预付款的</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（应明确预付款的支付比例和支付条件） </w:t>
      </w:r>
    </w:p>
    <w:p w14:paraId="485F3568">
      <w:pPr>
        <w:adjustRightInd w:val="0"/>
        <w:snapToGrid w:val="0"/>
        <w:spacing w:before="0" w:beforeLines="0" w:line="400" w:lineRule="exact"/>
        <w:ind w:firstLine="639" w:firstLineChars="300"/>
        <w:rPr>
          <w:rFonts w:hint="eastAsia" w:ascii="仿宋" w:hAnsi="仿宋" w:eastAsia="仿宋" w:cs="仿宋"/>
          <w:szCs w:val="21"/>
          <w:highlight w:val="none"/>
          <w:u w:val="singl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成本补偿：</w:t>
      </w:r>
      <w:r>
        <w:rPr>
          <w:rFonts w:hint="eastAsia" w:ascii="仿宋" w:hAnsi="仿宋" w:eastAsia="仿宋" w:cs="仿宋"/>
          <w:szCs w:val="21"/>
          <w:highlight w:val="none"/>
          <w:u w:val="single"/>
        </w:rPr>
        <w:t xml:space="preserve">      （应明确按照成本补偿方式的支付方式和支付条件）   </w:t>
      </w:r>
    </w:p>
    <w:p w14:paraId="610D6923">
      <w:pPr>
        <w:adjustRightInd w:val="0"/>
        <w:snapToGrid w:val="0"/>
        <w:spacing w:before="0" w:beforeLines="0" w:line="400" w:lineRule="exact"/>
        <w:ind w:firstLine="639" w:firstLineChars="300"/>
        <w:rPr>
          <w:rFonts w:hint="eastAsia" w:ascii="仿宋" w:hAnsi="仿宋" w:eastAsia="仿宋" w:cs="仿宋"/>
          <w:szCs w:val="21"/>
          <w:highlight w:val="non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绩效激励：</w:t>
      </w:r>
      <w:r>
        <w:rPr>
          <w:rFonts w:hint="eastAsia" w:ascii="仿宋" w:hAnsi="仿宋" w:eastAsia="仿宋" w:cs="仿宋"/>
          <w:szCs w:val="21"/>
          <w:highlight w:val="none"/>
          <w:u w:val="single"/>
        </w:rPr>
        <w:t xml:space="preserve">      （应明确按照绩效激励方式的支付方式和支付条件）   </w:t>
      </w:r>
    </w:p>
    <w:p w14:paraId="30FA5C36">
      <w:pPr>
        <w:numPr>
          <w:ilvl w:val="0"/>
          <w:numId w:val="8"/>
        </w:numPr>
        <w:adjustRightInd w:val="0"/>
        <w:snapToGrid w:val="0"/>
        <w:spacing w:before="0" w:beforeLines="0" w:line="400" w:lineRule="exact"/>
        <w:ind w:firstLine="426" w:firstLineChars="200"/>
        <w:rPr>
          <w:rFonts w:hint="eastAsia" w:ascii="仿宋" w:hAnsi="仿宋" w:eastAsia="仿宋" w:cs="仿宋"/>
          <w:b/>
          <w:bCs w:val="0"/>
          <w:szCs w:val="21"/>
          <w:highlight w:val="none"/>
          <w:u w:val="single"/>
        </w:rPr>
      </w:pPr>
      <w:r>
        <w:rPr>
          <w:rFonts w:hint="eastAsia" w:ascii="仿宋" w:hAnsi="仿宋" w:eastAsia="仿宋" w:cs="仿宋"/>
          <w:b/>
          <w:bCs w:val="0"/>
          <w:szCs w:val="21"/>
          <w:highlight w:val="none"/>
        </w:rPr>
        <w:t>合同履行</w:t>
      </w:r>
    </w:p>
    <w:p w14:paraId="3CE0A294">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（1）起始日期：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日，完成日期：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5D2025DF">
      <w:pPr>
        <w:adjustRightInd w:val="0"/>
        <w:snapToGrid w:val="0"/>
        <w:spacing w:before="0" w:beforeLines="0" w:line="400" w:lineRule="exact"/>
        <w:ind w:firstLine="426" w:firstLineChars="200"/>
        <w:rPr>
          <w:rFonts w:hint="eastAsia" w:ascii="仿宋" w:hAnsi="仿宋" w:eastAsia="仿宋" w:cs="仿宋"/>
          <w:szCs w:val="21"/>
          <w:highlight w:val="none"/>
          <w:u w:val="singl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履约</w:t>
      </w:r>
      <w:r>
        <w:rPr>
          <w:rFonts w:hint="eastAsia" w:ascii="仿宋" w:hAnsi="仿宋" w:eastAsia="仿宋" w:cs="仿宋"/>
          <w:szCs w:val="21"/>
          <w:highlight w:val="none"/>
        </w:rPr>
        <w:t>地点</w:t>
      </w:r>
      <w:r>
        <w:rPr>
          <w:rFonts w:hint="eastAsia" w:ascii="仿宋" w:hAnsi="仿宋" w:eastAsia="仿宋" w:cs="仿宋"/>
          <w:b w:val="0"/>
          <w:bCs/>
          <w:szCs w:val="21"/>
          <w:highlight w:val="none"/>
        </w:rPr>
        <w:t>：</w:t>
      </w:r>
      <w:r>
        <w:rPr>
          <w:rFonts w:hint="eastAsia" w:ascii="仿宋" w:hAnsi="仿宋" w:eastAsia="仿宋" w:cs="仿宋"/>
          <w:szCs w:val="21"/>
          <w:highlight w:val="none"/>
          <w:u w:val="single"/>
        </w:rPr>
        <w:t xml:space="preserve">                             </w:t>
      </w:r>
    </w:p>
    <w:p w14:paraId="75B9EE8B">
      <w:pPr>
        <w:adjustRightInd w:val="0"/>
        <w:snapToGrid w:val="0"/>
        <w:spacing w:before="0" w:beforeLines="0" w:line="400" w:lineRule="exact"/>
        <w:ind w:firstLine="426" w:firstLineChars="200"/>
        <w:rPr>
          <w:rFonts w:hint="eastAsia" w:ascii="仿宋" w:hAnsi="仿宋" w:eastAsia="仿宋" w:cs="仿宋"/>
          <w:sz w:val="21"/>
          <w:szCs w:val="21"/>
          <w:highlight w:val="none"/>
          <w:lang w:eastAsia="zh-CN"/>
        </w:rPr>
      </w:pPr>
      <w:r>
        <w:rPr>
          <w:rFonts w:hint="eastAsia" w:ascii="仿宋" w:hAnsi="仿宋" w:eastAsia="仿宋" w:cs="仿宋"/>
          <w:bCs/>
          <w:szCs w:val="21"/>
          <w:highlight w:val="none"/>
        </w:rPr>
        <w:t>（3）履约担保：</w:t>
      </w:r>
      <w:r>
        <w:rPr>
          <w:rFonts w:hint="eastAsia" w:ascii="仿宋" w:hAnsi="仿宋" w:eastAsia="仿宋" w:cs="仿宋"/>
          <w:sz w:val="21"/>
          <w:highlight w:val="none"/>
          <w:lang w:val="en-US" w:eastAsia="zh-CN"/>
        </w:rPr>
        <w:t>是否收取履约保证金：</w:t>
      </w: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lang w:eastAsia="zh-CN"/>
        </w:rPr>
        <w:t>是</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lang w:eastAsia="zh-CN"/>
        </w:rPr>
        <w:t>否</w:t>
      </w:r>
    </w:p>
    <w:p w14:paraId="16927245">
      <w:pPr>
        <w:pStyle w:val="40"/>
        <w:spacing w:beforeLines="0"/>
        <w:rPr>
          <w:rFonts w:hint="eastAsia" w:ascii="仿宋" w:hAnsi="仿宋" w:eastAsia="仿宋" w:cs="仿宋"/>
          <w:sz w:val="21"/>
          <w:highlight w:val="none"/>
          <w:lang w:val="en-US" w:eastAsia="zh-CN"/>
        </w:rPr>
      </w:pPr>
      <w:r>
        <w:rPr>
          <w:rFonts w:hint="eastAsia" w:ascii="仿宋" w:hAnsi="仿宋" w:eastAsia="仿宋" w:cs="仿宋"/>
          <w:bCs/>
          <w:szCs w:val="21"/>
          <w:highlight w:val="none"/>
          <w:u w:val="none"/>
          <w:lang w:val="en-US" w:eastAsia="zh-CN"/>
        </w:rPr>
        <w:t xml:space="preserve">  </w:t>
      </w:r>
      <w:r>
        <w:rPr>
          <w:rFonts w:hint="eastAsia" w:ascii="仿宋" w:hAnsi="仿宋" w:eastAsia="仿宋" w:cs="仿宋"/>
          <w:sz w:val="21"/>
          <w:highlight w:val="none"/>
          <w:lang w:val="en-US" w:eastAsia="zh-CN"/>
        </w:rPr>
        <w:t xml:space="preserve">  收取履约保证金形式：</w:t>
      </w:r>
      <w:r>
        <w:rPr>
          <w:rFonts w:hint="eastAsia" w:ascii="仿宋" w:hAnsi="仿宋" w:eastAsia="仿宋" w:cs="仿宋"/>
          <w:bCs/>
          <w:sz w:val="21"/>
          <w:szCs w:val="21"/>
          <w:highlight w:val="none"/>
          <w:u w:val="single"/>
        </w:rPr>
        <w:t xml:space="preserve">                            </w:t>
      </w:r>
    </w:p>
    <w:p w14:paraId="6B96C126">
      <w:pPr>
        <w:pStyle w:val="40"/>
        <w:spacing w:beforeLines="0"/>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t xml:space="preserve">    收取履约保证金金额：</w:t>
      </w:r>
      <w:r>
        <w:rPr>
          <w:rFonts w:hint="eastAsia" w:ascii="仿宋" w:hAnsi="仿宋" w:eastAsia="仿宋" w:cs="仿宋"/>
          <w:bCs/>
          <w:sz w:val="21"/>
          <w:szCs w:val="21"/>
          <w:highlight w:val="none"/>
          <w:u w:val="single"/>
        </w:rPr>
        <w:t xml:space="preserve">                            </w:t>
      </w:r>
    </w:p>
    <w:p w14:paraId="5C373628">
      <w:pPr>
        <w:snapToGrid w:val="0"/>
        <w:spacing w:beforeLines="0" w:line="400" w:lineRule="exact"/>
        <w:ind w:firstLine="426" w:firstLineChars="200"/>
        <w:rPr>
          <w:rFonts w:hint="eastAsia" w:ascii="仿宋" w:hAnsi="仿宋" w:eastAsia="仿宋" w:cs="仿宋"/>
          <w:sz w:val="21"/>
          <w:highlight w:val="none"/>
          <w:lang w:val="en-US" w:eastAsia="zh-CN"/>
        </w:rPr>
      </w:pPr>
      <w:r>
        <w:rPr>
          <w:rFonts w:hint="eastAsia" w:ascii="仿宋" w:hAnsi="仿宋" w:eastAsia="仿宋" w:cs="仿宋"/>
          <w:bCs/>
          <w:szCs w:val="21"/>
          <w:highlight w:val="none"/>
          <w:u w:val="none"/>
          <w:lang w:val="en-US" w:eastAsia="zh-CN"/>
        </w:rPr>
        <w:t xml:space="preserve">    履约担保期限</w:t>
      </w:r>
      <w:r>
        <w:rPr>
          <w:rFonts w:hint="eastAsia" w:ascii="仿宋" w:hAnsi="仿宋" w:eastAsia="仿宋" w:cs="仿宋"/>
          <w:bCs/>
          <w:szCs w:val="21"/>
          <w:highlight w:val="none"/>
          <w:u w:val="none"/>
          <w:lang w:eastAsia="zh-CN"/>
        </w:rPr>
        <w:t>：</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u w:val="single"/>
          <w:lang w:val="en-US" w:eastAsia="zh-CN"/>
        </w:rPr>
        <w:t xml:space="preserve">                     </w:t>
      </w:r>
      <w:r>
        <w:rPr>
          <w:rFonts w:hint="eastAsia" w:ascii="仿宋" w:hAnsi="仿宋" w:eastAsia="仿宋" w:cs="仿宋"/>
          <w:bCs/>
          <w:sz w:val="21"/>
          <w:szCs w:val="21"/>
          <w:highlight w:val="none"/>
          <w:u w:val="single"/>
        </w:rPr>
        <w:t xml:space="preserve">       </w:t>
      </w:r>
    </w:p>
    <w:p w14:paraId="35E849A6">
      <w:pPr>
        <w:adjustRightInd w:val="0"/>
        <w:snapToGrid w:val="0"/>
        <w:spacing w:before="0" w:beforeLines="0" w:line="400" w:lineRule="exact"/>
        <w:ind w:firstLine="426" w:firstLineChars="200"/>
        <w:rPr>
          <w:rFonts w:hint="eastAsia" w:ascii="仿宋" w:hAnsi="仿宋" w:eastAsia="仿宋" w:cs="仿宋"/>
          <w:bCs/>
          <w:szCs w:val="21"/>
          <w:highlight w:val="none"/>
        </w:rPr>
      </w:pPr>
      <w:r>
        <w:rPr>
          <w:rFonts w:hint="eastAsia" w:ascii="仿宋" w:hAnsi="仿宋" w:eastAsia="仿宋" w:cs="仿宋"/>
          <w:bCs/>
          <w:szCs w:val="21"/>
          <w:highlight w:val="none"/>
        </w:rPr>
        <w:t>（4）分期履行要求：</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 xml:space="preserve">    </w:t>
      </w:r>
      <w:r>
        <w:rPr>
          <w:rFonts w:hint="eastAsia" w:ascii="仿宋" w:hAnsi="仿宋" w:eastAsia="仿宋" w:cs="仿宋"/>
          <w:bCs/>
          <w:szCs w:val="21"/>
          <w:highlight w:val="none"/>
          <w:u w:val="single"/>
        </w:rPr>
        <w:t xml:space="preserve"> </w:t>
      </w:r>
    </w:p>
    <w:p w14:paraId="3069A88D">
      <w:pPr>
        <w:adjustRightInd w:val="0"/>
        <w:snapToGrid w:val="0"/>
        <w:spacing w:before="0" w:beforeLines="0" w:line="400" w:lineRule="exact"/>
        <w:ind w:firstLine="426" w:firstLineChars="200"/>
        <w:rPr>
          <w:rFonts w:hint="eastAsia" w:ascii="仿宋" w:hAnsi="仿宋" w:eastAsia="仿宋" w:cs="仿宋"/>
          <w:szCs w:val="21"/>
          <w:highlight w:val="none"/>
          <w:u w:val="single"/>
        </w:rPr>
      </w:pPr>
      <w:r>
        <w:rPr>
          <w:rFonts w:hint="eastAsia" w:ascii="仿宋" w:hAnsi="仿宋" w:eastAsia="仿宋" w:cs="仿宋"/>
          <w:bCs/>
          <w:szCs w:val="21"/>
          <w:highlight w:val="none"/>
        </w:rPr>
        <w:t>（5）</w:t>
      </w:r>
      <w:r>
        <w:rPr>
          <w:rFonts w:hint="eastAsia" w:ascii="仿宋" w:hAnsi="仿宋" w:eastAsia="仿宋" w:cs="仿宋"/>
          <w:bCs/>
          <w:szCs w:val="21"/>
          <w:highlight w:val="none"/>
          <w:lang w:eastAsia="zh-CN"/>
        </w:rPr>
        <w:t>风险处置措施和替代方案</w:t>
      </w:r>
      <w:r>
        <w:rPr>
          <w:rFonts w:hint="eastAsia" w:ascii="仿宋" w:hAnsi="仿宋" w:eastAsia="仿宋" w:cs="仿宋"/>
          <w:bCs/>
          <w:szCs w:val="21"/>
          <w:highlight w:val="none"/>
        </w:rPr>
        <w:t>：</w:t>
      </w:r>
      <w:r>
        <w:rPr>
          <w:rFonts w:hint="eastAsia" w:ascii="仿宋" w:hAnsi="仿宋" w:eastAsia="仿宋" w:cs="仿宋"/>
          <w:color w:val="0000FF"/>
          <w:szCs w:val="21"/>
          <w:highlight w:val="none"/>
          <w:u w:val="single"/>
        </w:rPr>
        <w:t xml:space="preserve"> </w:t>
      </w:r>
      <w:r>
        <w:rPr>
          <w:rFonts w:hint="eastAsia" w:ascii="仿宋" w:hAnsi="仿宋" w:eastAsia="仿宋" w:cs="仿宋"/>
          <w:color w:val="000000"/>
          <w:szCs w:val="21"/>
          <w:highlight w:val="none"/>
          <w:u w:val="single"/>
        </w:rPr>
        <w:t xml:space="preserve">              </w:t>
      </w:r>
      <w:r>
        <w:rPr>
          <w:rFonts w:hint="eastAsia" w:ascii="仿宋" w:hAnsi="仿宋" w:eastAsia="仿宋" w:cs="仿宋"/>
          <w:szCs w:val="21"/>
          <w:highlight w:val="none"/>
          <w:u w:val="single"/>
        </w:rPr>
        <w:t xml:space="preserve">                                                </w:t>
      </w:r>
    </w:p>
    <w:p w14:paraId="26D7CEF2">
      <w:pPr>
        <w:numPr>
          <w:ilvl w:val="0"/>
          <w:numId w:val="8"/>
        </w:numPr>
        <w:adjustRightInd w:val="0"/>
        <w:snapToGrid w:val="0"/>
        <w:spacing w:before="0" w:beforeLines="0" w:line="400" w:lineRule="exact"/>
        <w:ind w:firstLine="426" w:firstLineChars="200"/>
        <w:rPr>
          <w:rFonts w:hint="eastAsia" w:ascii="仿宋" w:hAnsi="仿宋" w:eastAsia="仿宋" w:cs="仿宋"/>
          <w:b/>
          <w:szCs w:val="21"/>
          <w:highlight w:val="none"/>
        </w:rPr>
      </w:pPr>
      <w:r>
        <w:rPr>
          <w:rFonts w:hint="eastAsia" w:ascii="仿宋" w:hAnsi="仿宋" w:eastAsia="仿宋" w:cs="仿宋"/>
          <w:b/>
          <w:szCs w:val="21"/>
          <w:highlight w:val="none"/>
        </w:rPr>
        <w:t>合同验收</w:t>
      </w:r>
    </w:p>
    <w:p w14:paraId="5F01FA34">
      <w:pPr>
        <w:numPr>
          <w:ilvl w:val="0"/>
          <w:numId w:val="10"/>
        </w:numPr>
        <w:adjustRightInd w:val="0"/>
        <w:snapToGrid w:val="0"/>
        <w:spacing w:before="0" w:beforeLines="0" w:line="400" w:lineRule="exact"/>
        <w:ind w:firstLine="426" w:firstLineChars="200"/>
        <w:rPr>
          <w:rFonts w:hint="eastAsia" w:ascii="仿宋" w:hAnsi="仿宋" w:eastAsia="仿宋" w:cs="仿宋"/>
          <w:bCs/>
          <w:szCs w:val="21"/>
          <w:highlight w:val="none"/>
        </w:rPr>
      </w:pPr>
      <w:r>
        <w:rPr>
          <w:rFonts w:hint="eastAsia" w:ascii="仿宋" w:hAnsi="仿宋" w:eastAsia="仿宋" w:cs="仿宋"/>
          <w:bCs/>
          <w:szCs w:val="21"/>
          <w:highlight w:val="none"/>
        </w:rPr>
        <w:t>验收组织方式：</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自行组织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委托第三方组织</w:t>
      </w:r>
    </w:p>
    <w:p w14:paraId="76E9D043">
      <w:pPr>
        <w:numPr>
          <w:ilvl w:val="0"/>
          <w:numId w:val="0"/>
        </w:numPr>
        <w:adjustRightInd w:val="0"/>
        <w:snapToGrid w:val="0"/>
        <w:spacing w:before="0" w:beforeLines="0" w:line="400" w:lineRule="exact"/>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验收主体：</w:t>
      </w:r>
      <w:r>
        <w:rPr>
          <w:rFonts w:hint="eastAsia" w:ascii="仿宋" w:hAnsi="仿宋" w:eastAsia="仿宋" w:cs="仿宋"/>
          <w:bCs/>
          <w:szCs w:val="21"/>
          <w:highlight w:val="none"/>
          <w:u w:val="single"/>
        </w:rPr>
        <w:t xml:space="preserve">                  </w:t>
      </w:r>
    </w:p>
    <w:p w14:paraId="11439E0A">
      <w:pPr>
        <w:adjustRightInd w:val="0"/>
        <w:snapToGrid w:val="0"/>
        <w:spacing w:before="0" w:beforeLines="0" w:line="400" w:lineRule="exact"/>
        <w:ind w:firstLine="0" w:firstLineChars="0"/>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是否邀请本项目的其他供应商</w:t>
      </w:r>
      <w:r>
        <w:rPr>
          <w:rFonts w:hint="eastAsia" w:ascii="仿宋" w:hAnsi="仿宋" w:eastAsia="仿宋" w:cs="仿宋"/>
          <w:bCs/>
          <w:szCs w:val="21"/>
          <w:highlight w:val="none"/>
          <w:lang w:eastAsia="zh-CN"/>
        </w:rPr>
        <w:t>参加验收</w:t>
      </w:r>
      <w:r>
        <w:rPr>
          <w:rFonts w:hint="eastAsia" w:ascii="仿宋" w:hAnsi="仿宋" w:eastAsia="仿宋" w:cs="仿宋"/>
          <w:bCs/>
          <w:szCs w:val="21"/>
          <w:highlight w:val="none"/>
        </w:rPr>
        <w:t>：</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否</w:t>
      </w:r>
    </w:p>
    <w:p w14:paraId="4628BF6B">
      <w:pPr>
        <w:adjustRightInd w:val="0"/>
        <w:snapToGrid w:val="0"/>
        <w:spacing w:before="0" w:beforeLines="0" w:line="400" w:lineRule="exact"/>
        <w:ind w:firstLine="852" w:firstLineChars="400"/>
        <w:rPr>
          <w:rFonts w:hint="eastAsia" w:ascii="仿宋" w:hAnsi="仿宋" w:eastAsia="仿宋" w:cs="仿宋"/>
          <w:bCs/>
          <w:szCs w:val="21"/>
          <w:highlight w:val="none"/>
        </w:rPr>
      </w:pPr>
      <w:r>
        <w:rPr>
          <w:rFonts w:hint="eastAsia" w:ascii="仿宋" w:hAnsi="仿宋" w:eastAsia="仿宋" w:cs="仿宋"/>
          <w:bCs/>
          <w:szCs w:val="21"/>
          <w:highlight w:val="none"/>
        </w:rPr>
        <w:t>是否邀请专家</w:t>
      </w:r>
      <w:r>
        <w:rPr>
          <w:rFonts w:hint="eastAsia" w:ascii="仿宋" w:hAnsi="仿宋" w:eastAsia="仿宋" w:cs="仿宋"/>
          <w:bCs/>
          <w:szCs w:val="21"/>
          <w:highlight w:val="none"/>
          <w:lang w:eastAsia="zh-CN"/>
        </w:rPr>
        <w:t>参加验收</w:t>
      </w:r>
      <w:r>
        <w:rPr>
          <w:rFonts w:hint="eastAsia" w:ascii="仿宋" w:hAnsi="仿宋" w:eastAsia="仿宋" w:cs="仿宋"/>
          <w:bCs/>
          <w:szCs w:val="21"/>
          <w:highlight w:val="none"/>
        </w:rPr>
        <w:t>：</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否</w:t>
      </w:r>
    </w:p>
    <w:p w14:paraId="4A834FE7">
      <w:pPr>
        <w:adjustRightInd w:val="0"/>
        <w:snapToGrid w:val="0"/>
        <w:spacing w:before="0" w:beforeLines="0" w:line="400" w:lineRule="exact"/>
        <w:ind w:firstLine="852" w:firstLineChars="400"/>
        <w:rPr>
          <w:rFonts w:hint="eastAsia" w:ascii="仿宋" w:hAnsi="仿宋" w:eastAsia="仿宋" w:cs="仿宋"/>
          <w:bCs/>
          <w:szCs w:val="21"/>
          <w:highlight w:val="none"/>
        </w:rPr>
      </w:pPr>
      <w:r>
        <w:rPr>
          <w:rFonts w:hint="eastAsia" w:ascii="仿宋" w:hAnsi="仿宋" w:eastAsia="仿宋" w:cs="仿宋"/>
          <w:bCs/>
          <w:szCs w:val="21"/>
          <w:highlight w:val="none"/>
        </w:rPr>
        <w:t>是否邀请服务对象</w:t>
      </w:r>
      <w:r>
        <w:rPr>
          <w:rFonts w:hint="eastAsia" w:ascii="仿宋" w:hAnsi="仿宋" w:eastAsia="仿宋" w:cs="仿宋"/>
          <w:bCs/>
          <w:szCs w:val="21"/>
          <w:highlight w:val="none"/>
          <w:lang w:eastAsia="zh-CN"/>
        </w:rPr>
        <w:t>参加验收</w:t>
      </w:r>
      <w:r>
        <w:rPr>
          <w:rFonts w:hint="eastAsia" w:ascii="仿宋" w:hAnsi="仿宋" w:eastAsia="仿宋" w:cs="仿宋"/>
          <w:bCs/>
          <w:szCs w:val="21"/>
          <w:highlight w:val="none"/>
        </w:rPr>
        <w:t>：</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否</w:t>
      </w:r>
    </w:p>
    <w:p w14:paraId="6F3F59B5">
      <w:pPr>
        <w:adjustRightInd w:val="0"/>
        <w:snapToGrid w:val="0"/>
        <w:spacing w:before="0" w:beforeLines="0" w:line="400" w:lineRule="exact"/>
        <w:ind w:firstLine="852" w:firstLineChars="400"/>
        <w:rPr>
          <w:rFonts w:hint="eastAsia" w:ascii="仿宋" w:hAnsi="仿宋" w:eastAsia="仿宋" w:cs="仿宋"/>
          <w:bCs/>
          <w:szCs w:val="21"/>
          <w:highlight w:val="none"/>
        </w:rPr>
      </w:pPr>
      <w:r>
        <w:rPr>
          <w:rFonts w:hint="eastAsia" w:ascii="仿宋" w:hAnsi="仿宋" w:eastAsia="仿宋" w:cs="仿宋"/>
          <w:bCs/>
          <w:szCs w:val="21"/>
          <w:highlight w:val="none"/>
        </w:rPr>
        <w:t>是否邀请第三方检测机构</w:t>
      </w:r>
      <w:r>
        <w:rPr>
          <w:rFonts w:hint="eastAsia" w:ascii="仿宋" w:hAnsi="仿宋" w:eastAsia="仿宋" w:cs="仿宋"/>
          <w:bCs/>
          <w:szCs w:val="21"/>
          <w:highlight w:val="none"/>
          <w:lang w:eastAsia="zh-CN"/>
        </w:rPr>
        <w:t>参加验收</w:t>
      </w:r>
      <w:r>
        <w:rPr>
          <w:rFonts w:hint="eastAsia" w:ascii="仿宋" w:hAnsi="仿宋" w:eastAsia="仿宋" w:cs="仿宋"/>
          <w:bCs/>
          <w:szCs w:val="21"/>
          <w:highlight w:val="none"/>
        </w:rPr>
        <w:t>：</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否</w:t>
      </w:r>
    </w:p>
    <w:p w14:paraId="1CD78432">
      <w:pPr>
        <w:adjustRightInd w:val="0"/>
        <w:snapToGrid w:val="0"/>
        <w:spacing w:before="0" w:beforeLines="0" w:line="400" w:lineRule="exact"/>
        <w:ind w:firstLine="852" w:firstLineChars="400"/>
        <w:rPr>
          <w:rFonts w:hint="eastAsia" w:ascii="仿宋" w:hAnsi="仿宋" w:eastAsia="仿宋" w:cs="仿宋"/>
          <w:bCs/>
          <w:szCs w:val="21"/>
          <w:highlight w:val="none"/>
        </w:rPr>
      </w:pPr>
      <w:r>
        <w:rPr>
          <w:rFonts w:hint="eastAsia" w:ascii="仿宋" w:hAnsi="仿宋" w:eastAsia="仿宋" w:cs="仿宋"/>
          <w:bCs/>
          <w:szCs w:val="21"/>
          <w:highlight w:val="none"/>
          <w:lang w:eastAsia="zh-CN"/>
        </w:rPr>
        <w:t>是否进行抽查检测：</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是</w:t>
      </w:r>
      <w:r>
        <w:rPr>
          <w:rFonts w:hint="eastAsia" w:ascii="仿宋" w:hAnsi="仿宋" w:eastAsia="仿宋" w:cs="仿宋"/>
          <w:bCs/>
          <w:szCs w:val="21"/>
          <w:highlight w:val="none"/>
          <w:lang w:eastAsia="zh-CN"/>
        </w:rPr>
        <w:t>，抽查比例：</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否</w:t>
      </w:r>
    </w:p>
    <w:p w14:paraId="4AE0C29C">
      <w:pPr>
        <w:adjustRightInd w:val="0"/>
        <w:snapToGrid w:val="0"/>
        <w:spacing w:before="0" w:beforeLines="0" w:line="400" w:lineRule="exact"/>
        <w:ind w:firstLine="852" w:firstLineChars="400"/>
        <w:rPr>
          <w:rFonts w:hint="eastAsia" w:ascii="仿宋" w:hAnsi="仿宋" w:eastAsia="仿宋" w:cs="仿宋"/>
          <w:bCs/>
          <w:szCs w:val="21"/>
          <w:highlight w:val="none"/>
          <w:u w:val="single"/>
          <w:lang w:eastAsia="zh-CN"/>
        </w:rPr>
      </w:pPr>
      <w:r>
        <w:rPr>
          <w:rFonts w:hint="eastAsia" w:ascii="仿宋" w:hAnsi="仿宋" w:eastAsia="仿宋" w:cs="仿宋"/>
          <w:bCs/>
          <w:szCs w:val="21"/>
          <w:highlight w:val="none"/>
          <w:lang w:val="en-US" w:eastAsia="zh-CN"/>
        </w:rPr>
        <w:t>是否存在破坏性检测：</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是</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u w:val="single"/>
          <w:lang w:eastAsia="zh-CN"/>
        </w:rPr>
        <w:t>（应明确对被破坏的检测产品的处理方式）</w:t>
      </w:r>
    </w:p>
    <w:p w14:paraId="40CA4698">
      <w:pPr>
        <w:adjustRightInd w:val="0"/>
        <w:snapToGrid w:val="0"/>
        <w:spacing w:before="0" w:beforeLines="0" w:line="400" w:lineRule="exact"/>
        <w:ind w:firstLine="852" w:firstLineChars="400"/>
        <w:rPr>
          <w:rFonts w:hint="eastAsia" w:ascii="仿宋" w:hAnsi="仿宋" w:eastAsia="仿宋" w:cs="仿宋"/>
          <w:bCs/>
          <w:szCs w:val="21"/>
          <w:highlight w:val="none"/>
          <w:lang w:eastAsia="zh-CN"/>
        </w:rPr>
      </w:pPr>
      <w:r>
        <w:rPr>
          <w:rFonts w:hint="eastAsia" w:ascii="仿宋" w:hAnsi="仿宋" w:eastAsia="仿宋" w:cs="仿宋"/>
          <w:bCs/>
          <w:szCs w:val="21"/>
          <w:highlight w:val="none"/>
          <w:lang w:val="en-US" w:eastAsia="zh-CN"/>
        </w:rPr>
        <w:t xml:space="preserve">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否</w:t>
      </w:r>
    </w:p>
    <w:p w14:paraId="272BCAFC">
      <w:pPr>
        <w:adjustRightInd w:val="0"/>
        <w:snapToGrid w:val="0"/>
        <w:spacing w:before="0" w:beforeLines="0" w:line="400" w:lineRule="exact"/>
        <w:ind w:firstLine="852" w:firstLineChars="400"/>
        <w:rPr>
          <w:rFonts w:hint="eastAsia" w:ascii="仿宋" w:hAnsi="仿宋" w:eastAsia="仿宋" w:cs="仿宋"/>
          <w:bCs/>
          <w:szCs w:val="21"/>
          <w:highlight w:val="none"/>
          <w:u w:val="single"/>
        </w:rPr>
      </w:pPr>
      <w:r>
        <w:rPr>
          <w:rFonts w:hint="eastAsia" w:ascii="仿宋" w:hAnsi="仿宋" w:eastAsia="仿宋" w:cs="仿宋"/>
          <w:bCs/>
          <w:szCs w:val="21"/>
          <w:highlight w:val="none"/>
        </w:rPr>
        <w:t>验收组织的其他事项：</w:t>
      </w:r>
      <w:r>
        <w:rPr>
          <w:rFonts w:hint="eastAsia" w:ascii="仿宋" w:hAnsi="仿宋" w:eastAsia="仿宋" w:cs="仿宋"/>
          <w:bCs/>
          <w:szCs w:val="21"/>
          <w:highlight w:val="none"/>
          <w:u w:val="single"/>
        </w:rPr>
        <w:t xml:space="preserve">                </w:t>
      </w:r>
    </w:p>
    <w:p w14:paraId="7A0F26C6">
      <w:pPr>
        <w:adjustRightInd w:val="0"/>
        <w:snapToGrid w:val="0"/>
        <w:spacing w:before="0" w:beforeLines="0" w:line="400" w:lineRule="exact"/>
        <w:ind w:firstLine="426" w:firstLineChars="200"/>
        <w:rPr>
          <w:rFonts w:hint="eastAsia" w:ascii="仿宋" w:hAnsi="仿宋" w:eastAsia="仿宋" w:cs="仿宋"/>
          <w:bCs/>
          <w:szCs w:val="21"/>
          <w:highlight w:val="none"/>
          <w:u w:val="single"/>
        </w:rPr>
      </w:pPr>
      <w:r>
        <w:rPr>
          <w:rFonts w:hint="eastAsia" w:ascii="仿宋" w:hAnsi="仿宋" w:eastAsia="仿宋" w:cs="仿宋"/>
          <w:bCs/>
          <w:szCs w:val="21"/>
          <w:highlight w:val="none"/>
        </w:rPr>
        <w:t>（2）履约验收时间：</w:t>
      </w:r>
      <w:r>
        <w:rPr>
          <w:rFonts w:hint="eastAsia" w:ascii="仿宋" w:hAnsi="仿宋" w:eastAsia="仿宋" w:cs="仿宋"/>
          <w:bCs/>
          <w:szCs w:val="21"/>
          <w:highlight w:val="none"/>
          <w:u w:val="single"/>
        </w:rPr>
        <w:t>（计划于何时验收/供应商提出验收申请之日起   日内组织验收）</w:t>
      </w:r>
      <w:r>
        <w:rPr>
          <w:rFonts w:hint="eastAsia" w:ascii="仿宋" w:hAnsi="仿宋" w:eastAsia="仿宋" w:cs="仿宋"/>
          <w:bCs/>
          <w:szCs w:val="21"/>
          <w:highlight w:val="none"/>
          <w:u w:val="single"/>
          <w:lang w:val="en-US" w:eastAsia="zh-CN"/>
        </w:rPr>
        <w:t xml:space="preserve"> </w:t>
      </w:r>
    </w:p>
    <w:p w14:paraId="4CAEAD48">
      <w:pPr>
        <w:adjustRightInd w:val="0"/>
        <w:snapToGrid w:val="0"/>
        <w:spacing w:before="0" w:beforeLines="0" w:line="400" w:lineRule="exact"/>
        <w:ind w:firstLine="426" w:firstLineChars="200"/>
        <w:rPr>
          <w:rFonts w:hint="eastAsia" w:ascii="仿宋" w:hAnsi="仿宋" w:eastAsia="仿宋" w:cs="仿宋"/>
          <w:bCs/>
          <w:szCs w:val="21"/>
          <w:highlight w:val="none"/>
        </w:rPr>
      </w:pPr>
      <w:r>
        <w:rPr>
          <w:rFonts w:hint="eastAsia" w:ascii="仿宋" w:hAnsi="仿宋" w:eastAsia="仿宋" w:cs="仿宋"/>
          <w:bCs/>
          <w:szCs w:val="21"/>
          <w:highlight w:val="none"/>
        </w:rPr>
        <w:t>（3）履约验收方式：</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一次性验收         </w:t>
      </w:r>
    </w:p>
    <w:p w14:paraId="5F831992">
      <w:pPr>
        <w:adjustRightInd w:val="0"/>
        <w:snapToGrid w:val="0"/>
        <w:spacing w:before="0" w:beforeLines="0" w:line="400" w:lineRule="exact"/>
        <w:ind w:firstLine="0" w:firstLineChars="0"/>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 xml:space="preserve">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分期/分项验收</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eastAsia="zh-CN"/>
        </w:rPr>
        <w:t>（应明确分期</w:t>
      </w:r>
      <w:r>
        <w:rPr>
          <w:rFonts w:hint="eastAsia" w:ascii="仿宋" w:hAnsi="仿宋" w:eastAsia="仿宋" w:cs="仿宋"/>
          <w:bCs/>
          <w:szCs w:val="21"/>
          <w:highlight w:val="none"/>
          <w:u w:val="single"/>
          <w:lang w:val="en" w:eastAsia="zh-CN"/>
        </w:rPr>
        <w:t>/分项验收的工作安排</w:t>
      </w:r>
      <w:r>
        <w:rPr>
          <w:rFonts w:hint="eastAsia" w:ascii="仿宋" w:hAnsi="仿宋" w:eastAsia="仿宋" w:cs="仿宋"/>
          <w:bCs/>
          <w:szCs w:val="21"/>
          <w:highlight w:val="none"/>
          <w:u w:val="single"/>
          <w:lang w:eastAsia="zh-CN"/>
        </w:rPr>
        <w:t>）</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 xml:space="preserve"> </w:t>
      </w:r>
    </w:p>
    <w:p w14:paraId="1C68B62B">
      <w:pPr>
        <w:adjustRightInd w:val="0"/>
        <w:snapToGrid w:val="0"/>
        <w:spacing w:before="0" w:beforeLines="0" w:line="400" w:lineRule="exact"/>
        <w:ind w:firstLine="426" w:firstLineChars="200"/>
        <w:rPr>
          <w:rFonts w:hint="eastAsia" w:ascii="仿宋" w:hAnsi="仿宋" w:eastAsia="仿宋" w:cs="仿宋"/>
          <w:bCs/>
          <w:szCs w:val="21"/>
          <w:highlight w:val="none"/>
        </w:rPr>
      </w:pPr>
      <w:r>
        <w:rPr>
          <w:rFonts w:hint="eastAsia" w:ascii="仿宋" w:hAnsi="仿宋" w:eastAsia="仿宋" w:cs="仿宋"/>
          <w:bCs/>
          <w:szCs w:val="21"/>
          <w:highlight w:val="none"/>
        </w:rPr>
        <w:t>（4）履约验收程序：</w:t>
      </w:r>
      <w:r>
        <w:rPr>
          <w:rFonts w:hint="eastAsia" w:ascii="仿宋" w:hAnsi="仿宋" w:eastAsia="仿宋" w:cs="仿宋"/>
          <w:bCs/>
          <w:szCs w:val="21"/>
          <w:highlight w:val="none"/>
          <w:u w:val="single"/>
        </w:rPr>
        <w:t xml:space="preserve">                                         </w:t>
      </w:r>
    </w:p>
    <w:p w14:paraId="7B33C52E">
      <w:pPr>
        <w:adjustRightInd w:val="0"/>
        <w:snapToGrid w:val="0"/>
        <w:spacing w:before="0" w:beforeLines="0" w:line="400" w:lineRule="exact"/>
        <w:ind w:firstLine="426" w:firstLineChars="200"/>
        <w:rPr>
          <w:rFonts w:hint="eastAsia" w:ascii="仿宋" w:hAnsi="仿宋" w:eastAsia="仿宋" w:cs="仿宋"/>
          <w:bCs/>
          <w:szCs w:val="21"/>
          <w:highlight w:val="none"/>
          <w:u w:val="single"/>
        </w:rPr>
      </w:pPr>
      <w:r>
        <w:rPr>
          <w:rFonts w:hint="eastAsia" w:ascii="仿宋" w:hAnsi="仿宋" w:eastAsia="仿宋" w:cs="仿宋"/>
          <w:bCs/>
          <w:szCs w:val="21"/>
          <w:highlight w:val="none"/>
        </w:rPr>
        <w:t>（5）履约验收的内容：</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Cs w:val="21"/>
          <w:highlight w:val="none"/>
          <w:u w:val="single"/>
        </w:rPr>
        <w:t xml:space="preserve">                                      </w:t>
      </w:r>
    </w:p>
    <w:p w14:paraId="2E139237">
      <w:pPr>
        <w:adjustRightInd w:val="0"/>
        <w:snapToGrid w:val="0"/>
        <w:spacing w:before="0" w:beforeLines="0" w:line="400" w:lineRule="exact"/>
        <w:ind w:firstLine="426" w:firstLineChars="200"/>
        <w:rPr>
          <w:rFonts w:hint="eastAsia" w:ascii="仿宋" w:hAnsi="仿宋" w:eastAsia="仿宋" w:cs="仿宋"/>
          <w:bCs/>
          <w:szCs w:val="21"/>
          <w:highlight w:val="none"/>
          <w:u w:val="single"/>
        </w:rPr>
      </w:pPr>
      <w:r>
        <w:rPr>
          <w:rFonts w:hint="eastAsia" w:ascii="仿宋" w:hAnsi="仿宋" w:eastAsia="仿宋" w:cs="仿宋"/>
          <w:bCs/>
          <w:szCs w:val="21"/>
          <w:highlight w:val="none"/>
        </w:rPr>
        <w:t>（6）履约验收标准：</w:t>
      </w:r>
      <w:r>
        <w:rPr>
          <w:rFonts w:hint="eastAsia" w:ascii="仿宋" w:hAnsi="仿宋" w:eastAsia="仿宋" w:cs="仿宋"/>
          <w:bCs/>
          <w:szCs w:val="21"/>
          <w:highlight w:val="none"/>
          <w:u w:val="single"/>
        </w:rPr>
        <w:t xml:space="preserve">                                         </w:t>
      </w:r>
    </w:p>
    <w:p w14:paraId="1EC6DC4F">
      <w:pPr>
        <w:pStyle w:val="40"/>
        <w:spacing w:beforeLines="0"/>
        <w:rPr>
          <w:rFonts w:hint="eastAsia" w:ascii="仿宋" w:hAnsi="仿宋" w:eastAsia="仿宋" w:cs="仿宋"/>
          <w:sz w:val="21"/>
          <w:highlight w:val="none"/>
          <w:lang w:eastAsia="zh-CN"/>
        </w:rPr>
      </w:pPr>
      <w:r>
        <w:rPr>
          <w:rFonts w:hint="eastAsia" w:ascii="仿宋" w:hAnsi="仿宋" w:eastAsia="仿宋" w:cs="仿宋"/>
          <w:bCs/>
          <w:sz w:val="21"/>
          <w:szCs w:val="21"/>
          <w:highlight w:val="none"/>
          <w:u w:val="none"/>
          <w:lang w:eastAsia="zh-CN"/>
        </w:rPr>
        <w:t>（</w:t>
      </w:r>
      <w:r>
        <w:rPr>
          <w:rFonts w:hint="eastAsia" w:ascii="仿宋" w:hAnsi="仿宋" w:eastAsia="仿宋" w:cs="仿宋"/>
          <w:bCs/>
          <w:sz w:val="21"/>
          <w:szCs w:val="21"/>
          <w:highlight w:val="none"/>
          <w:u w:val="none"/>
          <w:lang w:val="en-US" w:eastAsia="zh-CN"/>
        </w:rPr>
        <w:t>7</w:t>
      </w:r>
      <w:r>
        <w:rPr>
          <w:rFonts w:hint="eastAsia" w:ascii="仿宋" w:hAnsi="仿宋" w:eastAsia="仿宋" w:cs="仿宋"/>
          <w:bCs/>
          <w:sz w:val="21"/>
          <w:szCs w:val="21"/>
          <w:highlight w:val="none"/>
          <w:u w:val="none"/>
          <w:lang w:eastAsia="zh-CN"/>
        </w:rPr>
        <w:t>）是否以采购活动中供应商提供的样品作为参考：</w:t>
      </w:r>
      <w:r>
        <w:rPr>
          <w:rFonts w:hint="eastAsia" w:ascii="仿宋" w:hAnsi="仿宋" w:eastAsia="仿宋" w:cs="仿宋"/>
          <w:sz w:val="21"/>
          <w:szCs w:val="21"/>
          <w:highlight w:val="none"/>
        </w:rPr>
        <w:sym w:font="Wingdings" w:char="00A8"/>
      </w:r>
      <w:r>
        <w:rPr>
          <w:rFonts w:hint="eastAsia" w:ascii="仿宋" w:hAnsi="仿宋" w:eastAsia="仿宋" w:cs="仿宋"/>
          <w:bCs/>
          <w:sz w:val="21"/>
          <w:szCs w:val="21"/>
          <w:highlight w:val="none"/>
        </w:rPr>
        <w:t xml:space="preserve">是  </w:t>
      </w:r>
      <w:r>
        <w:rPr>
          <w:rFonts w:hint="eastAsia" w:ascii="仿宋" w:hAnsi="仿宋" w:eastAsia="仿宋" w:cs="仿宋"/>
          <w:sz w:val="21"/>
          <w:szCs w:val="21"/>
          <w:highlight w:val="none"/>
        </w:rPr>
        <w:sym w:font="Wingdings" w:char="00A8"/>
      </w:r>
      <w:r>
        <w:rPr>
          <w:rFonts w:hint="eastAsia" w:ascii="仿宋" w:hAnsi="仿宋" w:eastAsia="仿宋" w:cs="仿宋"/>
          <w:bCs/>
          <w:sz w:val="21"/>
          <w:szCs w:val="21"/>
          <w:highlight w:val="none"/>
        </w:rPr>
        <w:t>否</w:t>
      </w:r>
    </w:p>
    <w:p w14:paraId="19CBE614">
      <w:pPr>
        <w:adjustRightInd w:val="0"/>
        <w:snapToGrid w:val="0"/>
        <w:spacing w:before="0" w:beforeLines="0" w:line="400" w:lineRule="exact"/>
        <w:ind w:firstLine="426" w:firstLineChars="200"/>
        <w:rPr>
          <w:rFonts w:hint="eastAsia" w:ascii="仿宋" w:hAnsi="仿宋" w:eastAsia="仿宋" w:cs="仿宋"/>
          <w:bCs/>
          <w:szCs w:val="21"/>
          <w:highlight w:val="none"/>
          <w:u w:val="single"/>
        </w:rPr>
      </w:pPr>
      <w:r>
        <w:rPr>
          <w:rFonts w:hint="eastAsia" w:ascii="仿宋" w:hAnsi="仿宋" w:eastAsia="仿宋" w:cs="仿宋"/>
          <w:bCs/>
          <w:szCs w:val="21"/>
          <w:highlight w:val="none"/>
        </w:rPr>
        <w:t>（8）履约验收其他事项：</w:t>
      </w:r>
      <w:r>
        <w:rPr>
          <w:rFonts w:hint="eastAsia" w:ascii="仿宋" w:hAnsi="仿宋" w:eastAsia="仿宋" w:cs="仿宋"/>
          <w:bCs/>
          <w:szCs w:val="21"/>
          <w:highlight w:val="none"/>
          <w:u w:val="single"/>
        </w:rPr>
        <w:t xml:space="preserve">      </w:t>
      </w:r>
      <w:r>
        <w:rPr>
          <w:rFonts w:hint="eastAsia" w:ascii="仿宋" w:hAnsi="仿宋" w:eastAsia="仿宋" w:cs="仿宋"/>
          <w:bCs/>
          <w:i w:val="0"/>
          <w:iCs w:val="0"/>
          <w:szCs w:val="21"/>
          <w:highlight w:val="none"/>
          <w:u w:val="single"/>
        </w:rPr>
        <w:t>（产权过户登记等）</w:t>
      </w:r>
      <w:r>
        <w:rPr>
          <w:rFonts w:hint="eastAsia" w:ascii="仿宋" w:hAnsi="仿宋" w:eastAsia="仿宋" w:cs="仿宋"/>
          <w:bCs/>
          <w:szCs w:val="21"/>
          <w:highlight w:val="none"/>
          <w:u w:val="single"/>
        </w:rPr>
        <w:t xml:space="preserve">          </w:t>
      </w:r>
    </w:p>
    <w:p w14:paraId="3B2588E2">
      <w:pPr>
        <w:numPr>
          <w:ilvl w:val="0"/>
          <w:numId w:val="8"/>
        </w:numPr>
        <w:adjustRightInd w:val="0"/>
        <w:snapToGrid w:val="0"/>
        <w:spacing w:before="0" w:beforeLines="0" w:line="400" w:lineRule="exact"/>
        <w:ind w:firstLine="426" w:firstLineChars="200"/>
        <w:rPr>
          <w:rFonts w:hint="eastAsia" w:ascii="仿宋" w:hAnsi="仿宋" w:eastAsia="仿宋" w:cs="仿宋"/>
          <w:b/>
          <w:szCs w:val="21"/>
          <w:highlight w:val="none"/>
        </w:rPr>
      </w:pPr>
      <w:r>
        <w:rPr>
          <w:rFonts w:hint="eastAsia" w:ascii="仿宋" w:hAnsi="仿宋" w:eastAsia="仿宋" w:cs="仿宋"/>
          <w:b/>
          <w:szCs w:val="21"/>
          <w:highlight w:val="none"/>
        </w:rPr>
        <w:t>组成合同的文件</w:t>
      </w:r>
    </w:p>
    <w:p w14:paraId="769FB54D">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本协议书与下列文件一起构成合同文件，如下述文件之间有任何抵触、矛盾或歧义，应按以下顺序解释：</w:t>
      </w:r>
    </w:p>
    <w:p w14:paraId="73C594E9">
      <w:pPr>
        <w:adjustRightInd w:val="0"/>
        <w:snapToGrid w:val="0"/>
        <w:spacing w:before="0" w:beforeLines="0" w:line="400" w:lineRule="exact"/>
        <w:ind w:firstLine="426"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政府采购</w:t>
      </w:r>
      <w:r>
        <w:rPr>
          <w:rFonts w:hint="eastAsia" w:ascii="仿宋" w:hAnsi="仿宋" w:eastAsia="仿宋" w:cs="仿宋"/>
          <w:color w:val="auto"/>
          <w:szCs w:val="21"/>
          <w:highlight w:val="none"/>
        </w:rPr>
        <w:t>合同协议书及其变更、补充</w:t>
      </w:r>
      <w:r>
        <w:rPr>
          <w:rFonts w:hint="eastAsia" w:ascii="仿宋" w:hAnsi="仿宋" w:eastAsia="仿宋" w:cs="仿宋"/>
          <w:color w:val="auto"/>
          <w:szCs w:val="21"/>
          <w:highlight w:val="none"/>
          <w:lang w:eastAsia="zh-CN"/>
        </w:rPr>
        <w:t>协议</w:t>
      </w:r>
    </w:p>
    <w:p w14:paraId="4E6DF396">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）政府采购合同专用条款</w:t>
      </w:r>
    </w:p>
    <w:p w14:paraId="784F5A2A">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）政府采购合同通用条款</w:t>
      </w:r>
    </w:p>
    <w:p w14:paraId="241126F7">
      <w:pPr>
        <w:adjustRightInd w:val="0"/>
        <w:snapToGrid w:val="0"/>
        <w:spacing w:before="0" w:beforeLines="0" w:line="4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）中标</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通知书</w:t>
      </w:r>
    </w:p>
    <w:p w14:paraId="052AE97A">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）投标（响应）文件</w:t>
      </w:r>
    </w:p>
    <w:p w14:paraId="68B6131D">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（6）采购文件</w:t>
      </w:r>
    </w:p>
    <w:p w14:paraId="2D616E9C">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（7）有关技术文件，图纸</w:t>
      </w:r>
    </w:p>
    <w:p w14:paraId="368F5C00">
      <w:pPr>
        <w:pStyle w:val="40"/>
        <w:spacing w:beforeLines="0"/>
        <w:rPr>
          <w:rFonts w:hint="eastAsia" w:ascii="仿宋" w:hAnsi="仿宋" w:eastAsia="仿宋" w:cs="仿宋"/>
          <w:kern w:val="2"/>
          <w:sz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eastAsia="zh-CN"/>
        </w:rPr>
        <w:t>）</w:t>
      </w:r>
      <w:r>
        <w:rPr>
          <w:rFonts w:hint="eastAsia" w:ascii="仿宋" w:hAnsi="仿宋" w:eastAsia="仿宋" w:cs="仿宋"/>
          <w:bCs w:val="0"/>
          <w:color w:val="000000"/>
          <w:kern w:val="2"/>
          <w:sz w:val="21"/>
          <w:szCs w:val="21"/>
          <w:highlight w:val="none"/>
          <w:lang w:eastAsia="zh-CN"/>
        </w:rPr>
        <w:t>国家法律、行政法规和规章制度规定或合同约定的作为合同组成部分的其他文件</w:t>
      </w:r>
    </w:p>
    <w:p w14:paraId="184F0B19">
      <w:pPr>
        <w:numPr>
          <w:ilvl w:val="0"/>
          <w:numId w:val="8"/>
        </w:numPr>
        <w:adjustRightInd w:val="0"/>
        <w:snapToGrid w:val="0"/>
        <w:spacing w:before="0" w:beforeLines="0" w:line="400" w:lineRule="exact"/>
        <w:ind w:firstLine="426" w:firstLineChars="200"/>
        <w:rPr>
          <w:rFonts w:hint="eastAsia" w:ascii="仿宋" w:hAnsi="仿宋" w:eastAsia="仿宋" w:cs="仿宋"/>
          <w:b/>
          <w:szCs w:val="21"/>
          <w:highlight w:val="none"/>
        </w:rPr>
      </w:pPr>
      <w:r>
        <w:rPr>
          <w:rFonts w:hint="eastAsia" w:ascii="仿宋" w:hAnsi="仿宋" w:eastAsia="仿宋" w:cs="仿宋"/>
          <w:b/>
          <w:szCs w:val="21"/>
          <w:highlight w:val="none"/>
        </w:rPr>
        <w:t>合同生效</w:t>
      </w:r>
    </w:p>
    <w:p w14:paraId="49C78BD6">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本合同自</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生效。</w:t>
      </w:r>
    </w:p>
    <w:p w14:paraId="0F0FA6A2">
      <w:pPr>
        <w:numPr>
          <w:ilvl w:val="0"/>
          <w:numId w:val="8"/>
        </w:numPr>
        <w:adjustRightInd w:val="0"/>
        <w:snapToGrid w:val="0"/>
        <w:spacing w:before="0" w:beforeLines="0" w:line="400" w:lineRule="exact"/>
        <w:ind w:firstLine="426" w:firstLineChars="200"/>
        <w:rPr>
          <w:rFonts w:hint="eastAsia" w:ascii="仿宋" w:hAnsi="仿宋" w:eastAsia="仿宋" w:cs="仿宋"/>
          <w:b/>
          <w:szCs w:val="21"/>
          <w:highlight w:val="none"/>
        </w:rPr>
      </w:pPr>
      <w:r>
        <w:rPr>
          <w:rFonts w:hint="eastAsia" w:ascii="仿宋" w:hAnsi="仿宋" w:eastAsia="仿宋" w:cs="仿宋"/>
          <w:b/>
          <w:szCs w:val="21"/>
          <w:highlight w:val="none"/>
        </w:rPr>
        <w:t>合同份数</w:t>
      </w:r>
    </w:p>
    <w:p w14:paraId="3B000D55">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本合同一式</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w:t>
      </w:r>
      <w:r>
        <w:rPr>
          <w:rFonts w:hint="eastAsia" w:ascii="仿宋" w:hAnsi="仿宋" w:eastAsia="仿宋" w:cs="仿宋"/>
          <w:szCs w:val="21"/>
          <w:highlight w:val="none"/>
          <w:lang w:eastAsia="zh-CN"/>
        </w:rPr>
        <w:t>甲方</w:t>
      </w:r>
      <w:r>
        <w:rPr>
          <w:rFonts w:hint="eastAsia" w:ascii="仿宋" w:hAnsi="仿宋" w:eastAsia="仿宋" w:cs="仿宋"/>
          <w:szCs w:val="21"/>
          <w:highlight w:val="none"/>
        </w:rPr>
        <w:t>执</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w:t>
      </w:r>
      <w:r>
        <w:rPr>
          <w:rFonts w:hint="eastAsia" w:ascii="仿宋" w:hAnsi="仿宋" w:eastAsia="仿宋" w:cs="仿宋"/>
          <w:szCs w:val="21"/>
          <w:highlight w:val="none"/>
          <w:lang w:eastAsia="zh-CN"/>
        </w:rPr>
        <w:t>乙方</w:t>
      </w:r>
      <w:r>
        <w:rPr>
          <w:rFonts w:hint="eastAsia" w:ascii="仿宋" w:hAnsi="仿宋" w:eastAsia="仿宋" w:cs="仿宋"/>
          <w:szCs w:val="21"/>
          <w:highlight w:val="none"/>
        </w:rPr>
        <w:t>执</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份，均具有同等法律效力。</w:t>
      </w:r>
    </w:p>
    <w:p w14:paraId="5935F9BA">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合同订立时间：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C84CC0A">
      <w:pPr>
        <w:adjustRightInd w:val="0"/>
        <w:snapToGrid w:val="0"/>
        <w:spacing w:before="0" w:beforeLines="0" w:line="4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合同订立地点：</w:t>
      </w:r>
      <w:r>
        <w:rPr>
          <w:rFonts w:hint="eastAsia" w:ascii="仿宋" w:hAnsi="仿宋" w:eastAsia="仿宋" w:cs="仿宋"/>
          <w:szCs w:val="21"/>
          <w:highlight w:val="none"/>
          <w:u w:val="single"/>
        </w:rPr>
        <w:t xml:space="preserve">                           </w:t>
      </w:r>
    </w:p>
    <w:p w14:paraId="6C17F2A8">
      <w:pPr>
        <w:adjustRightInd w:val="0"/>
        <w:snapToGrid w:val="0"/>
        <w:spacing w:before="0" w:beforeLines="0" w:line="400" w:lineRule="exact"/>
        <w:ind w:firstLine="426" w:firstLineChars="200"/>
        <w:rPr>
          <w:rFonts w:hint="eastAsia" w:ascii="仿宋" w:hAnsi="仿宋" w:eastAsia="仿宋" w:cs="仿宋"/>
          <w:highlight w:val="none"/>
        </w:rPr>
      </w:pPr>
      <w:r>
        <w:rPr>
          <w:rFonts w:hint="eastAsia" w:ascii="仿宋" w:hAnsi="仿宋" w:eastAsia="仿宋" w:cs="仿宋"/>
          <w:szCs w:val="21"/>
          <w:highlight w:val="none"/>
        </w:rPr>
        <w:t>附件：具体标</w:t>
      </w:r>
      <w:r>
        <w:rPr>
          <w:rFonts w:hint="eastAsia" w:ascii="仿宋" w:hAnsi="仿宋" w:eastAsia="仿宋" w:cs="仿宋"/>
          <w:szCs w:val="21"/>
          <w:highlight w:val="none"/>
          <w:lang w:eastAsia="zh-CN"/>
        </w:rPr>
        <w:t>的及其</w:t>
      </w:r>
      <w:r>
        <w:rPr>
          <w:rFonts w:hint="eastAsia" w:ascii="仿宋" w:hAnsi="仿宋" w:eastAsia="仿宋" w:cs="仿宋"/>
          <w:szCs w:val="21"/>
          <w:highlight w:val="none"/>
          <w:u w:val="none"/>
          <w:lang w:val="en-US" w:eastAsia="zh-CN"/>
        </w:rPr>
        <w:t>技术要求和商务要求</w:t>
      </w:r>
      <w:r>
        <w:rPr>
          <w:rFonts w:hint="eastAsia" w:ascii="仿宋" w:hAnsi="仿宋" w:eastAsia="仿宋" w:cs="仿宋"/>
          <w:szCs w:val="21"/>
          <w:highlight w:val="none"/>
        </w:rPr>
        <w:t>、联合协议、分包</w:t>
      </w:r>
      <w:r>
        <w:rPr>
          <w:rFonts w:hint="eastAsia" w:ascii="仿宋" w:hAnsi="仿宋" w:eastAsia="仿宋" w:cs="仿宋"/>
          <w:szCs w:val="21"/>
          <w:highlight w:val="none"/>
          <w:lang w:eastAsia="zh-CN"/>
        </w:rPr>
        <w:t>意向</w:t>
      </w:r>
      <w:r>
        <w:rPr>
          <w:rFonts w:hint="eastAsia" w:ascii="仿宋" w:hAnsi="仿宋" w:eastAsia="仿宋" w:cs="仿宋"/>
          <w:szCs w:val="21"/>
          <w:highlight w:val="none"/>
        </w:rPr>
        <w:t>协议等。</w:t>
      </w:r>
    </w:p>
    <w:p w14:paraId="59858F15">
      <w:pPr>
        <w:pStyle w:val="62"/>
        <w:spacing w:beforeLines="0" w:line="400" w:lineRule="exact"/>
        <w:rPr>
          <w:rFonts w:hint="eastAsia" w:ascii="仿宋" w:hAnsi="仿宋" w:eastAsia="仿宋" w:cs="仿宋"/>
          <w:highlight w:val="none"/>
        </w:rPr>
      </w:pPr>
    </w:p>
    <w:p w14:paraId="46A36D4C">
      <w:pPr>
        <w:pStyle w:val="3"/>
        <w:numPr>
          <w:ilvl w:val="0"/>
          <w:numId w:val="0"/>
        </w:numPr>
        <w:tabs>
          <w:tab w:val="left" w:pos="576"/>
          <w:tab w:val="left" w:pos="1296"/>
        </w:tabs>
        <w:spacing w:beforeLines="0" w:line="400" w:lineRule="exact"/>
        <w:ind w:left="431" w:leftChars="0"/>
        <w:rPr>
          <w:rFonts w:hint="eastAsia" w:ascii="仿宋" w:hAnsi="仿宋" w:eastAsia="仿宋" w:cs="仿宋"/>
          <w:b w:val="0"/>
          <w:bCs w:val="0"/>
          <w:sz w:val="21"/>
          <w:szCs w:val="21"/>
          <w:highlight w:val="none"/>
          <w:lang w:val="en-US" w:eastAsia="zh-CN"/>
        </w:rPr>
      </w:pPr>
      <w:r>
        <w:rPr>
          <w:rFonts w:hint="eastAsia" w:ascii="仿宋" w:hAnsi="仿宋" w:eastAsia="仿宋" w:cs="仿宋"/>
          <w:highlight w:val="none"/>
          <w:lang w:val="en"/>
        </w:rPr>
        <w:t xml:space="preserve">   </w:t>
      </w:r>
    </w:p>
    <w:p w14:paraId="4B083C3F">
      <w:pPr>
        <w:rPr>
          <w:rFonts w:hint="eastAsia" w:ascii="仿宋" w:hAnsi="仿宋" w:eastAsia="仿宋" w:cs="仿宋"/>
          <w:highlight w:val="none"/>
        </w:rPr>
      </w:pPr>
      <w:r>
        <w:rPr>
          <w:rFonts w:hint="eastAsia" w:ascii="仿宋" w:hAnsi="仿宋" w:eastAsia="仿宋" w:cs="仿宋"/>
          <w:highlight w:val="none"/>
        </w:rPr>
        <w:br w:type="page"/>
      </w:r>
    </w:p>
    <w:p w14:paraId="51267B65">
      <w:pPr>
        <w:pStyle w:val="62"/>
        <w:rPr>
          <w:rFonts w:hint="eastAsia" w:ascii="仿宋" w:hAnsi="仿宋" w:eastAsia="仿宋" w:cs="仿宋"/>
          <w:highlight w:val="none"/>
        </w:rPr>
      </w:pP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8"/>
        <w:gridCol w:w="2287"/>
        <w:gridCol w:w="2448"/>
      </w:tblGrid>
      <w:tr w14:paraId="5FA5AE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910B09E">
            <w:pPr>
              <w:adjustRightInd w:val="0"/>
              <w:snapToGrid w:val="0"/>
              <w:spacing w:line="300" w:lineRule="exact"/>
              <w:jc w:val="center"/>
              <w:rPr>
                <w:rFonts w:hint="eastAsia" w:ascii="仿宋" w:hAnsi="仿宋" w:eastAsia="仿宋" w:cs="仿宋"/>
                <w:highlight w:val="none"/>
              </w:rPr>
            </w:pPr>
            <w:r>
              <w:rPr>
                <w:rFonts w:hint="eastAsia" w:ascii="仿宋" w:hAnsi="仿宋" w:eastAsia="仿宋" w:cs="仿宋"/>
                <w:szCs w:val="21"/>
                <w:highlight w:val="none"/>
              </w:rPr>
              <w:t>甲方（采购人</w:t>
            </w:r>
            <w:r>
              <w:rPr>
                <w:rFonts w:hint="eastAsia" w:ascii="仿宋" w:hAnsi="仿宋" w:eastAsia="仿宋" w:cs="仿宋"/>
                <w:szCs w:val="21"/>
                <w:highlight w:val="none"/>
                <w:lang w:eastAsia="zh-CN"/>
              </w:rPr>
              <w:t>、受采购人委托签订合同的单位</w:t>
            </w:r>
            <w:r>
              <w:rPr>
                <w:rFonts w:hint="eastAsia" w:ascii="仿宋" w:hAnsi="仿宋" w:eastAsia="仿宋" w:cs="仿宋"/>
                <w:szCs w:val="21"/>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1C03F822">
            <w:pPr>
              <w:adjustRightInd w:val="0"/>
              <w:snapToGrid w:val="0"/>
              <w:spacing w:line="300" w:lineRule="exact"/>
              <w:jc w:val="center"/>
              <w:rPr>
                <w:rFonts w:hint="eastAsia" w:ascii="仿宋" w:hAnsi="仿宋" w:eastAsia="仿宋" w:cs="仿宋"/>
                <w:highlight w:val="none"/>
              </w:rPr>
            </w:pPr>
            <w:r>
              <w:rPr>
                <w:rFonts w:hint="eastAsia" w:ascii="仿宋" w:hAnsi="仿宋" w:eastAsia="仿宋" w:cs="仿宋"/>
                <w:szCs w:val="21"/>
                <w:highlight w:val="none"/>
              </w:rPr>
              <w:t>乙方（供应商）</w:t>
            </w:r>
          </w:p>
        </w:tc>
      </w:tr>
      <w:tr w14:paraId="4E0FC3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7FD2C9E2">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单位名称（公章</w:t>
            </w:r>
            <w:r>
              <w:rPr>
                <w:rFonts w:hint="eastAsia" w:ascii="仿宋" w:hAnsi="仿宋" w:eastAsia="仿宋" w:cs="仿宋"/>
                <w:szCs w:val="21"/>
                <w:highlight w:val="none"/>
                <w:lang w:eastAsia="zh-CN"/>
              </w:rPr>
              <w:t>或合同章</w:t>
            </w:r>
            <w:r>
              <w:rPr>
                <w:rFonts w:hint="eastAsia" w:ascii="仿宋" w:hAnsi="仿宋" w:eastAsia="仿宋" w:cs="仿宋"/>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8B50927">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03B12C4">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单位名称（公章</w:t>
            </w:r>
            <w:r>
              <w:rPr>
                <w:rFonts w:hint="eastAsia" w:ascii="仿宋" w:hAnsi="仿宋" w:eastAsia="仿宋" w:cs="仿宋"/>
                <w:szCs w:val="21"/>
                <w:highlight w:val="none"/>
                <w:lang w:eastAsia="zh-CN"/>
              </w:rPr>
              <w:t>或合同章</w:t>
            </w:r>
            <w:r>
              <w:rPr>
                <w:rFonts w:hint="eastAsia" w:ascii="仿宋" w:hAnsi="仿宋" w:eastAsia="仿宋" w:cs="仿宋"/>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602021B1">
            <w:pPr>
              <w:adjustRightInd w:val="0"/>
              <w:snapToGrid w:val="0"/>
              <w:spacing w:line="300" w:lineRule="exact"/>
              <w:jc w:val="center"/>
              <w:rPr>
                <w:rFonts w:hint="eastAsia" w:ascii="仿宋" w:hAnsi="仿宋" w:eastAsia="仿宋" w:cs="仿宋"/>
                <w:spacing w:val="20"/>
                <w:szCs w:val="21"/>
                <w:highlight w:val="none"/>
              </w:rPr>
            </w:pPr>
          </w:p>
        </w:tc>
      </w:tr>
      <w:tr w14:paraId="4EF3A0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7D97CD82">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法定代表人</w:t>
            </w:r>
          </w:p>
          <w:p w14:paraId="00F9C959">
            <w:pPr>
              <w:adjustRightInd w:val="0"/>
              <w:snapToGrid w:val="0"/>
              <w:spacing w:line="300" w:lineRule="exact"/>
              <w:ind w:firstLine="101" w:firstLineChars="48"/>
              <w:jc w:val="center"/>
              <w:rPr>
                <w:rFonts w:hint="eastAsia" w:ascii="仿宋" w:hAnsi="仿宋" w:eastAsia="仿宋" w:cs="仿宋"/>
                <w:szCs w:val="21"/>
                <w:highlight w:val="none"/>
              </w:rPr>
            </w:pPr>
            <w:r>
              <w:rPr>
                <w:rFonts w:hint="eastAsia" w:ascii="仿宋" w:hAnsi="仿宋" w:eastAsia="仿宋" w:cs="仿宋"/>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440DC9A9">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right w:val="single" w:color="auto" w:sz="2" w:space="0"/>
            </w:tcBorders>
            <w:noWrap w:val="0"/>
            <w:vAlign w:val="center"/>
          </w:tcPr>
          <w:p w14:paraId="3A55EE50">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法定代表人</w:t>
            </w:r>
          </w:p>
          <w:p w14:paraId="03E44291">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1510A4A8">
            <w:pPr>
              <w:adjustRightInd w:val="0"/>
              <w:snapToGrid w:val="0"/>
              <w:spacing w:line="300" w:lineRule="exact"/>
              <w:jc w:val="center"/>
              <w:rPr>
                <w:rFonts w:hint="eastAsia" w:ascii="仿宋" w:hAnsi="仿宋" w:eastAsia="仿宋" w:cs="仿宋"/>
                <w:szCs w:val="21"/>
                <w:highlight w:val="none"/>
              </w:rPr>
            </w:pPr>
          </w:p>
        </w:tc>
      </w:tr>
      <w:tr w14:paraId="0C8686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3077DA9">
            <w:pPr>
              <w:adjustRightInd w:val="0"/>
              <w:snapToGrid w:val="0"/>
              <w:spacing w:line="300" w:lineRule="exact"/>
              <w:jc w:val="center"/>
              <w:rPr>
                <w:rFonts w:hint="eastAsia" w:ascii="仿宋" w:hAnsi="仿宋" w:eastAsia="仿宋" w:cs="仿宋"/>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4FFEE08A">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164BAC9">
            <w:pPr>
              <w:adjustRightInd w:val="0"/>
              <w:snapToGrid w:val="0"/>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51124E6">
            <w:pPr>
              <w:adjustRightInd w:val="0"/>
              <w:snapToGrid w:val="0"/>
              <w:spacing w:line="300" w:lineRule="exact"/>
              <w:jc w:val="center"/>
              <w:rPr>
                <w:rFonts w:hint="eastAsia" w:ascii="仿宋" w:hAnsi="仿宋" w:eastAsia="仿宋" w:cs="仿宋"/>
                <w:spacing w:val="20"/>
                <w:szCs w:val="21"/>
                <w:highlight w:val="none"/>
              </w:rPr>
            </w:pPr>
          </w:p>
        </w:tc>
      </w:tr>
      <w:tr w14:paraId="106802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8D3DED3">
            <w:pPr>
              <w:adjustRightInd w:val="0"/>
              <w:snapToGrid w:val="0"/>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住</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8E6DEEC">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BD2B04F">
            <w:pPr>
              <w:adjustRightInd w:val="0"/>
              <w:snapToGrid w:val="0"/>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住</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12AAFAB7">
            <w:pPr>
              <w:adjustRightInd w:val="0"/>
              <w:snapToGrid w:val="0"/>
              <w:spacing w:line="300" w:lineRule="exact"/>
              <w:jc w:val="center"/>
              <w:rPr>
                <w:rFonts w:hint="eastAsia" w:ascii="仿宋" w:hAnsi="仿宋" w:eastAsia="仿宋" w:cs="仿宋"/>
                <w:spacing w:val="20"/>
                <w:szCs w:val="21"/>
                <w:highlight w:val="none"/>
              </w:rPr>
            </w:pPr>
          </w:p>
        </w:tc>
      </w:tr>
      <w:tr w14:paraId="60D308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A16ED9">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722EA2">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313331E">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40412D4">
            <w:pPr>
              <w:adjustRightInd w:val="0"/>
              <w:snapToGrid w:val="0"/>
              <w:spacing w:line="300" w:lineRule="exact"/>
              <w:jc w:val="center"/>
              <w:rPr>
                <w:rFonts w:hint="eastAsia" w:ascii="仿宋" w:hAnsi="仿宋" w:eastAsia="仿宋" w:cs="仿宋"/>
                <w:spacing w:val="20"/>
                <w:szCs w:val="21"/>
                <w:highlight w:val="none"/>
              </w:rPr>
            </w:pPr>
          </w:p>
        </w:tc>
      </w:tr>
      <w:tr w14:paraId="32CDCA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10DB776">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F436951">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A4F59D4">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35C944BD">
            <w:pPr>
              <w:adjustRightInd w:val="0"/>
              <w:snapToGrid w:val="0"/>
              <w:spacing w:line="300" w:lineRule="exact"/>
              <w:jc w:val="center"/>
              <w:rPr>
                <w:rFonts w:hint="eastAsia" w:ascii="仿宋" w:hAnsi="仿宋" w:eastAsia="仿宋" w:cs="仿宋"/>
                <w:spacing w:val="20"/>
                <w:szCs w:val="21"/>
                <w:highlight w:val="none"/>
              </w:rPr>
            </w:pPr>
          </w:p>
        </w:tc>
      </w:tr>
      <w:tr w14:paraId="4B666D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A3DDFBF">
            <w:pPr>
              <w:adjustRightInd w:val="0"/>
              <w:snapToGrid w:val="0"/>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5C4C9B">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0AF4F10">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9F93160">
            <w:pPr>
              <w:adjustRightInd w:val="0"/>
              <w:snapToGrid w:val="0"/>
              <w:spacing w:line="300" w:lineRule="exact"/>
              <w:jc w:val="center"/>
              <w:rPr>
                <w:rFonts w:hint="eastAsia" w:ascii="仿宋" w:hAnsi="仿宋" w:eastAsia="仿宋" w:cs="仿宋"/>
                <w:spacing w:val="20"/>
                <w:szCs w:val="21"/>
                <w:highlight w:val="none"/>
              </w:rPr>
            </w:pPr>
          </w:p>
        </w:tc>
      </w:tr>
      <w:tr w14:paraId="62C815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0F3DA0">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5B58F54">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975DABA">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773C1FAC">
            <w:pPr>
              <w:adjustRightInd w:val="0"/>
              <w:snapToGrid w:val="0"/>
              <w:spacing w:line="300" w:lineRule="exact"/>
              <w:jc w:val="center"/>
              <w:rPr>
                <w:rFonts w:hint="eastAsia" w:ascii="仿宋" w:hAnsi="仿宋" w:eastAsia="仿宋" w:cs="仿宋"/>
                <w:spacing w:val="20"/>
                <w:szCs w:val="21"/>
                <w:highlight w:val="none"/>
              </w:rPr>
            </w:pPr>
          </w:p>
        </w:tc>
      </w:tr>
      <w:tr w14:paraId="5ECE87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6A97400">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49B928C">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1477D27">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494A8AD0">
            <w:pPr>
              <w:adjustRightInd w:val="0"/>
              <w:snapToGrid w:val="0"/>
              <w:spacing w:line="300" w:lineRule="exact"/>
              <w:jc w:val="center"/>
              <w:rPr>
                <w:rFonts w:hint="eastAsia" w:ascii="仿宋" w:hAnsi="仿宋" w:eastAsia="仿宋" w:cs="仿宋"/>
                <w:spacing w:val="20"/>
                <w:szCs w:val="21"/>
                <w:highlight w:val="none"/>
              </w:rPr>
            </w:pPr>
          </w:p>
        </w:tc>
      </w:tr>
      <w:tr w14:paraId="68E309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303B8D">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09F79FC">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BB4C155">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3042ECE">
            <w:pPr>
              <w:adjustRightInd w:val="0"/>
              <w:snapToGrid w:val="0"/>
              <w:spacing w:line="300" w:lineRule="exact"/>
              <w:jc w:val="center"/>
              <w:rPr>
                <w:rFonts w:hint="eastAsia" w:ascii="仿宋" w:hAnsi="仿宋" w:eastAsia="仿宋" w:cs="仿宋"/>
                <w:spacing w:val="20"/>
                <w:szCs w:val="21"/>
                <w:highlight w:val="none"/>
              </w:rPr>
            </w:pPr>
          </w:p>
        </w:tc>
      </w:tr>
      <w:tr w14:paraId="30FC47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973BE86">
            <w:pPr>
              <w:adjustRightInd w:val="0"/>
              <w:snapToGrid w:val="0"/>
              <w:spacing w:line="300" w:lineRule="exact"/>
              <w:jc w:val="center"/>
              <w:rPr>
                <w:rFonts w:hint="eastAsia" w:ascii="仿宋" w:hAnsi="仿宋" w:eastAsia="仿宋" w:cs="仿宋"/>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85FAEF">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4BA5077">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2A0C6C42">
            <w:pPr>
              <w:adjustRightInd w:val="0"/>
              <w:snapToGrid w:val="0"/>
              <w:spacing w:line="300" w:lineRule="exact"/>
              <w:jc w:val="center"/>
              <w:rPr>
                <w:rFonts w:hint="eastAsia" w:ascii="仿宋" w:hAnsi="仿宋" w:eastAsia="仿宋" w:cs="仿宋"/>
                <w:spacing w:val="20"/>
                <w:szCs w:val="21"/>
                <w:highlight w:val="none"/>
              </w:rPr>
            </w:pPr>
          </w:p>
        </w:tc>
      </w:tr>
      <w:tr w14:paraId="7BD31A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F2C5B15">
            <w:pPr>
              <w:adjustRightInd w:val="0"/>
              <w:snapToGrid w:val="0"/>
              <w:spacing w:line="300" w:lineRule="exact"/>
              <w:jc w:val="center"/>
              <w:rPr>
                <w:rFonts w:hint="eastAsia" w:ascii="仿宋" w:hAnsi="仿宋" w:eastAsia="仿宋" w:cs="仿宋"/>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3C86156">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91D1184">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70EC0452">
            <w:pPr>
              <w:adjustRightInd w:val="0"/>
              <w:snapToGrid w:val="0"/>
              <w:spacing w:line="300" w:lineRule="exact"/>
              <w:jc w:val="center"/>
              <w:rPr>
                <w:rFonts w:hint="eastAsia" w:ascii="仿宋" w:hAnsi="仿宋" w:eastAsia="仿宋" w:cs="仿宋"/>
                <w:spacing w:val="20"/>
                <w:szCs w:val="21"/>
                <w:highlight w:val="none"/>
              </w:rPr>
            </w:pPr>
          </w:p>
        </w:tc>
      </w:tr>
      <w:tr w14:paraId="07FC2A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FC85549">
            <w:pPr>
              <w:adjustRightInd w:val="0"/>
              <w:snapToGrid w:val="0"/>
              <w:spacing w:line="300" w:lineRule="exact"/>
              <w:jc w:val="center"/>
              <w:rPr>
                <w:rFonts w:hint="eastAsia" w:ascii="仿宋" w:hAnsi="仿宋" w:eastAsia="仿宋" w:cs="仿宋"/>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BB87057">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ED69B6D">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6EE9A0C7">
            <w:pPr>
              <w:adjustRightInd w:val="0"/>
              <w:snapToGrid w:val="0"/>
              <w:spacing w:line="300" w:lineRule="exact"/>
              <w:jc w:val="center"/>
              <w:rPr>
                <w:rFonts w:hint="eastAsia" w:ascii="仿宋" w:hAnsi="仿宋" w:eastAsia="仿宋" w:cs="仿宋"/>
                <w:spacing w:val="20"/>
                <w:szCs w:val="21"/>
                <w:highlight w:val="none"/>
              </w:rPr>
            </w:pPr>
          </w:p>
        </w:tc>
      </w:tr>
      <w:tr w14:paraId="592470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290572F6">
            <w:pPr>
              <w:pStyle w:val="9"/>
              <w:adjustRightInd w:val="0"/>
              <w:snapToGrid w:val="0"/>
              <w:spacing w:before="156" w:beforeLines="50" w:after="0" w:line="360" w:lineRule="auto"/>
              <w:ind w:left="0" w:leftChars="0"/>
              <w:jc w:val="left"/>
              <w:rPr>
                <w:rFonts w:hint="eastAsia" w:ascii="仿宋" w:hAnsi="仿宋" w:eastAsia="仿宋" w:cs="仿宋"/>
                <w:spacing w:val="20"/>
                <w:szCs w:val="21"/>
                <w:highlight w:val="none"/>
              </w:rPr>
            </w:pPr>
            <w:r>
              <w:rPr>
                <w:rFonts w:hint="eastAsia" w:ascii="仿宋" w:hAnsi="仿宋" w:eastAsia="仿宋" w:cs="仿宋"/>
                <w:szCs w:val="21"/>
                <w:highlight w:val="none"/>
              </w:rPr>
              <w:t>注：涉及联合体或其他合同主体的信息应按上表格式加列。</w:t>
            </w:r>
          </w:p>
        </w:tc>
      </w:tr>
    </w:tbl>
    <w:p w14:paraId="3B0D882B">
      <w:pPr>
        <w:pStyle w:val="3"/>
        <w:numPr>
          <w:ilvl w:val="0"/>
          <w:numId w:val="0"/>
        </w:numPr>
        <w:tabs>
          <w:tab w:val="left" w:pos="576"/>
          <w:tab w:val="left" w:pos="1296"/>
        </w:tabs>
        <w:adjustRightInd w:val="0"/>
        <w:snapToGrid w:val="0"/>
        <w:spacing w:before="156" w:beforeLines="50"/>
        <w:ind w:left="431" w:leftChars="0"/>
        <w:jc w:val="center"/>
        <w:rPr>
          <w:rFonts w:hint="eastAsia" w:ascii="仿宋" w:hAnsi="仿宋" w:eastAsia="仿宋" w:cs="仿宋"/>
          <w:sz w:val="28"/>
          <w:szCs w:val="28"/>
          <w:highlight w:val="none"/>
        </w:rPr>
      </w:pPr>
      <w:r>
        <w:rPr>
          <w:rFonts w:hint="eastAsia" w:ascii="仿宋" w:hAnsi="仿宋" w:eastAsia="仿宋" w:cs="仿宋"/>
          <w:sz w:val="21"/>
          <w:szCs w:val="21"/>
          <w:highlight w:val="none"/>
          <w:u w:val="single"/>
        </w:rPr>
        <w:br w:type="page"/>
      </w:r>
      <w:bookmarkStart w:id="102" w:name="_Toc27624"/>
      <w:r>
        <w:rPr>
          <w:rFonts w:hint="eastAsia" w:ascii="仿宋" w:hAnsi="仿宋" w:eastAsia="仿宋" w:cs="仿宋"/>
          <w:b w:val="0"/>
          <w:bCs w:val="0"/>
          <w:sz w:val="28"/>
          <w:szCs w:val="28"/>
          <w:highlight w:val="none"/>
        </w:rPr>
        <w:t>第二节 政府采购合同通用条款</w:t>
      </w:r>
      <w:bookmarkEnd w:id="102"/>
    </w:p>
    <w:p w14:paraId="04EE7D73">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highlight w:val="none"/>
        </w:rPr>
      </w:pPr>
      <w:r>
        <w:rPr>
          <w:rFonts w:hint="eastAsia" w:ascii="仿宋" w:hAnsi="仿宋" w:eastAsia="仿宋" w:cs="仿宋"/>
          <w:b/>
          <w:sz w:val="24"/>
          <w:highlight w:val="none"/>
        </w:rPr>
        <w:t>1.</w:t>
      </w:r>
      <w:r>
        <w:rPr>
          <w:rFonts w:hint="eastAsia" w:ascii="仿宋" w:hAnsi="仿宋" w:eastAsia="仿宋" w:cs="仿宋"/>
          <w:b/>
          <w:sz w:val="24"/>
          <w:highlight w:val="none"/>
          <w:lang w:val="en-US" w:eastAsia="zh-CN"/>
        </w:rPr>
        <w:t xml:space="preserve"> </w:t>
      </w:r>
      <w:r>
        <w:rPr>
          <w:rFonts w:hint="eastAsia" w:ascii="仿宋" w:hAnsi="仿宋" w:eastAsia="仿宋" w:cs="仿宋"/>
          <w:b/>
          <w:bCs/>
          <w:sz w:val="24"/>
          <w:highlight w:val="none"/>
        </w:rPr>
        <w:t>定义</w:t>
      </w:r>
    </w:p>
    <w:p w14:paraId="37436642">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1.1合同当事人</w:t>
      </w:r>
    </w:p>
    <w:p w14:paraId="246D358F">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75F01A1D">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4735CDEF">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000000"/>
          <w:szCs w:val="21"/>
          <w:highlight w:val="none"/>
        </w:rPr>
        <w:t>依法参与合同缔结或履行，享有权利、承担义务的合同当事人</w:t>
      </w:r>
      <w:r>
        <w:rPr>
          <w:rFonts w:hint="eastAsia" w:ascii="仿宋" w:hAnsi="仿宋" w:eastAsia="仿宋" w:cs="仿宋"/>
          <w:color w:val="auto"/>
          <w:szCs w:val="21"/>
          <w:highlight w:val="none"/>
        </w:rPr>
        <w:t>。</w:t>
      </w:r>
    </w:p>
    <w:p w14:paraId="01A24D61">
      <w:pPr>
        <w:tabs>
          <w:tab w:val="left" w:pos="570"/>
          <w:tab w:val="left" w:pos="9240"/>
          <w:tab w:val="left" w:pos="9555"/>
        </w:tabs>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1D34BD47">
      <w:pPr>
        <w:adjustRightInd w:val="0"/>
        <w:snapToGrid w:val="0"/>
        <w:spacing w:before="0" w:beforeLines="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000000"/>
          <w:szCs w:val="21"/>
          <w:highlight w:val="none"/>
        </w:rPr>
        <w:t>合同当事人意思表示达成一致的任何协议，包括签署的</w:t>
      </w:r>
      <w:r>
        <w:rPr>
          <w:rFonts w:hint="eastAsia" w:ascii="仿宋" w:hAnsi="仿宋" w:eastAsia="仿宋" w:cs="仿宋"/>
          <w:color w:val="auto"/>
          <w:szCs w:val="21"/>
          <w:highlight w:val="none"/>
          <w:lang w:eastAsia="zh-CN"/>
        </w:rPr>
        <w:t>政府采购</w:t>
      </w:r>
      <w:r>
        <w:rPr>
          <w:rFonts w:hint="eastAsia" w:ascii="仿宋" w:hAnsi="仿宋" w:eastAsia="仿宋" w:cs="仿宋"/>
          <w:color w:val="auto"/>
          <w:szCs w:val="21"/>
          <w:highlight w:val="none"/>
        </w:rPr>
        <w:t>合同协议书及其变更、补充</w:t>
      </w:r>
      <w:r>
        <w:rPr>
          <w:rFonts w:hint="eastAsia" w:ascii="仿宋" w:hAnsi="仿宋" w:eastAsia="仿宋" w:cs="仿宋"/>
          <w:color w:val="auto"/>
          <w:szCs w:val="21"/>
          <w:highlight w:val="none"/>
          <w:lang w:eastAsia="zh-CN"/>
        </w:rPr>
        <w:t>协议，</w:t>
      </w:r>
      <w:r>
        <w:rPr>
          <w:rFonts w:hint="eastAsia" w:ascii="仿宋" w:hAnsi="仿宋" w:eastAsia="仿宋" w:cs="仿宋"/>
          <w:szCs w:val="21"/>
          <w:highlight w:val="none"/>
        </w:rPr>
        <w:t>政府采购合同专用条款</w:t>
      </w:r>
      <w:r>
        <w:rPr>
          <w:rFonts w:hint="eastAsia" w:ascii="仿宋" w:hAnsi="仿宋" w:eastAsia="仿宋" w:cs="仿宋"/>
          <w:szCs w:val="21"/>
          <w:highlight w:val="none"/>
          <w:lang w:eastAsia="zh-CN"/>
        </w:rPr>
        <w:t>，</w:t>
      </w:r>
      <w:r>
        <w:rPr>
          <w:rFonts w:hint="eastAsia" w:ascii="仿宋" w:hAnsi="仿宋" w:eastAsia="仿宋" w:cs="仿宋"/>
          <w:szCs w:val="21"/>
          <w:highlight w:val="none"/>
        </w:rPr>
        <w:t>政府采购合同通用条款</w:t>
      </w:r>
      <w:r>
        <w:rPr>
          <w:rFonts w:hint="eastAsia" w:ascii="仿宋" w:hAnsi="仿宋" w:eastAsia="仿宋" w:cs="仿宋"/>
          <w:szCs w:val="21"/>
          <w:highlight w:val="none"/>
          <w:lang w:eastAsia="zh-CN"/>
        </w:rPr>
        <w:t>，</w:t>
      </w:r>
      <w:r>
        <w:rPr>
          <w:rFonts w:hint="eastAsia" w:ascii="仿宋" w:hAnsi="仿宋" w:eastAsia="仿宋" w:cs="仿宋"/>
          <w:color w:val="auto"/>
          <w:szCs w:val="21"/>
          <w:highlight w:val="none"/>
        </w:rPr>
        <w:t>中标</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通知书</w:t>
      </w:r>
      <w:r>
        <w:rPr>
          <w:rFonts w:hint="eastAsia" w:ascii="仿宋" w:hAnsi="仿宋" w:eastAsia="仿宋" w:cs="仿宋"/>
          <w:color w:val="auto"/>
          <w:szCs w:val="21"/>
          <w:highlight w:val="none"/>
          <w:lang w:eastAsia="zh-CN"/>
        </w:rPr>
        <w:t>，</w:t>
      </w:r>
      <w:r>
        <w:rPr>
          <w:rFonts w:hint="eastAsia" w:ascii="仿宋" w:hAnsi="仿宋" w:eastAsia="仿宋" w:cs="仿宋"/>
          <w:szCs w:val="21"/>
          <w:highlight w:val="none"/>
        </w:rPr>
        <w:t>投标（响应）文件</w:t>
      </w:r>
      <w:r>
        <w:rPr>
          <w:rFonts w:hint="eastAsia" w:ascii="仿宋" w:hAnsi="仿宋" w:eastAsia="仿宋" w:cs="仿宋"/>
          <w:szCs w:val="21"/>
          <w:highlight w:val="none"/>
          <w:lang w:eastAsia="zh-CN"/>
        </w:rPr>
        <w:t>，</w:t>
      </w:r>
      <w:r>
        <w:rPr>
          <w:rFonts w:hint="eastAsia" w:ascii="仿宋" w:hAnsi="仿宋" w:eastAsia="仿宋" w:cs="仿宋"/>
          <w:szCs w:val="21"/>
          <w:highlight w:val="none"/>
        </w:rPr>
        <w:t>采购文件</w:t>
      </w:r>
      <w:r>
        <w:rPr>
          <w:rFonts w:hint="eastAsia" w:ascii="仿宋" w:hAnsi="仿宋" w:eastAsia="仿宋" w:cs="仿宋"/>
          <w:szCs w:val="21"/>
          <w:highlight w:val="none"/>
          <w:lang w:eastAsia="zh-CN"/>
        </w:rPr>
        <w:t>，</w:t>
      </w:r>
      <w:r>
        <w:rPr>
          <w:rFonts w:hint="eastAsia" w:ascii="仿宋" w:hAnsi="仿宋" w:eastAsia="仿宋" w:cs="仿宋"/>
          <w:szCs w:val="21"/>
          <w:highlight w:val="none"/>
        </w:rPr>
        <w:t>有关技术文件</w:t>
      </w:r>
      <w:r>
        <w:rPr>
          <w:rFonts w:hint="eastAsia" w:ascii="仿宋" w:hAnsi="仿宋" w:eastAsia="仿宋" w:cs="仿宋"/>
          <w:szCs w:val="21"/>
          <w:highlight w:val="none"/>
          <w:lang w:eastAsia="zh-CN"/>
        </w:rPr>
        <w:t>和</w:t>
      </w:r>
      <w:r>
        <w:rPr>
          <w:rFonts w:hint="eastAsia" w:ascii="仿宋" w:hAnsi="仿宋" w:eastAsia="仿宋" w:cs="仿宋"/>
          <w:szCs w:val="21"/>
          <w:highlight w:val="none"/>
        </w:rPr>
        <w:t>图纸</w:t>
      </w:r>
      <w:r>
        <w:rPr>
          <w:rFonts w:hint="eastAsia" w:ascii="仿宋" w:hAnsi="仿宋" w:eastAsia="仿宋" w:cs="仿宋"/>
          <w:szCs w:val="21"/>
          <w:highlight w:val="none"/>
          <w:lang w:eastAsia="zh-CN"/>
        </w:rPr>
        <w:t>，以及</w:t>
      </w:r>
      <w:r>
        <w:rPr>
          <w:rFonts w:hint="eastAsia" w:ascii="仿宋" w:hAnsi="仿宋" w:eastAsia="仿宋" w:cs="仿宋"/>
          <w:bCs w:val="0"/>
          <w:color w:val="000000"/>
          <w:kern w:val="2"/>
          <w:sz w:val="21"/>
          <w:szCs w:val="21"/>
          <w:highlight w:val="none"/>
          <w:lang w:eastAsia="zh-CN"/>
        </w:rPr>
        <w:t>国家法律、行政法规和规章制度规定或合同约定的作为合同组成部分的其他文件</w:t>
      </w:r>
      <w:r>
        <w:rPr>
          <w:rFonts w:hint="eastAsia" w:ascii="仿宋" w:hAnsi="仿宋" w:eastAsia="仿宋" w:cs="仿宋"/>
          <w:color w:val="auto"/>
          <w:szCs w:val="21"/>
          <w:highlight w:val="none"/>
        </w:rPr>
        <w:t>。</w:t>
      </w:r>
    </w:p>
    <w:p w14:paraId="2E01EE39">
      <w:pPr>
        <w:tabs>
          <w:tab w:val="left" w:pos="570"/>
          <w:tab w:val="left" w:pos="9240"/>
          <w:tab w:val="left" w:pos="9555"/>
        </w:tabs>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5308088D">
      <w:pPr>
        <w:tabs>
          <w:tab w:val="left" w:pos="570"/>
          <w:tab w:val="left" w:pos="9240"/>
          <w:tab w:val="left" w:pos="9555"/>
        </w:tabs>
        <w:adjustRightInd w:val="0"/>
        <w:snapToGrid w:val="0"/>
        <w:spacing w:before="0" w:line="400" w:lineRule="exact"/>
        <w:ind w:firstLine="426" w:firstLineChars="200"/>
        <w:jc w:val="left"/>
        <w:rPr>
          <w:rFonts w:hint="eastAsia" w:ascii="仿宋" w:hAnsi="仿宋" w:eastAsia="仿宋" w:cs="仿宋"/>
          <w:color w:val="000000"/>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w:t>
      </w:r>
      <w:r>
        <w:rPr>
          <w:rFonts w:hint="eastAsia" w:ascii="仿宋" w:hAnsi="仿宋" w:eastAsia="仿宋" w:cs="仿宋"/>
          <w:color w:val="000000"/>
          <w:szCs w:val="21"/>
          <w:highlight w:val="none"/>
        </w:rPr>
        <w:t>包括软件）及相关的其备品备件、工具、手册及</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技术资料和材料</w:t>
      </w:r>
      <w:r>
        <w:rPr>
          <w:rFonts w:hint="eastAsia" w:ascii="仿宋" w:hAnsi="仿宋" w:eastAsia="仿宋" w:cs="仿宋"/>
          <w:color w:val="000000"/>
          <w:szCs w:val="21"/>
          <w:highlight w:val="none"/>
          <w:lang w:eastAsia="zh-CN"/>
        </w:rPr>
        <w:t>等</w:t>
      </w:r>
      <w:r>
        <w:rPr>
          <w:rFonts w:hint="eastAsia" w:ascii="仿宋" w:hAnsi="仿宋" w:eastAsia="仿宋" w:cs="仿宋"/>
          <w:color w:val="000000"/>
          <w:szCs w:val="21"/>
          <w:highlight w:val="none"/>
        </w:rPr>
        <w:t>。</w:t>
      </w:r>
    </w:p>
    <w:p w14:paraId="6E7F9565">
      <w:pPr>
        <w:adjustRightInd w:val="0"/>
        <w:snapToGrid w:val="0"/>
        <w:spacing w:before="0" w:line="400" w:lineRule="exact"/>
        <w:ind w:firstLine="426" w:firstLineChars="20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000000"/>
          <w:szCs w:val="21"/>
          <w:highlight w:val="none"/>
        </w:rPr>
        <w:t>服务”系指根据合同规定，乙方应提供的</w:t>
      </w:r>
      <w:r>
        <w:rPr>
          <w:rFonts w:hint="eastAsia" w:ascii="仿宋" w:hAnsi="仿宋" w:eastAsia="仿宋" w:cs="仿宋"/>
          <w:color w:val="000000"/>
          <w:szCs w:val="21"/>
          <w:highlight w:val="none"/>
          <w:lang w:val="en-US" w:eastAsia="zh-CN"/>
        </w:rPr>
        <w:t>与货物有关的</w:t>
      </w:r>
      <w:r>
        <w:rPr>
          <w:rFonts w:hint="eastAsia" w:ascii="仿宋" w:hAnsi="仿宋" w:eastAsia="仿宋" w:cs="仿宋"/>
          <w:color w:val="000000"/>
          <w:szCs w:val="21"/>
          <w:highlight w:val="none"/>
        </w:rPr>
        <w:t>技术、管理和</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服务，包括但不限于：管理和质量保证、运输、保险、检验、现场准备、安装、集成、调试、培训、维修、</w:t>
      </w:r>
      <w:r>
        <w:rPr>
          <w:rFonts w:hint="eastAsia" w:ascii="仿宋" w:hAnsi="仿宋" w:eastAsia="仿宋" w:cs="仿宋"/>
          <w:color w:val="000000"/>
          <w:szCs w:val="21"/>
          <w:highlight w:val="none"/>
          <w:lang w:eastAsia="zh-CN"/>
        </w:rPr>
        <w:t>废弃处置、</w:t>
      </w:r>
      <w:r>
        <w:rPr>
          <w:rFonts w:hint="eastAsia" w:ascii="仿宋" w:hAnsi="仿宋" w:eastAsia="仿宋" w:cs="仿宋"/>
          <w:color w:val="000000"/>
          <w:szCs w:val="21"/>
          <w:highlight w:val="none"/>
        </w:rPr>
        <w:t>技术支持等以及合同中规定乙方应承担的</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义务。</w:t>
      </w:r>
    </w:p>
    <w:p w14:paraId="742DB5BF">
      <w:pPr>
        <w:adjustRightInd w:val="0"/>
        <w:snapToGrid w:val="0"/>
        <w:spacing w:before="0" w:line="400" w:lineRule="exact"/>
        <w:ind w:firstLine="426" w:firstLineChars="20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）“分包”系指中标</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成交</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供应商按采购文件、投标（响应）文件的规定，根据分包意向协议，将中标</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成交</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项目中的部分履约内容，分给具有相应资质条件的供应商履行合同的行为。</w:t>
      </w:r>
    </w:p>
    <w:p w14:paraId="507172C0">
      <w:pPr>
        <w:tabs>
          <w:tab w:val="left" w:pos="570"/>
          <w:tab w:val="left" w:pos="9240"/>
          <w:tab w:val="left" w:pos="9555"/>
        </w:tabs>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w:t>
      </w:r>
      <w:r>
        <w:rPr>
          <w:rFonts w:hint="eastAsia" w:ascii="仿宋" w:hAnsi="仿宋" w:eastAsia="仿宋" w:cs="仿宋"/>
          <w:szCs w:val="21"/>
          <w:highlight w:val="none"/>
        </w:rPr>
        <w:t>“联合体”系指</w:t>
      </w:r>
      <w:r>
        <w:rPr>
          <w:rFonts w:hint="eastAsia" w:ascii="仿宋" w:hAnsi="仿宋" w:eastAsia="仿宋" w:cs="仿宋"/>
          <w:szCs w:val="21"/>
          <w:highlight w:val="none"/>
          <w:lang w:eastAsia="zh-CN"/>
        </w:rPr>
        <w:t>由</w:t>
      </w:r>
      <w:r>
        <w:rPr>
          <w:rFonts w:hint="eastAsia" w:ascii="仿宋" w:hAnsi="仿宋" w:eastAsia="仿宋" w:cs="仿宋"/>
          <w:szCs w:val="21"/>
          <w:highlight w:val="none"/>
        </w:rPr>
        <w:t>两个以上的自然人、法人或者</w:t>
      </w:r>
      <w:r>
        <w:rPr>
          <w:rFonts w:hint="eastAsia" w:ascii="仿宋" w:hAnsi="仿宋" w:eastAsia="仿宋" w:cs="仿宋"/>
          <w:szCs w:val="21"/>
          <w:highlight w:val="none"/>
          <w:lang w:val="en-US" w:eastAsia="zh-CN"/>
        </w:rPr>
        <w:t>非法人</w:t>
      </w:r>
      <w:r>
        <w:rPr>
          <w:rFonts w:hint="eastAsia" w:ascii="仿宋" w:hAnsi="仿宋" w:eastAsia="仿宋" w:cs="仿宋"/>
          <w:szCs w:val="21"/>
          <w:highlight w:val="none"/>
        </w:rPr>
        <w:t>组织组成，</w:t>
      </w:r>
      <w:r>
        <w:rPr>
          <w:rFonts w:hint="eastAsia" w:ascii="仿宋" w:hAnsi="仿宋" w:eastAsia="仿宋" w:cs="仿宋"/>
          <w:szCs w:val="21"/>
          <w:highlight w:val="none"/>
          <w:lang w:eastAsia="zh-CN"/>
        </w:rPr>
        <w:t>以一个供应商的身份共同参加政府采购的主体</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szCs w:val="21"/>
          <w:highlight w:val="none"/>
          <w:lang w:eastAsia="zh-CN"/>
        </w:rPr>
        <w:t>甲方</w:t>
      </w:r>
      <w:r>
        <w:rPr>
          <w:rFonts w:hint="eastAsia" w:ascii="仿宋" w:hAnsi="仿宋" w:eastAsia="仿宋" w:cs="仿宋"/>
          <w:color w:val="000000"/>
          <w:szCs w:val="21"/>
          <w:highlight w:val="none"/>
        </w:rPr>
        <w:t>承担连带责任。联合体具体要求见【</w:t>
      </w:r>
      <w:r>
        <w:rPr>
          <w:rFonts w:hint="eastAsia" w:ascii="仿宋" w:hAnsi="仿宋" w:eastAsia="仿宋" w:cs="仿宋"/>
          <w:b/>
          <w:bCs/>
          <w:color w:val="000000"/>
          <w:szCs w:val="21"/>
          <w:highlight w:val="none"/>
        </w:rPr>
        <w:t>政府采购合同专用条款</w:t>
      </w:r>
      <w:r>
        <w:rPr>
          <w:rFonts w:hint="eastAsia" w:ascii="仿宋" w:hAnsi="仿宋" w:eastAsia="仿宋" w:cs="仿宋"/>
          <w:color w:val="000000"/>
          <w:szCs w:val="21"/>
          <w:highlight w:val="none"/>
        </w:rPr>
        <w:t>】。</w:t>
      </w:r>
    </w:p>
    <w:p w14:paraId="0F571482">
      <w:pPr>
        <w:tabs>
          <w:tab w:val="left" w:pos="570"/>
          <w:tab w:val="left" w:pos="9240"/>
          <w:tab w:val="left" w:pos="9555"/>
        </w:tabs>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）其他术语解释，见【</w:t>
      </w:r>
      <w:r>
        <w:rPr>
          <w:rFonts w:hint="eastAsia" w:ascii="仿宋" w:hAnsi="仿宋" w:eastAsia="仿宋" w:cs="仿宋"/>
          <w:b/>
          <w:bCs/>
          <w:color w:val="000000"/>
          <w:szCs w:val="21"/>
          <w:highlight w:val="none"/>
        </w:rPr>
        <w:t>政府采购合同专用条款</w:t>
      </w:r>
      <w:r>
        <w:rPr>
          <w:rFonts w:hint="eastAsia" w:ascii="仿宋" w:hAnsi="仿宋" w:eastAsia="仿宋" w:cs="仿宋"/>
          <w:color w:val="000000"/>
          <w:szCs w:val="21"/>
          <w:highlight w:val="none"/>
        </w:rPr>
        <w:t>】。</w:t>
      </w:r>
    </w:p>
    <w:p w14:paraId="2254BD12">
      <w:pPr>
        <w:numPr>
          <w:ilvl w:val="0"/>
          <w:numId w:val="11"/>
        </w:num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color w:val="000000"/>
          <w:sz w:val="24"/>
          <w:highlight w:val="none"/>
        </w:rPr>
        <w:t>合同标的及金额</w:t>
      </w:r>
    </w:p>
    <w:p w14:paraId="62662947">
      <w:pPr>
        <w:autoSpaceDE w:val="0"/>
        <w:autoSpaceDN w:val="0"/>
        <w:adjustRightInd w:val="0"/>
        <w:snapToGrid w:val="0"/>
        <w:spacing w:before="0" w:line="400" w:lineRule="exact"/>
        <w:ind w:firstLine="426" w:firstLineChars="200"/>
        <w:jc w:val="left"/>
        <w:rPr>
          <w:rFonts w:hint="eastAsia" w:ascii="仿宋" w:hAnsi="仿宋" w:eastAsia="仿宋" w:cs="仿宋"/>
          <w:b/>
          <w:bCs/>
          <w:i/>
          <w:iCs/>
          <w:color w:val="000000"/>
          <w:szCs w:val="21"/>
          <w:highlight w:val="none"/>
        </w:rPr>
      </w:pPr>
      <w:r>
        <w:rPr>
          <w:rFonts w:hint="eastAsia" w:ascii="仿宋" w:hAnsi="仿宋" w:eastAsia="仿宋" w:cs="仿宋"/>
          <w:color w:val="000000"/>
          <w:szCs w:val="21"/>
          <w:highlight w:val="none"/>
          <w:lang w:eastAsia="zh-CN"/>
        </w:rPr>
        <w:t>2</w:t>
      </w:r>
      <w:r>
        <w:rPr>
          <w:rFonts w:hint="eastAsia" w:ascii="仿宋" w:hAnsi="仿宋" w:eastAsia="仿宋" w:cs="仿宋"/>
          <w:color w:val="000000"/>
          <w:szCs w:val="21"/>
          <w:highlight w:val="none"/>
        </w:rPr>
        <w:t>.1 合同标的及金额应与中标（成交）结果一致。乙方为履行本合同而发生的所有费用均应包含在合同</w:t>
      </w:r>
      <w:r>
        <w:rPr>
          <w:rFonts w:hint="eastAsia" w:ascii="仿宋" w:hAnsi="仿宋" w:eastAsia="仿宋" w:cs="仿宋"/>
          <w:color w:val="000000"/>
          <w:szCs w:val="21"/>
          <w:highlight w:val="none"/>
          <w:lang w:eastAsia="zh-CN"/>
        </w:rPr>
        <w:t>价款</w:t>
      </w:r>
      <w:r>
        <w:rPr>
          <w:rFonts w:hint="eastAsia" w:ascii="仿宋" w:hAnsi="仿宋" w:eastAsia="仿宋" w:cs="仿宋"/>
          <w:color w:val="000000"/>
          <w:szCs w:val="21"/>
          <w:highlight w:val="none"/>
        </w:rPr>
        <w:t>中，甲方不再另行支付</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任何费用。</w:t>
      </w:r>
    </w:p>
    <w:p w14:paraId="6E02E0F2">
      <w:pPr>
        <w:adjustRightInd w:val="0"/>
        <w:snapToGrid w:val="0"/>
        <w:spacing w:before="0" w:line="400" w:lineRule="exact"/>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lang w:eastAsia="zh-CN"/>
        </w:rPr>
        <w:t>3</w:t>
      </w:r>
      <w:r>
        <w:rPr>
          <w:rFonts w:hint="eastAsia" w:ascii="仿宋" w:hAnsi="仿宋" w:eastAsia="仿宋" w:cs="仿宋"/>
          <w:b/>
          <w:color w:val="000000"/>
          <w:sz w:val="24"/>
          <w:highlight w:val="none"/>
          <w:lang w:val="en-US" w:eastAsia="zh-CN"/>
        </w:rPr>
        <w:t xml:space="preserve">. </w:t>
      </w:r>
      <w:r>
        <w:rPr>
          <w:rFonts w:hint="eastAsia" w:ascii="仿宋" w:hAnsi="仿宋" w:eastAsia="仿宋" w:cs="仿宋"/>
          <w:b/>
          <w:color w:val="000000"/>
          <w:sz w:val="24"/>
          <w:highlight w:val="none"/>
        </w:rPr>
        <w:t>履行合同的时间、地点和方式</w:t>
      </w:r>
    </w:p>
    <w:p w14:paraId="616A7CF9">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3</w:t>
      </w:r>
      <w:r>
        <w:rPr>
          <w:rFonts w:hint="eastAsia" w:ascii="仿宋" w:hAnsi="仿宋" w:eastAsia="仿宋" w:cs="仿宋"/>
          <w:color w:val="000000"/>
          <w:szCs w:val="21"/>
          <w:highlight w:val="none"/>
        </w:rPr>
        <w:t xml:space="preserve">.1 </w:t>
      </w:r>
      <w:r>
        <w:rPr>
          <w:rFonts w:hint="eastAsia" w:ascii="仿宋" w:hAnsi="仿宋" w:eastAsia="仿宋" w:cs="仿宋"/>
          <w:szCs w:val="21"/>
          <w:highlight w:val="none"/>
        </w:rPr>
        <w:t>乙方应当在约定的时间、地点</w:t>
      </w:r>
      <w:r>
        <w:rPr>
          <w:rFonts w:hint="eastAsia" w:ascii="仿宋" w:hAnsi="仿宋" w:eastAsia="仿宋" w:cs="仿宋"/>
          <w:szCs w:val="21"/>
          <w:highlight w:val="none"/>
          <w:lang w:eastAsia="zh-CN"/>
        </w:rPr>
        <w:t>，按照约定</w:t>
      </w:r>
      <w:r>
        <w:rPr>
          <w:rFonts w:hint="eastAsia" w:ascii="仿宋" w:hAnsi="仿宋" w:eastAsia="仿宋" w:cs="仿宋"/>
          <w:szCs w:val="21"/>
          <w:highlight w:val="none"/>
        </w:rPr>
        <w:t>方式履行合同。</w:t>
      </w:r>
    </w:p>
    <w:p w14:paraId="3563153F">
      <w:p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4</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甲方的权利和义务</w:t>
      </w:r>
    </w:p>
    <w:p w14:paraId="25F2FC40">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.1 签署合同后，甲方</w:t>
      </w:r>
      <w:r>
        <w:rPr>
          <w:rFonts w:hint="eastAsia" w:ascii="仿宋" w:hAnsi="仿宋" w:eastAsia="仿宋" w:cs="仿宋"/>
          <w:color w:val="000000"/>
          <w:szCs w:val="21"/>
          <w:highlight w:val="none"/>
          <w:lang w:eastAsia="zh-CN"/>
        </w:rPr>
        <w:t>应</w:t>
      </w:r>
      <w:r>
        <w:rPr>
          <w:rFonts w:hint="eastAsia" w:ascii="仿宋" w:hAnsi="仿宋" w:eastAsia="仿宋" w:cs="仿宋"/>
          <w:color w:val="000000"/>
          <w:szCs w:val="21"/>
          <w:highlight w:val="none"/>
        </w:rPr>
        <w:t>确定</w:t>
      </w:r>
      <w:r>
        <w:rPr>
          <w:rFonts w:hint="eastAsia" w:ascii="仿宋" w:hAnsi="仿宋" w:eastAsia="仿宋" w:cs="仿宋"/>
          <w:color w:val="000000"/>
          <w:szCs w:val="21"/>
          <w:highlight w:val="none"/>
          <w:lang w:val="en-US" w:eastAsia="zh-CN"/>
        </w:rPr>
        <w:t>项目负责人（或项目联系人）</w:t>
      </w:r>
      <w:r>
        <w:rPr>
          <w:rFonts w:hint="eastAsia" w:ascii="仿宋" w:hAnsi="仿宋" w:eastAsia="仿宋" w:cs="仿宋"/>
          <w:color w:val="000000"/>
          <w:szCs w:val="21"/>
          <w:highlight w:val="none"/>
        </w:rPr>
        <w:t>，负责与本合同有关的事务。甲方有权对乙方的履约行为进行检查，并及时确认乙方提交的事项。甲方应当配合乙方完成相关项目实施工作。</w:t>
      </w:r>
    </w:p>
    <w:p w14:paraId="2819252B">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.2 甲方有权要求乙方按时提交各阶段有关安排计划，并有权定期核对乙方提供货物数量、规格、质量等内容。甲方有权督促乙方工作并要求乙方更换不符合要求的货物。</w:t>
      </w:r>
    </w:p>
    <w:p w14:paraId="1EE681BA">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.3 甲方有权要求乙方对缺陷部分予以修复，并按合同约定享有货物保修及其他合同约定的权利。</w:t>
      </w:r>
    </w:p>
    <w:p w14:paraId="4FE11941">
      <w:pPr>
        <w:snapToGrid w:val="0"/>
        <w:spacing w:line="400" w:lineRule="exact"/>
        <w:ind w:firstLine="426" w:firstLineChars="200"/>
        <w:rPr>
          <w:rFonts w:hint="eastAsia" w:ascii="仿宋" w:hAnsi="仿宋" w:eastAsia="仿宋" w:cs="仿宋"/>
          <w:highlight w:val="none"/>
          <w:lang w:val="en-US" w:eastAsia="zh-CN"/>
        </w:rPr>
      </w:pPr>
      <w:r>
        <w:rPr>
          <w:rFonts w:hint="eastAsia" w:ascii="仿宋" w:hAnsi="仿宋" w:eastAsia="仿宋" w:cs="仿宋"/>
          <w:color w:val="000000"/>
          <w:szCs w:val="21"/>
          <w:highlight w:val="none"/>
          <w:lang w:val="en-US" w:eastAsia="zh-CN"/>
        </w:rPr>
        <w:t>4.4 甲方应当按照合同约定及时对交付的货物进行验收，</w:t>
      </w:r>
      <w:r>
        <w:rPr>
          <w:rFonts w:hint="eastAsia" w:ascii="仿宋" w:hAnsi="仿宋" w:eastAsia="仿宋" w:cs="仿宋"/>
          <w:b w:val="0"/>
          <w:bCs w:val="0"/>
          <w:szCs w:val="21"/>
          <w:highlight w:val="none"/>
          <w:lang w:eastAsia="zh-CN"/>
        </w:rPr>
        <w:t>未</w:t>
      </w:r>
      <w:r>
        <w:rPr>
          <w:rFonts w:hint="eastAsia" w:ascii="仿宋" w:hAnsi="仿宋" w:eastAsia="仿宋" w:cs="仿宋"/>
          <w:color w:val="000000"/>
          <w:szCs w:val="21"/>
          <w:highlight w:val="none"/>
          <w:lang w:val="en-US" w:eastAsia="zh-CN"/>
        </w:rPr>
        <w:t>在</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约定的期限内对乙方履约提出任何异议或者向乙方作出任何说明的，</w:t>
      </w:r>
      <w:r>
        <w:rPr>
          <w:rFonts w:hint="eastAsia" w:ascii="仿宋" w:hAnsi="仿宋" w:eastAsia="仿宋" w:cs="仿宋"/>
          <w:color w:val="000000"/>
          <w:szCs w:val="21"/>
          <w:highlight w:val="none"/>
          <w:lang w:val="en-US" w:eastAsia="zh-CN"/>
        </w:rPr>
        <w:t>视为验收通过。</w:t>
      </w:r>
    </w:p>
    <w:p w14:paraId="0B71A91A">
      <w:pPr>
        <w:autoSpaceDE w:val="0"/>
        <w:autoSpaceDN w:val="0"/>
        <w:adjustRightInd w:val="0"/>
        <w:snapToGrid w:val="0"/>
        <w:spacing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 xml:space="preserve"> 甲方应当根据合同约定</w:t>
      </w:r>
      <w:r>
        <w:rPr>
          <w:rFonts w:hint="eastAsia" w:ascii="仿宋" w:hAnsi="仿宋" w:eastAsia="仿宋" w:cs="仿宋"/>
          <w:color w:val="000000"/>
          <w:szCs w:val="21"/>
          <w:highlight w:val="none"/>
          <w:lang w:eastAsia="zh-CN"/>
        </w:rPr>
        <w:t>及</w:t>
      </w:r>
      <w:r>
        <w:rPr>
          <w:rFonts w:hint="eastAsia" w:ascii="仿宋" w:hAnsi="仿宋" w:eastAsia="仿宋" w:cs="仿宋"/>
          <w:color w:val="000000"/>
          <w:szCs w:val="21"/>
          <w:highlight w:val="none"/>
        </w:rPr>
        <w:t>时向乙方支付</w:t>
      </w:r>
      <w:r>
        <w:rPr>
          <w:rFonts w:hint="eastAsia" w:ascii="仿宋" w:hAnsi="仿宋" w:eastAsia="仿宋" w:cs="仿宋"/>
          <w:color w:val="000000"/>
          <w:szCs w:val="21"/>
          <w:highlight w:val="none"/>
          <w:lang w:eastAsia="zh-CN"/>
        </w:rPr>
        <w:t>合同价款，不得以内部人员变更、履行内部付款流程等为由，拒绝或迟延支付。</w:t>
      </w:r>
    </w:p>
    <w:p w14:paraId="2022413C">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 xml:space="preserve"> 国家法律法规规定</w:t>
      </w:r>
      <w:r>
        <w:rPr>
          <w:rFonts w:hint="eastAsia" w:ascii="仿宋" w:hAnsi="仿宋" w:eastAsia="仿宋" w:cs="仿宋"/>
          <w:color w:val="000000"/>
          <w:szCs w:val="21"/>
          <w:highlight w:val="none"/>
          <w:lang w:eastAsia="zh-CN"/>
        </w:rPr>
        <w:t>及</w:t>
      </w:r>
      <w:r>
        <w:rPr>
          <w:rFonts w:hint="eastAsia" w:ascii="仿宋" w:hAnsi="仿宋" w:eastAsia="仿宋" w:cs="仿宋"/>
          <w:b/>
          <w:bCs/>
          <w:szCs w:val="21"/>
          <w:highlight w:val="none"/>
        </w:rPr>
        <w:t>【政府采购合同专用条款】</w:t>
      </w:r>
      <w:r>
        <w:rPr>
          <w:rFonts w:hint="eastAsia" w:ascii="仿宋" w:hAnsi="仿宋" w:eastAsia="仿宋" w:cs="仿宋"/>
          <w:color w:val="000000"/>
          <w:szCs w:val="21"/>
          <w:highlight w:val="none"/>
          <w:lang w:eastAsia="zh-CN"/>
        </w:rPr>
        <w:t>约定应</w:t>
      </w:r>
      <w:r>
        <w:rPr>
          <w:rFonts w:hint="eastAsia" w:ascii="仿宋" w:hAnsi="仿宋" w:eastAsia="仿宋" w:cs="仿宋"/>
          <w:color w:val="000000"/>
          <w:szCs w:val="21"/>
          <w:highlight w:val="none"/>
        </w:rPr>
        <w:t>由甲方承担的其他义务和责任。</w:t>
      </w:r>
    </w:p>
    <w:p w14:paraId="1690CC62">
      <w:p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5</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乙方的权利和义务</w:t>
      </w:r>
    </w:p>
    <w:p w14:paraId="0A87AD3B">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5</w:t>
      </w:r>
      <w:r>
        <w:rPr>
          <w:rFonts w:hint="eastAsia" w:ascii="仿宋" w:hAnsi="仿宋" w:eastAsia="仿宋" w:cs="仿宋"/>
          <w:color w:val="000000"/>
          <w:szCs w:val="21"/>
          <w:highlight w:val="none"/>
        </w:rPr>
        <w:t>.1 签署合同后，乙方</w:t>
      </w:r>
      <w:r>
        <w:rPr>
          <w:rFonts w:hint="eastAsia" w:ascii="仿宋" w:hAnsi="仿宋" w:eastAsia="仿宋" w:cs="仿宋"/>
          <w:color w:val="000000"/>
          <w:szCs w:val="21"/>
          <w:highlight w:val="none"/>
          <w:lang w:eastAsia="zh-CN"/>
        </w:rPr>
        <w:t>应</w:t>
      </w:r>
      <w:r>
        <w:rPr>
          <w:rFonts w:hint="eastAsia" w:ascii="仿宋" w:hAnsi="仿宋" w:eastAsia="仿宋" w:cs="仿宋"/>
          <w:color w:val="000000"/>
          <w:szCs w:val="21"/>
          <w:highlight w:val="none"/>
        </w:rPr>
        <w:t>确定</w:t>
      </w:r>
      <w:r>
        <w:rPr>
          <w:rFonts w:hint="eastAsia" w:ascii="仿宋" w:hAnsi="仿宋" w:eastAsia="仿宋" w:cs="仿宋"/>
          <w:color w:val="000000"/>
          <w:szCs w:val="21"/>
          <w:highlight w:val="none"/>
          <w:lang w:val="en-US" w:eastAsia="zh-CN"/>
        </w:rPr>
        <w:t>项目负责人（或项目联系人）</w:t>
      </w:r>
      <w:r>
        <w:rPr>
          <w:rFonts w:hint="eastAsia" w:ascii="仿宋" w:hAnsi="仿宋" w:eastAsia="仿宋" w:cs="仿宋"/>
          <w:color w:val="000000"/>
          <w:szCs w:val="21"/>
          <w:highlight w:val="none"/>
        </w:rPr>
        <w:t>，负责与本合同有关的事务。</w:t>
      </w:r>
    </w:p>
    <w:p w14:paraId="56B26E3A">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5</w:t>
      </w:r>
      <w:r>
        <w:rPr>
          <w:rFonts w:hint="eastAsia" w:ascii="仿宋" w:hAnsi="仿宋" w:eastAsia="仿宋" w:cs="仿宋"/>
          <w:color w:val="000000"/>
          <w:szCs w:val="21"/>
          <w:highlight w:val="none"/>
        </w:rPr>
        <w:t>.2 乙方应按照合同要求履约，充分合理安排，确保提供的货物</w:t>
      </w:r>
      <w:r>
        <w:rPr>
          <w:rFonts w:hint="eastAsia" w:ascii="仿宋" w:hAnsi="仿宋" w:eastAsia="仿宋" w:cs="仿宋"/>
          <w:color w:val="000000"/>
          <w:szCs w:val="21"/>
          <w:highlight w:val="none"/>
          <w:lang w:eastAsia="zh-CN"/>
        </w:rPr>
        <w:t>及相关</w:t>
      </w:r>
      <w:r>
        <w:rPr>
          <w:rFonts w:hint="eastAsia" w:ascii="仿宋" w:hAnsi="仿宋" w:eastAsia="仿宋" w:cs="仿宋"/>
          <w:color w:val="000000"/>
          <w:szCs w:val="21"/>
          <w:highlight w:val="none"/>
        </w:rPr>
        <w:t>服务符合合同</w:t>
      </w:r>
      <w:r>
        <w:rPr>
          <w:rFonts w:hint="eastAsia" w:ascii="仿宋" w:hAnsi="仿宋" w:eastAsia="仿宋" w:cs="仿宋"/>
          <w:color w:val="000000"/>
          <w:szCs w:val="21"/>
          <w:highlight w:val="none"/>
          <w:lang w:eastAsia="zh-CN"/>
        </w:rPr>
        <w:t>有关</w:t>
      </w:r>
      <w:r>
        <w:rPr>
          <w:rFonts w:hint="eastAsia" w:ascii="仿宋" w:hAnsi="仿宋" w:eastAsia="仿宋" w:cs="仿宋"/>
          <w:color w:val="000000"/>
          <w:szCs w:val="21"/>
          <w:highlight w:val="none"/>
        </w:rPr>
        <w:t>要求。接受项目行业管理部门及政府有关部门的指导，配合甲方的履约检查</w:t>
      </w:r>
      <w:r>
        <w:rPr>
          <w:rFonts w:hint="eastAsia" w:ascii="仿宋" w:hAnsi="仿宋" w:eastAsia="仿宋" w:cs="仿宋"/>
          <w:color w:val="000000"/>
          <w:szCs w:val="21"/>
          <w:highlight w:val="none"/>
          <w:lang w:eastAsia="zh-CN"/>
        </w:rPr>
        <w:t>及验收</w:t>
      </w:r>
      <w:r>
        <w:rPr>
          <w:rFonts w:hint="eastAsia" w:ascii="仿宋" w:hAnsi="仿宋" w:eastAsia="仿宋" w:cs="仿宋"/>
          <w:color w:val="000000"/>
          <w:szCs w:val="21"/>
          <w:highlight w:val="none"/>
        </w:rPr>
        <w:t>，并负责项目实施过程中的所有协调工作。</w:t>
      </w:r>
    </w:p>
    <w:p w14:paraId="5754853D">
      <w:pPr>
        <w:pStyle w:val="8"/>
        <w:spacing w:after="0" w:line="400" w:lineRule="exact"/>
        <w:ind w:firstLine="374" w:firstLineChars="176"/>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5</w:t>
      </w:r>
      <w:r>
        <w:rPr>
          <w:rFonts w:hint="eastAsia" w:ascii="仿宋" w:hAnsi="仿宋" w:eastAsia="仿宋" w:cs="仿宋"/>
          <w:color w:val="000000"/>
          <w:szCs w:val="21"/>
          <w:highlight w:val="none"/>
        </w:rPr>
        <w:t>.3乙方有权根据合同约定向甲方收取</w:t>
      </w:r>
      <w:r>
        <w:rPr>
          <w:rFonts w:hint="eastAsia" w:ascii="仿宋" w:hAnsi="仿宋" w:eastAsia="仿宋" w:cs="仿宋"/>
          <w:color w:val="000000"/>
          <w:szCs w:val="21"/>
          <w:highlight w:val="none"/>
          <w:lang w:eastAsia="zh-CN"/>
        </w:rPr>
        <w:t>合同价款</w:t>
      </w:r>
      <w:r>
        <w:rPr>
          <w:rFonts w:hint="eastAsia" w:ascii="仿宋" w:hAnsi="仿宋" w:eastAsia="仿宋" w:cs="仿宋"/>
          <w:color w:val="000000"/>
          <w:szCs w:val="21"/>
          <w:highlight w:val="none"/>
        </w:rPr>
        <w:t>。</w:t>
      </w:r>
    </w:p>
    <w:p w14:paraId="5D522E70">
      <w:pPr>
        <w:pStyle w:val="8"/>
        <w:spacing w:after="0" w:line="400" w:lineRule="exact"/>
        <w:ind w:firstLine="374" w:firstLineChars="176"/>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5</w:t>
      </w:r>
      <w:r>
        <w:rPr>
          <w:rFonts w:hint="eastAsia" w:ascii="仿宋" w:hAnsi="仿宋" w:eastAsia="仿宋" w:cs="仿宋"/>
          <w:color w:val="000000"/>
          <w:szCs w:val="21"/>
          <w:highlight w:val="none"/>
        </w:rPr>
        <w:t>.4国家法律法规规定</w:t>
      </w:r>
      <w:r>
        <w:rPr>
          <w:rFonts w:hint="eastAsia" w:ascii="仿宋" w:hAnsi="仿宋" w:eastAsia="仿宋" w:cs="仿宋"/>
          <w:color w:val="000000"/>
          <w:szCs w:val="21"/>
          <w:highlight w:val="none"/>
          <w:lang w:eastAsia="zh-CN"/>
        </w:rPr>
        <w:t>及</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约定应</w:t>
      </w:r>
      <w:r>
        <w:rPr>
          <w:rFonts w:hint="eastAsia" w:ascii="仿宋" w:hAnsi="仿宋" w:eastAsia="仿宋" w:cs="仿宋"/>
          <w:color w:val="000000"/>
          <w:szCs w:val="21"/>
          <w:highlight w:val="none"/>
        </w:rPr>
        <w:t>由乙方承担的其他义务和责任。</w:t>
      </w:r>
    </w:p>
    <w:p w14:paraId="67D663C5">
      <w:pPr>
        <w:numPr>
          <w:ilvl w:val="0"/>
          <w:numId w:val="12"/>
        </w:num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合同履</w:t>
      </w:r>
      <w:r>
        <w:rPr>
          <w:rFonts w:hint="eastAsia" w:ascii="仿宋" w:hAnsi="仿宋" w:eastAsia="仿宋" w:cs="仿宋"/>
          <w:b/>
          <w:bCs/>
          <w:color w:val="000000"/>
          <w:sz w:val="24"/>
          <w:highlight w:val="none"/>
          <w:lang w:val="en-US" w:eastAsia="zh-CN"/>
        </w:rPr>
        <w:t>行</w:t>
      </w:r>
    </w:p>
    <w:p w14:paraId="6670EF89">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6</w:t>
      </w:r>
      <w:r>
        <w:rPr>
          <w:rFonts w:hint="eastAsia" w:ascii="仿宋" w:hAnsi="仿宋" w:eastAsia="仿宋" w:cs="仿宋"/>
          <w:color w:val="000000"/>
          <w:szCs w:val="21"/>
          <w:highlight w:val="none"/>
        </w:rPr>
        <w:t>.1 甲乙双方应当按照</w:t>
      </w:r>
      <w:r>
        <w:rPr>
          <w:rFonts w:hint="eastAsia" w:ascii="仿宋" w:hAnsi="仿宋" w:eastAsia="仿宋" w:cs="仿宋"/>
          <w:b/>
          <w:bCs/>
          <w:szCs w:val="21"/>
          <w:highlight w:val="none"/>
        </w:rPr>
        <w:t>【政府采购合同专用条款】</w:t>
      </w:r>
      <w:r>
        <w:rPr>
          <w:rFonts w:hint="eastAsia" w:ascii="仿宋" w:hAnsi="仿宋" w:eastAsia="仿宋" w:cs="仿宋"/>
          <w:color w:val="000000"/>
          <w:szCs w:val="21"/>
          <w:highlight w:val="none"/>
        </w:rPr>
        <w:t>约定顺序履行合同义务；如果没有先后顺序的，应当同时履行。</w:t>
      </w:r>
    </w:p>
    <w:p w14:paraId="5C090127">
      <w:pPr>
        <w:autoSpaceDE w:val="0"/>
        <w:autoSpaceDN w:val="0"/>
        <w:adjustRightInd w:val="0"/>
        <w:snapToGrid w:val="0"/>
        <w:spacing w:before="0" w:line="400" w:lineRule="exact"/>
        <w:ind w:firstLine="426" w:firstLineChars="200"/>
        <w:jc w:val="left"/>
        <w:rPr>
          <w:rFonts w:hint="eastAsia" w:ascii="仿宋" w:hAnsi="仿宋" w:eastAsia="仿宋" w:cs="仿宋"/>
          <w:highlight w:val="none"/>
        </w:rPr>
      </w:pPr>
      <w:r>
        <w:rPr>
          <w:rFonts w:hint="eastAsia" w:ascii="仿宋" w:hAnsi="仿宋" w:eastAsia="仿宋" w:cs="仿宋"/>
          <w:color w:val="000000"/>
          <w:szCs w:val="21"/>
          <w:highlight w:val="none"/>
          <w:lang w:eastAsia="zh-CN"/>
        </w:rPr>
        <w:t>6</w:t>
      </w:r>
      <w:r>
        <w:rPr>
          <w:rFonts w:hint="eastAsia" w:ascii="仿宋" w:hAnsi="仿宋" w:eastAsia="仿宋" w:cs="仿宋"/>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52EFC8B3">
      <w:pPr>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7</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货物包装、运输</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rPr>
        <w:t>保险</w:t>
      </w:r>
      <w:r>
        <w:rPr>
          <w:rFonts w:hint="eastAsia" w:ascii="仿宋" w:hAnsi="仿宋" w:eastAsia="仿宋" w:cs="仿宋"/>
          <w:b/>
          <w:bCs/>
          <w:color w:val="000000"/>
          <w:sz w:val="24"/>
          <w:highlight w:val="none"/>
          <w:lang w:eastAsia="zh-CN"/>
        </w:rPr>
        <w:t>和交付</w:t>
      </w:r>
      <w:r>
        <w:rPr>
          <w:rFonts w:hint="eastAsia" w:ascii="仿宋" w:hAnsi="仿宋" w:eastAsia="仿宋" w:cs="仿宋"/>
          <w:b/>
          <w:bCs/>
          <w:color w:val="000000"/>
          <w:sz w:val="24"/>
          <w:highlight w:val="none"/>
        </w:rPr>
        <w:t>要求</w:t>
      </w:r>
    </w:p>
    <w:p w14:paraId="7A0C358B">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.1 本合同</w:t>
      </w:r>
      <w:r>
        <w:rPr>
          <w:rFonts w:hint="eastAsia" w:ascii="仿宋" w:hAnsi="仿宋" w:eastAsia="仿宋" w:cs="仿宋"/>
          <w:bCs/>
          <w:color w:val="000000"/>
          <w:szCs w:val="21"/>
          <w:highlight w:val="none"/>
        </w:rPr>
        <w:t>涉及商品包装</w:t>
      </w:r>
      <w:r>
        <w:rPr>
          <w:rFonts w:hint="eastAsia" w:ascii="仿宋" w:hAnsi="仿宋" w:eastAsia="仿宋" w:cs="仿宋"/>
          <w:bCs/>
          <w:color w:val="000000"/>
          <w:szCs w:val="21"/>
          <w:highlight w:val="none"/>
          <w:lang w:eastAsia="zh-CN"/>
        </w:rPr>
        <w:t>、</w:t>
      </w:r>
      <w:r>
        <w:rPr>
          <w:rFonts w:hint="eastAsia" w:ascii="仿宋" w:hAnsi="仿宋" w:eastAsia="仿宋" w:cs="仿宋"/>
          <w:bCs/>
          <w:color w:val="000000"/>
          <w:szCs w:val="21"/>
          <w:highlight w:val="none"/>
        </w:rPr>
        <w:t>快递包装的，</w:t>
      </w:r>
      <w:r>
        <w:rPr>
          <w:rFonts w:hint="eastAsia" w:ascii="仿宋" w:hAnsi="仿宋" w:eastAsia="仿宋" w:cs="仿宋"/>
          <w:color w:val="000000"/>
          <w:szCs w:val="21"/>
          <w:highlight w:val="none"/>
        </w:rPr>
        <w:t>除</w:t>
      </w:r>
      <w:r>
        <w:rPr>
          <w:rFonts w:hint="eastAsia" w:ascii="仿宋" w:hAnsi="仿宋" w:eastAsia="仿宋" w:cs="仿宋"/>
          <w:b/>
          <w:color w:val="000000"/>
          <w:szCs w:val="21"/>
          <w:highlight w:val="none"/>
        </w:rPr>
        <w:t>【政府采购合同专用条款】</w:t>
      </w:r>
      <w:r>
        <w:rPr>
          <w:rFonts w:hint="eastAsia" w:ascii="仿宋" w:hAnsi="仿宋" w:eastAsia="仿宋" w:cs="仿宋"/>
          <w:bCs/>
          <w:color w:val="000000"/>
          <w:szCs w:val="21"/>
          <w:highlight w:val="none"/>
        </w:rPr>
        <w:t>另有</w:t>
      </w:r>
      <w:r>
        <w:rPr>
          <w:rFonts w:hint="eastAsia" w:ascii="仿宋" w:hAnsi="仿宋" w:eastAsia="仿宋" w:cs="仿宋"/>
          <w:bCs/>
          <w:color w:val="000000"/>
          <w:szCs w:val="21"/>
          <w:highlight w:val="none"/>
          <w:lang w:eastAsia="zh-CN"/>
        </w:rPr>
        <w:t>约</w:t>
      </w:r>
      <w:r>
        <w:rPr>
          <w:rFonts w:hint="eastAsia" w:ascii="仿宋" w:hAnsi="仿宋" w:eastAsia="仿宋" w:cs="仿宋"/>
          <w:bCs/>
          <w:color w:val="000000"/>
          <w:szCs w:val="21"/>
          <w:highlight w:val="none"/>
        </w:rPr>
        <w:t>定</w:t>
      </w:r>
      <w:r>
        <w:rPr>
          <w:rFonts w:hint="eastAsia" w:ascii="仿宋" w:hAnsi="仿宋" w:eastAsia="仿宋" w:cs="仿宋"/>
          <w:bCs/>
          <w:color w:val="000000"/>
          <w:szCs w:val="21"/>
          <w:highlight w:val="none"/>
          <w:lang w:eastAsia="zh-CN"/>
        </w:rPr>
        <w:t>外</w:t>
      </w:r>
      <w:r>
        <w:rPr>
          <w:rFonts w:hint="eastAsia" w:ascii="仿宋" w:hAnsi="仿宋" w:eastAsia="仿宋" w:cs="仿宋"/>
          <w:bCs/>
          <w:color w:val="000000"/>
          <w:szCs w:val="21"/>
          <w:highlight w:val="none"/>
        </w:rPr>
        <w:t>，</w:t>
      </w:r>
      <w:r>
        <w:rPr>
          <w:rFonts w:hint="eastAsia" w:ascii="仿宋" w:hAnsi="仿宋" w:eastAsia="仿宋" w:cs="仿宋"/>
          <w:color w:val="000000"/>
          <w:szCs w:val="21"/>
          <w:highlight w:val="none"/>
        </w:rPr>
        <w:t>包装应适应远距离运输、防潮、防震、防锈和防野蛮装卸等要求，确保货物安全无损地运抵</w:t>
      </w:r>
      <w:r>
        <w:rPr>
          <w:rFonts w:hint="eastAsia" w:ascii="仿宋" w:hAnsi="仿宋" w:eastAsia="仿宋" w:cs="仿宋"/>
          <w:b/>
          <w:color w:val="000000"/>
          <w:szCs w:val="21"/>
          <w:highlight w:val="none"/>
        </w:rPr>
        <w:t>【政府采购合同专用条款】</w:t>
      </w:r>
      <w:r>
        <w:rPr>
          <w:rFonts w:hint="eastAsia" w:ascii="仿宋" w:hAnsi="仿宋" w:eastAsia="仿宋" w:cs="仿宋"/>
          <w:b w:val="0"/>
          <w:bCs/>
          <w:color w:val="000000"/>
          <w:szCs w:val="21"/>
          <w:highlight w:val="none"/>
          <w:lang w:eastAsia="zh-CN"/>
        </w:rPr>
        <w:t>约定的</w:t>
      </w:r>
      <w:r>
        <w:rPr>
          <w:rFonts w:hint="eastAsia" w:ascii="仿宋" w:hAnsi="仿宋" w:eastAsia="仿宋" w:cs="仿宋"/>
          <w:color w:val="000000"/>
          <w:szCs w:val="21"/>
          <w:highlight w:val="none"/>
        </w:rPr>
        <w:t>指定现场。</w:t>
      </w:r>
    </w:p>
    <w:p w14:paraId="16B694FD">
      <w:pPr>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.2 除</w:t>
      </w:r>
      <w:r>
        <w:rPr>
          <w:rFonts w:hint="eastAsia" w:ascii="仿宋" w:hAnsi="仿宋" w:eastAsia="仿宋" w:cs="仿宋"/>
          <w:b/>
          <w:color w:val="000000"/>
          <w:szCs w:val="21"/>
          <w:highlight w:val="none"/>
        </w:rPr>
        <w:t>【政府采购合同专用条款】</w:t>
      </w:r>
      <w:r>
        <w:rPr>
          <w:rFonts w:hint="eastAsia" w:ascii="仿宋" w:hAnsi="仿宋" w:eastAsia="仿宋" w:cs="仿宋"/>
          <w:bCs/>
          <w:color w:val="000000"/>
          <w:szCs w:val="21"/>
          <w:highlight w:val="none"/>
        </w:rPr>
        <w:t>另有</w:t>
      </w:r>
      <w:r>
        <w:rPr>
          <w:rFonts w:hint="eastAsia" w:ascii="仿宋" w:hAnsi="仿宋" w:eastAsia="仿宋" w:cs="仿宋"/>
          <w:bCs/>
          <w:color w:val="000000"/>
          <w:szCs w:val="21"/>
          <w:highlight w:val="none"/>
          <w:lang w:eastAsia="zh-CN"/>
        </w:rPr>
        <w:t>约</w:t>
      </w:r>
      <w:r>
        <w:rPr>
          <w:rFonts w:hint="eastAsia" w:ascii="仿宋" w:hAnsi="仿宋" w:eastAsia="仿宋" w:cs="仿宋"/>
          <w:bCs/>
          <w:color w:val="000000"/>
          <w:szCs w:val="21"/>
          <w:highlight w:val="none"/>
        </w:rPr>
        <w:t>定</w:t>
      </w:r>
      <w:r>
        <w:rPr>
          <w:rFonts w:hint="eastAsia" w:ascii="仿宋" w:hAnsi="仿宋" w:eastAsia="仿宋" w:cs="仿宋"/>
          <w:bCs/>
          <w:color w:val="000000"/>
          <w:szCs w:val="21"/>
          <w:highlight w:val="none"/>
          <w:lang w:eastAsia="zh-CN"/>
        </w:rPr>
        <w:t>外</w:t>
      </w:r>
      <w:r>
        <w:rPr>
          <w:rFonts w:hint="eastAsia" w:ascii="仿宋" w:hAnsi="仿宋" w:eastAsia="仿宋" w:cs="仿宋"/>
          <w:bCs/>
          <w:color w:val="000000"/>
          <w:szCs w:val="21"/>
          <w:highlight w:val="none"/>
        </w:rPr>
        <w:t>，</w:t>
      </w:r>
      <w:r>
        <w:rPr>
          <w:rFonts w:hint="eastAsia" w:ascii="仿宋" w:hAnsi="仿宋" w:eastAsia="仿宋" w:cs="仿宋"/>
          <w:color w:val="000000"/>
          <w:szCs w:val="21"/>
          <w:highlight w:val="none"/>
        </w:rPr>
        <w:t>乙方负责办理将货物运抵本合同规定的交货地点</w:t>
      </w:r>
      <w:r>
        <w:rPr>
          <w:rFonts w:hint="eastAsia" w:ascii="仿宋" w:hAnsi="仿宋" w:eastAsia="仿宋" w:cs="仿宋"/>
          <w:color w:val="000000"/>
          <w:szCs w:val="21"/>
          <w:highlight w:val="none"/>
          <w:lang w:eastAsia="zh-CN"/>
        </w:rPr>
        <w:t>，并装卸、交付至甲方</w:t>
      </w:r>
      <w:r>
        <w:rPr>
          <w:rFonts w:hint="eastAsia" w:ascii="仿宋" w:hAnsi="仿宋" w:eastAsia="仿宋" w:cs="仿宋"/>
          <w:color w:val="000000"/>
          <w:szCs w:val="21"/>
          <w:highlight w:val="none"/>
        </w:rPr>
        <w:t>的一切运输事项，相关费用应</w:t>
      </w:r>
      <w:r>
        <w:rPr>
          <w:rFonts w:hint="eastAsia" w:ascii="仿宋" w:hAnsi="仿宋" w:eastAsia="仿宋" w:cs="仿宋"/>
          <w:color w:val="000000"/>
          <w:szCs w:val="21"/>
          <w:highlight w:val="none"/>
          <w:lang w:eastAsia="zh-CN"/>
        </w:rPr>
        <w:t>包含</w:t>
      </w:r>
      <w:r>
        <w:rPr>
          <w:rFonts w:hint="eastAsia" w:ascii="仿宋" w:hAnsi="仿宋" w:eastAsia="仿宋" w:cs="仿宋"/>
          <w:color w:val="000000"/>
          <w:szCs w:val="21"/>
          <w:highlight w:val="none"/>
        </w:rPr>
        <w:t>在合同</w:t>
      </w:r>
      <w:r>
        <w:rPr>
          <w:rFonts w:hint="eastAsia" w:ascii="仿宋" w:hAnsi="仿宋" w:eastAsia="仿宋" w:cs="仿宋"/>
          <w:color w:val="000000"/>
          <w:szCs w:val="21"/>
          <w:highlight w:val="none"/>
          <w:lang w:eastAsia="zh-CN"/>
        </w:rPr>
        <w:t>价款</w:t>
      </w:r>
      <w:r>
        <w:rPr>
          <w:rFonts w:hint="eastAsia" w:ascii="仿宋" w:hAnsi="仿宋" w:eastAsia="仿宋" w:cs="仿宋"/>
          <w:color w:val="000000"/>
          <w:szCs w:val="21"/>
          <w:highlight w:val="none"/>
        </w:rPr>
        <w:t>中。</w:t>
      </w:r>
    </w:p>
    <w:p w14:paraId="0E0E9A3D">
      <w:pPr>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.3 货物保险要求按</w:t>
      </w:r>
      <w:r>
        <w:rPr>
          <w:rFonts w:hint="eastAsia" w:ascii="仿宋" w:hAnsi="仿宋" w:eastAsia="仿宋" w:cs="仿宋"/>
          <w:b/>
          <w:color w:val="000000"/>
          <w:szCs w:val="21"/>
          <w:highlight w:val="none"/>
        </w:rPr>
        <w:t>【政府采购合同专用条款】</w:t>
      </w:r>
      <w:r>
        <w:rPr>
          <w:rFonts w:hint="eastAsia" w:ascii="仿宋" w:hAnsi="仿宋" w:eastAsia="仿宋" w:cs="仿宋"/>
          <w:bCs/>
          <w:color w:val="000000"/>
          <w:szCs w:val="21"/>
          <w:highlight w:val="none"/>
        </w:rPr>
        <w:t>规定执行</w:t>
      </w:r>
      <w:r>
        <w:rPr>
          <w:rFonts w:hint="eastAsia" w:ascii="仿宋" w:hAnsi="仿宋" w:eastAsia="仿宋" w:cs="仿宋"/>
          <w:color w:val="000000"/>
          <w:szCs w:val="21"/>
          <w:highlight w:val="none"/>
        </w:rPr>
        <w:t>。</w:t>
      </w:r>
    </w:p>
    <w:p w14:paraId="43C02500">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 xml:space="preserve">.4 </w:t>
      </w:r>
      <w:r>
        <w:rPr>
          <w:rFonts w:hint="eastAsia" w:ascii="仿宋" w:hAnsi="仿宋" w:eastAsia="仿宋" w:cs="仿宋"/>
          <w:color w:val="000000"/>
          <w:szCs w:val="21"/>
          <w:highlight w:val="none"/>
          <w:lang w:val="en-US" w:eastAsia="zh-CN"/>
        </w:rPr>
        <w:t>除采购活动</w:t>
      </w:r>
      <w:r>
        <w:rPr>
          <w:rFonts w:hint="eastAsia" w:ascii="仿宋" w:hAnsi="仿宋" w:eastAsia="仿宋" w:cs="仿宋"/>
          <w:color w:val="000000"/>
          <w:szCs w:val="21"/>
          <w:highlight w:val="none"/>
        </w:rPr>
        <w:t>对商品包装</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快递包装</w:t>
      </w:r>
      <w:r>
        <w:rPr>
          <w:rFonts w:hint="eastAsia" w:ascii="仿宋" w:hAnsi="仿宋" w:eastAsia="仿宋" w:cs="仿宋"/>
          <w:color w:val="000000"/>
          <w:szCs w:val="21"/>
          <w:highlight w:val="none"/>
          <w:lang w:val="en-US" w:eastAsia="zh-CN"/>
        </w:rPr>
        <w:t>达成具体约定外</w:t>
      </w:r>
      <w:r>
        <w:rPr>
          <w:rFonts w:hint="eastAsia" w:ascii="仿宋" w:hAnsi="仿宋" w:eastAsia="仿宋" w:cs="仿宋"/>
          <w:color w:val="000000"/>
          <w:szCs w:val="21"/>
          <w:highlight w:val="none"/>
        </w:rPr>
        <w:t>，乙方提供产品及相关快递服务</w:t>
      </w:r>
      <w:r>
        <w:rPr>
          <w:rFonts w:hint="eastAsia" w:ascii="仿宋" w:hAnsi="仿宋" w:eastAsia="仿宋" w:cs="仿宋"/>
          <w:color w:val="000000"/>
          <w:szCs w:val="21"/>
          <w:highlight w:val="none"/>
          <w:lang w:val="en-US" w:eastAsia="zh-CN"/>
        </w:rPr>
        <w:t>涉及到</w:t>
      </w:r>
      <w:r>
        <w:rPr>
          <w:rFonts w:hint="eastAsia" w:ascii="仿宋" w:hAnsi="仿宋" w:eastAsia="仿宋" w:cs="仿宋"/>
          <w:color w:val="000000"/>
          <w:szCs w:val="21"/>
          <w:highlight w:val="none"/>
        </w:rPr>
        <w:t>具体包装要求</w:t>
      </w:r>
      <w:r>
        <w:rPr>
          <w:rFonts w:hint="eastAsia" w:ascii="仿宋" w:hAnsi="仿宋" w:eastAsia="仿宋" w:cs="仿宋"/>
          <w:color w:val="000000"/>
          <w:szCs w:val="21"/>
          <w:highlight w:val="none"/>
          <w:lang w:val="en-US" w:eastAsia="zh-CN"/>
        </w:rPr>
        <w:t>的，</w:t>
      </w:r>
      <w:r>
        <w:rPr>
          <w:rFonts w:hint="eastAsia" w:ascii="仿宋" w:hAnsi="仿宋" w:eastAsia="仿宋" w:cs="仿宋"/>
          <w:color w:val="000000"/>
          <w:szCs w:val="21"/>
          <w:highlight w:val="none"/>
        </w:rPr>
        <w:t>应</w:t>
      </w:r>
      <w:r>
        <w:rPr>
          <w:rFonts w:hint="eastAsia" w:ascii="仿宋" w:hAnsi="仿宋" w:eastAsia="仿宋" w:cs="仿宋"/>
          <w:color w:val="000000"/>
          <w:szCs w:val="21"/>
          <w:highlight w:val="none"/>
          <w:lang w:val="en-US" w:eastAsia="zh-CN"/>
        </w:rPr>
        <w:t>不低于</w:t>
      </w:r>
      <w:r>
        <w:rPr>
          <w:rFonts w:hint="eastAsia" w:ascii="仿宋" w:hAnsi="仿宋" w:eastAsia="仿宋" w:cs="仿宋"/>
          <w:color w:val="000000"/>
          <w:szCs w:val="21"/>
          <w:highlight w:val="none"/>
        </w:rPr>
        <w:t>《商品包装政府采购需求标准（试行）</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快递包装政府采购需求标准（试行）》</w:t>
      </w:r>
      <w:r>
        <w:rPr>
          <w:rFonts w:hint="eastAsia" w:ascii="仿宋" w:hAnsi="仿宋" w:eastAsia="仿宋" w:cs="仿宋"/>
          <w:color w:val="000000"/>
          <w:szCs w:val="21"/>
          <w:highlight w:val="none"/>
          <w:lang w:val="en-US" w:eastAsia="zh-CN"/>
        </w:rPr>
        <w:t>标准</w:t>
      </w:r>
      <w:r>
        <w:rPr>
          <w:rFonts w:hint="eastAsia" w:ascii="仿宋" w:hAnsi="仿宋" w:eastAsia="仿宋" w:cs="仿宋"/>
          <w:color w:val="000000"/>
          <w:szCs w:val="21"/>
          <w:highlight w:val="none"/>
        </w:rPr>
        <w:t>，并作为履约验收的内容，必要时甲方可以要求乙方在履约验收环节出具检测报告。</w:t>
      </w:r>
    </w:p>
    <w:p w14:paraId="540911EB">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 xml:space="preserve">7.5 </w:t>
      </w:r>
      <w:r>
        <w:rPr>
          <w:rFonts w:hint="eastAsia" w:ascii="仿宋" w:hAnsi="仿宋" w:eastAsia="仿宋" w:cs="仿宋"/>
          <w:color w:val="000000"/>
          <w:szCs w:val="21"/>
          <w:highlight w:val="none"/>
        </w:rPr>
        <w:t>乙方在运输到达之前</w:t>
      </w:r>
      <w:r>
        <w:rPr>
          <w:rFonts w:hint="eastAsia" w:ascii="仿宋" w:hAnsi="仿宋" w:eastAsia="仿宋" w:cs="仿宋"/>
          <w:color w:val="000000"/>
          <w:szCs w:val="21"/>
          <w:highlight w:val="none"/>
          <w:lang w:eastAsia="zh-CN"/>
        </w:rPr>
        <w:t>应</w:t>
      </w:r>
      <w:r>
        <w:rPr>
          <w:rFonts w:hint="eastAsia" w:ascii="仿宋" w:hAnsi="仿宋" w:eastAsia="仿宋" w:cs="仿宋"/>
          <w:color w:val="000000"/>
          <w:szCs w:val="21"/>
          <w:highlight w:val="none"/>
        </w:rPr>
        <w:t>提前通知</w:t>
      </w:r>
      <w:r>
        <w:rPr>
          <w:rFonts w:hint="eastAsia" w:ascii="仿宋" w:hAnsi="仿宋" w:eastAsia="仿宋" w:cs="仿宋"/>
          <w:color w:val="000000"/>
          <w:szCs w:val="21"/>
          <w:highlight w:val="none"/>
          <w:lang w:eastAsia="zh-CN"/>
        </w:rPr>
        <w:t>甲方</w:t>
      </w:r>
      <w:r>
        <w:rPr>
          <w:rFonts w:hint="eastAsia" w:ascii="仿宋" w:hAnsi="仿宋" w:eastAsia="仿宋" w:cs="仿宋"/>
          <w:color w:val="000000"/>
          <w:szCs w:val="21"/>
          <w:highlight w:val="none"/>
        </w:rPr>
        <w:t>，并提示货物运输装卸的注意事项</w:t>
      </w:r>
      <w:r>
        <w:rPr>
          <w:rFonts w:hint="eastAsia" w:ascii="仿宋" w:hAnsi="仿宋" w:eastAsia="仿宋" w:cs="仿宋"/>
          <w:color w:val="000000"/>
          <w:szCs w:val="21"/>
          <w:highlight w:val="none"/>
          <w:lang w:eastAsia="zh-CN"/>
        </w:rPr>
        <w:t>，甲方配合乙方做好货物的接收工作。</w:t>
      </w:r>
    </w:p>
    <w:p w14:paraId="4402C234">
      <w:pPr>
        <w:pStyle w:val="40"/>
        <w:rPr>
          <w:rFonts w:hint="eastAsia" w:ascii="仿宋" w:hAnsi="仿宋" w:eastAsia="仿宋" w:cs="仿宋"/>
          <w:sz w:val="21"/>
          <w:highlight w:val="none"/>
          <w:lang w:val="en-US" w:eastAsia="zh-CN"/>
        </w:rPr>
      </w:pPr>
      <w:r>
        <w:rPr>
          <w:rFonts w:hint="eastAsia" w:ascii="仿宋" w:hAnsi="仿宋" w:eastAsia="仿宋" w:cs="仿宋"/>
          <w:color w:val="000000"/>
          <w:kern w:val="2"/>
          <w:sz w:val="21"/>
          <w:szCs w:val="21"/>
          <w:highlight w:val="none"/>
          <w:lang w:val="en-US" w:eastAsia="zh-CN"/>
        </w:rPr>
        <w:t xml:space="preserve">7.6 </w:t>
      </w:r>
      <w:r>
        <w:rPr>
          <w:rFonts w:hint="eastAsia" w:ascii="仿宋" w:hAnsi="仿宋" w:eastAsia="仿宋" w:cs="仿宋"/>
          <w:color w:val="000000"/>
          <w:kern w:val="2"/>
          <w:sz w:val="21"/>
          <w:szCs w:val="21"/>
          <w:highlight w:val="none"/>
        </w:rPr>
        <w:t>如因包装</w:t>
      </w:r>
      <w:r>
        <w:rPr>
          <w:rFonts w:hint="eastAsia" w:ascii="仿宋" w:hAnsi="仿宋" w:eastAsia="仿宋" w:cs="仿宋"/>
          <w:color w:val="000000"/>
          <w:kern w:val="2"/>
          <w:sz w:val="21"/>
          <w:szCs w:val="21"/>
          <w:highlight w:val="none"/>
          <w:lang w:eastAsia="zh-CN"/>
        </w:rPr>
        <w:t>、运输</w:t>
      </w:r>
      <w:r>
        <w:rPr>
          <w:rFonts w:hint="eastAsia" w:ascii="仿宋" w:hAnsi="仿宋" w:eastAsia="仿宋" w:cs="仿宋"/>
          <w:color w:val="000000"/>
          <w:kern w:val="2"/>
          <w:sz w:val="21"/>
          <w:szCs w:val="21"/>
          <w:highlight w:val="none"/>
        </w:rPr>
        <w:t>问题导致货物</w:t>
      </w:r>
      <w:r>
        <w:rPr>
          <w:rFonts w:hint="eastAsia" w:ascii="仿宋" w:hAnsi="仿宋" w:eastAsia="仿宋" w:cs="仿宋"/>
          <w:color w:val="000000"/>
          <w:kern w:val="2"/>
          <w:sz w:val="21"/>
          <w:szCs w:val="21"/>
          <w:highlight w:val="none"/>
          <w:lang w:eastAsia="zh-CN"/>
        </w:rPr>
        <w:t>损毁、丢失</w:t>
      </w:r>
      <w:r>
        <w:rPr>
          <w:rFonts w:hint="eastAsia" w:ascii="仿宋" w:hAnsi="仿宋" w:eastAsia="仿宋" w:cs="仿宋"/>
          <w:color w:val="000000"/>
          <w:kern w:val="2"/>
          <w:sz w:val="21"/>
          <w:szCs w:val="21"/>
          <w:highlight w:val="none"/>
        </w:rPr>
        <w:t>或者品质下降，</w:t>
      </w:r>
      <w:r>
        <w:rPr>
          <w:rFonts w:hint="eastAsia" w:ascii="仿宋" w:hAnsi="仿宋" w:eastAsia="仿宋" w:cs="仿宋"/>
          <w:color w:val="000000"/>
          <w:kern w:val="2"/>
          <w:sz w:val="21"/>
          <w:szCs w:val="21"/>
          <w:highlight w:val="none"/>
          <w:lang w:eastAsia="zh-CN"/>
        </w:rPr>
        <w:t>甲方</w:t>
      </w:r>
      <w:r>
        <w:rPr>
          <w:rFonts w:hint="eastAsia" w:ascii="仿宋" w:hAnsi="仿宋" w:eastAsia="仿宋" w:cs="仿宋"/>
          <w:color w:val="000000"/>
          <w:kern w:val="2"/>
          <w:sz w:val="21"/>
          <w:szCs w:val="21"/>
          <w:highlight w:val="none"/>
        </w:rPr>
        <w:t>有权要求降价、换货、拒收部分或整批货物，由此</w:t>
      </w:r>
      <w:r>
        <w:rPr>
          <w:rFonts w:hint="eastAsia" w:ascii="仿宋" w:hAnsi="仿宋" w:eastAsia="仿宋" w:cs="仿宋"/>
          <w:color w:val="000000"/>
          <w:kern w:val="2"/>
          <w:sz w:val="21"/>
          <w:szCs w:val="21"/>
          <w:highlight w:val="none"/>
          <w:lang w:eastAsia="zh-CN"/>
        </w:rPr>
        <w:t>产生</w:t>
      </w:r>
      <w:r>
        <w:rPr>
          <w:rFonts w:hint="eastAsia" w:ascii="仿宋" w:hAnsi="仿宋" w:eastAsia="仿宋" w:cs="仿宋"/>
          <w:color w:val="000000"/>
          <w:kern w:val="2"/>
          <w:sz w:val="21"/>
          <w:szCs w:val="21"/>
          <w:highlight w:val="none"/>
        </w:rPr>
        <w:t>的费用和损失，均由</w:t>
      </w:r>
      <w:r>
        <w:rPr>
          <w:rFonts w:hint="eastAsia" w:ascii="仿宋" w:hAnsi="仿宋" w:eastAsia="仿宋" w:cs="仿宋"/>
          <w:color w:val="000000"/>
          <w:kern w:val="2"/>
          <w:sz w:val="21"/>
          <w:szCs w:val="21"/>
          <w:highlight w:val="none"/>
          <w:lang w:eastAsia="zh-CN"/>
        </w:rPr>
        <w:t>乙方</w:t>
      </w:r>
      <w:r>
        <w:rPr>
          <w:rFonts w:hint="eastAsia" w:ascii="仿宋" w:hAnsi="仿宋" w:eastAsia="仿宋" w:cs="仿宋"/>
          <w:color w:val="000000"/>
          <w:kern w:val="2"/>
          <w:sz w:val="21"/>
          <w:szCs w:val="21"/>
          <w:highlight w:val="none"/>
        </w:rPr>
        <w:t>承担。</w:t>
      </w:r>
    </w:p>
    <w:p w14:paraId="3053DDB2">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000000"/>
          <w:sz w:val="24"/>
          <w:highlight w:val="none"/>
          <w:lang w:eastAsia="zh-CN"/>
        </w:rPr>
        <w:t>8</w:t>
      </w:r>
      <w:r>
        <w:rPr>
          <w:rFonts w:hint="eastAsia" w:ascii="仿宋" w:hAnsi="仿宋" w:eastAsia="仿宋" w:cs="仿宋"/>
          <w:b/>
          <w:color w:val="000000"/>
          <w:sz w:val="24"/>
          <w:highlight w:val="none"/>
          <w:lang w:val="en-US" w:eastAsia="zh-CN"/>
        </w:rPr>
        <w:t xml:space="preserve">. </w:t>
      </w:r>
      <w:r>
        <w:rPr>
          <w:rFonts w:hint="eastAsia" w:ascii="仿宋" w:hAnsi="仿宋" w:eastAsia="仿宋" w:cs="仿宋"/>
          <w:b/>
          <w:color w:val="auto"/>
          <w:sz w:val="24"/>
          <w:highlight w:val="none"/>
        </w:rPr>
        <w:t>质量标准和保证</w:t>
      </w:r>
    </w:p>
    <w:p w14:paraId="50EBD264">
      <w:pPr>
        <w:pStyle w:val="11"/>
        <w:adjustRightInd w:val="0"/>
        <w:snapToGrid w:val="0"/>
        <w:spacing w:before="0" w:line="400" w:lineRule="exact"/>
        <w:ind w:firstLine="426"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75C0FA2D">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w:t>
      </w:r>
      <w:r>
        <w:rPr>
          <w:rFonts w:hint="eastAsia" w:ascii="仿宋" w:hAnsi="仿宋" w:eastAsia="仿宋" w:cs="仿宋"/>
          <w:color w:val="000000"/>
          <w:szCs w:val="21"/>
          <w:highlight w:val="none"/>
          <w:lang w:eastAsia="zh-CN"/>
        </w:rPr>
        <w:t>约</w:t>
      </w:r>
      <w:r>
        <w:rPr>
          <w:rFonts w:hint="eastAsia" w:ascii="仿宋" w:hAnsi="仿宋" w:eastAsia="仿宋" w:cs="仿宋"/>
          <w:color w:val="000000"/>
          <w:szCs w:val="21"/>
          <w:highlight w:val="none"/>
        </w:rPr>
        <w:t>定的</w:t>
      </w:r>
      <w:r>
        <w:rPr>
          <w:rFonts w:hint="eastAsia" w:ascii="仿宋" w:hAnsi="仿宋" w:eastAsia="仿宋" w:cs="仿宋"/>
          <w:szCs w:val="21"/>
          <w:highlight w:val="none"/>
        </w:rPr>
        <w:t>品牌、规格型号、技术性能、配置、质量、数量等要求。</w:t>
      </w:r>
      <w:r>
        <w:rPr>
          <w:rFonts w:hint="eastAsia" w:ascii="仿宋" w:hAnsi="仿宋" w:eastAsia="仿宋" w:cs="仿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293000F3">
      <w:pPr>
        <w:pStyle w:val="11"/>
        <w:adjustRightInd w:val="0"/>
        <w:snapToGrid w:val="0"/>
        <w:spacing w:before="0" w:line="400" w:lineRule="exact"/>
        <w:ind w:firstLine="42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0E30A9DB">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2F67D5EC">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6A15FDC3">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165496B6">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w:t>
      </w:r>
      <w:r>
        <w:rPr>
          <w:rFonts w:hint="eastAsia" w:ascii="仿宋" w:hAnsi="仿宋" w:eastAsia="仿宋" w:cs="仿宋"/>
          <w:szCs w:val="21"/>
          <w:highlight w:val="none"/>
        </w:rPr>
        <w:t>在其使用寿命期内具</w:t>
      </w:r>
      <w:r>
        <w:rPr>
          <w:rFonts w:hint="eastAsia" w:ascii="仿宋" w:hAnsi="仿宋" w:eastAsia="仿宋" w:cs="仿宋"/>
          <w:szCs w:val="21"/>
          <w:highlight w:val="none"/>
          <w:lang w:eastAsia="zh-CN"/>
        </w:rPr>
        <w:t>备合同约定</w:t>
      </w:r>
      <w:r>
        <w:rPr>
          <w:rFonts w:hint="eastAsia" w:ascii="仿宋" w:hAnsi="仿宋" w:eastAsia="仿宋" w:cs="仿宋"/>
          <w:szCs w:val="21"/>
          <w:highlight w:val="none"/>
        </w:rPr>
        <w:t>的性能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2F85D4F8">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7F52F423">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7850328F">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szCs w:val="21"/>
          <w:highlight w:val="none"/>
          <w:lang w:val="en-US" w:eastAsia="zh-CN"/>
        </w:rPr>
        <w:t>5</w:t>
      </w:r>
      <w:r>
        <w:rPr>
          <w:rFonts w:hint="eastAsia" w:ascii="仿宋" w:hAnsi="仿宋" w:eastAsia="仿宋" w:cs="仿宋"/>
          <w:color w:val="auto"/>
          <w:szCs w:val="21"/>
          <w:highlight w:val="none"/>
        </w:rPr>
        <w:t>.1条规定以书面形式</w:t>
      </w:r>
      <w:r>
        <w:rPr>
          <w:rFonts w:hint="eastAsia" w:ascii="仿宋" w:hAnsi="仿宋" w:eastAsia="仿宋" w:cs="仿宋"/>
          <w:color w:val="000000"/>
          <w:szCs w:val="21"/>
          <w:highlight w:val="none"/>
          <w:lang w:eastAsia="zh-CN"/>
        </w:rPr>
        <w:t>追究</w:t>
      </w:r>
      <w:r>
        <w:rPr>
          <w:rFonts w:hint="eastAsia" w:ascii="仿宋" w:hAnsi="仿宋" w:eastAsia="仿宋" w:cs="仿宋"/>
          <w:color w:val="auto"/>
          <w:szCs w:val="21"/>
          <w:highlight w:val="none"/>
        </w:rPr>
        <w:t>乙方</w:t>
      </w:r>
      <w:r>
        <w:rPr>
          <w:rFonts w:hint="eastAsia" w:ascii="仿宋" w:hAnsi="仿宋" w:eastAsia="仿宋" w:cs="仿宋"/>
          <w:color w:val="000000"/>
          <w:szCs w:val="21"/>
          <w:highlight w:val="none"/>
          <w:lang w:eastAsia="zh-CN"/>
        </w:rPr>
        <w:t>的违约责任</w:t>
      </w:r>
      <w:r>
        <w:rPr>
          <w:rFonts w:hint="eastAsia" w:ascii="仿宋" w:hAnsi="仿宋" w:eastAsia="仿宋" w:cs="仿宋"/>
          <w:color w:val="auto"/>
          <w:szCs w:val="21"/>
          <w:highlight w:val="none"/>
        </w:rPr>
        <w:t>。</w:t>
      </w:r>
    </w:p>
    <w:p w14:paraId="0924925A">
      <w:pPr>
        <w:adjustRightInd w:val="0"/>
        <w:snapToGrid w:val="0"/>
        <w:spacing w:before="0" w:line="400" w:lineRule="exact"/>
        <w:ind w:firstLine="426"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6256E223">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000000"/>
          <w:sz w:val="24"/>
          <w:highlight w:val="none"/>
          <w:lang w:eastAsia="zh-CN"/>
        </w:rPr>
        <w:t>9</w:t>
      </w:r>
      <w:r>
        <w:rPr>
          <w:rFonts w:hint="eastAsia" w:ascii="仿宋" w:hAnsi="仿宋" w:eastAsia="仿宋" w:cs="仿宋"/>
          <w:b/>
          <w:bCs/>
          <w:color w:val="auto"/>
          <w:sz w:val="24"/>
          <w:highlight w:val="none"/>
        </w:rPr>
        <w:t>.</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auto"/>
          <w:sz w:val="24"/>
          <w:highlight w:val="none"/>
        </w:rPr>
        <w:t>权利瑕疵担保</w:t>
      </w:r>
    </w:p>
    <w:p w14:paraId="75FA6475">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9</w:t>
      </w:r>
      <w:r>
        <w:rPr>
          <w:rFonts w:hint="eastAsia" w:ascii="仿宋" w:hAnsi="仿宋" w:eastAsia="仿宋" w:cs="仿宋"/>
          <w:color w:val="000000"/>
          <w:szCs w:val="21"/>
          <w:highlight w:val="none"/>
        </w:rPr>
        <w:t>.1 乙方保证对其出售的货物享有合法的权利。</w:t>
      </w:r>
    </w:p>
    <w:p w14:paraId="29F281A1">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9</w:t>
      </w:r>
      <w:r>
        <w:rPr>
          <w:rFonts w:hint="eastAsia" w:ascii="仿宋" w:hAnsi="仿宋" w:eastAsia="仿宋" w:cs="仿宋"/>
          <w:color w:val="000000"/>
          <w:szCs w:val="21"/>
          <w:highlight w:val="none"/>
        </w:rPr>
        <w:t xml:space="preserve">.2 </w:t>
      </w:r>
      <w:r>
        <w:rPr>
          <w:rFonts w:hint="eastAsia" w:ascii="仿宋" w:hAnsi="仿宋" w:eastAsia="仿宋" w:cs="仿宋"/>
          <w:szCs w:val="15"/>
          <w:highlight w:val="none"/>
        </w:rPr>
        <w:t>乙方保证在交付的货物上不存在抵押权等担保物权。</w:t>
      </w:r>
    </w:p>
    <w:p w14:paraId="0B3654FE">
      <w:pPr>
        <w:autoSpaceDE w:val="0"/>
        <w:autoSpaceDN w:val="0"/>
        <w:adjustRightInd w:val="0"/>
        <w:snapToGrid w:val="0"/>
        <w:spacing w:before="0" w:line="400" w:lineRule="exact"/>
        <w:ind w:firstLine="426"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9</w:t>
      </w:r>
      <w:r>
        <w:rPr>
          <w:rFonts w:hint="eastAsia" w:ascii="仿宋" w:hAnsi="仿宋" w:eastAsia="仿宋" w:cs="仿宋"/>
          <w:color w:val="000000"/>
          <w:szCs w:val="21"/>
          <w:highlight w:val="none"/>
        </w:rPr>
        <w:t>.3 如甲方使用</w:t>
      </w:r>
      <w:r>
        <w:rPr>
          <w:rFonts w:hint="eastAsia" w:ascii="仿宋" w:hAnsi="仿宋" w:eastAsia="仿宋" w:cs="仿宋"/>
          <w:color w:val="000000"/>
          <w:szCs w:val="21"/>
          <w:highlight w:val="none"/>
          <w:lang w:val="en-US" w:eastAsia="zh-CN"/>
        </w:rPr>
        <w:t>上述</w:t>
      </w:r>
      <w:r>
        <w:rPr>
          <w:rFonts w:hint="eastAsia" w:ascii="仿宋" w:hAnsi="仿宋" w:eastAsia="仿宋" w:cs="仿宋"/>
          <w:color w:val="000000"/>
          <w:szCs w:val="21"/>
          <w:highlight w:val="none"/>
        </w:rPr>
        <w:t>货物构成</w:t>
      </w:r>
      <w:r>
        <w:rPr>
          <w:rFonts w:hint="eastAsia" w:ascii="仿宋" w:hAnsi="仿宋" w:eastAsia="仿宋" w:cs="仿宋"/>
          <w:color w:val="000000"/>
          <w:szCs w:val="21"/>
          <w:highlight w:val="none"/>
          <w:lang w:val="en-US" w:eastAsia="zh-CN"/>
        </w:rPr>
        <w:t>对第三人</w:t>
      </w:r>
      <w:r>
        <w:rPr>
          <w:rFonts w:hint="eastAsia" w:ascii="仿宋" w:hAnsi="仿宋" w:eastAsia="仿宋" w:cs="仿宋"/>
          <w:color w:val="000000"/>
          <w:szCs w:val="21"/>
          <w:highlight w:val="none"/>
        </w:rPr>
        <w:t>侵权的，则由乙方承担全部责任。</w:t>
      </w:r>
    </w:p>
    <w:p w14:paraId="718B21E5">
      <w:p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1</w:t>
      </w:r>
      <w:r>
        <w:rPr>
          <w:rFonts w:hint="eastAsia" w:ascii="仿宋" w:hAnsi="仿宋" w:eastAsia="仿宋" w:cs="仿宋"/>
          <w:b/>
          <w:bCs/>
          <w:color w:val="000000"/>
          <w:sz w:val="24"/>
          <w:highlight w:val="none"/>
          <w:lang w:eastAsia="zh-CN"/>
        </w:rPr>
        <w:t>0</w:t>
      </w:r>
      <w:r>
        <w:rPr>
          <w:rFonts w:hint="eastAsia" w:ascii="仿宋" w:hAnsi="仿宋" w:eastAsia="仿宋" w:cs="仿宋"/>
          <w:b/>
          <w:bCs/>
          <w:color w:val="000000"/>
          <w:sz w:val="24"/>
          <w:highlight w:val="none"/>
        </w:rPr>
        <w:t>.</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知识产权保护</w:t>
      </w:r>
    </w:p>
    <w:p w14:paraId="1A354257">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eastAsia="zh-CN"/>
        </w:rPr>
        <w:t>0</w:t>
      </w:r>
      <w:r>
        <w:rPr>
          <w:rFonts w:hint="eastAsia" w:ascii="仿宋" w:hAnsi="仿宋" w:eastAsia="仿宋" w:cs="仿宋"/>
          <w:color w:val="000000"/>
          <w:szCs w:val="21"/>
          <w:highlight w:val="none"/>
        </w:rPr>
        <w:t>.1 乙方对其所销售的货物应当享有知识产权或经权利人合法授权，保证没有侵犯任</w:t>
      </w:r>
      <w:r>
        <w:rPr>
          <w:rFonts w:hint="eastAsia" w:ascii="仿宋" w:hAnsi="仿宋" w:eastAsia="仿宋" w:cs="仿宋"/>
          <w:color w:val="auto"/>
          <w:szCs w:val="21"/>
          <w:highlight w:val="none"/>
        </w:rPr>
        <w:t>何第三人的知识产权等权利。</w:t>
      </w:r>
      <w:bookmarkStart w:id="103" w:name="_Hlk163047038"/>
      <w:r>
        <w:rPr>
          <w:rFonts w:hint="eastAsia" w:ascii="仿宋" w:hAnsi="仿宋" w:eastAsia="仿宋" w:cs="仿宋"/>
          <w:szCs w:val="15"/>
          <w:highlight w:val="none"/>
        </w:rPr>
        <w:t>因违反前述约定对第三人构成侵权的，应当由乙方向第三人承担法律责任；甲方依法向第三人赔偿后，有权向乙方追偿。甲方有其他损失的，乙方应当赔偿</w:t>
      </w:r>
      <w:bookmarkEnd w:id="103"/>
      <w:r>
        <w:rPr>
          <w:rFonts w:hint="eastAsia" w:ascii="仿宋" w:hAnsi="仿宋" w:eastAsia="仿宋" w:cs="仿宋"/>
          <w:color w:val="auto"/>
          <w:szCs w:val="21"/>
          <w:highlight w:val="none"/>
        </w:rPr>
        <w:t>。</w:t>
      </w:r>
    </w:p>
    <w:p w14:paraId="470AF7A7">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0C223D55">
      <w:pPr>
        <w:autoSpaceDE w:val="0"/>
        <w:autoSpaceDN w:val="0"/>
        <w:adjustRightInd w:val="0"/>
        <w:snapToGrid w:val="0"/>
        <w:spacing w:before="0" w:line="400" w:lineRule="exact"/>
        <w:ind w:firstLine="426" w:firstLineChars="200"/>
        <w:jc w:val="left"/>
        <w:rPr>
          <w:rFonts w:hint="eastAsia" w:ascii="仿宋" w:hAnsi="仿宋" w:eastAsia="仿宋" w:cs="仿宋"/>
          <w:szCs w:val="15"/>
          <w:highlight w:val="none"/>
        </w:rPr>
      </w:pPr>
      <w:r>
        <w:rPr>
          <w:rFonts w:hint="eastAsia" w:ascii="仿宋" w:hAnsi="仿宋" w:eastAsia="仿宋" w:cs="仿宋"/>
          <w:szCs w:val="15"/>
          <w:highlight w:val="none"/>
          <w:lang w:val="en-US" w:eastAsia="zh-CN"/>
        </w:rPr>
        <w:t xml:space="preserve">11.1 </w:t>
      </w:r>
      <w:r>
        <w:rPr>
          <w:rFonts w:hint="eastAsia" w:ascii="仿宋" w:hAnsi="仿宋" w:eastAsia="仿宋" w:cs="仿宋"/>
          <w:szCs w:val="15"/>
          <w:highlight w:val="none"/>
        </w:rPr>
        <w:t>甲、乙双方</w:t>
      </w:r>
      <w:r>
        <w:rPr>
          <w:rFonts w:hint="eastAsia" w:ascii="仿宋" w:hAnsi="仿宋" w:eastAsia="仿宋" w:cs="仿宋"/>
          <w:szCs w:val="15"/>
          <w:highlight w:val="none"/>
          <w:lang w:eastAsia="zh-CN"/>
        </w:rPr>
        <w:t>对</w:t>
      </w:r>
      <w:r>
        <w:rPr>
          <w:rFonts w:hint="eastAsia" w:ascii="仿宋" w:hAnsi="仿宋" w:eastAsia="仿宋" w:cs="仿宋"/>
          <w:szCs w:val="15"/>
          <w:highlight w:val="none"/>
        </w:rPr>
        <w:t>采购和合同履行过程中所获悉的</w:t>
      </w:r>
      <w:r>
        <w:rPr>
          <w:rFonts w:hint="eastAsia" w:ascii="仿宋" w:hAnsi="仿宋" w:eastAsia="仿宋" w:cs="仿宋"/>
          <w:szCs w:val="15"/>
          <w:highlight w:val="none"/>
          <w:lang w:eastAsia="zh-CN"/>
        </w:rPr>
        <w:t>国家秘密、工作秘密、</w:t>
      </w:r>
      <w:r>
        <w:rPr>
          <w:rFonts w:hint="eastAsia" w:ascii="仿宋" w:hAnsi="仿宋" w:eastAsia="仿宋" w:cs="仿宋"/>
          <w:szCs w:val="15"/>
          <w:highlight w:val="none"/>
        </w:rPr>
        <w:t>商业秘密或者其他应当保密的信息，均有保密义务</w:t>
      </w:r>
      <w:r>
        <w:rPr>
          <w:rFonts w:hint="eastAsia" w:ascii="仿宋" w:hAnsi="仿宋" w:eastAsia="仿宋" w:cs="仿宋"/>
          <w:szCs w:val="15"/>
          <w:highlight w:val="none"/>
          <w:lang w:eastAsia="zh-CN"/>
        </w:rPr>
        <w:t>且不受合同有效期所限，直至该信息成为公开信息</w:t>
      </w:r>
      <w:r>
        <w:rPr>
          <w:rFonts w:hint="eastAsia" w:ascii="仿宋" w:hAnsi="仿宋" w:eastAsia="仿宋" w:cs="仿宋"/>
          <w:szCs w:val="15"/>
          <w:highlight w:val="none"/>
        </w:rPr>
        <w:t>。泄露、不正当地使用</w:t>
      </w:r>
      <w:r>
        <w:rPr>
          <w:rFonts w:hint="eastAsia" w:ascii="仿宋" w:hAnsi="仿宋" w:eastAsia="仿宋" w:cs="仿宋"/>
          <w:szCs w:val="15"/>
          <w:highlight w:val="none"/>
          <w:lang w:eastAsia="zh-CN"/>
        </w:rPr>
        <w:t>国家秘密、工作秘密、</w:t>
      </w:r>
      <w:r>
        <w:rPr>
          <w:rFonts w:hint="eastAsia" w:ascii="仿宋" w:hAnsi="仿宋" w:eastAsia="仿宋" w:cs="仿宋"/>
          <w:szCs w:val="15"/>
          <w:highlight w:val="none"/>
        </w:rPr>
        <w:t>商业秘密或者</w:t>
      </w:r>
      <w:r>
        <w:rPr>
          <w:rFonts w:hint="eastAsia" w:ascii="仿宋" w:hAnsi="仿宋" w:eastAsia="仿宋" w:cs="仿宋"/>
          <w:szCs w:val="15"/>
          <w:highlight w:val="none"/>
          <w:lang w:eastAsia="zh-CN"/>
        </w:rPr>
        <w:t>其他应当保密的</w:t>
      </w:r>
      <w:r>
        <w:rPr>
          <w:rFonts w:hint="eastAsia" w:ascii="仿宋" w:hAnsi="仿宋" w:eastAsia="仿宋" w:cs="仿宋"/>
          <w:szCs w:val="15"/>
          <w:highlight w:val="none"/>
        </w:rPr>
        <w:t>信息，应当承担</w:t>
      </w:r>
      <w:r>
        <w:rPr>
          <w:rFonts w:hint="eastAsia" w:ascii="仿宋" w:hAnsi="仿宋" w:eastAsia="仿宋" w:cs="仿宋"/>
          <w:szCs w:val="15"/>
          <w:highlight w:val="none"/>
          <w:lang w:eastAsia="zh-CN"/>
        </w:rPr>
        <w:t>相应</w:t>
      </w:r>
      <w:r>
        <w:rPr>
          <w:rFonts w:hint="eastAsia" w:ascii="仿宋" w:hAnsi="仿宋" w:eastAsia="仿宋" w:cs="仿宋"/>
          <w:szCs w:val="15"/>
          <w:highlight w:val="none"/>
        </w:rPr>
        <w:t>责任。其他应当保密的信息由双方在</w:t>
      </w:r>
      <w:r>
        <w:rPr>
          <w:rFonts w:hint="eastAsia" w:ascii="仿宋" w:hAnsi="仿宋" w:eastAsia="仿宋" w:cs="仿宋"/>
          <w:b/>
          <w:bCs/>
          <w:szCs w:val="15"/>
          <w:highlight w:val="none"/>
        </w:rPr>
        <w:t>【政府采购合同专用条款】</w:t>
      </w:r>
      <w:r>
        <w:rPr>
          <w:rFonts w:hint="eastAsia" w:ascii="仿宋" w:hAnsi="仿宋" w:eastAsia="仿宋" w:cs="仿宋"/>
          <w:szCs w:val="15"/>
          <w:highlight w:val="none"/>
        </w:rPr>
        <w:t>中约定。</w:t>
      </w:r>
    </w:p>
    <w:p w14:paraId="36DF036E">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1E5460B0">
      <w:pPr>
        <w:autoSpaceDE/>
        <w:autoSpaceDN/>
        <w:adjustRightInd w:val="0"/>
        <w:snapToGrid w:val="0"/>
        <w:spacing w:before="0" w:line="400" w:lineRule="exact"/>
        <w:ind w:firstLine="426"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合同价款支付</w:t>
      </w:r>
      <w:r>
        <w:rPr>
          <w:rFonts w:hint="eastAsia" w:ascii="仿宋" w:hAnsi="仿宋" w:eastAsia="仿宋" w:cs="仿宋"/>
          <w:color w:val="auto"/>
          <w:szCs w:val="21"/>
          <w:highlight w:val="none"/>
        </w:rPr>
        <w:t>按照国库集中支付</w:t>
      </w:r>
      <w:r>
        <w:rPr>
          <w:rFonts w:hint="eastAsia" w:ascii="仿宋" w:hAnsi="仿宋" w:eastAsia="仿宋" w:cs="仿宋"/>
          <w:color w:val="auto"/>
          <w:szCs w:val="21"/>
          <w:highlight w:val="none"/>
          <w:lang w:eastAsia="zh-CN"/>
        </w:rPr>
        <w:t>制度及财政管理相关</w:t>
      </w:r>
      <w:r>
        <w:rPr>
          <w:rFonts w:hint="eastAsia" w:ascii="仿宋" w:hAnsi="仿宋" w:eastAsia="仿宋" w:cs="仿宋"/>
          <w:color w:val="auto"/>
          <w:szCs w:val="21"/>
          <w:highlight w:val="none"/>
        </w:rPr>
        <w:t>规定执行。</w:t>
      </w:r>
    </w:p>
    <w:p w14:paraId="4770EF30">
      <w:pPr>
        <w:pStyle w:val="3"/>
        <w:tabs>
          <w:tab w:val="left" w:pos="576"/>
          <w:tab w:val="left" w:pos="1296"/>
        </w:tabs>
        <w:spacing w:line="400" w:lineRule="exact"/>
        <w:ind w:firstLine="426" w:firstLine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kern w:val="2"/>
          <w:sz w:val="21"/>
          <w:szCs w:val="21"/>
          <w:highlight w:val="none"/>
        </w:rPr>
        <w:t>对于满足合同约定支付条件的，</w:t>
      </w:r>
      <w:r>
        <w:rPr>
          <w:rFonts w:hint="eastAsia" w:ascii="仿宋" w:hAnsi="仿宋" w:eastAsia="仿宋" w:cs="仿宋"/>
          <w:b w:val="0"/>
          <w:bCs w:val="0"/>
          <w:color w:val="auto"/>
          <w:kern w:val="2"/>
          <w:sz w:val="21"/>
          <w:szCs w:val="21"/>
          <w:highlight w:val="none"/>
          <w:lang w:val="en-US" w:eastAsia="zh-CN"/>
        </w:rPr>
        <w:t>甲方</w:t>
      </w:r>
      <w:r>
        <w:rPr>
          <w:rFonts w:hint="eastAsia" w:ascii="仿宋" w:hAnsi="仿宋" w:eastAsia="仿宋" w:cs="仿宋"/>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仿宋" w:hAnsi="仿宋" w:eastAsia="仿宋" w:cs="仿宋"/>
          <w:b w:val="0"/>
          <w:bCs w:val="0"/>
          <w:color w:val="auto"/>
          <w:kern w:val="2"/>
          <w:sz w:val="21"/>
          <w:szCs w:val="21"/>
          <w:highlight w:val="none"/>
        </w:rPr>
        <w:t>将资金支付到合同约定的</w:t>
      </w:r>
      <w:r>
        <w:rPr>
          <w:rFonts w:hint="eastAsia" w:ascii="仿宋" w:hAnsi="仿宋" w:eastAsia="仿宋" w:cs="仿宋"/>
          <w:b w:val="0"/>
          <w:bCs w:val="0"/>
          <w:color w:val="auto"/>
          <w:kern w:val="2"/>
          <w:sz w:val="21"/>
          <w:szCs w:val="21"/>
          <w:highlight w:val="none"/>
          <w:lang w:eastAsia="zh-CN"/>
        </w:rPr>
        <w:t>乙方</w:t>
      </w:r>
      <w:r>
        <w:rPr>
          <w:rFonts w:hint="eastAsia" w:ascii="仿宋" w:hAnsi="仿宋" w:eastAsia="仿宋" w:cs="仿宋"/>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1"/>
          <w:szCs w:val="21"/>
          <w:highlight w:val="none"/>
          <w:lang w:val="en-US" w:eastAsia="zh-CN"/>
        </w:rPr>
        <w:t>乙方</w:t>
      </w:r>
      <w:r>
        <w:rPr>
          <w:rFonts w:hint="eastAsia" w:ascii="仿宋" w:hAnsi="仿宋" w:eastAsia="仿宋" w:cs="仿宋"/>
          <w:b w:val="0"/>
          <w:bCs w:val="0"/>
          <w:color w:val="auto"/>
          <w:kern w:val="2"/>
          <w:sz w:val="21"/>
          <w:szCs w:val="21"/>
          <w:highlight w:val="none"/>
        </w:rPr>
        <w:t>付款的条件。具体合同价款支付时间在【</w:t>
      </w:r>
      <w:r>
        <w:rPr>
          <w:rFonts w:hint="eastAsia" w:ascii="仿宋" w:hAnsi="仿宋" w:eastAsia="仿宋" w:cs="仿宋"/>
          <w:b/>
          <w:bCs/>
          <w:color w:val="auto"/>
          <w:kern w:val="2"/>
          <w:sz w:val="21"/>
          <w:szCs w:val="21"/>
          <w:highlight w:val="none"/>
        </w:rPr>
        <w:t>政府采购合同专用条款</w:t>
      </w:r>
      <w:r>
        <w:rPr>
          <w:rFonts w:hint="eastAsia" w:ascii="仿宋" w:hAnsi="仿宋" w:eastAsia="仿宋" w:cs="仿宋"/>
          <w:b w:val="0"/>
          <w:bCs w:val="0"/>
          <w:color w:val="auto"/>
          <w:kern w:val="2"/>
          <w:sz w:val="21"/>
          <w:szCs w:val="21"/>
          <w:highlight w:val="none"/>
        </w:rPr>
        <w:t>】中</w:t>
      </w:r>
      <w:r>
        <w:rPr>
          <w:rFonts w:hint="eastAsia" w:ascii="仿宋" w:hAnsi="仿宋" w:eastAsia="仿宋" w:cs="仿宋"/>
          <w:b w:val="0"/>
          <w:bCs w:val="0"/>
          <w:color w:val="auto"/>
          <w:kern w:val="2"/>
          <w:sz w:val="21"/>
          <w:szCs w:val="21"/>
          <w:highlight w:val="none"/>
          <w:lang w:eastAsia="zh-CN"/>
        </w:rPr>
        <w:t>约</w:t>
      </w:r>
      <w:r>
        <w:rPr>
          <w:rFonts w:hint="eastAsia" w:ascii="仿宋" w:hAnsi="仿宋" w:eastAsia="仿宋" w:cs="仿宋"/>
          <w:b w:val="0"/>
          <w:bCs w:val="0"/>
          <w:color w:val="auto"/>
          <w:kern w:val="2"/>
          <w:sz w:val="21"/>
          <w:szCs w:val="21"/>
          <w:highlight w:val="none"/>
        </w:rPr>
        <w:t>定。</w:t>
      </w:r>
    </w:p>
    <w:p w14:paraId="007D3C49">
      <w:pPr>
        <w:pStyle w:val="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3CD717B0">
      <w:pPr>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szCs w:val="15"/>
          <w:highlight w:val="none"/>
        </w:rPr>
        <w:t>乙方应当以支票、汇票、本票或者金融机构、担保机构出具的保函等非现金形式提交。</w:t>
      </w:r>
    </w:p>
    <w:p w14:paraId="179E5C9E">
      <w:pPr>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szCs w:val="15"/>
          <w:highlight w:val="none"/>
        </w:rPr>
        <w:t>【政府采购合同专用条款】</w:t>
      </w:r>
      <w:r>
        <w:rPr>
          <w:rFonts w:hint="eastAsia" w:ascii="仿宋" w:hAnsi="仿宋" w:eastAsia="仿宋" w:cs="仿宋"/>
          <w:b w:val="0"/>
          <w:bCs w:val="0"/>
          <w:szCs w:val="15"/>
          <w:highlight w:val="none"/>
          <w:lang w:eastAsia="zh-CN"/>
        </w:rPr>
        <w:t>约定</w:t>
      </w:r>
      <w:r>
        <w:rPr>
          <w:rFonts w:hint="eastAsia" w:ascii="仿宋" w:hAnsi="仿宋" w:eastAsia="仿宋" w:cs="仿宋"/>
          <w:b w:val="0"/>
          <w:bCs w:val="0"/>
          <w:szCs w:val="15"/>
          <w:highlight w:val="none"/>
          <w:lang w:eastAsia="zh-CN"/>
        </w:rPr>
        <w:t>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0A7EF54F">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1932C90E">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01205A32">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410D5C69">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112578A8">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6C242D8B">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4BA54E58">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szCs w:val="15"/>
          <w:highlight w:val="none"/>
          <w:lang w:eastAsia="zh-CN"/>
        </w:rPr>
        <w:t>；</w:t>
      </w:r>
    </w:p>
    <w:p w14:paraId="1BFFD2DA">
      <w:pPr>
        <w:pStyle w:val="40"/>
        <w:rPr>
          <w:rFonts w:hint="eastAsia" w:ascii="仿宋" w:hAnsi="仿宋" w:eastAsia="仿宋" w:cs="仿宋"/>
          <w:sz w:val="21"/>
          <w:szCs w:val="21"/>
          <w:highlight w:val="none"/>
        </w:rPr>
      </w:pPr>
      <w:r>
        <w:rPr>
          <w:rFonts w:hint="eastAsia" w:ascii="仿宋" w:hAnsi="仿宋" w:eastAsia="仿宋" w:cs="仿宋"/>
          <w:sz w:val="21"/>
          <w:szCs w:val="21"/>
          <w:highlight w:val="none"/>
        </w:rPr>
        <w:t>（5）依照法律、行政法规的规定或者按照</w:t>
      </w:r>
      <w:r>
        <w:rPr>
          <w:rFonts w:hint="eastAsia" w:ascii="仿宋" w:hAnsi="仿宋" w:eastAsia="仿宋" w:cs="仿宋"/>
          <w:b/>
          <w:bCs/>
          <w:sz w:val="21"/>
          <w:szCs w:val="21"/>
          <w:highlight w:val="none"/>
        </w:rPr>
        <w:t>【政府采购合同专用条款】</w:t>
      </w:r>
      <w:r>
        <w:rPr>
          <w:rFonts w:hint="eastAsia" w:ascii="仿宋" w:hAnsi="仿宋" w:eastAsia="仿宋" w:cs="仿宋"/>
          <w:sz w:val="21"/>
          <w:szCs w:val="21"/>
          <w:highlight w:val="none"/>
        </w:rPr>
        <w:t>约定，货物在有效使用年限届满后应予回收的，乙方负有自行或者委托第三人对货物予以回收的义务；</w:t>
      </w:r>
    </w:p>
    <w:p w14:paraId="6A4ED909">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4DF3443D">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14B64227">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294179F2">
      <w:pPr>
        <w:adjustRightInd w:val="0"/>
        <w:snapToGrid w:val="0"/>
        <w:spacing w:before="0" w:line="400" w:lineRule="exact"/>
        <w:ind w:firstLine="426"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1EC4513F">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719397DE">
      <w:pPr>
        <w:autoSpaceDE w:val="0"/>
        <w:autoSpaceDN w:val="0"/>
        <w:adjustRightInd w:val="0"/>
        <w:snapToGrid w:val="0"/>
        <w:spacing w:before="0" w:line="400" w:lineRule="exact"/>
        <w:ind w:firstLine="426"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44A59880">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3E409EAD">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4040222E">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4AE0D161">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509C1C88">
      <w:pPr>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5112D8C5">
      <w:pPr>
        <w:numPr>
          <w:ilvl w:val="0"/>
          <w:numId w:val="13"/>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2D06AEB6">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449F8B75">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5FFE6B65">
      <w:pPr>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350B31BA">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01826DDB">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6FA8D545">
      <w:pPr>
        <w:pStyle w:val="40"/>
        <w:jc w:val="both"/>
        <w:rPr>
          <w:rFonts w:hint="eastAsia" w:ascii="仿宋" w:hAnsi="仿宋" w:eastAsia="仿宋" w:cs="仿宋"/>
          <w:sz w:val="21"/>
          <w:highlight w:val="none"/>
        </w:rPr>
      </w:pPr>
      <w:r>
        <w:rPr>
          <w:rFonts w:hint="eastAsia" w:ascii="仿宋" w:hAnsi="仿宋" w:eastAsia="仿宋" w:cs="仿宋"/>
          <w:sz w:val="21"/>
          <w:highlight w:val="none"/>
        </w:rPr>
        <w:t>（3）乙方分立、合并或者变更住所的，应当及时以书面形式告知甲方。乙方没有</w:t>
      </w:r>
      <w:r>
        <w:rPr>
          <w:rFonts w:hint="eastAsia" w:ascii="仿宋" w:hAnsi="仿宋" w:eastAsia="仿宋" w:cs="仿宋"/>
          <w:sz w:val="21"/>
          <w:highlight w:val="none"/>
          <w:lang w:eastAsia="zh-CN"/>
        </w:rPr>
        <w:t>及时告知</w:t>
      </w:r>
      <w:r>
        <w:rPr>
          <w:rFonts w:hint="eastAsia" w:ascii="仿宋" w:hAnsi="仿宋" w:eastAsia="仿宋" w:cs="仿宋"/>
          <w:sz w:val="21"/>
          <w:highlight w:val="none"/>
        </w:rPr>
        <w:t>甲方，致使</w:t>
      </w:r>
      <w:r>
        <w:rPr>
          <w:rFonts w:hint="eastAsia" w:ascii="仿宋" w:hAnsi="仿宋" w:eastAsia="仿宋" w:cs="仿宋"/>
          <w:sz w:val="21"/>
          <w:highlight w:val="none"/>
          <w:lang w:eastAsia="zh-CN"/>
        </w:rPr>
        <w:t>合同</w:t>
      </w:r>
      <w:r>
        <w:rPr>
          <w:rFonts w:hint="eastAsia" w:ascii="仿宋" w:hAnsi="仿宋" w:eastAsia="仿宋" w:cs="仿宋"/>
          <w:sz w:val="21"/>
          <w:highlight w:val="none"/>
        </w:rPr>
        <w:t>履行发生困难的，甲方可以中止合同履行并要求乙方承担由此给甲方造成的损失。</w:t>
      </w:r>
    </w:p>
    <w:p w14:paraId="08667BA5">
      <w:pPr>
        <w:snapToGrid w:val="0"/>
        <w:spacing w:line="400" w:lineRule="exact"/>
        <w:ind w:firstLine="426" w:firstLineChars="200"/>
        <w:jc w:val="left"/>
        <w:rPr>
          <w:rFonts w:hint="eastAsia" w:ascii="仿宋" w:hAnsi="仿宋" w:eastAsia="仿宋" w:cs="仿宋"/>
          <w:sz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154D7821">
      <w:pPr>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358A879A">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1D762F4E">
      <w:pPr>
        <w:snapToGrid w:val="0"/>
        <w:spacing w:line="400" w:lineRule="exact"/>
        <w:ind w:firstLine="426" w:firstLineChars="200"/>
        <w:rPr>
          <w:rFonts w:hint="eastAsia" w:ascii="仿宋" w:hAnsi="仿宋" w:eastAsia="仿宋" w:cs="仿宋"/>
          <w:szCs w:val="21"/>
          <w:highlight w:val="none"/>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szCs w:val="21"/>
          <w:highlight w:val="none"/>
        </w:rPr>
        <w:t>并追究乙方的违约责</w:t>
      </w:r>
      <w:r>
        <w:rPr>
          <w:rFonts w:hint="eastAsia" w:ascii="仿宋" w:hAnsi="仿宋" w:eastAsia="仿宋" w:cs="仿宋"/>
          <w:szCs w:val="21"/>
          <w:highlight w:val="none"/>
          <w:lang w:val="en-US" w:eastAsia="zh-CN"/>
        </w:rPr>
        <w:t>任</w:t>
      </w:r>
      <w:r>
        <w:rPr>
          <w:rFonts w:hint="eastAsia" w:ascii="仿宋" w:hAnsi="仿宋" w:eastAsia="仿宋" w:cs="仿宋"/>
          <w:color w:val="auto"/>
          <w:szCs w:val="21"/>
          <w:highlight w:val="none"/>
        </w:rPr>
        <w:t>。</w:t>
      </w:r>
    </w:p>
    <w:p w14:paraId="216098A0">
      <w:pPr>
        <w:pStyle w:val="4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2593E1CB">
      <w:pPr>
        <w:pStyle w:val="40"/>
        <w:jc w:val="both"/>
        <w:rPr>
          <w:rFonts w:hint="eastAsia" w:ascii="仿宋" w:hAnsi="仿宋" w:eastAsia="仿宋" w:cs="仿宋"/>
          <w:sz w:val="21"/>
          <w:highlight w:val="none"/>
        </w:rPr>
      </w:pPr>
      <w:r>
        <w:rPr>
          <w:rFonts w:hint="eastAsia" w:ascii="仿宋" w:hAnsi="仿宋" w:eastAsia="仿宋" w:cs="仿宋"/>
          <w:sz w:val="21"/>
          <w:highlight w:val="none"/>
        </w:rPr>
        <w:t>政府采购合同继续履行将损害国家利益和社会公共利益的，双方当事人</w:t>
      </w:r>
      <w:r>
        <w:rPr>
          <w:rFonts w:hint="eastAsia" w:ascii="仿宋" w:hAnsi="仿宋" w:eastAsia="仿宋" w:cs="仿宋"/>
          <w:sz w:val="21"/>
          <w:highlight w:val="none"/>
          <w:lang w:val="en-US" w:eastAsia="zh-CN"/>
        </w:rPr>
        <w:t>应当变更、</w:t>
      </w:r>
      <w:r>
        <w:rPr>
          <w:rFonts w:hint="eastAsia" w:ascii="仿宋" w:hAnsi="仿宋" w:eastAsia="仿宋" w:cs="仿宋"/>
          <w:sz w:val="21"/>
          <w:highlight w:val="none"/>
        </w:rPr>
        <w:t>中止</w:t>
      </w:r>
      <w:r>
        <w:rPr>
          <w:rFonts w:hint="eastAsia" w:ascii="仿宋" w:hAnsi="仿宋" w:eastAsia="仿宋" w:cs="仿宋"/>
          <w:sz w:val="21"/>
          <w:highlight w:val="none"/>
          <w:lang w:eastAsia="zh-CN"/>
        </w:rPr>
        <w:t>或者终止</w:t>
      </w:r>
      <w:r>
        <w:rPr>
          <w:rFonts w:hint="eastAsia" w:ascii="仿宋" w:hAnsi="仿宋" w:eastAsia="仿宋" w:cs="仿宋"/>
          <w:sz w:val="21"/>
          <w:highlight w:val="none"/>
        </w:rPr>
        <w:t>合同。有过错的一方应当承担赔偿责任，双方都有过错的，各自承担相应的责任。</w:t>
      </w:r>
    </w:p>
    <w:p w14:paraId="55D5369E">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165C7E02">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4912140D">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47EE5D6D">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1158D4E8">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10F50999">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6244D6AB">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10B3F6D8">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2EC6B2D8">
      <w:pPr>
        <w:pStyle w:val="40"/>
        <w:jc w:val="both"/>
        <w:rPr>
          <w:rFonts w:hint="eastAsia" w:ascii="仿宋" w:hAnsi="仿宋" w:eastAsia="仿宋" w:cs="仿宋"/>
          <w:sz w:val="21"/>
          <w:highlight w:val="none"/>
        </w:rPr>
      </w:pPr>
      <w:r>
        <w:rPr>
          <w:rFonts w:hint="eastAsia" w:ascii="仿宋" w:hAnsi="仿宋" w:eastAsia="仿宋" w:cs="仿宋"/>
          <w:sz w:val="21"/>
          <w:highlight w:val="none"/>
          <w:lang w:val="en-US" w:eastAsia="zh-CN"/>
        </w:rPr>
        <w:t>19</w:t>
      </w:r>
      <w:r>
        <w:rPr>
          <w:rFonts w:hint="eastAsia" w:ascii="仿宋" w:hAnsi="仿宋" w:eastAsia="仿宋" w:cs="仿宋"/>
          <w:sz w:val="21"/>
          <w:highlight w:val="none"/>
        </w:rPr>
        <w:t>.1 因本合同及合同有关事项发生的争议，由</w:t>
      </w:r>
      <w:r>
        <w:rPr>
          <w:rFonts w:hint="eastAsia" w:ascii="仿宋" w:hAnsi="仿宋" w:eastAsia="仿宋" w:cs="仿宋"/>
          <w:sz w:val="21"/>
          <w:highlight w:val="none"/>
          <w:lang w:eastAsia="zh-CN"/>
        </w:rPr>
        <w:t>甲乙双</w:t>
      </w:r>
      <w:r>
        <w:rPr>
          <w:rFonts w:hint="eastAsia" w:ascii="仿宋" w:hAnsi="仿宋" w:eastAsia="仿宋" w:cs="仿宋"/>
          <w:sz w:val="21"/>
          <w:highlight w:val="none"/>
        </w:rPr>
        <w:t>方友好协商解决。协商不成时，可以</w:t>
      </w:r>
      <w:r>
        <w:rPr>
          <w:rFonts w:hint="eastAsia" w:ascii="仿宋" w:hAnsi="仿宋" w:eastAsia="仿宋" w:cs="仿宋"/>
          <w:sz w:val="21"/>
          <w:highlight w:val="none"/>
          <w:lang w:eastAsia="zh-CN"/>
        </w:rPr>
        <w:t>向有关组织申请</w:t>
      </w:r>
      <w:r>
        <w:rPr>
          <w:rFonts w:hint="eastAsia" w:ascii="仿宋" w:hAnsi="仿宋" w:eastAsia="仿宋" w:cs="仿宋"/>
          <w:sz w:val="21"/>
          <w:highlight w:val="none"/>
        </w:rPr>
        <w:t>调解。合同一方或</w:t>
      </w:r>
      <w:r>
        <w:rPr>
          <w:rFonts w:hint="eastAsia" w:ascii="仿宋" w:hAnsi="仿宋" w:eastAsia="仿宋" w:cs="仿宋"/>
          <w:sz w:val="21"/>
          <w:highlight w:val="none"/>
          <w:lang w:eastAsia="zh-CN"/>
        </w:rPr>
        <w:t>双</w:t>
      </w:r>
      <w:r>
        <w:rPr>
          <w:rFonts w:hint="eastAsia" w:ascii="仿宋" w:hAnsi="仿宋" w:eastAsia="仿宋" w:cs="仿宋"/>
          <w:sz w:val="21"/>
          <w:highlight w:val="none"/>
        </w:rPr>
        <w:t>方不愿调解或调解不成的，可以通过仲裁或诉讼的方式解决争议。</w:t>
      </w:r>
    </w:p>
    <w:p w14:paraId="1C0067C2">
      <w:pPr>
        <w:pStyle w:val="40"/>
        <w:jc w:val="both"/>
        <w:rPr>
          <w:rFonts w:hint="eastAsia" w:ascii="仿宋" w:hAnsi="仿宋" w:eastAsia="仿宋" w:cs="仿宋"/>
          <w:sz w:val="21"/>
          <w:highlight w:val="none"/>
        </w:rPr>
      </w:pPr>
      <w:r>
        <w:rPr>
          <w:rFonts w:hint="eastAsia" w:ascii="仿宋" w:hAnsi="仿宋" w:eastAsia="仿宋" w:cs="仿宋"/>
          <w:sz w:val="21"/>
          <w:highlight w:val="none"/>
          <w:lang w:val="en-US" w:eastAsia="zh-CN"/>
        </w:rPr>
        <w:t>19</w:t>
      </w:r>
      <w:r>
        <w:rPr>
          <w:rFonts w:hint="eastAsia" w:ascii="仿宋" w:hAnsi="仿宋" w:eastAsia="仿宋" w:cs="仿宋"/>
          <w:sz w:val="21"/>
          <w:highlight w:val="none"/>
        </w:rPr>
        <w:t>.2 选择仲裁的，应在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highlight w:val="none"/>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highlight w:val="none"/>
        </w:rPr>
        <w:t>中进一步约定选择与争议有实际联系的地点的人民法院管辖，但管辖法院的约定不得违反级别管辖和专属管辖的规定。</w:t>
      </w:r>
    </w:p>
    <w:p w14:paraId="073F17F8">
      <w:pPr>
        <w:pStyle w:val="40"/>
        <w:jc w:val="both"/>
        <w:rPr>
          <w:rFonts w:hint="eastAsia" w:ascii="仿宋" w:hAnsi="仿宋" w:eastAsia="仿宋" w:cs="仿宋"/>
          <w:sz w:val="21"/>
          <w:highlight w:val="none"/>
        </w:rPr>
      </w:pPr>
      <w:r>
        <w:rPr>
          <w:rFonts w:hint="eastAsia" w:ascii="仿宋" w:hAnsi="仿宋" w:eastAsia="仿宋" w:cs="仿宋"/>
          <w:sz w:val="21"/>
          <w:highlight w:val="none"/>
          <w:lang w:val="en-US" w:eastAsia="zh-CN"/>
        </w:rPr>
        <w:t>19</w:t>
      </w:r>
      <w:r>
        <w:rPr>
          <w:rFonts w:hint="eastAsia" w:ascii="仿宋" w:hAnsi="仿宋" w:eastAsia="仿宋" w:cs="仿宋"/>
          <w:sz w:val="21"/>
          <w:highlight w:val="none"/>
        </w:rPr>
        <w:t>.3 如</w:t>
      </w:r>
      <w:r>
        <w:rPr>
          <w:rFonts w:hint="eastAsia" w:ascii="仿宋" w:hAnsi="仿宋" w:eastAsia="仿宋" w:cs="仿宋"/>
          <w:sz w:val="21"/>
          <w:highlight w:val="none"/>
          <w:lang w:eastAsia="zh-CN"/>
        </w:rPr>
        <w:t>甲乙双方</w:t>
      </w:r>
      <w:r>
        <w:rPr>
          <w:rFonts w:hint="eastAsia" w:ascii="仿宋" w:hAnsi="仿宋" w:eastAsia="仿宋" w:cs="仿宋"/>
          <w:sz w:val="21"/>
          <w:highlight w:val="none"/>
        </w:rPr>
        <w:t>有争议的事项不影响合同其他部分的履行，在争议解决期间，合同其他部分应</w:t>
      </w:r>
      <w:r>
        <w:rPr>
          <w:rFonts w:hint="eastAsia" w:ascii="仿宋" w:hAnsi="仿宋" w:eastAsia="仿宋" w:cs="仿宋"/>
          <w:sz w:val="21"/>
          <w:highlight w:val="none"/>
          <w:lang w:eastAsia="zh-CN"/>
        </w:rPr>
        <w:t>当</w:t>
      </w:r>
      <w:r>
        <w:rPr>
          <w:rFonts w:hint="eastAsia" w:ascii="仿宋" w:hAnsi="仿宋" w:eastAsia="仿宋" w:cs="仿宋"/>
          <w:sz w:val="21"/>
          <w:highlight w:val="none"/>
        </w:rPr>
        <w:t>继续履行。</w:t>
      </w:r>
    </w:p>
    <w:p w14:paraId="06CC1988">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232919DA">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highlight w:val="none"/>
          <w:lang w:val="en-GB"/>
        </w:rPr>
        <w:t>本合同应当按照规定执行政府采购政策。</w:t>
      </w:r>
    </w:p>
    <w:p w14:paraId="6C527D03">
      <w:pPr>
        <w:autoSpaceDE w:val="0"/>
        <w:autoSpaceDN w:val="0"/>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sz w:val="21"/>
          <w:highlight w:val="none"/>
          <w:lang w:eastAsia="zh-CN"/>
        </w:rPr>
        <w:t>甲乙双方</w:t>
      </w:r>
      <w:r>
        <w:rPr>
          <w:rFonts w:hint="eastAsia" w:ascii="仿宋" w:hAnsi="仿宋" w:eastAsia="仿宋" w:cs="仿宋"/>
          <w:highlight w:val="none"/>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3BC3AA7C">
      <w:pPr>
        <w:pStyle w:val="8"/>
        <w:spacing w:after="0" w:line="400" w:lineRule="exact"/>
        <w:ind w:firstLine="426"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33B0BE9">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42777B6E">
      <w:pPr>
        <w:pStyle w:val="40"/>
        <w:jc w:val="both"/>
        <w:rPr>
          <w:rFonts w:hint="eastAsia" w:ascii="仿宋" w:hAnsi="仿宋" w:eastAsia="仿宋" w:cs="仿宋"/>
          <w:sz w:val="21"/>
          <w:highlight w:val="none"/>
        </w:rPr>
      </w:pPr>
      <w:r>
        <w:rPr>
          <w:rFonts w:hint="eastAsia" w:ascii="仿宋" w:hAnsi="仿宋" w:eastAsia="仿宋" w:cs="仿宋"/>
          <w:sz w:val="21"/>
          <w:highlight w:val="none"/>
        </w:rPr>
        <w:t>2</w:t>
      </w:r>
      <w:r>
        <w:rPr>
          <w:rFonts w:hint="eastAsia" w:ascii="仿宋" w:hAnsi="仿宋" w:eastAsia="仿宋" w:cs="仿宋"/>
          <w:sz w:val="21"/>
          <w:highlight w:val="none"/>
          <w:lang w:val="en-US" w:eastAsia="zh-CN"/>
        </w:rPr>
        <w:t>1</w:t>
      </w:r>
      <w:r>
        <w:rPr>
          <w:rFonts w:hint="eastAsia" w:ascii="仿宋" w:hAnsi="仿宋" w:eastAsia="仿宋" w:cs="仿宋"/>
          <w:sz w:val="21"/>
          <w:highlight w:val="none"/>
        </w:rPr>
        <w:t>.1 本合同的订立、生效、解释、履行及与本合同有关的争议解决，均适用法律、行政法规。</w:t>
      </w:r>
    </w:p>
    <w:p w14:paraId="2EBD082B">
      <w:pPr>
        <w:pStyle w:val="40"/>
        <w:jc w:val="both"/>
        <w:rPr>
          <w:rFonts w:hint="eastAsia" w:ascii="仿宋" w:hAnsi="仿宋" w:eastAsia="仿宋" w:cs="仿宋"/>
          <w:sz w:val="21"/>
          <w:highlight w:val="none"/>
        </w:rPr>
      </w:pPr>
      <w:r>
        <w:rPr>
          <w:rFonts w:hint="eastAsia" w:ascii="仿宋" w:hAnsi="仿宋" w:eastAsia="仿宋" w:cs="仿宋"/>
          <w:sz w:val="21"/>
          <w:highlight w:val="none"/>
        </w:rPr>
        <w:t>2</w:t>
      </w:r>
      <w:r>
        <w:rPr>
          <w:rFonts w:hint="eastAsia" w:ascii="仿宋" w:hAnsi="仿宋" w:eastAsia="仿宋" w:cs="仿宋"/>
          <w:sz w:val="21"/>
          <w:highlight w:val="none"/>
          <w:lang w:val="en-US" w:eastAsia="zh-CN"/>
        </w:rPr>
        <w:t>1</w:t>
      </w:r>
      <w:r>
        <w:rPr>
          <w:rFonts w:hint="eastAsia" w:ascii="仿宋" w:hAnsi="仿宋" w:eastAsia="仿宋" w:cs="仿宋"/>
          <w:sz w:val="21"/>
          <w:highlight w:val="none"/>
        </w:rPr>
        <w:t>.2 本合同条款与法律、行政法规的强制性规定不一致的，双方当事人应按照法律、行政法规的强制性规定修改本合同的相关条款。</w:t>
      </w:r>
    </w:p>
    <w:p w14:paraId="4C125A53">
      <w:pPr>
        <w:numPr>
          <w:ilvl w:val="0"/>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3BA2608A">
      <w:pPr>
        <w:pStyle w:val="40"/>
        <w:jc w:val="both"/>
        <w:rPr>
          <w:rFonts w:hint="eastAsia" w:ascii="仿宋" w:hAnsi="仿宋" w:eastAsia="仿宋" w:cs="仿宋"/>
          <w:sz w:val="21"/>
          <w:highlight w:val="none"/>
        </w:rPr>
      </w:pPr>
      <w:r>
        <w:rPr>
          <w:rFonts w:hint="eastAsia" w:ascii="仿宋" w:hAnsi="仿宋" w:eastAsia="仿宋" w:cs="仿宋"/>
          <w:sz w:val="21"/>
          <w:highlight w:val="none"/>
        </w:rPr>
        <w:t>2</w:t>
      </w:r>
      <w:r>
        <w:rPr>
          <w:rFonts w:hint="eastAsia" w:ascii="仿宋" w:hAnsi="仿宋" w:eastAsia="仿宋" w:cs="仿宋"/>
          <w:sz w:val="21"/>
          <w:highlight w:val="none"/>
          <w:lang w:val="en-US" w:eastAsia="zh-CN"/>
        </w:rPr>
        <w:t>2</w:t>
      </w:r>
      <w:r>
        <w:rPr>
          <w:rFonts w:hint="eastAsia" w:ascii="仿宋" w:hAnsi="仿宋" w:eastAsia="仿宋" w:cs="仿宋"/>
          <w:sz w:val="21"/>
          <w:highlight w:val="none"/>
        </w:rPr>
        <w:t>.1</w:t>
      </w:r>
      <w:r>
        <w:rPr>
          <w:rFonts w:hint="eastAsia" w:ascii="仿宋" w:hAnsi="仿宋" w:eastAsia="仿宋" w:cs="仿宋"/>
          <w:sz w:val="21"/>
          <w:highlight w:val="none"/>
          <w:lang w:val="en-US" w:eastAsia="zh-CN"/>
        </w:rPr>
        <w:t xml:space="preserve"> </w:t>
      </w:r>
      <w:r>
        <w:rPr>
          <w:rFonts w:hint="eastAsia" w:ascii="仿宋" w:hAnsi="仿宋" w:eastAsia="仿宋" w:cs="仿宋"/>
          <w:sz w:val="21"/>
          <w:highlight w:val="none"/>
        </w:rPr>
        <w:t>本合同任何一方向对方发出的通知、信件、数据电文等，应当发送至本合同第一部分《政府采购合同协议书》所约定的通讯地址、联系人、联系电话或电子邮箱。</w:t>
      </w:r>
    </w:p>
    <w:p w14:paraId="47563908">
      <w:pPr>
        <w:pStyle w:val="40"/>
        <w:ind w:firstLine="0" w:firstLineChars="0"/>
        <w:jc w:val="both"/>
        <w:rPr>
          <w:rFonts w:hint="eastAsia" w:ascii="仿宋" w:hAnsi="仿宋" w:eastAsia="仿宋" w:cs="仿宋"/>
          <w:sz w:val="21"/>
          <w:highlight w:val="none"/>
        </w:rPr>
      </w:pPr>
      <w:r>
        <w:rPr>
          <w:rFonts w:hint="eastAsia" w:ascii="仿宋" w:hAnsi="仿宋" w:eastAsia="仿宋" w:cs="仿宋"/>
          <w:sz w:val="21"/>
          <w:highlight w:val="none"/>
          <w:lang w:val="en-US" w:eastAsia="zh-CN"/>
        </w:rPr>
        <w:t xml:space="preserve">    </w:t>
      </w:r>
      <w:r>
        <w:rPr>
          <w:rFonts w:hint="eastAsia" w:ascii="仿宋" w:hAnsi="仿宋" w:eastAsia="仿宋" w:cs="仿宋"/>
          <w:sz w:val="21"/>
          <w:highlight w:val="none"/>
        </w:rPr>
        <w:t>2</w:t>
      </w:r>
      <w:r>
        <w:rPr>
          <w:rFonts w:hint="eastAsia" w:ascii="仿宋" w:hAnsi="仿宋" w:eastAsia="仿宋" w:cs="仿宋"/>
          <w:sz w:val="21"/>
          <w:highlight w:val="none"/>
          <w:lang w:val="en-US" w:eastAsia="zh-CN"/>
        </w:rPr>
        <w:t>2</w:t>
      </w:r>
      <w:r>
        <w:rPr>
          <w:rFonts w:hint="eastAsia" w:ascii="仿宋" w:hAnsi="仿宋" w:eastAsia="仿宋" w:cs="仿宋"/>
          <w:sz w:val="21"/>
          <w:highlight w:val="none"/>
        </w:rPr>
        <w:t>.2</w:t>
      </w:r>
      <w:r>
        <w:rPr>
          <w:rFonts w:hint="eastAsia" w:ascii="仿宋" w:hAnsi="仿宋" w:eastAsia="仿宋" w:cs="仿宋"/>
          <w:sz w:val="21"/>
          <w:highlight w:val="none"/>
          <w:lang w:val="en-US" w:eastAsia="zh-CN"/>
        </w:rPr>
        <w:t xml:space="preserve"> </w:t>
      </w:r>
      <w:r>
        <w:rPr>
          <w:rFonts w:hint="eastAsia" w:ascii="仿宋" w:hAnsi="仿宋" w:eastAsia="仿宋" w:cs="仿宋"/>
          <w:sz w:val="21"/>
          <w:highlight w:val="none"/>
        </w:rPr>
        <w:t>一方当事人变更名称、</w:t>
      </w:r>
      <w:r>
        <w:rPr>
          <w:rFonts w:hint="eastAsia" w:ascii="仿宋" w:hAnsi="仿宋" w:eastAsia="仿宋" w:cs="仿宋"/>
          <w:sz w:val="21"/>
          <w:highlight w:val="none"/>
          <w:lang w:eastAsia="zh-CN"/>
        </w:rPr>
        <w:t>住所</w:t>
      </w:r>
      <w:r>
        <w:rPr>
          <w:rFonts w:hint="eastAsia" w:ascii="仿宋" w:hAnsi="仿宋" w:eastAsia="仿宋" w:cs="仿宋"/>
          <w:sz w:val="21"/>
          <w:highlight w:val="none"/>
        </w:rPr>
        <w:t>、联系人、联系电话或电子邮箱</w:t>
      </w:r>
      <w:r>
        <w:rPr>
          <w:rFonts w:hint="eastAsia" w:ascii="仿宋" w:hAnsi="仿宋" w:eastAsia="仿宋" w:cs="仿宋"/>
          <w:sz w:val="21"/>
          <w:highlight w:val="none"/>
          <w:lang w:eastAsia="zh-CN"/>
        </w:rPr>
        <w:t>等信息</w:t>
      </w:r>
      <w:r>
        <w:rPr>
          <w:rFonts w:hint="eastAsia" w:ascii="仿宋" w:hAnsi="仿宋" w:eastAsia="仿宋" w:cs="仿宋"/>
          <w:sz w:val="21"/>
          <w:highlight w:val="none"/>
        </w:rPr>
        <w:t>的，应当在变更后3日内及时书面通知对方，对方实际收到变更通知前的送达仍为有效送达。</w:t>
      </w:r>
    </w:p>
    <w:p w14:paraId="65E4E02E">
      <w:pPr>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3191A6F4">
      <w:pPr>
        <w:adjustRightInd w:val="0"/>
        <w:snapToGrid w:val="0"/>
        <w:spacing w:before="0" w:line="400" w:lineRule="exact"/>
        <w:ind w:firstLine="426"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48199120">
      <w:pPr>
        <w:numPr>
          <w:ilvl w:val="0"/>
          <w:numId w:val="14"/>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2239C522">
      <w:pPr>
        <w:adjustRightInd w:val="0"/>
        <w:snapToGrid w:val="0"/>
        <w:spacing w:before="0" w:line="400" w:lineRule="exact"/>
        <w:ind w:firstLine="426"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4628D929">
      <w:pPr>
        <w:adjustRightInd w:val="0"/>
        <w:snapToGrid w:val="0"/>
        <w:spacing w:line="400" w:lineRule="exact"/>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104" w:name="_Toc20313"/>
    </w:p>
    <w:p w14:paraId="4C5A89E4">
      <w:pPr>
        <w:adjustRightInd w:val="0"/>
        <w:snapToGrid w:val="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br w:type="page"/>
      </w:r>
      <w:r>
        <w:rPr>
          <w:rFonts w:hint="eastAsia" w:ascii="仿宋" w:hAnsi="仿宋" w:eastAsia="仿宋" w:cs="仿宋"/>
          <w:b w:val="0"/>
          <w:bCs w:val="0"/>
          <w:sz w:val="28"/>
          <w:szCs w:val="28"/>
          <w:highlight w:val="none"/>
        </w:rPr>
        <w:t>第三节 政府采购合同专用条款</w:t>
      </w:r>
      <w:bookmarkEnd w:id="104"/>
    </w:p>
    <w:tbl>
      <w:tblPr>
        <w:tblStyle w:val="27"/>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4C34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94E67C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1FDD60F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第1.2（</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）项</w:t>
            </w:r>
          </w:p>
        </w:tc>
        <w:tc>
          <w:tcPr>
            <w:tcW w:w="1742" w:type="dxa"/>
            <w:noWrap w:val="0"/>
            <w:vAlign w:val="center"/>
          </w:tcPr>
          <w:p w14:paraId="1D5766E1">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lang w:eastAsia="zh-CN"/>
              </w:rPr>
              <w:t>联合体具体要求</w:t>
            </w:r>
          </w:p>
        </w:tc>
        <w:tc>
          <w:tcPr>
            <w:tcW w:w="5170" w:type="dxa"/>
            <w:noWrap w:val="0"/>
            <w:vAlign w:val="center"/>
          </w:tcPr>
          <w:p w14:paraId="71635B87">
            <w:pPr>
              <w:adjustRightInd w:val="0"/>
              <w:snapToGrid w:val="0"/>
              <w:jc w:val="left"/>
              <w:rPr>
                <w:rFonts w:hint="eastAsia" w:ascii="仿宋" w:hAnsi="仿宋" w:eastAsia="仿宋" w:cs="仿宋"/>
                <w:szCs w:val="21"/>
                <w:highlight w:val="none"/>
              </w:rPr>
            </w:pPr>
          </w:p>
        </w:tc>
      </w:tr>
      <w:tr w14:paraId="3C609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49586A5D">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7FC76D8C">
            <w:pPr>
              <w:adjustRightInd w:val="0"/>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第1.2（</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）项</w:t>
            </w:r>
          </w:p>
        </w:tc>
        <w:tc>
          <w:tcPr>
            <w:tcW w:w="1742" w:type="dxa"/>
            <w:noWrap w:val="0"/>
            <w:vAlign w:val="center"/>
          </w:tcPr>
          <w:p w14:paraId="1FC7AB89">
            <w:pPr>
              <w:adjustRightInd w:val="0"/>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其他术语解释</w:t>
            </w:r>
          </w:p>
        </w:tc>
        <w:tc>
          <w:tcPr>
            <w:tcW w:w="5170" w:type="dxa"/>
            <w:noWrap w:val="0"/>
            <w:vAlign w:val="center"/>
          </w:tcPr>
          <w:p w14:paraId="54BCBC52">
            <w:pPr>
              <w:adjustRightInd w:val="0"/>
              <w:snapToGrid w:val="0"/>
              <w:jc w:val="left"/>
              <w:rPr>
                <w:rFonts w:hint="eastAsia" w:ascii="仿宋" w:hAnsi="仿宋" w:eastAsia="仿宋" w:cs="仿宋"/>
                <w:kern w:val="2"/>
                <w:sz w:val="21"/>
                <w:szCs w:val="21"/>
                <w:highlight w:val="none"/>
                <w:lang w:val="en-US" w:eastAsia="zh-CN" w:bidi="ar-SA"/>
              </w:rPr>
            </w:pPr>
          </w:p>
        </w:tc>
      </w:tr>
      <w:tr w14:paraId="038006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B0F1C72">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17FB14FF">
            <w:pPr>
              <w:adjustRightInd w:val="0"/>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4.4款</w:t>
            </w:r>
          </w:p>
        </w:tc>
        <w:tc>
          <w:tcPr>
            <w:tcW w:w="1742" w:type="dxa"/>
            <w:noWrap w:val="0"/>
            <w:vAlign w:val="center"/>
          </w:tcPr>
          <w:p w14:paraId="22A1D446">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履约验收中甲方提出异议或作出说明的期限</w:t>
            </w:r>
          </w:p>
        </w:tc>
        <w:tc>
          <w:tcPr>
            <w:tcW w:w="5170" w:type="dxa"/>
            <w:noWrap w:val="0"/>
            <w:vAlign w:val="center"/>
          </w:tcPr>
          <w:p w14:paraId="73248D64">
            <w:pPr>
              <w:adjustRightInd w:val="0"/>
              <w:snapToGrid w:val="0"/>
              <w:jc w:val="left"/>
              <w:rPr>
                <w:rFonts w:hint="eastAsia" w:ascii="仿宋" w:hAnsi="仿宋" w:eastAsia="仿宋" w:cs="仿宋"/>
                <w:kern w:val="2"/>
                <w:sz w:val="21"/>
                <w:szCs w:val="21"/>
                <w:highlight w:val="none"/>
                <w:lang w:val="en-US" w:eastAsia="zh-CN" w:bidi="ar-SA"/>
              </w:rPr>
            </w:pPr>
          </w:p>
        </w:tc>
      </w:tr>
      <w:tr w14:paraId="457BA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79BED13">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7C847406">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4.6款</w:t>
            </w:r>
          </w:p>
        </w:tc>
        <w:tc>
          <w:tcPr>
            <w:tcW w:w="1742" w:type="dxa"/>
            <w:noWrap w:val="0"/>
            <w:vAlign w:val="center"/>
          </w:tcPr>
          <w:p w14:paraId="54DB4F0C">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约定甲方承担的其他义务和责任</w:t>
            </w:r>
          </w:p>
        </w:tc>
        <w:tc>
          <w:tcPr>
            <w:tcW w:w="5170" w:type="dxa"/>
            <w:noWrap w:val="0"/>
            <w:vAlign w:val="center"/>
          </w:tcPr>
          <w:p w14:paraId="24F2D221">
            <w:pPr>
              <w:adjustRightInd w:val="0"/>
              <w:snapToGrid w:val="0"/>
              <w:jc w:val="left"/>
              <w:rPr>
                <w:rFonts w:hint="eastAsia" w:ascii="仿宋" w:hAnsi="仿宋" w:eastAsia="仿宋" w:cs="仿宋"/>
                <w:kern w:val="2"/>
                <w:sz w:val="21"/>
                <w:szCs w:val="21"/>
                <w:highlight w:val="none"/>
                <w:lang w:val="en-US" w:eastAsia="zh-CN" w:bidi="ar-SA"/>
              </w:rPr>
            </w:pPr>
          </w:p>
        </w:tc>
      </w:tr>
      <w:tr w14:paraId="70C9D7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091F4E9">
            <w:pPr>
              <w:adjustRightInd w:val="0"/>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第二节</w:t>
            </w:r>
          </w:p>
          <w:p w14:paraId="79B71438">
            <w:pPr>
              <w:snapToGrid w:val="0"/>
              <w:jc w:val="center"/>
              <w:rPr>
                <w:rFonts w:hint="eastAsia" w:ascii="仿宋" w:hAnsi="仿宋" w:eastAsia="仿宋" w:cs="仿宋"/>
                <w:highlight w:val="none"/>
                <w:lang w:val="en-US" w:eastAsia="zh-CN"/>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5.4款</w:t>
            </w:r>
          </w:p>
        </w:tc>
        <w:tc>
          <w:tcPr>
            <w:tcW w:w="1742" w:type="dxa"/>
            <w:noWrap w:val="0"/>
            <w:vAlign w:val="center"/>
          </w:tcPr>
          <w:p w14:paraId="7878E8F2">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约定乙方承担的其他义务和责任</w:t>
            </w:r>
          </w:p>
        </w:tc>
        <w:tc>
          <w:tcPr>
            <w:tcW w:w="5170" w:type="dxa"/>
            <w:noWrap w:val="0"/>
            <w:vAlign w:val="center"/>
          </w:tcPr>
          <w:p w14:paraId="75FA9F0B">
            <w:pPr>
              <w:adjustRightInd w:val="0"/>
              <w:snapToGrid w:val="0"/>
              <w:jc w:val="left"/>
              <w:rPr>
                <w:rFonts w:hint="eastAsia" w:ascii="仿宋" w:hAnsi="仿宋" w:eastAsia="仿宋" w:cs="仿宋"/>
                <w:kern w:val="2"/>
                <w:sz w:val="21"/>
                <w:szCs w:val="21"/>
                <w:highlight w:val="none"/>
                <w:lang w:val="en-US" w:eastAsia="zh-CN" w:bidi="ar-SA"/>
              </w:rPr>
            </w:pPr>
          </w:p>
        </w:tc>
      </w:tr>
      <w:tr w14:paraId="6D6E59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F3C5447">
            <w:pPr>
              <w:adjustRightInd w:val="0"/>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第二节</w:t>
            </w:r>
          </w:p>
          <w:p w14:paraId="660C0396">
            <w:pPr>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6.1款</w:t>
            </w:r>
          </w:p>
        </w:tc>
        <w:tc>
          <w:tcPr>
            <w:tcW w:w="1742" w:type="dxa"/>
            <w:noWrap w:val="0"/>
            <w:vAlign w:val="center"/>
          </w:tcPr>
          <w:p w14:paraId="3FE2671D">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履行合同义务的顺序</w:t>
            </w:r>
          </w:p>
        </w:tc>
        <w:tc>
          <w:tcPr>
            <w:tcW w:w="5170" w:type="dxa"/>
            <w:noWrap w:val="0"/>
            <w:vAlign w:val="center"/>
          </w:tcPr>
          <w:p w14:paraId="610E520B">
            <w:pPr>
              <w:adjustRightInd w:val="0"/>
              <w:snapToGrid w:val="0"/>
              <w:jc w:val="left"/>
              <w:rPr>
                <w:rFonts w:hint="eastAsia" w:ascii="仿宋" w:hAnsi="仿宋" w:eastAsia="仿宋" w:cs="仿宋"/>
                <w:kern w:val="2"/>
                <w:sz w:val="21"/>
                <w:szCs w:val="21"/>
                <w:highlight w:val="none"/>
                <w:lang w:val="en-US" w:eastAsia="zh-CN" w:bidi="ar-SA"/>
              </w:rPr>
            </w:pPr>
          </w:p>
        </w:tc>
      </w:tr>
      <w:tr w14:paraId="13DEDF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5C624700">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17114A85">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款</w:t>
            </w:r>
          </w:p>
        </w:tc>
        <w:tc>
          <w:tcPr>
            <w:tcW w:w="1742" w:type="dxa"/>
            <w:noWrap w:val="0"/>
            <w:vAlign w:val="center"/>
          </w:tcPr>
          <w:p w14:paraId="61DF15AC">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包装</w:t>
            </w:r>
            <w:r>
              <w:rPr>
                <w:rFonts w:hint="eastAsia" w:ascii="仿宋" w:hAnsi="仿宋" w:eastAsia="仿宋" w:cs="仿宋"/>
                <w:szCs w:val="21"/>
                <w:highlight w:val="none"/>
                <w:lang w:eastAsia="zh-CN"/>
              </w:rPr>
              <w:t>特殊要求</w:t>
            </w:r>
          </w:p>
        </w:tc>
        <w:tc>
          <w:tcPr>
            <w:tcW w:w="5170" w:type="dxa"/>
            <w:noWrap w:val="0"/>
            <w:vAlign w:val="center"/>
          </w:tcPr>
          <w:p w14:paraId="595BEC21">
            <w:pPr>
              <w:rPr>
                <w:rFonts w:hint="eastAsia" w:ascii="仿宋" w:hAnsi="仿宋" w:eastAsia="仿宋" w:cs="仿宋"/>
                <w:highlight w:val="none"/>
              </w:rPr>
            </w:pPr>
          </w:p>
        </w:tc>
      </w:tr>
      <w:tr w14:paraId="565EB9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091D50A3">
            <w:pPr>
              <w:adjustRightInd w:val="0"/>
              <w:snapToGrid w:val="0"/>
              <w:jc w:val="center"/>
              <w:rPr>
                <w:rFonts w:hint="eastAsia" w:ascii="仿宋" w:hAnsi="仿宋" w:eastAsia="仿宋" w:cs="仿宋"/>
                <w:szCs w:val="21"/>
                <w:highlight w:val="none"/>
              </w:rPr>
            </w:pPr>
          </w:p>
        </w:tc>
        <w:tc>
          <w:tcPr>
            <w:tcW w:w="1742" w:type="dxa"/>
            <w:noWrap w:val="0"/>
            <w:vAlign w:val="center"/>
          </w:tcPr>
          <w:p w14:paraId="09A1D110">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指定现场</w:t>
            </w:r>
          </w:p>
        </w:tc>
        <w:tc>
          <w:tcPr>
            <w:tcW w:w="5170" w:type="dxa"/>
            <w:noWrap w:val="0"/>
            <w:vAlign w:val="center"/>
          </w:tcPr>
          <w:p w14:paraId="50801D32">
            <w:pPr>
              <w:rPr>
                <w:rFonts w:hint="eastAsia" w:ascii="仿宋" w:hAnsi="仿宋" w:eastAsia="仿宋" w:cs="仿宋"/>
                <w:highlight w:val="none"/>
              </w:rPr>
            </w:pPr>
          </w:p>
        </w:tc>
      </w:tr>
      <w:tr w14:paraId="06B0F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3DDD1740">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5449D8F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款</w:t>
            </w:r>
          </w:p>
        </w:tc>
        <w:tc>
          <w:tcPr>
            <w:tcW w:w="1742" w:type="dxa"/>
            <w:noWrap w:val="0"/>
            <w:vAlign w:val="center"/>
          </w:tcPr>
          <w:p w14:paraId="42A0201D">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运输特殊要求</w:t>
            </w:r>
          </w:p>
        </w:tc>
        <w:tc>
          <w:tcPr>
            <w:tcW w:w="5170" w:type="dxa"/>
            <w:noWrap w:val="0"/>
            <w:vAlign w:val="center"/>
          </w:tcPr>
          <w:p w14:paraId="1C5CFEA2">
            <w:pPr>
              <w:rPr>
                <w:rFonts w:hint="eastAsia" w:ascii="仿宋" w:hAnsi="仿宋" w:eastAsia="仿宋" w:cs="仿宋"/>
                <w:highlight w:val="none"/>
              </w:rPr>
            </w:pPr>
          </w:p>
        </w:tc>
      </w:tr>
      <w:tr w14:paraId="441320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2CB29FB1">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3161D2AA">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.3</w:t>
            </w:r>
            <w:r>
              <w:rPr>
                <w:rFonts w:hint="eastAsia" w:ascii="仿宋" w:hAnsi="仿宋" w:eastAsia="仿宋" w:cs="仿宋"/>
                <w:szCs w:val="21"/>
                <w:highlight w:val="none"/>
                <w:lang w:val="en-US" w:eastAsia="zh-CN"/>
              </w:rPr>
              <w:t>款</w:t>
            </w:r>
          </w:p>
        </w:tc>
        <w:tc>
          <w:tcPr>
            <w:tcW w:w="1742" w:type="dxa"/>
            <w:noWrap w:val="0"/>
            <w:vAlign w:val="center"/>
          </w:tcPr>
          <w:p w14:paraId="1984FB4A">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保险要求</w:t>
            </w:r>
          </w:p>
        </w:tc>
        <w:tc>
          <w:tcPr>
            <w:tcW w:w="5170" w:type="dxa"/>
            <w:noWrap w:val="0"/>
            <w:vAlign w:val="center"/>
          </w:tcPr>
          <w:p w14:paraId="33F76C07">
            <w:pPr>
              <w:rPr>
                <w:rFonts w:hint="eastAsia" w:ascii="仿宋" w:hAnsi="仿宋" w:eastAsia="仿宋" w:cs="仿宋"/>
                <w:highlight w:val="none"/>
              </w:rPr>
            </w:pPr>
          </w:p>
        </w:tc>
      </w:tr>
      <w:tr w14:paraId="47D14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7BCDD84">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394C383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.2（1）项</w:t>
            </w:r>
          </w:p>
        </w:tc>
        <w:tc>
          <w:tcPr>
            <w:tcW w:w="1742" w:type="dxa"/>
            <w:noWrap w:val="0"/>
            <w:vAlign w:val="center"/>
          </w:tcPr>
          <w:p w14:paraId="46AC0EE1">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质量保证期</w:t>
            </w:r>
          </w:p>
        </w:tc>
        <w:tc>
          <w:tcPr>
            <w:tcW w:w="5170" w:type="dxa"/>
            <w:noWrap w:val="0"/>
            <w:vAlign w:val="center"/>
          </w:tcPr>
          <w:p w14:paraId="1B6F10B0">
            <w:pPr>
              <w:autoSpaceDE w:val="0"/>
              <w:autoSpaceDN w:val="0"/>
              <w:adjustRightInd w:val="0"/>
              <w:snapToGrid w:val="0"/>
              <w:ind w:firstLine="426" w:firstLineChars="200"/>
              <w:jc w:val="left"/>
              <w:rPr>
                <w:rFonts w:hint="eastAsia" w:ascii="仿宋" w:hAnsi="仿宋" w:eastAsia="仿宋" w:cs="仿宋"/>
                <w:szCs w:val="21"/>
                <w:highlight w:val="none"/>
              </w:rPr>
            </w:pPr>
          </w:p>
        </w:tc>
      </w:tr>
      <w:tr w14:paraId="440A87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FF3988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69C27F5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.2（3）项</w:t>
            </w:r>
          </w:p>
        </w:tc>
        <w:tc>
          <w:tcPr>
            <w:tcW w:w="1742" w:type="dxa"/>
            <w:noWrap w:val="0"/>
            <w:vAlign w:val="center"/>
          </w:tcPr>
          <w:p w14:paraId="493462F2">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货物质量缺陷</w:t>
            </w:r>
          </w:p>
          <w:p w14:paraId="3FA87D94">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响应时间</w:t>
            </w:r>
          </w:p>
        </w:tc>
        <w:tc>
          <w:tcPr>
            <w:tcW w:w="5170" w:type="dxa"/>
            <w:noWrap w:val="0"/>
            <w:vAlign w:val="center"/>
          </w:tcPr>
          <w:p w14:paraId="4D9D9048">
            <w:pPr>
              <w:adjustRightInd w:val="0"/>
              <w:snapToGrid w:val="0"/>
              <w:jc w:val="left"/>
              <w:rPr>
                <w:rFonts w:hint="eastAsia" w:ascii="仿宋" w:hAnsi="仿宋" w:eastAsia="仿宋" w:cs="仿宋"/>
                <w:szCs w:val="21"/>
                <w:highlight w:val="none"/>
              </w:rPr>
            </w:pPr>
          </w:p>
        </w:tc>
      </w:tr>
      <w:tr w14:paraId="368B3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A81AC25">
            <w:pPr>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第二节</w:t>
            </w:r>
          </w:p>
          <w:p w14:paraId="5BD94A07">
            <w:pPr>
              <w:pStyle w:val="40"/>
              <w:ind w:firstLine="0" w:firstLineChars="0"/>
              <w:jc w:val="center"/>
              <w:rPr>
                <w:rFonts w:hint="eastAsia" w:ascii="仿宋" w:hAnsi="仿宋" w:eastAsia="仿宋" w:cs="仿宋"/>
                <w:highlight w:val="none"/>
                <w:lang w:val="en-US" w:eastAsia="zh-CN"/>
              </w:rPr>
            </w:pPr>
            <w:r>
              <w:rPr>
                <w:rFonts w:hint="eastAsia" w:ascii="仿宋" w:hAnsi="仿宋" w:eastAsia="仿宋" w:cs="仿宋"/>
                <w:szCs w:val="21"/>
                <w:highlight w:val="none"/>
                <w:lang w:val="en-US" w:eastAsia="zh-CN"/>
              </w:rPr>
              <w:t>第11.1款</w:t>
            </w:r>
          </w:p>
        </w:tc>
        <w:tc>
          <w:tcPr>
            <w:tcW w:w="1742" w:type="dxa"/>
            <w:noWrap w:val="0"/>
            <w:vAlign w:val="center"/>
          </w:tcPr>
          <w:p w14:paraId="6F46EB93">
            <w:pPr>
              <w:adjustRightInd w:val="0"/>
              <w:snapToGrid w:val="0"/>
              <w:jc w:val="both"/>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其他应当保密的信息</w:t>
            </w:r>
          </w:p>
        </w:tc>
        <w:tc>
          <w:tcPr>
            <w:tcW w:w="5170" w:type="dxa"/>
            <w:noWrap w:val="0"/>
            <w:vAlign w:val="center"/>
          </w:tcPr>
          <w:p w14:paraId="5508D4F1">
            <w:pPr>
              <w:adjustRightInd w:val="0"/>
              <w:snapToGrid w:val="0"/>
              <w:jc w:val="left"/>
              <w:rPr>
                <w:rFonts w:hint="eastAsia" w:ascii="仿宋" w:hAnsi="仿宋" w:eastAsia="仿宋" w:cs="仿宋"/>
                <w:szCs w:val="21"/>
                <w:highlight w:val="none"/>
              </w:rPr>
            </w:pPr>
          </w:p>
        </w:tc>
      </w:tr>
      <w:tr w14:paraId="1681DF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0C39CD11">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39898B4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.2款</w:t>
            </w:r>
          </w:p>
        </w:tc>
        <w:tc>
          <w:tcPr>
            <w:tcW w:w="1742" w:type="dxa"/>
            <w:noWrap w:val="0"/>
            <w:vAlign w:val="center"/>
          </w:tcPr>
          <w:p w14:paraId="4D09B249">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合同价款支付</w:t>
            </w:r>
            <w:r>
              <w:rPr>
                <w:rFonts w:hint="eastAsia" w:ascii="仿宋" w:hAnsi="仿宋" w:eastAsia="仿宋" w:cs="仿宋"/>
                <w:szCs w:val="21"/>
                <w:highlight w:val="none"/>
                <w:lang w:eastAsia="zh-CN"/>
              </w:rPr>
              <w:t>时间</w:t>
            </w:r>
          </w:p>
        </w:tc>
        <w:tc>
          <w:tcPr>
            <w:tcW w:w="5170" w:type="dxa"/>
            <w:noWrap w:val="0"/>
            <w:vAlign w:val="center"/>
          </w:tcPr>
          <w:p w14:paraId="7FB875DA">
            <w:pPr>
              <w:adjustRightInd w:val="0"/>
              <w:snapToGrid w:val="0"/>
              <w:jc w:val="left"/>
              <w:rPr>
                <w:rFonts w:hint="eastAsia" w:ascii="仿宋" w:hAnsi="仿宋" w:eastAsia="仿宋" w:cs="仿宋"/>
                <w:szCs w:val="21"/>
                <w:highlight w:val="none"/>
              </w:rPr>
            </w:pPr>
          </w:p>
        </w:tc>
      </w:tr>
      <w:tr w14:paraId="63CDDB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2ED463F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4CA8826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13.2</w:t>
            </w:r>
            <w:r>
              <w:rPr>
                <w:rFonts w:hint="eastAsia" w:ascii="仿宋" w:hAnsi="仿宋" w:eastAsia="仿宋" w:cs="仿宋"/>
                <w:szCs w:val="21"/>
                <w:highlight w:val="none"/>
              </w:rPr>
              <w:t>款</w:t>
            </w:r>
          </w:p>
        </w:tc>
        <w:tc>
          <w:tcPr>
            <w:tcW w:w="1742" w:type="dxa"/>
            <w:noWrap w:val="0"/>
            <w:vAlign w:val="center"/>
          </w:tcPr>
          <w:p w14:paraId="38A4CC15">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履约保证金不予退还的情形</w:t>
            </w:r>
          </w:p>
        </w:tc>
        <w:tc>
          <w:tcPr>
            <w:tcW w:w="5170" w:type="dxa"/>
            <w:noWrap w:val="0"/>
            <w:vAlign w:val="center"/>
          </w:tcPr>
          <w:p w14:paraId="65C96401">
            <w:pPr>
              <w:adjustRightInd w:val="0"/>
              <w:snapToGrid w:val="0"/>
              <w:jc w:val="left"/>
              <w:rPr>
                <w:rFonts w:hint="eastAsia" w:ascii="仿宋" w:hAnsi="仿宋" w:eastAsia="仿宋" w:cs="仿宋"/>
                <w:szCs w:val="21"/>
                <w:highlight w:val="none"/>
              </w:rPr>
            </w:pPr>
          </w:p>
        </w:tc>
      </w:tr>
      <w:tr w14:paraId="583E8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588E094">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519C3F28">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13.3</w:t>
            </w:r>
            <w:r>
              <w:rPr>
                <w:rFonts w:hint="eastAsia" w:ascii="仿宋" w:hAnsi="仿宋" w:eastAsia="仿宋" w:cs="仿宋"/>
                <w:szCs w:val="21"/>
                <w:highlight w:val="none"/>
              </w:rPr>
              <w:t>款</w:t>
            </w:r>
          </w:p>
        </w:tc>
        <w:tc>
          <w:tcPr>
            <w:tcW w:w="1742" w:type="dxa"/>
            <w:noWrap w:val="0"/>
            <w:vAlign w:val="center"/>
          </w:tcPr>
          <w:p w14:paraId="03F4AF00">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履约保证金退还时间及</w:t>
            </w:r>
            <w:r>
              <w:rPr>
                <w:rFonts w:hint="eastAsia" w:ascii="仿宋" w:hAnsi="仿宋" w:eastAsia="仿宋" w:cs="仿宋"/>
                <w:szCs w:val="21"/>
                <w:highlight w:val="none"/>
                <w:lang w:eastAsia="zh-CN"/>
              </w:rPr>
              <w:t>逾期退还的</w:t>
            </w:r>
            <w:r>
              <w:rPr>
                <w:rFonts w:hint="eastAsia" w:ascii="仿宋" w:hAnsi="仿宋" w:eastAsia="仿宋" w:cs="仿宋"/>
                <w:szCs w:val="21"/>
                <w:highlight w:val="none"/>
              </w:rPr>
              <w:t>违约金</w:t>
            </w:r>
          </w:p>
        </w:tc>
        <w:tc>
          <w:tcPr>
            <w:tcW w:w="5170" w:type="dxa"/>
            <w:noWrap w:val="0"/>
            <w:vAlign w:val="center"/>
          </w:tcPr>
          <w:p w14:paraId="04B3E57B">
            <w:pPr>
              <w:adjustRightInd w:val="0"/>
              <w:snapToGrid w:val="0"/>
              <w:jc w:val="left"/>
              <w:rPr>
                <w:rFonts w:hint="eastAsia" w:ascii="仿宋" w:hAnsi="仿宋" w:eastAsia="仿宋" w:cs="仿宋"/>
                <w:szCs w:val="21"/>
                <w:highlight w:val="none"/>
              </w:rPr>
            </w:pPr>
          </w:p>
        </w:tc>
      </w:tr>
      <w:tr w14:paraId="66416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511A6F0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6176C645">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）项</w:t>
            </w:r>
          </w:p>
        </w:tc>
        <w:tc>
          <w:tcPr>
            <w:tcW w:w="1742" w:type="dxa"/>
            <w:noWrap w:val="0"/>
            <w:vAlign w:val="center"/>
          </w:tcPr>
          <w:p w14:paraId="1A3327FD">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运行监督、维修期限</w:t>
            </w:r>
          </w:p>
        </w:tc>
        <w:tc>
          <w:tcPr>
            <w:tcW w:w="5170" w:type="dxa"/>
            <w:noWrap w:val="0"/>
            <w:vAlign w:val="center"/>
          </w:tcPr>
          <w:p w14:paraId="6AACFF23">
            <w:pPr>
              <w:adjustRightInd w:val="0"/>
              <w:snapToGrid w:val="0"/>
              <w:jc w:val="left"/>
              <w:rPr>
                <w:rFonts w:hint="eastAsia" w:ascii="仿宋" w:hAnsi="仿宋" w:eastAsia="仿宋" w:cs="仿宋"/>
                <w:szCs w:val="21"/>
                <w:highlight w:val="none"/>
              </w:rPr>
            </w:pPr>
          </w:p>
        </w:tc>
      </w:tr>
      <w:tr w14:paraId="65129E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06988258">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707EB3E2">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）项</w:t>
            </w:r>
          </w:p>
        </w:tc>
        <w:tc>
          <w:tcPr>
            <w:tcW w:w="1742" w:type="dxa"/>
            <w:noWrap w:val="0"/>
            <w:vAlign w:val="center"/>
          </w:tcPr>
          <w:p w14:paraId="6B8929F1">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货物回收的约定</w:t>
            </w:r>
          </w:p>
        </w:tc>
        <w:tc>
          <w:tcPr>
            <w:tcW w:w="5170" w:type="dxa"/>
            <w:noWrap w:val="0"/>
            <w:vAlign w:val="center"/>
          </w:tcPr>
          <w:p w14:paraId="4C94DCAD">
            <w:pPr>
              <w:adjustRightInd w:val="0"/>
              <w:snapToGrid w:val="0"/>
              <w:jc w:val="left"/>
              <w:rPr>
                <w:rFonts w:hint="eastAsia" w:ascii="仿宋" w:hAnsi="仿宋" w:eastAsia="仿宋" w:cs="仿宋"/>
                <w:szCs w:val="21"/>
                <w:highlight w:val="none"/>
              </w:rPr>
            </w:pPr>
          </w:p>
        </w:tc>
      </w:tr>
      <w:tr w14:paraId="12378E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9518107">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7F7B6CC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）项</w:t>
            </w:r>
          </w:p>
        </w:tc>
        <w:tc>
          <w:tcPr>
            <w:tcW w:w="1742" w:type="dxa"/>
            <w:noWrap w:val="0"/>
            <w:vAlign w:val="center"/>
          </w:tcPr>
          <w:p w14:paraId="2618307A">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乙方提供的其他服务</w:t>
            </w:r>
          </w:p>
        </w:tc>
        <w:tc>
          <w:tcPr>
            <w:tcW w:w="5170" w:type="dxa"/>
            <w:noWrap w:val="0"/>
            <w:vAlign w:val="center"/>
          </w:tcPr>
          <w:p w14:paraId="7EECBE13">
            <w:pPr>
              <w:adjustRightInd w:val="0"/>
              <w:snapToGrid w:val="0"/>
              <w:jc w:val="left"/>
              <w:rPr>
                <w:rFonts w:hint="eastAsia" w:ascii="仿宋" w:hAnsi="仿宋" w:eastAsia="仿宋" w:cs="仿宋"/>
                <w:szCs w:val="21"/>
                <w:highlight w:val="none"/>
              </w:rPr>
            </w:pPr>
          </w:p>
        </w:tc>
      </w:tr>
      <w:tr w14:paraId="3B5124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E7316E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5DD41B36">
            <w:pPr>
              <w:adjustRightInd w:val="0"/>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1款</w:t>
            </w:r>
          </w:p>
        </w:tc>
        <w:tc>
          <w:tcPr>
            <w:tcW w:w="1742" w:type="dxa"/>
            <w:noWrap w:val="0"/>
            <w:vAlign w:val="center"/>
          </w:tcPr>
          <w:p w14:paraId="309A4114">
            <w:pPr>
              <w:adjustRightInd w:val="0"/>
              <w:snapToGrid w:val="0"/>
              <w:jc w:val="left"/>
              <w:rPr>
                <w:rFonts w:hint="eastAsia" w:ascii="仿宋" w:hAnsi="仿宋" w:eastAsia="仿宋" w:cs="仿宋"/>
                <w:szCs w:val="21"/>
                <w:highlight w:val="none"/>
              </w:rPr>
            </w:pPr>
            <w:r>
              <w:rPr>
                <w:rFonts w:hint="eastAsia" w:ascii="仿宋" w:hAnsi="仿宋" w:eastAsia="仿宋" w:cs="仿宋"/>
                <w:color w:val="auto"/>
                <w:szCs w:val="21"/>
                <w:highlight w:val="none"/>
                <w:lang w:eastAsia="zh-CN"/>
              </w:rPr>
              <w:t>修理、重作、更换相关具体规定</w:t>
            </w:r>
          </w:p>
        </w:tc>
        <w:tc>
          <w:tcPr>
            <w:tcW w:w="5170" w:type="dxa"/>
            <w:noWrap w:val="0"/>
            <w:vAlign w:val="center"/>
          </w:tcPr>
          <w:p w14:paraId="5D66951F">
            <w:pPr>
              <w:adjustRightInd w:val="0"/>
              <w:snapToGrid w:val="0"/>
              <w:jc w:val="left"/>
              <w:rPr>
                <w:rFonts w:hint="eastAsia" w:ascii="仿宋" w:hAnsi="仿宋" w:eastAsia="仿宋" w:cs="仿宋"/>
                <w:szCs w:val="21"/>
                <w:highlight w:val="none"/>
              </w:rPr>
            </w:pPr>
          </w:p>
        </w:tc>
      </w:tr>
      <w:tr w14:paraId="4D7B8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ACC1C7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64F4698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.2（2）项</w:t>
            </w:r>
          </w:p>
        </w:tc>
        <w:tc>
          <w:tcPr>
            <w:tcW w:w="1742" w:type="dxa"/>
            <w:noWrap w:val="0"/>
            <w:vAlign w:val="center"/>
          </w:tcPr>
          <w:p w14:paraId="514918A5">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迟延交货赔偿费</w:t>
            </w:r>
          </w:p>
        </w:tc>
        <w:tc>
          <w:tcPr>
            <w:tcW w:w="5170" w:type="dxa"/>
            <w:noWrap w:val="0"/>
            <w:vAlign w:val="center"/>
          </w:tcPr>
          <w:p w14:paraId="15188AC0">
            <w:pPr>
              <w:adjustRightInd w:val="0"/>
              <w:snapToGrid w:val="0"/>
              <w:jc w:val="left"/>
              <w:rPr>
                <w:rFonts w:hint="eastAsia" w:ascii="仿宋" w:hAnsi="仿宋" w:eastAsia="仿宋" w:cs="仿宋"/>
                <w:szCs w:val="21"/>
                <w:highlight w:val="none"/>
                <w:u w:val="single"/>
              </w:rPr>
            </w:pPr>
          </w:p>
        </w:tc>
      </w:tr>
      <w:tr w14:paraId="035418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7479872">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3F91116A">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3款</w:t>
            </w:r>
          </w:p>
        </w:tc>
        <w:tc>
          <w:tcPr>
            <w:tcW w:w="1742" w:type="dxa"/>
            <w:noWrap w:val="0"/>
            <w:vAlign w:val="center"/>
          </w:tcPr>
          <w:p w14:paraId="23E3B7BF">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逾期付款利息</w:t>
            </w:r>
          </w:p>
        </w:tc>
        <w:tc>
          <w:tcPr>
            <w:tcW w:w="5170" w:type="dxa"/>
            <w:noWrap w:val="0"/>
            <w:vAlign w:val="center"/>
          </w:tcPr>
          <w:p w14:paraId="52B4A2F6">
            <w:pPr>
              <w:adjustRightInd w:val="0"/>
              <w:snapToGrid w:val="0"/>
              <w:jc w:val="left"/>
              <w:rPr>
                <w:rFonts w:hint="eastAsia" w:ascii="仿宋" w:hAnsi="仿宋" w:eastAsia="仿宋" w:cs="仿宋"/>
                <w:szCs w:val="21"/>
                <w:highlight w:val="none"/>
                <w:u w:val="single"/>
              </w:rPr>
            </w:pPr>
          </w:p>
        </w:tc>
      </w:tr>
      <w:tr w14:paraId="17EEAB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14:paraId="019658A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638ABF77">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.4</w:t>
            </w:r>
            <w:r>
              <w:rPr>
                <w:rFonts w:hint="eastAsia" w:ascii="仿宋" w:hAnsi="仿宋" w:eastAsia="仿宋" w:cs="仿宋"/>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7F0FD4C3">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其他违约责任</w:t>
            </w:r>
          </w:p>
        </w:tc>
        <w:tc>
          <w:tcPr>
            <w:tcW w:w="5170" w:type="dxa"/>
            <w:tcBorders>
              <w:left w:val="single" w:color="auto" w:sz="2" w:space="0"/>
              <w:bottom w:val="single" w:color="auto" w:sz="2" w:space="0"/>
            </w:tcBorders>
            <w:noWrap w:val="0"/>
            <w:vAlign w:val="center"/>
          </w:tcPr>
          <w:p w14:paraId="24E063F7">
            <w:pPr>
              <w:adjustRightInd w:val="0"/>
              <w:snapToGrid w:val="0"/>
              <w:jc w:val="left"/>
              <w:rPr>
                <w:rFonts w:hint="eastAsia" w:ascii="仿宋" w:hAnsi="仿宋" w:eastAsia="仿宋" w:cs="仿宋"/>
                <w:szCs w:val="21"/>
                <w:highlight w:val="none"/>
                <w:u w:val="single"/>
              </w:rPr>
            </w:pPr>
          </w:p>
        </w:tc>
      </w:tr>
      <w:tr w14:paraId="421CB4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14:paraId="22A0BFC2">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7512C908">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19</w:t>
            </w: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4126E995">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10723B77">
            <w:pPr>
              <w:autoSpaceDE w:val="0"/>
              <w:autoSpaceDN w:val="0"/>
              <w:adjustRightInd w:val="0"/>
              <w:snapToGrid w:val="0"/>
              <w:spacing w:line="400" w:lineRule="exact"/>
              <w:jc w:val="left"/>
              <w:rPr>
                <w:rFonts w:hint="eastAsia" w:ascii="仿宋" w:hAnsi="仿宋" w:eastAsia="仿宋" w:cs="仿宋"/>
                <w:b w:val="0"/>
                <w:bCs w:val="0"/>
                <w:iCs/>
                <w:szCs w:val="21"/>
                <w:highlight w:val="none"/>
              </w:rPr>
            </w:pPr>
            <w:r>
              <w:rPr>
                <w:rFonts w:hint="eastAsia" w:ascii="仿宋" w:hAnsi="仿宋" w:eastAsia="仿宋" w:cs="仿宋"/>
                <w:b w:val="0"/>
                <w:bCs w:val="0"/>
                <w:iCs/>
                <w:szCs w:val="21"/>
                <w:highlight w:val="none"/>
              </w:rPr>
              <w:t>因本合同及合同有关事项发生的争议，按下列第</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种方式解决：</w:t>
            </w:r>
          </w:p>
          <w:p w14:paraId="579D9B94">
            <w:pPr>
              <w:autoSpaceDE w:val="0"/>
              <w:autoSpaceDN w:val="0"/>
              <w:adjustRightInd w:val="0"/>
              <w:snapToGrid w:val="0"/>
              <w:spacing w:line="400" w:lineRule="exact"/>
              <w:jc w:val="left"/>
              <w:rPr>
                <w:rFonts w:hint="eastAsia" w:ascii="仿宋" w:hAnsi="仿宋" w:eastAsia="仿宋" w:cs="仿宋"/>
                <w:b w:val="0"/>
                <w:bCs w:val="0"/>
                <w:iCs/>
                <w:szCs w:val="21"/>
                <w:highlight w:val="none"/>
              </w:rPr>
            </w:pPr>
            <w:r>
              <w:rPr>
                <w:rFonts w:hint="eastAsia" w:ascii="仿宋" w:hAnsi="仿宋" w:eastAsia="仿宋" w:cs="仿宋"/>
                <w:b w:val="0"/>
                <w:bCs w:val="0"/>
                <w:iCs/>
                <w:szCs w:val="21"/>
                <w:highlight w:val="none"/>
              </w:rPr>
              <w:t>（1）向</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仲裁委员会申请仲裁，仲裁地点为</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w:t>
            </w:r>
          </w:p>
          <w:p w14:paraId="76AD2822">
            <w:pPr>
              <w:adjustRightInd w:val="0"/>
              <w:snapToGrid w:val="0"/>
              <w:ind w:firstLine="0" w:firstLineChars="0"/>
              <w:jc w:val="left"/>
              <w:rPr>
                <w:rFonts w:hint="eastAsia" w:ascii="仿宋" w:hAnsi="仿宋" w:eastAsia="仿宋" w:cs="仿宋"/>
                <w:szCs w:val="21"/>
                <w:highlight w:val="none"/>
                <w:u w:val="single"/>
              </w:rPr>
            </w:pPr>
            <w:r>
              <w:rPr>
                <w:rFonts w:hint="eastAsia" w:ascii="仿宋" w:hAnsi="仿宋" w:eastAsia="仿宋" w:cs="仿宋"/>
                <w:b w:val="0"/>
                <w:bCs w:val="0"/>
                <w:iCs/>
                <w:szCs w:val="21"/>
                <w:highlight w:val="none"/>
              </w:rPr>
              <w:t>（2）向</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人民法院起诉。</w:t>
            </w:r>
          </w:p>
        </w:tc>
      </w:tr>
      <w:tr w14:paraId="5E60E9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398C8D3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087BEAB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第2</w:t>
            </w:r>
            <w:r>
              <w:rPr>
                <w:rFonts w:hint="eastAsia" w:ascii="仿宋" w:hAnsi="仿宋" w:eastAsia="仿宋" w:cs="仿宋"/>
                <w:szCs w:val="21"/>
                <w:highlight w:val="none"/>
                <w:lang w:val="en-US" w:eastAsia="zh-CN"/>
              </w:rPr>
              <w:t>3.1</w:t>
            </w:r>
            <w:r>
              <w:rPr>
                <w:rFonts w:hint="eastAsia" w:ascii="仿宋" w:hAnsi="仿宋" w:eastAsia="仿宋" w:cs="仿宋"/>
                <w:szCs w:val="21"/>
                <w:highlight w:val="none"/>
                <w:lang w:eastAsia="zh-CN"/>
              </w:rPr>
              <w:t>款</w:t>
            </w:r>
          </w:p>
        </w:tc>
        <w:tc>
          <w:tcPr>
            <w:tcW w:w="1742" w:type="dxa"/>
            <w:noWrap w:val="0"/>
            <w:vAlign w:val="center"/>
          </w:tcPr>
          <w:p w14:paraId="1BB98EAB">
            <w:pPr>
              <w:adjustRightInd w:val="0"/>
              <w:snapToGrid w:val="0"/>
              <w:jc w:val="left"/>
              <w:rPr>
                <w:rFonts w:hint="eastAsia" w:ascii="仿宋" w:hAnsi="仿宋" w:eastAsia="仿宋" w:cs="仿宋"/>
                <w:szCs w:val="21"/>
                <w:highlight w:val="none"/>
              </w:rPr>
            </w:pPr>
            <w:r>
              <w:rPr>
                <w:rFonts w:hint="eastAsia" w:ascii="仿宋" w:hAnsi="仿宋" w:eastAsia="仿宋" w:cs="仿宋"/>
                <w:bCs/>
                <w:color w:val="auto"/>
                <w:szCs w:val="21"/>
                <w:highlight w:val="none"/>
                <w:lang w:eastAsia="zh-CN"/>
              </w:rPr>
              <w:t>其他专用条款</w:t>
            </w:r>
          </w:p>
        </w:tc>
        <w:tc>
          <w:tcPr>
            <w:tcW w:w="5170" w:type="dxa"/>
            <w:noWrap w:val="0"/>
            <w:vAlign w:val="center"/>
          </w:tcPr>
          <w:p w14:paraId="5676B420">
            <w:pPr>
              <w:adjustRightInd w:val="0"/>
              <w:snapToGrid w:val="0"/>
              <w:jc w:val="left"/>
              <w:rPr>
                <w:rFonts w:hint="eastAsia" w:ascii="仿宋" w:hAnsi="仿宋" w:eastAsia="仿宋" w:cs="仿宋"/>
                <w:szCs w:val="21"/>
                <w:highlight w:val="none"/>
                <w:lang w:val="en-US" w:eastAsia="zh-CN"/>
              </w:rPr>
            </w:pPr>
          </w:p>
        </w:tc>
      </w:tr>
    </w:tbl>
    <w:p w14:paraId="60CC8569">
      <w:pPr>
        <w:spacing w:line="52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p w14:paraId="6582819A">
      <w:pPr>
        <w:spacing w:line="520" w:lineRule="exact"/>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3F6C6F20">
      <w:pPr>
        <w:pageBreakBefore/>
        <w:shd w:val="clear" w:color="auto" w:fill="auto"/>
        <w:jc w:val="center"/>
        <w:outlineLvl w:val="0"/>
        <w:rPr>
          <w:rFonts w:hint="eastAsia" w:ascii="仿宋" w:hAnsi="仿宋" w:eastAsia="仿宋" w:cs="仿宋"/>
          <w:b/>
          <w:color w:val="auto"/>
          <w:sz w:val="30"/>
          <w:szCs w:val="30"/>
          <w:highlight w:val="none"/>
        </w:rPr>
      </w:pPr>
      <w:bookmarkStart w:id="105" w:name="_Toc30140"/>
      <w:r>
        <w:rPr>
          <w:rFonts w:hint="eastAsia" w:ascii="仿宋" w:hAnsi="仿宋" w:eastAsia="仿宋" w:cs="仿宋"/>
          <w:b/>
          <w:color w:val="auto"/>
          <w:sz w:val="30"/>
          <w:szCs w:val="30"/>
          <w:highlight w:val="none"/>
        </w:rPr>
        <w:t>第六章 投标文件格式</w:t>
      </w:r>
      <w:bookmarkEnd w:id="105"/>
    </w:p>
    <w:p w14:paraId="313A72EC">
      <w:pPr>
        <w:shd w:val="clear" w:color="auto" w:fill="auto"/>
        <w:spacing w:line="240" w:lineRule="atLeast"/>
        <w:ind w:left="745" w:leftChars="350" w:firstLine="121" w:firstLineChars="50"/>
        <w:rPr>
          <w:rFonts w:hint="eastAsia" w:ascii="仿宋" w:hAnsi="仿宋" w:eastAsia="仿宋" w:cs="仿宋"/>
          <w:color w:val="auto"/>
          <w:sz w:val="24"/>
          <w:highlight w:val="none"/>
        </w:rPr>
      </w:pPr>
    </w:p>
    <w:p w14:paraId="51E12514">
      <w:pPr>
        <w:pStyle w:val="3"/>
        <w:numPr>
          <w:ilvl w:val="0"/>
          <w:numId w:val="0"/>
        </w:numPr>
        <w:shd w:val="clear" w:color="auto" w:fill="auto"/>
        <w:spacing w:before="0" w:line="240" w:lineRule="atLeast"/>
        <w:rPr>
          <w:rFonts w:hint="eastAsia" w:ascii="仿宋" w:hAnsi="仿宋" w:eastAsia="仿宋" w:cs="仿宋"/>
          <w:color w:val="auto"/>
          <w:sz w:val="24"/>
          <w:highlight w:val="none"/>
        </w:rPr>
      </w:pPr>
      <w:bookmarkStart w:id="106" w:name="_Toc8919"/>
      <w:bookmarkStart w:id="107" w:name="_Toc19004"/>
      <w:bookmarkStart w:id="108" w:name="_Toc515647803"/>
      <w:bookmarkStart w:id="109" w:name="_Toc18974"/>
      <w:bookmarkStart w:id="110" w:name="_Toc18694"/>
      <w:r>
        <w:rPr>
          <w:rFonts w:hint="eastAsia" w:ascii="仿宋" w:hAnsi="仿宋" w:eastAsia="仿宋" w:cs="仿宋"/>
          <w:b/>
          <w:bCs/>
          <w:color w:val="auto"/>
          <w:sz w:val="24"/>
          <w:highlight w:val="none"/>
        </w:rPr>
        <w:t>第一部分 开标一览表及资格证明文件</w:t>
      </w:r>
      <w:bookmarkEnd w:id="106"/>
      <w:bookmarkEnd w:id="107"/>
      <w:bookmarkEnd w:id="108"/>
      <w:bookmarkEnd w:id="109"/>
      <w:bookmarkEnd w:id="110"/>
    </w:p>
    <w:p w14:paraId="1A29509E">
      <w:pPr>
        <w:shd w:val="clear" w:color="auto" w:fill="auto"/>
        <w:spacing w:line="240" w:lineRule="atLeast"/>
        <w:ind w:left="708" w:hanging="716" w:hangingChars="295"/>
        <w:jc w:val="center"/>
        <w:rPr>
          <w:rFonts w:hint="eastAsia" w:ascii="仿宋" w:hAnsi="仿宋" w:eastAsia="仿宋" w:cs="仿宋"/>
          <w:color w:val="auto"/>
          <w:sz w:val="24"/>
          <w:highlight w:val="none"/>
        </w:rPr>
      </w:pPr>
    </w:p>
    <w:p w14:paraId="09DC5C4A">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429" w:firstLineChars="17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1、开标一览表（见投标文件格式一）;</w:t>
      </w:r>
    </w:p>
    <w:p w14:paraId="5B1107E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2、法人或者非法人组织的营业执照等证明文件复印件（须加盖本单位章）或自然人的身份证明复印件;</w:t>
      </w:r>
    </w:p>
    <w:p w14:paraId="4AE8A12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3、法定代表人资格证明书（见投标文件格式二，自然人投标的无需提供）;</w:t>
      </w:r>
    </w:p>
    <w:p w14:paraId="09CFF22C">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4、法定代表人授权书（见投标文件格式三，自然人投标的无需提供）;</w:t>
      </w:r>
    </w:p>
    <w:p w14:paraId="011F059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568F8FA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6、所投产品为进口产品的须提供产品授权委托书</w:t>
      </w:r>
    </w:p>
    <w:p w14:paraId="2FD79624">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具有良好的商业信誉和健全的财务会计制度（由具备资质的中介机构出具的（2022年至今任意一年）的财务审计报告或其他体现财务能力的材料原件或复印件加盖公章；成立不满一年企业或者小微企业提供财务报表；</w:t>
      </w:r>
    </w:p>
    <w:p w14:paraId="30045DF7">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8、投标保证金交纳凭证或有效的保函相关证明资料；</w:t>
      </w:r>
    </w:p>
    <w:p w14:paraId="112776C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9、有依法缴纳税收和社会保障资金的良好记录；</w:t>
      </w:r>
    </w:p>
    <w:p w14:paraId="14AE2F4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、参加政府采购活动前3年内在经营活动中没有重大违法记录的书面声明;</w:t>
      </w:r>
    </w:p>
    <w:p w14:paraId="569EC309">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、投标人须知资料表要求的其他资格证明文件;</w:t>
      </w:r>
    </w:p>
    <w:p w14:paraId="5CD05A0D">
      <w:pPr>
        <w:pStyle w:val="3"/>
        <w:numPr>
          <w:ilvl w:val="0"/>
          <w:numId w:val="0"/>
        </w:numPr>
        <w:shd w:val="clear" w:color="auto" w:fill="auto"/>
        <w:spacing w:before="0" w:line="240" w:lineRule="atLeast"/>
        <w:rPr>
          <w:rFonts w:hint="eastAsia" w:ascii="仿宋" w:hAnsi="仿宋" w:eastAsia="仿宋" w:cs="仿宋"/>
          <w:color w:val="auto"/>
          <w:sz w:val="24"/>
          <w:highlight w:val="none"/>
        </w:rPr>
      </w:pPr>
      <w:bookmarkStart w:id="111" w:name="_Toc515647804"/>
      <w:bookmarkStart w:id="112" w:name="_Toc16568"/>
      <w:bookmarkStart w:id="113" w:name="_Toc30524"/>
      <w:bookmarkStart w:id="114" w:name="_Toc19050"/>
      <w:r>
        <w:rPr>
          <w:rFonts w:hint="eastAsia" w:ascii="仿宋" w:hAnsi="仿宋" w:eastAsia="仿宋" w:cs="仿宋"/>
          <w:color w:val="auto"/>
          <w:sz w:val="24"/>
          <w:highlight w:val="none"/>
        </w:rPr>
        <w:br w:type="page"/>
      </w:r>
      <w:bookmarkStart w:id="115" w:name="_Toc4081"/>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开标一览表（投标文件格式一）</w:t>
      </w:r>
      <w:bookmarkEnd w:id="111"/>
      <w:bookmarkEnd w:id="112"/>
      <w:bookmarkEnd w:id="113"/>
      <w:bookmarkEnd w:id="114"/>
      <w:bookmarkEnd w:id="115"/>
    </w:p>
    <w:p w14:paraId="3B7254B6">
      <w:pPr>
        <w:pStyle w:val="11"/>
        <w:shd w:val="clear" w:color="auto" w:fill="auto"/>
        <w:tabs>
          <w:tab w:val="left" w:pos="5580"/>
        </w:tabs>
        <w:spacing w:line="240" w:lineRule="atLeast"/>
        <w:ind w:left="272" w:leftChars="128"/>
        <w:rPr>
          <w:rFonts w:hint="eastAsia" w:ascii="仿宋" w:hAnsi="仿宋" w:eastAsia="仿宋" w:cs="仿宋"/>
          <w:color w:val="auto"/>
          <w:sz w:val="24"/>
          <w:highlight w:val="none"/>
        </w:rPr>
      </w:pPr>
    </w:p>
    <w:p w14:paraId="6F24C1F5">
      <w:pPr>
        <w:pStyle w:val="5"/>
        <w:shd w:val="clear" w:color="auto" w:fill="auto"/>
        <w:tabs>
          <w:tab w:val="left" w:pos="5580"/>
        </w:tabs>
        <w:spacing w:line="240" w:lineRule="atLeast"/>
        <w:ind w:left="0" w:leftChars="0" w:firstLine="0" w:firstLineChars="0"/>
        <w:jc w:val="center"/>
        <w:rPr>
          <w:rFonts w:hint="eastAsia" w:ascii="仿宋" w:hAnsi="仿宋" w:eastAsia="仿宋" w:cs="仿宋"/>
          <w:b/>
          <w:color w:val="auto"/>
          <w:sz w:val="36"/>
          <w:szCs w:val="24"/>
          <w:highlight w:val="none"/>
        </w:rPr>
      </w:pPr>
      <w:bookmarkStart w:id="116" w:name="_Hlt520356241"/>
      <w:bookmarkEnd w:id="116"/>
      <w:bookmarkStart w:id="117" w:name="_Toc494296984"/>
      <w:bookmarkStart w:id="118" w:name="_Toc480942349"/>
      <w:bookmarkStart w:id="119" w:name="_Ref467988698"/>
      <w:bookmarkStart w:id="120" w:name="_Toc520356217"/>
      <w:bookmarkStart w:id="121" w:name="_Toc216582813"/>
      <w:r>
        <w:rPr>
          <w:rFonts w:hint="eastAsia" w:ascii="仿宋" w:hAnsi="仿宋" w:eastAsia="仿宋" w:cs="仿宋"/>
          <w:b/>
          <w:color w:val="auto"/>
          <w:sz w:val="36"/>
          <w:szCs w:val="24"/>
          <w:highlight w:val="none"/>
        </w:rPr>
        <w:t>开标一览表</w:t>
      </w:r>
      <w:bookmarkEnd w:id="117"/>
    </w:p>
    <w:p w14:paraId="548F0A9D">
      <w:pPr>
        <w:pStyle w:val="5"/>
        <w:shd w:val="clear" w:color="auto" w:fill="auto"/>
        <w:tabs>
          <w:tab w:val="left" w:pos="5580"/>
        </w:tabs>
        <w:spacing w:line="240" w:lineRule="atLeast"/>
        <w:ind w:left="0" w:leftChars="0" w:firstLine="0" w:firstLineChars="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p>
    <w:p w14:paraId="080368EC">
      <w:pPr>
        <w:shd w:val="clear" w:color="auto" w:fill="auto"/>
        <w:adjustRightInd w:val="0"/>
        <w:snapToGrid w:val="0"/>
        <w:spacing w:line="500" w:lineRule="exact"/>
        <w:rPr>
          <w:rFonts w:hint="eastAsia" w:ascii="仿宋" w:hAnsi="仿宋" w:eastAsia="仿宋" w:cs="仿宋"/>
          <w:color w:val="auto"/>
          <w:kern w:val="0"/>
          <w:sz w:val="24"/>
          <w:szCs w:val="21"/>
          <w:highlight w:val="none"/>
          <w:lang w:val="en-US" w:eastAsia="zh-CN" w:bidi="ar-SA"/>
        </w:rPr>
      </w:pPr>
      <w:r>
        <w:rPr>
          <w:rFonts w:hint="eastAsia" w:ascii="仿宋" w:hAnsi="仿宋" w:eastAsia="仿宋" w:cs="仿宋"/>
          <w:color w:val="auto"/>
          <w:kern w:val="0"/>
          <w:sz w:val="24"/>
          <w:szCs w:val="21"/>
          <w:highlight w:val="none"/>
          <w:lang w:val="en-US" w:eastAsia="zh-CN" w:bidi="ar-SA"/>
        </w:rPr>
        <w:t>项目编号：                                                     单位：元（人民币）</w:t>
      </w:r>
    </w:p>
    <w:tbl>
      <w:tblPr>
        <w:tblStyle w:val="27"/>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922"/>
        <w:gridCol w:w="1006"/>
        <w:gridCol w:w="987"/>
        <w:gridCol w:w="1319"/>
        <w:gridCol w:w="1821"/>
        <w:gridCol w:w="1821"/>
      </w:tblGrid>
      <w:tr w14:paraId="06B9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2705" w:type="dxa"/>
            <w:gridSpan w:val="2"/>
            <w:noWrap w:val="0"/>
            <w:vAlign w:val="center"/>
          </w:tcPr>
          <w:p w14:paraId="5FB812AE">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名称</w:t>
            </w:r>
          </w:p>
        </w:tc>
        <w:tc>
          <w:tcPr>
            <w:tcW w:w="1006" w:type="dxa"/>
            <w:noWrap w:val="0"/>
            <w:vAlign w:val="center"/>
          </w:tcPr>
          <w:p w14:paraId="1831F938">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987" w:type="dxa"/>
            <w:noWrap w:val="0"/>
            <w:vAlign w:val="center"/>
          </w:tcPr>
          <w:p w14:paraId="488849DA">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1319" w:type="dxa"/>
            <w:noWrap w:val="0"/>
            <w:vAlign w:val="center"/>
          </w:tcPr>
          <w:p w14:paraId="0258145C">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单价</w:t>
            </w:r>
          </w:p>
        </w:tc>
        <w:tc>
          <w:tcPr>
            <w:tcW w:w="1821" w:type="dxa"/>
            <w:noWrap w:val="0"/>
            <w:vAlign w:val="center"/>
          </w:tcPr>
          <w:p w14:paraId="07402A2D">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规格和型号</w:t>
            </w:r>
          </w:p>
        </w:tc>
        <w:tc>
          <w:tcPr>
            <w:tcW w:w="1821" w:type="dxa"/>
            <w:noWrap w:val="0"/>
            <w:vAlign w:val="center"/>
          </w:tcPr>
          <w:p w14:paraId="6DC3CF32">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品牌/生产厂家</w:t>
            </w:r>
          </w:p>
        </w:tc>
      </w:tr>
      <w:tr w14:paraId="22CC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2705" w:type="dxa"/>
            <w:gridSpan w:val="2"/>
            <w:noWrap w:val="0"/>
            <w:vAlign w:val="center"/>
          </w:tcPr>
          <w:p w14:paraId="322C260A">
            <w:pPr>
              <w:shd w:val="clear" w:color="auto" w:fill="auto"/>
              <w:jc w:val="center"/>
              <w:rPr>
                <w:rFonts w:hint="eastAsia" w:ascii="仿宋" w:hAnsi="仿宋" w:eastAsia="仿宋" w:cs="仿宋"/>
                <w:color w:val="auto"/>
                <w:sz w:val="24"/>
                <w:szCs w:val="24"/>
                <w:highlight w:val="none"/>
                <w:lang w:eastAsia="zh-CN"/>
              </w:rPr>
            </w:pPr>
          </w:p>
        </w:tc>
        <w:tc>
          <w:tcPr>
            <w:tcW w:w="1006" w:type="dxa"/>
            <w:noWrap w:val="0"/>
            <w:vAlign w:val="center"/>
          </w:tcPr>
          <w:p w14:paraId="5AAAFFE7">
            <w:pPr>
              <w:shd w:val="clear" w:color="auto" w:fill="auto"/>
              <w:jc w:val="center"/>
              <w:rPr>
                <w:rFonts w:hint="eastAsia" w:ascii="仿宋" w:hAnsi="仿宋" w:eastAsia="仿宋" w:cs="仿宋"/>
                <w:color w:val="auto"/>
                <w:sz w:val="24"/>
                <w:szCs w:val="24"/>
                <w:highlight w:val="none"/>
                <w:lang w:val="en-US" w:eastAsia="zh-CN"/>
              </w:rPr>
            </w:pPr>
          </w:p>
        </w:tc>
        <w:tc>
          <w:tcPr>
            <w:tcW w:w="987" w:type="dxa"/>
            <w:noWrap w:val="0"/>
            <w:vAlign w:val="center"/>
          </w:tcPr>
          <w:p w14:paraId="366E26A8">
            <w:pPr>
              <w:shd w:val="clear" w:color="auto" w:fill="auto"/>
              <w:jc w:val="center"/>
              <w:rPr>
                <w:rFonts w:hint="eastAsia" w:ascii="仿宋" w:hAnsi="仿宋" w:eastAsia="仿宋" w:cs="仿宋"/>
                <w:color w:val="auto"/>
                <w:sz w:val="24"/>
                <w:szCs w:val="24"/>
                <w:highlight w:val="none"/>
                <w:lang w:val="en-US" w:eastAsia="zh-CN"/>
              </w:rPr>
            </w:pPr>
          </w:p>
        </w:tc>
        <w:tc>
          <w:tcPr>
            <w:tcW w:w="1319" w:type="dxa"/>
            <w:noWrap w:val="0"/>
            <w:vAlign w:val="center"/>
          </w:tcPr>
          <w:p w14:paraId="3C2B89D3">
            <w:pPr>
              <w:shd w:val="clear" w:color="auto" w:fill="auto"/>
              <w:jc w:val="center"/>
              <w:rPr>
                <w:rFonts w:hint="eastAsia" w:ascii="仿宋" w:hAnsi="仿宋" w:eastAsia="仿宋" w:cs="仿宋"/>
                <w:color w:val="auto"/>
                <w:sz w:val="24"/>
                <w:szCs w:val="24"/>
                <w:highlight w:val="none"/>
                <w:lang w:val="en-US" w:eastAsia="zh-CN"/>
              </w:rPr>
            </w:pPr>
          </w:p>
        </w:tc>
        <w:tc>
          <w:tcPr>
            <w:tcW w:w="1821" w:type="dxa"/>
            <w:noWrap w:val="0"/>
            <w:vAlign w:val="center"/>
          </w:tcPr>
          <w:p w14:paraId="777E18FF">
            <w:pPr>
              <w:shd w:val="clear" w:color="auto" w:fill="auto"/>
              <w:jc w:val="center"/>
              <w:rPr>
                <w:rFonts w:hint="eastAsia" w:ascii="仿宋" w:hAnsi="仿宋" w:eastAsia="仿宋" w:cs="仿宋"/>
                <w:color w:val="auto"/>
                <w:sz w:val="24"/>
                <w:szCs w:val="24"/>
                <w:highlight w:val="none"/>
                <w:lang w:eastAsia="zh-CN"/>
              </w:rPr>
            </w:pPr>
          </w:p>
        </w:tc>
        <w:tc>
          <w:tcPr>
            <w:tcW w:w="1821" w:type="dxa"/>
            <w:noWrap w:val="0"/>
            <w:vAlign w:val="center"/>
          </w:tcPr>
          <w:p w14:paraId="3B78F5B0">
            <w:pPr>
              <w:shd w:val="clear" w:color="auto" w:fill="auto"/>
              <w:jc w:val="center"/>
              <w:rPr>
                <w:rFonts w:hint="eastAsia" w:ascii="仿宋" w:hAnsi="仿宋" w:eastAsia="仿宋" w:cs="仿宋"/>
                <w:color w:val="auto"/>
                <w:sz w:val="24"/>
                <w:szCs w:val="24"/>
                <w:highlight w:val="none"/>
                <w:lang w:val="en-US" w:eastAsia="zh-CN"/>
              </w:rPr>
            </w:pPr>
          </w:p>
        </w:tc>
      </w:tr>
      <w:tr w14:paraId="0916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705" w:type="dxa"/>
            <w:gridSpan w:val="2"/>
            <w:tcBorders>
              <w:top w:val="single" w:color="auto" w:sz="4" w:space="0"/>
            </w:tcBorders>
            <w:noWrap w:val="0"/>
            <w:vAlign w:val="center"/>
          </w:tcPr>
          <w:p w14:paraId="358E4D9F">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质保期</w:t>
            </w:r>
          </w:p>
        </w:tc>
        <w:tc>
          <w:tcPr>
            <w:tcW w:w="6954" w:type="dxa"/>
            <w:gridSpan w:val="5"/>
            <w:noWrap w:val="0"/>
            <w:vAlign w:val="center"/>
          </w:tcPr>
          <w:p w14:paraId="356CDCBB">
            <w:pPr>
              <w:shd w:val="clear" w:color="auto" w:fill="auto"/>
              <w:jc w:val="center"/>
              <w:rPr>
                <w:rFonts w:hint="eastAsia" w:ascii="仿宋" w:hAnsi="仿宋" w:eastAsia="仿宋" w:cs="仿宋"/>
                <w:color w:val="auto"/>
                <w:sz w:val="24"/>
                <w:szCs w:val="24"/>
                <w:highlight w:val="none"/>
              </w:rPr>
            </w:pPr>
          </w:p>
        </w:tc>
      </w:tr>
      <w:tr w14:paraId="7C54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705" w:type="dxa"/>
            <w:gridSpan w:val="2"/>
            <w:tcBorders>
              <w:top w:val="single" w:color="auto" w:sz="4" w:space="0"/>
            </w:tcBorders>
            <w:noWrap w:val="0"/>
            <w:vAlign w:val="center"/>
          </w:tcPr>
          <w:p w14:paraId="6B4C98E6">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6954" w:type="dxa"/>
            <w:gridSpan w:val="5"/>
            <w:noWrap w:val="0"/>
            <w:vAlign w:val="center"/>
          </w:tcPr>
          <w:p w14:paraId="57C89ADD">
            <w:pPr>
              <w:shd w:val="clear" w:color="auto" w:fill="auto"/>
              <w:jc w:val="center"/>
              <w:rPr>
                <w:rFonts w:hint="eastAsia" w:ascii="仿宋" w:hAnsi="仿宋" w:eastAsia="仿宋" w:cs="仿宋"/>
                <w:color w:val="auto"/>
                <w:sz w:val="24"/>
                <w:szCs w:val="24"/>
                <w:highlight w:val="none"/>
              </w:rPr>
            </w:pPr>
          </w:p>
        </w:tc>
      </w:tr>
      <w:tr w14:paraId="3734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783" w:type="dxa"/>
            <w:vMerge w:val="restart"/>
            <w:noWrap w:val="0"/>
            <w:vAlign w:val="center"/>
          </w:tcPr>
          <w:p w14:paraId="01A15791">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14:paraId="5A0CFAAC">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w:t>
            </w:r>
          </w:p>
        </w:tc>
        <w:tc>
          <w:tcPr>
            <w:tcW w:w="922" w:type="dxa"/>
            <w:tcBorders>
              <w:top w:val="single" w:color="auto" w:sz="4" w:space="0"/>
              <w:bottom w:val="single" w:color="auto" w:sz="4" w:space="0"/>
            </w:tcBorders>
            <w:noWrap w:val="0"/>
            <w:vAlign w:val="center"/>
          </w:tcPr>
          <w:p w14:paraId="4366FB07">
            <w:pPr>
              <w:widowControl/>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6954" w:type="dxa"/>
            <w:gridSpan w:val="5"/>
            <w:noWrap w:val="0"/>
            <w:vAlign w:val="center"/>
          </w:tcPr>
          <w:p w14:paraId="20A91051">
            <w:pPr>
              <w:shd w:val="clear" w:color="auto" w:fill="auto"/>
              <w:jc w:val="center"/>
              <w:rPr>
                <w:rFonts w:hint="eastAsia" w:ascii="仿宋" w:hAnsi="仿宋" w:eastAsia="仿宋" w:cs="仿宋"/>
                <w:color w:val="auto"/>
                <w:sz w:val="24"/>
                <w:szCs w:val="24"/>
                <w:highlight w:val="none"/>
              </w:rPr>
            </w:pPr>
          </w:p>
        </w:tc>
      </w:tr>
      <w:tr w14:paraId="409B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783" w:type="dxa"/>
            <w:vMerge w:val="continue"/>
            <w:noWrap w:val="0"/>
            <w:vAlign w:val="center"/>
          </w:tcPr>
          <w:p w14:paraId="2E6AD2D6">
            <w:pPr>
              <w:shd w:val="clear" w:color="auto" w:fill="auto"/>
              <w:jc w:val="center"/>
              <w:rPr>
                <w:rFonts w:hint="eastAsia" w:ascii="仿宋" w:hAnsi="仿宋" w:eastAsia="仿宋" w:cs="仿宋"/>
                <w:color w:val="auto"/>
                <w:sz w:val="24"/>
                <w:szCs w:val="24"/>
                <w:highlight w:val="none"/>
              </w:rPr>
            </w:pPr>
          </w:p>
        </w:tc>
        <w:tc>
          <w:tcPr>
            <w:tcW w:w="922" w:type="dxa"/>
            <w:tcBorders>
              <w:top w:val="single" w:color="auto" w:sz="4" w:space="0"/>
              <w:bottom w:val="single" w:color="auto" w:sz="4" w:space="0"/>
            </w:tcBorders>
            <w:noWrap w:val="0"/>
            <w:vAlign w:val="center"/>
          </w:tcPr>
          <w:p w14:paraId="244D8F1F">
            <w:pPr>
              <w:widowControl/>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大写</w:t>
            </w:r>
          </w:p>
        </w:tc>
        <w:tc>
          <w:tcPr>
            <w:tcW w:w="6954" w:type="dxa"/>
            <w:gridSpan w:val="5"/>
            <w:noWrap w:val="0"/>
            <w:vAlign w:val="center"/>
          </w:tcPr>
          <w:p w14:paraId="25C68959">
            <w:pPr>
              <w:shd w:val="clear" w:color="auto" w:fill="auto"/>
              <w:jc w:val="center"/>
              <w:rPr>
                <w:rFonts w:hint="eastAsia" w:ascii="仿宋" w:hAnsi="仿宋" w:eastAsia="仿宋" w:cs="仿宋"/>
                <w:color w:val="auto"/>
                <w:sz w:val="24"/>
                <w:szCs w:val="24"/>
                <w:highlight w:val="none"/>
              </w:rPr>
            </w:pPr>
          </w:p>
        </w:tc>
      </w:tr>
    </w:tbl>
    <w:p w14:paraId="174A7A68">
      <w:pPr>
        <w:shd w:val="clear" w:color="auto" w:fill="auto"/>
        <w:spacing w:line="500" w:lineRule="exact"/>
        <w:ind w:firstLine="416"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14:paraId="255F6D21">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40CF5DFD">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.投标总价为招标范围所列全部招标项目的报价总和，并应与投标报价明细表及分项价格表保持一致。</w:t>
      </w:r>
    </w:p>
    <w:p w14:paraId="1293590D">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.投标报价不得填报选择性报价。</w:t>
      </w:r>
    </w:p>
    <w:p w14:paraId="7497648D">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0FF73880">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793F810">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p>
    <w:p w14:paraId="5827F05B">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398E31BB">
      <w:pPr>
        <w:shd w:val="clear" w:color="auto" w:fill="auto"/>
        <w:spacing w:line="500" w:lineRule="exact"/>
        <w:ind w:firstLine="426" w:firstLineChars="200"/>
        <w:rPr>
          <w:rFonts w:hint="eastAsia" w:ascii="仿宋" w:hAnsi="仿宋" w:eastAsia="仿宋" w:cs="仿宋"/>
          <w:color w:val="auto"/>
          <w:szCs w:val="21"/>
          <w:highlight w:val="none"/>
        </w:rPr>
        <w:sectPr>
          <w:headerReference r:id="rId8" w:type="default"/>
          <w:footerReference r:id="rId9" w:type="default"/>
          <w:pgSz w:w="11905" w:h="16838"/>
          <w:pgMar w:top="1440" w:right="1134" w:bottom="1440" w:left="1134" w:header="850" w:footer="992" w:gutter="0"/>
          <w:pgNumType w:fmt="decimal"/>
          <w:cols w:space="720" w:num="1"/>
          <w:rtlGutter w:val="0"/>
          <w:docGrid w:type="linesAndChars" w:linePitch="325" w:charSpace="635"/>
        </w:sectPr>
      </w:pPr>
    </w:p>
    <w:p w14:paraId="5DC50F56">
      <w:pPr>
        <w:pStyle w:val="3"/>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仿宋" w:hAnsi="仿宋" w:eastAsia="仿宋" w:cs="仿宋"/>
          <w:b/>
          <w:color w:val="auto"/>
          <w:sz w:val="24"/>
          <w:highlight w:val="none"/>
        </w:rPr>
      </w:pPr>
      <w:bookmarkStart w:id="122" w:name="_Toc515647805"/>
      <w:bookmarkStart w:id="123" w:name="_Toc17577"/>
      <w:bookmarkStart w:id="124" w:name="_Toc22432"/>
      <w:bookmarkStart w:id="125" w:name="_Toc4844"/>
      <w:bookmarkStart w:id="126" w:name="_Toc29899"/>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法人或者非法人组织的营业执照等证明文件</w:t>
      </w:r>
      <w:bookmarkEnd w:id="122"/>
      <w:bookmarkStart w:id="127" w:name="_Toc515647806"/>
      <w:r>
        <w:rPr>
          <w:rFonts w:hint="eastAsia" w:ascii="仿宋" w:hAnsi="仿宋" w:eastAsia="仿宋" w:cs="仿宋"/>
          <w:color w:val="auto"/>
          <w:sz w:val="24"/>
          <w:highlight w:val="none"/>
        </w:rPr>
        <w:t>或自然人的身份证明</w:t>
      </w:r>
      <w:bookmarkEnd w:id="123"/>
      <w:bookmarkEnd w:id="124"/>
      <w:bookmarkEnd w:id="125"/>
      <w:bookmarkEnd w:id="126"/>
      <w:bookmarkEnd w:id="127"/>
    </w:p>
    <w:p w14:paraId="6CC04378">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说明：1.提供有效的营业执照等证明文件复印件，复印件上应加盖本单位章。</w:t>
      </w:r>
    </w:p>
    <w:p w14:paraId="141EF2DE">
      <w:pPr>
        <w:pStyle w:val="11"/>
        <w:pageBreakBefore w:val="0"/>
        <w:widowControl w:val="0"/>
        <w:shd w:val="clear" w:color="auto" w:fill="auto"/>
        <w:tabs>
          <w:tab w:val="left" w:pos="5580"/>
        </w:tabs>
        <w:kinsoku/>
        <w:wordWrap/>
        <w:overflowPunct/>
        <w:topLinePunct w:val="0"/>
        <w:autoSpaceDE/>
        <w:autoSpaceDN/>
        <w:bidi w:val="0"/>
        <w:snapToGrid/>
        <w:spacing w:line="400" w:lineRule="exact"/>
        <w:ind w:firstLine="1215"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2.投标人为自然人的，应提供身份证明的复印件。</w:t>
      </w:r>
    </w:p>
    <w:p w14:paraId="41F2EEBE">
      <w:pPr>
        <w:pStyle w:val="11"/>
        <w:pageBreakBefore w:val="0"/>
        <w:widowControl w:val="0"/>
        <w:shd w:val="clear" w:color="auto" w:fill="auto"/>
        <w:tabs>
          <w:tab w:val="left" w:pos="5580"/>
        </w:tabs>
        <w:kinsoku/>
        <w:wordWrap/>
        <w:overflowPunct/>
        <w:topLinePunct w:val="0"/>
        <w:autoSpaceDE/>
        <w:autoSpaceDN/>
        <w:bidi w:val="0"/>
        <w:snapToGrid/>
        <w:spacing w:line="400" w:lineRule="exact"/>
        <w:ind w:firstLine="1215" w:firstLineChars="500"/>
        <w:rPr>
          <w:rFonts w:hint="eastAsia" w:ascii="仿宋" w:hAnsi="仿宋" w:eastAsia="仿宋" w:cs="仿宋"/>
          <w:color w:val="auto"/>
          <w:sz w:val="24"/>
          <w:highlight w:val="none"/>
        </w:rPr>
      </w:pPr>
    </w:p>
    <w:p w14:paraId="2BBC12AE">
      <w:pPr>
        <w:pStyle w:val="3"/>
        <w:numPr>
          <w:ilvl w:val="0"/>
          <w:numId w:val="0"/>
        </w:numPr>
        <w:shd w:val="clear" w:color="auto" w:fill="auto"/>
        <w:spacing w:before="0" w:line="240" w:lineRule="atLeast"/>
        <w:rPr>
          <w:rFonts w:hint="eastAsia" w:ascii="仿宋" w:hAnsi="仿宋" w:eastAsia="仿宋" w:cs="仿宋"/>
          <w:b w:val="0"/>
          <w:color w:val="auto"/>
          <w:sz w:val="24"/>
          <w:highlight w:val="none"/>
          <w:u w:val="single"/>
        </w:rPr>
      </w:pPr>
      <w:bookmarkStart w:id="128" w:name="_Toc30244"/>
      <w:bookmarkStart w:id="129" w:name="_Toc515647807"/>
      <w:bookmarkStart w:id="130" w:name="_Toc22472"/>
      <w:bookmarkStart w:id="131" w:name="_Toc23503"/>
      <w:bookmarkStart w:id="132" w:name="_Toc1083"/>
      <w:bookmarkStart w:id="133" w:name="_Toc515647808"/>
      <w:bookmarkStart w:id="134" w:name="_Toc32520"/>
      <w:bookmarkStart w:id="135" w:name="_Toc7039"/>
      <w:r>
        <w:rPr>
          <w:rFonts w:hint="eastAsia" w:ascii="仿宋" w:hAnsi="仿宋" w:eastAsia="仿宋" w:cs="仿宋"/>
          <w:color w:val="auto"/>
          <w:sz w:val="24"/>
          <w:highlight w:val="none"/>
        </w:rPr>
        <w:br w:type="page"/>
      </w:r>
      <w:bookmarkStart w:id="136" w:name="_Toc20184"/>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法定代表人资格证明书（见投标文件格式二，自然人投标的无需提供）</w:t>
      </w:r>
      <w:bookmarkEnd w:id="136"/>
    </w:p>
    <w:p w14:paraId="66737922">
      <w:pPr>
        <w:adjustRightInd w:val="0"/>
        <w:snapToGrid w:val="0"/>
        <w:spacing w:before="240" w:beforeLines="100" w:after="240" w:afterLines="100"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采购代理机构</w:t>
      </w:r>
    </w:p>
    <w:p w14:paraId="2912D567">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职务，为法定代表人，特此证明。</w:t>
      </w:r>
    </w:p>
    <w:p w14:paraId="43ECBEC2">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                  单位：           （盖章）</w:t>
      </w:r>
    </w:p>
    <w:p w14:paraId="45732C66">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14:paraId="25C4961F">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C2B772F">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营业执照号码：              经济性质：</w:t>
      </w:r>
    </w:p>
    <w:p w14:paraId="34EDE265">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68266C7B">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1、法定代表人为企业事业单位、国家机关、社会团体的主要行政负责人。</w:t>
      </w:r>
    </w:p>
    <w:p w14:paraId="433D73BD">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2、内容必须填写真实、清楚、涂改无效，不得转让。</w:t>
      </w:r>
    </w:p>
    <w:p w14:paraId="5D158DB5">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3、将此证明书原件提交采购代理机构作为投标文件附件。</w:t>
      </w:r>
    </w:p>
    <w:p w14:paraId="2648E5A7">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(为避免废标，请投标人务必提供本附件)</w:t>
      </w:r>
    </w:p>
    <w:p w14:paraId="535A14CF">
      <w:pPr>
        <w:spacing w:line="500" w:lineRule="exact"/>
        <w:rPr>
          <w:rFonts w:hint="eastAsia" w:ascii="仿宋" w:hAnsi="仿宋" w:eastAsia="仿宋" w:cs="仿宋"/>
          <w:color w:val="auto"/>
          <w:sz w:val="24"/>
          <w:szCs w:val="24"/>
          <w:highlight w:val="none"/>
        </w:rPr>
      </w:pPr>
    </w:p>
    <w:p w14:paraId="6523CDEC">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A661009">
                            <w:pPr>
                              <w:jc w:val="center"/>
                              <w:rPr>
                                <w:rFonts w:hint="eastAsia" w:hAnsi="宋体"/>
                                <w:szCs w:val="21"/>
                              </w:rPr>
                            </w:pPr>
                          </w:p>
                          <w:p w14:paraId="3D31D00F">
                            <w:pPr>
                              <w:jc w:val="center"/>
                              <w:rPr>
                                <w:rFonts w:hint="eastAsia" w:hAnsi="宋体"/>
                                <w:szCs w:val="21"/>
                              </w:rPr>
                            </w:pPr>
                          </w:p>
                          <w:p w14:paraId="08A8CE2F">
                            <w:pPr>
                              <w:jc w:val="center"/>
                              <w:rPr>
                                <w:rFonts w:hint="eastAsia" w:hAnsi="宋体"/>
                                <w:szCs w:val="21"/>
                              </w:rPr>
                            </w:pPr>
                          </w:p>
                          <w:p w14:paraId="4488D5FC">
                            <w:pPr>
                              <w:jc w:val="center"/>
                              <w:rPr>
                                <w:rFonts w:hint="eastAsia" w:ascii="仿宋" w:hAnsi="仿宋" w:eastAsia="仿宋" w:cs="仿宋"/>
                                <w:szCs w:val="21"/>
                                <w:lang w:eastAsia="zh-CN"/>
                              </w:rPr>
                            </w:pPr>
                            <w:r>
                              <w:rPr>
                                <w:rFonts w:hint="eastAsia" w:ascii="仿宋" w:hAnsi="仿宋" w:eastAsia="仿宋" w:cs="仿宋"/>
                                <w:szCs w:val="21"/>
                              </w:rPr>
                              <w:t>法定代表人身份证复印件</w:t>
                            </w:r>
                            <w:r>
                              <w:rPr>
                                <w:rFonts w:hint="eastAsia" w:ascii="仿宋" w:hAnsi="仿宋" w:eastAsia="仿宋" w:cs="仿宋"/>
                                <w:szCs w:val="21"/>
                                <w:lang w:eastAsia="zh-CN"/>
                              </w:rPr>
                              <w:t>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61312;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Du/nTFDQIAAFAEAAAOAAAAAAAAAAEA&#10;IAAAACUBAABkcnMvZTJvRG9jLnhtbFBLBQYAAAAABgAGAFkBAACkBQAAAAA=&#10;">
                <v:fill on="t" focussize="0,0"/>
                <v:stroke color="#000000" joinstyle="miter"/>
                <v:imagedata o:title=""/>
                <o:lock v:ext="edit" aspectratio="f"/>
                <v:textbox>
                  <w:txbxContent>
                    <w:p w14:paraId="3A661009">
                      <w:pPr>
                        <w:jc w:val="center"/>
                        <w:rPr>
                          <w:rFonts w:hint="eastAsia" w:hAnsi="宋体"/>
                          <w:szCs w:val="21"/>
                        </w:rPr>
                      </w:pPr>
                    </w:p>
                    <w:p w14:paraId="3D31D00F">
                      <w:pPr>
                        <w:jc w:val="center"/>
                        <w:rPr>
                          <w:rFonts w:hint="eastAsia" w:hAnsi="宋体"/>
                          <w:szCs w:val="21"/>
                        </w:rPr>
                      </w:pPr>
                    </w:p>
                    <w:p w14:paraId="08A8CE2F">
                      <w:pPr>
                        <w:jc w:val="center"/>
                        <w:rPr>
                          <w:rFonts w:hint="eastAsia" w:hAnsi="宋体"/>
                          <w:szCs w:val="21"/>
                        </w:rPr>
                      </w:pPr>
                    </w:p>
                    <w:p w14:paraId="4488D5FC">
                      <w:pPr>
                        <w:jc w:val="center"/>
                        <w:rPr>
                          <w:rFonts w:hint="eastAsia" w:ascii="仿宋" w:hAnsi="仿宋" w:eastAsia="仿宋" w:cs="仿宋"/>
                          <w:szCs w:val="21"/>
                          <w:lang w:eastAsia="zh-CN"/>
                        </w:rPr>
                      </w:pPr>
                      <w:r>
                        <w:rPr>
                          <w:rFonts w:hint="eastAsia" w:ascii="仿宋" w:hAnsi="仿宋" w:eastAsia="仿宋" w:cs="仿宋"/>
                          <w:szCs w:val="21"/>
                        </w:rPr>
                        <w:t>法定代表人身份证复印件</w:t>
                      </w:r>
                      <w:r>
                        <w:rPr>
                          <w:rFonts w:hint="eastAsia" w:ascii="仿宋" w:hAnsi="仿宋" w:eastAsia="仿宋" w:cs="仿宋"/>
                          <w:szCs w:val="21"/>
                          <w:lang w:eastAsia="zh-CN"/>
                        </w:rPr>
                        <w:t>正面</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2" name="自选图形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980AF2F">
                            <w:pPr>
                              <w:jc w:val="center"/>
                              <w:rPr>
                                <w:rFonts w:hint="eastAsia" w:hAnsi="宋体"/>
                                <w:szCs w:val="21"/>
                              </w:rPr>
                            </w:pPr>
                          </w:p>
                          <w:p w14:paraId="322BB396">
                            <w:pPr>
                              <w:jc w:val="center"/>
                              <w:rPr>
                                <w:rFonts w:hint="eastAsia" w:hAnsi="宋体"/>
                                <w:szCs w:val="21"/>
                              </w:rPr>
                            </w:pPr>
                          </w:p>
                          <w:p w14:paraId="5E3433FD">
                            <w:pPr>
                              <w:jc w:val="center"/>
                              <w:rPr>
                                <w:rFonts w:hint="eastAsia" w:hAnsi="宋体"/>
                                <w:szCs w:val="21"/>
                              </w:rPr>
                            </w:pPr>
                          </w:p>
                          <w:p w14:paraId="565E3CA1">
                            <w:pPr>
                              <w:jc w:val="center"/>
                              <w:rPr>
                                <w:rFonts w:hint="eastAsia" w:ascii="仿宋" w:hAnsi="仿宋" w:eastAsia="仿宋" w:cs="仿宋"/>
                                <w:szCs w:val="21"/>
                                <w:lang w:eastAsia="zh-CN"/>
                              </w:rPr>
                            </w:pPr>
                            <w:r>
                              <w:rPr>
                                <w:rFonts w:hint="eastAsia" w:ascii="仿宋" w:hAnsi="仿宋" w:eastAsia="仿宋" w:cs="仿宋"/>
                                <w:szCs w:val="21"/>
                              </w:rPr>
                              <w:t>法定代表人身份证复印件</w:t>
                            </w:r>
                            <w:r>
                              <w:rPr>
                                <w:rFonts w:hint="eastAsia" w:ascii="仿宋" w:hAnsi="仿宋" w:eastAsia="仿宋" w:cs="仿宋"/>
                                <w:szCs w:val="21"/>
                                <w:lang w:eastAsia="zh-CN"/>
                              </w:rPr>
                              <w:t>反面</w:t>
                            </w:r>
                          </w:p>
                        </w:txbxContent>
                      </wps:txbx>
                      <wps:bodyPr wrap="square" upright="1"/>
                    </wps:wsp>
                  </a:graphicData>
                </a:graphic>
              </wp:anchor>
            </w:drawing>
          </mc:Choice>
          <mc:Fallback>
            <w:pict>
              <v:shape id="自选图形 15" o:spid="_x0000_s1026" o:spt="176" type="#_x0000_t176" style="position:absolute;left:0pt;margin-left:254.05pt;margin-top:2.7pt;height:124.75pt;width:183.75pt;z-index:251662336;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FmCbZIlAgAAVAQAAA4AAAAAAAAAAQAgAAAAJwEAAGRycy9lMm9Eb2MueG1sUEsFBgAAAAAG&#10;AAYAWQEAAL4FAAAAAA==&#10;">
                <v:fill on="t" focussize="0,0"/>
                <v:stroke color="#000000" joinstyle="miter"/>
                <v:imagedata o:title=""/>
                <o:lock v:ext="edit" aspectratio="f"/>
                <v:textbox>
                  <w:txbxContent>
                    <w:p w14:paraId="2980AF2F">
                      <w:pPr>
                        <w:jc w:val="center"/>
                        <w:rPr>
                          <w:rFonts w:hint="eastAsia" w:hAnsi="宋体"/>
                          <w:szCs w:val="21"/>
                        </w:rPr>
                      </w:pPr>
                    </w:p>
                    <w:p w14:paraId="322BB396">
                      <w:pPr>
                        <w:jc w:val="center"/>
                        <w:rPr>
                          <w:rFonts w:hint="eastAsia" w:hAnsi="宋体"/>
                          <w:szCs w:val="21"/>
                        </w:rPr>
                      </w:pPr>
                    </w:p>
                    <w:p w14:paraId="5E3433FD">
                      <w:pPr>
                        <w:jc w:val="center"/>
                        <w:rPr>
                          <w:rFonts w:hint="eastAsia" w:hAnsi="宋体"/>
                          <w:szCs w:val="21"/>
                        </w:rPr>
                      </w:pPr>
                    </w:p>
                    <w:p w14:paraId="565E3CA1">
                      <w:pPr>
                        <w:jc w:val="center"/>
                        <w:rPr>
                          <w:rFonts w:hint="eastAsia" w:ascii="仿宋" w:hAnsi="仿宋" w:eastAsia="仿宋" w:cs="仿宋"/>
                          <w:szCs w:val="21"/>
                          <w:lang w:eastAsia="zh-CN"/>
                        </w:rPr>
                      </w:pPr>
                      <w:r>
                        <w:rPr>
                          <w:rFonts w:hint="eastAsia" w:ascii="仿宋" w:hAnsi="仿宋" w:eastAsia="仿宋" w:cs="仿宋"/>
                          <w:szCs w:val="21"/>
                        </w:rPr>
                        <w:t>法定代表人身份证复印件</w:t>
                      </w:r>
                      <w:r>
                        <w:rPr>
                          <w:rFonts w:hint="eastAsia" w:ascii="仿宋" w:hAnsi="仿宋" w:eastAsia="仿宋" w:cs="仿宋"/>
                          <w:szCs w:val="21"/>
                          <w:lang w:eastAsia="zh-CN"/>
                        </w:rPr>
                        <w:t>反面</w:t>
                      </w:r>
                    </w:p>
                  </w:txbxContent>
                </v:textbox>
              </v:shape>
            </w:pict>
          </mc:Fallback>
        </mc:AlternateContent>
      </w:r>
    </w:p>
    <w:p w14:paraId="3ADF2F71">
      <w:pPr>
        <w:spacing w:line="500" w:lineRule="exact"/>
        <w:rPr>
          <w:rFonts w:hint="eastAsia" w:ascii="仿宋" w:hAnsi="仿宋" w:eastAsia="仿宋" w:cs="仿宋"/>
          <w:color w:val="auto"/>
          <w:sz w:val="24"/>
          <w:szCs w:val="24"/>
          <w:highlight w:val="none"/>
        </w:rPr>
      </w:pPr>
    </w:p>
    <w:p w14:paraId="4281C5D7">
      <w:pPr>
        <w:spacing w:line="500" w:lineRule="exact"/>
        <w:rPr>
          <w:rFonts w:hint="eastAsia" w:ascii="仿宋" w:hAnsi="仿宋" w:eastAsia="仿宋" w:cs="仿宋"/>
          <w:color w:val="auto"/>
          <w:sz w:val="24"/>
          <w:szCs w:val="24"/>
          <w:highlight w:val="none"/>
        </w:rPr>
      </w:pPr>
    </w:p>
    <w:p w14:paraId="211AEBAD">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 w:hAnsi="仿宋" w:eastAsia="仿宋" w:cs="仿宋"/>
          <w:color w:val="auto"/>
          <w:sz w:val="24"/>
          <w:szCs w:val="24"/>
          <w:highlight w:val="none"/>
        </w:rPr>
      </w:pPr>
    </w:p>
    <w:p w14:paraId="44A64646">
      <w:pPr>
        <w:spacing w:line="500" w:lineRule="exact"/>
        <w:jc w:val="center"/>
        <w:rPr>
          <w:rFonts w:hint="eastAsia" w:ascii="仿宋" w:hAnsi="仿宋" w:eastAsia="仿宋" w:cs="仿宋"/>
          <w:color w:val="auto"/>
          <w:sz w:val="24"/>
          <w:szCs w:val="24"/>
          <w:highlight w:val="none"/>
        </w:rPr>
      </w:pPr>
    </w:p>
    <w:p w14:paraId="227DDB3B">
      <w:pPr>
        <w:autoSpaceDE w:val="0"/>
        <w:autoSpaceDN w:val="0"/>
        <w:adjustRightInd w:val="0"/>
        <w:spacing w:line="500" w:lineRule="exact"/>
        <w:ind w:right="246" w:firstLine="793" w:firstLineChars="327"/>
        <w:rPr>
          <w:rFonts w:hint="eastAsia" w:ascii="仿宋" w:hAnsi="仿宋" w:eastAsia="仿宋" w:cs="仿宋"/>
          <w:color w:val="auto"/>
          <w:kern w:val="0"/>
          <w:sz w:val="24"/>
          <w:szCs w:val="24"/>
          <w:highlight w:val="none"/>
        </w:rPr>
      </w:pPr>
    </w:p>
    <w:p w14:paraId="20DEE268">
      <w:pPr>
        <w:pStyle w:val="11"/>
        <w:shd w:val="clear" w:color="auto" w:fill="auto"/>
        <w:tabs>
          <w:tab w:val="left" w:pos="5580"/>
        </w:tabs>
        <w:spacing w:line="240" w:lineRule="atLeast"/>
        <w:ind w:firstLine="486"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 xml:space="preserve">                           </w:t>
      </w:r>
    </w:p>
    <w:p w14:paraId="0117EEDE">
      <w:pPr>
        <w:pStyle w:val="11"/>
        <w:shd w:val="clear" w:color="auto" w:fill="auto"/>
        <w:tabs>
          <w:tab w:val="left" w:pos="5580"/>
        </w:tabs>
        <w:spacing w:line="240" w:lineRule="atLeas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r>
        <w:rPr>
          <w:rFonts w:hint="eastAsia" w:ascii="仿宋" w:hAnsi="仿宋" w:eastAsia="仿宋" w:cs="仿宋"/>
          <w:color w:val="auto"/>
          <w:sz w:val="24"/>
          <w:highlight w:val="none"/>
          <w:u w:val="single"/>
        </w:rPr>
        <w:t xml:space="preserve">                     </w:t>
      </w:r>
    </w:p>
    <w:p w14:paraId="0CAF959A">
      <w:pPr>
        <w:shd w:val="clear" w:color="auto" w:fill="auto"/>
        <w:spacing w:line="360" w:lineRule="auto"/>
        <w:ind w:firstLine="486" w:firstLineChars="200"/>
        <w:jc w:val="left"/>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 xml:space="preserve">年   月   日 </w:t>
      </w:r>
    </w:p>
    <w:p w14:paraId="688453A8">
      <w:pPr>
        <w:pStyle w:val="3"/>
        <w:numPr>
          <w:ilvl w:val="0"/>
          <w:numId w:val="0"/>
        </w:numPr>
        <w:shd w:val="clear" w:color="auto" w:fill="auto"/>
        <w:spacing w:before="0" w:line="240" w:lineRule="atLeast"/>
        <w:rPr>
          <w:rFonts w:hint="eastAsia" w:ascii="仿宋" w:hAnsi="仿宋" w:eastAsia="仿宋" w:cs="仿宋"/>
          <w:b w:val="0"/>
          <w:color w:val="auto"/>
          <w:sz w:val="24"/>
          <w:highlight w:val="none"/>
          <w:u w:val="single"/>
        </w:rPr>
      </w:pPr>
      <w:r>
        <w:rPr>
          <w:rFonts w:hint="eastAsia" w:ascii="仿宋" w:hAnsi="仿宋" w:eastAsia="仿宋" w:cs="仿宋"/>
          <w:color w:val="auto"/>
          <w:sz w:val="24"/>
          <w:highlight w:val="none"/>
          <w:lang w:val="en-US" w:eastAsia="zh-CN"/>
        </w:rPr>
        <w:br w:type="page"/>
      </w:r>
      <w:bookmarkStart w:id="137" w:name="_Toc29778"/>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法定代表人授权委托书(投标文件格式</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，自然人投标的无需提供)</w:t>
      </w:r>
      <w:bookmarkEnd w:id="128"/>
      <w:bookmarkEnd w:id="129"/>
      <w:bookmarkEnd w:id="130"/>
      <w:bookmarkEnd w:id="131"/>
      <w:bookmarkEnd w:id="132"/>
      <w:bookmarkEnd w:id="137"/>
    </w:p>
    <w:p w14:paraId="4E377C25">
      <w:pPr>
        <w:pStyle w:val="11"/>
        <w:shd w:val="clear" w:color="auto" w:fill="auto"/>
        <w:spacing w:line="240" w:lineRule="atLeast"/>
        <w:ind w:left="1087" w:leftChars="257" w:hanging="540"/>
        <w:rPr>
          <w:rFonts w:hint="eastAsia" w:ascii="仿宋" w:hAnsi="仿宋" w:eastAsia="仿宋" w:cs="仿宋"/>
          <w:color w:val="auto"/>
          <w:sz w:val="24"/>
          <w:szCs w:val="20"/>
          <w:highlight w:val="none"/>
        </w:rPr>
      </w:pPr>
    </w:p>
    <w:p w14:paraId="48759A1A">
      <w:pPr>
        <w:pStyle w:val="11"/>
        <w:shd w:val="clear" w:color="auto" w:fill="auto"/>
        <w:spacing w:line="240" w:lineRule="atLeast"/>
        <w:ind w:left="240" w:leftChars="113" w:firstLine="473" w:firstLineChars="195"/>
        <w:rPr>
          <w:rFonts w:hint="eastAsia" w:ascii="仿宋" w:hAnsi="仿宋" w:eastAsia="仿宋" w:cs="仿宋"/>
          <w:color w:val="auto"/>
          <w:sz w:val="24"/>
          <w:szCs w:val="20"/>
          <w:highlight w:val="none"/>
        </w:rPr>
      </w:pPr>
    </w:p>
    <w:p w14:paraId="13A2F352">
      <w:pPr>
        <w:pStyle w:val="11"/>
        <w:shd w:val="clear" w:color="auto" w:fill="auto"/>
        <w:spacing w:line="240" w:lineRule="atLeast"/>
        <w:ind w:left="240" w:leftChars="113" w:firstLine="473" w:firstLineChars="195"/>
        <w:rPr>
          <w:rFonts w:hint="eastAsia" w:ascii="仿宋" w:hAnsi="仿宋" w:eastAsia="仿宋" w:cs="仿宋"/>
          <w:color w:val="auto"/>
          <w:sz w:val="24"/>
          <w:szCs w:val="20"/>
          <w:highlight w:val="none"/>
        </w:rPr>
      </w:pPr>
    </w:p>
    <w:p w14:paraId="5FE7E4B6">
      <w:pPr>
        <w:pStyle w:val="11"/>
        <w:shd w:val="clear" w:color="auto" w:fill="auto"/>
        <w:spacing w:line="360" w:lineRule="auto"/>
        <w:ind w:left="240" w:leftChars="113" w:firstLine="473" w:firstLineChars="195"/>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本授权书声明：注册于</w:t>
      </w:r>
      <w:r>
        <w:rPr>
          <w:rFonts w:hint="eastAsia" w:ascii="仿宋" w:hAnsi="仿宋" w:eastAsia="仿宋" w:cs="仿宋"/>
          <w:color w:val="auto"/>
          <w:sz w:val="24"/>
          <w:szCs w:val="20"/>
          <w:highlight w:val="none"/>
          <w:u w:val="single"/>
        </w:rPr>
        <w:t>（国家或地区的名称）</w:t>
      </w:r>
      <w:r>
        <w:rPr>
          <w:rFonts w:hint="eastAsia" w:ascii="仿宋" w:hAnsi="仿宋" w:eastAsia="仿宋" w:cs="仿宋"/>
          <w:color w:val="auto"/>
          <w:sz w:val="24"/>
          <w:szCs w:val="20"/>
          <w:highlight w:val="none"/>
        </w:rPr>
        <w:t>的（</w:t>
      </w:r>
      <w:r>
        <w:rPr>
          <w:rFonts w:hint="eastAsia" w:ascii="仿宋" w:hAnsi="仿宋" w:eastAsia="仿宋" w:cs="仿宋"/>
          <w:i/>
          <w:color w:val="auto"/>
          <w:sz w:val="24"/>
          <w:szCs w:val="20"/>
          <w:highlight w:val="none"/>
          <w:u w:val="single"/>
        </w:rPr>
        <w:t>投标人</w:t>
      </w:r>
      <w:r>
        <w:rPr>
          <w:rFonts w:hint="eastAsia" w:ascii="仿宋" w:hAnsi="仿宋" w:eastAsia="仿宋" w:cs="仿宋"/>
          <w:color w:val="auto"/>
          <w:sz w:val="24"/>
          <w:szCs w:val="20"/>
          <w:highlight w:val="none"/>
        </w:rPr>
        <w:t>）的在下面签字的（</w:t>
      </w:r>
      <w:r>
        <w:rPr>
          <w:rFonts w:hint="eastAsia" w:ascii="仿宋" w:hAnsi="仿宋" w:eastAsia="仿宋" w:cs="仿宋"/>
          <w:i/>
          <w:color w:val="auto"/>
          <w:sz w:val="24"/>
          <w:szCs w:val="20"/>
          <w:highlight w:val="none"/>
          <w:u w:val="single"/>
        </w:rPr>
        <w:t>法人代表姓名、职务</w:t>
      </w:r>
      <w:r>
        <w:rPr>
          <w:rFonts w:hint="eastAsia" w:ascii="仿宋" w:hAnsi="仿宋" w:eastAsia="仿宋" w:cs="仿宋"/>
          <w:color w:val="auto"/>
          <w:sz w:val="24"/>
          <w:szCs w:val="20"/>
          <w:highlight w:val="none"/>
        </w:rPr>
        <w:t>）代表我单位授权（</w:t>
      </w:r>
      <w:r>
        <w:rPr>
          <w:rFonts w:hint="eastAsia" w:ascii="仿宋" w:hAnsi="仿宋" w:eastAsia="仿宋" w:cs="仿宋"/>
          <w:i/>
          <w:color w:val="auto"/>
          <w:sz w:val="24"/>
          <w:szCs w:val="20"/>
          <w:highlight w:val="none"/>
          <w:u w:val="single"/>
        </w:rPr>
        <w:t>单位名称</w:t>
      </w:r>
      <w:r>
        <w:rPr>
          <w:rFonts w:hint="eastAsia" w:ascii="仿宋" w:hAnsi="仿宋" w:eastAsia="仿宋" w:cs="仿宋"/>
          <w:color w:val="auto"/>
          <w:sz w:val="24"/>
          <w:szCs w:val="20"/>
          <w:highlight w:val="none"/>
        </w:rPr>
        <w:t>）的在下面签字的（</w:t>
      </w:r>
      <w:r>
        <w:rPr>
          <w:rFonts w:hint="eastAsia" w:ascii="仿宋" w:hAnsi="仿宋" w:eastAsia="仿宋" w:cs="仿宋"/>
          <w:i/>
          <w:color w:val="auto"/>
          <w:sz w:val="24"/>
          <w:szCs w:val="20"/>
          <w:highlight w:val="none"/>
          <w:u w:val="single"/>
        </w:rPr>
        <w:t>被授权人的姓名、职务</w:t>
      </w:r>
      <w:r>
        <w:rPr>
          <w:rFonts w:hint="eastAsia" w:ascii="仿宋" w:hAnsi="仿宋" w:eastAsia="仿宋" w:cs="仿宋"/>
          <w:color w:val="auto"/>
          <w:sz w:val="24"/>
          <w:szCs w:val="20"/>
          <w:highlight w:val="none"/>
        </w:rPr>
        <w:t>）为我单位的合法代理人，就（</w:t>
      </w:r>
      <w:r>
        <w:rPr>
          <w:rFonts w:hint="eastAsia" w:ascii="仿宋" w:hAnsi="仿宋" w:eastAsia="仿宋" w:cs="仿宋"/>
          <w:i/>
          <w:color w:val="auto"/>
          <w:sz w:val="24"/>
          <w:szCs w:val="20"/>
          <w:highlight w:val="none"/>
          <w:u w:val="single"/>
        </w:rPr>
        <w:t>项目名称</w:t>
      </w:r>
      <w:r>
        <w:rPr>
          <w:rFonts w:hint="eastAsia" w:ascii="仿宋" w:hAnsi="仿宋" w:eastAsia="仿宋" w:cs="仿宋"/>
          <w:color w:val="auto"/>
          <w:sz w:val="24"/>
          <w:szCs w:val="20"/>
          <w:highlight w:val="none"/>
        </w:rPr>
        <w:t>）投标，以我单位名义处理一切与之有关的事务。</w:t>
      </w:r>
      <w:r>
        <w:rPr>
          <w:rFonts w:hint="eastAsia" w:ascii="仿宋" w:hAnsi="仿宋" w:eastAsia="仿宋" w:cs="仿宋"/>
          <w:color w:val="auto"/>
          <w:sz w:val="24"/>
          <w:szCs w:val="20"/>
          <w:highlight w:val="none"/>
        </w:rPr>
        <w:cr/>
      </w:r>
      <w:r>
        <w:rPr>
          <w:rFonts w:hint="eastAsia" w:ascii="仿宋" w:hAnsi="仿宋" w:eastAsia="仿宋" w:cs="仿宋"/>
          <w:color w:val="auto"/>
          <w:sz w:val="24"/>
          <w:szCs w:val="20"/>
          <w:highlight w:val="none"/>
        </w:rPr>
        <w:t>　　本授权书于</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年</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月</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日签字生效,特此声明。</w:t>
      </w:r>
      <w:r>
        <w:rPr>
          <w:rFonts w:hint="eastAsia" w:ascii="仿宋" w:hAnsi="仿宋" w:eastAsia="仿宋" w:cs="仿宋"/>
          <w:color w:val="auto"/>
          <w:sz w:val="24"/>
          <w:highlight w:val="none"/>
        </w:rPr>
        <w:cr/>
      </w:r>
    </w:p>
    <w:p w14:paraId="3AD55746">
      <w:pPr>
        <w:pStyle w:val="11"/>
        <w:shd w:val="clear" w:color="auto" w:fill="auto"/>
        <w:tabs>
          <w:tab w:val="left" w:pos="5580"/>
        </w:tabs>
        <w:spacing w:line="240" w:lineRule="atLeast"/>
        <w:ind w:left="-547" w:leftChars="-257" w:firstLine="911" w:firstLineChars="375"/>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156845</wp:posOffset>
                </wp:positionV>
                <wp:extent cx="2507615" cy="1391285"/>
                <wp:effectExtent l="4445" t="4445" r="21590" b="13970"/>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A8D889">
                            <w:pPr>
                              <w:jc w:val="center"/>
                            </w:pPr>
                            <w:r>
                              <w:rPr>
                                <w:rFonts w:hint="eastAsia" w:hAnsi="宋体"/>
                              </w:rPr>
                              <w:t>授权委托人身份证复印件正面</w:t>
                            </w:r>
                          </w:p>
                        </w:txbxContent>
                      </wps:txbx>
                      <wps:bodyPr vert="horz" wrap="square" anchor="t" anchorCtr="0" upright="1"/>
                    </wps:wsp>
                  </a:graphicData>
                </a:graphic>
              </wp:anchor>
            </w:drawing>
          </mc:Choice>
          <mc:Fallback>
            <w:pict>
              <v:shape id="_x0000_s1026" o:spid="_x0000_s1026" o:spt="176" type="#_x0000_t176" style="position:absolute;left:0pt;margin-left:1.65pt;margin-top:12.35pt;height:109.55pt;width:197.45pt;z-index:251659264;mso-width-relative:page;mso-height-relative:page;" fillcolor="#FFFFFF" filled="t" stroked="t" coordsize="21600,21600" o:gfxdata="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U+VhNYAAAAIAQAADwAAAAAA&#10;AAABACAAAAAiAAAAZHJzL2Rvd25yZXYueG1sUEsBAhQAFAAAAAgAh07iQLw3pqZOAgAAkQQAAA4A&#10;AAAAAAAAAQAgAAAAJQEAAGRycy9lMm9Eb2MueG1sUEsFBgAAAAAGAAYAWQEAAOUFAAAAAA==&#10;">
                <v:fill on="t" focussize="0,0"/>
                <v:stroke color="#000000" joinstyle="miter"/>
                <v:imagedata o:title=""/>
                <o:lock v:ext="edit" aspectratio="f"/>
                <v:textbox>
                  <w:txbxContent>
                    <w:p w14:paraId="34A8D889">
                      <w:pPr>
                        <w:jc w:val="center"/>
                      </w:pPr>
                      <w:r>
                        <w:rPr>
                          <w:rFonts w:hint="eastAsia" w:hAnsi="宋体"/>
                        </w:rPr>
                        <w:t>授权委托人身份证复印件正面</w:t>
                      </w:r>
                    </w:p>
                  </w:txbxContent>
                </v:textbox>
              </v:shape>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3060065</wp:posOffset>
                </wp:positionH>
                <wp:positionV relativeFrom="paragraph">
                  <wp:posOffset>167640</wp:posOffset>
                </wp:positionV>
                <wp:extent cx="2478405" cy="1369695"/>
                <wp:effectExtent l="7620" t="7620" r="9525" b="13335"/>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96C1665">
                            <w:r>
                              <w:rPr>
                                <w:rFonts w:hint="eastAsia" w:hAnsi="宋体"/>
                              </w:rPr>
                              <w:t>授权委托人身份证复印件反面</w:t>
                            </w:r>
                          </w:p>
                        </w:txbxContent>
                      </wps:txbx>
                      <wps:bodyPr vert="horz" wrap="square" anchor="t" anchorCtr="0" upright="1"/>
                    </wps:wsp>
                  </a:graphicData>
                </a:graphic>
              </wp:anchor>
            </w:drawing>
          </mc:Choice>
          <mc:Fallback>
            <w:pict>
              <v:roundrect id="_x0000_s1026" o:spid="_x0000_s1026" o:spt="2" style="position:absolute;left:0pt;margin-left:240.95pt;margin-top:13.2pt;height:107.85pt;width:195.15pt;z-index:251660288;mso-width-relative:page;mso-height-relative:page;" fillcolor="#FFFFFF" filled="t" stroked="t" coordsize="21600,21600" arcsize="0.166666666666667" o:gfxdata="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XkHovbAAAACgEAAA8AAAAA&#10;AAAAAQAgAAAAIgAAAGRycy9kb3ducmV2LnhtbFBLAQIUABQAAAAIAIdO4kAmMylwSgIAAJkEAAAO&#10;AAAAAAAAAAEAIAAAACoBAABkcnMvZTJvRG9jLnhtbFBLBQYAAAAABgAGAFkBAADmBQAAAAA=&#10;">
                <v:fill on="t" focussize="0,0"/>
                <v:stroke weight="1.25pt" color="#808080" joinstyle="round"/>
                <v:imagedata o:title=""/>
                <o:lock v:ext="edit" aspectratio="f"/>
                <v:textbox>
                  <w:txbxContent>
                    <w:p w14:paraId="696C1665">
                      <w:r>
                        <w:rPr>
                          <w:rFonts w:hint="eastAsia" w:hAnsi="宋体"/>
                        </w:rPr>
                        <w:t>授权委托人身份证复印件反面</w:t>
                      </w:r>
                    </w:p>
                  </w:txbxContent>
                </v:textbox>
              </v:roundrect>
            </w:pict>
          </mc:Fallback>
        </mc:AlternateContent>
      </w:r>
    </w:p>
    <w:p w14:paraId="000DB5EC">
      <w:pPr>
        <w:shd w:val="clear" w:color="auto" w:fill="auto"/>
        <w:spacing w:line="360" w:lineRule="auto"/>
        <w:ind w:firstLine="243" w:firstLineChars="100"/>
        <w:rPr>
          <w:rFonts w:hint="eastAsia" w:ascii="仿宋" w:hAnsi="仿宋" w:eastAsia="仿宋" w:cs="仿宋"/>
          <w:color w:val="auto"/>
          <w:sz w:val="24"/>
          <w:highlight w:val="none"/>
        </w:rPr>
      </w:pPr>
    </w:p>
    <w:p w14:paraId="32CDB9B9">
      <w:pPr>
        <w:shd w:val="clear" w:color="auto" w:fill="auto"/>
        <w:spacing w:line="360" w:lineRule="auto"/>
        <w:ind w:firstLine="243" w:firstLineChars="100"/>
        <w:rPr>
          <w:rFonts w:hint="eastAsia" w:ascii="仿宋" w:hAnsi="仿宋" w:eastAsia="仿宋" w:cs="仿宋"/>
          <w:color w:val="auto"/>
          <w:sz w:val="24"/>
          <w:highlight w:val="none"/>
        </w:rPr>
      </w:pPr>
    </w:p>
    <w:p w14:paraId="42A33D80">
      <w:pPr>
        <w:shd w:val="clear" w:color="auto" w:fill="auto"/>
        <w:spacing w:line="360" w:lineRule="auto"/>
        <w:ind w:firstLine="243" w:firstLineChars="100"/>
        <w:rPr>
          <w:rFonts w:hint="eastAsia" w:ascii="仿宋" w:hAnsi="仿宋" w:eastAsia="仿宋" w:cs="仿宋"/>
          <w:color w:val="auto"/>
          <w:sz w:val="24"/>
          <w:highlight w:val="none"/>
        </w:rPr>
      </w:pPr>
    </w:p>
    <w:p w14:paraId="68B130FE">
      <w:pPr>
        <w:shd w:val="clear" w:color="auto" w:fill="auto"/>
        <w:spacing w:line="360" w:lineRule="auto"/>
        <w:ind w:firstLine="243" w:firstLineChars="100"/>
        <w:rPr>
          <w:rFonts w:hint="eastAsia" w:ascii="仿宋" w:hAnsi="仿宋" w:eastAsia="仿宋" w:cs="仿宋"/>
          <w:color w:val="auto"/>
          <w:sz w:val="24"/>
          <w:highlight w:val="none"/>
        </w:rPr>
      </w:pPr>
    </w:p>
    <w:p w14:paraId="0CDF064E">
      <w:pPr>
        <w:shd w:val="clear" w:color="auto" w:fill="auto"/>
        <w:spacing w:line="360" w:lineRule="auto"/>
        <w:ind w:firstLine="243"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12065</wp:posOffset>
                </wp:positionH>
                <wp:positionV relativeFrom="paragraph">
                  <wp:posOffset>170180</wp:posOffset>
                </wp:positionV>
                <wp:extent cx="2507615" cy="1391285"/>
                <wp:effectExtent l="4445" t="4445" r="21590" b="13970"/>
                <wp:wrapNone/>
                <wp:docPr id="3"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0C53FE7">
                            <w:pPr>
                              <w:jc w:val="center"/>
                            </w:pPr>
                            <w:r>
                              <w:rPr>
                                <w:rFonts w:hint="eastAsia" w:hAnsi="宋体"/>
                                <w:lang w:val="en-US" w:eastAsia="zh-CN"/>
                              </w:rPr>
                              <w:t>法人</w:t>
                            </w:r>
                            <w:r>
                              <w:rPr>
                                <w:rFonts w:hint="eastAsia" w:hAnsi="宋体"/>
                              </w:rPr>
                              <w:t>身份证复印件正面</w:t>
                            </w:r>
                          </w:p>
                        </w:txbxContent>
                      </wps:txbx>
                      <wps:bodyPr vert="horz" wrap="square" anchor="t" anchorCtr="0" upright="1"/>
                    </wps:wsp>
                  </a:graphicData>
                </a:graphic>
              </wp:anchor>
            </w:drawing>
          </mc:Choice>
          <mc:Fallback>
            <w:pict>
              <v:shape id="流程图: 可选过程 6" o:spid="_x0000_s1026" o:spt="176" type="#_x0000_t176" style="position:absolute;left:0pt;margin-left:0.95pt;margin-top:13.4pt;height:109.55pt;width:197.45pt;z-index:251663360;mso-width-relative:page;mso-height-relative:page;" fillcolor="#FFFFFF" filled="t" stroked="t" coordsize="21600,21600" o:gfxdata="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ZXPGx1AAAAAgBAAAPAAAAAAAA&#10;AAEAIAAAACIAAABkcnMvZG93bnJldi54bWxQSwECFAAUAAAACACHTuJAmBZd3k8CAACRBAAADgAA&#10;AAAAAAABACAAAAAjAQAAZHJzL2Uyb0RvYy54bWxQSwUGAAAAAAYABgBZAQAA5AUAAAAA&#10;">
                <v:fill on="t" focussize="0,0"/>
                <v:stroke color="#000000" joinstyle="miter"/>
                <v:imagedata o:title=""/>
                <o:lock v:ext="edit" aspectratio="f"/>
                <v:textbox>
                  <w:txbxContent>
                    <w:p w14:paraId="60C53FE7">
                      <w:pPr>
                        <w:jc w:val="center"/>
                      </w:pPr>
                      <w:r>
                        <w:rPr>
                          <w:rFonts w:hint="eastAsia" w:hAnsi="宋体"/>
                          <w:lang w:val="en-US" w:eastAsia="zh-CN"/>
                        </w:rPr>
                        <w:t>法人</w:t>
                      </w:r>
                      <w:r>
                        <w:rPr>
                          <w:rFonts w:hint="eastAsia" w:hAnsi="宋体"/>
                        </w:rPr>
                        <w:t>身份证复印件正面</w:t>
                      </w:r>
                    </w:p>
                  </w:txbxContent>
                </v:textbox>
              </v:shape>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3045460</wp:posOffset>
                </wp:positionH>
                <wp:positionV relativeFrom="paragraph">
                  <wp:posOffset>170180</wp:posOffset>
                </wp:positionV>
                <wp:extent cx="2507615" cy="1391285"/>
                <wp:effectExtent l="4445" t="4445" r="21590" b="13970"/>
                <wp:wrapNone/>
                <wp:docPr id="5"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C4F720E">
                            <w:pPr>
                              <w:jc w:val="center"/>
                              <w:rPr>
                                <w:rFonts w:hint="eastAsia" w:eastAsia="宋体"/>
                                <w:lang w:val="en-US" w:eastAsia="zh-CN"/>
                              </w:rPr>
                            </w:pPr>
                            <w:r>
                              <w:rPr>
                                <w:rFonts w:hint="eastAsia" w:hAnsi="宋体"/>
                                <w:lang w:val="en-US" w:eastAsia="zh-CN"/>
                              </w:rPr>
                              <w:t>法人</w:t>
                            </w:r>
                            <w:r>
                              <w:rPr>
                                <w:rFonts w:hint="eastAsia" w:hAnsi="宋体"/>
                              </w:rPr>
                              <w:t>身份证复印件</w:t>
                            </w:r>
                            <w:r>
                              <w:rPr>
                                <w:rFonts w:hint="eastAsia" w:hAnsi="宋体"/>
                                <w:lang w:val="en-US" w:eastAsia="zh-CN"/>
                              </w:rPr>
                              <w:t>反面</w:t>
                            </w:r>
                          </w:p>
                        </w:txbxContent>
                      </wps:txbx>
                      <wps:bodyPr vert="horz" wrap="square" anchor="t" anchorCtr="0" upright="1"/>
                    </wps:wsp>
                  </a:graphicData>
                </a:graphic>
              </wp:anchor>
            </w:drawing>
          </mc:Choice>
          <mc:Fallback>
            <w:pict>
              <v:shape id="流程图: 可选过程 6" o:spid="_x0000_s1026" o:spt="176" type="#_x0000_t176" style="position:absolute;left:0pt;margin-left:239.8pt;margin-top:13.4pt;height:109.55pt;width:197.45pt;z-index:251664384;mso-width-relative:page;mso-height-relative:page;" fillcolor="#FFFFFF" filled="t" stroked="t" coordsize="21600,21600" o:gfxdata="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qJ6iPYAAAACgEAAA8AAAAA&#10;AAAAAQAgAAAAIgAAAGRycy9kb3ducmV2LnhtbFBLAQIUABQAAAAIAIdO4kCfKiA4TQIAAJEEAAAO&#10;AAAAAAAAAAEAIAAAACcBAABkcnMvZTJvRG9jLnhtbFBLBQYAAAAABgAGAFkBAADmBQAAAAA=&#10;">
                <v:fill on="t" focussize="0,0"/>
                <v:stroke color="#000000" joinstyle="miter"/>
                <v:imagedata o:title=""/>
                <o:lock v:ext="edit" aspectratio="f"/>
                <v:textbox>
                  <w:txbxContent>
                    <w:p w14:paraId="1C4F720E">
                      <w:pPr>
                        <w:jc w:val="center"/>
                        <w:rPr>
                          <w:rFonts w:hint="eastAsia" w:eastAsia="宋体"/>
                          <w:lang w:val="en-US" w:eastAsia="zh-CN"/>
                        </w:rPr>
                      </w:pPr>
                      <w:r>
                        <w:rPr>
                          <w:rFonts w:hint="eastAsia" w:hAnsi="宋体"/>
                          <w:lang w:val="en-US" w:eastAsia="zh-CN"/>
                        </w:rPr>
                        <w:t>法人</w:t>
                      </w:r>
                      <w:r>
                        <w:rPr>
                          <w:rFonts w:hint="eastAsia" w:hAnsi="宋体"/>
                        </w:rPr>
                        <w:t>身份证复印件</w:t>
                      </w:r>
                      <w:r>
                        <w:rPr>
                          <w:rFonts w:hint="eastAsia" w:hAnsi="宋体"/>
                          <w:lang w:val="en-US" w:eastAsia="zh-CN"/>
                        </w:rPr>
                        <w:t>反面</w:t>
                      </w:r>
                    </w:p>
                  </w:txbxContent>
                </v:textbox>
              </v:shape>
            </w:pict>
          </mc:Fallback>
        </mc:AlternateContent>
      </w:r>
    </w:p>
    <w:p w14:paraId="4F08156E">
      <w:pPr>
        <w:shd w:val="clear" w:color="auto" w:fill="auto"/>
        <w:spacing w:line="360" w:lineRule="auto"/>
        <w:ind w:firstLine="243" w:firstLineChars="100"/>
        <w:rPr>
          <w:rFonts w:hint="eastAsia" w:ascii="仿宋" w:hAnsi="仿宋" w:eastAsia="仿宋" w:cs="仿宋"/>
          <w:color w:val="auto"/>
          <w:sz w:val="24"/>
          <w:highlight w:val="none"/>
        </w:rPr>
      </w:pPr>
    </w:p>
    <w:p w14:paraId="7C34C95E">
      <w:pPr>
        <w:shd w:val="clear" w:color="auto" w:fill="auto"/>
        <w:spacing w:line="360" w:lineRule="auto"/>
        <w:ind w:firstLine="243" w:firstLineChars="100"/>
        <w:rPr>
          <w:rFonts w:hint="eastAsia" w:ascii="仿宋" w:hAnsi="仿宋" w:eastAsia="仿宋" w:cs="仿宋"/>
          <w:color w:val="auto"/>
          <w:sz w:val="24"/>
          <w:highlight w:val="none"/>
        </w:rPr>
      </w:pPr>
    </w:p>
    <w:p w14:paraId="14FBDCDB">
      <w:pPr>
        <w:shd w:val="clear" w:color="auto" w:fill="auto"/>
        <w:spacing w:line="360" w:lineRule="auto"/>
        <w:ind w:firstLine="243" w:firstLineChars="100"/>
        <w:rPr>
          <w:rFonts w:hint="eastAsia" w:ascii="仿宋" w:hAnsi="仿宋" w:eastAsia="仿宋" w:cs="仿宋"/>
          <w:color w:val="auto"/>
          <w:sz w:val="24"/>
          <w:highlight w:val="none"/>
        </w:rPr>
      </w:pPr>
    </w:p>
    <w:p w14:paraId="63F1BEF6">
      <w:pPr>
        <w:shd w:val="clear" w:color="auto" w:fill="auto"/>
        <w:spacing w:line="360" w:lineRule="auto"/>
        <w:ind w:firstLine="243" w:firstLineChars="100"/>
        <w:rPr>
          <w:rFonts w:hint="eastAsia" w:ascii="仿宋" w:hAnsi="仿宋" w:eastAsia="仿宋" w:cs="仿宋"/>
          <w:color w:val="auto"/>
          <w:sz w:val="24"/>
          <w:highlight w:val="none"/>
        </w:rPr>
      </w:pPr>
    </w:p>
    <w:p w14:paraId="23222405">
      <w:pPr>
        <w:pStyle w:val="11"/>
        <w:shd w:val="clear" w:color="auto" w:fill="auto"/>
        <w:tabs>
          <w:tab w:val="left" w:pos="5580"/>
        </w:tabs>
        <w:spacing w:line="240" w:lineRule="atLeast"/>
        <w:ind w:left="-547" w:leftChars="-257" w:firstLine="911" w:firstLineChars="375"/>
        <w:rPr>
          <w:rFonts w:hint="eastAsia" w:ascii="仿宋" w:hAnsi="仿宋" w:eastAsia="仿宋" w:cs="仿宋"/>
          <w:color w:val="auto"/>
          <w:sz w:val="24"/>
          <w:highlight w:val="none"/>
        </w:rPr>
      </w:pPr>
    </w:p>
    <w:p w14:paraId="2FA2CB6E">
      <w:pPr>
        <w:pStyle w:val="11"/>
        <w:shd w:val="clear" w:color="auto" w:fill="auto"/>
        <w:tabs>
          <w:tab w:val="left" w:pos="5580"/>
        </w:tabs>
        <w:spacing w:line="240" w:lineRule="atLeast"/>
        <w:ind w:left="-547" w:leftChars="-257" w:firstLine="911" w:firstLineChars="375"/>
        <w:rPr>
          <w:rFonts w:hint="eastAsia" w:ascii="仿宋" w:hAnsi="仿宋" w:eastAsia="仿宋" w:cs="仿宋"/>
          <w:color w:val="auto"/>
          <w:sz w:val="24"/>
          <w:highlight w:val="none"/>
        </w:rPr>
      </w:pPr>
    </w:p>
    <w:p w14:paraId="52F01EFD">
      <w:pPr>
        <w:pStyle w:val="11"/>
        <w:shd w:val="clear" w:color="auto" w:fill="auto"/>
        <w:tabs>
          <w:tab w:val="left" w:pos="5580"/>
        </w:tabs>
        <w:spacing w:line="240" w:lineRule="atLeast"/>
        <w:ind w:firstLine="486"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 xml:space="preserve">                           </w:t>
      </w:r>
    </w:p>
    <w:p w14:paraId="1B57EB54">
      <w:pPr>
        <w:pStyle w:val="11"/>
        <w:shd w:val="clear" w:color="auto" w:fill="auto"/>
        <w:tabs>
          <w:tab w:val="left" w:pos="5580"/>
        </w:tabs>
        <w:spacing w:line="240" w:lineRule="atLeas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r>
        <w:rPr>
          <w:rFonts w:hint="eastAsia" w:ascii="仿宋" w:hAnsi="仿宋" w:eastAsia="仿宋" w:cs="仿宋"/>
          <w:color w:val="auto"/>
          <w:sz w:val="24"/>
          <w:highlight w:val="none"/>
          <w:u w:val="single"/>
        </w:rPr>
        <w:t xml:space="preserve">                     </w:t>
      </w:r>
    </w:p>
    <w:p w14:paraId="56A38F80">
      <w:pPr>
        <w:pStyle w:val="11"/>
        <w:shd w:val="clear" w:color="auto" w:fill="auto"/>
        <w:tabs>
          <w:tab w:val="left" w:pos="5580"/>
        </w:tabs>
        <w:spacing w:line="240" w:lineRule="atLeast"/>
        <w:ind w:firstLine="486"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p>
    <w:p w14:paraId="22F5A1AC">
      <w:pPr>
        <w:shd w:val="clear" w:color="auto" w:fill="auto"/>
        <w:spacing w:line="360" w:lineRule="auto"/>
        <w:ind w:firstLine="486" w:firstLineChars="200"/>
        <w:jc w:val="left"/>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 xml:space="preserve">年   月   日 </w:t>
      </w:r>
    </w:p>
    <w:p w14:paraId="797B3E2F">
      <w:pPr>
        <w:pStyle w:val="3"/>
        <w:numPr>
          <w:ilvl w:val="0"/>
          <w:numId w:val="0"/>
        </w:numPr>
        <w:shd w:val="clear" w:color="auto" w:fill="auto"/>
        <w:spacing w:before="0"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br w:type="page"/>
      </w:r>
      <w:bookmarkStart w:id="138" w:name="_Toc26357"/>
      <w:bookmarkStart w:id="139" w:name="_Toc16559"/>
      <w:r>
        <w:rPr>
          <w:rFonts w:hint="eastAsia" w:ascii="仿宋" w:hAnsi="仿宋" w:eastAsia="仿宋" w:cs="仿宋"/>
          <w:color w:val="auto"/>
          <w:sz w:val="24"/>
          <w:highlight w:val="none"/>
          <w:lang w:val="en-US" w:eastAsia="zh-CN"/>
        </w:rPr>
        <w:t>5、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14:paraId="7A59DC32">
      <w:pPr>
        <w:pStyle w:val="3"/>
        <w:numPr>
          <w:ilvl w:val="0"/>
          <w:numId w:val="0"/>
        </w:numPr>
        <w:shd w:val="clear" w:color="auto" w:fill="auto"/>
        <w:spacing w:before="0"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br w:type="page"/>
      </w:r>
      <w:r>
        <w:rPr>
          <w:rFonts w:hint="eastAsia" w:ascii="仿宋" w:hAnsi="仿宋" w:eastAsia="仿宋" w:cs="仿宋"/>
          <w:color w:val="auto"/>
          <w:sz w:val="24"/>
          <w:highlight w:val="none"/>
          <w:lang w:val="en-US" w:eastAsia="zh-CN"/>
        </w:rPr>
        <w:t>6、所投产品为进口产品的须提供产品授权委托书</w:t>
      </w: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具有良好的商业信誉和健全的财务会计制度的证明文件</w:t>
      </w:r>
      <w:bookmarkEnd w:id="133"/>
      <w:bookmarkEnd w:id="134"/>
      <w:bookmarkEnd w:id="135"/>
      <w:bookmarkEnd w:id="138"/>
      <w:bookmarkEnd w:id="139"/>
    </w:p>
    <w:p w14:paraId="2DF7D228">
      <w:pPr>
        <w:pStyle w:val="3"/>
        <w:numPr>
          <w:ilvl w:val="0"/>
          <w:numId w:val="0"/>
        </w:numPr>
        <w:shd w:val="clear" w:color="auto" w:fill="auto"/>
        <w:spacing w:before="0" w:line="240" w:lineRule="atLeas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具有良好的商业信誉和健全的财务会计制度（由具备资质的中介机构出具的（202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年至今任意一年）的财务审计报告或其他体现财务能力的材料原件或复印件加盖公章；成立不满一年企业或者小微企业提供财务报表；</w:t>
      </w:r>
      <w:r>
        <w:rPr>
          <w:rFonts w:hint="eastAsia" w:ascii="仿宋" w:hAnsi="仿宋" w:eastAsia="仿宋" w:cs="仿宋"/>
          <w:color w:val="auto"/>
          <w:sz w:val="24"/>
          <w:highlight w:val="none"/>
        </w:rPr>
        <w:br w:type="page"/>
      </w:r>
      <w:bookmarkStart w:id="140" w:name="_Toc28445"/>
      <w:bookmarkStart w:id="141" w:name="_Toc11047"/>
      <w:bookmarkStart w:id="142" w:name="_Toc515647809"/>
      <w:bookmarkStart w:id="143" w:name="_Toc19114"/>
      <w:bookmarkStart w:id="144" w:name="_Toc4866"/>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w:t>
      </w:r>
      <w:bookmarkEnd w:id="140"/>
      <w:bookmarkEnd w:id="141"/>
      <w:bookmarkEnd w:id="142"/>
      <w:bookmarkEnd w:id="143"/>
      <w:bookmarkEnd w:id="144"/>
      <w:r>
        <w:rPr>
          <w:rFonts w:hint="eastAsia" w:ascii="仿宋" w:hAnsi="仿宋" w:eastAsia="仿宋" w:cs="仿宋"/>
          <w:color w:val="auto"/>
          <w:sz w:val="24"/>
          <w:highlight w:val="none"/>
          <w:lang w:eastAsia="zh-CN"/>
        </w:rPr>
        <w:t>投标保证金交纳凭证或有效的保函相关证明资料；</w:t>
      </w:r>
    </w:p>
    <w:p w14:paraId="57DA5E8F">
      <w:pPr>
        <w:shd w:val="clear" w:color="auto" w:fill="auto"/>
        <w:ind w:firstLine="486" w:firstLineChars="200"/>
        <w:rPr>
          <w:rFonts w:hint="eastAsia" w:ascii="仿宋" w:hAnsi="仿宋" w:eastAsia="仿宋" w:cs="仿宋"/>
          <w:color w:val="auto"/>
          <w:sz w:val="24"/>
          <w:highlight w:val="none"/>
        </w:rPr>
      </w:pPr>
      <w:bookmarkStart w:id="145" w:name="_Toc494296991"/>
      <w:bookmarkStart w:id="146" w:name="_Toc494296665"/>
    </w:p>
    <w:p w14:paraId="50D747AB">
      <w:pPr>
        <w:shd w:val="clear" w:color="auto" w:fill="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投标人可将本项目投标保证金支付的汇款凭证、支票、汇票或保</w:t>
      </w:r>
      <w:r>
        <w:rPr>
          <w:rFonts w:hint="eastAsia" w:ascii="仿宋" w:hAnsi="仿宋" w:eastAsia="仿宋" w:cs="仿宋"/>
          <w:color w:val="auto"/>
          <w:sz w:val="24"/>
          <w:highlight w:val="none"/>
          <w:lang w:eastAsia="zh-CN"/>
        </w:rPr>
        <w:t>证金凭证</w:t>
      </w:r>
      <w:r>
        <w:rPr>
          <w:rFonts w:hint="eastAsia" w:ascii="仿宋" w:hAnsi="仿宋" w:eastAsia="仿宋" w:cs="仿宋"/>
          <w:color w:val="auto"/>
          <w:sz w:val="24"/>
          <w:highlight w:val="none"/>
        </w:rPr>
        <w:t>的复印件作为缴纳凭证应加盖本单位章。</w:t>
      </w:r>
      <w:bookmarkEnd w:id="145"/>
      <w:bookmarkEnd w:id="146"/>
    </w:p>
    <w:tbl>
      <w:tblPr>
        <w:tblStyle w:val="27"/>
        <w:tblpPr w:leftFromText="180" w:rightFromText="180" w:vertAnchor="text" w:horzAnchor="page" w:tblpX="1406" w:tblpY="2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14:paraId="4411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8920" w:type="dxa"/>
            <w:noWrap w:val="0"/>
            <w:vAlign w:val="top"/>
          </w:tcPr>
          <w:p w14:paraId="389A802A">
            <w:pPr>
              <w:shd w:val="clear" w:color="auto" w:fill="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投标保</w:t>
            </w:r>
            <w:r>
              <w:rPr>
                <w:rFonts w:hint="eastAsia" w:ascii="仿宋" w:hAnsi="仿宋" w:eastAsia="仿宋" w:cs="仿宋"/>
                <w:b/>
                <w:bCs/>
                <w:color w:val="auto"/>
                <w:sz w:val="30"/>
                <w:szCs w:val="30"/>
                <w:highlight w:val="none"/>
                <w:lang w:eastAsia="zh-CN"/>
              </w:rPr>
              <w:t>证金凭证</w:t>
            </w:r>
          </w:p>
        </w:tc>
      </w:tr>
      <w:tr w14:paraId="5FEA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8920" w:type="dxa"/>
            <w:noWrap w:val="0"/>
            <w:vAlign w:val="top"/>
          </w:tcPr>
          <w:p w14:paraId="1FB2E81F">
            <w:pPr>
              <w:shd w:val="clear" w:color="auto" w:fill="auto"/>
              <w:jc w:val="center"/>
              <w:rPr>
                <w:rFonts w:hint="eastAsia" w:ascii="仿宋" w:hAnsi="仿宋" w:eastAsia="仿宋" w:cs="仿宋"/>
                <w:b/>
                <w:bCs/>
                <w:color w:val="auto"/>
                <w:sz w:val="30"/>
                <w:szCs w:val="30"/>
                <w:highlight w:val="none"/>
              </w:rPr>
            </w:pPr>
          </w:p>
        </w:tc>
      </w:tr>
    </w:tbl>
    <w:p w14:paraId="46AAEC46">
      <w:pPr>
        <w:pStyle w:val="5"/>
        <w:shd w:val="clear" w:color="auto" w:fill="auto"/>
        <w:rPr>
          <w:rFonts w:hint="eastAsia" w:ascii="仿宋" w:hAnsi="仿宋" w:eastAsia="仿宋" w:cs="仿宋"/>
          <w:color w:val="auto"/>
          <w:highlight w:val="none"/>
        </w:rPr>
      </w:pPr>
    </w:p>
    <w:p w14:paraId="31D5E854">
      <w:pPr>
        <w:shd w:val="clear" w:color="auto" w:fill="auto"/>
        <w:spacing w:line="240" w:lineRule="atLeast"/>
        <w:ind w:left="1087" w:leftChars="257" w:hanging="540"/>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8"/>
          <w:szCs w:val="28"/>
          <w:highlight w:val="none"/>
        </w:rPr>
        <w:t>政府采购投标担保函（项目用）（投标文件格式三）</w:t>
      </w:r>
    </w:p>
    <w:p w14:paraId="3802D3D4">
      <w:pPr>
        <w:shd w:val="clear" w:color="auto" w:fill="auto"/>
        <w:ind w:firstLine="6816" w:firstLineChars="3200"/>
        <w:rPr>
          <w:rFonts w:hint="eastAsia" w:ascii="仿宋" w:hAnsi="仿宋" w:eastAsia="仿宋" w:cs="仿宋"/>
          <w:color w:val="auto"/>
          <w:highlight w:val="none"/>
        </w:rPr>
      </w:pPr>
      <w:r>
        <w:rPr>
          <w:rFonts w:hint="eastAsia" w:ascii="仿宋" w:hAnsi="仿宋" w:eastAsia="仿宋" w:cs="仿宋"/>
          <w:color w:val="auto"/>
          <w:highlight w:val="none"/>
        </w:rPr>
        <w:t>编号：</w:t>
      </w:r>
    </w:p>
    <w:p w14:paraId="47DB8A8D">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（采购人或采购代理机构）：</w:t>
      </w:r>
    </w:p>
    <w:p w14:paraId="48627B50">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鉴于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（以下简称“投标人”）拟参加编号为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w:t>
      </w:r>
    </w:p>
    <w:p w14:paraId="40ED9534">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项目（以下简称“本项目”）投标，根据本项目</w:t>
      </w:r>
      <w:r>
        <w:rPr>
          <w:rFonts w:hint="eastAsia" w:ascii="仿宋" w:hAnsi="仿宋" w:eastAsia="仿宋" w:cs="仿宋"/>
          <w:color w:val="auto"/>
          <w:highlight w:val="none"/>
          <w:lang w:eastAsia="zh-CN"/>
        </w:rPr>
        <w:t>招标文件</w:t>
      </w:r>
      <w:r>
        <w:rPr>
          <w:rFonts w:hint="eastAsia" w:ascii="仿宋" w:hAnsi="仿宋" w:eastAsia="仿宋" w:cs="仿宋"/>
          <w:color w:val="auto"/>
          <w:highlight w:val="none"/>
        </w:rPr>
        <w:t>，供应商参加投标时应向你方交纳投标保证金，且可以投标担保函的形式交纳投标保证金。应供应商的申请，我方以保证的方式向你方提供如下投标保证金担保：</w:t>
      </w:r>
    </w:p>
    <w:p w14:paraId="723975B4">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一、保证责任的情形及保证金额</w:t>
      </w:r>
    </w:p>
    <w:p w14:paraId="1C4349D4">
      <w:pPr>
        <w:shd w:val="clear" w:color="auto" w:fill="auto"/>
        <w:ind w:firstLine="213" w:firstLineChars="100"/>
        <w:rPr>
          <w:rFonts w:hint="eastAsia" w:ascii="仿宋" w:hAnsi="仿宋" w:eastAsia="仿宋" w:cs="仿宋"/>
          <w:color w:val="auto"/>
          <w:highlight w:val="none"/>
        </w:rPr>
      </w:pPr>
      <w:r>
        <w:rPr>
          <w:rFonts w:hint="eastAsia" w:ascii="仿宋" w:hAnsi="仿宋" w:eastAsia="仿宋" w:cs="仿宋"/>
          <w:color w:val="auto"/>
          <w:highlight w:val="none"/>
        </w:rPr>
        <w:t>（一）在投标人出现下列情形之一时，我方承担保证责任：</w:t>
      </w:r>
    </w:p>
    <w:p w14:paraId="5B68A76B">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1．中标后投标人无正当理由不与采购人或者采购代理机构签订《政府采购合同》；</w:t>
      </w:r>
    </w:p>
    <w:p w14:paraId="38C2697A">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招标文件</w:t>
      </w:r>
      <w:r>
        <w:rPr>
          <w:rFonts w:hint="eastAsia" w:ascii="仿宋" w:hAnsi="仿宋" w:eastAsia="仿宋" w:cs="仿宋"/>
          <w:color w:val="auto"/>
          <w:highlight w:val="none"/>
        </w:rPr>
        <w:t>规定的投标人应当缴纳保证金的其他情形。</w:t>
      </w:r>
    </w:p>
    <w:p w14:paraId="1228FB0A">
      <w:pPr>
        <w:shd w:val="clear" w:color="auto" w:fill="auto"/>
        <w:ind w:firstLine="213" w:firstLineChars="100"/>
        <w:rPr>
          <w:rFonts w:hint="eastAsia" w:ascii="仿宋" w:hAnsi="仿宋" w:eastAsia="仿宋" w:cs="仿宋"/>
          <w:color w:val="auto"/>
          <w:highlight w:val="none"/>
        </w:rPr>
      </w:pPr>
      <w:r>
        <w:rPr>
          <w:rFonts w:hint="eastAsia" w:ascii="仿宋" w:hAnsi="仿宋" w:eastAsia="仿宋" w:cs="仿宋"/>
          <w:color w:val="auto"/>
          <w:highlight w:val="none"/>
        </w:rPr>
        <w:t>（二）我方承担保证责任的最高金额为人民币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），即本项目的投标保证金金额。</w:t>
      </w:r>
    </w:p>
    <w:p w14:paraId="6A2CF54D">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二、保证的方式及保证期间</w:t>
      </w:r>
    </w:p>
    <w:p w14:paraId="5BA30132">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我方保证的方式为：连带责任保证。</w:t>
      </w:r>
    </w:p>
    <w:p w14:paraId="2430E1A6">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我方的保证期间为：自本保函生效之日起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个月止。</w:t>
      </w:r>
    </w:p>
    <w:p w14:paraId="5EE21CD3">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三、承担保证责任的程序</w:t>
      </w:r>
    </w:p>
    <w:p w14:paraId="2D82F5B9">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202B0B55">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2．我方在收到索赔通知及相关证明材料后，在</w:t>
      </w:r>
      <w:r>
        <w:rPr>
          <w:rFonts w:hint="eastAsia" w:ascii="仿宋" w:hAnsi="仿宋" w:eastAsia="仿宋" w:cs="仿宋"/>
          <w:color w:val="auto"/>
          <w:highlight w:val="none"/>
          <w:u w:val="single"/>
        </w:rPr>
        <w:t>　　　</w:t>
      </w:r>
      <w:r>
        <w:rPr>
          <w:rFonts w:hint="eastAsia" w:ascii="仿宋" w:hAnsi="仿宋" w:eastAsia="仿宋" w:cs="仿宋"/>
          <w:color w:val="auto"/>
          <w:highlight w:val="none"/>
        </w:rPr>
        <w:t>个工作日内进行审查，符合应承担保证责任情形的，我方应按照你方的要求代投标人向你方支付投标保证金。</w:t>
      </w:r>
    </w:p>
    <w:p w14:paraId="3B5A8BAA">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四、保证责任的终止</w:t>
      </w:r>
    </w:p>
    <w:p w14:paraId="59218C3E">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1．保证期间届满你方未向我方书面主张保证责任的，自保证期间届满次日起，我方保证责任自动终止。</w:t>
      </w:r>
    </w:p>
    <w:p w14:paraId="42548115">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2．我方按照本保函向你贵方履行了保证责任后，自我方向你贵方支付款项（支付款项从我方账户划出）之日起，保证责任终止。</w:t>
      </w:r>
    </w:p>
    <w:p w14:paraId="6816FA34">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3．按照法律法规的规定或出现我方保证责任终止的其它情形的，我方在本保函项下的保证责任亦终止。</w:t>
      </w:r>
    </w:p>
    <w:p w14:paraId="7D767C5A">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五、免责条款</w:t>
      </w:r>
    </w:p>
    <w:p w14:paraId="4415BDE3">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1．依照法律规定或你方与投标人的另行约定，全部或者部分免除投标人投标保证金义务时，我方亦免除相应的保证责任。</w:t>
      </w:r>
    </w:p>
    <w:p w14:paraId="74F51A5A">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2．因你方原因致使投标人发生本保函第一条第（一）款约定情形的，我方不承担保证责任。</w:t>
      </w:r>
    </w:p>
    <w:p w14:paraId="605194B5">
      <w:pPr>
        <w:keepNext w:val="0"/>
        <w:keepLines w:val="0"/>
        <w:pageBreakBefore w:val="0"/>
        <w:widowControl w:val="0"/>
        <w:shd w:val="clear" w:color="auto" w:fill="auto"/>
        <w:kinsoku/>
        <w:wordWrap/>
        <w:overflowPunct/>
        <w:topLinePunct w:val="0"/>
        <w:autoSpaceDE/>
        <w:autoSpaceDN/>
        <w:bidi w:val="0"/>
        <w:adjustRightInd/>
        <w:snapToGrid/>
        <w:ind w:firstLine="426"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3．因不可抗力造成投标人发生本保函第一条约定情形的，我方不承担保证责任。</w:t>
      </w:r>
    </w:p>
    <w:p w14:paraId="710786A6">
      <w:pPr>
        <w:keepNext w:val="0"/>
        <w:keepLines w:val="0"/>
        <w:pageBreakBefore w:val="0"/>
        <w:widowControl w:val="0"/>
        <w:shd w:val="clear" w:color="auto" w:fill="auto"/>
        <w:kinsoku/>
        <w:wordWrap/>
        <w:overflowPunct/>
        <w:topLinePunct w:val="0"/>
        <w:autoSpaceDE/>
        <w:autoSpaceDN/>
        <w:bidi w:val="0"/>
        <w:adjustRightInd/>
        <w:snapToGrid/>
        <w:ind w:firstLine="426"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4．你方或其他有权机关对</w:t>
      </w:r>
      <w:r>
        <w:rPr>
          <w:rFonts w:hint="eastAsia" w:ascii="仿宋" w:hAnsi="仿宋" w:eastAsia="仿宋" w:cs="仿宋"/>
          <w:color w:val="auto"/>
          <w:highlight w:val="none"/>
          <w:lang w:eastAsia="zh-CN"/>
        </w:rPr>
        <w:t>招标文件</w:t>
      </w:r>
      <w:r>
        <w:rPr>
          <w:rFonts w:hint="eastAsia" w:ascii="仿宋" w:hAnsi="仿宋" w:eastAsia="仿宋" w:cs="仿宋"/>
          <w:color w:val="auto"/>
          <w:highlight w:val="none"/>
        </w:rPr>
        <w:t>进行任何澄清或修改，加重我方保证责任的，我方对加重部分不承担保证责任，但该澄清或修改经我方事先书面同意的除外。</w:t>
      </w:r>
    </w:p>
    <w:p w14:paraId="6E6F4CC0">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六、争议的解决</w:t>
      </w:r>
    </w:p>
    <w:p w14:paraId="5DD3A1EF">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因本保函发生的纠纷，由你我双方协商解决，协商不成的，通过诉讼程序解决，诉讼管辖地法院为法院。</w:t>
      </w:r>
    </w:p>
    <w:p w14:paraId="67CC5BCC">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七、保函的生效</w:t>
      </w:r>
    </w:p>
    <w:p w14:paraId="3851EC46">
      <w:pPr>
        <w:shd w:val="clear" w:color="auto" w:fill="auto"/>
        <w:ind w:firstLine="426" w:firstLineChars="200"/>
        <w:rPr>
          <w:rFonts w:hint="eastAsia" w:ascii="仿宋" w:hAnsi="仿宋" w:eastAsia="仿宋" w:cs="仿宋"/>
          <w:color w:val="auto"/>
          <w:highlight w:val="none"/>
        </w:rPr>
      </w:pPr>
      <w:r>
        <w:rPr>
          <w:rFonts w:hint="eastAsia" w:ascii="仿宋" w:hAnsi="仿宋" w:eastAsia="仿宋" w:cs="仿宋"/>
          <w:color w:val="auto"/>
          <w:highlight w:val="none"/>
        </w:rPr>
        <w:t>本保函自我方加盖公章之日起生效。</w:t>
      </w:r>
    </w:p>
    <w:p w14:paraId="00254128">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t>保证人：（公章）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     月      日</w:t>
      </w:r>
    </w:p>
    <w:p w14:paraId="587FA801">
      <w:pPr>
        <w:pStyle w:val="4"/>
        <w:rPr>
          <w:rFonts w:hint="eastAsia" w:ascii="仿宋" w:hAnsi="仿宋" w:eastAsia="仿宋" w:cs="仿宋"/>
          <w:highlight w:val="none"/>
        </w:rPr>
        <w:sectPr>
          <w:pgSz w:w="11905" w:h="16838"/>
          <w:pgMar w:top="1440" w:right="1134" w:bottom="1440" w:left="1134" w:header="850" w:footer="992" w:gutter="0"/>
          <w:pgNumType w:fmt="decimal"/>
          <w:cols w:space="720" w:num="1"/>
          <w:rtlGutter w:val="0"/>
          <w:docGrid w:type="linesAndChars" w:linePitch="325" w:charSpace="635"/>
        </w:sectPr>
      </w:pPr>
    </w:p>
    <w:p w14:paraId="3349C5FE">
      <w:pPr>
        <w:pStyle w:val="3"/>
        <w:numPr>
          <w:ilvl w:val="0"/>
          <w:numId w:val="0"/>
        </w:numPr>
        <w:shd w:val="clear" w:color="auto" w:fill="auto"/>
        <w:spacing w:before="0" w:line="240" w:lineRule="atLeast"/>
        <w:rPr>
          <w:rFonts w:hint="eastAsia" w:ascii="仿宋" w:hAnsi="仿宋" w:eastAsia="仿宋" w:cs="仿宋"/>
          <w:color w:val="auto"/>
          <w:sz w:val="24"/>
          <w:highlight w:val="none"/>
        </w:rPr>
      </w:pPr>
      <w:bookmarkStart w:id="147" w:name="_Toc27021"/>
      <w:bookmarkStart w:id="148" w:name="_Toc5710"/>
      <w:bookmarkStart w:id="149" w:name="_Toc18754"/>
      <w:bookmarkStart w:id="150" w:name="_Toc12088"/>
      <w:bookmarkStart w:id="151" w:name="_Toc515647810"/>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社会保障资金的缴纳记录</w:t>
      </w:r>
      <w:bookmarkEnd w:id="147"/>
      <w:bookmarkEnd w:id="148"/>
      <w:bookmarkEnd w:id="149"/>
      <w:bookmarkEnd w:id="150"/>
      <w:bookmarkEnd w:id="151"/>
    </w:p>
    <w:p w14:paraId="52CBB7DB">
      <w:pPr>
        <w:numPr>
          <w:ilvl w:val="0"/>
          <w:numId w:val="0"/>
        </w:numPr>
        <w:shd w:val="clear" w:color="auto" w:fill="auto"/>
        <w:spacing w:before="0" w:line="240" w:lineRule="atLeast"/>
        <w:outlineLvl w:val="9"/>
        <w:rPr>
          <w:rFonts w:hint="eastAsia" w:ascii="仿宋" w:hAnsi="仿宋" w:eastAsia="仿宋" w:cs="仿宋"/>
          <w:b/>
          <w:color w:val="auto"/>
          <w:kern w:val="0"/>
          <w:sz w:val="24"/>
          <w:szCs w:val="20"/>
          <w:highlight w:val="none"/>
          <w:lang w:val="en-US" w:eastAsia="zh-CN" w:bidi="ar-SA"/>
        </w:rPr>
      </w:pPr>
      <w:r>
        <w:rPr>
          <w:rFonts w:hint="eastAsia" w:ascii="仿宋" w:hAnsi="仿宋" w:eastAsia="仿宋" w:cs="仿宋"/>
          <w:color w:val="auto"/>
          <w:sz w:val="24"/>
          <w:highlight w:val="none"/>
        </w:rPr>
        <w:br w:type="page"/>
      </w:r>
      <w:bookmarkStart w:id="152" w:name="_Toc32670"/>
      <w:bookmarkStart w:id="153" w:name="_Toc515647811"/>
      <w:bookmarkStart w:id="154" w:name="_Toc24428"/>
      <w:bookmarkStart w:id="155" w:name="_Toc19200"/>
      <w:bookmarkStart w:id="156" w:name="_Toc4937"/>
      <w:r>
        <w:rPr>
          <w:rFonts w:hint="eastAsia" w:ascii="仿宋" w:hAnsi="仿宋" w:eastAsia="仿宋" w:cs="仿宋"/>
          <w:b/>
          <w:color w:val="auto"/>
          <w:kern w:val="0"/>
          <w:sz w:val="24"/>
          <w:szCs w:val="20"/>
          <w:highlight w:val="none"/>
          <w:lang w:val="en-US" w:eastAsia="zh-CN" w:bidi="ar-SA"/>
        </w:rPr>
        <w:t>10、参加政府采购活动前3年内</w:t>
      </w:r>
      <w:bookmarkEnd w:id="152"/>
      <w:bookmarkEnd w:id="153"/>
      <w:bookmarkEnd w:id="154"/>
      <w:bookmarkStart w:id="157" w:name="_Toc515647812"/>
      <w:bookmarkStart w:id="158" w:name="_Toc1137"/>
      <w:bookmarkStart w:id="159" w:name="_Toc6008"/>
      <w:r>
        <w:rPr>
          <w:rFonts w:hint="eastAsia" w:ascii="仿宋" w:hAnsi="仿宋" w:eastAsia="仿宋" w:cs="仿宋"/>
          <w:b/>
          <w:color w:val="auto"/>
          <w:kern w:val="0"/>
          <w:sz w:val="24"/>
          <w:szCs w:val="20"/>
          <w:highlight w:val="none"/>
          <w:lang w:val="en-US" w:eastAsia="zh-CN" w:bidi="ar-SA"/>
        </w:rPr>
        <w:t>在经营活动中没有重大违法记录的书面声明</w:t>
      </w:r>
      <w:bookmarkEnd w:id="155"/>
      <w:bookmarkEnd w:id="156"/>
      <w:bookmarkEnd w:id="157"/>
      <w:bookmarkEnd w:id="158"/>
      <w:bookmarkEnd w:id="159"/>
    </w:p>
    <w:p w14:paraId="34E46577">
      <w:pPr>
        <w:pStyle w:val="11"/>
        <w:shd w:val="clear" w:color="auto" w:fill="auto"/>
        <w:tabs>
          <w:tab w:val="left" w:pos="5580"/>
        </w:tabs>
        <w:spacing w:line="240" w:lineRule="atLeast"/>
        <w:ind w:left="1087" w:leftChars="257" w:hanging="540"/>
        <w:jc w:val="center"/>
        <w:rPr>
          <w:rFonts w:hint="eastAsia" w:ascii="仿宋" w:hAnsi="仿宋" w:eastAsia="仿宋" w:cs="仿宋"/>
          <w:b/>
          <w:color w:val="auto"/>
          <w:sz w:val="24"/>
          <w:highlight w:val="none"/>
        </w:rPr>
      </w:pPr>
    </w:p>
    <w:p w14:paraId="297A4EA7">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p>
    <w:p w14:paraId="6AE55BDF">
      <w:pPr>
        <w:pStyle w:val="11"/>
        <w:shd w:val="clear" w:color="auto" w:fill="auto"/>
        <w:tabs>
          <w:tab w:val="left" w:pos="5580"/>
        </w:tabs>
        <w:spacing w:line="240" w:lineRule="atLeast"/>
        <w:ind w:left="653" w:leftChars="307" w:firstLine="607"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的规定加盖单位章（自然人投标的无需盖章，需要签字）。</w:t>
      </w:r>
    </w:p>
    <w:p w14:paraId="329ABBAA">
      <w:pPr>
        <w:shd w:val="clear" w:color="auto" w:fill="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60" w:name="_Toc5548"/>
      <w:bookmarkStart w:id="161" w:name="_Toc29703"/>
      <w:bookmarkStart w:id="162" w:name="_Toc17207"/>
      <w:bookmarkStart w:id="163" w:name="_Toc515647813"/>
      <w:r>
        <w:rPr>
          <w:rFonts w:hint="eastAsia" w:ascii="仿宋" w:hAnsi="仿宋" w:eastAsia="仿宋" w:cs="仿宋"/>
          <w:b/>
          <w:color w:val="auto"/>
          <w:kern w:val="0"/>
          <w:sz w:val="24"/>
          <w:szCs w:val="20"/>
          <w:highlight w:val="none"/>
          <w:lang w:val="en-US" w:eastAsia="zh-CN" w:bidi="ar-SA"/>
        </w:rPr>
        <w:t>11、投标人须知资料表要求的其他资格证明文件</w:t>
      </w:r>
      <w:bookmarkEnd w:id="160"/>
      <w:bookmarkEnd w:id="161"/>
      <w:bookmarkEnd w:id="162"/>
      <w:bookmarkEnd w:id="163"/>
    </w:p>
    <w:p w14:paraId="4E7A1434">
      <w:pPr>
        <w:shd w:val="clear" w:color="auto" w:fill="auto"/>
        <w:spacing w:line="240" w:lineRule="atLeast"/>
        <w:ind w:left="1087" w:leftChars="257" w:hanging="540"/>
        <w:jc w:val="center"/>
        <w:rPr>
          <w:rFonts w:hint="eastAsia" w:ascii="仿宋" w:hAnsi="仿宋" w:eastAsia="仿宋" w:cs="仿宋"/>
          <w:b/>
          <w:bCs/>
          <w:color w:val="auto"/>
          <w:sz w:val="24"/>
          <w:highlight w:val="none"/>
        </w:rPr>
      </w:pPr>
    </w:p>
    <w:p w14:paraId="4116F875">
      <w:pPr>
        <w:pStyle w:val="11"/>
        <w:shd w:val="clear" w:color="auto" w:fill="auto"/>
        <w:tabs>
          <w:tab w:val="left" w:pos="5580"/>
        </w:tabs>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要求的其他资格证明文件。</w:t>
      </w:r>
    </w:p>
    <w:p w14:paraId="1BE6242E">
      <w:pPr>
        <w:pStyle w:val="11"/>
        <w:shd w:val="clear" w:color="auto" w:fill="auto"/>
        <w:tabs>
          <w:tab w:val="left" w:pos="5580"/>
        </w:tabs>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主要包括：三证合一营业执照副本；投标企业须提供投标人（被授权在职人员）近6个月有效的社保证明）；未被列入“信用中国”（www.creditchina.gov.cn）、中国政府采购网（www.ccgp.gov.cn）失信被执行人、重大税收违法案件当事人名单、政府采购严重违法失信行为记录名单查询等。</w:t>
      </w:r>
    </w:p>
    <w:p w14:paraId="2FCA6AD4">
      <w:pPr>
        <w:pStyle w:val="11"/>
        <w:shd w:val="clear" w:color="auto" w:fill="auto"/>
        <w:tabs>
          <w:tab w:val="left" w:pos="5580"/>
        </w:tabs>
        <w:spacing w:line="240" w:lineRule="atLeast"/>
        <w:ind w:firstLine="729"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14:paraId="14CB6C45">
      <w:pPr>
        <w:pStyle w:val="11"/>
        <w:shd w:val="clear" w:color="auto" w:fill="auto"/>
        <w:tabs>
          <w:tab w:val="left" w:pos="5580"/>
        </w:tabs>
        <w:spacing w:line="240" w:lineRule="atLeast"/>
        <w:ind w:firstLine="729" w:firstLineChars="300"/>
        <w:rPr>
          <w:rFonts w:hint="eastAsia" w:ascii="仿宋" w:hAnsi="仿宋" w:eastAsia="仿宋" w:cs="仿宋"/>
          <w:color w:val="auto"/>
          <w:sz w:val="24"/>
          <w:highlight w:val="none"/>
        </w:rPr>
      </w:pPr>
    </w:p>
    <w:p w14:paraId="5F3CDDCF">
      <w:pPr>
        <w:pStyle w:val="11"/>
        <w:shd w:val="clear" w:color="auto" w:fill="auto"/>
        <w:tabs>
          <w:tab w:val="left" w:pos="5580"/>
        </w:tabs>
        <w:spacing w:line="240" w:lineRule="atLeast"/>
        <w:ind w:left="1087" w:leftChars="257" w:hanging="540"/>
        <w:rPr>
          <w:rFonts w:hint="eastAsia" w:ascii="仿宋" w:hAnsi="仿宋" w:eastAsia="仿宋" w:cs="仿宋"/>
          <w:color w:val="auto"/>
          <w:sz w:val="32"/>
          <w:szCs w:val="32"/>
          <w:highlight w:val="none"/>
        </w:rPr>
      </w:pPr>
      <w:r>
        <w:rPr>
          <w:rFonts w:hint="eastAsia" w:ascii="仿宋" w:hAnsi="仿宋" w:eastAsia="仿宋" w:cs="仿宋"/>
          <w:color w:val="auto"/>
          <w:sz w:val="24"/>
          <w:highlight w:val="none"/>
        </w:rPr>
        <w:br w:type="page"/>
      </w:r>
      <w:bookmarkStart w:id="164" w:name="_Toc11180"/>
      <w:bookmarkStart w:id="165" w:name="_Toc22967"/>
      <w:bookmarkStart w:id="166" w:name="_Toc515647816"/>
      <w:bookmarkStart w:id="167" w:name="_Toc5695"/>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32"/>
          <w:szCs w:val="32"/>
          <w:highlight w:val="none"/>
        </w:rPr>
        <w:t>第二部分  商务及技术文件</w:t>
      </w:r>
      <w:bookmarkEnd w:id="164"/>
      <w:bookmarkEnd w:id="165"/>
      <w:bookmarkEnd w:id="166"/>
      <w:bookmarkEnd w:id="167"/>
    </w:p>
    <w:p w14:paraId="46A0E5BA">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08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1、投标书（投标文件格式五）</w:t>
      </w:r>
    </w:p>
    <w:p w14:paraId="4A1CA558">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08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2、投标分项报价表（投标文件格式</w:t>
      </w:r>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w:t>
      </w:r>
    </w:p>
    <w:p w14:paraId="07E458C2">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08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b w:val="0"/>
          <w:color w:val="auto"/>
          <w:sz w:val="24"/>
          <w:szCs w:val="24"/>
          <w:highlight w:val="none"/>
          <w:lang w:eastAsia="zh-CN"/>
        </w:rPr>
        <w:t>售后服务体系</w:t>
      </w:r>
      <w:r>
        <w:rPr>
          <w:rFonts w:hint="eastAsia" w:ascii="仿宋" w:hAnsi="仿宋" w:eastAsia="仿宋" w:cs="仿宋"/>
          <w:color w:val="auto"/>
          <w:sz w:val="24"/>
          <w:highlight w:val="none"/>
        </w:rPr>
        <w:t>（投标文件格式七）</w:t>
      </w:r>
    </w:p>
    <w:p w14:paraId="546CE885">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08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、技术规格偏离表（投标文件格式八）</w:t>
      </w:r>
    </w:p>
    <w:p w14:paraId="324A5BA3">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08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、商务条款偏离表（投标文件格式九）</w:t>
      </w:r>
    </w:p>
    <w:p w14:paraId="2D9A44AC">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1087" w:leftChars="257" w:hanging="54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、符合《政府采购促进中小企业发展暂行办法》、《关于政府采购支持监狱企业发展有关问题的通知》和《三部门联合发布关于促进残疾人就业政府采购政策的通知》条件的投标人须提交）</w:t>
      </w:r>
      <w:r>
        <w:rPr>
          <w:rFonts w:hint="eastAsia" w:ascii="仿宋" w:hAnsi="仿宋" w:eastAsia="仿宋" w:cs="仿宋"/>
          <w:color w:val="auto"/>
          <w:sz w:val="24"/>
          <w:highlight w:val="none"/>
          <w:lang w:eastAsia="zh-CN"/>
        </w:rPr>
        <w:t>（提供相关证明材料）</w:t>
      </w:r>
    </w:p>
    <w:p w14:paraId="5823A45C">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15"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《残疾人福利性单位声明函》（投标文件格式十）</w:t>
      </w:r>
    </w:p>
    <w:p w14:paraId="696E3395">
      <w:pPr>
        <w:pStyle w:val="20"/>
        <w:ind w:left="0" w:leftChars="0" w:firstLine="486"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6-2《中小企业声明函》（投标文件格式十一）</w:t>
      </w:r>
    </w:p>
    <w:p w14:paraId="261A3C93">
      <w:pPr>
        <w:pStyle w:val="20"/>
        <w:ind w:left="0" w:leftChars="0" w:firstLine="486"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6-3《关于符合本国产品标准的声明函》（投标文件格式十二）</w:t>
      </w:r>
    </w:p>
    <w:p w14:paraId="00F8A15D">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15"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、投标人关联单位的说明（格式自拟）</w:t>
      </w:r>
    </w:p>
    <w:p w14:paraId="106AAA4F">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15"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评分标准和细则中技术部分证明材料（格式自拟）</w:t>
      </w:r>
    </w:p>
    <w:p w14:paraId="26F5DACA">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15"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评分标准和细则中</w:t>
      </w:r>
      <w:r>
        <w:rPr>
          <w:rFonts w:hint="eastAsia" w:ascii="仿宋" w:hAnsi="仿宋" w:eastAsia="仿宋" w:cs="仿宋"/>
          <w:color w:val="auto"/>
          <w:sz w:val="24"/>
          <w:highlight w:val="none"/>
          <w:lang w:val="en-US" w:eastAsia="zh-CN"/>
        </w:rPr>
        <w:t>商务</w:t>
      </w:r>
      <w:r>
        <w:rPr>
          <w:rFonts w:hint="eastAsia" w:ascii="仿宋" w:hAnsi="仿宋" w:eastAsia="仿宋" w:cs="仿宋"/>
          <w:color w:val="auto"/>
          <w:sz w:val="24"/>
          <w:highlight w:val="none"/>
          <w:lang w:eastAsia="zh-CN"/>
        </w:rPr>
        <w:t>部分证明材料（格式自拟）</w:t>
      </w:r>
    </w:p>
    <w:p w14:paraId="41A30F8F">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315"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投标人认为有必要提供的其他证明材料（格式自拟）</w:t>
      </w:r>
    </w:p>
    <w:p w14:paraId="2314CF7B">
      <w:pPr>
        <w:pStyle w:val="11"/>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br w:type="page"/>
      </w:r>
      <w:bookmarkStart w:id="168" w:name="_Toc515647817"/>
      <w:bookmarkStart w:id="169" w:name="_Toc6695"/>
      <w:bookmarkStart w:id="170" w:name="_Toc14915"/>
      <w:bookmarkStart w:id="171" w:name="_Toc2041"/>
      <w:r>
        <w:rPr>
          <w:rFonts w:hint="eastAsia" w:ascii="仿宋" w:hAnsi="仿宋" w:eastAsia="仿宋" w:cs="仿宋"/>
          <w:b/>
          <w:bCs/>
          <w:color w:val="auto"/>
          <w:sz w:val="24"/>
          <w:highlight w:val="none"/>
        </w:rPr>
        <w:t xml:space="preserve">1 </w:t>
      </w:r>
      <w:bookmarkStart w:id="172" w:name="_Hlt520355504"/>
      <w:bookmarkEnd w:id="172"/>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投标</w:t>
      </w:r>
      <w:bookmarkEnd w:id="118"/>
      <w:bookmarkEnd w:id="119"/>
      <w:r>
        <w:rPr>
          <w:rFonts w:hint="eastAsia" w:ascii="仿宋" w:hAnsi="仿宋" w:eastAsia="仿宋" w:cs="仿宋"/>
          <w:b/>
          <w:bCs/>
          <w:color w:val="auto"/>
          <w:sz w:val="24"/>
          <w:highlight w:val="none"/>
        </w:rPr>
        <w:t>书</w:t>
      </w:r>
      <w:bookmarkEnd w:id="120"/>
      <w:r>
        <w:rPr>
          <w:rFonts w:hint="eastAsia" w:ascii="仿宋" w:hAnsi="仿宋" w:eastAsia="仿宋" w:cs="仿宋"/>
          <w:b/>
          <w:bCs/>
          <w:color w:val="auto"/>
          <w:sz w:val="24"/>
          <w:highlight w:val="none"/>
        </w:rPr>
        <w:t>（投标文件格式五）</w:t>
      </w:r>
      <w:bookmarkEnd w:id="121"/>
      <w:bookmarkEnd w:id="168"/>
      <w:bookmarkEnd w:id="169"/>
      <w:bookmarkEnd w:id="170"/>
      <w:bookmarkEnd w:id="171"/>
    </w:p>
    <w:p w14:paraId="439281A1">
      <w:pPr>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p>
    <w:p w14:paraId="02DC9EF7">
      <w:pPr>
        <w:shd w:val="clear" w:color="auto" w:fill="auto"/>
        <w:tabs>
          <w:tab w:val="left" w:pos="5580"/>
        </w:tabs>
        <w:spacing w:line="240" w:lineRule="atLeast"/>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14:paraId="39656ABA">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p>
    <w:p w14:paraId="7E34A9FF">
      <w:pPr>
        <w:pStyle w:val="11"/>
        <w:shd w:val="clear" w:color="auto" w:fill="auto"/>
        <w:tabs>
          <w:tab w:val="left" w:pos="5580"/>
        </w:tabs>
        <w:spacing w:line="240" w:lineRule="atLeast"/>
        <w:ind w:left="2" w:leftChars="1"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项目的投标邀请(</w:t>
      </w:r>
      <w:r>
        <w:rPr>
          <w:rFonts w:hint="eastAsia" w:ascii="仿宋" w:hAnsi="仿宋" w:eastAsia="仿宋" w:cs="仿宋"/>
          <w:color w:val="auto"/>
          <w:sz w:val="24"/>
          <w:highlight w:val="none"/>
          <w:u w:val="single"/>
          <w:lang w:eastAsia="zh-CN"/>
        </w:rPr>
        <w:t>项目编号</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名称、地址</w:t>
      </w:r>
      <w:r>
        <w:rPr>
          <w:rFonts w:hint="eastAsia" w:ascii="仿宋" w:hAnsi="仿宋" w:eastAsia="仿宋" w:cs="仿宋"/>
          <w:color w:val="auto"/>
          <w:sz w:val="24"/>
          <w:highlight w:val="none"/>
        </w:rPr>
        <w:t>）提交</w:t>
      </w:r>
      <w:r>
        <w:rPr>
          <w:rFonts w:hint="eastAsia" w:ascii="仿宋" w:hAnsi="仿宋" w:eastAsia="仿宋" w:cs="仿宋"/>
          <w:color w:val="auto"/>
          <w:sz w:val="24"/>
          <w:highlight w:val="none"/>
          <w:lang w:val="en-US" w:eastAsia="zh-CN"/>
        </w:rPr>
        <w:t>加密</w:t>
      </w:r>
      <w:r>
        <w:rPr>
          <w:rFonts w:hint="eastAsia" w:ascii="仿宋" w:hAnsi="仿宋" w:eastAsia="仿宋" w:cs="仿宋"/>
          <w:color w:val="auto"/>
          <w:sz w:val="24"/>
          <w:highlight w:val="none"/>
        </w:rPr>
        <w:t>电子文档</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rPr>
        <w:t>份，并出具的金额为人民币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元的投标保证金。</w:t>
      </w:r>
    </w:p>
    <w:p w14:paraId="07991B1F">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据此，签字代表宣布如下：</w:t>
      </w:r>
    </w:p>
    <w:p w14:paraId="614D21FC">
      <w:pPr>
        <w:pStyle w:val="11"/>
        <w:shd w:val="clear" w:color="auto" w:fill="auto"/>
        <w:tabs>
          <w:tab w:val="left" w:pos="720"/>
          <w:tab w:val="left" w:pos="900"/>
        </w:tabs>
        <w:spacing w:line="240" w:lineRule="atLeast"/>
        <w:ind w:left="776" w:leftChars="257" w:hanging="22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（1）附投标书报价中规定的投标总价详见开标一览表，</w:t>
      </w:r>
      <w:r>
        <w:rPr>
          <w:rFonts w:hint="eastAsia" w:ascii="仿宋" w:hAnsi="仿宋" w:eastAsia="仿宋" w:cs="仿宋"/>
          <w:color w:val="auto"/>
          <w:sz w:val="24"/>
          <w:highlight w:val="none"/>
          <w:u w:val="single"/>
          <w:lang w:val="en-US" w:eastAsia="zh-CN"/>
        </w:rPr>
        <w:t>投标报价</w:t>
      </w:r>
      <w:r>
        <w:rPr>
          <w:rFonts w:hint="eastAsia" w:ascii="仿宋" w:hAnsi="仿宋" w:eastAsia="仿宋" w:cs="仿宋"/>
          <w:color w:val="auto"/>
          <w:sz w:val="24"/>
          <w:highlight w:val="none"/>
          <w:lang w:val="en-US" w:eastAsia="zh-CN"/>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大写：  </w:t>
      </w:r>
      <w:r>
        <w:rPr>
          <w:rFonts w:hint="eastAsia" w:ascii="仿宋" w:hAnsi="仿宋" w:eastAsia="仿宋" w:cs="仿宋"/>
          <w:color w:val="auto"/>
          <w:sz w:val="24"/>
          <w:highlight w:val="none"/>
          <w:u w:val="single"/>
        </w:rPr>
        <w:t>（用文字和数字表示）</w:t>
      </w:r>
      <w:r>
        <w:rPr>
          <w:rFonts w:hint="eastAsia" w:ascii="仿宋" w:hAnsi="仿宋" w:eastAsia="仿宋" w:cs="仿宋"/>
          <w:color w:val="auto"/>
          <w:sz w:val="24"/>
          <w:highlight w:val="none"/>
          <w:u w:val="single"/>
          <w:lang w:eastAsia="zh-CN"/>
        </w:rPr>
        <w:t>。</w:t>
      </w:r>
    </w:p>
    <w:p w14:paraId="2F1801B8">
      <w:pPr>
        <w:pStyle w:val="11"/>
        <w:shd w:val="clear" w:color="auto" w:fill="auto"/>
        <w:tabs>
          <w:tab w:val="left" w:pos="720"/>
          <w:tab w:val="left" w:pos="900"/>
        </w:tabs>
        <w:spacing w:line="240" w:lineRule="atLeast"/>
        <w:ind w:left="776" w:leftChars="257" w:hanging="22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（2）本投标有效期为投标标截止之日起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90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14:paraId="01EB7D46">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存在、不存在）投资关系（如果是联合体的话）。</w:t>
      </w:r>
    </w:p>
    <w:p w14:paraId="03236072">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，包括所有补充通知（如果有的话），完全理解并同意放弃对这方面有不明、误解和质疑的权力。</w:t>
      </w:r>
    </w:p>
    <w:p w14:paraId="0C2B55F8">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中有关保证金的规定。</w:t>
      </w:r>
    </w:p>
    <w:p w14:paraId="3EF9513F">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（6）我方不是为本项目提供整体设计、规范编制或者项目管理、监理、检测等服务的供应商，我方不是采购代理机构的附属机构。</w:t>
      </w:r>
    </w:p>
    <w:p w14:paraId="664B7705">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规定的形式，向贵方一次性支付中标服务费。</w:t>
      </w:r>
    </w:p>
    <w:p w14:paraId="55A4D6BA">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14:paraId="1BA1A580">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的规定履行合同责任和义务。</w:t>
      </w:r>
    </w:p>
    <w:p w14:paraId="2E498882">
      <w:pPr>
        <w:pStyle w:val="11"/>
        <w:shd w:val="clear" w:color="auto" w:fill="auto"/>
        <w:tabs>
          <w:tab w:val="left" w:pos="5580"/>
        </w:tabs>
        <w:spacing w:line="240" w:lineRule="atLeast"/>
        <w:ind w:left="362" w:leftChars="68" w:hanging="218" w:hangingChars="90"/>
        <w:rPr>
          <w:rFonts w:hint="eastAsia" w:ascii="仿宋" w:hAnsi="仿宋" w:eastAsia="仿宋" w:cs="仿宋"/>
          <w:color w:val="auto"/>
          <w:sz w:val="24"/>
          <w:highlight w:val="none"/>
        </w:rPr>
      </w:pPr>
      <w:r>
        <w:rPr>
          <w:rFonts w:hint="eastAsia" w:ascii="仿宋" w:hAnsi="仿宋" w:eastAsia="仿宋" w:cs="仿宋"/>
          <w:color w:val="auto"/>
          <w:sz w:val="24"/>
          <w:highlight w:val="none"/>
        </w:rPr>
        <w:t>与本投标有关的一切正式往来信函请寄：</w:t>
      </w:r>
    </w:p>
    <w:p w14:paraId="78301BC0">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14:paraId="76749BD9">
      <w:pPr>
        <w:pStyle w:val="11"/>
        <w:shd w:val="clear" w:color="auto" w:fill="auto"/>
        <w:tabs>
          <w:tab w:val="left" w:pos="5580"/>
        </w:tabs>
        <w:spacing w:line="240" w:lineRule="atLeast"/>
        <w:ind w:left="1087" w:leftChars="257" w:hanging="540"/>
        <w:rPr>
          <w:rFonts w:hint="eastAsia" w:ascii="仿宋" w:hAnsi="仿宋" w:eastAsia="仿宋" w:cs="仿宋"/>
          <w:b/>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电子函件</w:t>
      </w:r>
      <w:r>
        <w:rPr>
          <w:rFonts w:hint="eastAsia" w:ascii="仿宋" w:hAnsi="仿宋" w:eastAsia="仿宋" w:cs="仿宋"/>
          <w:color w:val="auto"/>
          <w:sz w:val="24"/>
          <w:highlight w:val="none"/>
          <w:u w:val="single"/>
        </w:rPr>
        <w:t xml:space="preserve">                         </w:t>
      </w:r>
    </w:p>
    <w:p w14:paraId="3CA928C6">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p>
    <w:p w14:paraId="3D499214">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p>
    <w:p w14:paraId="19CD2D44">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投标人名称（全称）-----------------</w:t>
      </w:r>
    </w:p>
    <w:p w14:paraId="4C02DE3E">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投标人开户银行（全称）</w:t>
      </w:r>
      <w:r>
        <w:rPr>
          <w:rFonts w:hint="eastAsia" w:ascii="仿宋" w:hAnsi="仿宋" w:eastAsia="仿宋" w:cs="仿宋"/>
          <w:color w:val="auto"/>
          <w:sz w:val="24"/>
          <w:highlight w:val="none"/>
          <w:u w:val="single"/>
        </w:rPr>
        <w:t xml:space="preserve">　　　　　　 </w:t>
      </w:r>
    </w:p>
    <w:p w14:paraId="09521EE2">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投标人银行帐号</w:t>
      </w:r>
      <w:r>
        <w:rPr>
          <w:rFonts w:hint="eastAsia" w:ascii="仿宋" w:hAnsi="仿宋" w:eastAsia="仿宋" w:cs="仿宋"/>
          <w:color w:val="auto"/>
          <w:sz w:val="24"/>
          <w:highlight w:val="none"/>
          <w:u w:val="single"/>
        </w:rPr>
        <w:t>　　　　　　　　 　　</w:t>
      </w:r>
    </w:p>
    <w:p w14:paraId="116E1452">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投标人单位章-------------------------</w:t>
      </w:r>
    </w:p>
    <w:p w14:paraId="356B0262">
      <w:pPr>
        <w:pStyle w:val="11"/>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p>
    <w:p w14:paraId="178B15E5">
      <w:pPr>
        <w:pStyle w:val="3"/>
        <w:numPr>
          <w:ilvl w:val="0"/>
          <w:numId w:val="0"/>
        </w:numPr>
        <w:shd w:val="clear" w:color="auto" w:fill="auto"/>
        <w:spacing w:before="0" w:line="240" w:lineRule="atLeas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br w:type="page"/>
      </w:r>
      <w:bookmarkStart w:id="173" w:name="_Toc10107"/>
      <w:bookmarkStart w:id="174" w:name="_Toc23473"/>
      <w:bookmarkStart w:id="175" w:name="_Toc1266"/>
      <w:bookmarkStart w:id="176" w:name="_Toc26754"/>
      <w:r>
        <w:rPr>
          <w:rFonts w:hint="eastAsia" w:ascii="仿宋" w:hAnsi="仿宋" w:eastAsia="仿宋" w:cs="仿宋"/>
          <w:b/>
          <w:bCs/>
          <w:color w:val="auto"/>
          <w:sz w:val="24"/>
          <w:highlight w:val="none"/>
        </w:rPr>
        <w:t xml:space="preserve">2 </w:t>
      </w:r>
      <w:r>
        <w:rPr>
          <w:rFonts w:hint="eastAsia" w:ascii="仿宋" w:hAnsi="仿宋" w:eastAsia="仿宋" w:cs="仿宋"/>
          <w:b/>
          <w:bCs/>
          <w:color w:val="auto"/>
          <w:sz w:val="24"/>
          <w:highlight w:val="none"/>
          <w:lang w:eastAsia="zh-CN"/>
        </w:rPr>
        <w:t>、</w:t>
      </w:r>
      <w:bookmarkEnd w:id="173"/>
      <w:bookmarkEnd w:id="174"/>
      <w:bookmarkEnd w:id="175"/>
      <w:bookmarkStart w:id="177" w:name="_Toc216582815"/>
      <w:bookmarkStart w:id="178" w:name="_Toc10313"/>
      <w:bookmarkStart w:id="179" w:name="_Toc515647818"/>
      <w:bookmarkStart w:id="180" w:name="_Toc20897"/>
      <w:bookmarkStart w:id="181" w:name="_Toc1881"/>
      <w:bookmarkStart w:id="182" w:name="_Toc216582817"/>
      <w:bookmarkStart w:id="183" w:name="_Toc22563"/>
      <w:bookmarkStart w:id="184" w:name="_Toc515647820"/>
      <w:bookmarkStart w:id="185" w:name="_Toc28959"/>
      <w:r>
        <w:rPr>
          <w:rFonts w:hint="eastAsia" w:ascii="仿宋" w:hAnsi="仿宋" w:eastAsia="仿宋" w:cs="仿宋"/>
          <w:b/>
          <w:bCs/>
          <w:color w:val="auto"/>
          <w:sz w:val="24"/>
          <w:highlight w:val="none"/>
        </w:rPr>
        <w:t>投标分项报价表</w:t>
      </w:r>
      <w:bookmarkEnd w:id="177"/>
      <w:r>
        <w:rPr>
          <w:rFonts w:hint="eastAsia" w:ascii="仿宋" w:hAnsi="仿宋" w:eastAsia="仿宋" w:cs="仿宋"/>
          <w:b/>
          <w:bCs/>
          <w:color w:val="auto"/>
          <w:sz w:val="24"/>
          <w:highlight w:val="none"/>
        </w:rPr>
        <w:t>（投标文件格式</w:t>
      </w:r>
      <w:r>
        <w:rPr>
          <w:rFonts w:hint="eastAsia" w:ascii="仿宋" w:hAnsi="仿宋" w:eastAsia="仿宋" w:cs="仿宋"/>
          <w:b/>
          <w:bCs/>
          <w:color w:val="auto"/>
          <w:sz w:val="24"/>
          <w:highlight w:val="none"/>
          <w:lang w:eastAsia="zh-CN"/>
        </w:rPr>
        <w:t>六</w:t>
      </w:r>
      <w:r>
        <w:rPr>
          <w:rFonts w:hint="eastAsia" w:ascii="仿宋" w:hAnsi="仿宋" w:eastAsia="仿宋" w:cs="仿宋"/>
          <w:b/>
          <w:bCs/>
          <w:color w:val="auto"/>
          <w:sz w:val="24"/>
          <w:highlight w:val="none"/>
        </w:rPr>
        <w:t>）</w:t>
      </w:r>
      <w:bookmarkEnd w:id="176"/>
      <w:bookmarkEnd w:id="178"/>
      <w:bookmarkEnd w:id="179"/>
      <w:bookmarkEnd w:id="180"/>
      <w:bookmarkEnd w:id="181"/>
    </w:p>
    <w:p w14:paraId="1FDD7AAB">
      <w:pPr>
        <w:spacing w:line="500" w:lineRule="exact"/>
        <w:jc w:val="both"/>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项目名称：                         项目编号：</w:t>
      </w:r>
    </w:p>
    <w:p w14:paraId="5BEAF5AC">
      <w:pPr>
        <w:spacing w:line="500" w:lineRule="exact"/>
        <w:jc w:val="righ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单位：元（人民币）</w:t>
      </w:r>
    </w:p>
    <w:tbl>
      <w:tblPr>
        <w:tblStyle w:val="27"/>
        <w:tblW w:w="106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7"/>
        <w:gridCol w:w="1290"/>
        <w:gridCol w:w="1639"/>
        <w:gridCol w:w="1121"/>
        <w:gridCol w:w="1275"/>
        <w:gridCol w:w="1334"/>
        <w:gridCol w:w="1150"/>
        <w:gridCol w:w="990"/>
        <w:gridCol w:w="1222"/>
      </w:tblGrid>
      <w:tr w14:paraId="4A921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14:paraId="7C55F708">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46741FC">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货物</w:t>
            </w:r>
            <w:r>
              <w:rPr>
                <w:rFonts w:hint="eastAsia" w:ascii="仿宋" w:hAnsi="仿宋" w:eastAsia="仿宋" w:cs="仿宋"/>
                <w:szCs w:val="21"/>
                <w:highlight w:val="none"/>
              </w:rPr>
              <w:t>名称</w:t>
            </w:r>
          </w:p>
        </w:tc>
        <w:tc>
          <w:tcPr>
            <w:tcW w:w="1639" w:type="dxa"/>
            <w:tcBorders>
              <w:top w:val="single" w:color="auto" w:sz="4" w:space="0"/>
              <w:left w:val="single" w:color="auto" w:sz="4" w:space="0"/>
              <w:bottom w:val="single" w:color="auto" w:sz="4" w:space="0"/>
              <w:right w:val="single" w:color="auto" w:sz="4" w:space="0"/>
            </w:tcBorders>
            <w:noWrap w:val="0"/>
            <w:vAlign w:val="center"/>
          </w:tcPr>
          <w:p w14:paraId="4AC9DF2D">
            <w:pPr>
              <w:spacing w:line="5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规格型号</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7109E43C">
            <w:pPr>
              <w:spacing w:line="5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品牌/生产厂家</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F5CC87A">
            <w:pPr>
              <w:spacing w:line="50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质保期</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FAEB3AE">
            <w:pPr>
              <w:spacing w:line="50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单位及数量</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D55820D">
            <w:pPr>
              <w:spacing w:line="50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注册证号</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488CF2C">
            <w:pPr>
              <w:spacing w:line="50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单价</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3F06A0DF">
            <w:pPr>
              <w:spacing w:line="50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总价</w:t>
            </w:r>
          </w:p>
        </w:tc>
      </w:tr>
      <w:tr w14:paraId="1A7EA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14:paraId="2402868B">
            <w:pPr>
              <w:spacing w:line="500" w:lineRule="exact"/>
              <w:jc w:val="center"/>
              <w:rPr>
                <w:rFonts w:hint="eastAsia" w:ascii="仿宋" w:hAnsi="仿宋" w:eastAsia="仿宋" w:cs="仿宋"/>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326E157">
            <w:pPr>
              <w:spacing w:line="500" w:lineRule="exact"/>
              <w:jc w:val="center"/>
              <w:rPr>
                <w:rFonts w:hint="eastAsia" w:ascii="仿宋" w:hAnsi="仿宋" w:eastAsia="仿宋" w:cs="仿宋"/>
                <w:szCs w:val="21"/>
                <w:highlight w:val="none"/>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00AEAB79">
            <w:pPr>
              <w:spacing w:line="500" w:lineRule="exact"/>
              <w:jc w:val="center"/>
              <w:rPr>
                <w:rFonts w:hint="eastAsia" w:ascii="仿宋" w:hAnsi="仿宋" w:eastAsia="仿宋" w:cs="仿宋"/>
                <w:szCs w:val="21"/>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6DD7CC9C">
            <w:pPr>
              <w:spacing w:line="500" w:lineRule="exact"/>
              <w:jc w:val="center"/>
              <w:rPr>
                <w:rFonts w:hint="eastAsia" w:ascii="仿宋" w:hAnsi="仿宋" w:eastAsia="仿宋" w:cs="仿宋"/>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624BC81">
            <w:pPr>
              <w:spacing w:line="500" w:lineRule="exact"/>
              <w:jc w:val="center"/>
              <w:rPr>
                <w:rFonts w:hint="eastAsia" w:ascii="仿宋" w:hAnsi="仿宋" w:eastAsia="仿宋" w:cs="仿宋"/>
                <w:szCs w:val="21"/>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756D10E9">
            <w:pPr>
              <w:spacing w:line="500" w:lineRule="exact"/>
              <w:jc w:val="center"/>
              <w:rPr>
                <w:rFonts w:hint="eastAsia"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A6A5F23">
            <w:pPr>
              <w:spacing w:line="500" w:lineRule="exact"/>
              <w:jc w:val="center"/>
              <w:rPr>
                <w:rFonts w:hint="eastAsia" w:ascii="仿宋" w:hAnsi="仿宋" w:eastAsia="仿宋" w:cs="仿宋"/>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FE20E2D">
            <w:pPr>
              <w:spacing w:line="500" w:lineRule="exact"/>
              <w:jc w:val="center"/>
              <w:rPr>
                <w:rFonts w:hint="eastAsia" w:ascii="仿宋" w:hAnsi="仿宋" w:eastAsia="仿宋" w:cs="仿宋"/>
                <w:szCs w:val="21"/>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BB93A68">
            <w:pPr>
              <w:spacing w:line="500" w:lineRule="exact"/>
              <w:jc w:val="center"/>
              <w:rPr>
                <w:rFonts w:hint="eastAsia" w:ascii="仿宋" w:hAnsi="仿宋" w:eastAsia="仿宋" w:cs="仿宋"/>
                <w:szCs w:val="21"/>
                <w:highlight w:val="none"/>
              </w:rPr>
            </w:pPr>
          </w:p>
        </w:tc>
      </w:tr>
      <w:tr w14:paraId="3D5E6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14:paraId="3509A354">
            <w:pPr>
              <w:spacing w:line="500" w:lineRule="exact"/>
              <w:jc w:val="center"/>
              <w:rPr>
                <w:rFonts w:hint="eastAsia" w:ascii="仿宋" w:hAnsi="仿宋" w:eastAsia="仿宋" w:cs="仿宋"/>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ACF327C">
            <w:pPr>
              <w:spacing w:line="500" w:lineRule="exact"/>
              <w:jc w:val="center"/>
              <w:rPr>
                <w:rFonts w:hint="eastAsia" w:ascii="仿宋" w:hAnsi="仿宋" w:eastAsia="仿宋" w:cs="仿宋"/>
                <w:szCs w:val="21"/>
                <w:highlight w:val="none"/>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4FE9715E">
            <w:pPr>
              <w:spacing w:line="500" w:lineRule="exact"/>
              <w:jc w:val="center"/>
              <w:rPr>
                <w:rFonts w:hint="eastAsia" w:ascii="仿宋" w:hAnsi="仿宋" w:eastAsia="仿宋" w:cs="仿宋"/>
                <w:szCs w:val="21"/>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65ED170">
            <w:pPr>
              <w:spacing w:line="500" w:lineRule="exact"/>
              <w:jc w:val="center"/>
              <w:rPr>
                <w:rFonts w:hint="eastAsia" w:ascii="仿宋" w:hAnsi="仿宋" w:eastAsia="仿宋" w:cs="仿宋"/>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D9C40C7">
            <w:pPr>
              <w:spacing w:line="500" w:lineRule="exact"/>
              <w:jc w:val="center"/>
              <w:rPr>
                <w:rFonts w:hint="eastAsia" w:ascii="仿宋" w:hAnsi="仿宋" w:eastAsia="仿宋" w:cs="仿宋"/>
                <w:szCs w:val="21"/>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3A546AE2">
            <w:pPr>
              <w:spacing w:line="500" w:lineRule="exact"/>
              <w:jc w:val="center"/>
              <w:rPr>
                <w:rFonts w:hint="eastAsia"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CEB9185">
            <w:pPr>
              <w:spacing w:line="500" w:lineRule="exact"/>
              <w:jc w:val="center"/>
              <w:rPr>
                <w:rFonts w:hint="eastAsia" w:ascii="仿宋" w:hAnsi="仿宋" w:eastAsia="仿宋" w:cs="仿宋"/>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144A49FD">
            <w:pPr>
              <w:spacing w:line="500" w:lineRule="exact"/>
              <w:jc w:val="center"/>
              <w:rPr>
                <w:rFonts w:hint="eastAsia" w:ascii="仿宋" w:hAnsi="仿宋" w:eastAsia="仿宋" w:cs="仿宋"/>
                <w:szCs w:val="21"/>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49F77C0A">
            <w:pPr>
              <w:spacing w:line="500" w:lineRule="exact"/>
              <w:jc w:val="center"/>
              <w:rPr>
                <w:rFonts w:hint="eastAsia" w:ascii="仿宋" w:hAnsi="仿宋" w:eastAsia="仿宋" w:cs="仿宋"/>
                <w:szCs w:val="21"/>
                <w:highlight w:val="none"/>
              </w:rPr>
            </w:pPr>
          </w:p>
        </w:tc>
      </w:tr>
      <w:tr w14:paraId="6A6A3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14:paraId="533E7751">
            <w:pPr>
              <w:spacing w:line="500" w:lineRule="exact"/>
              <w:jc w:val="center"/>
              <w:rPr>
                <w:rFonts w:hint="eastAsia" w:ascii="仿宋" w:hAnsi="仿宋" w:eastAsia="仿宋" w:cs="仿宋"/>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4679D6E">
            <w:pPr>
              <w:spacing w:line="500" w:lineRule="exact"/>
              <w:jc w:val="center"/>
              <w:rPr>
                <w:rFonts w:hint="eastAsia" w:ascii="仿宋" w:hAnsi="仿宋" w:eastAsia="仿宋" w:cs="仿宋"/>
                <w:szCs w:val="21"/>
                <w:highlight w:val="none"/>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1E2CCFE4">
            <w:pPr>
              <w:spacing w:line="500" w:lineRule="exact"/>
              <w:jc w:val="center"/>
              <w:rPr>
                <w:rFonts w:hint="eastAsia" w:ascii="仿宋" w:hAnsi="仿宋" w:eastAsia="仿宋" w:cs="仿宋"/>
                <w:szCs w:val="21"/>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70FD7065">
            <w:pPr>
              <w:spacing w:line="500" w:lineRule="exact"/>
              <w:jc w:val="center"/>
              <w:rPr>
                <w:rFonts w:hint="eastAsia" w:ascii="仿宋" w:hAnsi="仿宋" w:eastAsia="仿宋" w:cs="仿宋"/>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0F5C2F">
            <w:pPr>
              <w:spacing w:line="500" w:lineRule="exact"/>
              <w:jc w:val="center"/>
              <w:rPr>
                <w:rFonts w:hint="eastAsia" w:ascii="仿宋" w:hAnsi="仿宋" w:eastAsia="仿宋" w:cs="仿宋"/>
                <w:szCs w:val="21"/>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567B4DF">
            <w:pPr>
              <w:spacing w:line="500" w:lineRule="exact"/>
              <w:jc w:val="center"/>
              <w:rPr>
                <w:rFonts w:hint="eastAsia"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30C6AE9">
            <w:pPr>
              <w:spacing w:line="500" w:lineRule="exact"/>
              <w:jc w:val="center"/>
              <w:rPr>
                <w:rFonts w:hint="eastAsia" w:ascii="仿宋" w:hAnsi="仿宋" w:eastAsia="仿宋" w:cs="仿宋"/>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4497F89">
            <w:pPr>
              <w:spacing w:line="500" w:lineRule="exact"/>
              <w:jc w:val="center"/>
              <w:rPr>
                <w:rFonts w:hint="eastAsia" w:ascii="仿宋" w:hAnsi="仿宋" w:eastAsia="仿宋" w:cs="仿宋"/>
                <w:szCs w:val="21"/>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F5FB5AC">
            <w:pPr>
              <w:spacing w:line="500" w:lineRule="exact"/>
              <w:jc w:val="center"/>
              <w:rPr>
                <w:rFonts w:hint="eastAsia" w:ascii="仿宋" w:hAnsi="仿宋" w:eastAsia="仿宋" w:cs="仿宋"/>
                <w:szCs w:val="21"/>
                <w:highlight w:val="none"/>
              </w:rPr>
            </w:pPr>
          </w:p>
        </w:tc>
      </w:tr>
      <w:tr w14:paraId="45981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14:paraId="540BC0BF">
            <w:pPr>
              <w:spacing w:line="500" w:lineRule="exact"/>
              <w:jc w:val="center"/>
              <w:rPr>
                <w:rFonts w:hint="eastAsia" w:ascii="仿宋" w:hAnsi="仿宋" w:eastAsia="仿宋" w:cs="仿宋"/>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F589ACC">
            <w:pPr>
              <w:spacing w:line="500" w:lineRule="exact"/>
              <w:jc w:val="center"/>
              <w:rPr>
                <w:rFonts w:hint="eastAsia" w:ascii="仿宋" w:hAnsi="仿宋" w:eastAsia="仿宋" w:cs="仿宋"/>
                <w:szCs w:val="21"/>
                <w:highlight w:val="none"/>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2A57255C">
            <w:pPr>
              <w:spacing w:line="500" w:lineRule="exact"/>
              <w:jc w:val="center"/>
              <w:rPr>
                <w:rFonts w:hint="eastAsia" w:ascii="仿宋" w:hAnsi="仿宋" w:eastAsia="仿宋" w:cs="仿宋"/>
                <w:szCs w:val="21"/>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50831BC5">
            <w:pPr>
              <w:spacing w:line="500" w:lineRule="exact"/>
              <w:jc w:val="center"/>
              <w:rPr>
                <w:rFonts w:hint="eastAsia" w:ascii="仿宋" w:hAnsi="仿宋" w:eastAsia="仿宋" w:cs="仿宋"/>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05966A5">
            <w:pPr>
              <w:spacing w:line="500" w:lineRule="exact"/>
              <w:jc w:val="center"/>
              <w:rPr>
                <w:rFonts w:hint="eastAsia" w:ascii="仿宋" w:hAnsi="仿宋" w:eastAsia="仿宋" w:cs="仿宋"/>
                <w:szCs w:val="21"/>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82BE740">
            <w:pPr>
              <w:spacing w:line="500" w:lineRule="exact"/>
              <w:jc w:val="center"/>
              <w:rPr>
                <w:rFonts w:hint="eastAsia"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11A5815">
            <w:pPr>
              <w:spacing w:line="500" w:lineRule="exact"/>
              <w:jc w:val="center"/>
              <w:rPr>
                <w:rFonts w:hint="eastAsia" w:ascii="仿宋" w:hAnsi="仿宋" w:eastAsia="仿宋" w:cs="仿宋"/>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08695742">
            <w:pPr>
              <w:spacing w:line="500" w:lineRule="exact"/>
              <w:jc w:val="center"/>
              <w:rPr>
                <w:rFonts w:hint="eastAsia" w:ascii="仿宋" w:hAnsi="仿宋" w:eastAsia="仿宋" w:cs="仿宋"/>
                <w:szCs w:val="21"/>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578F3C65">
            <w:pPr>
              <w:spacing w:line="500" w:lineRule="exact"/>
              <w:jc w:val="center"/>
              <w:rPr>
                <w:rFonts w:hint="eastAsia" w:ascii="仿宋" w:hAnsi="仿宋" w:eastAsia="仿宋" w:cs="仿宋"/>
                <w:szCs w:val="21"/>
                <w:highlight w:val="none"/>
              </w:rPr>
            </w:pPr>
          </w:p>
        </w:tc>
      </w:tr>
      <w:tr w14:paraId="364F0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3526" w:type="dxa"/>
            <w:gridSpan w:val="3"/>
            <w:tcBorders>
              <w:top w:val="single" w:color="auto" w:sz="4" w:space="0"/>
              <w:left w:val="single" w:color="auto" w:sz="4" w:space="0"/>
              <w:bottom w:val="single" w:color="auto" w:sz="4" w:space="0"/>
              <w:right w:val="single" w:color="auto" w:sz="4" w:space="0"/>
            </w:tcBorders>
            <w:noWrap w:val="0"/>
            <w:vAlign w:val="center"/>
          </w:tcPr>
          <w:p w14:paraId="34369C77">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投标报价</w:t>
            </w:r>
            <w:r>
              <w:rPr>
                <w:rFonts w:hint="eastAsia" w:ascii="仿宋" w:hAnsi="仿宋" w:eastAsia="仿宋" w:cs="仿宋"/>
                <w:szCs w:val="21"/>
                <w:highlight w:val="none"/>
              </w:rPr>
              <w:t>（总价）</w:t>
            </w:r>
          </w:p>
        </w:tc>
        <w:tc>
          <w:tcPr>
            <w:tcW w:w="7092" w:type="dxa"/>
            <w:gridSpan w:val="6"/>
            <w:tcBorders>
              <w:top w:val="single" w:color="auto" w:sz="4" w:space="0"/>
              <w:left w:val="single" w:color="auto" w:sz="4" w:space="0"/>
              <w:bottom w:val="single" w:color="auto" w:sz="4" w:space="0"/>
              <w:right w:val="single" w:color="auto" w:sz="4" w:space="0"/>
            </w:tcBorders>
            <w:noWrap w:val="0"/>
            <w:vAlign w:val="center"/>
          </w:tcPr>
          <w:p w14:paraId="057FEF24">
            <w:pPr>
              <w:spacing w:line="500" w:lineRule="exact"/>
              <w:jc w:val="both"/>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小写：                            大写：</w:t>
            </w:r>
          </w:p>
        </w:tc>
      </w:tr>
    </w:tbl>
    <w:p w14:paraId="74A2424A">
      <w:pPr>
        <w:spacing w:line="500" w:lineRule="exact"/>
        <w:jc w:val="left"/>
        <w:rPr>
          <w:rFonts w:hint="eastAsia" w:ascii="仿宋" w:hAnsi="仿宋" w:eastAsia="仿宋" w:cs="仿宋"/>
          <w:szCs w:val="21"/>
          <w:highlight w:val="none"/>
        </w:rPr>
      </w:pPr>
      <w:r>
        <w:rPr>
          <w:rFonts w:hint="eastAsia" w:ascii="仿宋" w:hAnsi="仿宋" w:eastAsia="仿宋" w:cs="仿宋"/>
          <w:szCs w:val="21"/>
          <w:highlight w:val="none"/>
        </w:rPr>
        <w:t>注：总价金额与按单价汇总金额不一致的，以单价金额计算结果为准。</w:t>
      </w:r>
    </w:p>
    <w:p w14:paraId="083FA852">
      <w:pPr>
        <w:spacing w:line="5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投标人名称：</w:t>
      </w:r>
      <w:r>
        <w:rPr>
          <w:rFonts w:hint="eastAsia" w:ascii="仿宋" w:hAnsi="仿宋" w:eastAsia="仿宋" w:cs="仿宋"/>
          <w:szCs w:val="21"/>
          <w:highlight w:val="none"/>
          <w:u w:val="single"/>
        </w:rPr>
        <w:t xml:space="preserve">     （加盖公章）</w:t>
      </w:r>
    </w:p>
    <w:p w14:paraId="0868D99A">
      <w:pPr>
        <w:spacing w:line="5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法定代表人签字或盖章：</w:t>
      </w:r>
    </w:p>
    <w:p w14:paraId="6A67E705">
      <w:pPr>
        <w:spacing w:line="500" w:lineRule="exact"/>
        <w:ind w:firstLine="426" w:firstLineChars="200"/>
        <w:rPr>
          <w:rFonts w:hint="eastAsia" w:ascii="仿宋" w:hAnsi="仿宋" w:eastAsia="仿宋" w:cs="仿宋"/>
          <w:szCs w:val="21"/>
          <w:highlight w:val="none"/>
        </w:rPr>
      </w:pPr>
      <w:r>
        <w:rPr>
          <w:rFonts w:hint="eastAsia" w:ascii="仿宋" w:hAnsi="仿宋" w:eastAsia="仿宋" w:cs="仿宋"/>
          <w:szCs w:val="21"/>
          <w:highlight w:val="none"/>
        </w:rPr>
        <w:t>授权代表：</w:t>
      </w:r>
      <w:r>
        <w:rPr>
          <w:rFonts w:hint="eastAsia" w:ascii="仿宋" w:hAnsi="仿宋" w:eastAsia="仿宋" w:cs="仿宋"/>
          <w:szCs w:val="21"/>
          <w:highlight w:val="none"/>
          <w:u w:val="single"/>
        </w:rPr>
        <w:t>（签字）</w:t>
      </w:r>
    </w:p>
    <w:p w14:paraId="7854E8BE">
      <w:pPr>
        <w:spacing w:line="500" w:lineRule="exact"/>
        <w:ind w:firstLine="426" w:firstLineChars="200"/>
        <w:rPr>
          <w:rFonts w:hint="eastAsia" w:ascii="仿宋" w:hAnsi="仿宋" w:eastAsia="仿宋" w:cs="仿宋"/>
          <w:b/>
          <w:szCs w:val="21"/>
          <w:highlight w:val="none"/>
        </w:rPr>
      </w:pPr>
      <w:r>
        <w:rPr>
          <w:rFonts w:hint="eastAsia" w:ascii="仿宋" w:hAnsi="仿宋" w:eastAsia="仿宋" w:cs="仿宋"/>
          <w:szCs w:val="21"/>
          <w:highlight w:val="none"/>
        </w:rPr>
        <w:t>签署日期：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年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73CDEE01">
      <w:pPr>
        <w:widowControl/>
        <w:spacing w:line="500" w:lineRule="atLeast"/>
        <w:ind w:firstLine="449" w:firstLineChars="211"/>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注：投标人应根据货物清单分项进行填报，表中表格行数可自行添加。招标文件中未列出的相关辅助材料和在实施过程中涉及到的其它一切费用应在报价时一并考虑，项目实施过程中不再单独结算。  </w:t>
      </w:r>
    </w:p>
    <w:p w14:paraId="345619F9">
      <w:pPr>
        <w:widowControl/>
        <w:spacing w:line="500" w:lineRule="atLeast"/>
        <w:ind w:firstLine="449" w:firstLineChars="211"/>
        <w:rPr>
          <w:rFonts w:hint="eastAsia" w:ascii="仿宋" w:hAnsi="仿宋" w:eastAsia="仿宋" w:cs="仿宋"/>
          <w:b/>
          <w:kern w:val="0"/>
          <w:szCs w:val="21"/>
          <w:highlight w:val="none"/>
        </w:rPr>
      </w:pPr>
      <w:r>
        <w:rPr>
          <w:rFonts w:hint="eastAsia" w:ascii="仿宋" w:hAnsi="仿宋" w:eastAsia="仿宋" w:cs="仿宋"/>
          <w:b/>
          <w:kern w:val="0"/>
          <w:szCs w:val="21"/>
          <w:highlight w:val="none"/>
        </w:rPr>
        <w:t>表中投标报价总计应与对应报价一览表中投标总价一致。</w:t>
      </w:r>
    </w:p>
    <w:p w14:paraId="0F0F0081">
      <w:pPr>
        <w:widowControl/>
        <w:spacing w:line="560" w:lineRule="atLeast"/>
        <w:ind w:firstLine="566" w:firstLineChars="200"/>
        <w:rPr>
          <w:rFonts w:hint="eastAsia" w:ascii="仿宋" w:hAnsi="仿宋" w:eastAsia="仿宋" w:cs="仿宋"/>
          <w:b/>
          <w:sz w:val="28"/>
          <w:szCs w:val="28"/>
          <w:highlight w:val="none"/>
        </w:rPr>
      </w:pPr>
    </w:p>
    <w:p w14:paraId="497DCB3B">
      <w:pPr>
        <w:pStyle w:val="11"/>
        <w:shd w:val="clear" w:color="auto" w:fill="auto"/>
        <w:spacing w:line="240" w:lineRule="atLeas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br w:type="page"/>
      </w:r>
      <w:bookmarkStart w:id="186" w:name="_Toc216582816"/>
      <w:bookmarkStart w:id="187" w:name="_Toc4012"/>
      <w:bookmarkStart w:id="188" w:name="_Toc18267"/>
      <w:bookmarkStart w:id="189" w:name="_Toc14037"/>
      <w:bookmarkStart w:id="190" w:name="_Toc515647819"/>
      <w:r>
        <w:rPr>
          <w:rFonts w:hint="eastAsia" w:ascii="仿宋" w:hAnsi="仿宋" w:eastAsia="仿宋" w:cs="仿宋"/>
          <w:b/>
          <w:bCs/>
          <w:color w:val="auto"/>
          <w:sz w:val="24"/>
          <w:highlight w:val="none"/>
          <w:lang w:val="en-US" w:eastAsia="zh-CN"/>
        </w:rPr>
        <w:t>3、</w:t>
      </w:r>
      <w:bookmarkEnd w:id="186"/>
      <w:r>
        <w:rPr>
          <w:rFonts w:hint="eastAsia" w:ascii="仿宋" w:hAnsi="仿宋" w:eastAsia="仿宋" w:cs="仿宋"/>
          <w:b/>
          <w:bCs/>
          <w:color w:val="auto"/>
          <w:sz w:val="24"/>
          <w:highlight w:val="none"/>
          <w:lang w:eastAsia="zh-CN"/>
        </w:rPr>
        <w:t>售后服务体系</w:t>
      </w:r>
      <w:r>
        <w:rPr>
          <w:rFonts w:hint="eastAsia" w:ascii="仿宋" w:hAnsi="仿宋" w:eastAsia="仿宋" w:cs="仿宋"/>
          <w:b/>
          <w:bCs/>
          <w:color w:val="auto"/>
          <w:sz w:val="24"/>
          <w:highlight w:val="none"/>
        </w:rPr>
        <w:t>（投标文件格式</w:t>
      </w:r>
      <w:r>
        <w:rPr>
          <w:rFonts w:hint="eastAsia" w:ascii="仿宋" w:hAnsi="仿宋" w:eastAsia="仿宋" w:cs="仿宋"/>
          <w:b/>
          <w:bCs/>
          <w:color w:val="auto"/>
          <w:sz w:val="24"/>
          <w:highlight w:val="none"/>
          <w:lang w:eastAsia="zh-CN"/>
        </w:rPr>
        <w:t>七</w:t>
      </w:r>
      <w:r>
        <w:rPr>
          <w:rFonts w:hint="eastAsia" w:ascii="仿宋" w:hAnsi="仿宋" w:eastAsia="仿宋" w:cs="仿宋"/>
          <w:b/>
          <w:bCs/>
          <w:color w:val="auto"/>
          <w:sz w:val="24"/>
          <w:highlight w:val="none"/>
        </w:rPr>
        <w:t>）</w:t>
      </w:r>
      <w:bookmarkEnd w:id="187"/>
      <w:bookmarkEnd w:id="188"/>
      <w:bookmarkEnd w:id="189"/>
      <w:bookmarkEnd w:id="190"/>
      <w:r>
        <w:rPr>
          <w:rFonts w:hint="eastAsia" w:ascii="仿宋" w:hAnsi="仿宋" w:eastAsia="仿宋" w:cs="仿宋"/>
          <w:b/>
          <w:bCs/>
          <w:color w:val="auto"/>
          <w:sz w:val="24"/>
          <w:highlight w:val="none"/>
        </w:rPr>
        <w:t>格式自拟</w:t>
      </w:r>
    </w:p>
    <w:p w14:paraId="09942C45">
      <w:pPr>
        <w:pStyle w:val="11"/>
        <w:shd w:val="clear" w:color="auto" w:fill="auto"/>
        <w:spacing w:line="240" w:lineRule="atLeast"/>
        <w:ind w:left="1087" w:leftChars="257" w:hanging="540"/>
        <w:rPr>
          <w:rFonts w:hint="eastAsia" w:ascii="仿宋" w:hAnsi="仿宋" w:eastAsia="仿宋" w:cs="仿宋"/>
          <w:color w:val="auto"/>
          <w:sz w:val="24"/>
          <w:highlight w:val="none"/>
        </w:rPr>
      </w:pPr>
    </w:p>
    <w:p w14:paraId="710CF323">
      <w:pPr>
        <w:pStyle w:val="11"/>
        <w:shd w:val="clear" w:color="auto" w:fill="auto"/>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1FCDCC6E">
      <w:pPr>
        <w:pStyle w:val="11"/>
        <w:shd w:val="clear" w:color="auto" w:fill="auto"/>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 xml:space="preserve">编号:                       </w:t>
      </w:r>
    </w:p>
    <w:p w14:paraId="00B6EF3A">
      <w:pPr>
        <w:pStyle w:val="20"/>
        <w:rPr>
          <w:rFonts w:hint="eastAsia" w:ascii="仿宋" w:hAnsi="仿宋" w:eastAsia="仿宋" w:cs="仿宋"/>
          <w:color w:val="auto"/>
          <w:sz w:val="24"/>
          <w:highlight w:val="none"/>
          <w:lang w:val="en-US" w:eastAsia="zh-CN"/>
        </w:rPr>
      </w:pPr>
    </w:p>
    <w:p w14:paraId="744E6133">
      <w:pPr>
        <w:rPr>
          <w:rFonts w:hint="eastAsia" w:ascii="仿宋" w:hAnsi="仿宋" w:eastAsia="仿宋" w:cs="仿宋"/>
          <w:color w:val="auto"/>
          <w:sz w:val="24"/>
          <w:highlight w:val="none"/>
        </w:rPr>
      </w:pPr>
    </w:p>
    <w:p w14:paraId="71AE67F8">
      <w:pPr>
        <w:rPr>
          <w:rFonts w:hint="eastAsia" w:ascii="仿宋" w:hAnsi="仿宋" w:eastAsia="仿宋" w:cs="仿宋"/>
          <w:color w:val="auto"/>
          <w:sz w:val="24"/>
          <w:highlight w:val="none"/>
        </w:rPr>
      </w:pPr>
    </w:p>
    <w:p w14:paraId="744AC87A">
      <w:pPr>
        <w:rPr>
          <w:rFonts w:hint="eastAsia" w:ascii="仿宋" w:hAnsi="仿宋" w:eastAsia="仿宋" w:cs="仿宋"/>
          <w:color w:val="auto"/>
          <w:sz w:val="24"/>
          <w:highlight w:val="none"/>
        </w:rPr>
      </w:pPr>
    </w:p>
    <w:p w14:paraId="7FD9D3ED">
      <w:pPr>
        <w:rPr>
          <w:rFonts w:hint="eastAsia" w:ascii="仿宋" w:hAnsi="仿宋" w:eastAsia="仿宋" w:cs="仿宋"/>
          <w:color w:val="auto"/>
          <w:sz w:val="24"/>
          <w:highlight w:val="none"/>
        </w:rPr>
      </w:pPr>
    </w:p>
    <w:p w14:paraId="637BFDE7">
      <w:pPr>
        <w:rPr>
          <w:rFonts w:hint="eastAsia" w:ascii="仿宋" w:hAnsi="仿宋" w:eastAsia="仿宋" w:cs="仿宋"/>
          <w:color w:val="auto"/>
          <w:sz w:val="24"/>
          <w:highlight w:val="none"/>
        </w:rPr>
      </w:pPr>
    </w:p>
    <w:p w14:paraId="13B04802">
      <w:pPr>
        <w:rPr>
          <w:rFonts w:hint="eastAsia" w:ascii="仿宋" w:hAnsi="仿宋" w:eastAsia="仿宋" w:cs="仿宋"/>
          <w:color w:val="auto"/>
          <w:sz w:val="24"/>
          <w:highlight w:val="none"/>
        </w:rPr>
      </w:pPr>
    </w:p>
    <w:p w14:paraId="175ADFBE">
      <w:pPr>
        <w:rPr>
          <w:rFonts w:hint="eastAsia" w:ascii="仿宋" w:hAnsi="仿宋" w:eastAsia="仿宋" w:cs="仿宋"/>
          <w:color w:val="auto"/>
          <w:sz w:val="24"/>
          <w:highlight w:val="none"/>
        </w:rPr>
      </w:pPr>
    </w:p>
    <w:p w14:paraId="57838D69">
      <w:pPr>
        <w:rPr>
          <w:rFonts w:hint="eastAsia" w:ascii="仿宋" w:hAnsi="仿宋" w:eastAsia="仿宋" w:cs="仿宋"/>
          <w:color w:val="auto"/>
          <w:sz w:val="24"/>
          <w:highlight w:val="none"/>
        </w:rPr>
      </w:pPr>
    </w:p>
    <w:p w14:paraId="7A893A70">
      <w:pPr>
        <w:rPr>
          <w:rFonts w:hint="eastAsia" w:ascii="仿宋" w:hAnsi="仿宋" w:eastAsia="仿宋" w:cs="仿宋"/>
          <w:color w:val="auto"/>
          <w:sz w:val="24"/>
          <w:highlight w:val="none"/>
        </w:rPr>
      </w:pPr>
    </w:p>
    <w:p w14:paraId="0970A73E">
      <w:pPr>
        <w:rPr>
          <w:rFonts w:hint="eastAsia" w:ascii="仿宋" w:hAnsi="仿宋" w:eastAsia="仿宋" w:cs="仿宋"/>
          <w:color w:val="auto"/>
          <w:sz w:val="24"/>
          <w:highlight w:val="none"/>
        </w:rPr>
      </w:pPr>
    </w:p>
    <w:p w14:paraId="75C5C0E9">
      <w:pPr>
        <w:rPr>
          <w:rFonts w:hint="eastAsia" w:ascii="仿宋" w:hAnsi="仿宋" w:eastAsia="仿宋" w:cs="仿宋"/>
          <w:color w:val="auto"/>
          <w:sz w:val="24"/>
          <w:highlight w:val="none"/>
        </w:rPr>
      </w:pPr>
    </w:p>
    <w:p w14:paraId="7ED1303E">
      <w:pPr>
        <w:rPr>
          <w:rFonts w:hint="eastAsia" w:ascii="仿宋" w:hAnsi="仿宋" w:eastAsia="仿宋" w:cs="仿宋"/>
          <w:color w:val="auto"/>
          <w:sz w:val="24"/>
          <w:highlight w:val="none"/>
        </w:rPr>
      </w:pPr>
    </w:p>
    <w:p w14:paraId="125801A9">
      <w:pPr>
        <w:rPr>
          <w:rFonts w:hint="eastAsia" w:ascii="仿宋" w:hAnsi="仿宋" w:eastAsia="仿宋" w:cs="仿宋"/>
          <w:color w:val="auto"/>
          <w:sz w:val="24"/>
          <w:highlight w:val="none"/>
        </w:rPr>
      </w:pPr>
    </w:p>
    <w:p w14:paraId="7733EC66">
      <w:pPr>
        <w:rPr>
          <w:rFonts w:hint="eastAsia" w:ascii="仿宋" w:hAnsi="仿宋" w:eastAsia="仿宋" w:cs="仿宋"/>
          <w:color w:val="auto"/>
          <w:sz w:val="24"/>
          <w:highlight w:val="none"/>
        </w:rPr>
      </w:pPr>
    </w:p>
    <w:p w14:paraId="1970E05D">
      <w:pPr>
        <w:rPr>
          <w:rFonts w:hint="eastAsia" w:ascii="仿宋" w:hAnsi="仿宋" w:eastAsia="仿宋" w:cs="仿宋"/>
          <w:color w:val="auto"/>
          <w:sz w:val="24"/>
          <w:highlight w:val="none"/>
        </w:rPr>
      </w:pPr>
    </w:p>
    <w:p w14:paraId="2F69EEA6">
      <w:pPr>
        <w:rPr>
          <w:rFonts w:hint="eastAsia" w:ascii="仿宋" w:hAnsi="仿宋" w:eastAsia="仿宋" w:cs="仿宋"/>
          <w:color w:val="auto"/>
          <w:sz w:val="24"/>
          <w:highlight w:val="none"/>
        </w:rPr>
      </w:pPr>
    </w:p>
    <w:p w14:paraId="216F37BE">
      <w:pPr>
        <w:pStyle w:val="11"/>
        <w:shd w:val="clear" w:color="auto" w:fill="auto"/>
        <w:spacing w:line="240" w:lineRule="atLeast"/>
        <w:ind w:left="1087" w:leftChars="257" w:hanging="540"/>
        <w:rPr>
          <w:rFonts w:hint="eastAsia" w:ascii="仿宋" w:hAnsi="仿宋" w:eastAsia="仿宋" w:cs="仿宋"/>
          <w:color w:val="auto"/>
          <w:sz w:val="24"/>
          <w:highlight w:val="none"/>
        </w:rPr>
      </w:pPr>
    </w:p>
    <w:p w14:paraId="07192503">
      <w:pPr>
        <w:pStyle w:val="11"/>
        <w:shd w:val="clear" w:color="auto" w:fill="auto"/>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1681A659">
      <w:pPr>
        <w:pStyle w:val="11"/>
        <w:shd w:val="clear" w:color="auto" w:fill="auto"/>
        <w:tabs>
          <w:tab w:val="left" w:pos="5370"/>
        </w:tabs>
        <w:spacing w:line="240" w:lineRule="atLeast"/>
        <w:ind w:left="1087"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14:paraId="70D283F1">
      <w:pPr>
        <w:pStyle w:val="11"/>
        <w:shd w:val="clear" w:color="auto" w:fill="auto"/>
        <w:spacing w:line="240" w:lineRule="atLeast"/>
        <w:ind w:left="1087" w:leftChars="257" w:hanging="540"/>
        <w:jc w:val="center"/>
        <w:rPr>
          <w:rFonts w:hint="eastAsia" w:ascii="仿宋" w:hAnsi="仿宋" w:eastAsia="仿宋" w:cs="仿宋"/>
          <w:color w:val="auto"/>
          <w:sz w:val="24"/>
          <w:highlight w:val="none"/>
        </w:rPr>
      </w:pPr>
    </w:p>
    <w:p w14:paraId="08FC8DDA">
      <w:pPr>
        <w:pStyle w:val="11"/>
        <w:shd w:val="clear" w:color="auto" w:fill="auto"/>
        <w:spacing w:line="240" w:lineRule="atLeast"/>
        <w:ind w:left="1087" w:leftChars="257" w:hanging="540"/>
        <w:jc w:val="center"/>
        <w:rPr>
          <w:rFonts w:hint="eastAsia" w:ascii="仿宋" w:hAnsi="仿宋" w:eastAsia="仿宋" w:cs="仿宋"/>
          <w:color w:val="auto"/>
          <w:sz w:val="24"/>
          <w:highlight w:val="none"/>
        </w:rPr>
        <w:sectPr>
          <w:footerReference r:id="rId10" w:type="default"/>
          <w:pgSz w:w="11905" w:h="16838"/>
          <w:pgMar w:top="1440" w:right="1797" w:bottom="1440" w:left="1797" w:header="850" w:footer="992" w:gutter="0"/>
          <w:pgNumType w:fmt="decimal"/>
          <w:cols w:space="720" w:num="1"/>
          <w:rtlGutter w:val="0"/>
          <w:docGrid w:type="linesAndChars" w:linePitch="325" w:charSpace="635"/>
        </w:sectPr>
      </w:pPr>
    </w:p>
    <w:p w14:paraId="50F7340D">
      <w:pPr>
        <w:pStyle w:val="3"/>
        <w:numPr>
          <w:ilvl w:val="0"/>
          <w:numId w:val="0"/>
        </w:numPr>
        <w:shd w:val="clear" w:color="auto" w:fill="auto"/>
        <w:spacing w:before="0" w:line="240" w:lineRule="atLeast"/>
        <w:rPr>
          <w:rFonts w:hint="eastAsia" w:ascii="仿宋" w:hAnsi="仿宋" w:eastAsia="仿宋" w:cs="仿宋"/>
          <w:b/>
          <w:bCs/>
          <w:color w:val="auto"/>
          <w:sz w:val="24"/>
          <w:highlight w:val="none"/>
        </w:rPr>
      </w:pPr>
      <w:bookmarkStart w:id="191" w:name="_Toc5594"/>
      <w:bookmarkStart w:id="192" w:name="_Toc12170"/>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技术规格偏离表</w:t>
      </w:r>
      <w:bookmarkEnd w:id="182"/>
      <w:r>
        <w:rPr>
          <w:rFonts w:hint="eastAsia" w:ascii="仿宋" w:hAnsi="仿宋" w:eastAsia="仿宋" w:cs="仿宋"/>
          <w:b/>
          <w:bCs/>
          <w:color w:val="auto"/>
          <w:sz w:val="24"/>
          <w:highlight w:val="none"/>
        </w:rPr>
        <w:t>（投标文件格式</w:t>
      </w:r>
      <w:r>
        <w:rPr>
          <w:rFonts w:hint="eastAsia" w:ascii="仿宋" w:hAnsi="仿宋" w:eastAsia="仿宋" w:cs="仿宋"/>
          <w:b/>
          <w:bCs/>
          <w:color w:val="auto"/>
          <w:sz w:val="24"/>
          <w:highlight w:val="none"/>
          <w:lang w:eastAsia="zh-CN"/>
        </w:rPr>
        <w:t>八</w:t>
      </w:r>
      <w:r>
        <w:rPr>
          <w:rFonts w:hint="eastAsia" w:ascii="仿宋" w:hAnsi="仿宋" w:eastAsia="仿宋" w:cs="仿宋"/>
          <w:b/>
          <w:bCs/>
          <w:color w:val="auto"/>
          <w:sz w:val="24"/>
          <w:highlight w:val="none"/>
        </w:rPr>
        <w:t>）</w:t>
      </w:r>
      <w:bookmarkEnd w:id="183"/>
      <w:bookmarkEnd w:id="184"/>
      <w:bookmarkEnd w:id="185"/>
      <w:bookmarkEnd w:id="191"/>
      <w:bookmarkEnd w:id="192"/>
    </w:p>
    <w:p w14:paraId="3AF6F35D">
      <w:pPr>
        <w:pStyle w:val="11"/>
        <w:shd w:val="clear" w:color="auto" w:fill="auto"/>
        <w:spacing w:line="240" w:lineRule="atLeast"/>
        <w:ind w:left="1079" w:leftChars="257" w:hanging="540"/>
        <w:rPr>
          <w:rFonts w:hint="eastAsia" w:ascii="仿宋" w:hAnsi="仿宋" w:eastAsia="仿宋" w:cs="仿宋"/>
          <w:color w:val="auto"/>
          <w:sz w:val="24"/>
          <w:highlight w:val="none"/>
        </w:rPr>
      </w:pPr>
    </w:p>
    <w:p w14:paraId="50E12340">
      <w:pPr>
        <w:pStyle w:val="11"/>
        <w:shd w:val="clear" w:color="auto" w:fill="auto"/>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 xml:space="preserve">:               </w:t>
      </w:r>
    </w:p>
    <w:p w14:paraId="035FE783">
      <w:pPr>
        <w:pStyle w:val="11"/>
        <w:shd w:val="clear" w:color="auto" w:fill="auto"/>
        <w:spacing w:line="240" w:lineRule="atLeast"/>
        <w:ind w:left="1079" w:leftChars="257" w:hanging="540"/>
        <w:rPr>
          <w:rFonts w:hint="eastAsia" w:ascii="仿宋" w:hAnsi="仿宋" w:eastAsia="仿宋" w:cs="仿宋"/>
          <w:color w:val="auto"/>
          <w:sz w:val="24"/>
          <w:highlight w:val="none"/>
        </w:rPr>
      </w:pPr>
    </w:p>
    <w:tbl>
      <w:tblPr>
        <w:tblStyle w:val="27"/>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388"/>
        <w:gridCol w:w="1410"/>
        <w:gridCol w:w="1310"/>
        <w:gridCol w:w="2414"/>
        <w:gridCol w:w="700"/>
      </w:tblGrid>
      <w:tr w14:paraId="4588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45C80058">
            <w:pPr>
              <w:pStyle w:val="11"/>
              <w:shd w:val="clear" w:color="auto" w:fill="auto"/>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1260" w:type="dxa"/>
            <w:noWrap w:val="0"/>
            <w:vAlign w:val="center"/>
          </w:tcPr>
          <w:p w14:paraId="0A45976A">
            <w:pPr>
              <w:pStyle w:val="11"/>
              <w:shd w:val="clear" w:color="auto" w:fill="auto"/>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货物名称</w:t>
            </w:r>
          </w:p>
        </w:tc>
        <w:tc>
          <w:tcPr>
            <w:tcW w:w="1388" w:type="dxa"/>
            <w:noWrap w:val="0"/>
            <w:vAlign w:val="center"/>
          </w:tcPr>
          <w:p w14:paraId="5E02D2F3">
            <w:pPr>
              <w:pStyle w:val="11"/>
              <w:shd w:val="clear" w:color="auto" w:fill="auto"/>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招标文件条款号</w:t>
            </w:r>
          </w:p>
        </w:tc>
        <w:tc>
          <w:tcPr>
            <w:tcW w:w="1410" w:type="dxa"/>
            <w:noWrap w:val="0"/>
            <w:vAlign w:val="center"/>
          </w:tcPr>
          <w:p w14:paraId="58119BE7">
            <w:pPr>
              <w:pStyle w:val="11"/>
              <w:shd w:val="clear" w:color="auto" w:fill="auto"/>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招标规格</w:t>
            </w:r>
          </w:p>
        </w:tc>
        <w:tc>
          <w:tcPr>
            <w:tcW w:w="1310" w:type="dxa"/>
            <w:noWrap w:val="0"/>
            <w:vAlign w:val="center"/>
          </w:tcPr>
          <w:p w14:paraId="1047272D">
            <w:pPr>
              <w:pStyle w:val="11"/>
              <w:shd w:val="clear" w:color="auto" w:fill="auto"/>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投标规格</w:t>
            </w:r>
          </w:p>
        </w:tc>
        <w:tc>
          <w:tcPr>
            <w:tcW w:w="2414" w:type="dxa"/>
            <w:noWrap w:val="0"/>
            <w:vAlign w:val="center"/>
          </w:tcPr>
          <w:p w14:paraId="359F67E4">
            <w:pPr>
              <w:pStyle w:val="11"/>
              <w:shd w:val="clear" w:color="auto" w:fill="auto"/>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偏离</w:t>
            </w:r>
          </w:p>
        </w:tc>
        <w:tc>
          <w:tcPr>
            <w:tcW w:w="700" w:type="dxa"/>
            <w:noWrap w:val="0"/>
            <w:vAlign w:val="center"/>
          </w:tcPr>
          <w:p w14:paraId="1AAB3A02">
            <w:pPr>
              <w:pStyle w:val="11"/>
              <w:shd w:val="clear" w:color="auto" w:fill="auto"/>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w:t>
            </w:r>
          </w:p>
        </w:tc>
      </w:tr>
      <w:tr w14:paraId="1EE1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C46CE9A">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21975E4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26D5880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740DAE8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3D4E0879">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center"/>
          </w:tcPr>
          <w:p w14:paraId="6C61BD69">
            <w:pPr>
              <w:pStyle w:val="11"/>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u w:val="single" w:color="auto"/>
                <w:lang w:val="en-US" w:eastAsia="zh-CN"/>
              </w:rPr>
              <w:t>如有正偏离需提供证明材料，证明材料附后(并注明页码)</w:t>
            </w:r>
          </w:p>
        </w:tc>
        <w:tc>
          <w:tcPr>
            <w:tcW w:w="700" w:type="dxa"/>
            <w:noWrap w:val="0"/>
            <w:vAlign w:val="top"/>
          </w:tcPr>
          <w:p w14:paraId="0463B10B">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40C8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89DF85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0F809B7F">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72042D5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6E17D73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7FC9F3C9">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2A6CB5C7">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659D9F12">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427E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AC8CE55">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363EAD0C">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1101C9FC">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11815F04">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7C373064">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35524E92">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67B7024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1096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4A9FB2A">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62F4E883">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04C436EA">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03E21F3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7ABDC93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549582E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3F14A72B">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10A8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C10B16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03849E4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5E55A3DB">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35BB91F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0DBE3619">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1D8058C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0F91A99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0E83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7903BDA">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6C31BF8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536827D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4EB12D5F">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5190538C">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02C47D8F">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78887B3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7147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0A4FFD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1930F92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118DBB3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7215EAA2">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5309A4BC">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7343BCAB">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7D491534">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21F7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B69308F">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6688D016">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1EB688EC">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1F3588E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5C8E1F14">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6CCB1AF4">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077A84E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1257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22C0C9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6002FCA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0B3C3B2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420D259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0BFE1EE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4CCD72CB">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4E8611F2">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5BB1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DA7C1FA">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5CCD9674">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2D2B8A5F">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1730CE45">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29489283">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25DADCBF">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04E9D9CA">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0C7A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79A37FA2">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6F4F158C">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79DBD76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54BCE816">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76ED7BE2">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0BBD820B">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568BE70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1B18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C573CD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633EC50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3419231C">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717256B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3925EBB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12C4F0C2">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5E7195E3">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275D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7EDD59A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7F204983">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17B6254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53321183">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2059166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2B0E7CAC">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1BA40093">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015F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DAD10F5">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260" w:type="dxa"/>
            <w:noWrap w:val="0"/>
            <w:vAlign w:val="top"/>
          </w:tcPr>
          <w:p w14:paraId="573CEE49">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88" w:type="dxa"/>
            <w:noWrap w:val="0"/>
            <w:vAlign w:val="top"/>
          </w:tcPr>
          <w:p w14:paraId="1E9A1077">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410" w:type="dxa"/>
            <w:noWrap w:val="0"/>
            <w:vAlign w:val="top"/>
          </w:tcPr>
          <w:p w14:paraId="144901F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1310" w:type="dxa"/>
            <w:noWrap w:val="0"/>
            <w:vAlign w:val="top"/>
          </w:tcPr>
          <w:p w14:paraId="49CD11CC">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414" w:type="dxa"/>
            <w:noWrap w:val="0"/>
            <w:vAlign w:val="top"/>
          </w:tcPr>
          <w:p w14:paraId="6E54F5BF">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700" w:type="dxa"/>
            <w:noWrap w:val="0"/>
            <w:vAlign w:val="top"/>
          </w:tcPr>
          <w:p w14:paraId="55435AB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bl>
    <w:p w14:paraId="763D4F00">
      <w:pPr>
        <w:pStyle w:val="11"/>
        <w:shd w:val="clear" w:color="auto" w:fill="auto"/>
        <w:spacing w:line="240" w:lineRule="atLeast"/>
        <w:ind w:left="-220" w:leftChars="-105" w:firstLine="103" w:firstLineChars="4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须对第四章所有技术参数条款逐条列明是否响应，须一一列明。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14:paraId="3E89E5DC">
      <w:pPr>
        <w:pStyle w:val="11"/>
        <w:shd w:val="clear" w:color="auto" w:fill="auto"/>
        <w:spacing w:line="240" w:lineRule="atLeast"/>
        <w:ind w:left="1079" w:leftChars="257" w:hanging="540"/>
        <w:rPr>
          <w:rFonts w:hint="eastAsia" w:ascii="仿宋" w:hAnsi="仿宋" w:eastAsia="仿宋" w:cs="仿宋"/>
          <w:color w:val="auto"/>
          <w:sz w:val="24"/>
          <w:highlight w:val="none"/>
          <w:lang w:eastAsia="zh-CN"/>
        </w:rPr>
      </w:pPr>
    </w:p>
    <w:p w14:paraId="243221F0">
      <w:pPr>
        <w:pStyle w:val="11"/>
        <w:shd w:val="clear" w:color="auto" w:fill="auto"/>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3445B27B">
      <w:pPr>
        <w:pStyle w:val="11"/>
        <w:shd w:val="clear" w:color="auto" w:fill="auto"/>
        <w:tabs>
          <w:tab w:val="left" w:pos="5370"/>
        </w:tabs>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14:paraId="642763DC">
      <w:pPr>
        <w:pStyle w:val="11"/>
        <w:shd w:val="clear" w:color="auto" w:fill="auto"/>
        <w:tabs>
          <w:tab w:val="left" w:pos="5580"/>
        </w:tabs>
        <w:spacing w:line="240" w:lineRule="atLeast"/>
        <w:rPr>
          <w:rFonts w:hint="eastAsia" w:ascii="仿宋" w:hAnsi="仿宋" w:eastAsia="仿宋" w:cs="仿宋"/>
          <w:b/>
          <w:bCs/>
          <w:color w:val="auto"/>
          <w:sz w:val="24"/>
          <w:highlight w:val="none"/>
        </w:rPr>
      </w:pPr>
      <w:r>
        <w:rPr>
          <w:rFonts w:hint="eastAsia" w:ascii="仿宋" w:hAnsi="仿宋" w:eastAsia="仿宋" w:cs="仿宋"/>
          <w:color w:val="auto"/>
          <w:sz w:val="24"/>
          <w:highlight w:val="none"/>
          <w:u w:val="single"/>
        </w:rPr>
        <w:br w:type="page"/>
      </w:r>
      <w:bookmarkStart w:id="193" w:name="_Toc216582818"/>
      <w:bookmarkStart w:id="194" w:name="_Toc21391"/>
      <w:bookmarkStart w:id="195" w:name="_Toc1980"/>
      <w:bookmarkStart w:id="196" w:name="_Toc515647821"/>
      <w:bookmarkStart w:id="197" w:name="_Toc23"/>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商务条款偏离表</w:t>
      </w:r>
      <w:bookmarkEnd w:id="193"/>
      <w:r>
        <w:rPr>
          <w:rFonts w:hint="eastAsia" w:ascii="仿宋" w:hAnsi="仿宋" w:eastAsia="仿宋" w:cs="仿宋"/>
          <w:b/>
          <w:bCs/>
          <w:color w:val="auto"/>
          <w:sz w:val="24"/>
          <w:highlight w:val="none"/>
        </w:rPr>
        <w:t>（投标文件格式</w:t>
      </w:r>
      <w:r>
        <w:rPr>
          <w:rFonts w:hint="eastAsia" w:ascii="仿宋" w:hAnsi="仿宋" w:eastAsia="仿宋" w:cs="仿宋"/>
          <w:b/>
          <w:bCs/>
          <w:color w:val="auto"/>
          <w:sz w:val="24"/>
          <w:highlight w:val="none"/>
          <w:lang w:eastAsia="zh-CN"/>
        </w:rPr>
        <w:t>九</w:t>
      </w:r>
      <w:r>
        <w:rPr>
          <w:rFonts w:hint="eastAsia" w:ascii="仿宋" w:hAnsi="仿宋" w:eastAsia="仿宋" w:cs="仿宋"/>
          <w:b/>
          <w:bCs/>
          <w:color w:val="auto"/>
          <w:sz w:val="24"/>
          <w:highlight w:val="none"/>
        </w:rPr>
        <w:t>）</w:t>
      </w:r>
      <w:bookmarkEnd w:id="194"/>
      <w:bookmarkEnd w:id="195"/>
      <w:bookmarkEnd w:id="196"/>
      <w:bookmarkEnd w:id="197"/>
    </w:p>
    <w:p w14:paraId="7190943A">
      <w:pPr>
        <w:pStyle w:val="11"/>
        <w:shd w:val="clear" w:color="auto" w:fill="auto"/>
        <w:spacing w:line="240" w:lineRule="atLeast"/>
        <w:ind w:left="1079" w:leftChars="257" w:hanging="540"/>
        <w:rPr>
          <w:rFonts w:hint="eastAsia" w:ascii="仿宋" w:hAnsi="仿宋" w:eastAsia="仿宋" w:cs="仿宋"/>
          <w:color w:val="auto"/>
          <w:sz w:val="24"/>
          <w:highlight w:val="none"/>
        </w:rPr>
      </w:pPr>
    </w:p>
    <w:p w14:paraId="4D0FA4B0">
      <w:pPr>
        <w:pStyle w:val="11"/>
        <w:shd w:val="clear" w:color="auto" w:fill="auto"/>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75D8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90E332B">
            <w:pPr>
              <w:pStyle w:val="11"/>
              <w:shd w:val="clear" w:color="auto" w:fill="auto"/>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2040" w:type="dxa"/>
            <w:noWrap w:val="0"/>
            <w:vAlign w:val="top"/>
          </w:tcPr>
          <w:p w14:paraId="17EF0154">
            <w:pPr>
              <w:pStyle w:val="11"/>
              <w:shd w:val="clear" w:color="auto" w:fill="auto"/>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招标文件条款号</w:t>
            </w:r>
          </w:p>
        </w:tc>
        <w:tc>
          <w:tcPr>
            <w:tcW w:w="2520" w:type="dxa"/>
            <w:noWrap w:val="0"/>
            <w:vAlign w:val="top"/>
          </w:tcPr>
          <w:p w14:paraId="4B04F6CF">
            <w:pPr>
              <w:pStyle w:val="11"/>
              <w:shd w:val="clear" w:color="auto" w:fill="auto"/>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招标文件的商务条款</w:t>
            </w:r>
          </w:p>
        </w:tc>
        <w:tc>
          <w:tcPr>
            <w:tcW w:w="2520" w:type="dxa"/>
            <w:noWrap w:val="0"/>
            <w:vAlign w:val="top"/>
          </w:tcPr>
          <w:p w14:paraId="20933DC8">
            <w:pPr>
              <w:pStyle w:val="11"/>
              <w:shd w:val="clear" w:color="auto" w:fill="auto"/>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投标文件的商务条款</w:t>
            </w:r>
          </w:p>
        </w:tc>
        <w:tc>
          <w:tcPr>
            <w:tcW w:w="900" w:type="dxa"/>
            <w:noWrap w:val="0"/>
            <w:vAlign w:val="top"/>
          </w:tcPr>
          <w:p w14:paraId="2065BF77">
            <w:pPr>
              <w:pStyle w:val="11"/>
              <w:shd w:val="clear" w:color="auto" w:fill="auto"/>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w:t>
            </w:r>
          </w:p>
        </w:tc>
      </w:tr>
      <w:tr w14:paraId="33C4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FAA43A5">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3EA9E9B9">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03F2900F">
            <w:pPr>
              <w:pStyle w:val="11"/>
              <w:shd w:val="clear" w:color="auto" w:fill="auto"/>
              <w:spacing w:line="240" w:lineRule="atLeast"/>
              <w:ind w:left="1079" w:leftChars="257" w:hanging="540"/>
              <w:jc w:val="center"/>
              <w:rPr>
                <w:rFonts w:hint="eastAsia" w:ascii="仿宋" w:hAnsi="仿宋" w:eastAsia="仿宋" w:cs="仿宋"/>
                <w:color w:val="auto"/>
                <w:sz w:val="24"/>
                <w:highlight w:val="none"/>
                <w:lang w:val="en-US" w:eastAsia="zh-CN"/>
              </w:rPr>
            </w:pPr>
          </w:p>
        </w:tc>
        <w:tc>
          <w:tcPr>
            <w:tcW w:w="2520" w:type="dxa"/>
            <w:noWrap w:val="0"/>
            <w:vAlign w:val="top"/>
          </w:tcPr>
          <w:p w14:paraId="2B700B21">
            <w:pPr>
              <w:pStyle w:val="11"/>
              <w:shd w:val="clear" w:color="auto" w:fill="auto"/>
              <w:spacing w:line="240" w:lineRule="atLeast"/>
              <w:ind w:left="1079" w:leftChars="257" w:hanging="540"/>
              <w:jc w:val="center"/>
              <w:rPr>
                <w:rFonts w:hint="eastAsia" w:ascii="仿宋" w:hAnsi="仿宋" w:eastAsia="仿宋" w:cs="仿宋"/>
                <w:color w:val="auto"/>
                <w:sz w:val="24"/>
                <w:highlight w:val="none"/>
                <w:lang w:val="en-US" w:eastAsia="zh-CN"/>
              </w:rPr>
            </w:pPr>
          </w:p>
        </w:tc>
        <w:tc>
          <w:tcPr>
            <w:tcW w:w="900" w:type="dxa"/>
            <w:noWrap w:val="0"/>
            <w:vAlign w:val="top"/>
          </w:tcPr>
          <w:p w14:paraId="5F19C24B">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2828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9A60D57">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7768BD9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58B027DF">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6A84262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5D1945F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4B8B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FA9E0A3">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269CCAC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2860A17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50F8F1D4">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360D4A1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1D7D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3A04D94">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186D3413">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6464BE6C">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392615A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2B1FC9E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1067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C40870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4205051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3CD93512">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11FE78F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5A06DCC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326C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8A9BED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2B04D686">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3A37FF98">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225A467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7EA94772">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6ABD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EC43696">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16D62D14">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0464ADCA">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3106EF9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090B5067">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15C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2D3C54">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37182799">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4CDF31C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3912C19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12F9C85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7382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5177FB5">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2B02355C">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5B9BE81F">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2E0AE87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136BA04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31D9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0592C43">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7CEDB95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50717B6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47094D1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572F5E44">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5841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0A8EAEF">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45558A5B">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699962E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79A11AB0">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6F9C183F">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13DF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3D95755">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3E0D06F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1A44ACE5">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35F32152">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0C0E7397">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7719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2E30DD3">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715B4F07">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2878960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1A10FEE6">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0A3C313B">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6208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2AAC10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1CA01EA5">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05E7E62E">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70C91DA9">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6DC8C436">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5111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9ECFE7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1884EAE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0909EBED">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27ECBAC5">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2DBE8E2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4658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F24C667">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36FF6D07">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07C12596">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21ED3AF6">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053B12D9">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r w14:paraId="3481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8F1EA33">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040" w:type="dxa"/>
            <w:noWrap w:val="0"/>
            <w:vAlign w:val="top"/>
          </w:tcPr>
          <w:p w14:paraId="61D36A81">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5619A569">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2520" w:type="dxa"/>
            <w:noWrap w:val="0"/>
            <w:vAlign w:val="top"/>
          </w:tcPr>
          <w:p w14:paraId="06A72D46">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c>
          <w:tcPr>
            <w:tcW w:w="900" w:type="dxa"/>
            <w:noWrap w:val="0"/>
            <w:vAlign w:val="top"/>
          </w:tcPr>
          <w:p w14:paraId="5255C296">
            <w:pPr>
              <w:pStyle w:val="11"/>
              <w:shd w:val="clear" w:color="auto" w:fill="auto"/>
              <w:spacing w:line="240" w:lineRule="atLeast"/>
              <w:ind w:left="1079" w:leftChars="257" w:hanging="540"/>
              <w:rPr>
                <w:rFonts w:hint="eastAsia" w:ascii="仿宋" w:hAnsi="仿宋" w:eastAsia="仿宋" w:cs="仿宋"/>
                <w:color w:val="auto"/>
                <w:sz w:val="24"/>
                <w:highlight w:val="none"/>
                <w:lang w:val="en-US" w:eastAsia="zh-CN"/>
              </w:rPr>
            </w:pPr>
          </w:p>
        </w:tc>
      </w:tr>
    </w:tbl>
    <w:p w14:paraId="67D34680">
      <w:pPr>
        <w:pStyle w:val="11"/>
        <w:shd w:val="clear" w:color="auto" w:fill="auto"/>
        <w:spacing w:line="240" w:lineRule="atLeast"/>
        <w:ind w:left="1079" w:leftChars="257" w:hanging="540"/>
        <w:rPr>
          <w:rFonts w:hint="eastAsia" w:ascii="仿宋" w:hAnsi="仿宋" w:eastAsia="仿宋" w:cs="仿宋"/>
          <w:color w:val="auto"/>
          <w:sz w:val="24"/>
          <w:highlight w:val="none"/>
        </w:rPr>
      </w:pPr>
    </w:p>
    <w:p w14:paraId="6094A082">
      <w:pPr>
        <w:pStyle w:val="11"/>
        <w:shd w:val="clear" w:color="auto" w:fill="auto"/>
        <w:spacing w:line="240" w:lineRule="atLeast"/>
        <w:ind w:left="1079" w:leftChars="257" w:hanging="540"/>
        <w:rPr>
          <w:rFonts w:hint="eastAsia" w:ascii="仿宋" w:hAnsi="仿宋" w:eastAsia="仿宋" w:cs="仿宋"/>
          <w:color w:val="auto"/>
          <w:sz w:val="24"/>
          <w:highlight w:val="none"/>
        </w:rPr>
      </w:pPr>
    </w:p>
    <w:p w14:paraId="7B901579">
      <w:pPr>
        <w:pStyle w:val="11"/>
        <w:shd w:val="clear" w:color="auto" w:fill="auto"/>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7D6FEE38">
      <w:pPr>
        <w:pStyle w:val="11"/>
        <w:shd w:val="clear" w:color="auto" w:fill="auto"/>
        <w:tabs>
          <w:tab w:val="left" w:pos="5370"/>
        </w:tabs>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14:paraId="04CF7A6E">
      <w:pPr>
        <w:pStyle w:val="3"/>
        <w:numPr>
          <w:ilvl w:val="0"/>
          <w:numId w:val="0"/>
        </w:numPr>
        <w:shd w:val="clear" w:color="auto" w:fill="auto"/>
        <w:spacing w:before="0" w:line="240" w:lineRule="atLeast"/>
        <w:jc w:val="both"/>
        <w:rPr>
          <w:rFonts w:hint="eastAsia" w:ascii="仿宋" w:hAnsi="仿宋" w:eastAsia="仿宋" w:cs="仿宋"/>
          <w:color w:val="auto"/>
          <w:sz w:val="24"/>
          <w:highlight w:val="none"/>
        </w:rPr>
      </w:pPr>
      <w:r>
        <w:rPr>
          <w:rFonts w:hint="eastAsia" w:ascii="仿宋" w:hAnsi="仿宋" w:eastAsia="仿宋" w:cs="仿宋"/>
          <w:color w:val="auto"/>
          <w:highlight w:val="none"/>
        </w:rPr>
        <w:br w:type="page"/>
      </w:r>
      <w:bookmarkStart w:id="198" w:name="_Toc13033"/>
      <w:bookmarkStart w:id="199" w:name="_Toc21312"/>
      <w:bookmarkStart w:id="200" w:name="_Toc515647823"/>
      <w:bookmarkStart w:id="201" w:name="_Toc10725"/>
      <w:bookmarkStart w:id="202" w:name="_Toc2963"/>
      <w:bookmarkStart w:id="203" w:name="_Toc30795"/>
      <w:bookmarkStart w:id="204" w:name="_Toc28099"/>
      <w:bookmarkStart w:id="205" w:name="_Toc515647827"/>
      <w:r>
        <w:rPr>
          <w:rFonts w:hint="eastAsia" w:ascii="仿宋" w:hAnsi="仿宋" w:eastAsia="仿宋" w:cs="仿宋"/>
          <w:b/>
          <w:bCs/>
          <w:color w:val="auto"/>
          <w:sz w:val="24"/>
          <w:highlight w:val="none"/>
          <w:lang w:val="en-US" w:eastAsia="zh-CN"/>
        </w:rPr>
        <w:t>6、</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符合《政府采购促进中小企业发展暂行办法》、《关于政府采购支持监狱企业发展有关问题的通知》和《三部门联合发布关于促进残疾人就业政府采购政策的通知》条件的投标人提交）</w:t>
      </w:r>
      <w:r>
        <w:rPr>
          <w:rFonts w:hint="eastAsia" w:ascii="仿宋" w:hAnsi="仿宋" w:eastAsia="仿宋" w:cs="仿宋"/>
          <w:color w:val="auto"/>
          <w:sz w:val="24"/>
          <w:highlight w:val="none"/>
          <w:lang w:eastAsia="zh-CN"/>
        </w:rPr>
        <w:t>（提供相关证明材料）</w:t>
      </w:r>
      <w:bookmarkEnd w:id="198"/>
    </w:p>
    <w:p w14:paraId="61EECC6A">
      <w:pPr>
        <w:pStyle w:val="3"/>
        <w:numPr>
          <w:ilvl w:val="0"/>
          <w:numId w:val="0"/>
        </w:numPr>
        <w:shd w:val="clear" w:color="auto" w:fill="auto"/>
        <w:spacing w:before="0" w:line="240" w:lineRule="atLeas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br w:type="page"/>
      </w:r>
      <w:bookmarkStart w:id="206" w:name="_Toc2151"/>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-1</w:t>
      </w:r>
      <w:bookmarkEnd w:id="199"/>
      <w:bookmarkEnd w:id="200"/>
      <w:bookmarkEnd w:id="201"/>
      <w:bookmarkEnd w:id="202"/>
      <w:bookmarkEnd w:id="206"/>
      <w:bookmarkStart w:id="207" w:name="_Toc19284"/>
      <w:bookmarkStart w:id="208" w:name="_Toc515647825"/>
      <w:bookmarkStart w:id="209" w:name="_Toc8010"/>
      <w:bookmarkStart w:id="210" w:name="_Toc23068"/>
      <w:bookmarkStart w:id="211" w:name="_Toc1538"/>
      <w:bookmarkStart w:id="212" w:name="OLE_LINK14"/>
      <w:bookmarkStart w:id="213" w:name="OLE_LINK13"/>
      <w:r>
        <w:rPr>
          <w:rFonts w:hint="eastAsia" w:ascii="仿宋" w:hAnsi="仿宋" w:eastAsia="仿宋" w:cs="仿宋"/>
          <w:b/>
          <w:bCs/>
          <w:color w:val="auto"/>
          <w:sz w:val="24"/>
          <w:highlight w:val="none"/>
        </w:rPr>
        <w:t>残疾人福利性单位声明函（投标文件格式十）</w:t>
      </w:r>
      <w:bookmarkEnd w:id="207"/>
      <w:bookmarkEnd w:id="208"/>
      <w:bookmarkEnd w:id="209"/>
      <w:bookmarkEnd w:id="210"/>
      <w:bookmarkEnd w:id="211"/>
    </w:p>
    <w:bookmarkEnd w:id="212"/>
    <w:bookmarkEnd w:id="213"/>
    <w:p w14:paraId="7B4FE757">
      <w:pPr>
        <w:shd w:val="clear" w:color="auto" w:fill="auto"/>
        <w:spacing w:line="240" w:lineRule="atLeast"/>
        <w:ind w:firstLine="567"/>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35B67317">
      <w:pPr>
        <w:shd w:val="clear" w:color="auto" w:fill="auto"/>
        <w:spacing w:line="240" w:lineRule="atLeast"/>
        <w:ind w:left="1079"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14:paraId="432CDB69">
      <w:pPr>
        <w:shd w:val="clear" w:color="auto" w:fill="auto"/>
        <w:spacing w:line="240" w:lineRule="atLeast"/>
        <w:ind w:left="1079" w:leftChars="257" w:hanging="540"/>
        <w:jc w:val="center"/>
        <w:rPr>
          <w:rFonts w:hint="eastAsia" w:ascii="仿宋" w:hAnsi="仿宋" w:eastAsia="仿宋" w:cs="仿宋"/>
          <w:color w:val="auto"/>
          <w:kern w:val="0"/>
          <w:sz w:val="24"/>
          <w:szCs w:val="20"/>
          <w:highlight w:val="none"/>
        </w:rPr>
      </w:pPr>
    </w:p>
    <w:p w14:paraId="0F4D95F4">
      <w:pPr>
        <w:shd w:val="clear" w:color="auto" w:fill="auto"/>
        <w:spacing w:line="240" w:lineRule="atLeast"/>
        <w:ind w:left="1079" w:leftChars="257" w:hanging="540"/>
        <w:jc w:val="center"/>
        <w:rPr>
          <w:rFonts w:hint="eastAsia" w:ascii="仿宋" w:hAnsi="仿宋" w:eastAsia="仿宋" w:cs="仿宋"/>
          <w:color w:val="auto"/>
          <w:kern w:val="0"/>
          <w:sz w:val="24"/>
          <w:szCs w:val="20"/>
          <w:highlight w:val="none"/>
        </w:rPr>
      </w:pPr>
    </w:p>
    <w:p w14:paraId="037C9E6D">
      <w:pPr>
        <w:shd w:val="clear" w:color="auto" w:fill="auto"/>
        <w:spacing w:line="240" w:lineRule="atLeast"/>
        <w:ind w:left="1079" w:leftChars="257" w:hanging="540"/>
        <w:jc w:val="center"/>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残疾人福利性单位名称（盖单位章）：______________</w:t>
      </w:r>
    </w:p>
    <w:p w14:paraId="5FC5C7A4">
      <w:pPr>
        <w:shd w:val="clear" w:color="auto" w:fill="auto"/>
        <w:spacing w:line="240" w:lineRule="atLeast"/>
        <w:ind w:left="1079" w:leftChars="257" w:hanging="540"/>
        <w:jc w:val="center"/>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日  期：_________________________________________</w:t>
      </w:r>
    </w:p>
    <w:p w14:paraId="2EFB4BC4">
      <w:pPr>
        <w:pStyle w:val="20"/>
        <w:ind w:left="0" w:leftChars="0" w:firstLine="0" w:firstLineChars="0"/>
        <w:rPr>
          <w:rFonts w:hint="eastAsia" w:ascii="仿宋" w:hAnsi="仿宋" w:eastAsia="仿宋" w:cs="仿宋"/>
          <w:highlight w:val="none"/>
          <w:lang w:val="en-US" w:eastAsia="zh-CN"/>
        </w:rPr>
      </w:pPr>
      <w:bookmarkStart w:id="214" w:name="_Toc6386"/>
      <w:r>
        <w:rPr>
          <w:rFonts w:hint="eastAsia" w:ascii="仿宋" w:hAnsi="仿宋" w:eastAsia="仿宋" w:cs="仿宋"/>
          <w:highlight w:val="none"/>
        </w:rPr>
        <w:br w:type="page"/>
      </w:r>
      <w:r>
        <w:rPr>
          <w:rFonts w:hint="eastAsia" w:ascii="仿宋" w:hAnsi="仿宋" w:eastAsia="仿宋" w:cs="仿宋"/>
          <w:b/>
          <w:bCs/>
          <w:color w:val="auto"/>
          <w:kern w:val="0"/>
          <w:sz w:val="24"/>
          <w:szCs w:val="20"/>
          <w:highlight w:val="none"/>
          <w:lang w:val="en-US" w:eastAsia="zh-CN" w:bidi="ar-SA"/>
        </w:rPr>
        <w:t>6-2《中小企业声明函》（投标文件格式十一）</w:t>
      </w:r>
    </w:p>
    <w:p w14:paraId="572CAB17">
      <w:pPr>
        <w:pStyle w:val="3"/>
        <w:numPr>
          <w:ilvl w:val="0"/>
          <w:numId w:val="0"/>
        </w:numPr>
        <w:ind w:left="431" w:leftChars="0"/>
        <w:jc w:val="center"/>
        <w:rPr>
          <w:rFonts w:hint="eastAsia" w:ascii="仿宋" w:hAnsi="仿宋" w:eastAsia="仿宋" w:cs="仿宋"/>
          <w:highlight w:val="none"/>
        </w:rPr>
      </w:pPr>
    </w:p>
    <w:p w14:paraId="687B7387">
      <w:pPr>
        <w:pStyle w:val="3"/>
        <w:numPr>
          <w:ilvl w:val="0"/>
          <w:numId w:val="0"/>
        </w:numPr>
        <w:ind w:left="431" w:leftChars="0"/>
        <w:jc w:val="center"/>
        <w:rPr>
          <w:rFonts w:hint="eastAsia" w:ascii="仿宋" w:hAnsi="仿宋" w:eastAsia="仿宋" w:cs="仿宋"/>
          <w:sz w:val="19"/>
          <w:szCs w:val="19"/>
          <w:highlight w:val="none"/>
        </w:rPr>
      </w:pPr>
      <w:r>
        <w:rPr>
          <w:rFonts w:hint="eastAsia" w:ascii="仿宋" w:hAnsi="仿宋" w:eastAsia="仿宋" w:cs="仿宋"/>
          <w:highlight w:val="none"/>
        </w:rPr>
        <w:t>中小企业声明函（货物）</w:t>
      </w:r>
    </w:p>
    <w:p w14:paraId="11E9F556">
      <w:pPr>
        <w:autoSpaceDE w:val="0"/>
        <w:autoSpaceDN w:val="0"/>
        <w:adjustRightInd w:val="0"/>
        <w:snapToGrid w:val="0"/>
        <w:spacing w:line="360" w:lineRule="auto"/>
        <w:ind w:firstLine="480"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本公司郑重声明，根据《政府采购促进中小企业发展管理办法》（财库〔2020〕46号）的规定，本公司参加</w:t>
      </w:r>
      <w:r>
        <w:rPr>
          <w:rFonts w:hint="eastAsia" w:ascii="仿宋" w:hAnsi="仿宋" w:eastAsia="仿宋" w:cs="仿宋"/>
          <w:kern w:val="0"/>
          <w:sz w:val="24"/>
          <w:szCs w:val="24"/>
          <w:highlight w:val="none"/>
        </w:rPr>
        <w:t>（单位名称）</w:t>
      </w:r>
      <w:r>
        <w:rPr>
          <w:rFonts w:hint="eastAsia" w:ascii="仿宋" w:hAnsi="仿宋" w:eastAsia="仿宋" w:cs="仿宋"/>
          <w:color w:val="000000"/>
          <w:kern w:val="0"/>
          <w:sz w:val="24"/>
          <w:szCs w:val="24"/>
          <w:highlight w:val="none"/>
        </w:rPr>
        <w:t>的</w:t>
      </w:r>
      <w:r>
        <w:rPr>
          <w:rFonts w:hint="eastAsia" w:ascii="仿宋" w:hAnsi="仿宋" w:eastAsia="仿宋" w:cs="仿宋"/>
          <w:kern w:val="0"/>
          <w:sz w:val="24"/>
          <w:szCs w:val="24"/>
          <w:highlight w:val="none"/>
        </w:rPr>
        <w:t>（项目名称）</w:t>
      </w:r>
      <w:r>
        <w:rPr>
          <w:rFonts w:hint="eastAsia" w:ascii="仿宋" w:hAnsi="仿宋" w:eastAsia="仿宋" w:cs="仿宋"/>
          <w:color w:val="000000"/>
          <w:kern w:val="0"/>
          <w:sz w:val="24"/>
          <w:szCs w:val="24"/>
          <w:highlight w:val="none"/>
        </w:rPr>
        <w:t>采购活动，提供的货物全部由符合政策要求的中小企业制造。相关企业的具体情况如下：</w:t>
      </w:r>
    </w:p>
    <w:p w14:paraId="667C3A85">
      <w:pPr>
        <w:autoSpaceDE w:val="0"/>
        <w:autoSpaceDN w:val="0"/>
        <w:adjustRightInd w:val="0"/>
        <w:snapToGrid w:val="0"/>
        <w:spacing w:line="360" w:lineRule="auto"/>
        <w:ind w:firstLine="480"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kern w:val="0"/>
          <w:sz w:val="24"/>
          <w:szCs w:val="24"/>
          <w:highlight w:val="none"/>
          <w:u w:val="single"/>
        </w:rPr>
        <w:t>（标的名称）</w:t>
      </w:r>
      <w:r>
        <w:rPr>
          <w:rFonts w:hint="eastAsia" w:ascii="仿宋" w:hAnsi="仿宋" w:eastAsia="仿宋" w:cs="仿宋"/>
          <w:color w:val="000000"/>
          <w:kern w:val="0"/>
          <w:sz w:val="24"/>
          <w:szCs w:val="24"/>
          <w:highlight w:val="none"/>
        </w:rPr>
        <w:t>，属于</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u w:val="single"/>
        </w:rPr>
        <w:t>采购文件中明确的所属行业）</w:t>
      </w:r>
      <w:r>
        <w:rPr>
          <w:rFonts w:hint="eastAsia" w:ascii="仿宋" w:hAnsi="仿宋" w:eastAsia="仿宋" w:cs="仿宋"/>
          <w:color w:val="000000"/>
          <w:kern w:val="0"/>
          <w:sz w:val="24"/>
          <w:szCs w:val="24"/>
          <w:highlight w:val="none"/>
        </w:rPr>
        <w:t>；制造商为</w:t>
      </w:r>
      <w:r>
        <w:rPr>
          <w:rFonts w:hint="eastAsia" w:ascii="仿宋" w:hAnsi="仿宋" w:eastAsia="仿宋" w:cs="仿宋"/>
          <w:kern w:val="0"/>
          <w:sz w:val="24"/>
          <w:szCs w:val="24"/>
          <w:highlight w:val="none"/>
          <w:u w:val="single"/>
        </w:rPr>
        <w:t>（企业名称）</w:t>
      </w:r>
      <w:r>
        <w:rPr>
          <w:rFonts w:hint="eastAsia" w:ascii="仿宋" w:hAnsi="仿宋" w:eastAsia="仿宋" w:cs="仿宋"/>
          <w:color w:val="000000"/>
          <w:kern w:val="0"/>
          <w:sz w:val="24"/>
          <w:szCs w:val="24"/>
          <w:highlight w:val="none"/>
        </w:rPr>
        <w:t>，从业人员</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人，营业收入为</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万元，资产总额为</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万元，属于</w:t>
      </w:r>
      <w:r>
        <w:rPr>
          <w:rFonts w:hint="eastAsia" w:ascii="仿宋" w:hAnsi="仿宋" w:eastAsia="仿宋" w:cs="仿宋"/>
          <w:kern w:val="0"/>
          <w:sz w:val="24"/>
          <w:szCs w:val="24"/>
          <w:highlight w:val="none"/>
          <w:u w:val="single"/>
        </w:rPr>
        <w:t>（中型企业、小型企业、微型企业）</w:t>
      </w:r>
      <w:r>
        <w:rPr>
          <w:rFonts w:hint="eastAsia" w:ascii="仿宋" w:hAnsi="仿宋" w:eastAsia="仿宋" w:cs="仿宋"/>
          <w:color w:val="000000"/>
          <w:kern w:val="0"/>
          <w:sz w:val="24"/>
          <w:szCs w:val="24"/>
          <w:highlight w:val="none"/>
        </w:rPr>
        <w:t>；</w:t>
      </w:r>
    </w:p>
    <w:p w14:paraId="654A2322">
      <w:pPr>
        <w:autoSpaceDE w:val="0"/>
        <w:autoSpaceDN w:val="0"/>
        <w:adjustRightInd w:val="0"/>
        <w:snapToGrid w:val="0"/>
        <w:spacing w:line="360" w:lineRule="auto"/>
        <w:ind w:firstLine="480"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w:t>
      </w:r>
      <w:r>
        <w:rPr>
          <w:rFonts w:hint="eastAsia" w:ascii="仿宋" w:hAnsi="仿宋" w:eastAsia="仿宋" w:cs="仿宋"/>
          <w:kern w:val="0"/>
          <w:sz w:val="24"/>
          <w:szCs w:val="24"/>
          <w:highlight w:val="none"/>
          <w:u w:val="single"/>
        </w:rPr>
        <w:t>（标的名称）</w:t>
      </w:r>
      <w:r>
        <w:rPr>
          <w:rFonts w:hint="eastAsia" w:ascii="仿宋" w:hAnsi="仿宋" w:eastAsia="仿宋" w:cs="仿宋"/>
          <w:color w:val="000000"/>
          <w:kern w:val="0"/>
          <w:sz w:val="24"/>
          <w:szCs w:val="24"/>
          <w:highlight w:val="none"/>
        </w:rPr>
        <w:t>，属于</w:t>
      </w:r>
      <w:r>
        <w:rPr>
          <w:rFonts w:hint="eastAsia" w:ascii="仿宋" w:hAnsi="仿宋" w:eastAsia="仿宋" w:cs="仿宋"/>
          <w:kern w:val="0"/>
          <w:sz w:val="24"/>
          <w:szCs w:val="24"/>
          <w:highlight w:val="none"/>
          <w:u w:val="single"/>
        </w:rPr>
        <w:t>（采购文件中明确的所属行业）</w:t>
      </w:r>
      <w:r>
        <w:rPr>
          <w:rFonts w:hint="eastAsia" w:ascii="仿宋" w:hAnsi="仿宋" w:eastAsia="仿宋" w:cs="仿宋"/>
          <w:color w:val="000000"/>
          <w:kern w:val="0"/>
          <w:sz w:val="24"/>
          <w:szCs w:val="24"/>
          <w:highlight w:val="none"/>
        </w:rPr>
        <w:t>；制造商为</w:t>
      </w:r>
      <w:r>
        <w:rPr>
          <w:rFonts w:hint="eastAsia" w:ascii="仿宋" w:hAnsi="仿宋" w:eastAsia="仿宋" w:cs="仿宋"/>
          <w:kern w:val="0"/>
          <w:sz w:val="24"/>
          <w:szCs w:val="24"/>
          <w:highlight w:val="none"/>
          <w:u w:val="single"/>
        </w:rPr>
        <w:t>（企业名称）</w:t>
      </w:r>
      <w:r>
        <w:rPr>
          <w:rFonts w:hint="eastAsia" w:ascii="仿宋" w:hAnsi="仿宋" w:eastAsia="仿宋" w:cs="仿宋"/>
          <w:color w:val="000000"/>
          <w:kern w:val="0"/>
          <w:sz w:val="24"/>
          <w:szCs w:val="24"/>
          <w:highlight w:val="none"/>
        </w:rPr>
        <w:t>，从业人员</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人，营业收入为</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万元，资产总额为</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万元，属于</w:t>
      </w:r>
      <w:r>
        <w:rPr>
          <w:rFonts w:hint="eastAsia" w:ascii="仿宋" w:hAnsi="仿宋" w:eastAsia="仿宋" w:cs="仿宋"/>
          <w:kern w:val="0"/>
          <w:sz w:val="24"/>
          <w:szCs w:val="24"/>
          <w:highlight w:val="none"/>
          <w:u w:val="single"/>
        </w:rPr>
        <w:t>（中型企业、小型企业、微型企业）</w:t>
      </w:r>
      <w:r>
        <w:rPr>
          <w:rFonts w:hint="eastAsia" w:ascii="仿宋" w:hAnsi="仿宋" w:eastAsia="仿宋" w:cs="仿宋"/>
          <w:color w:val="000000"/>
          <w:kern w:val="0"/>
          <w:sz w:val="24"/>
          <w:szCs w:val="24"/>
          <w:highlight w:val="none"/>
        </w:rPr>
        <w:t>；</w:t>
      </w:r>
    </w:p>
    <w:p w14:paraId="60CCE0E4">
      <w:pPr>
        <w:autoSpaceDE w:val="0"/>
        <w:autoSpaceDN w:val="0"/>
        <w:adjustRightInd w:val="0"/>
        <w:snapToGrid w:val="0"/>
        <w:spacing w:line="360" w:lineRule="auto"/>
        <w:ind w:firstLine="480"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p>
    <w:p w14:paraId="52D0061A">
      <w:pPr>
        <w:autoSpaceDE w:val="0"/>
        <w:autoSpaceDN w:val="0"/>
        <w:adjustRightInd w:val="0"/>
        <w:snapToGrid w:val="0"/>
        <w:spacing w:line="360" w:lineRule="auto"/>
        <w:ind w:firstLine="480"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以上企业，不属于大企业的分支机构，不存在控股股东为大企业的情形，也不存在与大企业的负责人为同一人的情形。</w:t>
      </w:r>
    </w:p>
    <w:p w14:paraId="2DCA5F5E">
      <w:pPr>
        <w:autoSpaceDE w:val="0"/>
        <w:autoSpaceDN w:val="0"/>
        <w:adjustRightInd w:val="0"/>
        <w:snapToGrid w:val="0"/>
        <w:spacing w:line="360" w:lineRule="auto"/>
        <w:ind w:firstLine="480"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本企业对上述声明内容的真实性负责。如有虚假，将依法承担相应责任。</w:t>
      </w:r>
    </w:p>
    <w:p w14:paraId="67D335CA">
      <w:pPr>
        <w:pStyle w:val="58"/>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（公章）</w:t>
      </w:r>
    </w:p>
    <w:p w14:paraId="4D5F6180">
      <w:pPr>
        <w:pStyle w:val="58"/>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  期：</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4B21B209">
      <w:pPr>
        <w:pStyle w:val="71"/>
        <w:widowControl/>
        <w:rPr>
          <w:rFonts w:hint="eastAsia" w:ascii="仿宋" w:hAnsi="仿宋" w:eastAsia="仿宋" w:cs="仿宋"/>
          <w:color w:val="000000"/>
          <w:sz w:val="24"/>
          <w:szCs w:val="24"/>
          <w:highlight w:val="none"/>
        </w:rPr>
      </w:pPr>
    </w:p>
    <w:p w14:paraId="001F0FF0">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11"/>
          <w:szCs w:val="11"/>
          <w:highlight w:val="none"/>
          <w:lang w:val="en-US" w:eastAsia="zh-CN" w:bidi="ar"/>
        </w:rPr>
        <w:t>1</w:t>
      </w:r>
    </w:p>
    <w:p w14:paraId="0E7009AE">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18"/>
          <w:szCs w:val="18"/>
          <w:highlight w:val="none"/>
          <w:lang w:val="en-US" w:eastAsia="zh-CN" w:bidi="ar"/>
        </w:rPr>
        <w:t>从业人员、营业收入、资产总额填报上一年度数据，无上一年度数据的新成立企业可不填报。</w:t>
      </w:r>
    </w:p>
    <w:p w14:paraId="65A469F0">
      <w:pPr>
        <w:pStyle w:val="71"/>
        <w:widowControl/>
        <w:rPr>
          <w:rFonts w:hint="eastAsia" w:ascii="仿宋" w:hAnsi="仿宋" w:eastAsia="仿宋" w:cs="仿宋"/>
          <w:color w:val="auto"/>
          <w:sz w:val="24"/>
          <w:highlight w:val="none"/>
          <w:lang w:eastAsia="zh-CN"/>
        </w:rPr>
      </w:pPr>
      <w:r>
        <w:rPr>
          <w:rFonts w:hint="eastAsia" w:ascii="仿宋" w:hAnsi="仿宋" w:eastAsia="仿宋" w:cs="仿宋"/>
          <w:color w:val="000000"/>
          <w:sz w:val="24"/>
          <w:szCs w:val="24"/>
          <w:highlight w:val="none"/>
        </w:rPr>
        <w:br w:type="page"/>
      </w:r>
      <w:r>
        <w:rPr>
          <w:rFonts w:hint="eastAsia" w:ascii="仿宋" w:hAnsi="仿宋" w:eastAsia="仿宋" w:cs="仿宋"/>
          <w:color w:val="auto"/>
          <w:sz w:val="24"/>
          <w:highlight w:val="none"/>
        </w:rPr>
        <w:t>附：</w:t>
      </w:r>
    </w:p>
    <w:p w14:paraId="35E04A08">
      <w:pPr>
        <w:pStyle w:val="2"/>
        <w:keepNext w:val="0"/>
        <w:keepLines w:val="0"/>
        <w:widowControl/>
        <w:spacing w:before="0" w:after="0" w:line="630" w:lineRule="atLeast"/>
        <w:jc w:val="center"/>
        <w:rPr>
          <w:rFonts w:hint="eastAsia" w:ascii="仿宋" w:hAnsi="仿宋" w:eastAsia="仿宋" w:cs="仿宋"/>
          <w:b/>
          <w:color w:val="auto"/>
          <w:highlight w:val="none"/>
        </w:rPr>
      </w:pPr>
      <w:bookmarkStart w:id="215" w:name="_Toc4654"/>
      <w:bookmarkStart w:id="216" w:name="_Toc29413"/>
      <w:bookmarkStart w:id="217" w:name="_Toc103806520"/>
      <w:bookmarkStart w:id="218" w:name="_Toc3759"/>
      <w:bookmarkStart w:id="219" w:name="_Toc6700"/>
      <w:r>
        <w:rPr>
          <w:rFonts w:hint="eastAsia" w:ascii="仿宋" w:hAnsi="仿宋" w:eastAsia="仿宋" w:cs="仿宋"/>
          <w:b/>
          <w:color w:val="auto"/>
          <w:highlight w:val="none"/>
        </w:rPr>
        <w:t>关于印发中小企业划型标准规定的通知工信部联企业〔2011〕300号</w:t>
      </w:r>
      <w:bookmarkEnd w:id="215"/>
      <w:bookmarkEnd w:id="216"/>
      <w:bookmarkEnd w:id="217"/>
      <w:bookmarkEnd w:id="218"/>
      <w:bookmarkEnd w:id="219"/>
    </w:p>
    <w:p w14:paraId="4BB6F516">
      <w:pPr>
        <w:pStyle w:val="24"/>
        <w:spacing w:line="360" w:lineRule="auto"/>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各省、自治区、直辖市人民政府，国务院各部委、各直属机构及有关单位：</w:t>
      </w:r>
    </w:p>
    <w:p w14:paraId="62C8EC62">
      <w:pPr>
        <w:pStyle w:val="24"/>
        <w:spacing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为贯彻落实《中华人民共和国中小企业促进法》和《国务院关于进一步促进中小企业发展的若干意见》（国发〔2009〕36号），工业和信息化部、国家统计局、发展改革委、财政部研究制定了《中小企业划型标准规定》。</w:t>
      </w:r>
    </w:p>
    <w:p w14:paraId="42CFD0FF">
      <w:pPr>
        <w:pStyle w:val="24"/>
        <w:spacing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经国务院同意，现印发给你们，请遵照执行。</w:t>
      </w:r>
    </w:p>
    <w:p w14:paraId="2A6A4681">
      <w:pPr>
        <w:pStyle w:val="24"/>
        <w:spacing w:line="360" w:lineRule="auto"/>
        <w:textAlignment w:val="baseline"/>
        <w:rPr>
          <w:rFonts w:hint="eastAsia" w:ascii="仿宋" w:hAnsi="仿宋" w:eastAsia="仿宋" w:cs="仿宋"/>
          <w:b/>
          <w:bCs/>
          <w:color w:val="auto"/>
          <w:sz w:val="22"/>
          <w:szCs w:val="22"/>
          <w:highlight w:val="none"/>
        </w:rPr>
      </w:pPr>
      <w:r>
        <w:rPr>
          <w:rFonts w:hint="eastAsia" w:ascii="仿宋" w:hAnsi="仿宋" w:eastAsia="仿宋" w:cs="仿宋"/>
          <w:color w:val="auto"/>
          <w:sz w:val="22"/>
          <w:szCs w:val="22"/>
          <w:highlight w:val="none"/>
        </w:rPr>
        <w:t>附件：</w:t>
      </w:r>
    </w:p>
    <w:p w14:paraId="0139D7AC">
      <w:pPr>
        <w:pStyle w:val="24"/>
        <w:ind w:firstLine="540"/>
        <w:jc w:val="center"/>
        <w:textAlignment w:val="baseline"/>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中小企业划型标准规定</w:t>
      </w:r>
    </w:p>
    <w:p w14:paraId="55C433E8">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一、根据《中华人民共和国中小企业促进法》和《国务院关于进一步促进中小企业发展的若干意见》(国发〔2009〕36号)，制定本规定。</w:t>
      </w:r>
    </w:p>
    <w:p w14:paraId="0FB149B1">
      <w:pPr>
        <w:pStyle w:val="24"/>
        <w:spacing w:beforeAutospacing="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二、中小企业划分为中型、小型、微型三种类型，具体标准根据企业从业人员、营业收入、资产总额等指标，结合行业特点制定。</w:t>
      </w:r>
    </w:p>
    <w:p w14:paraId="5B81B960">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24E9E25">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四、各行业划型标准为：</w:t>
      </w:r>
    </w:p>
    <w:p w14:paraId="484CB51D">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（一）农、林、牧、渔业。营业收入20000万元以下的为中小微型企业。其中，营业收入500万元及以上的为中型企业，营业收入50万元及以上的为小型企业，营业收入50万元以下的为微型企业。</w:t>
      </w:r>
    </w:p>
    <w:p w14:paraId="19CE8BBA">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3D95943">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BEB630">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88E70BF">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D84A638">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3280159">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4ECF7C8">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279E73">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079D01">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95F9BD">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60305B">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25CDADA">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B40264A">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943EAAA">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54E8310">
      <w:pPr>
        <w:pStyle w:val="24"/>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（十六）其他未列明行业。从业人员300人以下的为中小微型企业。其中，从业人员100人及以上的为中型企业；从业人员10人及以上的为小型企业；从业人员10人以下的为微型企业。</w:t>
      </w:r>
    </w:p>
    <w:p w14:paraId="6B0E9D9A">
      <w:pPr>
        <w:pStyle w:val="24"/>
        <w:spacing w:beforeAutospacing="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五、企业类型的划分以统计部门的统计数据为依据。</w:t>
      </w:r>
    </w:p>
    <w:p w14:paraId="55B186AF">
      <w:pPr>
        <w:pStyle w:val="24"/>
        <w:spacing w:beforeAutospacing="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六、本规定适用于在中华人民共和国境内依法设立的各类所有制和各种组织形式的企业。个体工商户和本规定以外的行业，参照本规定进行划型。</w:t>
      </w:r>
    </w:p>
    <w:p w14:paraId="4F3DEB05">
      <w:pPr>
        <w:pStyle w:val="24"/>
        <w:spacing w:beforeAutospacing="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8A163BF">
      <w:pPr>
        <w:pStyle w:val="24"/>
        <w:spacing w:beforeAutospacing="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八、本规定由工业和信息化部、国家统计局会同有关部门根据《国民经济行业分类》修订情况和企业发展变化情况适时修订。</w:t>
      </w:r>
    </w:p>
    <w:p w14:paraId="03E3BAA9">
      <w:pPr>
        <w:pStyle w:val="24"/>
        <w:spacing w:beforeAutospacing="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九、本规定由工业和信息化部、国家统计局会同有关部门负责解释。</w:t>
      </w:r>
    </w:p>
    <w:p w14:paraId="15CFA3BE">
      <w:pPr>
        <w:rPr>
          <w:rFonts w:hint="eastAsia" w:ascii="仿宋" w:hAnsi="仿宋" w:eastAsia="仿宋" w:cs="仿宋"/>
          <w:highlight w:val="none"/>
        </w:rPr>
      </w:pPr>
      <w:r>
        <w:rPr>
          <w:rFonts w:hint="eastAsia" w:ascii="仿宋" w:hAnsi="仿宋" w:eastAsia="仿宋" w:cs="仿宋"/>
          <w:color w:val="auto"/>
          <w:sz w:val="22"/>
          <w:szCs w:val="22"/>
          <w:highlight w:val="none"/>
        </w:rPr>
        <w:t>十、本规定自发布之日起执行，原国家经贸委、原国家计委、财政部和国家统计局2003年颁布的《中小企业标准暂行规定》同时废止。</w:t>
      </w:r>
    </w:p>
    <w:p w14:paraId="38924B9B">
      <w:pPr>
        <w:pStyle w:val="58"/>
        <w:spacing w:line="360" w:lineRule="auto"/>
        <w:rPr>
          <w:rFonts w:hint="eastAsia" w:ascii="仿宋" w:hAnsi="仿宋" w:eastAsia="仿宋" w:cs="仿宋"/>
          <w:color w:val="000000"/>
          <w:sz w:val="24"/>
          <w:szCs w:val="24"/>
          <w:highlight w:val="none"/>
        </w:rPr>
      </w:pPr>
    </w:p>
    <w:p w14:paraId="7C558B29">
      <w:pPr>
        <w:bidi w:val="0"/>
        <w:rPr>
          <w:rFonts w:hint="eastAsia" w:ascii="仿宋" w:hAnsi="仿宋" w:eastAsia="仿宋" w:cs="仿宋"/>
          <w:b/>
          <w:bCs/>
          <w:color w:val="auto"/>
          <w:kern w:val="0"/>
          <w:sz w:val="24"/>
          <w:szCs w:val="20"/>
          <w:highlight w:val="none"/>
          <w:lang w:val="en-US" w:eastAsia="zh-CN" w:bidi="ar-SA"/>
        </w:rPr>
      </w:pPr>
      <w:r>
        <w:rPr>
          <w:rFonts w:hint="eastAsia" w:ascii="仿宋" w:hAnsi="仿宋" w:eastAsia="仿宋" w:cs="仿宋"/>
          <w:sz w:val="24"/>
          <w:szCs w:val="24"/>
          <w:highlight w:val="none"/>
        </w:rPr>
        <w:br w:type="page"/>
      </w:r>
      <w:r>
        <w:rPr>
          <w:rFonts w:hint="eastAsia" w:ascii="仿宋" w:hAnsi="仿宋" w:eastAsia="仿宋" w:cs="仿宋"/>
          <w:b/>
          <w:bCs/>
          <w:color w:val="auto"/>
          <w:kern w:val="0"/>
          <w:sz w:val="24"/>
          <w:szCs w:val="20"/>
          <w:highlight w:val="none"/>
          <w:lang w:val="en-US" w:eastAsia="zh-CN" w:bidi="ar-SA"/>
        </w:rPr>
        <w:t>6-3《关于符合本国产品标准的声明函》（投标文件格式十二）</w:t>
      </w:r>
    </w:p>
    <w:p w14:paraId="21250B0D">
      <w:pPr>
        <w:bidi w:val="0"/>
        <w:rPr>
          <w:rFonts w:hint="eastAsia" w:ascii="仿宋" w:hAnsi="仿宋" w:eastAsia="仿宋" w:cs="仿宋"/>
          <w:b/>
          <w:bCs/>
          <w:color w:val="auto"/>
          <w:kern w:val="0"/>
          <w:sz w:val="24"/>
          <w:szCs w:val="20"/>
          <w:highlight w:val="none"/>
          <w:lang w:val="en-US" w:eastAsia="zh-CN" w:bidi="ar-SA"/>
        </w:rPr>
      </w:pPr>
    </w:p>
    <w:p w14:paraId="2C021546">
      <w:pPr>
        <w:pStyle w:val="3"/>
        <w:numPr>
          <w:ilvl w:val="0"/>
          <w:numId w:val="0"/>
        </w:numPr>
        <w:ind w:left="431" w:leftChars="0"/>
        <w:jc w:val="center"/>
        <w:rPr>
          <w:rFonts w:hint="eastAsia" w:ascii="仿宋" w:hAnsi="仿宋" w:eastAsia="仿宋" w:cs="仿宋"/>
          <w:highlight w:val="none"/>
        </w:rPr>
      </w:pPr>
      <w:r>
        <w:rPr>
          <w:rFonts w:hint="eastAsia" w:ascii="仿宋" w:hAnsi="仿宋" w:eastAsia="仿宋" w:cs="仿宋"/>
          <w:highlight w:val="none"/>
        </w:rPr>
        <w:t>关于符合本国产品标准的声明函</w:t>
      </w:r>
    </w:p>
    <w:p w14:paraId="2F9C2F2C">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p>
    <w:p w14:paraId="5DC427CF">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F9C765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1.</w:t>
      </w:r>
      <w:r>
        <w:rPr>
          <w:rStyle w:val="33"/>
          <w:rFonts w:hint="eastAsia" w:ascii="仿宋" w:hAnsi="仿宋" w:eastAsia="仿宋" w:cs="仿宋"/>
          <w:i w:val="0"/>
          <w:iCs w:val="0"/>
          <w:caps w:val="0"/>
          <w:color w:val="333333"/>
          <w:spacing w:val="0"/>
          <w:sz w:val="24"/>
          <w:szCs w:val="24"/>
          <w:highlight w:val="none"/>
          <w:u w:val="single"/>
          <w:shd w:val="clear" w:color="auto" w:fill="FFFFFF"/>
        </w:rPr>
        <w:t>（产品名称1）</w:t>
      </w:r>
      <w:r>
        <w:rPr>
          <w:rStyle w:val="33"/>
          <w:rFonts w:hint="eastAsia" w:ascii="仿宋" w:hAnsi="仿宋" w:eastAsia="仿宋" w:cs="仿宋"/>
          <w:i w:val="0"/>
          <w:iCs w:val="0"/>
          <w:caps w:val="0"/>
          <w:color w:val="333333"/>
          <w:spacing w:val="0"/>
          <w:sz w:val="24"/>
          <w:szCs w:val="24"/>
          <w:highlight w:val="none"/>
          <w:u w:val="none"/>
          <w:shd w:val="clear" w:color="auto" w:fill="FFFFFF"/>
          <w:vertAlign w:val="superscript"/>
        </w:rPr>
        <w:t>1</w:t>
      </w:r>
      <w:r>
        <w:rPr>
          <w:rFonts w:hint="eastAsia" w:ascii="仿宋" w:hAnsi="仿宋" w:eastAsia="仿宋" w:cs="仿宋"/>
          <w:i w:val="0"/>
          <w:iCs w:val="0"/>
          <w:caps w:val="0"/>
          <w:color w:val="333333"/>
          <w:spacing w:val="0"/>
          <w:sz w:val="24"/>
          <w:szCs w:val="24"/>
          <w:highlight w:val="none"/>
          <w:shd w:val="clear" w:color="auto" w:fill="FFFFFF"/>
        </w:rPr>
        <w:t>，生产厂为</w:t>
      </w:r>
      <w:r>
        <w:rPr>
          <w:rStyle w:val="33"/>
          <w:rFonts w:hint="eastAsia" w:ascii="仿宋" w:hAnsi="仿宋" w:eastAsia="仿宋" w:cs="仿宋"/>
          <w:i w:val="0"/>
          <w:iCs w:val="0"/>
          <w:caps w:val="0"/>
          <w:color w:val="333333"/>
          <w:spacing w:val="0"/>
          <w:sz w:val="24"/>
          <w:szCs w:val="24"/>
          <w:highlight w:val="none"/>
          <w:u w:val="single"/>
          <w:shd w:val="clear" w:color="auto" w:fill="FFFFFF"/>
        </w:rPr>
        <w:t>（厂名）</w:t>
      </w:r>
      <w:r>
        <w:rPr>
          <w:rStyle w:val="33"/>
          <w:rFonts w:hint="eastAsia" w:ascii="仿宋" w:hAnsi="仿宋" w:eastAsia="仿宋" w:cs="仿宋"/>
          <w:i w:val="0"/>
          <w:iCs w:val="0"/>
          <w:caps w:val="0"/>
          <w:color w:val="333333"/>
          <w:spacing w:val="0"/>
          <w:sz w:val="24"/>
          <w:szCs w:val="24"/>
          <w:highlight w:val="none"/>
          <w:u w:val="none"/>
          <w:shd w:val="clear" w:color="auto" w:fill="FFFFFF"/>
          <w:vertAlign w:val="superscript"/>
        </w:rPr>
        <w:t>2</w:t>
      </w:r>
      <w:r>
        <w:rPr>
          <w:rFonts w:hint="eastAsia" w:ascii="仿宋" w:hAnsi="仿宋" w:eastAsia="仿宋" w:cs="仿宋"/>
          <w:i w:val="0"/>
          <w:iCs w:val="0"/>
          <w:caps w:val="0"/>
          <w:color w:val="333333"/>
          <w:spacing w:val="0"/>
          <w:sz w:val="24"/>
          <w:szCs w:val="24"/>
          <w:highlight w:val="none"/>
          <w:shd w:val="clear" w:color="auto" w:fill="FFFFFF"/>
        </w:rPr>
        <w:t>，厂址为</w:t>
      </w:r>
      <w:r>
        <w:rPr>
          <w:rStyle w:val="33"/>
          <w:rFonts w:hint="eastAsia" w:ascii="仿宋" w:hAnsi="仿宋" w:eastAsia="仿宋" w:cs="仿宋"/>
          <w:i w:val="0"/>
          <w:iCs w:val="0"/>
          <w:caps w:val="0"/>
          <w:color w:val="333333"/>
          <w:spacing w:val="0"/>
          <w:sz w:val="24"/>
          <w:szCs w:val="24"/>
          <w:highlight w:val="none"/>
          <w:u w:val="single"/>
          <w:shd w:val="clear" w:color="auto" w:fill="FFFFFF"/>
        </w:rPr>
        <w:t>（生产厂址）</w:t>
      </w:r>
      <w:r>
        <w:rPr>
          <w:rFonts w:hint="eastAsia" w:ascii="仿宋" w:hAnsi="仿宋" w:eastAsia="仿宋" w:cs="仿宋"/>
          <w:i w:val="0"/>
          <w:iCs w:val="0"/>
          <w:caps w:val="0"/>
          <w:color w:val="333333"/>
          <w:spacing w:val="0"/>
          <w:sz w:val="24"/>
          <w:szCs w:val="24"/>
          <w:highlight w:val="none"/>
          <w:shd w:val="clear" w:color="auto" w:fill="FFFFFF"/>
        </w:rPr>
        <w:t>。</w:t>
      </w:r>
      <w:r>
        <w:rPr>
          <w:rStyle w:val="33"/>
          <w:rFonts w:hint="eastAsia" w:ascii="仿宋" w:hAnsi="仿宋" w:eastAsia="仿宋" w:cs="仿宋"/>
          <w:i w:val="0"/>
          <w:iCs w:val="0"/>
          <w:caps w:val="0"/>
          <w:color w:val="333333"/>
          <w:spacing w:val="0"/>
          <w:sz w:val="24"/>
          <w:szCs w:val="24"/>
          <w:highlight w:val="none"/>
          <w:u w:val="single"/>
          <w:shd w:val="clear" w:color="auto" w:fill="FFFFFF"/>
        </w:rPr>
        <w:t>（产品名称1）</w:t>
      </w:r>
      <w:r>
        <w:rPr>
          <w:rFonts w:hint="eastAsia" w:ascii="仿宋" w:hAnsi="仿宋" w:eastAsia="仿宋" w:cs="仿宋"/>
          <w:i w:val="0"/>
          <w:iCs w:val="0"/>
          <w:caps w:val="0"/>
          <w:color w:val="333333"/>
          <w:spacing w:val="0"/>
          <w:sz w:val="24"/>
          <w:szCs w:val="24"/>
          <w:highlight w:val="none"/>
          <w:shd w:val="clear" w:color="auto" w:fill="FFFFFF"/>
        </w:rPr>
        <w:t>的中国境内生产的组件成本占比≥</w:t>
      </w:r>
      <w:r>
        <w:rPr>
          <w:rStyle w:val="33"/>
          <w:rFonts w:hint="eastAsia" w:ascii="仿宋" w:hAnsi="仿宋" w:eastAsia="仿宋" w:cs="仿宋"/>
          <w:i w:val="0"/>
          <w:iCs w:val="0"/>
          <w:caps w:val="0"/>
          <w:color w:val="333333"/>
          <w:spacing w:val="0"/>
          <w:sz w:val="24"/>
          <w:szCs w:val="24"/>
          <w:highlight w:val="none"/>
          <w:u w:val="single"/>
          <w:shd w:val="clear" w:color="auto" w:fill="FFFFFF"/>
        </w:rPr>
        <w:t>（规定比例）</w:t>
      </w:r>
      <w:r>
        <w:rPr>
          <w:rStyle w:val="33"/>
          <w:rFonts w:hint="eastAsia" w:ascii="仿宋" w:hAnsi="仿宋" w:eastAsia="仿宋" w:cs="仿宋"/>
          <w:i w:val="0"/>
          <w:iCs w:val="0"/>
          <w:caps w:val="0"/>
          <w:color w:val="333333"/>
          <w:spacing w:val="0"/>
          <w:sz w:val="24"/>
          <w:szCs w:val="24"/>
          <w:highlight w:val="none"/>
          <w:u w:val="none"/>
          <w:shd w:val="clear" w:color="auto" w:fill="FFFFFF"/>
          <w:vertAlign w:val="superscript"/>
        </w:rPr>
        <w:t>3</w:t>
      </w:r>
      <w:r>
        <w:rPr>
          <w:rFonts w:hint="eastAsia" w:ascii="仿宋" w:hAnsi="仿宋" w:eastAsia="仿宋" w:cs="仿宋"/>
          <w:i w:val="0"/>
          <w:iCs w:val="0"/>
          <w:caps w:val="0"/>
          <w:color w:val="333333"/>
          <w:spacing w:val="0"/>
          <w:sz w:val="24"/>
          <w:szCs w:val="24"/>
          <w:highlight w:val="none"/>
          <w:shd w:val="clear" w:color="auto" w:fill="FFFFFF"/>
        </w:rPr>
        <w:t>。</w:t>
      </w:r>
      <w:r>
        <w:rPr>
          <w:rStyle w:val="33"/>
          <w:rFonts w:hint="eastAsia" w:ascii="仿宋" w:hAnsi="仿宋" w:eastAsia="仿宋" w:cs="仿宋"/>
          <w:i w:val="0"/>
          <w:iCs w:val="0"/>
          <w:caps w:val="0"/>
          <w:color w:val="333333"/>
          <w:spacing w:val="0"/>
          <w:sz w:val="24"/>
          <w:szCs w:val="24"/>
          <w:highlight w:val="none"/>
          <w:u w:val="single"/>
          <w:shd w:val="clear" w:color="auto" w:fill="FFFFFF"/>
        </w:rPr>
        <w:t>（产品名称1）</w:t>
      </w:r>
      <w:r>
        <w:rPr>
          <w:rFonts w:hint="eastAsia" w:ascii="仿宋" w:hAnsi="仿宋" w:eastAsia="仿宋" w:cs="仿宋"/>
          <w:i w:val="0"/>
          <w:iCs w:val="0"/>
          <w:caps w:val="0"/>
          <w:color w:val="333333"/>
          <w:spacing w:val="0"/>
          <w:sz w:val="24"/>
          <w:szCs w:val="24"/>
          <w:highlight w:val="none"/>
          <w:shd w:val="clear" w:color="auto" w:fill="FFFFFF"/>
        </w:rPr>
        <w:t>的</w:t>
      </w:r>
      <w:r>
        <w:rPr>
          <w:rStyle w:val="33"/>
          <w:rFonts w:hint="eastAsia" w:ascii="仿宋" w:hAnsi="仿宋" w:eastAsia="仿宋" w:cs="仿宋"/>
          <w:i w:val="0"/>
          <w:iCs w:val="0"/>
          <w:caps w:val="0"/>
          <w:color w:val="333333"/>
          <w:spacing w:val="0"/>
          <w:sz w:val="24"/>
          <w:szCs w:val="24"/>
          <w:highlight w:val="none"/>
          <w:u w:val="single"/>
          <w:shd w:val="clear" w:color="auto" w:fill="FFFFFF"/>
        </w:rPr>
        <w:t>（关键组件）</w:t>
      </w:r>
      <w:r>
        <w:rPr>
          <w:rStyle w:val="33"/>
          <w:rFonts w:hint="eastAsia" w:ascii="仿宋" w:hAnsi="仿宋" w:eastAsia="仿宋" w:cs="仿宋"/>
          <w:i w:val="0"/>
          <w:iCs w:val="0"/>
          <w:caps w:val="0"/>
          <w:color w:val="333333"/>
          <w:spacing w:val="0"/>
          <w:sz w:val="24"/>
          <w:szCs w:val="24"/>
          <w:highlight w:val="none"/>
          <w:u w:val="none"/>
          <w:shd w:val="clear" w:color="auto" w:fill="FFFFFF"/>
          <w:vertAlign w:val="superscript"/>
        </w:rPr>
        <w:t>4</w:t>
      </w:r>
      <w:r>
        <w:rPr>
          <w:rFonts w:hint="eastAsia" w:ascii="仿宋" w:hAnsi="仿宋" w:eastAsia="仿宋" w:cs="仿宋"/>
          <w:i w:val="0"/>
          <w:iCs w:val="0"/>
          <w:caps w:val="0"/>
          <w:color w:val="333333"/>
          <w:spacing w:val="0"/>
          <w:sz w:val="24"/>
          <w:szCs w:val="24"/>
          <w:highlight w:val="none"/>
          <w:shd w:val="clear" w:color="auto" w:fill="FFFFFF"/>
        </w:rPr>
        <w:t>在中国境内生产。</w:t>
      </w:r>
      <w:r>
        <w:rPr>
          <w:rStyle w:val="33"/>
          <w:rFonts w:hint="eastAsia" w:ascii="仿宋" w:hAnsi="仿宋" w:eastAsia="仿宋" w:cs="仿宋"/>
          <w:i w:val="0"/>
          <w:iCs w:val="0"/>
          <w:caps w:val="0"/>
          <w:color w:val="333333"/>
          <w:spacing w:val="0"/>
          <w:sz w:val="24"/>
          <w:szCs w:val="24"/>
          <w:highlight w:val="none"/>
          <w:u w:val="single"/>
          <w:shd w:val="clear" w:color="auto" w:fill="FFFFFF"/>
        </w:rPr>
        <w:t>（产品名称1）</w:t>
      </w:r>
      <w:r>
        <w:rPr>
          <w:rFonts w:hint="eastAsia" w:ascii="仿宋" w:hAnsi="仿宋" w:eastAsia="仿宋" w:cs="仿宋"/>
          <w:i w:val="0"/>
          <w:iCs w:val="0"/>
          <w:caps w:val="0"/>
          <w:color w:val="333333"/>
          <w:spacing w:val="0"/>
          <w:sz w:val="24"/>
          <w:szCs w:val="24"/>
          <w:highlight w:val="none"/>
          <w:shd w:val="clear" w:color="auto" w:fill="FFFFFF"/>
        </w:rPr>
        <w:t>的</w:t>
      </w:r>
      <w:r>
        <w:rPr>
          <w:rStyle w:val="33"/>
          <w:rFonts w:hint="eastAsia" w:ascii="仿宋" w:hAnsi="仿宋" w:eastAsia="仿宋" w:cs="仿宋"/>
          <w:i w:val="0"/>
          <w:iCs w:val="0"/>
          <w:caps w:val="0"/>
          <w:color w:val="333333"/>
          <w:spacing w:val="0"/>
          <w:sz w:val="24"/>
          <w:szCs w:val="24"/>
          <w:highlight w:val="none"/>
          <w:u w:val="single"/>
          <w:shd w:val="clear" w:color="auto" w:fill="FFFFFF"/>
        </w:rPr>
        <w:t>（关键工序）</w:t>
      </w:r>
      <w:r>
        <w:rPr>
          <w:rStyle w:val="33"/>
          <w:rFonts w:hint="eastAsia" w:ascii="仿宋" w:hAnsi="仿宋" w:eastAsia="仿宋" w:cs="仿宋"/>
          <w:i w:val="0"/>
          <w:iCs w:val="0"/>
          <w:caps w:val="0"/>
          <w:color w:val="333333"/>
          <w:spacing w:val="0"/>
          <w:sz w:val="24"/>
          <w:szCs w:val="24"/>
          <w:highlight w:val="none"/>
          <w:u w:val="none"/>
          <w:shd w:val="clear" w:color="auto" w:fill="FFFFFF"/>
          <w:vertAlign w:val="superscript"/>
        </w:rPr>
        <w:t>5</w:t>
      </w:r>
      <w:r>
        <w:rPr>
          <w:rFonts w:hint="eastAsia" w:ascii="仿宋" w:hAnsi="仿宋" w:eastAsia="仿宋" w:cs="仿宋"/>
          <w:i w:val="0"/>
          <w:iCs w:val="0"/>
          <w:caps w:val="0"/>
          <w:color w:val="333333"/>
          <w:spacing w:val="0"/>
          <w:sz w:val="24"/>
          <w:szCs w:val="24"/>
          <w:highlight w:val="none"/>
          <w:shd w:val="clear" w:color="auto" w:fill="FFFFFF"/>
        </w:rPr>
        <w:t>在中国境内完成。</w:t>
      </w:r>
    </w:p>
    <w:p w14:paraId="5A93FD2C">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2.</w:t>
      </w:r>
      <w:r>
        <w:rPr>
          <w:rStyle w:val="33"/>
          <w:rFonts w:hint="eastAsia" w:ascii="仿宋" w:hAnsi="仿宋" w:eastAsia="仿宋" w:cs="仿宋"/>
          <w:i w:val="0"/>
          <w:iCs w:val="0"/>
          <w:caps w:val="0"/>
          <w:color w:val="333333"/>
          <w:spacing w:val="0"/>
          <w:sz w:val="24"/>
          <w:szCs w:val="24"/>
          <w:highlight w:val="none"/>
          <w:u w:val="single"/>
          <w:shd w:val="clear" w:color="auto" w:fill="FFFFFF"/>
        </w:rPr>
        <w:t>（产品名称2）</w:t>
      </w:r>
      <w:r>
        <w:rPr>
          <w:rFonts w:hint="eastAsia" w:ascii="仿宋" w:hAnsi="仿宋" w:eastAsia="仿宋" w:cs="仿宋"/>
          <w:i w:val="0"/>
          <w:iCs w:val="0"/>
          <w:caps w:val="0"/>
          <w:color w:val="333333"/>
          <w:spacing w:val="0"/>
          <w:sz w:val="24"/>
          <w:szCs w:val="24"/>
          <w:highlight w:val="none"/>
          <w:shd w:val="clear" w:color="auto" w:fill="FFFFFF"/>
        </w:rPr>
        <w:t>，生产厂为</w:t>
      </w:r>
      <w:r>
        <w:rPr>
          <w:rStyle w:val="33"/>
          <w:rFonts w:hint="eastAsia" w:ascii="仿宋" w:hAnsi="仿宋" w:eastAsia="仿宋" w:cs="仿宋"/>
          <w:i w:val="0"/>
          <w:iCs w:val="0"/>
          <w:caps w:val="0"/>
          <w:color w:val="333333"/>
          <w:spacing w:val="0"/>
          <w:sz w:val="24"/>
          <w:szCs w:val="24"/>
          <w:highlight w:val="none"/>
          <w:u w:val="single"/>
          <w:shd w:val="clear" w:color="auto" w:fill="FFFFFF"/>
        </w:rPr>
        <w:t>（厂名）</w:t>
      </w:r>
      <w:r>
        <w:rPr>
          <w:rFonts w:hint="eastAsia" w:ascii="仿宋" w:hAnsi="仿宋" w:eastAsia="仿宋" w:cs="仿宋"/>
          <w:i w:val="0"/>
          <w:iCs w:val="0"/>
          <w:caps w:val="0"/>
          <w:color w:val="333333"/>
          <w:spacing w:val="0"/>
          <w:sz w:val="24"/>
          <w:szCs w:val="24"/>
          <w:highlight w:val="none"/>
          <w:shd w:val="clear" w:color="auto" w:fill="FFFFFF"/>
        </w:rPr>
        <w:t>，厂址为</w:t>
      </w:r>
      <w:r>
        <w:rPr>
          <w:rStyle w:val="33"/>
          <w:rFonts w:hint="eastAsia" w:ascii="仿宋" w:hAnsi="仿宋" w:eastAsia="仿宋" w:cs="仿宋"/>
          <w:i w:val="0"/>
          <w:iCs w:val="0"/>
          <w:caps w:val="0"/>
          <w:color w:val="333333"/>
          <w:spacing w:val="0"/>
          <w:sz w:val="24"/>
          <w:szCs w:val="24"/>
          <w:highlight w:val="none"/>
          <w:u w:val="single"/>
          <w:shd w:val="clear" w:color="auto" w:fill="FFFFFF"/>
        </w:rPr>
        <w:t>（生产厂址）</w:t>
      </w:r>
      <w:r>
        <w:rPr>
          <w:rFonts w:hint="eastAsia" w:ascii="仿宋" w:hAnsi="仿宋" w:eastAsia="仿宋" w:cs="仿宋"/>
          <w:i w:val="0"/>
          <w:iCs w:val="0"/>
          <w:caps w:val="0"/>
          <w:color w:val="333333"/>
          <w:spacing w:val="0"/>
          <w:sz w:val="24"/>
          <w:szCs w:val="24"/>
          <w:highlight w:val="none"/>
          <w:shd w:val="clear" w:color="auto" w:fill="FFFFFF"/>
        </w:rPr>
        <w:t>。</w:t>
      </w:r>
      <w:r>
        <w:rPr>
          <w:rStyle w:val="33"/>
          <w:rFonts w:hint="eastAsia" w:ascii="仿宋" w:hAnsi="仿宋" w:eastAsia="仿宋" w:cs="仿宋"/>
          <w:i w:val="0"/>
          <w:iCs w:val="0"/>
          <w:caps w:val="0"/>
          <w:color w:val="333333"/>
          <w:spacing w:val="0"/>
          <w:sz w:val="24"/>
          <w:szCs w:val="24"/>
          <w:highlight w:val="none"/>
          <w:u w:val="single"/>
          <w:shd w:val="clear" w:color="auto" w:fill="FFFFFF"/>
        </w:rPr>
        <w:t>（产品名称2）</w:t>
      </w:r>
      <w:r>
        <w:rPr>
          <w:rFonts w:hint="eastAsia" w:ascii="仿宋" w:hAnsi="仿宋" w:eastAsia="仿宋" w:cs="仿宋"/>
          <w:i w:val="0"/>
          <w:iCs w:val="0"/>
          <w:caps w:val="0"/>
          <w:color w:val="333333"/>
          <w:spacing w:val="0"/>
          <w:sz w:val="24"/>
          <w:szCs w:val="24"/>
          <w:highlight w:val="none"/>
          <w:shd w:val="clear" w:color="auto" w:fill="FFFFFF"/>
        </w:rPr>
        <w:t>的中国境内生产的组件成本占比≥</w:t>
      </w:r>
      <w:r>
        <w:rPr>
          <w:rStyle w:val="33"/>
          <w:rFonts w:hint="eastAsia" w:ascii="仿宋" w:hAnsi="仿宋" w:eastAsia="仿宋" w:cs="仿宋"/>
          <w:i w:val="0"/>
          <w:iCs w:val="0"/>
          <w:caps w:val="0"/>
          <w:color w:val="333333"/>
          <w:spacing w:val="0"/>
          <w:sz w:val="24"/>
          <w:szCs w:val="24"/>
          <w:highlight w:val="none"/>
          <w:u w:val="single"/>
          <w:shd w:val="clear" w:color="auto" w:fill="FFFFFF"/>
        </w:rPr>
        <w:t>（规定比例）</w:t>
      </w:r>
      <w:r>
        <w:rPr>
          <w:rFonts w:hint="eastAsia" w:ascii="仿宋" w:hAnsi="仿宋" w:eastAsia="仿宋" w:cs="仿宋"/>
          <w:i w:val="0"/>
          <w:iCs w:val="0"/>
          <w:caps w:val="0"/>
          <w:color w:val="333333"/>
          <w:spacing w:val="0"/>
          <w:sz w:val="24"/>
          <w:szCs w:val="24"/>
          <w:highlight w:val="none"/>
          <w:shd w:val="clear" w:color="auto" w:fill="FFFFFF"/>
        </w:rPr>
        <w:t>。</w:t>
      </w:r>
      <w:r>
        <w:rPr>
          <w:rStyle w:val="33"/>
          <w:rFonts w:hint="eastAsia" w:ascii="仿宋" w:hAnsi="仿宋" w:eastAsia="仿宋" w:cs="仿宋"/>
          <w:i w:val="0"/>
          <w:iCs w:val="0"/>
          <w:caps w:val="0"/>
          <w:color w:val="333333"/>
          <w:spacing w:val="0"/>
          <w:sz w:val="24"/>
          <w:szCs w:val="24"/>
          <w:highlight w:val="none"/>
          <w:u w:val="single"/>
          <w:shd w:val="clear" w:color="auto" w:fill="FFFFFF"/>
        </w:rPr>
        <w:t>（产品名称2）</w:t>
      </w:r>
      <w:r>
        <w:rPr>
          <w:rFonts w:hint="eastAsia" w:ascii="仿宋" w:hAnsi="仿宋" w:eastAsia="仿宋" w:cs="仿宋"/>
          <w:i w:val="0"/>
          <w:iCs w:val="0"/>
          <w:caps w:val="0"/>
          <w:color w:val="333333"/>
          <w:spacing w:val="0"/>
          <w:sz w:val="24"/>
          <w:szCs w:val="24"/>
          <w:highlight w:val="none"/>
          <w:shd w:val="clear" w:color="auto" w:fill="FFFFFF"/>
        </w:rPr>
        <w:t>的</w:t>
      </w:r>
      <w:r>
        <w:rPr>
          <w:rStyle w:val="33"/>
          <w:rFonts w:hint="eastAsia" w:ascii="仿宋" w:hAnsi="仿宋" w:eastAsia="仿宋" w:cs="仿宋"/>
          <w:i w:val="0"/>
          <w:iCs w:val="0"/>
          <w:caps w:val="0"/>
          <w:color w:val="333333"/>
          <w:spacing w:val="0"/>
          <w:sz w:val="24"/>
          <w:szCs w:val="24"/>
          <w:highlight w:val="none"/>
          <w:u w:val="single"/>
          <w:shd w:val="clear" w:color="auto" w:fill="FFFFFF"/>
        </w:rPr>
        <w:t>（关键组件）</w:t>
      </w:r>
      <w:r>
        <w:rPr>
          <w:rFonts w:hint="eastAsia" w:ascii="仿宋" w:hAnsi="仿宋" w:eastAsia="仿宋" w:cs="仿宋"/>
          <w:i w:val="0"/>
          <w:iCs w:val="0"/>
          <w:caps w:val="0"/>
          <w:color w:val="333333"/>
          <w:spacing w:val="0"/>
          <w:sz w:val="24"/>
          <w:szCs w:val="24"/>
          <w:highlight w:val="none"/>
          <w:shd w:val="clear" w:color="auto" w:fill="FFFFFF"/>
        </w:rPr>
        <w:t>在中国境内生产。</w:t>
      </w:r>
      <w:r>
        <w:rPr>
          <w:rStyle w:val="33"/>
          <w:rFonts w:hint="eastAsia" w:ascii="仿宋" w:hAnsi="仿宋" w:eastAsia="仿宋" w:cs="仿宋"/>
          <w:i w:val="0"/>
          <w:iCs w:val="0"/>
          <w:caps w:val="0"/>
          <w:color w:val="333333"/>
          <w:spacing w:val="0"/>
          <w:sz w:val="24"/>
          <w:szCs w:val="24"/>
          <w:highlight w:val="none"/>
          <w:u w:val="single"/>
          <w:shd w:val="clear" w:color="auto" w:fill="FFFFFF"/>
        </w:rPr>
        <w:t>（产品名称2）</w:t>
      </w:r>
      <w:r>
        <w:rPr>
          <w:rFonts w:hint="eastAsia" w:ascii="仿宋" w:hAnsi="仿宋" w:eastAsia="仿宋" w:cs="仿宋"/>
          <w:i w:val="0"/>
          <w:iCs w:val="0"/>
          <w:caps w:val="0"/>
          <w:color w:val="333333"/>
          <w:spacing w:val="0"/>
          <w:sz w:val="24"/>
          <w:szCs w:val="24"/>
          <w:highlight w:val="none"/>
          <w:shd w:val="clear" w:color="auto" w:fill="FFFFFF"/>
        </w:rPr>
        <w:t>的</w:t>
      </w:r>
      <w:r>
        <w:rPr>
          <w:rStyle w:val="33"/>
          <w:rFonts w:hint="eastAsia" w:ascii="仿宋" w:hAnsi="仿宋" w:eastAsia="仿宋" w:cs="仿宋"/>
          <w:i w:val="0"/>
          <w:iCs w:val="0"/>
          <w:caps w:val="0"/>
          <w:color w:val="333333"/>
          <w:spacing w:val="0"/>
          <w:sz w:val="24"/>
          <w:szCs w:val="24"/>
          <w:highlight w:val="none"/>
          <w:u w:val="single"/>
          <w:shd w:val="clear" w:color="auto" w:fill="FFFFFF"/>
        </w:rPr>
        <w:t>（关键工序）</w:t>
      </w:r>
      <w:r>
        <w:rPr>
          <w:rFonts w:hint="eastAsia" w:ascii="仿宋" w:hAnsi="仿宋" w:eastAsia="仿宋" w:cs="仿宋"/>
          <w:i w:val="0"/>
          <w:iCs w:val="0"/>
          <w:caps w:val="0"/>
          <w:color w:val="333333"/>
          <w:spacing w:val="0"/>
          <w:sz w:val="24"/>
          <w:szCs w:val="24"/>
          <w:highlight w:val="none"/>
          <w:shd w:val="clear" w:color="auto" w:fill="FFFFFF"/>
        </w:rPr>
        <w:t>在中国境内完成。</w:t>
      </w:r>
    </w:p>
    <w:p w14:paraId="58A9EC28">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w:t>
      </w:r>
    </w:p>
    <w:p w14:paraId="7E0B2137">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本公司（单位）对上述声明内容的真实性负责。如有虚假，愿承担相应法律责任。</w:t>
      </w:r>
    </w:p>
    <w:p w14:paraId="4FE8B747">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仿宋" w:hAnsi="仿宋" w:eastAsia="仿宋" w:cs="仿宋"/>
          <w:i w:val="0"/>
          <w:iCs w:val="0"/>
          <w:caps w:val="0"/>
          <w:color w:val="333333"/>
          <w:spacing w:val="0"/>
          <w:sz w:val="24"/>
          <w:szCs w:val="24"/>
          <w:highlight w:val="none"/>
        </w:rPr>
      </w:pPr>
    </w:p>
    <w:p w14:paraId="0EA48E4D">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right"/>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公司（单位）名称（盖章）：　        </w:t>
      </w:r>
    </w:p>
    <w:p w14:paraId="1676A87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333333"/>
          <w:spacing w:val="0"/>
          <w:sz w:val="24"/>
          <w:szCs w:val="24"/>
          <w:highlight w:val="none"/>
          <w:shd w:val="clear" w:color="auto" w:fill="FFFFFF"/>
        </w:rPr>
        <w:t>日期：　     年　  月　  日     </w:t>
      </w:r>
    </w:p>
    <w:p w14:paraId="0B5F9206">
      <w:pPr>
        <w:pStyle w:val="8"/>
        <w:spacing w:before="193" w:line="228" w:lineRule="auto"/>
        <w:jc w:val="right"/>
        <w:rPr>
          <w:rFonts w:hint="eastAsia" w:ascii="仿宋" w:hAnsi="仿宋" w:eastAsia="仿宋" w:cs="仿宋"/>
          <w:b/>
          <w:bCs/>
          <w:sz w:val="24"/>
          <w:szCs w:val="24"/>
          <w:highlight w:val="none"/>
        </w:rPr>
      </w:pPr>
    </w:p>
    <w:p w14:paraId="54B2073C">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b/>
          <w:bCs/>
          <w:i w:val="0"/>
          <w:iCs w:val="0"/>
          <w:caps w:val="0"/>
          <w:color w:val="333333"/>
          <w:spacing w:val="0"/>
          <w:sz w:val="21"/>
          <w:szCs w:val="21"/>
          <w:highlight w:val="none"/>
        </w:rPr>
      </w:pPr>
      <w:r>
        <w:rPr>
          <w:rFonts w:hint="eastAsia" w:ascii="仿宋" w:hAnsi="仿宋" w:eastAsia="仿宋" w:cs="仿宋"/>
          <w:b/>
          <w:bCs/>
          <w:i w:val="0"/>
          <w:iCs w:val="0"/>
          <w:caps w:val="0"/>
          <w:color w:val="333333"/>
          <w:spacing w:val="0"/>
          <w:sz w:val="21"/>
          <w:szCs w:val="21"/>
          <w:highlight w:val="none"/>
          <w:shd w:val="clear" w:color="auto" w:fill="FFFFFF"/>
        </w:rPr>
        <w:t>1.产品如有型号，请在“产品名称”栏一并填写。</w:t>
      </w:r>
    </w:p>
    <w:p w14:paraId="715C348A">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b/>
          <w:bCs/>
          <w:i w:val="0"/>
          <w:iCs w:val="0"/>
          <w:caps w:val="0"/>
          <w:color w:val="333333"/>
          <w:spacing w:val="0"/>
          <w:sz w:val="21"/>
          <w:szCs w:val="21"/>
          <w:highlight w:val="none"/>
        </w:rPr>
      </w:pPr>
      <w:r>
        <w:rPr>
          <w:rFonts w:hint="eastAsia" w:ascii="仿宋" w:hAnsi="仿宋" w:eastAsia="仿宋" w:cs="仿宋"/>
          <w:b/>
          <w:bCs/>
          <w:i w:val="0"/>
          <w:iCs w:val="0"/>
          <w:caps w:val="0"/>
          <w:color w:val="333333"/>
          <w:spacing w:val="0"/>
          <w:sz w:val="21"/>
          <w:szCs w:val="21"/>
          <w:highlight w:val="none"/>
          <w:shd w:val="clear" w:color="auto" w:fill="FFFFFF"/>
        </w:rPr>
        <w:t>2.生产厂名与厂址应与生产厂营业执照载明的相关信息保持一致。</w:t>
      </w:r>
    </w:p>
    <w:p w14:paraId="36926D3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b/>
          <w:bCs/>
          <w:i w:val="0"/>
          <w:iCs w:val="0"/>
          <w:caps w:val="0"/>
          <w:color w:val="333333"/>
          <w:spacing w:val="0"/>
          <w:sz w:val="21"/>
          <w:szCs w:val="21"/>
          <w:highlight w:val="none"/>
        </w:rPr>
      </w:pPr>
      <w:r>
        <w:rPr>
          <w:rFonts w:hint="eastAsia" w:ascii="仿宋" w:hAnsi="仿宋" w:eastAsia="仿宋" w:cs="仿宋"/>
          <w:b/>
          <w:bCs/>
          <w:i w:val="0"/>
          <w:iCs w:val="0"/>
          <w:caps w:val="0"/>
          <w:color w:val="333333"/>
          <w:spacing w:val="0"/>
          <w:sz w:val="21"/>
          <w:szCs w:val="21"/>
          <w:highlight w:val="none"/>
          <w:shd w:val="clear" w:color="auto" w:fill="FFFFFF"/>
        </w:rPr>
        <w:t>3.该产品的中国境内生产的组件成本占比相关要求实施前，“规定比例”栏可不填，下同。</w:t>
      </w:r>
    </w:p>
    <w:p w14:paraId="402AE47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b/>
          <w:bCs/>
          <w:i w:val="0"/>
          <w:iCs w:val="0"/>
          <w:caps w:val="0"/>
          <w:color w:val="333333"/>
          <w:spacing w:val="0"/>
          <w:sz w:val="21"/>
          <w:szCs w:val="21"/>
          <w:highlight w:val="none"/>
        </w:rPr>
      </w:pPr>
      <w:r>
        <w:rPr>
          <w:rFonts w:hint="eastAsia" w:ascii="仿宋" w:hAnsi="仿宋" w:eastAsia="仿宋" w:cs="仿宋"/>
          <w:b/>
          <w:bCs/>
          <w:i w:val="0"/>
          <w:iCs w:val="0"/>
          <w:caps w:val="0"/>
          <w:color w:val="333333"/>
          <w:spacing w:val="0"/>
          <w:sz w:val="21"/>
          <w:szCs w:val="21"/>
          <w:highlight w:val="none"/>
          <w:shd w:val="clear" w:color="auto" w:fill="FFFFFF"/>
        </w:rPr>
        <w:t>4.该产品的关键组件要求实施前，“关键组件”栏可不填，下同。</w:t>
      </w:r>
    </w:p>
    <w:p w14:paraId="7203B0E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b/>
          <w:bCs/>
          <w:i w:val="0"/>
          <w:iCs w:val="0"/>
          <w:caps w:val="0"/>
          <w:color w:val="333333"/>
          <w:spacing w:val="0"/>
          <w:sz w:val="21"/>
          <w:szCs w:val="21"/>
          <w:highlight w:val="none"/>
        </w:rPr>
      </w:pPr>
      <w:r>
        <w:rPr>
          <w:rFonts w:hint="eastAsia" w:ascii="仿宋" w:hAnsi="仿宋" w:eastAsia="仿宋" w:cs="仿宋"/>
          <w:b/>
          <w:bCs/>
          <w:i w:val="0"/>
          <w:iCs w:val="0"/>
          <w:caps w:val="0"/>
          <w:color w:val="333333"/>
          <w:spacing w:val="0"/>
          <w:sz w:val="21"/>
          <w:szCs w:val="21"/>
          <w:highlight w:val="none"/>
          <w:shd w:val="clear" w:color="auto" w:fill="FFFFFF"/>
        </w:rPr>
        <w:t>5.该产品的关键工序要求实施前，“关键工序”栏可不填，下同。</w:t>
      </w:r>
    </w:p>
    <w:p w14:paraId="18FFC064">
      <w:pPr>
        <w:bidi w:val="0"/>
        <w:jc w:val="center"/>
        <w:rPr>
          <w:rFonts w:hint="eastAsia" w:ascii="仿宋" w:hAnsi="仿宋" w:eastAsia="仿宋" w:cs="仿宋"/>
          <w:b/>
          <w:bCs/>
          <w:color w:val="auto"/>
          <w:kern w:val="0"/>
          <w:sz w:val="24"/>
          <w:szCs w:val="20"/>
          <w:highlight w:val="none"/>
          <w:lang w:val="en-US" w:eastAsia="zh-CN" w:bidi="ar-SA"/>
        </w:rPr>
      </w:pPr>
      <w:r>
        <w:rPr>
          <w:rFonts w:hint="eastAsia" w:ascii="仿宋" w:hAnsi="仿宋" w:eastAsia="仿宋" w:cs="仿宋"/>
          <w:b/>
          <w:bCs/>
          <w:sz w:val="24"/>
          <w:szCs w:val="24"/>
          <w:highlight w:val="none"/>
        </w:rPr>
        <w:br w:type="page"/>
      </w:r>
      <w:r>
        <w:rPr>
          <w:rFonts w:hint="eastAsia" w:ascii="仿宋" w:hAnsi="仿宋" w:eastAsia="仿宋" w:cs="仿宋"/>
          <w:b/>
          <w:bCs/>
          <w:color w:val="auto"/>
          <w:kern w:val="0"/>
          <w:sz w:val="24"/>
          <w:szCs w:val="20"/>
          <w:highlight w:val="none"/>
          <w:lang w:val="en-US" w:eastAsia="zh-CN" w:bidi="ar-SA"/>
        </w:rPr>
        <w:t>中国境内生产的组件成本核算基本规则</w:t>
      </w:r>
    </w:p>
    <w:p w14:paraId="7935FA75">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仿宋" w:hAnsi="仿宋" w:eastAsia="仿宋" w:cs="仿宋"/>
          <w:i w:val="0"/>
          <w:iCs w:val="0"/>
          <w:caps w:val="0"/>
          <w:color w:val="333333"/>
          <w:spacing w:val="0"/>
          <w:sz w:val="24"/>
          <w:szCs w:val="24"/>
          <w:highlight w:val="none"/>
        </w:rPr>
      </w:pPr>
    </w:p>
    <w:p w14:paraId="6395CFB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EB92E2F">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一、产品的一级组件是指直接组成产品的组件。产品的二级组件是指直接组成产品一级组件的组件。一级组件不可分解的，视同二级组件。</w:t>
      </w:r>
    </w:p>
    <w:p w14:paraId="56E8BF4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二、二级组件在中国境内生产的，其全部成本计入中国境内生产的组件成本；二级组件不在中国境内生产的，其成本不计入中国境内生产的组件成本。</w:t>
      </w:r>
    </w:p>
    <w:p w14:paraId="647895E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三、产品总成本和组件成本以相关会计核算数据、采购合同、进货记录等为基础进行计算。</w:t>
      </w:r>
    </w:p>
    <w:p w14:paraId="27EE2432">
      <w:pPr>
        <w:pStyle w:val="58"/>
        <w:numPr>
          <w:ilvl w:val="0"/>
          <w:numId w:val="0"/>
        </w:numPr>
        <w:spacing w:line="360" w:lineRule="auto"/>
        <w:ind w:left="0" w:leftChars="0" w:firstLine="560" w:firstLineChars="0"/>
        <w:outlineLvl w:val="9"/>
        <w:rPr>
          <w:rFonts w:hint="eastAsia" w:ascii="仿宋" w:hAnsi="仿宋" w:eastAsia="仿宋" w:cs="仿宋"/>
          <w:b/>
          <w:bCs/>
          <w:color w:val="000000"/>
          <w:sz w:val="24"/>
          <w:szCs w:val="24"/>
          <w:highlight w:val="none"/>
        </w:rPr>
        <w:sectPr>
          <w:pgSz w:w="11906" w:h="16838"/>
          <w:pgMar w:top="1440" w:right="1080" w:bottom="1440" w:left="1080" w:header="851" w:footer="851" w:gutter="0"/>
          <w:pgNumType w:fmt="decimal"/>
          <w:cols w:space="720" w:num="1"/>
          <w:titlePg/>
          <w:docGrid w:type="linesAndChars" w:linePitch="312" w:charSpace="0"/>
        </w:sectPr>
      </w:pPr>
      <w:r>
        <w:rPr>
          <w:rFonts w:hint="eastAsia" w:ascii="仿宋" w:hAnsi="仿宋" w:eastAsia="仿宋" w:cs="仿宋"/>
          <w:i w:val="0"/>
          <w:iCs w:val="0"/>
          <w:caps w:val="0"/>
          <w:color w:val="333333"/>
          <w:spacing w:val="0"/>
          <w:sz w:val="24"/>
          <w:szCs w:val="24"/>
          <w:highlight w:val="none"/>
          <w:shd w:val="clear" w:color="auto" w:fill="FFFFFF"/>
        </w:rPr>
        <w:t>四、需要对成本核算规则予以进一步明确的其他有关事项，由财政部会同有关部门另行规</w:t>
      </w:r>
    </w:p>
    <w:p w14:paraId="0AAFF4E0">
      <w:pPr>
        <w:bidi w:val="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投标人关联单位的说明</w:t>
      </w:r>
      <w:bookmarkEnd w:id="203"/>
      <w:bookmarkEnd w:id="204"/>
      <w:bookmarkEnd w:id="205"/>
      <w:bookmarkEnd w:id="214"/>
    </w:p>
    <w:p w14:paraId="49D25645">
      <w:pPr>
        <w:pStyle w:val="5"/>
        <w:shd w:val="clear" w:color="auto" w:fill="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说明：投标人应当如实披露与本单位存在下列关联关系的单位名称：</w:t>
      </w:r>
    </w:p>
    <w:p w14:paraId="77CA6497">
      <w:pPr>
        <w:pStyle w:val="5"/>
        <w:shd w:val="clear" w:color="auto" w:fill="auto"/>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color w:val="auto"/>
          <w:highlight w:val="none"/>
        </w:rPr>
        <w:t>（1）与投标人单位负责人为同一人的其他单位；</w:t>
      </w:r>
    </w:p>
    <w:p w14:paraId="52E68FFA">
      <w:pPr>
        <w:pStyle w:val="5"/>
        <w:shd w:val="clear" w:color="auto" w:fill="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（2）与投标人存在直接控股、管理关系的其他单位。</w:t>
      </w:r>
    </w:p>
    <w:p w14:paraId="1F0237C0">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br w:type="page"/>
      </w:r>
      <w:bookmarkStart w:id="220" w:name="_Toc12551"/>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lang w:eastAsia="zh-CN"/>
        </w:rPr>
        <w:t>评分标准和细则中技术部分证明材料（格式自拟）</w:t>
      </w:r>
      <w:bookmarkEnd w:id="220"/>
    </w:p>
    <w:p w14:paraId="4FDD78E4">
      <w:pPr>
        <w:pStyle w:val="11"/>
        <w:shd w:val="clear" w:color="auto" w:fill="auto"/>
        <w:tabs>
          <w:tab w:val="left" w:pos="5580"/>
        </w:tabs>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p>
    <w:p w14:paraId="1991BD2F">
      <w:pPr>
        <w:shd w:val="clear" w:color="auto" w:fill="auto"/>
        <w:rPr>
          <w:rFonts w:hint="eastAsia" w:ascii="仿宋" w:hAnsi="仿宋" w:eastAsia="仿宋" w:cs="仿宋"/>
          <w:color w:val="auto"/>
          <w:sz w:val="24"/>
          <w:highlight w:val="none"/>
          <w:lang w:val="en-US" w:eastAsia="zh-CN"/>
        </w:rPr>
      </w:pPr>
    </w:p>
    <w:p w14:paraId="5E6DFE0A">
      <w:pPr>
        <w:pStyle w:val="3"/>
        <w:numPr>
          <w:ilvl w:val="1"/>
          <w:numId w:val="0"/>
        </w:numPr>
        <w:shd w:val="clear" w:color="auto" w:fill="auto"/>
        <w:spacing w:before="0" w:line="240" w:lineRule="atLeast"/>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br w:type="page"/>
      </w:r>
      <w:bookmarkStart w:id="221" w:name="_Toc11915"/>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评分标准和细则中商务部分证明材料（格式自拟）</w:t>
      </w:r>
      <w:bookmarkEnd w:id="221"/>
    </w:p>
    <w:p w14:paraId="3A34B7A0">
      <w:pPr>
        <w:pStyle w:val="11"/>
        <w:shd w:val="clear" w:color="auto" w:fill="auto"/>
        <w:tabs>
          <w:tab w:val="left" w:pos="5580"/>
        </w:tabs>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p>
    <w:p w14:paraId="4F9C9D69">
      <w:pPr>
        <w:pStyle w:val="3"/>
        <w:numPr>
          <w:ilvl w:val="1"/>
          <w:numId w:val="0"/>
        </w:numPr>
        <w:shd w:val="clear" w:color="auto" w:fill="auto"/>
        <w:spacing w:before="0" w:line="240" w:lineRule="atLeast"/>
        <w:jc w:val="both"/>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lang w:val="en-US" w:eastAsia="zh-CN"/>
        </w:rPr>
        <w:br w:type="page"/>
      </w:r>
      <w:bookmarkStart w:id="222" w:name="_Toc30064"/>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lang w:eastAsia="zh-CN"/>
        </w:rPr>
        <w:t>投标人认为有必要提供的其他证明材料（格式自拟）</w:t>
      </w:r>
      <w:bookmarkEnd w:id="222"/>
    </w:p>
    <w:p w14:paraId="2A52828F">
      <w:pPr>
        <w:pStyle w:val="11"/>
        <w:shd w:val="clear" w:color="auto" w:fill="auto"/>
        <w:tabs>
          <w:tab w:val="left" w:pos="5580"/>
        </w:tabs>
        <w:spacing w:line="240" w:lineRule="atLeast"/>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说明：复印件上应加盖本单位章（自然人投标的无需盖章，需要签字）。</w:t>
      </w:r>
    </w:p>
    <w:sectPr>
      <w:pgSz w:w="11905" w:h="16838"/>
      <w:pgMar w:top="1440" w:right="1797" w:bottom="1440" w:left="1797" w:header="850" w:footer="992" w:gutter="0"/>
      <w:pgNumType w:fmt="decimal"/>
      <w:cols w:space="720" w:num="1"/>
      <w:rtlGutter w:val="0"/>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_x000B__x000C_">
    <w:altName w:val="Courier New"/>
    <w:panose1 w:val="00000000000000000000"/>
    <w:charset w:val="00"/>
    <w:family w:val="roman"/>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2AA05">
    <w:pPr>
      <w:pStyle w:val="13"/>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75470">
    <w:pPr>
      <w:pStyle w:val="13"/>
      <w:ind w:right="360"/>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FB3BBA">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YUjoM3gEAAL8DAAAOAAAAAAAA&#10;AAEAIAAAAB4BAABkcnMvZTJvRG9jLnhtbFBLBQYAAAAABgAGAFkBAABuBQAAAAA=&#10;">
              <v:fill on="f" focussize="0,0"/>
              <v:stroke on="f"/>
              <v:imagedata o:title=""/>
              <o:lock v:ext="edit" aspectratio="f"/>
              <v:textbox inset="0mm,0mm,0mm,0mm" style="mso-fit-shape-to-text:t;">
                <w:txbxContent>
                  <w:p w14:paraId="66FB3BB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6C58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34BBD">
    <w:pPr>
      <w:pStyle w:val="13"/>
      <w:tabs>
        <w:tab w:val="center" w:pos="4320"/>
        <w:tab w:val="right" w:pos="864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236EAE">
                          <w:pPr>
                            <w:pStyle w:val="13"/>
                          </w:pPr>
                          <w:r>
                            <w:fldChar w:fldCharType="begin"/>
                          </w:r>
                          <w:r>
                            <w:instrText xml:space="preserve"> PAGE  \* MERGEFORMAT </w:instrText>
                          </w:r>
                          <w:r>
                            <w:fldChar w:fldCharType="separate"/>
                          </w:r>
                          <w:r>
                            <w:t>37</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Nd/yv3gEAAL8DAAAOAAAAAAAA&#10;AAEAIAAAAB4BAABkcnMvZTJvRG9jLnhtbFBLBQYAAAAABgAGAFkBAABuBQAAAAA=&#10;">
              <v:fill on="f" focussize="0,0"/>
              <v:stroke on="f"/>
              <v:imagedata o:title=""/>
              <o:lock v:ext="edit" aspectratio="f"/>
              <v:textbox inset="0mm,0mm,0mm,0mm" style="mso-fit-shape-to-text:t;">
                <w:txbxContent>
                  <w:p w14:paraId="04236EAE">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A406">
    <w:pPr>
      <w:pStyle w:val="13"/>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11E858">
                          <w:pPr>
                            <w:pStyle w:val="13"/>
                          </w:pPr>
                          <w:r>
                            <w:fldChar w:fldCharType="begin"/>
                          </w:r>
                          <w:r>
                            <w:instrText xml:space="preserve"> PAGE  \* MERGEFORMAT </w:instrText>
                          </w:r>
                          <w:r>
                            <w:fldChar w:fldCharType="separate"/>
                          </w:r>
                          <w:r>
                            <w:t>81</w:t>
                          </w:r>
                          <w:r>
                            <w:fldChar w:fldCharType="end"/>
                          </w:r>
                        </w:p>
                      </w:txbxContent>
                    </wps:txbx>
                    <wps:bodyPr vert="horz" wrap="none" lIns="0" tIns="0" rIns="0" bIns="0" anchor="t" anchorCtr="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z2a243gEAAMADAAAOAAAAAAAA&#10;AAEAIAAAAB4BAABkcnMvZTJvRG9jLnhtbFBLBQYAAAAABgAGAFkBAABuBQAAAAA=&#10;">
              <v:fill on="f" focussize="0,0"/>
              <v:stroke on="f"/>
              <v:imagedata o:title=""/>
              <o:lock v:ext="edit" aspectratio="f"/>
              <v:textbox inset="0mm,0mm,0mm,0mm" style="mso-fit-shape-to-text:t;">
                <w:txbxContent>
                  <w:p w14:paraId="5D11E858">
                    <w:pPr>
                      <w:pStyle w:val="13"/>
                    </w:pPr>
                    <w:r>
                      <w:fldChar w:fldCharType="begin"/>
                    </w:r>
                    <w:r>
                      <w:instrText xml:space="preserve"> PAGE  \* MERGEFORMAT </w:instrText>
                    </w:r>
                    <w:r>
                      <w:fldChar w:fldCharType="separate"/>
                    </w:r>
                    <w:r>
                      <w:t>81</w:t>
                    </w:r>
                    <w:r>
                      <w:fldChar w:fldCharType="end"/>
                    </w:r>
                  </w:p>
                </w:txbxContent>
              </v:textbox>
            </v:shape>
          </w:pict>
        </mc:Fallback>
      </mc:AlternateContent>
    </w:r>
  </w:p>
  <w:p w14:paraId="739ABFEC">
    <w:pPr>
      <w:pStyle w:val="13"/>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C597">
    <w:pPr>
      <w:pStyle w:val="15"/>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D5767">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E374">
    <w:pPr>
      <w:pStyle w:val="15"/>
      <w:jc w:val="both"/>
      <w:rPr>
        <w:rFonts w:hint="eastAsia" w:ascii="宋体" w:hAnsi="宋体" w:eastAsia="宋体" w:cs="宋体"/>
        <w:sz w:val="20"/>
        <w:szCs w:val="20"/>
        <w:lang w:val="en-US" w:eastAsia="zh-CN"/>
      </w:rPr>
    </w:pPr>
  </w:p>
  <w:p w14:paraId="11F99A0C">
    <w:pPr>
      <w:pStyle w:val="15"/>
      <w:jc w:val="right"/>
      <w:rPr>
        <w:rFonts w:hint="eastAsia" w:ascii="宋体" w:hAnsi="宋体" w:eastAsia="宋体" w:cs="宋体"/>
        <w:b w:val="0"/>
        <w:bCs w:val="0"/>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5D275BF"/>
    <w:multiLevelType w:val="singleLevel"/>
    <w:tmpl w:val="05D275BF"/>
    <w:lvl w:ilvl="0" w:tentative="0">
      <w:start w:val="8"/>
      <w:numFmt w:val="decimal"/>
      <w:suff w:val="nothing"/>
      <w:lvlText w:val="%1、"/>
      <w:lvlJc w:val="left"/>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9">
    <w:nsid w:val="3E94E053"/>
    <w:multiLevelType w:val="singleLevel"/>
    <w:tmpl w:val="3E94E053"/>
    <w:lvl w:ilvl="0" w:tentative="0">
      <w:start w:val="2"/>
      <w:numFmt w:val="chineseCounting"/>
      <w:suff w:val="nothing"/>
      <w:lvlText w:val="%1、"/>
      <w:lvlJc w:val="left"/>
      <w:rPr>
        <w:rFonts w:hint="eastAsia"/>
      </w:r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2">
    <w:nsid w:val="7A0F6431"/>
    <w:multiLevelType w:val="singleLevel"/>
    <w:tmpl w:val="7A0F6431"/>
    <w:lvl w:ilvl="0" w:tentative="0">
      <w:start w:val="1"/>
      <w:numFmt w:val="decimal"/>
      <w:suff w:val="space"/>
      <w:lvlText w:val="%1."/>
      <w:lvlJc w:val="left"/>
    </w:lvl>
  </w:abstractNum>
  <w:abstractNum w:abstractNumId="13">
    <w:nsid w:val="7F648362"/>
    <w:multiLevelType w:val="singleLevel"/>
    <w:tmpl w:val="7F648362"/>
    <w:lvl w:ilvl="0" w:tentative="0">
      <w:start w:val="1"/>
      <w:numFmt w:val="decimal"/>
      <w:suff w:val="nothing"/>
      <w:lvlText w:val="%1、"/>
      <w:lvlJc w:val="left"/>
    </w:lvl>
  </w:abstractNum>
  <w:num w:numId="1">
    <w:abstractNumId w:val="8"/>
  </w:num>
  <w:num w:numId="2">
    <w:abstractNumId w:val="10"/>
  </w:num>
  <w:num w:numId="3">
    <w:abstractNumId w:val="9"/>
  </w:num>
  <w:num w:numId="4">
    <w:abstractNumId w:val="7"/>
  </w:num>
  <w:num w:numId="5">
    <w:abstractNumId w:val="11"/>
  </w:num>
  <w:num w:numId="6">
    <w:abstractNumId w:val="6"/>
  </w:num>
  <w:num w:numId="7">
    <w:abstractNumId w:val="13"/>
  </w:num>
  <w:num w:numId="8">
    <w:abstractNumId w:val="12"/>
  </w:num>
  <w:num w:numId="9">
    <w:abstractNumId w:val="1"/>
  </w:num>
  <w:num w:numId="10">
    <w:abstractNumId w:val="5"/>
  </w:num>
  <w:num w:numId="11">
    <w:abstractNumId w:val="3"/>
  </w:num>
  <w:num w:numId="12">
    <w:abstractNumId w:val="2"/>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1FD4"/>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260"/>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0F7E3E"/>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1DE"/>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0659"/>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5DC8"/>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5F12"/>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66A1"/>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A8B"/>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69B"/>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2EE3"/>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1638DD"/>
    <w:rsid w:val="01220258"/>
    <w:rsid w:val="01253372"/>
    <w:rsid w:val="012D66CB"/>
    <w:rsid w:val="01437C9C"/>
    <w:rsid w:val="014F04E5"/>
    <w:rsid w:val="01510518"/>
    <w:rsid w:val="01556157"/>
    <w:rsid w:val="01822573"/>
    <w:rsid w:val="018B057D"/>
    <w:rsid w:val="018C33F1"/>
    <w:rsid w:val="01920401"/>
    <w:rsid w:val="0195644C"/>
    <w:rsid w:val="019E4202"/>
    <w:rsid w:val="01B87B26"/>
    <w:rsid w:val="01BC3352"/>
    <w:rsid w:val="01E66FA5"/>
    <w:rsid w:val="02342E68"/>
    <w:rsid w:val="0250441F"/>
    <w:rsid w:val="0255198A"/>
    <w:rsid w:val="026844A3"/>
    <w:rsid w:val="027423B3"/>
    <w:rsid w:val="02783D75"/>
    <w:rsid w:val="027F04F8"/>
    <w:rsid w:val="02866093"/>
    <w:rsid w:val="028E7BDF"/>
    <w:rsid w:val="02BF3353"/>
    <w:rsid w:val="02D34744"/>
    <w:rsid w:val="0308778C"/>
    <w:rsid w:val="034870A3"/>
    <w:rsid w:val="037979A5"/>
    <w:rsid w:val="0397607D"/>
    <w:rsid w:val="03CA0201"/>
    <w:rsid w:val="03D746CC"/>
    <w:rsid w:val="03D96696"/>
    <w:rsid w:val="03EE2A56"/>
    <w:rsid w:val="040000C7"/>
    <w:rsid w:val="04045A50"/>
    <w:rsid w:val="04552F71"/>
    <w:rsid w:val="04575F38"/>
    <w:rsid w:val="045C515B"/>
    <w:rsid w:val="047E6CC1"/>
    <w:rsid w:val="048830F0"/>
    <w:rsid w:val="048C3708"/>
    <w:rsid w:val="0490144A"/>
    <w:rsid w:val="04905A8B"/>
    <w:rsid w:val="04B05277"/>
    <w:rsid w:val="04B812C3"/>
    <w:rsid w:val="04C954B6"/>
    <w:rsid w:val="04E62991"/>
    <w:rsid w:val="04E729DF"/>
    <w:rsid w:val="04FF59F7"/>
    <w:rsid w:val="05065269"/>
    <w:rsid w:val="050D4295"/>
    <w:rsid w:val="051200B1"/>
    <w:rsid w:val="051A0D14"/>
    <w:rsid w:val="05371AF0"/>
    <w:rsid w:val="0548574A"/>
    <w:rsid w:val="054B2562"/>
    <w:rsid w:val="054E6653"/>
    <w:rsid w:val="055038BC"/>
    <w:rsid w:val="05544350"/>
    <w:rsid w:val="055661F0"/>
    <w:rsid w:val="055F5C28"/>
    <w:rsid w:val="056A57F8"/>
    <w:rsid w:val="0580501B"/>
    <w:rsid w:val="059609B9"/>
    <w:rsid w:val="05A01219"/>
    <w:rsid w:val="05B448C3"/>
    <w:rsid w:val="05FC1279"/>
    <w:rsid w:val="05FD48BE"/>
    <w:rsid w:val="06163BD1"/>
    <w:rsid w:val="06231625"/>
    <w:rsid w:val="062D5341"/>
    <w:rsid w:val="06654211"/>
    <w:rsid w:val="06787432"/>
    <w:rsid w:val="06C94467"/>
    <w:rsid w:val="06F366F7"/>
    <w:rsid w:val="071D4AEC"/>
    <w:rsid w:val="072B6A7D"/>
    <w:rsid w:val="074E6108"/>
    <w:rsid w:val="074F1149"/>
    <w:rsid w:val="0751715A"/>
    <w:rsid w:val="075A7AEE"/>
    <w:rsid w:val="075E138C"/>
    <w:rsid w:val="07610E7C"/>
    <w:rsid w:val="0776216F"/>
    <w:rsid w:val="07BC4304"/>
    <w:rsid w:val="07C733D5"/>
    <w:rsid w:val="07E76B46"/>
    <w:rsid w:val="07EC4BEA"/>
    <w:rsid w:val="07EF451C"/>
    <w:rsid w:val="07FC2822"/>
    <w:rsid w:val="08080695"/>
    <w:rsid w:val="0830547E"/>
    <w:rsid w:val="08305869"/>
    <w:rsid w:val="08322CB3"/>
    <w:rsid w:val="083A2978"/>
    <w:rsid w:val="084F5307"/>
    <w:rsid w:val="08697C22"/>
    <w:rsid w:val="089D7C92"/>
    <w:rsid w:val="08AA4CDF"/>
    <w:rsid w:val="08D2495D"/>
    <w:rsid w:val="08E421C5"/>
    <w:rsid w:val="08F4718E"/>
    <w:rsid w:val="08F85810"/>
    <w:rsid w:val="091361A6"/>
    <w:rsid w:val="0922463B"/>
    <w:rsid w:val="0972111F"/>
    <w:rsid w:val="0A2704EC"/>
    <w:rsid w:val="0A2F56C1"/>
    <w:rsid w:val="0A3706AF"/>
    <w:rsid w:val="0A425D09"/>
    <w:rsid w:val="0A4C1970"/>
    <w:rsid w:val="0A5F7107"/>
    <w:rsid w:val="0A615213"/>
    <w:rsid w:val="0A761D42"/>
    <w:rsid w:val="0A9E55BC"/>
    <w:rsid w:val="0AB848A7"/>
    <w:rsid w:val="0AD361DF"/>
    <w:rsid w:val="0AD64259"/>
    <w:rsid w:val="0AE222D4"/>
    <w:rsid w:val="0AEA5005"/>
    <w:rsid w:val="0B381EF4"/>
    <w:rsid w:val="0BB0345C"/>
    <w:rsid w:val="0BCE4606"/>
    <w:rsid w:val="0C1E558E"/>
    <w:rsid w:val="0C9B273A"/>
    <w:rsid w:val="0C9B41E0"/>
    <w:rsid w:val="0CCE5B94"/>
    <w:rsid w:val="0CD0787A"/>
    <w:rsid w:val="0CE36B9B"/>
    <w:rsid w:val="0CF03BD5"/>
    <w:rsid w:val="0CF37DB9"/>
    <w:rsid w:val="0CFA1B57"/>
    <w:rsid w:val="0CFB142B"/>
    <w:rsid w:val="0D1D3A97"/>
    <w:rsid w:val="0D3B47C9"/>
    <w:rsid w:val="0D3F1B32"/>
    <w:rsid w:val="0D78639A"/>
    <w:rsid w:val="0D7F3E0A"/>
    <w:rsid w:val="0D873BD3"/>
    <w:rsid w:val="0D9B7F82"/>
    <w:rsid w:val="0DC009E4"/>
    <w:rsid w:val="0DDB4556"/>
    <w:rsid w:val="0DE156BE"/>
    <w:rsid w:val="0DF02A51"/>
    <w:rsid w:val="0DFE11D3"/>
    <w:rsid w:val="0E125248"/>
    <w:rsid w:val="0E1327A4"/>
    <w:rsid w:val="0E193F39"/>
    <w:rsid w:val="0E1A1D85"/>
    <w:rsid w:val="0E24763A"/>
    <w:rsid w:val="0E7924CB"/>
    <w:rsid w:val="0EB42F0C"/>
    <w:rsid w:val="0F071E5B"/>
    <w:rsid w:val="0F2C78B5"/>
    <w:rsid w:val="0F3A0475"/>
    <w:rsid w:val="0F524E1A"/>
    <w:rsid w:val="0F571FDE"/>
    <w:rsid w:val="0F740DDB"/>
    <w:rsid w:val="0F9D0EBF"/>
    <w:rsid w:val="0FA47B58"/>
    <w:rsid w:val="0FB2671F"/>
    <w:rsid w:val="0FBF4B97"/>
    <w:rsid w:val="0FE71D9A"/>
    <w:rsid w:val="10130368"/>
    <w:rsid w:val="10172A20"/>
    <w:rsid w:val="101C3B92"/>
    <w:rsid w:val="10237A6F"/>
    <w:rsid w:val="10382247"/>
    <w:rsid w:val="10384339"/>
    <w:rsid w:val="104D6442"/>
    <w:rsid w:val="1061783B"/>
    <w:rsid w:val="107C4FE0"/>
    <w:rsid w:val="10BF71E9"/>
    <w:rsid w:val="10D75D0B"/>
    <w:rsid w:val="10E83632"/>
    <w:rsid w:val="10EF12A7"/>
    <w:rsid w:val="110C76F9"/>
    <w:rsid w:val="11105DEF"/>
    <w:rsid w:val="1125116C"/>
    <w:rsid w:val="112B0A2C"/>
    <w:rsid w:val="1132247A"/>
    <w:rsid w:val="11380EA0"/>
    <w:rsid w:val="114A0BD3"/>
    <w:rsid w:val="116972AB"/>
    <w:rsid w:val="1193257A"/>
    <w:rsid w:val="11B6609B"/>
    <w:rsid w:val="11D30BC8"/>
    <w:rsid w:val="11D73ECB"/>
    <w:rsid w:val="11FD79F3"/>
    <w:rsid w:val="1204469C"/>
    <w:rsid w:val="121E04E8"/>
    <w:rsid w:val="12200177"/>
    <w:rsid w:val="122A5064"/>
    <w:rsid w:val="123B5CE5"/>
    <w:rsid w:val="124047DA"/>
    <w:rsid w:val="126E04C4"/>
    <w:rsid w:val="12735167"/>
    <w:rsid w:val="12891287"/>
    <w:rsid w:val="128D03E2"/>
    <w:rsid w:val="1299771C"/>
    <w:rsid w:val="12C301CE"/>
    <w:rsid w:val="12F11306"/>
    <w:rsid w:val="12F8752E"/>
    <w:rsid w:val="13247688"/>
    <w:rsid w:val="133D279D"/>
    <w:rsid w:val="134358DA"/>
    <w:rsid w:val="134F0723"/>
    <w:rsid w:val="13806B2E"/>
    <w:rsid w:val="13A66595"/>
    <w:rsid w:val="13BA5B9C"/>
    <w:rsid w:val="13C235A1"/>
    <w:rsid w:val="13E52A91"/>
    <w:rsid w:val="13F81F72"/>
    <w:rsid w:val="1405689D"/>
    <w:rsid w:val="143D67CD"/>
    <w:rsid w:val="143E4A1F"/>
    <w:rsid w:val="144B2C98"/>
    <w:rsid w:val="146E64EE"/>
    <w:rsid w:val="14AD4DB8"/>
    <w:rsid w:val="14D233B9"/>
    <w:rsid w:val="15000793"/>
    <w:rsid w:val="150017B7"/>
    <w:rsid w:val="15050FB4"/>
    <w:rsid w:val="15282FD9"/>
    <w:rsid w:val="154216B5"/>
    <w:rsid w:val="15610299"/>
    <w:rsid w:val="156A53A0"/>
    <w:rsid w:val="158924D7"/>
    <w:rsid w:val="158C17BA"/>
    <w:rsid w:val="15A94E95"/>
    <w:rsid w:val="15BB6348"/>
    <w:rsid w:val="15C27B86"/>
    <w:rsid w:val="15D63E56"/>
    <w:rsid w:val="15EC220C"/>
    <w:rsid w:val="161F262E"/>
    <w:rsid w:val="1642631D"/>
    <w:rsid w:val="164C4F29"/>
    <w:rsid w:val="16503F66"/>
    <w:rsid w:val="16534086"/>
    <w:rsid w:val="165775FB"/>
    <w:rsid w:val="167F3670"/>
    <w:rsid w:val="168757BB"/>
    <w:rsid w:val="16B84B85"/>
    <w:rsid w:val="16C111F2"/>
    <w:rsid w:val="1740319E"/>
    <w:rsid w:val="174A7237"/>
    <w:rsid w:val="176E52DC"/>
    <w:rsid w:val="177D1D83"/>
    <w:rsid w:val="17AE2035"/>
    <w:rsid w:val="17BC47CA"/>
    <w:rsid w:val="17D72B48"/>
    <w:rsid w:val="17FF44C5"/>
    <w:rsid w:val="18293FF7"/>
    <w:rsid w:val="183A3CE1"/>
    <w:rsid w:val="186576DB"/>
    <w:rsid w:val="1870581D"/>
    <w:rsid w:val="187A3B4C"/>
    <w:rsid w:val="18AD238B"/>
    <w:rsid w:val="18C703D9"/>
    <w:rsid w:val="18FC6C46"/>
    <w:rsid w:val="18FE121D"/>
    <w:rsid w:val="192449E3"/>
    <w:rsid w:val="19324427"/>
    <w:rsid w:val="194050F0"/>
    <w:rsid w:val="194505FE"/>
    <w:rsid w:val="19495713"/>
    <w:rsid w:val="19782357"/>
    <w:rsid w:val="198C18D5"/>
    <w:rsid w:val="19940024"/>
    <w:rsid w:val="19A8476A"/>
    <w:rsid w:val="19CC0E30"/>
    <w:rsid w:val="19E74BB9"/>
    <w:rsid w:val="1A023DF9"/>
    <w:rsid w:val="1A22449B"/>
    <w:rsid w:val="1A3348FA"/>
    <w:rsid w:val="1A3D12D5"/>
    <w:rsid w:val="1A6D4A76"/>
    <w:rsid w:val="1A9058A9"/>
    <w:rsid w:val="1ADC3C25"/>
    <w:rsid w:val="1B010554"/>
    <w:rsid w:val="1B0D4E3F"/>
    <w:rsid w:val="1B547DD2"/>
    <w:rsid w:val="1B59213E"/>
    <w:rsid w:val="1B6535D3"/>
    <w:rsid w:val="1B6B1C90"/>
    <w:rsid w:val="1B8A0CEC"/>
    <w:rsid w:val="1B8A7197"/>
    <w:rsid w:val="1BD143CB"/>
    <w:rsid w:val="1C251CA5"/>
    <w:rsid w:val="1C2F10F1"/>
    <w:rsid w:val="1C3D419C"/>
    <w:rsid w:val="1C8C41A9"/>
    <w:rsid w:val="1C9442FC"/>
    <w:rsid w:val="1C982E58"/>
    <w:rsid w:val="1C9962A0"/>
    <w:rsid w:val="1C9A5213"/>
    <w:rsid w:val="1C9E0F30"/>
    <w:rsid w:val="1CA218C3"/>
    <w:rsid w:val="1CB22840"/>
    <w:rsid w:val="1CB338B2"/>
    <w:rsid w:val="1CEE5B24"/>
    <w:rsid w:val="1CFF32CC"/>
    <w:rsid w:val="1D2A5E93"/>
    <w:rsid w:val="1D2F3EC2"/>
    <w:rsid w:val="1D4C165B"/>
    <w:rsid w:val="1D644556"/>
    <w:rsid w:val="1D84721B"/>
    <w:rsid w:val="1D8A3382"/>
    <w:rsid w:val="1D8D4321"/>
    <w:rsid w:val="1DAD35BF"/>
    <w:rsid w:val="1DC51D0D"/>
    <w:rsid w:val="1DC96A0D"/>
    <w:rsid w:val="1DE25432"/>
    <w:rsid w:val="1DE81558"/>
    <w:rsid w:val="1DEA3522"/>
    <w:rsid w:val="1DFE291F"/>
    <w:rsid w:val="1E032835"/>
    <w:rsid w:val="1E075E82"/>
    <w:rsid w:val="1E2D340E"/>
    <w:rsid w:val="1E3173A3"/>
    <w:rsid w:val="1E385966"/>
    <w:rsid w:val="1E8F7C25"/>
    <w:rsid w:val="1EA71413"/>
    <w:rsid w:val="1EAC0D7B"/>
    <w:rsid w:val="1EB17AB5"/>
    <w:rsid w:val="1ECF44C6"/>
    <w:rsid w:val="1EF503D0"/>
    <w:rsid w:val="1F0B5DEE"/>
    <w:rsid w:val="1F2C1747"/>
    <w:rsid w:val="1F707A57"/>
    <w:rsid w:val="1F7742B3"/>
    <w:rsid w:val="1F813A12"/>
    <w:rsid w:val="1FA73631"/>
    <w:rsid w:val="1FA8046F"/>
    <w:rsid w:val="1FA83492"/>
    <w:rsid w:val="1FA912D2"/>
    <w:rsid w:val="1FAD44AE"/>
    <w:rsid w:val="1FC52B18"/>
    <w:rsid w:val="1FCE19BB"/>
    <w:rsid w:val="1FDC333E"/>
    <w:rsid w:val="1FEA15B7"/>
    <w:rsid w:val="201448F3"/>
    <w:rsid w:val="201E3902"/>
    <w:rsid w:val="203C3DDD"/>
    <w:rsid w:val="205F5715"/>
    <w:rsid w:val="206B2007"/>
    <w:rsid w:val="20BD7D18"/>
    <w:rsid w:val="20C20C31"/>
    <w:rsid w:val="20C84D12"/>
    <w:rsid w:val="20CB137F"/>
    <w:rsid w:val="20EC135F"/>
    <w:rsid w:val="210842EA"/>
    <w:rsid w:val="21543824"/>
    <w:rsid w:val="216462AE"/>
    <w:rsid w:val="21922787"/>
    <w:rsid w:val="21B55BF5"/>
    <w:rsid w:val="21BF43E5"/>
    <w:rsid w:val="21CB5418"/>
    <w:rsid w:val="21F1691B"/>
    <w:rsid w:val="22205764"/>
    <w:rsid w:val="22282037"/>
    <w:rsid w:val="222F3BF9"/>
    <w:rsid w:val="227F3C44"/>
    <w:rsid w:val="228201CD"/>
    <w:rsid w:val="22D14F53"/>
    <w:rsid w:val="22D32C5C"/>
    <w:rsid w:val="230A2594"/>
    <w:rsid w:val="23156929"/>
    <w:rsid w:val="23250B58"/>
    <w:rsid w:val="23251F96"/>
    <w:rsid w:val="233E0D8E"/>
    <w:rsid w:val="23976C28"/>
    <w:rsid w:val="239E200B"/>
    <w:rsid w:val="23D13B4D"/>
    <w:rsid w:val="23DC56BB"/>
    <w:rsid w:val="23F32A04"/>
    <w:rsid w:val="23F6545E"/>
    <w:rsid w:val="240B2444"/>
    <w:rsid w:val="240E27FB"/>
    <w:rsid w:val="24247062"/>
    <w:rsid w:val="242571E0"/>
    <w:rsid w:val="2446722A"/>
    <w:rsid w:val="24701509"/>
    <w:rsid w:val="24C30629"/>
    <w:rsid w:val="24E3525A"/>
    <w:rsid w:val="24EC08D9"/>
    <w:rsid w:val="24F11B84"/>
    <w:rsid w:val="25011339"/>
    <w:rsid w:val="25246D8F"/>
    <w:rsid w:val="2529314D"/>
    <w:rsid w:val="253016C8"/>
    <w:rsid w:val="25560DD8"/>
    <w:rsid w:val="25587955"/>
    <w:rsid w:val="25657932"/>
    <w:rsid w:val="25804696"/>
    <w:rsid w:val="25B74631"/>
    <w:rsid w:val="25BA744E"/>
    <w:rsid w:val="25F530FD"/>
    <w:rsid w:val="2602003B"/>
    <w:rsid w:val="26163EB5"/>
    <w:rsid w:val="26263565"/>
    <w:rsid w:val="266A16A4"/>
    <w:rsid w:val="268F068E"/>
    <w:rsid w:val="26955FF5"/>
    <w:rsid w:val="26A17794"/>
    <w:rsid w:val="26B26868"/>
    <w:rsid w:val="26BB3CAD"/>
    <w:rsid w:val="26D5359E"/>
    <w:rsid w:val="26E74AA2"/>
    <w:rsid w:val="26F210C8"/>
    <w:rsid w:val="26FF06D8"/>
    <w:rsid w:val="270E3170"/>
    <w:rsid w:val="275163C0"/>
    <w:rsid w:val="275A34C6"/>
    <w:rsid w:val="27624129"/>
    <w:rsid w:val="276B6060"/>
    <w:rsid w:val="27AC1848"/>
    <w:rsid w:val="27B2145C"/>
    <w:rsid w:val="27CF23A3"/>
    <w:rsid w:val="27D50D9F"/>
    <w:rsid w:val="27D8263D"/>
    <w:rsid w:val="27E403E2"/>
    <w:rsid w:val="27E64D5A"/>
    <w:rsid w:val="27FA7131"/>
    <w:rsid w:val="28287A21"/>
    <w:rsid w:val="282F4953"/>
    <w:rsid w:val="284C464B"/>
    <w:rsid w:val="28577A06"/>
    <w:rsid w:val="287C746C"/>
    <w:rsid w:val="288673D5"/>
    <w:rsid w:val="28962D82"/>
    <w:rsid w:val="28AC5FA3"/>
    <w:rsid w:val="28C22024"/>
    <w:rsid w:val="28F72F97"/>
    <w:rsid w:val="290129D3"/>
    <w:rsid w:val="2905171F"/>
    <w:rsid w:val="291C2586"/>
    <w:rsid w:val="292353CE"/>
    <w:rsid w:val="292A4047"/>
    <w:rsid w:val="296A61DF"/>
    <w:rsid w:val="29A24CB1"/>
    <w:rsid w:val="29A441DE"/>
    <w:rsid w:val="29AF73CD"/>
    <w:rsid w:val="29FB2613"/>
    <w:rsid w:val="2A1B2201"/>
    <w:rsid w:val="2A202079"/>
    <w:rsid w:val="2A3F0864"/>
    <w:rsid w:val="2A4361E4"/>
    <w:rsid w:val="2A5A558B"/>
    <w:rsid w:val="2A5F29FA"/>
    <w:rsid w:val="2A684C1C"/>
    <w:rsid w:val="2A7F529D"/>
    <w:rsid w:val="2A84085A"/>
    <w:rsid w:val="2A973C48"/>
    <w:rsid w:val="2ABB2FC4"/>
    <w:rsid w:val="2AC31382"/>
    <w:rsid w:val="2AC8240E"/>
    <w:rsid w:val="2AE91610"/>
    <w:rsid w:val="2AF121B3"/>
    <w:rsid w:val="2B1A5E50"/>
    <w:rsid w:val="2B2471D4"/>
    <w:rsid w:val="2BA21234"/>
    <w:rsid w:val="2BA61243"/>
    <w:rsid w:val="2BAE7D76"/>
    <w:rsid w:val="2BCD7395"/>
    <w:rsid w:val="2C0C4FAB"/>
    <w:rsid w:val="2C104F46"/>
    <w:rsid w:val="2C42277B"/>
    <w:rsid w:val="2C5C446C"/>
    <w:rsid w:val="2C5C5D4C"/>
    <w:rsid w:val="2C770676"/>
    <w:rsid w:val="2CA451E4"/>
    <w:rsid w:val="2CAE1BBE"/>
    <w:rsid w:val="2CFE750E"/>
    <w:rsid w:val="2D05394C"/>
    <w:rsid w:val="2D095047"/>
    <w:rsid w:val="2D0F7889"/>
    <w:rsid w:val="2D15698A"/>
    <w:rsid w:val="2D371BB4"/>
    <w:rsid w:val="2D410C84"/>
    <w:rsid w:val="2D484EAC"/>
    <w:rsid w:val="2D5B4C25"/>
    <w:rsid w:val="2D5C161A"/>
    <w:rsid w:val="2D636E4D"/>
    <w:rsid w:val="2D821D81"/>
    <w:rsid w:val="2D8D5C78"/>
    <w:rsid w:val="2D917516"/>
    <w:rsid w:val="2DEA538B"/>
    <w:rsid w:val="2E1B3283"/>
    <w:rsid w:val="2E24038A"/>
    <w:rsid w:val="2E497B58"/>
    <w:rsid w:val="2E661A05"/>
    <w:rsid w:val="2EA339A5"/>
    <w:rsid w:val="2EB93783"/>
    <w:rsid w:val="2ED949F9"/>
    <w:rsid w:val="2EE46E89"/>
    <w:rsid w:val="2EE95C88"/>
    <w:rsid w:val="2EEC574D"/>
    <w:rsid w:val="2F120B2A"/>
    <w:rsid w:val="2F1C5505"/>
    <w:rsid w:val="2F1F73F2"/>
    <w:rsid w:val="2F3B5F63"/>
    <w:rsid w:val="2F3C2100"/>
    <w:rsid w:val="2F4A2072"/>
    <w:rsid w:val="2F594063"/>
    <w:rsid w:val="2F683451"/>
    <w:rsid w:val="2F77098D"/>
    <w:rsid w:val="2FAC4ADB"/>
    <w:rsid w:val="2FBB23E2"/>
    <w:rsid w:val="2FC105A1"/>
    <w:rsid w:val="2FD7142C"/>
    <w:rsid w:val="30314FE0"/>
    <w:rsid w:val="30316D8E"/>
    <w:rsid w:val="303F1088"/>
    <w:rsid w:val="30601421"/>
    <w:rsid w:val="307325D9"/>
    <w:rsid w:val="30774A78"/>
    <w:rsid w:val="30AE3BF9"/>
    <w:rsid w:val="30C51EF2"/>
    <w:rsid w:val="30EB33E1"/>
    <w:rsid w:val="311116F3"/>
    <w:rsid w:val="316328E3"/>
    <w:rsid w:val="318B0720"/>
    <w:rsid w:val="319475D5"/>
    <w:rsid w:val="31B25CAD"/>
    <w:rsid w:val="31DF64D1"/>
    <w:rsid w:val="31F2015C"/>
    <w:rsid w:val="3204159C"/>
    <w:rsid w:val="320D55D9"/>
    <w:rsid w:val="3217762B"/>
    <w:rsid w:val="324C7AF9"/>
    <w:rsid w:val="32D276D4"/>
    <w:rsid w:val="32D30445"/>
    <w:rsid w:val="32DE7359"/>
    <w:rsid w:val="32F228D0"/>
    <w:rsid w:val="32F451C7"/>
    <w:rsid w:val="3356384F"/>
    <w:rsid w:val="33742E43"/>
    <w:rsid w:val="33743B62"/>
    <w:rsid w:val="338F34FE"/>
    <w:rsid w:val="33A64D5A"/>
    <w:rsid w:val="33C10429"/>
    <w:rsid w:val="33D755DC"/>
    <w:rsid w:val="340D1B3C"/>
    <w:rsid w:val="340F1CF3"/>
    <w:rsid w:val="34192013"/>
    <w:rsid w:val="341D5FA7"/>
    <w:rsid w:val="34213364"/>
    <w:rsid w:val="3425147A"/>
    <w:rsid w:val="343F0CBE"/>
    <w:rsid w:val="3448281B"/>
    <w:rsid w:val="347C3CF4"/>
    <w:rsid w:val="34806536"/>
    <w:rsid w:val="34A1618D"/>
    <w:rsid w:val="34BB21B8"/>
    <w:rsid w:val="34DB703E"/>
    <w:rsid w:val="352F00C8"/>
    <w:rsid w:val="353D7F83"/>
    <w:rsid w:val="355D1BDD"/>
    <w:rsid w:val="35A16764"/>
    <w:rsid w:val="35C44201"/>
    <w:rsid w:val="35FF1075"/>
    <w:rsid w:val="362B635D"/>
    <w:rsid w:val="36312BA6"/>
    <w:rsid w:val="36321AB2"/>
    <w:rsid w:val="365732C7"/>
    <w:rsid w:val="367C6D9B"/>
    <w:rsid w:val="36910587"/>
    <w:rsid w:val="36AB0D07"/>
    <w:rsid w:val="36B44275"/>
    <w:rsid w:val="36C554CC"/>
    <w:rsid w:val="371562DB"/>
    <w:rsid w:val="37432253"/>
    <w:rsid w:val="374F3DC0"/>
    <w:rsid w:val="376C3C86"/>
    <w:rsid w:val="37B26BC7"/>
    <w:rsid w:val="37D843A8"/>
    <w:rsid w:val="37DF7667"/>
    <w:rsid w:val="37EB5006"/>
    <w:rsid w:val="38132C30"/>
    <w:rsid w:val="38200AAE"/>
    <w:rsid w:val="386572B7"/>
    <w:rsid w:val="38661C7F"/>
    <w:rsid w:val="386F2B4A"/>
    <w:rsid w:val="38956697"/>
    <w:rsid w:val="38B32C64"/>
    <w:rsid w:val="38DD169B"/>
    <w:rsid w:val="38EC4B8E"/>
    <w:rsid w:val="390F78F6"/>
    <w:rsid w:val="392579F7"/>
    <w:rsid w:val="39445D84"/>
    <w:rsid w:val="3950329E"/>
    <w:rsid w:val="396948F7"/>
    <w:rsid w:val="39A24859"/>
    <w:rsid w:val="39A9208B"/>
    <w:rsid w:val="39BC5C77"/>
    <w:rsid w:val="39C0030D"/>
    <w:rsid w:val="39D95CDA"/>
    <w:rsid w:val="39EE4656"/>
    <w:rsid w:val="39F71049"/>
    <w:rsid w:val="39FF1EC0"/>
    <w:rsid w:val="3A0800D9"/>
    <w:rsid w:val="3A266722"/>
    <w:rsid w:val="3A281202"/>
    <w:rsid w:val="3A3519D1"/>
    <w:rsid w:val="3A5C534F"/>
    <w:rsid w:val="3A976388"/>
    <w:rsid w:val="3AD57AD7"/>
    <w:rsid w:val="3ADB2718"/>
    <w:rsid w:val="3ADC1390"/>
    <w:rsid w:val="3ADD023E"/>
    <w:rsid w:val="3AE315CD"/>
    <w:rsid w:val="3B38059C"/>
    <w:rsid w:val="3B424545"/>
    <w:rsid w:val="3B4E1274"/>
    <w:rsid w:val="3B6049CB"/>
    <w:rsid w:val="3B670D73"/>
    <w:rsid w:val="3B821261"/>
    <w:rsid w:val="3B9D79CE"/>
    <w:rsid w:val="3BA14335"/>
    <w:rsid w:val="3BA20BFD"/>
    <w:rsid w:val="3BA40D5C"/>
    <w:rsid w:val="3BDF3B42"/>
    <w:rsid w:val="3BE9676F"/>
    <w:rsid w:val="3BFA02CD"/>
    <w:rsid w:val="3C025A83"/>
    <w:rsid w:val="3C076D0B"/>
    <w:rsid w:val="3C090BBF"/>
    <w:rsid w:val="3C0B2892"/>
    <w:rsid w:val="3C2E7800"/>
    <w:rsid w:val="3C502C92"/>
    <w:rsid w:val="3C5207B8"/>
    <w:rsid w:val="3C6B244A"/>
    <w:rsid w:val="3C6C43E0"/>
    <w:rsid w:val="3C8A42BF"/>
    <w:rsid w:val="3CB5559F"/>
    <w:rsid w:val="3CE05B9F"/>
    <w:rsid w:val="3D3F0C12"/>
    <w:rsid w:val="3D45031D"/>
    <w:rsid w:val="3D6A7724"/>
    <w:rsid w:val="3DAB1EFA"/>
    <w:rsid w:val="3DB039E8"/>
    <w:rsid w:val="3DBA4867"/>
    <w:rsid w:val="3DC456E6"/>
    <w:rsid w:val="3DD27E02"/>
    <w:rsid w:val="3DD516A1"/>
    <w:rsid w:val="3DF16F67"/>
    <w:rsid w:val="3E421533"/>
    <w:rsid w:val="3E4E44C1"/>
    <w:rsid w:val="3E835823"/>
    <w:rsid w:val="3E8D5E6B"/>
    <w:rsid w:val="3E944C64"/>
    <w:rsid w:val="3F05474B"/>
    <w:rsid w:val="3F2F5239"/>
    <w:rsid w:val="3F303822"/>
    <w:rsid w:val="3F731171"/>
    <w:rsid w:val="3F765AAF"/>
    <w:rsid w:val="3F796D91"/>
    <w:rsid w:val="3F97157A"/>
    <w:rsid w:val="3FA30497"/>
    <w:rsid w:val="3FD247CD"/>
    <w:rsid w:val="3FDA11F0"/>
    <w:rsid w:val="3FDB0AC5"/>
    <w:rsid w:val="3FFD4EDF"/>
    <w:rsid w:val="401519C7"/>
    <w:rsid w:val="404B79F8"/>
    <w:rsid w:val="407707ED"/>
    <w:rsid w:val="40955117"/>
    <w:rsid w:val="409A783A"/>
    <w:rsid w:val="40B05AAD"/>
    <w:rsid w:val="40BC4452"/>
    <w:rsid w:val="40E81C84"/>
    <w:rsid w:val="40F94293"/>
    <w:rsid w:val="41032081"/>
    <w:rsid w:val="4105229D"/>
    <w:rsid w:val="41314E40"/>
    <w:rsid w:val="41395AA3"/>
    <w:rsid w:val="414508EB"/>
    <w:rsid w:val="415E4CCE"/>
    <w:rsid w:val="418F7DB9"/>
    <w:rsid w:val="41911676"/>
    <w:rsid w:val="41AA6639"/>
    <w:rsid w:val="41FD0C3A"/>
    <w:rsid w:val="421E3839"/>
    <w:rsid w:val="423E74D3"/>
    <w:rsid w:val="4255593A"/>
    <w:rsid w:val="425B7C9B"/>
    <w:rsid w:val="427D0EBF"/>
    <w:rsid w:val="42AA6865"/>
    <w:rsid w:val="42DF08CC"/>
    <w:rsid w:val="434A46EC"/>
    <w:rsid w:val="437C436D"/>
    <w:rsid w:val="4384508D"/>
    <w:rsid w:val="43A85B37"/>
    <w:rsid w:val="43CB2F74"/>
    <w:rsid w:val="43D45F57"/>
    <w:rsid w:val="43DA33A8"/>
    <w:rsid w:val="43DD305D"/>
    <w:rsid w:val="43EC32A0"/>
    <w:rsid w:val="43F56AA3"/>
    <w:rsid w:val="44053EBC"/>
    <w:rsid w:val="440B62C9"/>
    <w:rsid w:val="441349CB"/>
    <w:rsid w:val="441B5933"/>
    <w:rsid w:val="44283AC1"/>
    <w:rsid w:val="44382ADE"/>
    <w:rsid w:val="44497E3F"/>
    <w:rsid w:val="44721913"/>
    <w:rsid w:val="44942ADD"/>
    <w:rsid w:val="44B93D3A"/>
    <w:rsid w:val="44F1116F"/>
    <w:rsid w:val="44F468B0"/>
    <w:rsid w:val="44F71E30"/>
    <w:rsid w:val="4508235C"/>
    <w:rsid w:val="450D05A9"/>
    <w:rsid w:val="450F3328"/>
    <w:rsid w:val="453252CE"/>
    <w:rsid w:val="453A4CCF"/>
    <w:rsid w:val="45763405"/>
    <w:rsid w:val="45795008"/>
    <w:rsid w:val="45BD3146"/>
    <w:rsid w:val="45CC5137"/>
    <w:rsid w:val="460C0745"/>
    <w:rsid w:val="46293689"/>
    <w:rsid w:val="465A35BD"/>
    <w:rsid w:val="465F0134"/>
    <w:rsid w:val="46607F75"/>
    <w:rsid w:val="46640D69"/>
    <w:rsid w:val="46716462"/>
    <w:rsid w:val="467A3826"/>
    <w:rsid w:val="469C3D1C"/>
    <w:rsid w:val="46A26FB8"/>
    <w:rsid w:val="46C05676"/>
    <w:rsid w:val="46C87FF5"/>
    <w:rsid w:val="46CF5856"/>
    <w:rsid w:val="46D96C36"/>
    <w:rsid w:val="47113641"/>
    <w:rsid w:val="47736CA5"/>
    <w:rsid w:val="477B5A4F"/>
    <w:rsid w:val="47842674"/>
    <w:rsid w:val="478657BA"/>
    <w:rsid w:val="478B42DD"/>
    <w:rsid w:val="478C4352"/>
    <w:rsid w:val="4795427E"/>
    <w:rsid w:val="47A17BED"/>
    <w:rsid w:val="47AC1DC2"/>
    <w:rsid w:val="47B9126E"/>
    <w:rsid w:val="47D14C87"/>
    <w:rsid w:val="47EF57D9"/>
    <w:rsid w:val="480171CC"/>
    <w:rsid w:val="48235312"/>
    <w:rsid w:val="4837101D"/>
    <w:rsid w:val="485F6737"/>
    <w:rsid w:val="48641C4E"/>
    <w:rsid w:val="4866371A"/>
    <w:rsid w:val="486B2971"/>
    <w:rsid w:val="487D096B"/>
    <w:rsid w:val="48802209"/>
    <w:rsid w:val="48AB372A"/>
    <w:rsid w:val="48B6136C"/>
    <w:rsid w:val="48CE652C"/>
    <w:rsid w:val="48F826E7"/>
    <w:rsid w:val="492275A4"/>
    <w:rsid w:val="495426F7"/>
    <w:rsid w:val="49610F4C"/>
    <w:rsid w:val="49B22896"/>
    <w:rsid w:val="49C9699B"/>
    <w:rsid w:val="49CC33B9"/>
    <w:rsid w:val="49EB5280"/>
    <w:rsid w:val="49EC0B96"/>
    <w:rsid w:val="4A26583C"/>
    <w:rsid w:val="4A550A24"/>
    <w:rsid w:val="4A732ADF"/>
    <w:rsid w:val="4A806386"/>
    <w:rsid w:val="4A8A3813"/>
    <w:rsid w:val="4A9A1CA8"/>
    <w:rsid w:val="4AC11C68"/>
    <w:rsid w:val="4ADD16C0"/>
    <w:rsid w:val="4AE108A8"/>
    <w:rsid w:val="4AE20F59"/>
    <w:rsid w:val="4AF60B8B"/>
    <w:rsid w:val="4AFC60FE"/>
    <w:rsid w:val="4B036369"/>
    <w:rsid w:val="4B125F1E"/>
    <w:rsid w:val="4B143162"/>
    <w:rsid w:val="4B3438C0"/>
    <w:rsid w:val="4B506EDA"/>
    <w:rsid w:val="4B553E21"/>
    <w:rsid w:val="4B7A0F54"/>
    <w:rsid w:val="4B8D35BB"/>
    <w:rsid w:val="4BE7186A"/>
    <w:rsid w:val="4C126EA2"/>
    <w:rsid w:val="4C211F55"/>
    <w:rsid w:val="4C2F4672"/>
    <w:rsid w:val="4C39180B"/>
    <w:rsid w:val="4C441D00"/>
    <w:rsid w:val="4CBE409E"/>
    <w:rsid w:val="4CDD40CE"/>
    <w:rsid w:val="4CE65A2C"/>
    <w:rsid w:val="4CF51418"/>
    <w:rsid w:val="4D0E714B"/>
    <w:rsid w:val="4D141FE0"/>
    <w:rsid w:val="4D1D271C"/>
    <w:rsid w:val="4D245BC1"/>
    <w:rsid w:val="4DAC05E6"/>
    <w:rsid w:val="4DC66910"/>
    <w:rsid w:val="4E0524B6"/>
    <w:rsid w:val="4E1A47E0"/>
    <w:rsid w:val="4E5F5F0E"/>
    <w:rsid w:val="4E677615"/>
    <w:rsid w:val="4E9C3B15"/>
    <w:rsid w:val="4E9F2FAC"/>
    <w:rsid w:val="4EA50661"/>
    <w:rsid w:val="4ED35788"/>
    <w:rsid w:val="4ED735E6"/>
    <w:rsid w:val="4ED96A7E"/>
    <w:rsid w:val="4EE029AD"/>
    <w:rsid w:val="4EE8035A"/>
    <w:rsid w:val="4EEA3C87"/>
    <w:rsid w:val="4EF81544"/>
    <w:rsid w:val="4F034701"/>
    <w:rsid w:val="4F152388"/>
    <w:rsid w:val="4F2E29BF"/>
    <w:rsid w:val="4F950C90"/>
    <w:rsid w:val="4FA26C44"/>
    <w:rsid w:val="4FB22195"/>
    <w:rsid w:val="4FBB0B69"/>
    <w:rsid w:val="500372D1"/>
    <w:rsid w:val="501B02F0"/>
    <w:rsid w:val="502912FC"/>
    <w:rsid w:val="503F5332"/>
    <w:rsid w:val="509000B6"/>
    <w:rsid w:val="50974594"/>
    <w:rsid w:val="50C37A79"/>
    <w:rsid w:val="50D25C1A"/>
    <w:rsid w:val="50E028B4"/>
    <w:rsid w:val="50E146CF"/>
    <w:rsid w:val="50ED2606"/>
    <w:rsid w:val="50F6575E"/>
    <w:rsid w:val="51167089"/>
    <w:rsid w:val="51205BE3"/>
    <w:rsid w:val="51247002"/>
    <w:rsid w:val="513D33E2"/>
    <w:rsid w:val="51611475"/>
    <w:rsid w:val="51640F5C"/>
    <w:rsid w:val="51AE7D75"/>
    <w:rsid w:val="51B11960"/>
    <w:rsid w:val="51E21C72"/>
    <w:rsid w:val="51E517A3"/>
    <w:rsid w:val="51FB01AE"/>
    <w:rsid w:val="520B596A"/>
    <w:rsid w:val="52350508"/>
    <w:rsid w:val="523843BF"/>
    <w:rsid w:val="523930D9"/>
    <w:rsid w:val="529671F9"/>
    <w:rsid w:val="52A35472"/>
    <w:rsid w:val="52A871D4"/>
    <w:rsid w:val="52AA3628"/>
    <w:rsid w:val="52B5143A"/>
    <w:rsid w:val="52B94E7D"/>
    <w:rsid w:val="52C340D8"/>
    <w:rsid w:val="52DB4C0C"/>
    <w:rsid w:val="52ED0DE3"/>
    <w:rsid w:val="530219FC"/>
    <w:rsid w:val="532F0AC6"/>
    <w:rsid w:val="53607807"/>
    <w:rsid w:val="536410A5"/>
    <w:rsid w:val="537961D3"/>
    <w:rsid w:val="53800393"/>
    <w:rsid w:val="53952732"/>
    <w:rsid w:val="53AC1EF9"/>
    <w:rsid w:val="53AC65A8"/>
    <w:rsid w:val="53B61E44"/>
    <w:rsid w:val="53BD3DEE"/>
    <w:rsid w:val="53BD6A07"/>
    <w:rsid w:val="53C303BB"/>
    <w:rsid w:val="53DE35D5"/>
    <w:rsid w:val="53E67D0C"/>
    <w:rsid w:val="53FD6E04"/>
    <w:rsid w:val="54332825"/>
    <w:rsid w:val="54363BCD"/>
    <w:rsid w:val="543E122D"/>
    <w:rsid w:val="546E6143"/>
    <w:rsid w:val="54795808"/>
    <w:rsid w:val="547C5F7A"/>
    <w:rsid w:val="54BA7621"/>
    <w:rsid w:val="54BD75DE"/>
    <w:rsid w:val="54C3004D"/>
    <w:rsid w:val="54C44B46"/>
    <w:rsid w:val="54ED35AA"/>
    <w:rsid w:val="551D40DC"/>
    <w:rsid w:val="55317C43"/>
    <w:rsid w:val="556A671B"/>
    <w:rsid w:val="55810352"/>
    <w:rsid w:val="55A57753"/>
    <w:rsid w:val="55A91966"/>
    <w:rsid w:val="55C217A6"/>
    <w:rsid w:val="55FE208D"/>
    <w:rsid w:val="5614761A"/>
    <w:rsid w:val="562468CA"/>
    <w:rsid w:val="563665FD"/>
    <w:rsid w:val="564F25FE"/>
    <w:rsid w:val="565A665B"/>
    <w:rsid w:val="569F4299"/>
    <w:rsid w:val="56A17932"/>
    <w:rsid w:val="56CE1E48"/>
    <w:rsid w:val="56F20776"/>
    <w:rsid w:val="570B10AD"/>
    <w:rsid w:val="57337211"/>
    <w:rsid w:val="5765719A"/>
    <w:rsid w:val="579D6934"/>
    <w:rsid w:val="57A32B89"/>
    <w:rsid w:val="57D27E9C"/>
    <w:rsid w:val="57F64296"/>
    <w:rsid w:val="584E6149"/>
    <w:rsid w:val="584F6BFE"/>
    <w:rsid w:val="587978DA"/>
    <w:rsid w:val="587D598D"/>
    <w:rsid w:val="58B02697"/>
    <w:rsid w:val="58BC090E"/>
    <w:rsid w:val="58E10AA2"/>
    <w:rsid w:val="58E6087D"/>
    <w:rsid w:val="58F421F0"/>
    <w:rsid w:val="58F509F1"/>
    <w:rsid w:val="5903310E"/>
    <w:rsid w:val="59154646"/>
    <w:rsid w:val="59266DFD"/>
    <w:rsid w:val="592E6609"/>
    <w:rsid w:val="594B1686"/>
    <w:rsid w:val="594B65D6"/>
    <w:rsid w:val="59513D66"/>
    <w:rsid w:val="59B3107D"/>
    <w:rsid w:val="59D06384"/>
    <w:rsid w:val="5A2309C7"/>
    <w:rsid w:val="5A656D7D"/>
    <w:rsid w:val="5A904894"/>
    <w:rsid w:val="5AC050AA"/>
    <w:rsid w:val="5AC517D0"/>
    <w:rsid w:val="5AFE3B8D"/>
    <w:rsid w:val="5B0E7A88"/>
    <w:rsid w:val="5B2B19EA"/>
    <w:rsid w:val="5B314FB8"/>
    <w:rsid w:val="5B5136E8"/>
    <w:rsid w:val="5B5714EF"/>
    <w:rsid w:val="5B5A6760"/>
    <w:rsid w:val="5B641FD2"/>
    <w:rsid w:val="5B81031A"/>
    <w:rsid w:val="5B9B762E"/>
    <w:rsid w:val="5BB66216"/>
    <w:rsid w:val="5BD36D0A"/>
    <w:rsid w:val="5BD90156"/>
    <w:rsid w:val="5BE32D83"/>
    <w:rsid w:val="5C17189C"/>
    <w:rsid w:val="5C36729C"/>
    <w:rsid w:val="5C4161B1"/>
    <w:rsid w:val="5C435251"/>
    <w:rsid w:val="5C472F80"/>
    <w:rsid w:val="5C520E7C"/>
    <w:rsid w:val="5C5611D3"/>
    <w:rsid w:val="5C5B368F"/>
    <w:rsid w:val="5C5B4901"/>
    <w:rsid w:val="5C8317E2"/>
    <w:rsid w:val="5C875E04"/>
    <w:rsid w:val="5CA27766"/>
    <w:rsid w:val="5CB639C4"/>
    <w:rsid w:val="5CBA7CB4"/>
    <w:rsid w:val="5CC055C4"/>
    <w:rsid w:val="5CC07DD9"/>
    <w:rsid w:val="5CE15514"/>
    <w:rsid w:val="5CF35248"/>
    <w:rsid w:val="5D017965"/>
    <w:rsid w:val="5D050F60"/>
    <w:rsid w:val="5D1A7C60"/>
    <w:rsid w:val="5D2017FC"/>
    <w:rsid w:val="5D59424D"/>
    <w:rsid w:val="5D76288A"/>
    <w:rsid w:val="5DB778F6"/>
    <w:rsid w:val="5DC23869"/>
    <w:rsid w:val="5DFE241A"/>
    <w:rsid w:val="5E505C23"/>
    <w:rsid w:val="5E5E4943"/>
    <w:rsid w:val="5E6D4E5F"/>
    <w:rsid w:val="5E6D5220"/>
    <w:rsid w:val="5E966CFA"/>
    <w:rsid w:val="5E9A0F1F"/>
    <w:rsid w:val="5EA9116F"/>
    <w:rsid w:val="5ED54C05"/>
    <w:rsid w:val="5EE30DFC"/>
    <w:rsid w:val="5EFA2F5D"/>
    <w:rsid w:val="5F013C4C"/>
    <w:rsid w:val="5F074FDA"/>
    <w:rsid w:val="5F1244C5"/>
    <w:rsid w:val="5F1405A9"/>
    <w:rsid w:val="5F16521D"/>
    <w:rsid w:val="5F1950BF"/>
    <w:rsid w:val="5F28702C"/>
    <w:rsid w:val="5F2D174F"/>
    <w:rsid w:val="5F334021"/>
    <w:rsid w:val="5F4D1F1A"/>
    <w:rsid w:val="5F546472"/>
    <w:rsid w:val="5F571ABE"/>
    <w:rsid w:val="5F577D10"/>
    <w:rsid w:val="5F5F71A5"/>
    <w:rsid w:val="5F776C17"/>
    <w:rsid w:val="5F7C1E96"/>
    <w:rsid w:val="5FC9604A"/>
    <w:rsid w:val="5FDE21DF"/>
    <w:rsid w:val="602D281F"/>
    <w:rsid w:val="60AA13B1"/>
    <w:rsid w:val="60C067C1"/>
    <w:rsid w:val="61152866"/>
    <w:rsid w:val="611F6930"/>
    <w:rsid w:val="61265BEC"/>
    <w:rsid w:val="613100ED"/>
    <w:rsid w:val="61414AD6"/>
    <w:rsid w:val="614B38A4"/>
    <w:rsid w:val="61872904"/>
    <w:rsid w:val="61AA44FA"/>
    <w:rsid w:val="61AE1680"/>
    <w:rsid w:val="61BD221B"/>
    <w:rsid w:val="61BE6D19"/>
    <w:rsid w:val="61F85D6F"/>
    <w:rsid w:val="62352A8D"/>
    <w:rsid w:val="623F15C0"/>
    <w:rsid w:val="628C5F22"/>
    <w:rsid w:val="62C557FD"/>
    <w:rsid w:val="62D72AEF"/>
    <w:rsid w:val="6311467A"/>
    <w:rsid w:val="63154001"/>
    <w:rsid w:val="63422A85"/>
    <w:rsid w:val="63475D27"/>
    <w:rsid w:val="63640C4D"/>
    <w:rsid w:val="637F15E3"/>
    <w:rsid w:val="63D27965"/>
    <w:rsid w:val="640B10C9"/>
    <w:rsid w:val="641206A9"/>
    <w:rsid w:val="644B6AAF"/>
    <w:rsid w:val="645254FA"/>
    <w:rsid w:val="64792079"/>
    <w:rsid w:val="648C552F"/>
    <w:rsid w:val="64A033FE"/>
    <w:rsid w:val="64B67093"/>
    <w:rsid w:val="64C01AC5"/>
    <w:rsid w:val="64EC3D37"/>
    <w:rsid w:val="64EF09EB"/>
    <w:rsid w:val="64F904BF"/>
    <w:rsid w:val="6502427A"/>
    <w:rsid w:val="652D7AB2"/>
    <w:rsid w:val="65501489"/>
    <w:rsid w:val="65580870"/>
    <w:rsid w:val="65892C61"/>
    <w:rsid w:val="65921263"/>
    <w:rsid w:val="65A96DEB"/>
    <w:rsid w:val="65AF0F25"/>
    <w:rsid w:val="65C37EAD"/>
    <w:rsid w:val="65C405E7"/>
    <w:rsid w:val="65FB60DE"/>
    <w:rsid w:val="6612135A"/>
    <w:rsid w:val="662111ED"/>
    <w:rsid w:val="66364FB0"/>
    <w:rsid w:val="66482160"/>
    <w:rsid w:val="664E141D"/>
    <w:rsid w:val="6663640B"/>
    <w:rsid w:val="66852605"/>
    <w:rsid w:val="669453A6"/>
    <w:rsid w:val="66B23A7E"/>
    <w:rsid w:val="66C814F3"/>
    <w:rsid w:val="66F06235"/>
    <w:rsid w:val="67050051"/>
    <w:rsid w:val="671B0841"/>
    <w:rsid w:val="67375C1A"/>
    <w:rsid w:val="674C3ED2"/>
    <w:rsid w:val="674C4E65"/>
    <w:rsid w:val="674D4335"/>
    <w:rsid w:val="676202E0"/>
    <w:rsid w:val="676F2AEA"/>
    <w:rsid w:val="67AE19FE"/>
    <w:rsid w:val="67B779CB"/>
    <w:rsid w:val="67BC2E06"/>
    <w:rsid w:val="67FD1E64"/>
    <w:rsid w:val="68060525"/>
    <w:rsid w:val="68120612"/>
    <w:rsid w:val="684F3C7A"/>
    <w:rsid w:val="68582403"/>
    <w:rsid w:val="688A35DC"/>
    <w:rsid w:val="68CB0E27"/>
    <w:rsid w:val="68D0643D"/>
    <w:rsid w:val="68F41093"/>
    <w:rsid w:val="695E2B47"/>
    <w:rsid w:val="69655CF4"/>
    <w:rsid w:val="696D03C4"/>
    <w:rsid w:val="69721525"/>
    <w:rsid w:val="69870583"/>
    <w:rsid w:val="699658D9"/>
    <w:rsid w:val="699E6EDB"/>
    <w:rsid w:val="69A14EEC"/>
    <w:rsid w:val="69B72895"/>
    <w:rsid w:val="69CA7330"/>
    <w:rsid w:val="69E02E41"/>
    <w:rsid w:val="69F543AD"/>
    <w:rsid w:val="6A0C5CC5"/>
    <w:rsid w:val="6A4A4C9F"/>
    <w:rsid w:val="6A580B27"/>
    <w:rsid w:val="6A6032F2"/>
    <w:rsid w:val="6A7719BC"/>
    <w:rsid w:val="6A7E1A9B"/>
    <w:rsid w:val="6A8D296F"/>
    <w:rsid w:val="6A970D00"/>
    <w:rsid w:val="6A9C5931"/>
    <w:rsid w:val="6AF93C02"/>
    <w:rsid w:val="6B1B6095"/>
    <w:rsid w:val="6B2D7B77"/>
    <w:rsid w:val="6B505A4D"/>
    <w:rsid w:val="6B515850"/>
    <w:rsid w:val="6B8C0D41"/>
    <w:rsid w:val="6BBF2EC5"/>
    <w:rsid w:val="6BC3064C"/>
    <w:rsid w:val="6BD20370"/>
    <w:rsid w:val="6BDC2A11"/>
    <w:rsid w:val="6BDD05DC"/>
    <w:rsid w:val="6BF6265F"/>
    <w:rsid w:val="6C01118F"/>
    <w:rsid w:val="6C046B2A"/>
    <w:rsid w:val="6C4179F9"/>
    <w:rsid w:val="6C5A2BED"/>
    <w:rsid w:val="6C90122B"/>
    <w:rsid w:val="6CA1081C"/>
    <w:rsid w:val="6CBC11B2"/>
    <w:rsid w:val="6CC174CE"/>
    <w:rsid w:val="6CC462B9"/>
    <w:rsid w:val="6D0356E3"/>
    <w:rsid w:val="6D0B038C"/>
    <w:rsid w:val="6D0F39D8"/>
    <w:rsid w:val="6D1F1741"/>
    <w:rsid w:val="6D513FF0"/>
    <w:rsid w:val="6D800089"/>
    <w:rsid w:val="6D906E95"/>
    <w:rsid w:val="6D924ED4"/>
    <w:rsid w:val="6DC87723"/>
    <w:rsid w:val="6DD54C21"/>
    <w:rsid w:val="6DE34AE6"/>
    <w:rsid w:val="6DEC3D19"/>
    <w:rsid w:val="6E002FC8"/>
    <w:rsid w:val="6E112BCB"/>
    <w:rsid w:val="6E273EF9"/>
    <w:rsid w:val="6E463944"/>
    <w:rsid w:val="6E6A022E"/>
    <w:rsid w:val="6E6F0CEF"/>
    <w:rsid w:val="6ED76777"/>
    <w:rsid w:val="6EE175F6"/>
    <w:rsid w:val="6F142352"/>
    <w:rsid w:val="6F3D6CAA"/>
    <w:rsid w:val="6F3E2352"/>
    <w:rsid w:val="6F5635F6"/>
    <w:rsid w:val="6F944336"/>
    <w:rsid w:val="6F9D73A5"/>
    <w:rsid w:val="6FAD4F96"/>
    <w:rsid w:val="6FE7325C"/>
    <w:rsid w:val="6FF204E1"/>
    <w:rsid w:val="6FFB46E7"/>
    <w:rsid w:val="70205EFC"/>
    <w:rsid w:val="705A00B6"/>
    <w:rsid w:val="707A3EEE"/>
    <w:rsid w:val="70824F78"/>
    <w:rsid w:val="70DF5F34"/>
    <w:rsid w:val="71213150"/>
    <w:rsid w:val="712B6906"/>
    <w:rsid w:val="713B0CEF"/>
    <w:rsid w:val="714754A9"/>
    <w:rsid w:val="716F2C97"/>
    <w:rsid w:val="71E939AF"/>
    <w:rsid w:val="71F40544"/>
    <w:rsid w:val="720553A9"/>
    <w:rsid w:val="721E6A1E"/>
    <w:rsid w:val="722A4E10"/>
    <w:rsid w:val="723E37DC"/>
    <w:rsid w:val="72563E57"/>
    <w:rsid w:val="72760055"/>
    <w:rsid w:val="7298763E"/>
    <w:rsid w:val="72A9151F"/>
    <w:rsid w:val="72BB5F8B"/>
    <w:rsid w:val="72BB6655"/>
    <w:rsid w:val="72DF3E4C"/>
    <w:rsid w:val="72FA1A10"/>
    <w:rsid w:val="73662167"/>
    <w:rsid w:val="7367032E"/>
    <w:rsid w:val="736A06EE"/>
    <w:rsid w:val="737F2B52"/>
    <w:rsid w:val="73952CB3"/>
    <w:rsid w:val="73B44820"/>
    <w:rsid w:val="73BB3031"/>
    <w:rsid w:val="73E3255B"/>
    <w:rsid w:val="74582108"/>
    <w:rsid w:val="74B03CF2"/>
    <w:rsid w:val="74B17846"/>
    <w:rsid w:val="74B4133C"/>
    <w:rsid w:val="74D50F11"/>
    <w:rsid w:val="74E76FE8"/>
    <w:rsid w:val="75143CB6"/>
    <w:rsid w:val="75222217"/>
    <w:rsid w:val="75293380"/>
    <w:rsid w:val="75297601"/>
    <w:rsid w:val="752C5223"/>
    <w:rsid w:val="75385CD4"/>
    <w:rsid w:val="7553467E"/>
    <w:rsid w:val="757A7E5C"/>
    <w:rsid w:val="75ED4C66"/>
    <w:rsid w:val="75F537A2"/>
    <w:rsid w:val="761A4816"/>
    <w:rsid w:val="765C7562"/>
    <w:rsid w:val="766C1E9B"/>
    <w:rsid w:val="769D3F76"/>
    <w:rsid w:val="770143E1"/>
    <w:rsid w:val="77071BC4"/>
    <w:rsid w:val="7707379D"/>
    <w:rsid w:val="77163BB5"/>
    <w:rsid w:val="7729203E"/>
    <w:rsid w:val="7743436E"/>
    <w:rsid w:val="774769D9"/>
    <w:rsid w:val="77B51620"/>
    <w:rsid w:val="77C60C9B"/>
    <w:rsid w:val="77F959B0"/>
    <w:rsid w:val="78343564"/>
    <w:rsid w:val="784079BD"/>
    <w:rsid w:val="786949CD"/>
    <w:rsid w:val="786B3E1B"/>
    <w:rsid w:val="787E3017"/>
    <w:rsid w:val="78D20639"/>
    <w:rsid w:val="78D26A7E"/>
    <w:rsid w:val="78D34F15"/>
    <w:rsid w:val="79115F2B"/>
    <w:rsid w:val="796D29F6"/>
    <w:rsid w:val="79940026"/>
    <w:rsid w:val="7999366C"/>
    <w:rsid w:val="79AC4A13"/>
    <w:rsid w:val="79C63670"/>
    <w:rsid w:val="79E81839"/>
    <w:rsid w:val="79EE5094"/>
    <w:rsid w:val="7A096573"/>
    <w:rsid w:val="7A0F338B"/>
    <w:rsid w:val="7A162C99"/>
    <w:rsid w:val="7A1B7E60"/>
    <w:rsid w:val="7A1D3808"/>
    <w:rsid w:val="7A252F55"/>
    <w:rsid w:val="7A6441F7"/>
    <w:rsid w:val="7A8B45B2"/>
    <w:rsid w:val="7AA01215"/>
    <w:rsid w:val="7AB87CFC"/>
    <w:rsid w:val="7B3665D4"/>
    <w:rsid w:val="7B406A51"/>
    <w:rsid w:val="7B653495"/>
    <w:rsid w:val="7B6A2721"/>
    <w:rsid w:val="7B885A66"/>
    <w:rsid w:val="7B954FD1"/>
    <w:rsid w:val="7BAB0D70"/>
    <w:rsid w:val="7BAF10A7"/>
    <w:rsid w:val="7BB8348D"/>
    <w:rsid w:val="7BD303AD"/>
    <w:rsid w:val="7BFA306A"/>
    <w:rsid w:val="7C184A57"/>
    <w:rsid w:val="7C4316D6"/>
    <w:rsid w:val="7C675C0A"/>
    <w:rsid w:val="7C6B587F"/>
    <w:rsid w:val="7C7C3179"/>
    <w:rsid w:val="7C9A0DE4"/>
    <w:rsid w:val="7CA53A11"/>
    <w:rsid w:val="7CB652BB"/>
    <w:rsid w:val="7CC304FA"/>
    <w:rsid w:val="7CCF2F79"/>
    <w:rsid w:val="7CEE7D6F"/>
    <w:rsid w:val="7CF02627"/>
    <w:rsid w:val="7CF41D56"/>
    <w:rsid w:val="7D00333D"/>
    <w:rsid w:val="7D0C670E"/>
    <w:rsid w:val="7D0D7808"/>
    <w:rsid w:val="7D32101D"/>
    <w:rsid w:val="7D472D1A"/>
    <w:rsid w:val="7D4E35AD"/>
    <w:rsid w:val="7D586800"/>
    <w:rsid w:val="7D9F6E1D"/>
    <w:rsid w:val="7DB83C18"/>
    <w:rsid w:val="7DEC38C1"/>
    <w:rsid w:val="7DFB0338"/>
    <w:rsid w:val="7E23216E"/>
    <w:rsid w:val="7E2748F9"/>
    <w:rsid w:val="7E730598"/>
    <w:rsid w:val="7E8417AB"/>
    <w:rsid w:val="7E8E57B1"/>
    <w:rsid w:val="7EAC1347"/>
    <w:rsid w:val="7EF02F3D"/>
    <w:rsid w:val="7EF944E8"/>
    <w:rsid w:val="7F2F7F0A"/>
    <w:rsid w:val="7F566A71"/>
    <w:rsid w:val="7F73429A"/>
    <w:rsid w:val="7F81177D"/>
    <w:rsid w:val="7FA06711"/>
    <w:rsid w:val="7FA22F78"/>
    <w:rsid w:val="7FA27CF2"/>
    <w:rsid w:val="7FB201B2"/>
    <w:rsid w:val="7FB3011B"/>
    <w:rsid w:val="7FBA3291"/>
    <w:rsid w:val="7FBB3125"/>
    <w:rsid w:val="7FBF28BC"/>
    <w:rsid w:val="7FC248DA"/>
    <w:rsid w:val="7FD665D7"/>
    <w:rsid w:val="7FF16F6D"/>
    <w:rsid w:val="7FF56354"/>
    <w:rsid w:val="7FF66D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7">
    <w:name w:val="annotation text"/>
    <w:basedOn w:val="1"/>
    <w:qFormat/>
    <w:uiPriority w:val="0"/>
    <w:pPr>
      <w:jc w:val="left"/>
    </w:pPr>
  </w:style>
  <w:style w:type="paragraph" w:styleId="8">
    <w:name w:val="Body Text"/>
    <w:basedOn w:val="1"/>
    <w:next w:val="1"/>
    <w:link w:val="35"/>
    <w:qFormat/>
    <w:uiPriority w:val="0"/>
    <w:pPr>
      <w:spacing w:after="120"/>
    </w:pPr>
  </w:style>
  <w:style w:type="paragraph" w:styleId="9">
    <w:name w:val="Body Text Indent"/>
    <w:basedOn w:val="1"/>
    <w:qFormat/>
    <w:uiPriority w:val="0"/>
    <w:pPr>
      <w:spacing w:after="120"/>
      <w:ind w:left="200" w:leftChars="200"/>
    </w:pPr>
  </w:style>
  <w:style w:type="paragraph" w:styleId="10">
    <w:name w:val="toc 3"/>
    <w:basedOn w:val="1"/>
    <w:next w:val="1"/>
    <w:qFormat/>
    <w:uiPriority w:val="39"/>
    <w:pPr>
      <w:tabs>
        <w:tab w:val="right" w:leader="dot" w:pos="9288"/>
      </w:tabs>
      <w:ind w:left="400" w:leftChars="400"/>
    </w:pPr>
    <w:rPr>
      <w:rFonts w:ascii="宋体"/>
    </w:rPr>
  </w:style>
  <w:style w:type="paragraph" w:styleId="11">
    <w:name w:val="Plain Text"/>
    <w:basedOn w:val="1"/>
    <w:link w:val="36"/>
    <w:qFormat/>
    <w:uiPriority w:val="0"/>
    <w:rPr>
      <w:rFonts w:ascii="宋体"/>
      <w:color w:val="000000"/>
      <w:szCs w:val="20"/>
      <w:u w:val="none" w:color="000000"/>
    </w:rPr>
  </w:style>
  <w:style w:type="paragraph" w:styleId="12">
    <w:name w:val="Date"/>
    <w:basedOn w:val="1"/>
    <w:next w:val="1"/>
    <w:link w:val="37"/>
    <w:qFormat/>
    <w:uiPriority w:val="0"/>
    <w:rPr>
      <w:rFonts w:ascii="Arial" w:hAnsi="Arial" w:eastAsia="仿宋_GB2312"/>
      <w:color w:val="000000"/>
      <w:sz w:val="32"/>
      <w:szCs w:val="20"/>
      <w:u w:val="none" w:color="000000"/>
    </w:rPr>
  </w:style>
  <w:style w:type="paragraph" w:styleId="13">
    <w:name w:val="footer"/>
    <w:basedOn w:val="1"/>
    <w:link w:val="38"/>
    <w:qFormat/>
    <w:uiPriority w:val="0"/>
    <w:pPr>
      <w:tabs>
        <w:tab w:val="center" w:pos="4153"/>
        <w:tab w:val="right" w:pos="8306"/>
      </w:tabs>
      <w:snapToGrid w:val="0"/>
      <w:jc w:val="left"/>
    </w:pPr>
    <w:rPr>
      <w:sz w:val="18"/>
      <w:szCs w:val="18"/>
    </w:rPr>
  </w:style>
  <w:style w:type="paragraph" w:styleId="14">
    <w:name w:val="envelope return"/>
    <w:basedOn w:val="1"/>
    <w:unhideWhenUsed/>
    <w:qFormat/>
    <w:uiPriority w:val="0"/>
    <w:pPr>
      <w:snapToGrid w:val="0"/>
    </w:pPr>
    <w:rPr>
      <w:rFonts w:ascii="Arial" w:hAnsi="Arial"/>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List"/>
    <w:basedOn w:val="1"/>
    <w:qFormat/>
    <w:uiPriority w:val="0"/>
    <w:pPr>
      <w:ind w:left="420" w:hanging="420"/>
    </w:pPr>
    <w:rPr>
      <w:rFonts w:ascii="Arial" w:hAnsi="Arial" w:eastAsia="楷体_GB2312"/>
      <w:sz w:val="28"/>
    </w:rPr>
  </w:style>
  <w:style w:type="paragraph" w:styleId="18">
    <w:name w:val="footnote text"/>
    <w:basedOn w:val="1"/>
    <w:unhideWhenUsed/>
    <w:qFormat/>
    <w:uiPriority w:val="99"/>
    <w:pPr>
      <w:snapToGrid w:val="0"/>
      <w:jc w:val="left"/>
    </w:pPr>
    <w:rPr>
      <w:sz w:val="18"/>
      <w:szCs w:val="18"/>
    </w:rPr>
  </w:style>
  <w:style w:type="paragraph" w:styleId="19">
    <w:name w:val="toc 6"/>
    <w:basedOn w:val="1"/>
    <w:next w:val="1"/>
    <w:qFormat/>
    <w:uiPriority w:val="0"/>
    <w:pPr>
      <w:ind w:left="1050"/>
      <w:jc w:val="left"/>
    </w:pPr>
    <w:rPr>
      <w:sz w:val="18"/>
    </w:rPr>
  </w:style>
  <w:style w:type="paragraph" w:styleId="20">
    <w:name w:val="index 7"/>
    <w:basedOn w:val="1"/>
    <w:next w:val="1"/>
    <w:qFormat/>
    <w:uiPriority w:val="0"/>
    <w:pPr>
      <w:autoSpaceDE/>
      <w:autoSpaceDN/>
      <w:adjustRightInd/>
      <w:ind w:left="1200" w:leftChars="1200"/>
    </w:pPr>
    <w:rPr>
      <w:color w:val="auto"/>
      <w:kern w:val="2"/>
      <w:szCs w:val="24"/>
    </w:rPr>
  </w:style>
  <w:style w:type="paragraph" w:styleId="21">
    <w:name w:val="toc 2"/>
    <w:basedOn w:val="1"/>
    <w:next w:val="1"/>
    <w:qFormat/>
    <w:uiPriority w:val="39"/>
    <w:pPr>
      <w:ind w:left="200" w:leftChars="200"/>
    </w:pPr>
  </w:style>
  <w:style w:type="paragraph" w:styleId="22">
    <w:name w:val="Body Text 2"/>
    <w:basedOn w:val="1"/>
    <w:qFormat/>
    <w:uiPriority w:val="0"/>
    <w:pPr>
      <w:tabs>
        <w:tab w:val="left" w:pos="0"/>
      </w:tabs>
      <w:spacing w:line="400" w:lineRule="atLeast"/>
    </w:pPr>
    <w:rPr>
      <w:rFonts w:ascii="Arial" w:hAnsi="Arial"/>
      <w:color w:val="000000"/>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Body Text First Indent"/>
    <w:basedOn w:val="8"/>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26">
    <w:name w:val="Body Text First Indent 2"/>
    <w:basedOn w:val="9"/>
    <w:unhideWhenUsed/>
    <w:qFormat/>
    <w:uiPriority w:val="99"/>
    <w:pPr>
      <w:spacing w:after="120" w:line="240" w:lineRule="auto"/>
      <w:ind w:left="420" w:leftChars="200" w:firstLine="420"/>
    </w:pPr>
    <w:rPr>
      <w:rFonts w:cs="宋体"/>
      <w:sz w:val="21"/>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qFormat/>
    <w:uiPriority w:val="0"/>
    <w:rPr>
      <w:color w:val="333333"/>
      <w:u w:val="none"/>
    </w:rPr>
  </w:style>
  <w:style w:type="character" w:styleId="33">
    <w:name w:val="Emphasis"/>
    <w:basedOn w:val="29"/>
    <w:qFormat/>
    <w:uiPriority w:val="0"/>
    <w:rPr>
      <w:i/>
    </w:rPr>
  </w:style>
  <w:style w:type="character" w:styleId="34">
    <w:name w:val="Hyperlink"/>
    <w:qFormat/>
    <w:uiPriority w:val="99"/>
    <w:rPr>
      <w:color w:val="0000FF"/>
      <w:u w:val="single"/>
    </w:rPr>
  </w:style>
  <w:style w:type="character" w:customStyle="1" w:styleId="35">
    <w:name w:val="正文文本 Char"/>
    <w:link w:val="8"/>
    <w:semiHidden/>
    <w:qFormat/>
    <w:locked/>
    <w:uiPriority w:val="0"/>
    <w:rPr>
      <w:rFonts w:eastAsia="宋体"/>
      <w:kern w:val="2"/>
      <w:sz w:val="21"/>
      <w:szCs w:val="24"/>
      <w:lang w:val="en-US" w:eastAsia="zh-CN" w:bidi="ar-SA"/>
    </w:rPr>
  </w:style>
  <w:style w:type="character" w:customStyle="1" w:styleId="36">
    <w:name w:val="纯文本 Char"/>
    <w:link w:val="11"/>
    <w:qFormat/>
    <w:uiPriority w:val="0"/>
    <w:rPr>
      <w:rFonts w:ascii="宋体"/>
      <w:color w:val="000000"/>
      <w:kern w:val="2"/>
      <w:sz w:val="21"/>
      <w:u w:val="none" w:color="000000"/>
    </w:rPr>
  </w:style>
  <w:style w:type="character" w:customStyle="1" w:styleId="37">
    <w:name w:val="日期 Char"/>
    <w:link w:val="12"/>
    <w:qFormat/>
    <w:uiPriority w:val="0"/>
    <w:rPr>
      <w:rFonts w:ascii="Arial" w:hAnsi="Arial" w:eastAsia="仿宋_GB2312"/>
      <w:color w:val="000000"/>
      <w:kern w:val="2"/>
      <w:sz w:val="32"/>
      <w:u w:val="none" w:color="000000"/>
      <w:lang w:val="en-US" w:eastAsia="zh-CN" w:bidi="ar-SA"/>
    </w:rPr>
  </w:style>
  <w:style w:type="character" w:customStyle="1" w:styleId="38">
    <w:name w:val="页脚 Char"/>
    <w:link w:val="13"/>
    <w:qFormat/>
    <w:locked/>
    <w:uiPriority w:val="0"/>
    <w:rPr>
      <w:rFonts w:eastAsia="宋体"/>
      <w:kern w:val="2"/>
      <w:sz w:val="18"/>
      <w:szCs w:val="18"/>
      <w:lang w:val="en-US" w:eastAsia="zh-CN" w:bidi="ar-SA"/>
    </w:rPr>
  </w:style>
  <w:style w:type="character" w:customStyle="1" w:styleId="39">
    <w:name w:val="页眉 Char"/>
    <w:link w:val="15"/>
    <w:qFormat/>
    <w:locked/>
    <w:uiPriority w:val="0"/>
    <w:rPr>
      <w:rFonts w:eastAsia="宋体"/>
      <w:kern w:val="2"/>
      <w:sz w:val="18"/>
      <w:szCs w:val="18"/>
      <w:lang w:val="en-US" w:eastAsia="zh-CN" w:bidi="ar-SA"/>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_Style 2"/>
    <w:basedOn w:val="1"/>
    <w:qFormat/>
    <w:uiPriority w:val="0"/>
    <w:pPr>
      <w:ind w:firstLine="200" w:firstLineChars="200"/>
    </w:pPr>
    <w:rPr>
      <w:rFonts w:ascii="Calibri" w:hAnsi="Calibri"/>
      <w:sz w:val="28"/>
      <w:szCs w:val="22"/>
    </w:rPr>
  </w:style>
  <w:style w:type="paragraph" w:customStyle="1" w:styleId="44">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45">
    <w:name w:val="Body Text Char"/>
    <w:qFormat/>
    <w:locked/>
    <w:uiPriority w:val="0"/>
    <w:rPr>
      <w:rFonts w:ascii="宋体" w:hAnsi="Arial"/>
      <w:sz w:val="28"/>
    </w:rPr>
  </w:style>
  <w:style w:type="paragraph" w:styleId="46">
    <w:name w:val="List Paragraph"/>
    <w:basedOn w:val="1"/>
    <w:qFormat/>
    <w:uiPriority w:val="0"/>
    <w:pPr>
      <w:spacing w:line="360" w:lineRule="auto"/>
      <w:ind w:firstLine="420" w:firstLineChars="200"/>
    </w:pPr>
    <w:rPr>
      <w:rFonts w:ascii="宋体" w:hAnsi="宋体" w:cs="宋体"/>
      <w:sz w:val="24"/>
    </w:rPr>
  </w:style>
  <w:style w:type="paragraph" w:customStyle="1" w:styleId="47">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48">
    <w:name w:val="p0"/>
    <w:basedOn w:val="1"/>
    <w:qFormat/>
    <w:uiPriority w:val="0"/>
    <w:pPr>
      <w:widowControl/>
      <w:jc w:val="left"/>
    </w:pPr>
    <w:rPr>
      <w:rFonts w:ascii="宋体" w:hAnsi="宋体" w:cs="宋体"/>
      <w:kern w:val="0"/>
      <w:sz w:val="18"/>
      <w:szCs w:val="18"/>
    </w:rPr>
  </w:style>
  <w:style w:type="paragraph" w:customStyle="1" w:styleId="49">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0">
    <w:name w:val="WPS Plain"/>
    <w:qFormat/>
    <w:uiPriority w:val="0"/>
    <w:rPr>
      <w:rFonts w:ascii="Times New Roman" w:hAnsi="Times New Roman" w:eastAsia="宋体" w:cs="Times New Roman"/>
      <w:lang w:val="en-US" w:eastAsia="zh-CN" w:bidi="ar-SA"/>
    </w:rPr>
  </w:style>
  <w:style w:type="paragraph" w:customStyle="1" w:styleId="51">
    <w:name w:val="样式 左侧:  0 厘米 悬挂缩进: 2.5 字符"/>
    <w:basedOn w:val="1"/>
    <w:qFormat/>
    <w:uiPriority w:val="0"/>
    <w:pPr>
      <w:ind w:left="525" w:hanging="525" w:hangingChars="250"/>
    </w:pPr>
    <w:rPr>
      <w:szCs w:val="20"/>
    </w:rPr>
  </w:style>
  <w:style w:type="paragraph" w:customStyle="1" w:styleId="52">
    <w:name w:val="Char"/>
    <w:basedOn w:val="1"/>
    <w:next w:val="1"/>
    <w:qFormat/>
    <w:uiPriority w:val="0"/>
    <w:pPr>
      <w:widowControl/>
      <w:spacing w:line="360" w:lineRule="auto"/>
      <w:jc w:val="left"/>
    </w:pPr>
    <w:rPr>
      <w:kern w:val="0"/>
      <w:szCs w:val="20"/>
      <w:lang w:eastAsia="en-US"/>
    </w:rPr>
  </w:style>
  <w:style w:type="paragraph" w:customStyle="1" w:styleId="53">
    <w:name w:val="Table Paragraph"/>
    <w:basedOn w:val="1"/>
    <w:qFormat/>
    <w:uiPriority w:val="1"/>
  </w:style>
  <w:style w:type="paragraph" w:customStyle="1" w:styleId="54">
    <w:name w:val="图例"/>
    <w:basedOn w:val="1"/>
    <w:qFormat/>
    <w:uiPriority w:val="0"/>
    <w:pPr>
      <w:spacing w:before="120" w:beforeLines="0" w:after="120" w:afterLines="0" w:line="360" w:lineRule="auto"/>
      <w:jc w:val="center"/>
    </w:pPr>
    <w:rPr>
      <w:rFonts w:eastAsia="仿宋_GB2312"/>
      <w:b/>
      <w:sz w:val="24"/>
    </w:rPr>
  </w:style>
  <w:style w:type="paragraph" w:customStyle="1" w:styleId="55">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57">
    <w:name w:val="正文1"/>
    <w:qFormat/>
    <w:uiPriority w:val="0"/>
    <w:rPr>
      <w:rFonts w:ascii="Calibri" w:hAnsi="Calibri" w:eastAsia="Times New Roman" w:cs="Times New Roman"/>
      <w:sz w:val="24"/>
      <w:szCs w:val="24"/>
      <w:lang w:val="en-US" w:eastAsia="zh-CN" w:bidi="ar-SA"/>
    </w:rPr>
  </w:style>
  <w:style w:type="paragraph" w:customStyle="1" w:styleId="5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59">
    <w:name w:val="标题 5（有编号）（绿盟科技）"/>
    <w:basedOn w:val="1"/>
    <w:next w:val="60"/>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6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1">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2">
    <w:name w:val="列出段落1"/>
    <w:basedOn w:val="1"/>
    <w:qFormat/>
    <w:uiPriority w:val="0"/>
    <w:pPr>
      <w:ind w:firstLine="420" w:firstLineChars="200"/>
    </w:pPr>
    <w:rPr>
      <w:rFonts w:ascii="Calibri" w:hAnsi="Calibri"/>
      <w:szCs w:val="21"/>
    </w:rPr>
  </w:style>
  <w:style w:type="paragraph" w:customStyle="1" w:styleId="63">
    <w:name w:val="_Style 3"/>
    <w:basedOn w:val="1"/>
    <w:qFormat/>
    <w:uiPriority w:val="99"/>
    <w:pPr>
      <w:ind w:firstLine="200" w:firstLineChars="200"/>
    </w:pPr>
    <w:rPr>
      <w:rFonts w:ascii="Calibri" w:hAnsi="Calibri"/>
      <w:szCs w:val="22"/>
    </w:rPr>
  </w:style>
  <w:style w:type="paragraph" w:customStyle="1" w:styleId="64">
    <w:name w:val="答复表头"/>
    <w:basedOn w:val="65"/>
    <w:next w:val="1"/>
    <w:qFormat/>
    <w:uiPriority w:val="0"/>
    <w:pPr>
      <w:tabs>
        <w:tab w:val="left" w:pos="480"/>
      </w:tabs>
    </w:pPr>
    <w:rPr>
      <w:b/>
    </w:rPr>
  </w:style>
  <w:style w:type="paragraph" w:customStyle="1" w:styleId="65">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66">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67">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character" w:customStyle="1" w:styleId="68">
    <w:name w:val="font31"/>
    <w:basedOn w:val="29"/>
    <w:qFormat/>
    <w:uiPriority w:val="0"/>
    <w:rPr>
      <w:rFonts w:hint="eastAsia" w:ascii="宋体" w:hAnsi="宋体" w:eastAsia="宋体" w:cs="宋体"/>
      <w:color w:val="000000"/>
      <w:sz w:val="20"/>
      <w:szCs w:val="20"/>
    </w:rPr>
  </w:style>
  <w:style w:type="paragraph" w:customStyle="1" w:styleId="69">
    <w:name w:val="Table Text"/>
    <w:basedOn w:val="1"/>
    <w:semiHidden/>
    <w:qFormat/>
    <w:uiPriority w:val="0"/>
    <w:rPr>
      <w:rFonts w:ascii="仿宋" w:hAnsi="仿宋" w:eastAsia="仿宋" w:cs="仿宋"/>
      <w:sz w:val="24"/>
      <w:szCs w:val="24"/>
      <w:lang w:val="en-US" w:eastAsia="en-US" w:bidi="ar-SA"/>
    </w:rPr>
  </w:style>
  <w:style w:type="character" w:customStyle="1" w:styleId="70">
    <w:name w:val="NormalCharacter"/>
    <w:semiHidden/>
    <w:qFormat/>
    <w:uiPriority w:val="0"/>
    <w:rPr>
      <w:kern w:val="2"/>
      <w:sz w:val="24"/>
      <w:lang w:val="en-US" w:eastAsia="zh-TW" w:bidi="ar-SA"/>
    </w:rPr>
  </w:style>
  <w:style w:type="paragraph" w:customStyle="1" w:styleId="71">
    <w:name w:val="正文_4_0_0"/>
    <w:basedOn w:val="72"/>
    <w:qFormat/>
    <w:uiPriority w:val="0"/>
    <w:rPr>
      <w:rFonts w:ascii="Calibri" w:hAnsi="Calibri" w:eastAsia="宋体" w:cs="Calibri"/>
      <w:szCs w:val="21"/>
    </w:rPr>
  </w:style>
  <w:style w:type="paragraph" w:customStyle="1" w:styleId="72">
    <w:name w:val="正文_0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92</Pages>
  <Words>13285</Words>
  <Characters>14760</Characters>
  <Lines>310</Lines>
  <Paragraphs>87</Paragraphs>
  <TotalTime>2</TotalTime>
  <ScaleCrop>false</ScaleCrop>
  <LinksUpToDate>false</LinksUpToDate>
  <CharactersWithSpaces>15018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硪锝愛，敗給釕時間</cp:lastModifiedBy>
  <cp:lastPrinted>2023-10-26T09:19:00Z</cp:lastPrinted>
  <dcterms:modified xsi:type="dcterms:W3CDTF">2026-05-14T09:48:15Z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2D065B727ED345E3856AFBAB3B3B8060_13</vt:lpwstr>
  </property>
  <property fmtid="{D5CDD505-2E9C-101B-9397-08002B2CF9AE}" pid="4" name="KSOTemplateDocerSaveRecord">
    <vt:lpwstr>eyJoZGlkIjoiZjA3M2YxOGE4YWY0Mjg5ZTg3NmUxYzEzZTgwNThhMzMiLCJ1c2VySWQiOiIxOTAzNDI0ODcifQ==</vt:lpwstr>
  </property>
</Properties>
</file>