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07262">
      <w:pPr>
        <w:spacing w:line="400" w:lineRule="exact"/>
        <w:jc w:val="center"/>
        <w:rPr>
          <w:rFonts w:ascii="宋体" w:hAnsi="宋体" w:cs="Arial"/>
          <w:color w:val="000000"/>
          <w:sz w:val="28"/>
          <w:szCs w:val="28"/>
        </w:rPr>
      </w:pPr>
    </w:p>
    <w:p w14:paraId="12EA9A16">
      <w:pPr>
        <w:spacing w:line="400" w:lineRule="exact"/>
        <w:jc w:val="right"/>
        <w:rPr>
          <w:rFonts w:ascii="宋体" w:hAnsi="宋体" w:cs="黑体"/>
          <w:color w:val="000000"/>
          <w:sz w:val="32"/>
          <w:szCs w:val="32"/>
        </w:rPr>
      </w:pPr>
    </w:p>
    <w:p w14:paraId="2BA67D70">
      <w:pPr>
        <w:spacing w:line="1200" w:lineRule="exact"/>
        <w:jc w:val="center"/>
        <w:rPr>
          <w:rFonts w:hint="eastAsia" w:ascii="宋体" w:hAnsi="宋体" w:eastAsia="宋体"/>
          <w:sz w:val="52"/>
          <w:szCs w:val="52"/>
          <w:highlight w:val="none"/>
          <w:lang w:eastAsia="zh-CN"/>
        </w:rPr>
      </w:pPr>
      <w:r>
        <w:rPr>
          <w:rFonts w:hint="eastAsia" w:ascii="宋体" w:hAnsi="宋体"/>
          <w:b/>
          <w:bCs/>
          <w:sz w:val="40"/>
          <w:szCs w:val="40"/>
          <w:highlight w:val="none"/>
          <w:lang w:eastAsia="zh-CN"/>
        </w:rPr>
        <w:t>文物景区基本运行(基础服务项目)</w:t>
      </w:r>
    </w:p>
    <w:p w14:paraId="54CB06C9">
      <w:pPr>
        <w:pStyle w:val="32"/>
        <w:ind w:firstLine="468"/>
        <w:rPr>
          <w:rFonts w:ascii="宋体" w:hAnsi="宋体" w:eastAsia="宋体"/>
          <w:lang w:val="en-US" w:eastAsia="zh-CN"/>
        </w:rPr>
      </w:pPr>
    </w:p>
    <w:p w14:paraId="25902FBE">
      <w:pPr>
        <w:pStyle w:val="32"/>
        <w:ind w:firstLine="468"/>
        <w:rPr>
          <w:rFonts w:ascii="宋体" w:hAnsi="宋体" w:eastAsia="宋体"/>
          <w:lang w:val="en-US" w:eastAsia="zh-CN"/>
        </w:rPr>
      </w:pPr>
    </w:p>
    <w:p w14:paraId="2E4F0CC2">
      <w:pPr>
        <w:spacing w:line="1200" w:lineRule="exact"/>
        <w:jc w:val="center"/>
        <w:rPr>
          <w:rFonts w:ascii="宋体" w:hAnsi="宋体" w:cs="宋体"/>
          <w:b/>
          <w:sz w:val="24"/>
          <w:szCs w:val="24"/>
        </w:rPr>
      </w:pPr>
    </w:p>
    <w:p w14:paraId="6E81B839">
      <w:pPr>
        <w:spacing w:line="1200" w:lineRule="exact"/>
        <w:jc w:val="center"/>
        <w:rPr>
          <w:rFonts w:ascii="宋体" w:hAnsi="宋体" w:cs="宋体"/>
          <w:b/>
          <w:sz w:val="96"/>
          <w:szCs w:val="96"/>
        </w:rPr>
      </w:pPr>
      <w:r>
        <w:rPr>
          <w:rFonts w:hint="eastAsia" w:ascii="宋体" w:hAnsi="宋体" w:cs="宋体"/>
          <w:b/>
          <w:sz w:val="96"/>
          <w:szCs w:val="96"/>
        </w:rPr>
        <w:t>招 标 文 件</w:t>
      </w:r>
    </w:p>
    <w:p w14:paraId="675DD0DC">
      <w:pPr>
        <w:spacing w:line="1200" w:lineRule="exact"/>
        <w:jc w:val="center"/>
        <w:rPr>
          <w:rFonts w:hint="default" w:ascii="宋体" w:hAnsi="宋体" w:eastAsia="宋体" w:cs="宋体"/>
          <w:b/>
          <w:bCs/>
          <w:color w:val="auto"/>
          <w:sz w:val="30"/>
          <w:szCs w:val="30"/>
          <w:lang w:val="en-US" w:eastAsia="zh-CN"/>
        </w:rPr>
      </w:pPr>
      <w:r>
        <w:rPr>
          <w:rFonts w:hint="eastAsia" w:ascii="宋体" w:hAnsi="宋体" w:cs="宋体"/>
          <w:b/>
          <w:bCs/>
          <w:color w:val="auto"/>
          <w:sz w:val="30"/>
          <w:szCs w:val="30"/>
        </w:rPr>
        <w:t>项目编号：1401992026CGK00235</w:t>
      </w:r>
    </w:p>
    <w:p w14:paraId="37081EFF">
      <w:pPr>
        <w:spacing w:line="1200" w:lineRule="exact"/>
        <w:jc w:val="center"/>
        <w:rPr>
          <w:rFonts w:hint="default" w:ascii="宋体" w:hAnsi="宋体" w:eastAsia="宋体" w:cs="宋体"/>
          <w:b/>
          <w:bCs/>
          <w:color w:val="auto"/>
          <w:sz w:val="30"/>
          <w:szCs w:val="30"/>
          <w:lang w:val="en-US" w:eastAsia="zh-CN"/>
        </w:rPr>
      </w:pPr>
    </w:p>
    <w:p w14:paraId="1D96A0B1">
      <w:pPr>
        <w:rPr>
          <w:rFonts w:ascii="宋体" w:hAnsi="宋体" w:cs="宋体"/>
        </w:rPr>
      </w:pPr>
    </w:p>
    <w:p w14:paraId="5DE61709">
      <w:pPr>
        <w:ind w:firstLine="480"/>
        <w:rPr>
          <w:rFonts w:ascii="宋体" w:hAnsi="宋体" w:cs="宋体"/>
        </w:rPr>
      </w:pPr>
    </w:p>
    <w:p w14:paraId="09297FB4">
      <w:pPr>
        <w:pStyle w:val="21"/>
        <w:ind w:firstLine="480"/>
        <w:rPr>
          <w:rFonts w:ascii="宋体" w:hAnsi="宋体" w:cs="宋体"/>
        </w:rPr>
      </w:pPr>
    </w:p>
    <w:p w14:paraId="51262D34">
      <w:pPr>
        <w:pStyle w:val="32"/>
        <w:ind w:left="0" w:leftChars="0" w:firstLine="0" w:firstLineChars="0"/>
        <w:rPr>
          <w:rFonts w:ascii="宋体" w:hAnsi="宋体" w:eastAsia="宋体"/>
          <w:lang w:val="en-US" w:eastAsia="zh-CN"/>
        </w:rPr>
      </w:pPr>
    </w:p>
    <w:p w14:paraId="0CF927A4">
      <w:pPr>
        <w:rPr>
          <w:rFonts w:ascii="宋体" w:hAnsi="宋体"/>
        </w:rPr>
      </w:pPr>
    </w:p>
    <w:p w14:paraId="01C3B048">
      <w:pPr>
        <w:tabs>
          <w:tab w:val="left" w:pos="8300"/>
        </w:tabs>
        <w:spacing w:line="480" w:lineRule="auto"/>
        <w:jc w:val="center"/>
        <w:rPr>
          <w:rFonts w:hint="eastAsia" w:ascii="宋体" w:hAnsi="宋体" w:cs="宋体"/>
          <w:b/>
          <w:sz w:val="30"/>
          <w:szCs w:val="30"/>
          <w:lang w:eastAsia="zh-CN"/>
        </w:rPr>
      </w:pPr>
    </w:p>
    <w:p w14:paraId="2084E142">
      <w:pPr>
        <w:tabs>
          <w:tab w:val="left" w:pos="8300"/>
        </w:tabs>
        <w:spacing w:line="480" w:lineRule="auto"/>
        <w:jc w:val="center"/>
        <w:rPr>
          <w:rFonts w:hint="eastAsia" w:ascii="宋体" w:hAnsi="宋体" w:cs="宋体"/>
          <w:b/>
          <w:sz w:val="30"/>
          <w:szCs w:val="30"/>
          <w:lang w:eastAsia="zh-CN"/>
        </w:rPr>
      </w:pPr>
      <w:r>
        <w:rPr>
          <w:rFonts w:hint="eastAsia" w:ascii="宋体" w:hAnsi="宋体" w:cs="宋体"/>
          <w:b/>
          <w:sz w:val="30"/>
          <w:szCs w:val="30"/>
          <w:lang w:eastAsia="zh-CN"/>
        </w:rPr>
        <w:t>招标单位</w:t>
      </w:r>
      <w:r>
        <w:rPr>
          <w:rFonts w:hint="eastAsia" w:ascii="宋体" w:hAnsi="宋体" w:cs="宋体"/>
          <w:b/>
          <w:sz w:val="30"/>
          <w:szCs w:val="30"/>
        </w:rPr>
        <w:t>：</w:t>
      </w:r>
      <w:r>
        <w:rPr>
          <w:rFonts w:hint="eastAsia" w:ascii="宋体" w:hAnsi="宋体" w:cs="宋体"/>
          <w:b/>
          <w:sz w:val="30"/>
          <w:szCs w:val="30"/>
          <w:lang w:eastAsia="zh-CN"/>
        </w:rPr>
        <w:t>太原市太山博物馆</w:t>
      </w:r>
    </w:p>
    <w:p w14:paraId="372EF1E6">
      <w:pPr>
        <w:pStyle w:val="32"/>
        <w:rPr>
          <w:rFonts w:hint="eastAsia"/>
          <w:sz w:val="15"/>
          <w:szCs w:val="10"/>
          <w:lang w:eastAsia="zh-CN"/>
        </w:rPr>
      </w:pPr>
    </w:p>
    <w:p w14:paraId="0BCAD258">
      <w:pPr>
        <w:spacing w:line="480" w:lineRule="auto"/>
        <w:jc w:val="center"/>
        <w:rPr>
          <w:rFonts w:hint="eastAsia" w:ascii="宋体" w:hAnsi="宋体" w:eastAsia="宋体" w:cs="宋体"/>
          <w:b/>
          <w:sz w:val="32"/>
          <w:szCs w:val="32"/>
          <w:lang w:eastAsia="zh-CN"/>
        </w:rPr>
      </w:pPr>
      <w:r>
        <w:rPr>
          <w:rFonts w:hint="eastAsia" w:ascii="宋体" w:hAnsi="宋体" w:cs="宋体"/>
          <w:b/>
          <w:sz w:val="30"/>
          <w:szCs w:val="30"/>
          <w:lang w:eastAsia="zh-CN"/>
        </w:rPr>
        <w:t>招标代理机构</w:t>
      </w:r>
      <w:r>
        <w:rPr>
          <w:rFonts w:hint="eastAsia" w:ascii="宋体" w:hAnsi="宋体" w:cs="宋体"/>
          <w:b/>
          <w:sz w:val="30"/>
          <w:szCs w:val="30"/>
        </w:rPr>
        <w:t>：</w:t>
      </w:r>
      <w:r>
        <w:rPr>
          <w:rFonts w:hint="eastAsia" w:ascii="宋体" w:hAnsi="宋体" w:cs="宋体"/>
          <w:b/>
          <w:sz w:val="30"/>
          <w:szCs w:val="30"/>
          <w:lang w:eastAsia="zh-CN"/>
        </w:rPr>
        <w:t>山西帮豪企业管理咨询有限公司</w:t>
      </w:r>
    </w:p>
    <w:p w14:paraId="15F161D3">
      <w:pPr>
        <w:spacing w:after="100" w:afterAutospacing="1"/>
        <w:jc w:val="center"/>
        <w:rPr>
          <w:rFonts w:hint="eastAsia" w:ascii="宋体" w:hAnsi="宋体" w:cs="宋体"/>
          <w:b/>
          <w:bCs/>
          <w:sz w:val="24"/>
          <w:szCs w:val="24"/>
          <w:lang w:val="en-US" w:eastAsia="zh-CN"/>
        </w:rPr>
      </w:pPr>
    </w:p>
    <w:p w14:paraId="42C6B962">
      <w:pPr>
        <w:spacing w:after="100" w:afterAutospacing="1"/>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二〇二六年四月</w:t>
      </w:r>
    </w:p>
    <w:p w14:paraId="41458D9D">
      <w:pPr>
        <w:rPr>
          <w:rFonts w:hint="eastAsia" w:ascii="宋体" w:hAnsi="宋体" w:cs="宋体"/>
          <w:b/>
          <w:bCs/>
          <w:sz w:val="30"/>
          <w:szCs w:val="30"/>
          <w:lang w:val="en-US" w:eastAsia="zh-CN"/>
        </w:rPr>
      </w:pPr>
      <w:r>
        <w:rPr>
          <w:rFonts w:hint="eastAsia" w:ascii="宋体" w:hAnsi="宋体" w:cs="宋体"/>
          <w:b/>
          <w:bCs/>
          <w:sz w:val="30"/>
          <w:szCs w:val="30"/>
          <w:lang w:val="en-US" w:eastAsia="zh-CN"/>
        </w:rPr>
        <w:br w:type="page"/>
      </w:r>
    </w:p>
    <w:p w14:paraId="792F8FDD">
      <w:pPr>
        <w:spacing w:after="100" w:afterAutospacing="1"/>
        <w:jc w:val="center"/>
        <w:rPr>
          <w:rFonts w:ascii="宋体" w:hAnsi="宋体"/>
          <w:b/>
          <w:sz w:val="44"/>
        </w:rPr>
      </w:pPr>
      <w:r>
        <w:rPr>
          <w:rFonts w:hint="eastAsia" w:ascii="宋体" w:hAnsi="宋体" w:cs="宋体"/>
          <w:sz w:val="36"/>
          <w:szCs w:val="36"/>
        </w:rPr>
        <w:br w:type="page"/>
      </w:r>
    </w:p>
    <w:sdt>
      <w:sdtPr>
        <w:rPr>
          <w:rFonts w:hint="eastAsia" w:ascii="宋体" w:hAnsi="宋体" w:cs="华文中宋"/>
          <w:b/>
          <w:bCs/>
          <w:kern w:val="44"/>
          <w:sz w:val="28"/>
          <w:szCs w:val="36"/>
        </w:rPr>
        <w:id w:val="147476556"/>
        <w15:color w:val="DBDBDB"/>
        <w:docPartObj>
          <w:docPartGallery w:val="Table of Contents"/>
          <w:docPartUnique/>
        </w:docPartObj>
      </w:sdtPr>
      <w:sdtEndPr>
        <w:rPr>
          <w:rFonts w:hint="eastAsia" w:ascii="宋体" w:hAnsi="宋体" w:cs="宋体"/>
          <w:b/>
          <w:bCs/>
          <w:spacing w:val="20"/>
          <w:kern w:val="44"/>
          <w:sz w:val="28"/>
          <w:szCs w:val="28"/>
        </w:rPr>
      </w:sdtEndPr>
      <w:sdtContent>
        <w:p w14:paraId="6F869782">
          <w:pPr>
            <w:jc w:val="center"/>
            <w:rPr>
              <w:rFonts w:ascii="宋体" w:hAnsi="宋体" w:cs="华文中宋"/>
              <w:b/>
              <w:bCs/>
              <w:sz w:val="32"/>
              <w:szCs w:val="40"/>
            </w:rPr>
          </w:pPr>
          <w:r>
            <w:rPr>
              <w:rFonts w:hint="eastAsia" w:ascii="宋体" w:hAnsi="宋体" w:cs="华文中宋"/>
              <w:b/>
              <w:bCs/>
              <w:sz w:val="32"/>
              <w:szCs w:val="40"/>
            </w:rPr>
            <w:t>目  录</w:t>
          </w:r>
        </w:p>
        <w:p w14:paraId="62AD00B2">
          <w:pPr>
            <w:pStyle w:val="18"/>
            <w:tabs>
              <w:tab w:val="right" w:leader="dot" w:pos="8296"/>
            </w:tabs>
            <w:rPr>
              <w:rFonts w:ascii="宋体" w:hAnsi="宋体" w:cstheme="minorBidi"/>
              <w:b/>
              <w:bCs/>
              <w:sz w:val="28"/>
              <w:szCs w:val="28"/>
              <w14:ligatures w14:val="standardContextual"/>
            </w:rPr>
          </w:pPr>
          <w:r>
            <w:rPr>
              <w:rFonts w:hint="eastAsia" w:ascii="宋体" w:hAnsi="宋体"/>
              <w:spacing w:val="20"/>
              <w:kern w:val="0"/>
              <w:sz w:val="20"/>
              <w:szCs w:val="28"/>
            </w:rPr>
            <w:fldChar w:fldCharType="begin"/>
          </w:r>
          <w:r>
            <w:rPr>
              <w:rFonts w:hint="eastAsia" w:ascii="宋体" w:hAnsi="宋体"/>
              <w:spacing w:val="20"/>
              <w:szCs w:val="28"/>
            </w:rPr>
            <w:instrText xml:space="preserve">TOC \o "1-2" \h \u </w:instrText>
          </w:r>
          <w:r>
            <w:rPr>
              <w:rFonts w:hint="eastAsia" w:ascii="宋体" w:hAnsi="宋体"/>
              <w:spacing w:val="20"/>
              <w:kern w:val="0"/>
              <w:sz w:val="20"/>
              <w:szCs w:val="28"/>
            </w:rPr>
            <w:fldChar w:fldCharType="separate"/>
          </w:r>
          <w:r>
            <w:fldChar w:fldCharType="begin"/>
          </w:r>
          <w:r>
            <w:instrText xml:space="preserve"> HYPERLINK \l "_Toc152172982" </w:instrText>
          </w:r>
          <w:r>
            <w:fldChar w:fldCharType="separate"/>
          </w:r>
          <w:r>
            <w:rPr>
              <w:rStyle w:val="28"/>
              <w:rFonts w:ascii="宋体" w:hAnsi="宋体"/>
              <w:b/>
              <w:bCs/>
              <w:spacing w:val="20"/>
              <w:sz w:val="28"/>
              <w:szCs w:val="28"/>
            </w:rPr>
            <w:t>第一部分 招标公告</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_Toc152172982 \h </w:instrText>
          </w:r>
          <w:r>
            <w:rPr>
              <w:rFonts w:ascii="宋体" w:hAnsi="宋体"/>
              <w:b/>
              <w:bCs/>
              <w:sz w:val="28"/>
              <w:szCs w:val="28"/>
            </w:rPr>
            <w:fldChar w:fldCharType="separate"/>
          </w:r>
          <w:r>
            <w:rPr>
              <w:rFonts w:ascii="宋体" w:hAnsi="宋体"/>
              <w:b/>
              <w:bCs/>
              <w:sz w:val="28"/>
              <w:szCs w:val="28"/>
            </w:rPr>
            <w:t>1</w:t>
          </w:r>
          <w:r>
            <w:rPr>
              <w:rFonts w:ascii="宋体" w:hAnsi="宋体"/>
              <w:b/>
              <w:bCs/>
              <w:sz w:val="28"/>
              <w:szCs w:val="28"/>
            </w:rPr>
            <w:fldChar w:fldCharType="end"/>
          </w:r>
          <w:r>
            <w:rPr>
              <w:rFonts w:ascii="宋体" w:hAnsi="宋体"/>
              <w:b/>
              <w:bCs/>
              <w:sz w:val="28"/>
              <w:szCs w:val="28"/>
            </w:rPr>
            <w:fldChar w:fldCharType="end"/>
          </w:r>
        </w:p>
        <w:p w14:paraId="131F2AC0">
          <w:pPr>
            <w:pStyle w:val="18"/>
            <w:tabs>
              <w:tab w:val="right" w:leader="dot" w:pos="8296"/>
            </w:tabs>
            <w:rPr>
              <w:rFonts w:ascii="宋体" w:hAnsi="宋体" w:cstheme="minorBidi"/>
              <w:b/>
              <w:bCs/>
              <w:sz w:val="28"/>
              <w:szCs w:val="28"/>
              <w14:ligatures w14:val="standardContextual"/>
            </w:rPr>
          </w:pPr>
          <w:r>
            <w:fldChar w:fldCharType="begin"/>
          </w:r>
          <w:r>
            <w:instrText xml:space="preserve"> HYPERLINK \l "_Toc152172983" </w:instrText>
          </w:r>
          <w:r>
            <w:fldChar w:fldCharType="separate"/>
          </w:r>
          <w:r>
            <w:rPr>
              <w:rStyle w:val="28"/>
              <w:rFonts w:ascii="宋体" w:hAnsi="宋体"/>
              <w:b/>
              <w:bCs/>
              <w:spacing w:val="20"/>
              <w:sz w:val="28"/>
              <w:szCs w:val="28"/>
            </w:rPr>
            <w:t>第二部分 投标人须知前附表</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_Toc152172983 \h </w:instrText>
          </w:r>
          <w:r>
            <w:rPr>
              <w:rFonts w:ascii="宋体" w:hAnsi="宋体"/>
              <w:b/>
              <w:bCs/>
              <w:sz w:val="28"/>
              <w:szCs w:val="28"/>
            </w:rPr>
            <w:fldChar w:fldCharType="separate"/>
          </w:r>
          <w:r>
            <w:rPr>
              <w:rFonts w:ascii="宋体" w:hAnsi="宋体"/>
              <w:b/>
              <w:bCs/>
              <w:sz w:val="28"/>
              <w:szCs w:val="28"/>
            </w:rPr>
            <w:t>4</w:t>
          </w:r>
          <w:r>
            <w:rPr>
              <w:rFonts w:ascii="宋体" w:hAnsi="宋体"/>
              <w:b/>
              <w:bCs/>
              <w:sz w:val="28"/>
              <w:szCs w:val="28"/>
            </w:rPr>
            <w:fldChar w:fldCharType="end"/>
          </w:r>
          <w:r>
            <w:rPr>
              <w:rFonts w:ascii="宋体" w:hAnsi="宋体"/>
              <w:b/>
              <w:bCs/>
              <w:sz w:val="28"/>
              <w:szCs w:val="28"/>
            </w:rPr>
            <w:fldChar w:fldCharType="end"/>
          </w:r>
        </w:p>
        <w:p w14:paraId="1BCB35CB">
          <w:pPr>
            <w:pStyle w:val="18"/>
            <w:tabs>
              <w:tab w:val="right" w:leader="dot" w:pos="8296"/>
            </w:tabs>
            <w:rPr>
              <w:rFonts w:ascii="宋体" w:hAnsi="宋体" w:cstheme="minorBidi"/>
              <w:b/>
              <w:bCs/>
              <w:sz w:val="28"/>
              <w:szCs w:val="28"/>
              <w14:ligatures w14:val="standardContextual"/>
            </w:rPr>
          </w:pPr>
          <w:r>
            <w:fldChar w:fldCharType="begin"/>
          </w:r>
          <w:r>
            <w:instrText xml:space="preserve"> HYPERLINK \l "_Toc152172984" </w:instrText>
          </w:r>
          <w:r>
            <w:fldChar w:fldCharType="separate"/>
          </w:r>
          <w:r>
            <w:rPr>
              <w:rStyle w:val="28"/>
              <w:rFonts w:ascii="宋体" w:hAnsi="宋体"/>
              <w:b/>
              <w:bCs/>
              <w:spacing w:val="20"/>
              <w:sz w:val="28"/>
              <w:szCs w:val="28"/>
            </w:rPr>
            <w:t>第三部分 投标人须知</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_Toc152172984 \h </w:instrText>
          </w:r>
          <w:r>
            <w:rPr>
              <w:rFonts w:ascii="宋体" w:hAnsi="宋体"/>
              <w:b/>
              <w:bCs/>
              <w:sz w:val="28"/>
              <w:szCs w:val="28"/>
            </w:rPr>
            <w:fldChar w:fldCharType="separate"/>
          </w:r>
          <w:r>
            <w:rPr>
              <w:rFonts w:ascii="宋体" w:hAnsi="宋体"/>
              <w:b/>
              <w:bCs/>
              <w:sz w:val="28"/>
              <w:szCs w:val="28"/>
            </w:rPr>
            <w:t>10</w:t>
          </w:r>
          <w:r>
            <w:rPr>
              <w:rFonts w:ascii="宋体" w:hAnsi="宋体"/>
              <w:b/>
              <w:bCs/>
              <w:sz w:val="28"/>
              <w:szCs w:val="28"/>
            </w:rPr>
            <w:fldChar w:fldCharType="end"/>
          </w:r>
          <w:r>
            <w:rPr>
              <w:rFonts w:ascii="宋体" w:hAnsi="宋体"/>
              <w:b/>
              <w:bCs/>
              <w:sz w:val="28"/>
              <w:szCs w:val="28"/>
            </w:rPr>
            <w:fldChar w:fldCharType="end"/>
          </w:r>
        </w:p>
        <w:p w14:paraId="4E776B5C">
          <w:pPr>
            <w:pStyle w:val="18"/>
            <w:tabs>
              <w:tab w:val="right" w:leader="dot" w:pos="8296"/>
            </w:tabs>
            <w:rPr>
              <w:rFonts w:ascii="宋体" w:hAnsi="宋体" w:cstheme="minorBidi"/>
              <w:b/>
              <w:bCs/>
              <w:sz w:val="28"/>
              <w:szCs w:val="28"/>
              <w14:ligatures w14:val="standardContextual"/>
            </w:rPr>
          </w:pPr>
          <w:r>
            <w:fldChar w:fldCharType="begin"/>
          </w:r>
          <w:r>
            <w:instrText xml:space="preserve"> HYPERLINK \l "_Toc152172995" </w:instrText>
          </w:r>
          <w:r>
            <w:fldChar w:fldCharType="separate"/>
          </w:r>
          <w:r>
            <w:rPr>
              <w:rStyle w:val="28"/>
              <w:rFonts w:ascii="宋体" w:hAnsi="宋体"/>
              <w:b/>
              <w:bCs/>
              <w:spacing w:val="20"/>
              <w:sz w:val="28"/>
              <w:szCs w:val="28"/>
            </w:rPr>
            <w:t>第四部分 商务、技术服务要求</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_Toc152172995 \h </w:instrText>
          </w:r>
          <w:r>
            <w:rPr>
              <w:rFonts w:ascii="宋体" w:hAnsi="宋体"/>
              <w:b/>
              <w:bCs/>
              <w:sz w:val="28"/>
              <w:szCs w:val="28"/>
            </w:rPr>
            <w:fldChar w:fldCharType="separate"/>
          </w:r>
          <w:r>
            <w:rPr>
              <w:rFonts w:ascii="宋体" w:hAnsi="宋体"/>
              <w:b/>
              <w:bCs/>
              <w:sz w:val="28"/>
              <w:szCs w:val="28"/>
            </w:rPr>
            <w:t>22</w:t>
          </w:r>
          <w:r>
            <w:rPr>
              <w:rFonts w:ascii="宋体" w:hAnsi="宋体"/>
              <w:b/>
              <w:bCs/>
              <w:sz w:val="28"/>
              <w:szCs w:val="28"/>
            </w:rPr>
            <w:fldChar w:fldCharType="end"/>
          </w:r>
          <w:r>
            <w:rPr>
              <w:rFonts w:ascii="宋体" w:hAnsi="宋体"/>
              <w:b/>
              <w:bCs/>
              <w:sz w:val="28"/>
              <w:szCs w:val="28"/>
            </w:rPr>
            <w:fldChar w:fldCharType="end"/>
          </w:r>
        </w:p>
        <w:p w14:paraId="0B8890EF">
          <w:pPr>
            <w:pStyle w:val="18"/>
            <w:tabs>
              <w:tab w:val="right" w:leader="dot" w:pos="8296"/>
            </w:tabs>
            <w:rPr>
              <w:rFonts w:ascii="宋体" w:hAnsi="宋体" w:cstheme="minorBidi"/>
              <w:b/>
              <w:bCs/>
              <w:sz w:val="28"/>
              <w:szCs w:val="28"/>
              <w14:ligatures w14:val="standardContextual"/>
            </w:rPr>
          </w:pPr>
          <w:r>
            <w:fldChar w:fldCharType="begin"/>
          </w:r>
          <w:r>
            <w:instrText xml:space="preserve"> HYPERLINK \l "_Toc152172996" </w:instrText>
          </w:r>
          <w:r>
            <w:fldChar w:fldCharType="separate"/>
          </w:r>
          <w:r>
            <w:rPr>
              <w:rStyle w:val="28"/>
              <w:rFonts w:ascii="宋体" w:hAnsi="宋体"/>
              <w:b/>
              <w:bCs/>
              <w:spacing w:val="20"/>
              <w:sz w:val="28"/>
              <w:szCs w:val="28"/>
            </w:rPr>
            <w:t>第五部分 资格审查内容及标准</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_Toc152172996 \h </w:instrText>
          </w:r>
          <w:r>
            <w:rPr>
              <w:rFonts w:ascii="宋体" w:hAnsi="宋体"/>
              <w:b/>
              <w:bCs/>
              <w:sz w:val="28"/>
              <w:szCs w:val="28"/>
            </w:rPr>
            <w:fldChar w:fldCharType="separate"/>
          </w:r>
          <w:r>
            <w:rPr>
              <w:rFonts w:ascii="宋体" w:hAnsi="宋体"/>
              <w:b/>
              <w:bCs/>
              <w:sz w:val="28"/>
              <w:szCs w:val="28"/>
            </w:rPr>
            <w:t>31</w:t>
          </w:r>
          <w:r>
            <w:rPr>
              <w:rFonts w:ascii="宋体" w:hAnsi="宋体"/>
              <w:b/>
              <w:bCs/>
              <w:sz w:val="28"/>
              <w:szCs w:val="28"/>
            </w:rPr>
            <w:fldChar w:fldCharType="end"/>
          </w:r>
          <w:r>
            <w:rPr>
              <w:rFonts w:ascii="宋体" w:hAnsi="宋体"/>
              <w:b/>
              <w:bCs/>
              <w:sz w:val="28"/>
              <w:szCs w:val="28"/>
            </w:rPr>
            <w:fldChar w:fldCharType="end"/>
          </w:r>
        </w:p>
        <w:p w14:paraId="77BA54BC">
          <w:pPr>
            <w:pStyle w:val="18"/>
            <w:tabs>
              <w:tab w:val="right" w:leader="dot" w:pos="8296"/>
            </w:tabs>
            <w:rPr>
              <w:rFonts w:ascii="宋体" w:hAnsi="宋体" w:cstheme="minorBidi"/>
              <w:b/>
              <w:bCs/>
              <w:sz w:val="28"/>
              <w:szCs w:val="28"/>
              <w14:ligatures w14:val="standardContextual"/>
            </w:rPr>
          </w:pPr>
          <w:r>
            <w:fldChar w:fldCharType="begin"/>
          </w:r>
          <w:r>
            <w:instrText xml:space="preserve"> HYPERLINK \l "_Toc152172997" </w:instrText>
          </w:r>
          <w:r>
            <w:fldChar w:fldCharType="separate"/>
          </w:r>
          <w:r>
            <w:rPr>
              <w:rStyle w:val="28"/>
              <w:rFonts w:ascii="宋体" w:hAnsi="宋体"/>
              <w:b/>
              <w:bCs/>
              <w:spacing w:val="20"/>
              <w:sz w:val="28"/>
              <w:szCs w:val="28"/>
            </w:rPr>
            <w:t>第六部分 评标标准和评标方法</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_Toc152172997 \h </w:instrText>
          </w:r>
          <w:r>
            <w:rPr>
              <w:rFonts w:ascii="宋体" w:hAnsi="宋体"/>
              <w:b/>
              <w:bCs/>
              <w:sz w:val="28"/>
              <w:szCs w:val="28"/>
            </w:rPr>
            <w:fldChar w:fldCharType="separate"/>
          </w:r>
          <w:r>
            <w:rPr>
              <w:rFonts w:ascii="宋体" w:hAnsi="宋体"/>
              <w:b/>
              <w:bCs/>
              <w:sz w:val="28"/>
              <w:szCs w:val="28"/>
            </w:rPr>
            <w:t>32</w:t>
          </w:r>
          <w:r>
            <w:rPr>
              <w:rFonts w:ascii="宋体" w:hAnsi="宋体"/>
              <w:b/>
              <w:bCs/>
              <w:sz w:val="28"/>
              <w:szCs w:val="28"/>
            </w:rPr>
            <w:fldChar w:fldCharType="end"/>
          </w:r>
          <w:r>
            <w:rPr>
              <w:rFonts w:ascii="宋体" w:hAnsi="宋体"/>
              <w:b/>
              <w:bCs/>
              <w:sz w:val="28"/>
              <w:szCs w:val="28"/>
            </w:rPr>
            <w:fldChar w:fldCharType="end"/>
          </w:r>
        </w:p>
        <w:p w14:paraId="2261D3EE">
          <w:pPr>
            <w:pStyle w:val="18"/>
            <w:tabs>
              <w:tab w:val="right" w:leader="dot" w:pos="8296"/>
            </w:tabs>
            <w:rPr>
              <w:rFonts w:ascii="宋体" w:hAnsi="宋体" w:cstheme="minorBidi"/>
              <w:b/>
              <w:bCs/>
              <w:sz w:val="28"/>
              <w:szCs w:val="28"/>
              <w14:ligatures w14:val="standardContextual"/>
            </w:rPr>
          </w:pPr>
          <w:r>
            <w:fldChar w:fldCharType="begin"/>
          </w:r>
          <w:r>
            <w:instrText xml:space="preserve"> HYPERLINK \l "_Toc152172998" </w:instrText>
          </w:r>
          <w:r>
            <w:fldChar w:fldCharType="separate"/>
          </w:r>
          <w:r>
            <w:rPr>
              <w:rStyle w:val="28"/>
              <w:rFonts w:ascii="宋体" w:hAnsi="宋体"/>
              <w:b/>
              <w:bCs/>
              <w:spacing w:val="20"/>
              <w:sz w:val="28"/>
              <w:szCs w:val="28"/>
            </w:rPr>
            <w:t>第七部分 合同文本</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_Toc152172998 \h </w:instrText>
          </w:r>
          <w:r>
            <w:rPr>
              <w:rFonts w:ascii="宋体" w:hAnsi="宋体"/>
              <w:b/>
              <w:bCs/>
              <w:sz w:val="28"/>
              <w:szCs w:val="28"/>
            </w:rPr>
            <w:fldChar w:fldCharType="separate"/>
          </w:r>
          <w:r>
            <w:rPr>
              <w:rFonts w:ascii="宋体" w:hAnsi="宋体"/>
              <w:b/>
              <w:bCs/>
              <w:sz w:val="28"/>
              <w:szCs w:val="28"/>
            </w:rPr>
            <w:t>39</w:t>
          </w:r>
          <w:r>
            <w:rPr>
              <w:rFonts w:ascii="宋体" w:hAnsi="宋体"/>
              <w:b/>
              <w:bCs/>
              <w:sz w:val="28"/>
              <w:szCs w:val="28"/>
            </w:rPr>
            <w:fldChar w:fldCharType="end"/>
          </w:r>
          <w:r>
            <w:rPr>
              <w:rFonts w:ascii="宋体" w:hAnsi="宋体"/>
              <w:b/>
              <w:bCs/>
              <w:sz w:val="28"/>
              <w:szCs w:val="28"/>
            </w:rPr>
            <w:fldChar w:fldCharType="end"/>
          </w:r>
        </w:p>
        <w:p w14:paraId="75A78955">
          <w:pPr>
            <w:pStyle w:val="18"/>
            <w:tabs>
              <w:tab w:val="right" w:leader="dot" w:pos="8296"/>
            </w:tabs>
            <w:rPr>
              <w:rFonts w:ascii="宋体" w:hAnsi="宋体" w:cstheme="minorBidi"/>
              <w:b/>
              <w:bCs/>
              <w:sz w:val="28"/>
              <w:szCs w:val="28"/>
              <w14:ligatures w14:val="standardContextual"/>
            </w:rPr>
          </w:pPr>
          <w:r>
            <w:fldChar w:fldCharType="begin"/>
          </w:r>
          <w:r>
            <w:instrText xml:space="preserve"> HYPERLINK \l "_Toc152172999" </w:instrText>
          </w:r>
          <w:r>
            <w:fldChar w:fldCharType="separate"/>
          </w:r>
          <w:r>
            <w:rPr>
              <w:rStyle w:val="28"/>
              <w:rFonts w:ascii="宋体" w:hAnsi="宋体" w:cs="华文中宋"/>
              <w:b/>
              <w:bCs/>
              <w:spacing w:val="20"/>
              <w:kern w:val="44"/>
              <w:sz w:val="28"/>
              <w:szCs w:val="28"/>
            </w:rPr>
            <w:t>第八部分 投标文件格式</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_Toc152172999 \h </w:instrText>
          </w:r>
          <w:r>
            <w:rPr>
              <w:rFonts w:ascii="宋体" w:hAnsi="宋体"/>
              <w:b/>
              <w:bCs/>
              <w:sz w:val="28"/>
              <w:szCs w:val="28"/>
            </w:rPr>
            <w:fldChar w:fldCharType="separate"/>
          </w:r>
          <w:r>
            <w:rPr>
              <w:rFonts w:ascii="宋体" w:hAnsi="宋体"/>
              <w:b/>
              <w:bCs/>
              <w:sz w:val="28"/>
              <w:szCs w:val="28"/>
            </w:rPr>
            <w:t>54</w:t>
          </w:r>
          <w:r>
            <w:rPr>
              <w:rFonts w:ascii="宋体" w:hAnsi="宋体"/>
              <w:b/>
              <w:bCs/>
              <w:sz w:val="28"/>
              <w:szCs w:val="28"/>
            </w:rPr>
            <w:fldChar w:fldCharType="end"/>
          </w:r>
          <w:r>
            <w:rPr>
              <w:rFonts w:ascii="宋体" w:hAnsi="宋体"/>
              <w:b/>
              <w:bCs/>
              <w:sz w:val="28"/>
              <w:szCs w:val="28"/>
            </w:rPr>
            <w:fldChar w:fldCharType="end"/>
          </w:r>
        </w:p>
        <w:p w14:paraId="7C4D4283">
          <w:pPr>
            <w:pStyle w:val="49"/>
            <w:numPr>
              <w:ilvl w:val="0"/>
              <w:numId w:val="0"/>
            </w:numPr>
            <w:snapToGrid w:val="0"/>
            <w:spacing w:before="0" w:after="0"/>
            <w:outlineLvl w:val="9"/>
            <w:rPr>
              <w:rFonts w:hint="eastAsia" w:ascii="宋体" w:hAnsi="宋体"/>
              <w:spacing w:val="20"/>
              <w:szCs w:val="28"/>
            </w:rPr>
          </w:pPr>
          <w:r>
            <w:rPr>
              <w:rFonts w:hint="eastAsia" w:ascii="宋体" w:hAnsi="宋体"/>
              <w:spacing w:val="20"/>
              <w:szCs w:val="28"/>
            </w:rPr>
            <w:fldChar w:fldCharType="end"/>
          </w:r>
        </w:p>
        <w:p w14:paraId="521F6F62">
          <w:pPr>
            <w:rPr>
              <w:rFonts w:hint="eastAsia" w:ascii="宋体" w:hAnsi="宋体"/>
              <w:spacing w:val="20"/>
              <w:szCs w:val="28"/>
            </w:rPr>
          </w:pPr>
          <w:r>
            <w:rPr>
              <w:rFonts w:hint="eastAsia" w:ascii="宋体" w:hAnsi="宋体"/>
              <w:spacing w:val="20"/>
              <w:szCs w:val="28"/>
            </w:rPr>
            <w:br w:type="page"/>
          </w:r>
        </w:p>
        <w:p w14:paraId="6F91ABB8">
          <w:pPr>
            <w:pStyle w:val="49"/>
            <w:numPr>
              <w:ilvl w:val="0"/>
              <w:numId w:val="0"/>
            </w:numPr>
            <w:snapToGrid w:val="0"/>
            <w:spacing w:before="0" w:after="0"/>
            <w:outlineLvl w:val="9"/>
            <w:rPr>
              <w:rFonts w:ascii="宋体" w:hAnsi="宋体"/>
              <w:spacing w:val="20"/>
              <w:szCs w:val="28"/>
            </w:rPr>
            <w:sectPr>
              <w:footerReference r:id="rId3" w:type="default"/>
              <w:pgSz w:w="11906" w:h="16838"/>
              <w:pgMar w:top="1440" w:right="1800" w:bottom="1440" w:left="1800" w:header="851" w:footer="992" w:gutter="0"/>
              <w:pgNumType w:start="1"/>
              <w:cols w:space="425" w:num="1"/>
              <w:docGrid w:type="lines" w:linePitch="312" w:charSpace="0"/>
            </w:sectPr>
          </w:pPr>
        </w:p>
      </w:sdtContent>
    </w:sdt>
    <w:p w14:paraId="55BF2392">
      <w:pPr>
        <w:pStyle w:val="49"/>
        <w:numPr>
          <w:ilvl w:val="0"/>
          <w:numId w:val="0"/>
        </w:numPr>
        <w:snapToGrid w:val="0"/>
        <w:spacing w:before="0" w:after="0"/>
        <w:rPr>
          <w:rFonts w:ascii="宋体" w:hAnsi="宋体"/>
          <w:spacing w:val="20"/>
          <w:szCs w:val="28"/>
        </w:rPr>
      </w:pPr>
      <w:bookmarkStart w:id="0" w:name="_Toc152172982"/>
      <w:r>
        <w:rPr>
          <w:rFonts w:hint="eastAsia" w:ascii="宋体" w:hAnsi="宋体"/>
          <w:spacing w:val="20"/>
          <w:szCs w:val="28"/>
        </w:rPr>
        <w:t>第一部分 招标公告</w:t>
      </w:r>
      <w:bookmarkEnd w:id="0"/>
    </w:p>
    <w:p w14:paraId="3426B1F0">
      <w:pPr>
        <w:rPr>
          <w:rFonts w:ascii="宋体" w:hAnsi="宋体" w:cs="宋体"/>
        </w:rPr>
      </w:pPr>
    </w:p>
    <w:p w14:paraId="4F91220D">
      <w:pPr>
        <w:pBdr>
          <w:top w:val="single" w:color="auto" w:sz="4" w:space="1"/>
          <w:left w:val="single" w:color="auto" w:sz="4" w:space="4"/>
          <w:bottom w:val="single" w:color="auto" w:sz="4" w:space="1"/>
          <w:right w:val="single" w:color="auto" w:sz="4" w:space="4"/>
        </w:pBdr>
        <w:spacing w:line="480" w:lineRule="auto"/>
        <w:rPr>
          <w:rFonts w:ascii="宋体" w:hAnsi="宋体" w:cs="华文中宋"/>
          <w:sz w:val="24"/>
        </w:rPr>
      </w:pPr>
      <w:bookmarkStart w:id="1" w:name="_Hlk56757594"/>
      <w:r>
        <w:rPr>
          <w:rFonts w:hint="eastAsia" w:ascii="宋体" w:hAnsi="宋体" w:cs="华文中宋"/>
          <w:sz w:val="24"/>
        </w:rPr>
        <w:t>项目概况</w:t>
      </w:r>
    </w:p>
    <w:p w14:paraId="486A1BF2">
      <w:pPr>
        <w:pBdr>
          <w:top w:val="single" w:color="auto" w:sz="4" w:space="1"/>
          <w:left w:val="single" w:color="auto" w:sz="4" w:space="4"/>
          <w:bottom w:val="single" w:color="auto" w:sz="4" w:space="1"/>
          <w:right w:val="single" w:color="auto" w:sz="4" w:space="4"/>
        </w:pBdr>
        <w:spacing w:line="480" w:lineRule="auto"/>
        <w:ind w:firstLine="480" w:firstLineChars="200"/>
        <w:rPr>
          <w:rFonts w:ascii="宋体" w:hAnsi="宋体" w:cs="华文中宋"/>
          <w:bCs/>
          <w:sz w:val="24"/>
          <w:highlight w:val="none"/>
          <w:u w:val="single"/>
        </w:rPr>
      </w:pPr>
      <w:r>
        <w:rPr>
          <w:rFonts w:hint="eastAsia" w:ascii="宋体" w:hAnsi="宋体" w:cs="华文中宋"/>
          <w:bCs/>
          <w:sz w:val="24"/>
          <w:highlight w:val="none"/>
          <w:u w:val="single"/>
          <w:lang w:eastAsia="zh-CN"/>
        </w:rPr>
        <w:t>文物景区基本运行(基础服务项目)</w:t>
      </w:r>
      <w:r>
        <w:rPr>
          <w:rFonts w:hint="eastAsia" w:ascii="宋体" w:hAnsi="宋体" w:cs="华文中宋"/>
          <w:bCs/>
          <w:sz w:val="24"/>
          <w:highlight w:val="none"/>
        </w:rPr>
        <w:t>的潜在投标人应在山西省政府采购网（http://www.ccgp-shanxi.gov.cn/home.html）获取招标文件，并于</w:t>
      </w:r>
      <w:r>
        <w:rPr>
          <w:rFonts w:hint="eastAsia" w:ascii="宋体" w:hAnsi="宋体" w:cs="华文中宋"/>
          <w:bCs/>
          <w:color w:val="auto"/>
          <w:sz w:val="24"/>
          <w:highlight w:val="none"/>
          <w:u w:val="single"/>
        </w:rPr>
        <w:t>202</w:t>
      </w:r>
      <w:r>
        <w:rPr>
          <w:rFonts w:hint="eastAsia" w:ascii="宋体" w:hAnsi="宋体" w:cs="华文中宋"/>
          <w:bCs/>
          <w:color w:val="auto"/>
          <w:sz w:val="24"/>
          <w:highlight w:val="none"/>
          <w:u w:val="single"/>
          <w:lang w:val="en-US" w:eastAsia="zh-CN"/>
        </w:rPr>
        <w:t>6</w:t>
      </w:r>
      <w:r>
        <w:rPr>
          <w:rFonts w:hint="eastAsia" w:ascii="宋体" w:hAnsi="宋体" w:cs="华文中宋"/>
          <w:bCs/>
          <w:color w:val="auto"/>
          <w:sz w:val="24"/>
          <w:highlight w:val="none"/>
          <w:u w:val="single"/>
        </w:rPr>
        <w:t>年</w:t>
      </w:r>
      <w:r>
        <w:rPr>
          <w:rFonts w:hint="eastAsia" w:ascii="宋体" w:hAnsi="宋体" w:cs="华文中宋"/>
          <w:bCs/>
          <w:color w:val="auto"/>
          <w:sz w:val="24"/>
          <w:highlight w:val="none"/>
          <w:u w:val="single"/>
          <w:lang w:val="en-US" w:eastAsia="zh-CN"/>
        </w:rPr>
        <w:t>05</w:t>
      </w:r>
      <w:r>
        <w:rPr>
          <w:rFonts w:hint="eastAsia" w:ascii="宋体" w:hAnsi="宋体" w:cs="华文中宋"/>
          <w:bCs/>
          <w:color w:val="auto"/>
          <w:sz w:val="24"/>
          <w:highlight w:val="none"/>
          <w:u w:val="single"/>
        </w:rPr>
        <w:t>月</w:t>
      </w:r>
      <w:r>
        <w:rPr>
          <w:rFonts w:hint="eastAsia" w:ascii="宋体" w:hAnsi="宋体" w:cs="华文中宋"/>
          <w:bCs/>
          <w:color w:val="auto"/>
          <w:sz w:val="24"/>
          <w:highlight w:val="none"/>
          <w:u w:val="single"/>
          <w:lang w:val="en-US" w:eastAsia="zh-CN"/>
        </w:rPr>
        <w:t>22</w:t>
      </w:r>
      <w:bookmarkStart w:id="142" w:name="_GoBack"/>
      <w:bookmarkEnd w:id="142"/>
      <w:r>
        <w:rPr>
          <w:rFonts w:hint="eastAsia" w:ascii="宋体" w:hAnsi="宋体" w:cs="华文中宋"/>
          <w:bCs/>
          <w:color w:val="auto"/>
          <w:sz w:val="24"/>
          <w:highlight w:val="none"/>
          <w:u w:val="single"/>
        </w:rPr>
        <w:t>日</w:t>
      </w:r>
      <w:r>
        <w:rPr>
          <w:rFonts w:hint="eastAsia" w:ascii="宋体" w:hAnsi="宋体" w:cs="华文中宋"/>
          <w:bCs/>
          <w:color w:val="auto"/>
          <w:sz w:val="24"/>
          <w:highlight w:val="none"/>
          <w:u w:val="single"/>
          <w:lang w:val="en-US" w:eastAsia="zh-CN"/>
        </w:rPr>
        <w:t>09</w:t>
      </w:r>
      <w:r>
        <w:rPr>
          <w:rFonts w:hint="eastAsia" w:ascii="宋体" w:hAnsi="宋体" w:cs="华文中宋"/>
          <w:bCs/>
          <w:color w:val="auto"/>
          <w:sz w:val="24"/>
          <w:highlight w:val="none"/>
          <w:u w:val="single"/>
        </w:rPr>
        <w:t>点</w:t>
      </w:r>
      <w:r>
        <w:rPr>
          <w:rFonts w:hint="eastAsia" w:ascii="宋体" w:hAnsi="宋体" w:cs="华文中宋"/>
          <w:bCs/>
          <w:color w:val="auto"/>
          <w:sz w:val="24"/>
          <w:highlight w:val="none"/>
          <w:u w:val="single"/>
          <w:lang w:val="en-US" w:eastAsia="zh-CN"/>
        </w:rPr>
        <w:t>30</w:t>
      </w:r>
      <w:r>
        <w:rPr>
          <w:rFonts w:hint="eastAsia" w:ascii="宋体" w:hAnsi="宋体" w:cs="华文中宋"/>
          <w:bCs/>
          <w:color w:val="auto"/>
          <w:sz w:val="24"/>
          <w:highlight w:val="none"/>
          <w:u w:val="single"/>
        </w:rPr>
        <w:t>分</w:t>
      </w:r>
      <w:r>
        <w:rPr>
          <w:rFonts w:hint="eastAsia" w:ascii="宋体" w:hAnsi="宋体" w:cs="华文中宋"/>
          <w:bCs/>
          <w:sz w:val="24"/>
          <w:highlight w:val="none"/>
          <w:u w:val="single"/>
        </w:rPr>
        <w:t>（北京时间）前递交投标文件</w:t>
      </w:r>
      <w:r>
        <w:rPr>
          <w:rFonts w:hint="eastAsia" w:ascii="宋体" w:hAnsi="宋体" w:cs="华文中宋"/>
          <w:sz w:val="24"/>
          <w:highlight w:val="none"/>
        </w:rPr>
        <w:t>。</w:t>
      </w:r>
    </w:p>
    <w:p w14:paraId="48AFDAEE">
      <w:pPr>
        <w:pStyle w:val="57"/>
        <w:widowControl/>
        <w:snapToGrid w:val="0"/>
        <w:spacing w:before="0" w:beforeAutospacing="0" w:after="0" w:afterAutospacing="0" w:line="360" w:lineRule="auto"/>
        <w:ind w:firstLine="482"/>
        <w:jc w:val="both"/>
        <w:rPr>
          <w:rStyle w:val="56"/>
          <w:rFonts w:cs="华文中宋"/>
          <w:b/>
          <w:bCs/>
          <w:sz w:val="24"/>
          <w:szCs w:val="24"/>
          <w:highlight w:val="none"/>
        </w:rPr>
      </w:pPr>
      <w:r>
        <w:rPr>
          <w:rStyle w:val="56"/>
          <w:rFonts w:hint="eastAsia" w:cs="华文中宋"/>
          <w:b/>
          <w:bCs/>
          <w:sz w:val="24"/>
          <w:szCs w:val="24"/>
          <w:highlight w:val="none"/>
        </w:rPr>
        <w:t>一、项目基本情况</w:t>
      </w:r>
    </w:p>
    <w:p w14:paraId="3E539EDD">
      <w:pPr>
        <w:widowControl/>
        <w:snapToGrid w:val="0"/>
        <w:spacing w:line="360" w:lineRule="auto"/>
        <w:ind w:firstLine="480"/>
        <w:rPr>
          <w:rStyle w:val="56"/>
          <w:rFonts w:hint="default" w:ascii="宋体" w:hAnsi="宋体" w:eastAsia="宋体" w:cs="华文中宋"/>
          <w:color w:val="auto"/>
          <w:sz w:val="24"/>
          <w:highlight w:val="none"/>
          <w:lang w:val="en-US" w:eastAsia="zh-CN"/>
        </w:rPr>
      </w:pPr>
      <w:r>
        <w:rPr>
          <w:rStyle w:val="56"/>
          <w:rFonts w:hint="eastAsia" w:ascii="宋体" w:hAnsi="宋体" w:cs="华文中宋"/>
          <w:color w:val="auto"/>
          <w:sz w:val="24"/>
          <w:highlight w:val="none"/>
        </w:rPr>
        <w:t>项目编号：1401992026CGK00235</w:t>
      </w:r>
    </w:p>
    <w:p w14:paraId="2B11DDDF">
      <w:pPr>
        <w:widowControl/>
        <w:snapToGrid w:val="0"/>
        <w:spacing w:line="360" w:lineRule="auto"/>
        <w:ind w:firstLine="480"/>
        <w:rPr>
          <w:rStyle w:val="56"/>
          <w:rFonts w:hint="eastAsia" w:ascii="宋体" w:hAnsi="宋体" w:eastAsia="宋体" w:cs="华文中宋"/>
          <w:sz w:val="24"/>
          <w:highlight w:val="none"/>
          <w:lang w:eastAsia="zh-CN"/>
        </w:rPr>
      </w:pPr>
      <w:r>
        <w:rPr>
          <w:rStyle w:val="56"/>
          <w:rFonts w:hint="eastAsia" w:ascii="宋体" w:hAnsi="宋体" w:cs="华文中宋"/>
          <w:sz w:val="24"/>
          <w:highlight w:val="none"/>
        </w:rPr>
        <w:t>项目名称：</w:t>
      </w:r>
      <w:r>
        <w:rPr>
          <w:rStyle w:val="56"/>
          <w:rFonts w:hint="eastAsia" w:ascii="宋体" w:hAnsi="宋体" w:cs="华文中宋"/>
          <w:sz w:val="24"/>
          <w:highlight w:val="none"/>
          <w:lang w:eastAsia="zh-CN"/>
        </w:rPr>
        <w:t>文物景区基本运行(基础服务项目)</w:t>
      </w:r>
    </w:p>
    <w:p w14:paraId="61ED73DE">
      <w:pPr>
        <w:widowControl/>
        <w:snapToGrid w:val="0"/>
        <w:spacing w:line="360" w:lineRule="auto"/>
        <w:ind w:firstLine="480"/>
        <w:rPr>
          <w:rStyle w:val="56"/>
          <w:rFonts w:ascii="宋体" w:hAnsi="宋体" w:cs="华文中宋"/>
          <w:sz w:val="24"/>
          <w:highlight w:val="none"/>
        </w:rPr>
      </w:pPr>
      <w:r>
        <w:rPr>
          <w:rStyle w:val="56"/>
          <w:rFonts w:hint="eastAsia" w:ascii="宋体" w:hAnsi="宋体" w:cs="华文中宋"/>
          <w:sz w:val="24"/>
          <w:highlight w:val="none"/>
        </w:rPr>
        <w:t>采购形式：公开招标</w:t>
      </w:r>
    </w:p>
    <w:p w14:paraId="60D2BFFB">
      <w:pPr>
        <w:widowControl/>
        <w:snapToGrid w:val="0"/>
        <w:spacing w:line="360" w:lineRule="auto"/>
        <w:ind w:firstLine="480"/>
        <w:rPr>
          <w:rStyle w:val="56"/>
          <w:rFonts w:hint="eastAsia" w:ascii="宋体" w:hAnsi="宋体" w:eastAsia="宋体" w:cs="华文中宋"/>
          <w:sz w:val="24"/>
          <w:highlight w:val="none"/>
          <w:lang w:eastAsia="zh-CN"/>
        </w:rPr>
      </w:pPr>
      <w:r>
        <w:rPr>
          <w:rStyle w:val="56"/>
          <w:rFonts w:hint="eastAsia" w:ascii="宋体" w:hAnsi="宋体" w:cs="华文中宋"/>
          <w:sz w:val="24"/>
          <w:highlight w:val="none"/>
        </w:rPr>
        <w:t>项目预算：</w:t>
      </w:r>
      <w:r>
        <w:rPr>
          <w:rStyle w:val="56"/>
          <w:rFonts w:hint="eastAsia" w:ascii="宋体" w:hAnsi="宋体" w:cs="华文中宋"/>
          <w:sz w:val="24"/>
          <w:highlight w:val="none"/>
          <w:lang w:val="en-US" w:eastAsia="zh-CN"/>
        </w:rPr>
        <w:t>1692072</w:t>
      </w:r>
      <w:r>
        <w:rPr>
          <w:rStyle w:val="56"/>
          <w:rFonts w:hint="eastAsia" w:ascii="宋体" w:hAnsi="宋体" w:cs="华文中宋"/>
          <w:sz w:val="24"/>
          <w:highlight w:val="none"/>
          <w:lang w:eastAsia="zh-CN"/>
        </w:rPr>
        <w:t>元</w:t>
      </w:r>
    </w:p>
    <w:p w14:paraId="6C6364BE">
      <w:pPr>
        <w:widowControl/>
        <w:snapToGrid w:val="0"/>
        <w:spacing w:line="360" w:lineRule="auto"/>
        <w:ind w:firstLine="480"/>
        <w:rPr>
          <w:rStyle w:val="56"/>
          <w:rFonts w:hint="eastAsia" w:ascii="宋体" w:hAnsi="宋体" w:eastAsia="宋体" w:cs="华文中宋"/>
          <w:sz w:val="24"/>
          <w:highlight w:val="none"/>
          <w:lang w:eastAsia="zh-CN"/>
        </w:rPr>
      </w:pPr>
      <w:r>
        <w:rPr>
          <w:rStyle w:val="56"/>
          <w:rFonts w:hint="eastAsia" w:cs="华文中宋"/>
          <w:sz w:val="24"/>
          <w:highlight w:val="none"/>
        </w:rPr>
        <w:t>最高限价：</w:t>
      </w:r>
      <w:r>
        <w:rPr>
          <w:rStyle w:val="56"/>
          <w:rFonts w:hint="eastAsia" w:ascii="宋体" w:hAnsi="宋体" w:cs="华文中宋"/>
          <w:sz w:val="24"/>
          <w:highlight w:val="none"/>
          <w:lang w:val="en-US" w:eastAsia="zh-CN"/>
        </w:rPr>
        <w:t>1692072</w:t>
      </w:r>
      <w:r>
        <w:rPr>
          <w:rStyle w:val="56"/>
          <w:rFonts w:hint="eastAsia" w:ascii="宋体" w:hAnsi="宋体" w:cs="华文中宋"/>
          <w:sz w:val="24"/>
          <w:highlight w:val="none"/>
          <w:lang w:eastAsia="zh-CN"/>
        </w:rPr>
        <w:t>元</w:t>
      </w:r>
    </w:p>
    <w:p w14:paraId="4BCD34D1">
      <w:pPr>
        <w:spacing w:before="1" w:line="360" w:lineRule="auto"/>
        <w:ind w:firstLine="480" w:firstLineChars="200"/>
        <w:rPr>
          <w:rFonts w:hint="eastAsia" w:cs="仿宋"/>
          <w:b w:val="0"/>
          <w:bCs w:val="0"/>
          <w:spacing w:val="3"/>
          <w:sz w:val="24"/>
          <w:szCs w:val="24"/>
          <w:highlight w:val="none"/>
          <w:lang w:val="en-US" w:eastAsia="zh-CN"/>
        </w:rPr>
      </w:pPr>
      <w:r>
        <w:rPr>
          <w:rStyle w:val="56"/>
          <w:rFonts w:hint="eastAsia" w:ascii="宋体" w:hAnsi="宋体" w:cs="华文中宋"/>
          <w:sz w:val="24"/>
          <w:highlight w:val="none"/>
        </w:rPr>
        <w:t>采购需求：本项目共一个标包，具体要求详见招标文件“第</w:t>
      </w:r>
      <w:r>
        <w:rPr>
          <w:rStyle w:val="56"/>
          <w:rFonts w:hint="eastAsia" w:cs="华文中宋"/>
          <w:sz w:val="24"/>
          <w:highlight w:val="none"/>
          <w:lang w:val="en-US" w:eastAsia="zh-CN"/>
        </w:rPr>
        <w:t>四</w:t>
      </w:r>
      <w:r>
        <w:rPr>
          <w:rStyle w:val="56"/>
          <w:rFonts w:hint="eastAsia" w:ascii="宋体" w:hAnsi="宋体" w:cs="华文中宋"/>
          <w:sz w:val="24"/>
          <w:highlight w:val="none"/>
        </w:rPr>
        <w:t>部分 商务、技术要求”。</w:t>
      </w:r>
      <w:r>
        <w:rPr>
          <w:rStyle w:val="56"/>
          <w:rFonts w:hint="eastAsia" w:ascii="宋体" w:hAnsi="宋体" w:cs="华文中宋"/>
          <w:sz w:val="24"/>
          <w:highlight w:val="none"/>
        </w:rPr>
        <w:br w:type="textWrapping"/>
      </w:r>
      <w:r>
        <w:rPr>
          <w:rStyle w:val="56"/>
          <w:rFonts w:hint="eastAsia" w:cs="华文中宋"/>
          <w:sz w:val="24"/>
          <w:highlight w:val="none"/>
          <w:lang w:val="en-US" w:eastAsia="zh-CN"/>
        </w:rPr>
        <w:t xml:space="preserve">    </w:t>
      </w:r>
      <w:r>
        <w:rPr>
          <w:rFonts w:hint="eastAsia" w:cs="仿宋"/>
          <w:b w:val="0"/>
          <w:bCs w:val="0"/>
          <w:spacing w:val="3"/>
          <w:sz w:val="24"/>
          <w:szCs w:val="24"/>
          <w:highlight w:val="none"/>
          <w:lang w:val="en-US" w:eastAsia="zh-CN"/>
        </w:rPr>
        <w:t>为更好的服务游客，保证景区正常运行，投标人需向太原市太山博物馆提供讲解服务、窗口客服接待服务、窗口售票服务、文物展厅服务、专业园林绿化养护服务、电工服务、消防管理服务、专业工程管理服务、医务服务、财务服务、向文殊寺提供讲解接待服务。</w:t>
      </w:r>
    </w:p>
    <w:p w14:paraId="34A6D316">
      <w:pPr>
        <w:pStyle w:val="57"/>
        <w:widowControl/>
        <w:snapToGrid w:val="0"/>
        <w:spacing w:before="0" w:beforeAutospacing="0" w:after="0" w:afterAutospacing="0" w:line="360" w:lineRule="auto"/>
        <w:ind w:firstLine="482"/>
        <w:jc w:val="both"/>
        <w:rPr>
          <w:rStyle w:val="56"/>
          <w:rFonts w:cs="华文中宋"/>
          <w:kern w:val="2"/>
          <w:sz w:val="24"/>
          <w:szCs w:val="24"/>
          <w:highlight w:val="none"/>
        </w:rPr>
      </w:pPr>
      <w:r>
        <w:rPr>
          <w:rStyle w:val="56"/>
          <w:rFonts w:hint="eastAsia" w:cs="华文中宋"/>
          <w:kern w:val="2"/>
          <w:sz w:val="24"/>
          <w:szCs w:val="24"/>
          <w:highlight w:val="none"/>
          <w:lang w:val="en-US" w:eastAsia="zh-CN"/>
        </w:rPr>
        <w:t>服务期限</w:t>
      </w:r>
      <w:r>
        <w:rPr>
          <w:rStyle w:val="56"/>
          <w:rFonts w:hint="eastAsia" w:cs="华文中宋"/>
          <w:kern w:val="2"/>
          <w:sz w:val="24"/>
          <w:szCs w:val="24"/>
          <w:highlight w:val="none"/>
        </w:rPr>
        <w:t>：</w:t>
      </w:r>
      <w:r>
        <w:rPr>
          <w:rStyle w:val="56"/>
          <w:rFonts w:hint="eastAsia" w:cs="华文中宋"/>
          <w:kern w:val="2"/>
          <w:sz w:val="24"/>
          <w:szCs w:val="24"/>
          <w:highlight w:val="none"/>
          <w:lang w:val="en-US" w:eastAsia="zh-CN"/>
        </w:rPr>
        <w:t>一</w:t>
      </w:r>
      <w:r>
        <w:rPr>
          <w:rStyle w:val="56"/>
          <w:rFonts w:hint="eastAsia" w:cs="华文中宋"/>
          <w:kern w:val="2"/>
          <w:sz w:val="24"/>
          <w:szCs w:val="24"/>
          <w:highlight w:val="none"/>
        </w:rPr>
        <w:t>年。</w:t>
      </w:r>
    </w:p>
    <w:p w14:paraId="41ED5208">
      <w:pPr>
        <w:pStyle w:val="57"/>
        <w:widowControl/>
        <w:snapToGrid w:val="0"/>
        <w:spacing w:before="0" w:beforeAutospacing="0" w:after="0" w:afterAutospacing="0" w:line="360" w:lineRule="auto"/>
        <w:ind w:firstLine="482"/>
        <w:jc w:val="both"/>
        <w:rPr>
          <w:rStyle w:val="56"/>
          <w:rFonts w:cs="华文中宋"/>
          <w:kern w:val="2"/>
          <w:sz w:val="24"/>
          <w:szCs w:val="24"/>
          <w:highlight w:val="none"/>
        </w:rPr>
      </w:pPr>
      <w:r>
        <w:rPr>
          <w:rStyle w:val="56"/>
          <w:rFonts w:hint="eastAsia" w:cs="华文中宋"/>
          <w:kern w:val="2"/>
          <w:sz w:val="24"/>
          <w:szCs w:val="24"/>
          <w:highlight w:val="none"/>
        </w:rPr>
        <w:t>本项目是否接受联合体投标：否。</w:t>
      </w:r>
    </w:p>
    <w:p w14:paraId="7FC36CEC">
      <w:pPr>
        <w:pStyle w:val="57"/>
        <w:widowControl/>
        <w:snapToGrid w:val="0"/>
        <w:spacing w:before="0" w:beforeAutospacing="0" w:after="0" w:afterAutospacing="0" w:line="360" w:lineRule="auto"/>
        <w:ind w:firstLine="482"/>
        <w:jc w:val="both"/>
        <w:rPr>
          <w:rStyle w:val="56"/>
          <w:rFonts w:cs="华文中宋"/>
          <w:b/>
          <w:bCs/>
          <w:sz w:val="24"/>
          <w:szCs w:val="24"/>
          <w:highlight w:val="none"/>
        </w:rPr>
      </w:pPr>
      <w:r>
        <w:rPr>
          <w:rStyle w:val="56"/>
          <w:rFonts w:hint="eastAsia" w:cs="华文中宋"/>
          <w:b/>
          <w:bCs/>
          <w:sz w:val="24"/>
          <w:szCs w:val="24"/>
          <w:highlight w:val="none"/>
        </w:rPr>
        <w:t>二、申请人的资格要求：</w:t>
      </w:r>
    </w:p>
    <w:p w14:paraId="5C196C9F">
      <w:pPr>
        <w:pStyle w:val="57"/>
        <w:widowControl/>
        <w:snapToGrid w:val="0"/>
        <w:spacing w:before="0" w:beforeAutospacing="0" w:after="0" w:afterAutospacing="0" w:line="360" w:lineRule="auto"/>
        <w:ind w:firstLine="482"/>
        <w:jc w:val="both"/>
        <w:rPr>
          <w:rStyle w:val="56"/>
          <w:rFonts w:cs="华文中宋"/>
          <w:sz w:val="24"/>
          <w:szCs w:val="24"/>
          <w:highlight w:val="none"/>
        </w:rPr>
      </w:pPr>
      <w:r>
        <w:rPr>
          <w:rStyle w:val="56"/>
          <w:rFonts w:hint="eastAsia" w:cs="华文中宋"/>
          <w:sz w:val="24"/>
          <w:szCs w:val="24"/>
          <w:highlight w:val="none"/>
        </w:rPr>
        <w:t>1、满足中华人民共和国政府采购法第二十二条规定；</w:t>
      </w:r>
    </w:p>
    <w:p w14:paraId="3F973433">
      <w:pPr>
        <w:pStyle w:val="57"/>
        <w:widowControl/>
        <w:snapToGrid w:val="0"/>
        <w:spacing w:before="0" w:beforeAutospacing="0" w:after="0" w:afterAutospacing="0" w:line="360" w:lineRule="auto"/>
        <w:ind w:firstLine="482"/>
        <w:jc w:val="both"/>
        <w:rPr>
          <w:rStyle w:val="56"/>
          <w:rFonts w:cs="华文中宋"/>
          <w:sz w:val="24"/>
          <w:szCs w:val="24"/>
          <w:highlight w:val="none"/>
        </w:rPr>
      </w:pPr>
      <w:r>
        <w:rPr>
          <w:rStyle w:val="56"/>
          <w:rFonts w:hint="eastAsia" w:cs="华文中宋"/>
          <w:sz w:val="24"/>
          <w:szCs w:val="24"/>
          <w:highlight w:val="none"/>
        </w:rPr>
        <w:t>2、落实政府采购政策需满足的资格要求：</w:t>
      </w:r>
      <w:r>
        <w:rPr>
          <w:rStyle w:val="56"/>
          <w:rFonts w:hint="eastAsia" w:cs="华文中宋"/>
          <w:sz w:val="24"/>
          <w:szCs w:val="24"/>
          <w:highlight w:val="none"/>
          <w:lang w:val="en-US" w:eastAsia="zh-CN"/>
        </w:rPr>
        <w:t>面向中小企业</w:t>
      </w:r>
      <w:r>
        <w:rPr>
          <w:rStyle w:val="56"/>
          <w:rFonts w:hint="eastAsia" w:cs="华文中宋"/>
          <w:sz w:val="24"/>
          <w:szCs w:val="24"/>
          <w:highlight w:val="none"/>
        </w:rPr>
        <w:t>；</w:t>
      </w:r>
    </w:p>
    <w:p w14:paraId="294D6340">
      <w:pPr>
        <w:pStyle w:val="57"/>
        <w:widowControl/>
        <w:snapToGrid w:val="0"/>
        <w:spacing w:before="0" w:beforeAutospacing="0" w:after="0" w:afterAutospacing="0" w:line="360" w:lineRule="auto"/>
        <w:ind w:left="479" w:leftChars="228"/>
        <w:jc w:val="both"/>
        <w:rPr>
          <w:rStyle w:val="56"/>
          <w:rFonts w:hint="default" w:cs="华文中宋"/>
          <w:color w:val="auto"/>
          <w:sz w:val="24"/>
          <w:szCs w:val="24"/>
          <w:highlight w:val="none"/>
          <w:lang w:val="en-US"/>
        </w:rPr>
      </w:pPr>
      <w:r>
        <w:rPr>
          <w:rStyle w:val="56"/>
          <w:rFonts w:hint="eastAsia" w:cs="华文中宋"/>
          <w:color w:val="auto"/>
          <w:sz w:val="24"/>
          <w:szCs w:val="24"/>
          <w:highlight w:val="none"/>
        </w:rPr>
        <w:t>3、本项目的特定资格条件：</w:t>
      </w:r>
      <w:r>
        <w:rPr>
          <w:rStyle w:val="56"/>
          <w:rFonts w:hint="eastAsia" w:cs="华文中宋"/>
          <w:color w:val="auto"/>
          <w:sz w:val="24"/>
          <w:szCs w:val="24"/>
          <w:highlight w:val="none"/>
          <w:lang w:eastAsia="zh-CN"/>
        </w:rPr>
        <w:t>需提供有</w:t>
      </w:r>
      <w:r>
        <w:rPr>
          <w:rStyle w:val="56"/>
          <w:rFonts w:hint="eastAsia" w:ascii="Times New Roman" w:hAnsi="Times New Roman" w:cs="华文中宋"/>
          <w:color w:val="auto"/>
          <w:sz w:val="24"/>
          <w:szCs w:val="24"/>
          <w:highlight w:val="none"/>
          <w:lang w:eastAsia="zh-CN"/>
        </w:rPr>
        <w:t>效的《人力资源服务许可证》</w:t>
      </w:r>
      <w:r>
        <w:rPr>
          <w:rStyle w:val="56"/>
          <w:rFonts w:hint="eastAsia" w:ascii="Times New Roman" w:hAnsi="Times New Roman" w:cs="华文中宋"/>
          <w:color w:val="auto"/>
          <w:sz w:val="24"/>
          <w:szCs w:val="24"/>
          <w:highlight w:val="none"/>
          <w:lang w:val="en-US" w:eastAsia="zh-CN"/>
        </w:rPr>
        <w:t>；</w:t>
      </w:r>
    </w:p>
    <w:p w14:paraId="72FE9CD0">
      <w:pPr>
        <w:widowControl/>
        <w:snapToGrid w:val="0"/>
        <w:spacing w:line="360" w:lineRule="auto"/>
        <w:ind w:firstLine="480"/>
        <w:rPr>
          <w:rStyle w:val="56"/>
          <w:rFonts w:ascii="宋体" w:hAnsi="宋体" w:cs="华文中宋"/>
          <w:b/>
          <w:bCs/>
          <w:sz w:val="24"/>
          <w:highlight w:val="none"/>
        </w:rPr>
      </w:pPr>
      <w:r>
        <w:rPr>
          <w:rStyle w:val="56"/>
          <w:rFonts w:hint="eastAsia" w:ascii="宋体" w:hAnsi="宋体" w:cs="华文中宋"/>
          <w:b/>
          <w:bCs/>
          <w:sz w:val="24"/>
          <w:highlight w:val="none"/>
        </w:rPr>
        <w:t>三、</w:t>
      </w:r>
      <w:bookmarkStart w:id="2" w:name="_Hlk54599353"/>
      <w:r>
        <w:rPr>
          <w:rStyle w:val="56"/>
          <w:rFonts w:hint="eastAsia" w:ascii="宋体" w:hAnsi="宋体" w:cs="华文中宋"/>
          <w:b/>
          <w:bCs/>
          <w:sz w:val="24"/>
          <w:highlight w:val="none"/>
        </w:rPr>
        <w:t>获取</w:t>
      </w:r>
      <w:bookmarkEnd w:id="2"/>
      <w:r>
        <w:rPr>
          <w:rStyle w:val="56"/>
          <w:rFonts w:hint="eastAsia" w:ascii="宋体" w:hAnsi="宋体" w:cs="华文中宋"/>
          <w:b/>
          <w:bCs/>
          <w:sz w:val="24"/>
          <w:highlight w:val="none"/>
        </w:rPr>
        <w:t>招标文件</w:t>
      </w:r>
    </w:p>
    <w:p w14:paraId="0EB16C5C">
      <w:pPr>
        <w:widowControl/>
        <w:snapToGrid w:val="0"/>
        <w:spacing w:line="360" w:lineRule="auto"/>
        <w:ind w:firstLine="480"/>
        <w:rPr>
          <w:rStyle w:val="56"/>
          <w:rFonts w:hint="eastAsia" w:ascii="宋体" w:hAnsi="宋体" w:eastAsia="宋体" w:cs="华文中宋"/>
          <w:sz w:val="24"/>
          <w:lang w:eastAsia="zh-CN"/>
        </w:rPr>
      </w:pPr>
      <w:bookmarkStart w:id="3" w:name="_Hlk56757417"/>
      <w:r>
        <w:rPr>
          <w:rStyle w:val="56"/>
          <w:rFonts w:hint="eastAsia" w:ascii="宋体" w:hAnsi="宋体" w:cs="华文中宋"/>
          <w:sz w:val="24"/>
          <w:highlight w:val="none"/>
        </w:rPr>
        <w:t>获取时间</w:t>
      </w:r>
      <w:r>
        <w:rPr>
          <w:rStyle w:val="56"/>
          <w:rFonts w:hint="eastAsia" w:ascii="宋体" w:hAnsi="宋体" w:cs="华文中宋"/>
          <w:color w:val="auto"/>
          <w:sz w:val="24"/>
          <w:highlight w:val="none"/>
        </w:rPr>
        <w:t>：</w:t>
      </w:r>
      <w:bookmarkEnd w:id="3"/>
      <w:r>
        <w:rPr>
          <w:rStyle w:val="56"/>
          <w:rFonts w:hint="eastAsia" w:ascii="宋体" w:hAnsi="宋体" w:cs="华文中宋"/>
          <w:color w:val="auto"/>
          <w:sz w:val="24"/>
          <w:highlight w:val="none"/>
        </w:rPr>
        <w:t>202</w:t>
      </w:r>
      <w:r>
        <w:rPr>
          <w:rStyle w:val="56"/>
          <w:rFonts w:hint="eastAsia" w:ascii="宋体" w:hAnsi="宋体" w:cs="华文中宋"/>
          <w:color w:val="auto"/>
          <w:sz w:val="24"/>
          <w:highlight w:val="none"/>
          <w:lang w:val="en-US" w:eastAsia="zh-CN"/>
        </w:rPr>
        <w:t>6</w:t>
      </w:r>
      <w:r>
        <w:rPr>
          <w:rStyle w:val="56"/>
          <w:rFonts w:hint="eastAsia" w:ascii="宋体" w:hAnsi="宋体" w:cs="华文中宋"/>
          <w:color w:val="auto"/>
          <w:sz w:val="24"/>
          <w:highlight w:val="none"/>
        </w:rPr>
        <w:t>年</w:t>
      </w:r>
      <w:r>
        <w:rPr>
          <w:rStyle w:val="56"/>
          <w:rFonts w:hint="eastAsia" w:ascii="宋体" w:hAnsi="宋体" w:cs="华文中宋"/>
          <w:color w:val="auto"/>
          <w:sz w:val="24"/>
          <w:highlight w:val="none"/>
          <w:lang w:val="en-US" w:eastAsia="zh-CN"/>
        </w:rPr>
        <w:t>04</w:t>
      </w:r>
      <w:r>
        <w:rPr>
          <w:rStyle w:val="56"/>
          <w:rFonts w:hint="eastAsia" w:ascii="宋体" w:hAnsi="宋体" w:cs="华文中宋"/>
          <w:color w:val="auto"/>
          <w:sz w:val="24"/>
          <w:highlight w:val="none"/>
        </w:rPr>
        <w:t>月</w:t>
      </w:r>
      <w:r>
        <w:rPr>
          <w:rStyle w:val="56"/>
          <w:rFonts w:hint="eastAsia" w:ascii="宋体" w:hAnsi="宋体" w:cs="华文中宋"/>
          <w:color w:val="auto"/>
          <w:sz w:val="24"/>
          <w:highlight w:val="none"/>
          <w:lang w:val="en-US" w:eastAsia="zh-CN"/>
        </w:rPr>
        <w:t>20</w:t>
      </w:r>
      <w:r>
        <w:rPr>
          <w:rStyle w:val="56"/>
          <w:rFonts w:hint="eastAsia" w:ascii="宋体" w:hAnsi="宋体" w:cs="华文中宋"/>
          <w:color w:val="auto"/>
          <w:sz w:val="24"/>
          <w:highlight w:val="none"/>
        </w:rPr>
        <w:t>日至202</w:t>
      </w:r>
      <w:r>
        <w:rPr>
          <w:rStyle w:val="56"/>
          <w:rFonts w:hint="eastAsia" w:ascii="宋体" w:hAnsi="宋体" w:cs="华文中宋"/>
          <w:color w:val="auto"/>
          <w:sz w:val="24"/>
          <w:highlight w:val="none"/>
          <w:lang w:val="en-US" w:eastAsia="zh-CN"/>
        </w:rPr>
        <w:t>6</w:t>
      </w:r>
      <w:r>
        <w:rPr>
          <w:rStyle w:val="56"/>
          <w:rFonts w:hint="eastAsia" w:ascii="宋体" w:hAnsi="宋体" w:cs="华文中宋"/>
          <w:color w:val="auto"/>
          <w:sz w:val="24"/>
          <w:highlight w:val="none"/>
        </w:rPr>
        <w:t>年</w:t>
      </w:r>
      <w:r>
        <w:rPr>
          <w:rStyle w:val="56"/>
          <w:rFonts w:hint="eastAsia" w:ascii="宋体" w:hAnsi="宋体" w:cs="华文中宋"/>
          <w:color w:val="auto"/>
          <w:sz w:val="24"/>
          <w:highlight w:val="none"/>
          <w:lang w:val="en-US" w:eastAsia="zh-CN"/>
        </w:rPr>
        <w:t>04</w:t>
      </w:r>
      <w:r>
        <w:rPr>
          <w:rStyle w:val="56"/>
          <w:rFonts w:hint="eastAsia" w:ascii="宋体" w:hAnsi="宋体" w:cs="华文中宋"/>
          <w:color w:val="auto"/>
          <w:sz w:val="24"/>
          <w:highlight w:val="none"/>
        </w:rPr>
        <w:t>月</w:t>
      </w:r>
      <w:r>
        <w:rPr>
          <w:rStyle w:val="56"/>
          <w:rFonts w:hint="eastAsia" w:ascii="宋体" w:hAnsi="宋体" w:cs="华文中宋"/>
          <w:color w:val="auto"/>
          <w:sz w:val="24"/>
          <w:highlight w:val="none"/>
          <w:lang w:val="en-US" w:eastAsia="zh-CN"/>
        </w:rPr>
        <w:t>27</w:t>
      </w:r>
      <w:r>
        <w:rPr>
          <w:rStyle w:val="56"/>
          <w:rFonts w:hint="eastAsia" w:ascii="宋体" w:hAnsi="宋体" w:cs="华文中宋"/>
          <w:color w:val="auto"/>
          <w:sz w:val="24"/>
          <w:highlight w:val="none"/>
        </w:rPr>
        <w:t>日</w:t>
      </w:r>
      <w:r>
        <w:rPr>
          <w:rStyle w:val="56"/>
          <w:rFonts w:hint="eastAsia" w:ascii="宋体" w:hAnsi="宋体" w:cs="华文中宋"/>
          <w:sz w:val="24"/>
          <w:highlight w:val="none"/>
          <w:lang w:eastAsia="zh-CN"/>
        </w:rPr>
        <w:t>，</w:t>
      </w:r>
      <w:r>
        <w:rPr>
          <w:rStyle w:val="56"/>
          <w:rFonts w:hint="eastAsia" w:ascii="宋体" w:hAnsi="宋体" w:cs="华文中宋"/>
          <w:sz w:val="24"/>
          <w:highlight w:val="none"/>
          <w:lang w:val="en-US" w:eastAsia="zh-CN"/>
        </w:rPr>
        <w:t>每天上午09：</w:t>
      </w:r>
      <w:r>
        <w:rPr>
          <w:rStyle w:val="56"/>
          <w:rFonts w:hint="eastAsia" w:ascii="宋体" w:hAnsi="宋体" w:cs="华文中宋"/>
          <w:sz w:val="24"/>
          <w:lang w:val="en-US" w:eastAsia="zh-CN"/>
        </w:rPr>
        <w:t>00-12：00，下午14：30-17：30</w:t>
      </w:r>
      <w:r>
        <w:rPr>
          <w:rStyle w:val="56"/>
          <w:rFonts w:hint="eastAsia" w:ascii="宋体" w:hAnsi="宋体" w:cs="华文中宋"/>
          <w:sz w:val="24"/>
        </w:rPr>
        <w:t>（北京时间，法定节假日除外）</w:t>
      </w:r>
      <w:r>
        <w:rPr>
          <w:rStyle w:val="56"/>
          <w:rFonts w:hint="eastAsia" w:ascii="宋体" w:hAnsi="宋体" w:cs="华文中宋"/>
          <w:sz w:val="24"/>
          <w:lang w:eastAsia="zh-CN"/>
        </w:rPr>
        <w:t>，在线上获取招标文件。</w:t>
      </w:r>
    </w:p>
    <w:p w14:paraId="5EDDD0D4">
      <w:pPr>
        <w:widowControl/>
        <w:snapToGrid w:val="0"/>
        <w:spacing w:line="360" w:lineRule="auto"/>
        <w:ind w:firstLine="480"/>
        <w:rPr>
          <w:rStyle w:val="56"/>
          <w:rFonts w:ascii="宋体" w:hAnsi="宋体" w:cs="华文中宋"/>
          <w:sz w:val="24"/>
        </w:rPr>
      </w:pPr>
      <w:r>
        <w:rPr>
          <w:rStyle w:val="56"/>
          <w:rFonts w:hint="eastAsia" w:ascii="宋体" w:hAnsi="宋体" w:cs="华文中宋"/>
          <w:sz w:val="24"/>
        </w:rPr>
        <w:t>方式：只允许在线获取</w:t>
      </w:r>
    </w:p>
    <w:p w14:paraId="3AC156E0">
      <w:pPr>
        <w:widowControl/>
        <w:snapToGrid w:val="0"/>
        <w:spacing w:line="360" w:lineRule="auto"/>
        <w:ind w:firstLine="480"/>
        <w:rPr>
          <w:rStyle w:val="56"/>
          <w:rFonts w:ascii="宋体" w:hAnsi="宋体" w:cs="华文中宋"/>
          <w:sz w:val="24"/>
        </w:rPr>
      </w:pPr>
      <w:r>
        <w:rPr>
          <w:rStyle w:val="56"/>
          <w:rFonts w:hint="eastAsia" w:ascii="宋体" w:hAnsi="宋体" w:cs="华文中宋"/>
          <w:sz w:val="24"/>
        </w:rPr>
        <w:t>凡有意参加投标的单位，请按照以下步骤免费获取招标文件：</w:t>
      </w:r>
    </w:p>
    <w:p w14:paraId="1BF9D7CF">
      <w:pPr>
        <w:widowControl/>
        <w:snapToGrid w:val="0"/>
        <w:spacing w:line="360" w:lineRule="auto"/>
        <w:ind w:firstLine="480"/>
        <w:rPr>
          <w:rStyle w:val="56"/>
          <w:rFonts w:ascii="宋体" w:hAnsi="宋体" w:cs="华文中宋"/>
          <w:sz w:val="24"/>
        </w:rPr>
      </w:pPr>
      <w:r>
        <w:rPr>
          <w:rStyle w:val="56"/>
          <w:rFonts w:hint="eastAsia" w:ascii="宋体" w:hAnsi="宋体" w:cs="华文中宋"/>
          <w:sz w:val="24"/>
        </w:rPr>
        <w:t>（1）在中国政府采购网山西分网完成注册，已完成注册的请跳过此步骤；</w:t>
      </w:r>
    </w:p>
    <w:p w14:paraId="6206147A">
      <w:pPr>
        <w:widowControl/>
        <w:snapToGrid w:val="0"/>
        <w:spacing w:line="360" w:lineRule="auto"/>
        <w:ind w:firstLine="480"/>
        <w:rPr>
          <w:rStyle w:val="56"/>
          <w:rFonts w:ascii="宋体" w:hAnsi="宋体" w:cs="华文中宋"/>
          <w:sz w:val="24"/>
        </w:rPr>
      </w:pPr>
      <w:r>
        <w:rPr>
          <w:rStyle w:val="56"/>
          <w:rFonts w:hint="eastAsia" w:ascii="宋体" w:hAnsi="宋体" w:cs="华文中宋"/>
          <w:sz w:val="24"/>
        </w:rPr>
        <w:t>（2）请于招标文件获取截止时间前（北京时间，下同），进入山西政府采购平台（https://login.sxzfcg.zcygov.cn/user-login/#/login）使用企业数字证书（CA）在网上获取招标文件</w:t>
      </w:r>
    </w:p>
    <w:p w14:paraId="0971713A">
      <w:pPr>
        <w:widowControl/>
        <w:snapToGrid w:val="0"/>
        <w:spacing w:line="360" w:lineRule="auto"/>
        <w:ind w:firstLine="480"/>
        <w:rPr>
          <w:rStyle w:val="56"/>
          <w:rFonts w:ascii="宋体" w:hAnsi="宋体" w:cs="华文中宋"/>
          <w:sz w:val="24"/>
        </w:rPr>
      </w:pPr>
      <w:r>
        <w:rPr>
          <w:rStyle w:val="56"/>
          <w:rFonts w:hint="eastAsia" w:ascii="宋体" w:hAnsi="宋体" w:cs="华文中宋"/>
          <w:sz w:val="24"/>
        </w:rPr>
        <w:t>售价（元）：0</w:t>
      </w:r>
    </w:p>
    <w:p w14:paraId="04E30E8A">
      <w:pPr>
        <w:widowControl/>
        <w:snapToGrid w:val="0"/>
        <w:spacing w:line="360" w:lineRule="auto"/>
        <w:ind w:firstLine="480"/>
        <w:rPr>
          <w:rStyle w:val="56"/>
          <w:rFonts w:ascii="宋体" w:hAnsi="宋体" w:cs="华文中宋"/>
          <w:b/>
          <w:bCs/>
          <w:sz w:val="24"/>
          <w:highlight w:val="none"/>
        </w:rPr>
      </w:pPr>
      <w:r>
        <w:rPr>
          <w:rStyle w:val="56"/>
          <w:rFonts w:hint="eastAsia" w:ascii="宋体" w:hAnsi="宋体" w:cs="华文中宋"/>
          <w:b/>
          <w:bCs/>
          <w:sz w:val="24"/>
        </w:rPr>
        <w:t>四、投标文</w:t>
      </w:r>
      <w:r>
        <w:rPr>
          <w:rStyle w:val="56"/>
          <w:rFonts w:hint="eastAsia" w:ascii="宋体" w:hAnsi="宋体" w:cs="华文中宋"/>
          <w:b/>
          <w:bCs/>
          <w:sz w:val="24"/>
          <w:highlight w:val="none"/>
        </w:rPr>
        <w:t>件提交</w:t>
      </w:r>
    </w:p>
    <w:p w14:paraId="39EC95C7">
      <w:pPr>
        <w:widowControl/>
        <w:snapToGrid w:val="0"/>
        <w:spacing w:line="360" w:lineRule="auto"/>
        <w:ind w:firstLine="480"/>
        <w:rPr>
          <w:rStyle w:val="56"/>
          <w:rFonts w:ascii="宋体" w:hAnsi="宋体" w:cs="华文中宋"/>
          <w:color w:val="FF0000"/>
          <w:sz w:val="24"/>
          <w:highlight w:val="none"/>
        </w:rPr>
      </w:pPr>
      <w:r>
        <w:rPr>
          <w:rStyle w:val="56"/>
          <w:rFonts w:hint="eastAsia" w:ascii="宋体" w:hAnsi="宋体" w:cs="华文中宋"/>
          <w:color w:val="auto"/>
          <w:sz w:val="24"/>
          <w:highlight w:val="none"/>
        </w:rPr>
        <w:t>1.截止时间：</w:t>
      </w:r>
      <w:r>
        <w:rPr>
          <w:rFonts w:hint="eastAsia" w:ascii="宋体" w:hAnsi="宋体" w:cs="华文中宋"/>
          <w:bCs/>
          <w:color w:val="auto"/>
          <w:sz w:val="24"/>
          <w:highlight w:val="none"/>
          <w:u w:val="none"/>
        </w:rPr>
        <w:t>202</w:t>
      </w:r>
      <w:r>
        <w:rPr>
          <w:rFonts w:hint="eastAsia" w:ascii="宋体" w:hAnsi="宋体" w:cs="华文中宋"/>
          <w:bCs/>
          <w:color w:val="auto"/>
          <w:sz w:val="24"/>
          <w:highlight w:val="none"/>
          <w:u w:val="none"/>
          <w:lang w:val="en-US" w:eastAsia="zh-CN"/>
        </w:rPr>
        <w:t>6</w:t>
      </w:r>
      <w:r>
        <w:rPr>
          <w:rFonts w:hint="eastAsia" w:ascii="宋体" w:hAnsi="宋体" w:cs="华文中宋"/>
          <w:bCs/>
          <w:color w:val="auto"/>
          <w:sz w:val="24"/>
          <w:highlight w:val="none"/>
          <w:u w:val="none"/>
        </w:rPr>
        <w:t>年</w:t>
      </w:r>
      <w:r>
        <w:rPr>
          <w:rFonts w:hint="eastAsia" w:ascii="宋体" w:hAnsi="宋体" w:cs="华文中宋"/>
          <w:bCs/>
          <w:color w:val="auto"/>
          <w:sz w:val="24"/>
          <w:highlight w:val="none"/>
          <w:u w:val="none"/>
          <w:lang w:val="en-US" w:eastAsia="zh-CN"/>
        </w:rPr>
        <w:t>05</w:t>
      </w:r>
      <w:r>
        <w:rPr>
          <w:rFonts w:hint="eastAsia" w:ascii="宋体" w:hAnsi="宋体" w:cs="华文中宋"/>
          <w:bCs/>
          <w:color w:val="auto"/>
          <w:sz w:val="24"/>
          <w:highlight w:val="none"/>
          <w:u w:val="none"/>
        </w:rPr>
        <w:t>月</w:t>
      </w:r>
      <w:r>
        <w:rPr>
          <w:rFonts w:hint="eastAsia" w:ascii="宋体" w:hAnsi="宋体" w:cs="华文中宋"/>
          <w:bCs/>
          <w:color w:val="auto"/>
          <w:sz w:val="24"/>
          <w:highlight w:val="none"/>
          <w:u w:val="none"/>
          <w:lang w:val="en-US" w:eastAsia="zh-CN"/>
        </w:rPr>
        <w:t>22</w:t>
      </w:r>
      <w:r>
        <w:rPr>
          <w:rFonts w:hint="eastAsia" w:ascii="宋体" w:hAnsi="宋体" w:cs="华文中宋"/>
          <w:bCs/>
          <w:color w:val="auto"/>
          <w:sz w:val="24"/>
          <w:highlight w:val="none"/>
          <w:u w:val="none"/>
        </w:rPr>
        <w:t>日</w:t>
      </w:r>
      <w:r>
        <w:rPr>
          <w:rFonts w:hint="eastAsia" w:ascii="宋体" w:hAnsi="宋体" w:cs="华文中宋"/>
          <w:bCs/>
          <w:color w:val="auto"/>
          <w:sz w:val="24"/>
          <w:highlight w:val="none"/>
          <w:u w:val="none"/>
          <w:lang w:val="en-US" w:eastAsia="zh-CN"/>
        </w:rPr>
        <w:t>09</w:t>
      </w:r>
      <w:r>
        <w:rPr>
          <w:rFonts w:hint="eastAsia" w:ascii="宋体" w:hAnsi="宋体" w:cs="华文中宋"/>
          <w:bCs/>
          <w:color w:val="auto"/>
          <w:sz w:val="24"/>
          <w:highlight w:val="none"/>
          <w:u w:val="none"/>
        </w:rPr>
        <w:t>点</w:t>
      </w:r>
      <w:r>
        <w:rPr>
          <w:rFonts w:hint="eastAsia" w:ascii="宋体" w:hAnsi="宋体" w:cs="华文中宋"/>
          <w:bCs/>
          <w:color w:val="auto"/>
          <w:sz w:val="24"/>
          <w:highlight w:val="none"/>
          <w:u w:val="none"/>
          <w:lang w:val="en-US" w:eastAsia="zh-CN"/>
        </w:rPr>
        <w:t>30</w:t>
      </w:r>
      <w:r>
        <w:rPr>
          <w:rFonts w:hint="eastAsia" w:ascii="宋体" w:hAnsi="宋体" w:cs="华文中宋"/>
          <w:bCs/>
          <w:color w:val="auto"/>
          <w:sz w:val="24"/>
          <w:highlight w:val="none"/>
          <w:u w:val="none"/>
        </w:rPr>
        <w:t>分</w:t>
      </w:r>
      <w:r>
        <w:rPr>
          <w:rStyle w:val="56"/>
          <w:rFonts w:hint="eastAsia" w:ascii="宋体" w:hAnsi="宋体" w:cs="华文中宋"/>
          <w:color w:val="auto"/>
          <w:sz w:val="24"/>
          <w:highlight w:val="none"/>
        </w:rPr>
        <w:t>（北京时间）</w:t>
      </w:r>
    </w:p>
    <w:p w14:paraId="7C4E1D19">
      <w:pPr>
        <w:widowControl/>
        <w:snapToGrid w:val="0"/>
        <w:spacing w:line="360" w:lineRule="auto"/>
        <w:ind w:firstLine="480"/>
        <w:jc w:val="left"/>
        <w:rPr>
          <w:rStyle w:val="56"/>
          <w:rFonts w:ascii="宋体" w:hAnsi="宋体" w:cs="华文中宋"/>
          <w:sz w:val="24"/>
          <w:highlight w:val="none"/>
        </w:rPr>
      </w:pPr>
      <w:r>
        <w:rPr>
          <w:rStyle w:val="56"/>
          <w:rFonts w:hint="eastAsia" w:ascii="宋体" w:hAnsi="宋体" w:cs="华文中宋"/>
          <w:sz w:val="24"/>
          <w:highlight w:val="none"/>
        </w:rPr>
        <w:t>2.请登录政采云投标客户端投标（http://www.ccgp-shanxi.gov.cn/home.html）。</w:t>
      </w:r>
    </w:p>
    <w:p w14:paraId="3A900C96">
      <w:pPr>
        <w:widowControl/>
        <w:snapToGrid w:val="0"/>
        <w:spacing w:line="360" w:lineRule="auto"/>
        <w:ind w:firstLine="480"/>
        <w:rPr>
          <w:rStyle w:val="56"/>
          <w:rFonts w:ascii="宋体" w:hAnsi="宋体" w:cs="华文中宋"/>
          <w:b/>
          <w:bCs/>
          <w:sz w:val="24"/>
          <w:highlight w:val="none"/>
        </w:rPr>
      </w:pPr>
      <w:r>
        <w:rPr>
          <w:rStyle w:val="56"/>
          <w:rFonts w:hint="eastAsia" w:ascii="宋体" w:hAnsi="宋体" w:cs="华文中宋"/>
          <w:b/>
          <w:bCs/>
          <w:sz w:val="24"/>
          <w:highlight w:val="none"/>
        </w:rPr>
        <w:t>五、开启</w:t>
      </w:r>
    </w:p>
    <w:p w14:paraId="73E4A522">
      <w:pPr>
        <w:spacing w:line="360" w:lineRule="auto"/>
        <w:ind w:firstLine="480" w:firstLineChars="200"/>
        <w:rPr>
          <w:rFonts w:ascii="宋体" w:hAnsi="宋体" w:cs="华文中宋"/>
          <w:bCs/>
          <w:color w:val="auto"/>
          <w:sz w:val="24"/>
          <w:highlight w:val="none"/>
          <w:u w:val="single"/>
        </w:rPr>
      </w:pPr>
      <w:r>
        <w:rPr>
          <w:rFonts w:hint="eastAsia" w:ascii="宋体" w:hAnsi="宋体" w:cs="华文中宋"/>
          <w:color w:val="auto"/>
          <w:sz w:val="24"/>
          <w:highlight w:val="none"/>
        </w:rPr>
        <w:t>1.时间：</w:t>
      </w:r>
      <w:r>
        <w:rPr>
          <w:rFonts w:hint="eastAsia" w:ascii="宋体" w:hAnsi="宋体" w:cs="华文中宋"/>
          <w:bCs/>
          <w:color w:val="auto"/>
          <w:sz w:val="24"/>
          <w:highlight w:val="none"/>
          <w:u w:val="none"/>
        </w:rPr>
        <w:t>202</w:t>
      </w:r>
      <w:r>
        <w:rPr>
          <w:rFonts w:hint="eastAsia" w:ascii="宋体" w:hAnsi="宋体" w:cs="华文中宋"/>
          <w:bCs/>
          <w:color w:val="auto"/>
          <w:sz w:val="24"/>
          <w:highlight w:val="none"/>
          <w:u w:val="none"/>
          <w:lang w:val="en-US" w:eastAsia="zh-CN"/>
        </w:rPr>
        <w:t>6</w:t>
      </w:r>
      <w:r>
        <w:rPr>
          <w:rFonts w:hint="eastAsia" w:ascii="宋体" w:hAnsi="宋体" w:cs="华文中宋"/>
          <w:bCs/>
          <w:color w:val="auto"/>
          <w:sz w:val="24"/>
          <w:highlight w:val="none"/>
          <w:u w:val="none"/>
        </w:rPr>
        <w:t>年</w:t>
      </w:r>
      <w:r>
        <w:rPr>
          <w:rFonts w:hint="eastAsia" w:ascii="宋体" w:hAnsi="宋体" w:cs="华文中宋"/>
          <w:bCs/>
          <w:color w:val="auto"/>
          <w:sz w:val="24"/>
          <w:highlight w:val="none"/>
          <w:u w:val="none"/>
          <w:lang w:val="en-US" w:eastAsia="zh-CN"/>
        </w:rPr>
        <w:t>05</w:t>
      </w:r>
      <w:r>
        <w:rPr>
          <w:rFonts w:hint="eastAsia" w:ascii="宋体" w:hAnsi="宋体" w:cs="华文中宋"/>
          <w:bCs/>
          <w:color w:val="auto"/>
          <w:sz w:val="24"/>
          <w:highlight w:val="none"/>
          <w:u w:val="none"/>
        </w:rPr>
        <w:t>月</w:t>
      </w:r>
      <w:r>
        <w:rPr>
          <w:rFonts w:hint="eastAsia" w:ascii="宋体" w:hAnsi="宋体" w:cs="华文中宋"/>
          <w:bCs/>
          <w:color w:val="auto"/>
          <w:sz w:val="24"/>
          <w:highlight w:val="none"/>
          <w:u w:val="none"/>
          <w:lang w:val="en-US" w:eastAsia="zh-CN"/>
        </w:rPr>
        <w:t>22</w:t>
      </w:r>
      <w:r>
        <w:rPr>
          <w:rFonts w:hint="eastAsia" w:ascii="宋体" w:hAnsi="宋体" w:cs="华文中宋"/>
          <w:bCs/>
          <w:color w:val="auto"/>
          <w:sz w:val="24"/>
          <w:highlight w:val="none"/>
          <w:u w:val="none"/>
        </w:rPr>
        <w:t>日</w:t>
      </w:r>
      <w:r>
        <w:rPr>
          <w:rFonts w:hint="eastAsia" w:ascii="宋体" w:hAnsi="宋体" w:cs="华文中宋"/>
          <w:bCs/>
          <w:color w:val="auto"/>
          <w:sz w:val="24"/>
          <w:highlight w:val="none"/>
          <w:u w:val="none"/>
          <w:lang w:val="en-US" w:eastAsia="zh-CN"/>
        </w:rPr>
        <w:t>09</w:t>
      </w:r>
      <w:r>
        <w:rPr>
          <w:rFonts w:hint="eastAsia" w:ascii="宋体" w:hAnsi="宋体" w:cs="华文中宋"/>
          <w:bCs/>
          <w:color w:val="auto"/>
          <w:sz w:val="24"/>
          <w:highlight w:val="none"/>
          <w:u w:val="none"/>
        </w:rPr>
        <w:t>点</w:t>
      </w:r>
      <w:r>
        <w:rPr>
          <w:rFonts w:hint="eastAsia" w:ascii="宋体" w:hAnsi="宋体" w:cs="华文中宋"/>
          <w:bCs/>
          <w:color w:val="auto"/>
          <w:sz w:val="24"/>
          <w:highlight w:val="none"/>
          <w:u w:val="none"/>
          <w:lang w:val="en-US" w:eastAsia="zh-CN"/>
        </w:rPr>
        <w:t>30</w:t>
      </w:r>
      <w:r>
        <w:rPr>
          <w:rFonts w:hint="eastAsia" w:ascii="宋体" w:hAnsi="宋体" w:cs="华文中宋"/>
          <w:bCs/>
          <w:color w:val="auto"/>
          <w:sz w:val="24"/>
          <w:highlight w:val="none"/>
          <w:u w:val="none"/>
        </w:rPr>
        <w:t>分</w:t>
      </w:r>
      <w:r>
        <w:rPr>
          <w:rFonts w:hint="eastAsia" w:ascii="宋体" w:hAnsi="宋体" w:cs="华文中宋"/>
          <w:bCs/>
          <w:color w:val="auto"/>
          <w:sz w:val="24"/>
          <w:highlight w:val="none"/>
        </w:rPr>
        <w:t>（北京时间）</w:t>
      </w:r>
    </w:p>
    <w:p w14:paraId="19DD57AE">
      <w:pPr>
        <w:spacing w:line="360" w:lineRule="auto"/>
        <w:ind w:firstLine="480" w:firstLineChars="200"/>
        <w:rPr>
          <w:rFonts w:ascii="宋体" w:hAnsi="宋体" w:cs="华文中宋"/>
          <w:sz w:val="24"/>
        </w:rPr>
      </w:pPr>
      <w:r>
        <w:rPr>
          <w:rFonts w:hint="eastAsia" w:ascii="宋体" w:hAnsi="宋体" w:cs="华文中宋"/>
          <w:sz w:val="24"/>
        </w:rPr>
        <w:t>2.地点：线上开启</w:t>
      </w:r>
    </w:p>
    <w:p w14:paraId="3732D33D">
      <w:pPr>
        <w:widowControl/>
        <w:snapToGrid w:val="0"/>
        <w:spacing w:line="360" w:lineRule="auto"/>
        <w:ind w:firstLine="480"/>
        <w:rPr>
          <w:rStyle w:val="56"/>
          <w:rFonts w:ascii="宋体" w:hAnsi="宋体" w:cs="华文中宋"/>
          <w:b/>
          <w:bCs/>
          <w:sz w:val="24"/>
        </w:rPr>
      </w:pPr>
      <w:bookmarkStart w:id="4" w:name="_Toc28359017"/>
      <w:bookmarkStart w:id="5" w:name="_Toc35393803"/>
      <w:bookmarkStart w:id="6" w:name="_Toc35393634"/>
      <w:bookmarkStart w:id="7" w:name="_Toc28359094"/>
      <w:r>
        <w:rPr>
          <w:rStyle w:val="56"/>
          <w:rFonts w:hint="eastAsia" w:ascii="宋体" w:hAnsi="宋体" w:cs="华文中宋"/>
          <w:b/>
          <w:bCs/>
          <w:sz w:val="24"/>
        </w:rPr>
        <w:t>六、公告期限</w:t>
      </w:r>
      <w:bookmarkEnd w:id="4"/>
      <w:bookmarkEnd w:id="5"/>
      <w:bookmarkEnd w:id="6"/>
      <w:bookmarkEnd w:id="7"/>
    </w:p>
    <w:p w14:paraId="13BE30D5">
      <w:pPr>
        <w:spacing w:line="360" w:lineRule="auto"/>
        <w:ind w:firstLine="480" w:firstLineChars="200"/>
        <w:rPr>
          <w:rFonts w:ascii="宋体" w:hAnsi="宋体" w:cs="华文中宋"/>
          <w:kern w:val="0"/>
          <w:sz w:val="24"/>
        </w:rPr>
      </w:pPr>
      <w:r>
        <w:rPr>
          <w:rFonts w:hint="eastAsia" w:ascii="宋体" w:hAnsi="宋体" w:cs="华文中宋"/>
          <w:kern w:val="0"/>
          <w:sz w:val="24"/>
        </w:rPr>
        <w:t>自本公告发布之日起5个工作日。</w:t>
      </w:r>
    </w:p>
    <w:p w14:paraId="5CA2FC90">
      <w:pPr>
        <w:widowControl/>
        <w:snapToGrid w:val="0"/>
        <w:spacing w:line="360" w:lineRule="auto"/>
        <w:ind w:firstLine="480"/>
        <w:rPr>
          <w:rStyle w:val="56"/>
          <w:rFonts w:ascii="宋体" w:hAnsi="宋体" w:cs="华文中宋"/>
          <w:b/>
          <w:bCs/>
          <w:sz w:val="24"/>
        </w:rPr>
      </w:pPr>
      <w:bookmarkStart w:id="8" w:name="_Toc35393804"/>
      <w:bookmarkStart w:id="9" w:name="_Toc35393635"/>
      <w:r>
        <w:rPr>
          <w:rStyle w:val="56"/>
          <w:rFonts w:hint="eastAsia" w:ascii="宋体" w:hAnsi="宋体" w:cs="华文中宋"/>
          <w:b/>
          <w:bCs/>
          <w:sz w:val="24"/>
        </w:rPr>
        <w:t>七、其他补充事宜</w:t>
      </w:r>
      <w:bookmarkEnd w:id="8"/>
      <w:bookmarkEnd w:id="9"/>
    </w:p>
    <w:p w14:paraId="7066995E">
      <w:pPr>
        <w:spacing w:line="360" w:lineRule="auto"/>
        <w:ind w:firstLine="480" w:firstLineChars="200"/>
        <w:rPr>
          <w:rFonts w:ascii="宋体" w:hAnsi="宋体" w:cs="华文中宋"/>
          <w:kern w:val="0"/>
          <w:sz w:val="24"/>
        </w:rPr>
      </w:pPr>
      <w:r>
        <w:rPr>
          <w:rFonts w:hint="eastAsia" w:ascii="宋体" w:hAnsi="宋体" w:cs="华文中宋"/>
          <w:kern w:val="0"/>
          <w:sz w:val="24"/>
        </w:rPr>
        <w:t>1、针对本招标项目的质疑需一次性提出，多次提出将不予受理。</w:t>
      </w:r>
    </w:p>
    <w:p w14:paraId="2143114C">
      <w:pPr>
        <w:widowControl/>
        <w:snapToGrid w:val="0"/>
        <w:spacing w:line="360" w:lineRule="auto"/>
        <w:ind w:firstLine="480" w:firstLineChars="200"/>
        <w:rPr>
          <w:rFonts w:ascii="宋体" w:hAnsi="宋体" w:cs="华文中宋"/>
          <w:kern w:val="0"/>
          <w:sz w:val="24"/>
          <w:szCs w:val="22"/>
        </w:rPr>
      </w:pPr>
      <w:r>
        <w:rPr>
          <w:rFonts w:hint="eastAsia" w:ascii="宋体" w:hAnsi="宋体" w:cs="华文中宋"/>
          <w:kern w:val="0"/>
          <w:sz w:val="24"/>
          <w:szCs w:val="22"/>
        </w:rPr>
        <w:t>2、本次招标公告在《中国政府采购网》上发布。</w:t>
      </w:r>
    </w:p>
    <w:p w14:paraId="5E5154E9">
      <w:pPr>
        <w:widowControl/>
        <w:snapToGrid w:val="0"/>
        <w:spacing w:line="360" w:lineRule="auto"/>
        <w:ind w:firstLine="480" w:firstLineChars="200"/>
        <w:rPr>
          <w:rFonts w:ascii="宋体" w:hAnsi="宋体" w:cs="华文中宋"/>
          <w:kern w:val="0"/>
          <w:sz w:val="24"/>
          <w:szCs w:val="22"/>
        </w:rPr>
      </w:pPr>
      <w:r>
        <w:rPr>
          <w:rFonts w:hint="eastAsia" w:ascii="宋体" w:hAnsi="宋体" w:cs="华文中宋"/>
          <w:kern w:val="0"/>
          <w:sz w:val="24"/>
          <w:szCs w:val="22"/>
        </w:rPr>
        <w:t>3、各市场参与主体应通过交易平台关注澄清公告、变更公告、终止公告等有关公告，此类公告不再书面进行通知。各市场参与主体因自身原因未关注到此公告并造成损失的，责任自负。</w:t>
      </w:r>
    </w:p>
    <w:p w14:paraId="482F3F29">
      <w:pPr>
        <w:widowControl/>
        <w:snapToGrid w:val="0"/>
        <w:spacing w:line="360" w:lineRule="auto"/>
        <w:ind w:firstLine="480"/>
        <w:rPr>
          <w:rStyle w:val="56"/>
          <w:rFonts w:ascii="宋体" w:hAnsi="宋体" w:cs="华文中宋"/>
          <w:b/>
          <w:bCs/>
          <w:sz w:val="24"/>
        </w:rPr>
      </w:pPr>
      <w:bookmarkStart w:id="10" w:name="_Toc35393636"/>
      <w:bookmarkStart w:id="11" w:name="_Toc28359018"/>
      <w:bookmarkStart w:id="12" w:name="_Toc35393805"/>
      <w:bookmarkStart w:id="13" w:name="_Toc28359095"/>
      <w:r>
        <w:rPr>
          <w:rStyle w:val="56"/>
          <w:rFonts w:hint="eastAsia" w:ascii="宋体" w:hAnsi="宋体" w:cs="华文中宋"/>
          <w:b/>
          <w:bCs/>
          <w:sz w:val="24"/>
        </w:rPr>
        <w:t>八、凡对本次招标提出询问，请按以下方式联系。</w:t>
      </w:r>
      <w:bookmarkEnd w:id="10"/>
      <w:bookmarkEnd w:id="11"/>
      <w:bookmarkEnd w:id="12"/>
      <w:bookmarkEnd w:id="13"/>
    </w:p>
    <w:bookmarkEnd w:id="1"/>
    <w:p w14:paraId="42B83CDE">
      <w:pPr>
        <w:pStyle w:val="57"/>
        <w:widowControl/>
        <w:snapToGrid w:val="0"/>
        <w:spacing w:before="0" w:beforeAutospacing="0" w:after="0" w:afterAutospacing="0" w:line="360" w:lineRule="auto"/>
        <w:ind w:firstLine="556" w:firstLineChars="232"/>
        <w:jc w:val="both"/>
        <w:rPr>
          <w:rFonts w:cs="华文中宋"/>
          <w:sz w:val="24"/>
          <w:szCs w:val="22"/>
        </w:rPr>
      </w:pPr>
      <w:r>
        <w:rPr>
          <w:rFonts w:hint="eastAsia" w:cs="华文中宋"/>
          <w:sz w:val="24"/>
          <w:szCs w:val="22"/>
        </w:rPr>
        <w:t>1.</w:t>
      </w:r>
      <w:r>
        <w:rPr>
          <w:rFonts w:hint="eastAsia" w:cs="华文中宋"/>
          <w:sz w:val="24"/>
          <w:szCs w:val="22"/>
          <w:lang w:val="en-US" w:eastAsia="zh-CN"/>
        </w:rPr>
        <w:t>招标</w:t>
      </w:r>
      <w:r>
        <w:rPr>
          <w:rFonts w:hint="eastAsia" w:cs="华文中宋"/>
          <w:sz w:val="24"/>
          <w:szCs w:val="22"/>
        </w:rPr>
        <w:t>人信息</w:t>
      </w:r>
    </w:p>
    <w:p w14:paraId="7AD719EB">
      <w:pPr>
        <w:snapToGrid w:val="0"/>
        <w:spacing w:line="360" w:lineRule="auto"/>
        <w:ind w:firstLine="480" w:firstLineChars="200"/>
        <w:rPr>
          <w:rFonts w:hint="eastAsia" w:ascii="宋体" w:hAnsi="宋体" w:eastAsia="宋体" w:cs="华文中宋"/>
          <w:kern w:val="0"/>
          <w:sz w:val="24"/>
          <w:szCs w:val="22"/>
          <w:highlight w:val="none"/>
          <w:lang w:eastAsia="zh-CN"/>
        </w:rPr>
      </w:pPr>
      <w:r>
        <w:rPr>
          <w:rFonts w:hint="eastAsia" w:ascii="宋体" w:hAnsi="宋体" w:cs="华文中宋"/>
          <w:kern w:val="0"/>
          <w:sz w:val="24"/>
          <w:szCs w:val="22"/>
          <w:highlight w:val="none"/>
        </w:rPr>
        <w:t>名    称：</w:t>
      </w:r>
      <w:r>
        <w:rPr>
          <w:rFonts w:hint="eastAsia" w:ascii="宋体" w:hAnsi="宋体" w:cs="华文中宋"/>
          <w:kern w:val="0"/>
          <w:sz w:val="24"/>
          <w:szCs w:val="22"/>
          <w:highlight w:val="none"/>
          <w:lang w:eastAsia="zh-CN"/>
        </w:rPr>
        <w:t>太原市太山博物馆</w:t>
      </w:r>
    </w:p>
    <w:p w14:paraId="00BA904F">
      <w:pPr>
        <w:snapToGrid w:val="0"/>
        <w:spacing w:line="360" w:lineRule="auto"/>
        <w:ind w:firstLine="480" w:firstLineChars="200"/>
        <w:rPr>
          <w:rFonts w:hint="eastAsia" w:ascii="宋体" w:hAnsi="宋体" w:cs="华文中宋"/>
          <w:kern w:val="0"/>
          <w:sz w:val="24"/>
          <w:szCs w:val="22"/>
          <w:highlight w:val="none"/>
        </w:rPr>
      </w:pPr>
      <w:r>
        <w:rPr>
          <w:rFonts w:hint="eastAsia" w:ascii="宋体" w:hAnsi="宋体" w:cs="华文中宋"/>
          <w:kern w:val="0"/>
          <w:sz w:val="24"/>
          <w:szCs w:val="22"/>
          <w:highlight w:val="none"/>
        </w:rPr>
        <w:t xml:space="preserve">地    址:太原市晋源区晋源镇风峪沟太山景区    </w:t>
      </w:r>
    </w:p>
    <w:p w14:paraId="54EDE57E">
      <w:pPr>
        <w:pStyle w:val="59"/>
        <w:kinsoku w:val="0"/>
        <w:snapToGrid w:val="0"/>
        <w:spacing w:line="360" w:lineRule="auto"/>
        <w:textAlignment w:val="baseline"/>
        <w:rPr>
          <w:rFonts w:hint="default" w:ascii="宋体" w:hAnsi="宋体" w:eastAsia="宋体" w:cs="华文中宋"/>
          <w:kern w:val="0"/>
          <w:sz w:val="24"/>
          <w:szCs w:val="22"/>
          <w:highlight w:val="none"/>
          <w:lang w:val="en-US" w:eastAsia="zh-CN"/>
        </w:rPr>
      </w:pPr>
      <w:r>
        <w:rPr>
          <w:rFonts w:hint="eastAsia" w:ascii="宋体" w:hAnsi="宋体" w:cs="华文中宋"/>
          <w:kern w:val="0"/>
          <w:sz w:val="24"/>
          <w:szCs w:val="22"/>
          <w:highlight w:val="none"/>
        </w:rPr>
        <w:t xml:space="preserve">联系方式：0351-6779658  </w:t>
      </w:r>
    </w:p>
    <w:p w14:paraId="1C649EBA">
      <w:pPr>
        <w:pStyle w:val="59"/>
        <w:kinsoku w:val="0"/>
        <w:snapToGrid w:val="0"/>
        <w:spacing w:line="360" w:lineRule="auto"/>
        <w:ind w:left="420" w:leftChars="200" w:firstLine="0" w:firstLineChars="0"/>
        <w:textAlignment w:val="baseline"/>
        <w:rPr>
          <w:rFonts w:ascii="宋体" w:hAnsi="宋体" w:cs="华文中宋"/>
          <w:kern w:val="0"/>
          <w:sz w:val="24"/>
          <w:szCs w:val="22"/>
        </w:rPr>
      </w:pPr>
      <w:r>
        <w:rPr>
          <w:rFonts w:hint="eastAsia" w:ascii="宋体" w:hAnsi="宋体" w:cs="华文中宋"/>
          <w:kern w:val="0"/>
          <w:sz w:val="24"/>
          <w:szCs w:val="22"/>
        </w:rPr>
        <w:t>2、</w:t>
      </w:r>
      <w:bookmarkStart w:id="14" w:name="_Hlk56757574"/>
      <w:r>
        <w:rPr>
          <w:rFonts w:hint="eastAsia" w:ascii="宋体" w:hAnsi="宋体" w:cs="华文中宋"/>
          <w:kern w:val="0"/>
          <w:sz w:val="24"/>
          <w:szCs w:val="22"/>
          <w:lang w:eastAsia="zh-CN"/>
        </w:rPr>
        <w:t>招标代理机构</w:t>
      </w:r>
      <w:r>
        <w:rPr>
          <w:rFonts w:hint="eastAsia" w:ascii="宋体" w:hAnsi="宋体" w:cs="华文中宋"/>
          <w:kern w:val="0"/>
          <w:sz w:val="24"/>
          <w:szCs w:val="22"/>
        </w:rPr>
        <w:t>信息</w:t>
      </w:r>
    </w:p>
    <w:p w14:paraId="201CF4B6">
      <w:pPr>
        <w:pStyle w:val="59"/>
        <w:kinsoku w:val="0"/>
        <w:snapToGrid w:val="0"/>
        <w:spacing w:line="360" w:lineRule="auto"/>
        <w:ind w:firstLine="480"/>
        <w:textAlignment w:val="baseline"/>
        <w:rPr>
          <w:rFonts w:hint="eastAsia" w:ascii="宋体" w:hAnsi="宋体" w:eastAsia="宋体" w:cs="华文中宋"/>
          <w:kern w:val="0"/>
          <w:sz w:val="24"/>
          <w:szCs w:val="22"/>
          <w:lang w:eastAsia="zh-CN"/>
        </w:rPr>
      </w:pPr>
      <w:r>
        <w:rPr>
          <w:rFonts w:hint="eastAsia" w:ascii="宋体" w:hAnsi="宋体" w:cs="华文中宋"/>
          <w:kern w:val="0"/>
          <w:sz w:val="24"/>
          <w:szCs w:val="22"/>
          <w:lang w:val="en-US" w:eastAsia="zh-CN"/>
        </w:rPr>
        <w:t>招标</w:t>
      </w:r>
      <w:r>
        <w:rPr>
          <w:rFonts w:hint="eastAsia" w:ascii="宋体" w:hAnsi="宋体" w:cs="华文中宋"/>
          <w:kern w:val="0"/>
          <w:sz w:val="24"/>
          <w:szCs w:val="22"/>
        </w:rPr>
        <w:t>代理机构：</w:t>
      </w:r>
      <w:bookmarkStart w:id="15" w:name="OLE_LINK26"/>
      <w:r>
        <w:rPr>
          <w:rFonts w:hint="eastAsia" w:ascii="宋体" w:hAnsi="宋体" w:cs="华文中宋"/>
          <w:kern w:val="0"/>
          <w:sz w:val="24"/>
          <w:szCs w:val="22"/>
          <w:lang w:eastAsia="zh-CN"/>
        </w:rPr>
        <w:t>山西帮豪企业管理咨询有限公司</w:t>
      </w:r>
    </w:p>
    <w:bookmarkEnd w:id="15"/>
    <w:p w14:paraId="1B692DDC">
      <w:pPr>
        <w:pStyle w:val="59"/>
        <w:kinsoku w:val="0"/>
        <w:snapToGrid w:val="0"/>
        <w:spacing w:line="360" w:lineRule="auto"/>
        <w:ind w:firstLine="480"/>
        <w:textAlignment w:val="baseline"/>
        <w:rPr>
          <w:rFonts w:hint="eastAsia" w:ascii="宋体" w:hAnsi="宋体" w:cs="华文中宋"/>
          <w:kern w:val="0"/>
          <w:sz w:val="24"/>
          <w:szCs w:val="22"/>
        </w:rPr>
      </w:pPr>
      <w:r>
        <w:rPr>
          <w:rFonts w:hint="eastAsia" w:ascii="宋体" w:hAnsi="宋体" w:cs="华文中宋"/>
          <w:kern w:val="0"/>
          <w:sz w:val="24"/>
          <w:szCs w:val="22"/>
        </w:rPr>
        <w:t>地址：</w:t>
      </w:r>
      <w:r>
        <w:rPr>
          <w:rFonts w:hint="eastAsia" w:ascii="宋体" w:hAnsi="宋体" w:cs="华文中宋"/>
          <w:kern w:val="0"/>
          <w:sz w:val="24"/>
          <w:szCs w:val="22"/>
          <w:lang w:val="en-US" w:eastAsia="zh-CN"/>
        </w:rPr>
        <w:t>太原市小店区汾东北路21号缘梦苑物业楼2层</w:t>
      </w:r>
    </w:p>
    <w:p w14:paraId="453318D9">
      <w:pPr>
        <w:pStyle w:val="59"/>
        <w:kinsoku w:val="0"/>
        <w:snapToGrid w:val="0"/>
        <w:spacing w:line="360" w:lineRule="auto"/>
        <w:ind w:firstLine="480"/>
        <w:textAlignment w:val="baseline"/>
        <w:rPr>
          <w:rFonts w:hint="eastAsia" w:ascii="宋体" w:hAnsi="宋体" w:eastAsia="宋体" w:cs="华文中宋"/>
          <w:kern w:val="0"/>
          <w:sz w:val="24"/>
          <w:szCs w:val="22"/>
          <w:lang w:eastAsia="zh-CN"/>
        </w:rPr>
      </w:pPr>
      <w:r>
        <w:rPr>
          <w:rFonts w:hint="eastAsia" w:ascii="宋体" w:hAnsi="宋体" w:cs="华文中宋"/>
          <w:kern w:val="0"/>
          <w:sz w:val="24"/>
          <w:szCs w:val="22"/>
        </w:rPr>
        <w:t>联系电话：</w:t>
      </w:r>
      <w:bookmarkEnd w:id="14"/>
      <w:r>
        <w:rPr>
          <w:rFonts w:hint="eastAsia" w:ascii="宋体" w:hAnsi="宋体" w:cs="华文中宋"/>
          <w:kern w:val="0"/>
          <w:sz w:val="24"/>
          <w:szCs w:val="22"/>
          <w:lang w:eastAsia="zh-CN"/>
        </w:rPr>
        <w:t>0351-8066697（</w:t>
      </w:r>
      <w:r>
        <w:rPr>
          <w:rFonts w:hint="eastAsia" w:ascii="宋体" w:hAnsi="宋体" w:cs="华文中宋"/>
          <w:kern w:val="0"/>
          <w:sz w:val="24"/>
          <w:szCs w:val="22"/>
          <w:lang w:val="en-US" w:eastAsia="zh-CN"/>
        </w:rPr>
        <w:t>办公</w:t>
      </w:r>
      <w:r>
        <w:rPr>
          <w:rFonts w:hint="eastAsia" w:ascii="宋体" w:hAnsi="宋体" w:cs="华文中宋"/>
          <w:kern w:val="0"/>
          <w:sz w:val="24"/>
          <w:szCs w:val="22"/>
          <w:lang w:eastAsia="zh-CN"/>
        </w:rPr>
        <w:t>）</w:t>
      </w:r>
    </w:p>
    <w:p w14:paraId="3B31CEE3">
      <w:pPr>
        <w:pStyle w:val="59"/>
        <w:kinsoku w:val="0"/>
        <w:snapToGrid w:val="0"/>
        <w:spacing w:line="360" w:lineRule="auto"/>
        <w:ind w:left="420" w:leftChars="200" w:firstLine="0" w:firstLineChars="0"/>
        <w:textAlignment w:val="baseline"/>
        <w:rPr>
          <w:rFonts w:ascii="宋体" w:hAnsi="宋体" w:cs="华文中宋"/>
          <w:kern w:val="0"/>
          <w:sz w:val="24"/>
          <w:szCs w:val="22"/>
        </w:rPr>
      </w:pPr>
      <w:r>
        <w:rPr>
          <w:rFonts w:hint="eastAsia" w:ascii="宋体" w:hAnsi="宋体" w:cs="华文中宋"/>
          <w:kern w:val="0"/>
          <w:sz w:val="24"/>
          <w:szCs w:val="22"/>
        </w:rPr>
        <w:t>3、项目联系方式</w:t>
      </w:r>
    </w:p>
    <w:p w14:paraId="6683AC26">
      <w:pPr>
        <w:pStyle w:val="59"/>
        <w:kinsoku w:val="0"/>
        <w:snapToGrid w:val="0"/>
        <w:spacing w:line="360" w:lineRule="auto"/>
        <w:ind w:firstLine="480"/>
        <w:textAlignment w:val="baseline"/>
        <w:rPr>
          <w:rFonts w:hint="default" w:ascii="宋体" w:hAnsi="宋体" w:eastAsia="宋体" w:cs="华文中宋"/>
          <w:kern w:val="0"/>
          <w:sz w:val="24"/>
          <w:szCs w:val="22"/>
          <w:lang w:val="en-US" w:eastAsia="zh-CN"/>
        </w:rPr>
      </w:pPr>
      <w:r>
        <w:rPr>
          <w:rFonts w:hint="eastAsia" w:ascii="宋体" w:hAnsi="宋体" w:cs="华文中宋"/>
          <w:kern w:val="0"/>
          <w:sz w:val="24"/>
          <w:szCs w:val="22"/>
          <w:lang w:eastAsia="zh-CN"/>
        </w:rPr>
        <w:t>招标代理机构</w:t>
      </w:r>
      <w:r>
        <w:rPr>
          <w:rFonts w:hint="eastAsia" w:ascii="宋体" w:hAnsi="宋体" w:cs="华文中宋"/>
          <w:kern w:val="0"/>
          <w:sz w:val="24"/>
          <w:szCs w:val="22"/>
        </w:rPr>
        <w:t>项目联系人：</w:t>
      </w:r>
      <w:r>
        <w:rPr>
          <w:rFonts w:hint="eastAsia" w:ascii="宋体" w:hAnsi="宋体" w:cs="华文中宋"/>
          <w:kern w:val="0"/>
          <w:sz w:val="24"/>
          <w:szCs w:val="22"/>
          <w:lang w:val="en-US" w:eastAsia="zh-CN"/>
        </w:rPr>
        <w:t>李霞、张维</w:t>
      </w:r>
    </w:p>
    <w:p w14:paraId="7A19A0BA">
      <w:pPr>
        <w:pStyle w:val="59"/>
        <w:kinsoku w:val="0"/>
        <w:snapToGrid w:val="0"/>
        <w:spacing w:line="360" w:lineRule="auto"/>
        <w:ind w:firstLine="480"/>
        <w:textAlignment w:val="baseline"/>
        <w:rPr>
          <w:rFonts w:hint="eastAsia" w:ascii="宋体" w:hAnsi="宋体" w:cs="华文中宋"/>
          <w:kern w:val="0"/>
          <w:sz w:val="24"/>
          <w:szCs w:val="22"/>
          <w:lang w:eastAsia="zh-CN"/>
        </w:rPr>
      </w:pPr>
      <w:r>
        <w:rPr>
          <w:rFonts w:hint="eastAsia" w:ascii="宋体" w:hAnsi="宋体" w:cs="华文中宋"/>
          <w:kern w:val="0"/>
          <w:sz w:val="24"/>
          <w:szCs w:val="22"/>
        </w:rPr>
        <w:t>电话：</w:t>
      </w:r>
      <w:r>
        <w:rPr>
          <w:rFonts w:hint="eastAsia" w:ascii="宋体" w:hAnsi="宋体" w:cs="华文中宋"/>
          <w:kern w:val="0"/>
          <w:sz w:val="24"/>
          <w:szCs w:val="22"/>
          <w:lang w:eastAsia="zh-CN"/>
        </w:rPr>
        <w:t>0351-8066697（</w:t>
      </w:r>
      <w:r>
        <w:rPr>
          <w:rFonts w:hint="eastAsia" w:ascii="宋体" w:hAnsi="宋体" w:cs="华文中宋"/>
          <w:kern w:val="0"/>
          <w:sz w:val="24"/>
          <w:szCs w:val="22"/>
          <w:lang w:val="en-US" w:eastAsia="zh-CN"/>
        </w:rPr>
        <w:t>办公</w:t>
      </w:r>
      <w:r>
        <w:rPr>
          <w:rFonts w:hint="eastAsia" w:ascii="宋体" w:hAnsi="宋体" w:cs="华文中宋"/>
          <w:kern w:val="0"/>
          <w:sz w:val="24"/>
          <w:szCs w:val="22"/>
          <w:lang w:eastAsia="zh-CN"/>
        </w:rPr>
        <w:t>）</w:t>
      </w:r>
    </w:p>
    <w:p w14:paraId="03436D36">
      <w:pPr>
        <w:pStyle w:val="59"/>
        <w:kinsoku w:val="0"/>
        <w:snapToGrid w:val="0"/>
        <w:spacing w:line="360" w:lineRule="auto"/>
        <w:ind w:firstLine="480"/>
        <w:textAlignment w:val="baseline"/>
        <w:rPr>
          <w:rFonts w:hint="default" w:ascii="宋体" w:hAnsi="宋体" w:cs="华文中宋"/>
          <w:kern w:val="0"/>
          <w:sz w:val="24"/>
          <w:szCs w:val="22"/>
          <w:lang w:val="en-US" w:eastAsia="zh-CN"/>
        </w:rPr>
      </w:pPr>
      <w:r>
        <w:rPr>
          <w:rFonts w:hint="default" w:ascii="宋体" w:hAnsi="宋体" w:cs="华文中宋"/>
          <w:kern w:val="0"/>
          <w:sz w:val="24"/>
          <w:szCs w:val="22"/>
          <w:lang w:val="en-US" w:eastAsia="zh-CN"/>
        </w:rPr>
        <w:t>4</w:t>
      </w:r>
      <w:r>
        <w:rPr>
          <w:rFonts w:hint="eastAsia" w:ascii="宋体" w:hAnsi="宋体" w:cs="华文中宋"/>
          <w:kern w:val="0"/>
          <w:sz w:val="24"/>
          <w:szCs w:val="22"/>
          <w:lang w:val="en-US" w:eastAsia="zh-CN"/>
        </w:rPr>
        <w:t>、</w:t>
      </w:r>
      <w:r>
        <w:rPr>
          <w:rFonts w:hint="default" w:ascii="宋体" w:hAnsi="宋体" w:cs="华文中宋"/>
          <w:kern w:val="0"/>
          <w:sz w:val="24"/>
          <w:szCs w:val="22"/>
          <w:lang w:val="en-US" w:eastAsia="zh-CN"/>
        </w:rPr>
        <w:t>政采云平台</w:t>
      </w:r>
    </w:p>
    <w:p w14:paraId="10B90390">
      <w:pPr>
        <w:pStyle w:val="59"/>
        <w:kinsoku w:val="0"/>
        <w:snapToGrid w:val="0"/>
        <w:spacing w:line="360" w:lineRule="auto"/>
        <w:ind w:firstLine="480"/>
        <w:textAlignment w:val="baseline"/>
        <w:rPr>
          <w:rFonts w:hint="default" w:ascii="宋体" w:hAnsi="宋体" w:cs="华文中宋"/>
          <w:kern w:val="0"/>
          <w:sz w:val="24"/>
          <w:szCs w:val="22"/>
          <w:lang w:val="en-US" w:eastAsia="zh-CN"/>
        </w:rPr>
      </w:pPr>
      <w:r>
        <w:rPr>
          <w:rFonts w:hint="default" w:ascii="宋体" w:hAnsi="宋体" w:cs="华文中宋"/>
          <w:kern w:val="0"/>
          <w:sz w:val="24"/>
          <w:szCs w:val="22"/>
          <w:lang w:val="en-US" w:eastAsia="zh-CN"/>
        </w:rPr>
        <w:t>技术支持电话:95763</w:t>
      </w:r>
    </w:p>
    <w:p w14:paraId="603DBF8B">
      <w:pPr>
        <w:pStyle w:val="59"/>
        <w:kinsoku w:val="0"/>
        <w:snapToGrid w:val="0"/>
        <w:spacing w:line="360" w:lineRule="auto"/>
        <w:ind w:firstLine="480"/>
        <w:textAlignment w:val="baseline"/>
        <w:rPr>
          <w:rFonts w:hint="default" w:ascii="宋体" w:hAnsi="宋体" w:cs="华文中宋"/>
          <w:kern w:val="0"/>
          <w:sz w:val="24"/>
          <w:szCs w:val="22"/>
          <w:lang w:val="en-US" w:eastAsia="zh-CN"/>
        </w:rPr>
      </w:pPr>
      <w:r>
        <w:rPr>
          <w:rFonts w:hint="default" w:ascii="宋体" w:hAnsi="宋体" w:cs="华文中宋"/>
          <w:kern w:val="0"/>
          <w:sz w:val="24"/>
          <w:szCs w:val="22"/>
          <w:lang w:val="en-US" w:eastAsia="zh-CN"/>
        </w:rPr>
        <w:t>0351-7731616</w:t>
      </w:r>
    </w:p>
    <w:p w14:paraId="3D105C01">
      <w:pPr>
        <w:rPr>
          <w:rFonts w:ascii="宋体" w:hAnsi="宋体"/>
          <w:spacing w:val="20"/>
          <w:szCs w:val="28"/>
        </w:rPr>
      </w:pPr>
      <w:r>
        <w:rPr>
          <w:rFonts w:hint="eastAsia" w:ascii="宋体" w:hAnsi="宋体"/>
          <w:spacing w:val="20"/>
          <w:szCs w:val="28"/>
        </w:rPr>
        <w:br w:type="page"/>
      </w:r>
    </w:p>
    <w:p w14:paraId="26AB3A65">
      <w:pPr>
        <w:pStyle w:val="49"/>
        <w:numPr>
          <w:ilvl w:val="0"/>
          <w:numId w:val="0"/>
        </w:numPr>
        <w:snapToGrid w:val="0"/>
        <w:spacing w:before="0" w:after="0"/>
        <w:rPr>
          <w:rFonts w:ascii="宋体" w:hAnsi="宋体"/>
          <w:spacing w:val="20"/>
          <w:szCs w:val="28"/>
        </w:rPr>
      </w:pPr>
      <w:bookmarkStart w:id="16" w:name="_Toc152172983"/>
      <w:r>
        <w:rPr>
          <w:rFonts w:hint="eastAsia" w:ascii="宋体" w:hAnsi="宋体"/>
          <w:spacing w:val="20"/>
          <w:szCs w:val="28"/>
        </w:rPr>
        <w:t>第二部分 投标人须知前附表</w:t>
      </w:r>
      <w:bookmarkEnd w:id="16"/>
    </w:p>
    <w:p w14:paraId="3DD6B8EC">
      <w:pPr>
        <w:pStyle w:val="49"/>
        <w:numPr>
          <w:ilvl w:val="0"/>
          <w:numId w:val="0"/>
        </w:numPr>
        <w:snapToGrid w:val="0"/>
        <w:spacing w:before="0" w:after="0" w:line="240" w:lineRule="exact"/>
        <w:outlineLvl w:val="9"/>
        <w:rPr>
          <w:rFonts w:ascii="宋体" w:hAnsi="宋体"/>
          <w:spacing w:val="20"/>
          <w:szCs w:val="28"/>
        </w:rPr>
      </w:pPr>
    </w:p>
    <w:tbl>
      <w:tblPr>
        <w:tblStyle w:val="2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481"/>
        <w:gridCol w:w="6876"/>
      </w:tblGrid>
      <w:tr w14:paraId="46A1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51" w:type="dxa"/>
            <w:vAlign w:val="center"/>
          </w:tcPr>
          <w:p w14:paraId="26DC6B22">
            <w:pPr>
              <w:spacing w:line="340" w:lineRule="exact"/>
              <w:jc w:val="center"/>
              <w:rPr>
                <w:rFonts w:ascii="宋体" w:hAnsi="宋体" w:cs="华文中宋"/>
                <w:b/>
                <w:bCs/>
                <w:szCs w:val="21"/>
              </w:rPr>
            </w:pPr>
            <w:r>
              <w:rPr>
                <w:rFonts w:hint="eastAsia" w:ascii="宋体" w:hAnsi="宋体" w:cs="华文中宋"/>
                <w:b/>
                <w:bCs/>
                <w:szCs w:val="21"/>
              </w:rPr>
              <w:t>序号</w:t>
            </w:r>
          </w:p>
        </w:tc>
        <w:tc>
          <w:tcPr>
            <w:tcW w:w="1481" w:type="dxa"/>
            <w:vAlign w:val="center"/>
          </w:tcPr>
          <w:p w14:paraId="5D990248">
            <w:pPr>
              <w:spacing w:line="340" w:lineRule="exact"/>
              <w:jc w:val="center"/>
              <w:rPr>
                <w:rFonts w:ascii="宋体" w:hAnsi="宋体" w:cs="华文中宋"/>
                <w:b/>
                <w:bCs/>
                <w:szCs w:val="21"/>
              </w:rPr>
            </w:pPr>
            <w:r>
              <w:rPr>
                <w:rFonts w:hint="eastAsia" w:ascii="宋体" w:hAnsi="宋体" w:cs="华文中宋"/>
                <w:b/>
                <w:bCs/>
                <w:szCs w:val="21"/>
              </w:rPr>
              <w:t>内  容</w:t>
            </w:r>
          </w:p>
        </w:tc>
        <w:tc>
          <w:tcPr>
            <w:tcW w:w="6876" w:type="dxa"/>
            <w:shd w:val="clear" w:color="auto" w:fill="auto"/>
            <w:vAlign w:val="center"/>
          </w:tcPr>
          <w:p w14:paraId="2376CE22">
            <w:pPr>
              <w:spacing w:line="340" w:lineRule="exact"/>
              <w:jc w:val="center"/>
              <w:rPr>
                <w:rFonts w:ascii="宋体" w:hAnsi="宋体" w:cs="华文中宋"/>
                <w:b/>
                <w:bCs/>
                <w:szCs w:val="21"/>
              </w:rPr>
            </w:pPr>
            <w:r>
              <w:rPr>
                <w:rFonts w:hint="eastAsia" w:ascii="宋体" w:hAnsi="宋体" w:cs="华文中宋"/>
                <w:b/>
                <w:bCs/>
                <w:szCs w:val="21"/>
              </w:rPr>
              <w:t>说明与要求</w:t>
            </w:r>
          </w:p>
        </w:tc>
      </w:tr>
      <w:tr w14:paraId="09F5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751" w:type="dxa"/>
            <w:vAlign w:val="center"/>
          </w:tcPr>
          <w:p w14:paraId="4D13BC1E">
            <w:pPr>
              <w:spacing w:line="340" w:lineRule="exact"/>
              <w:jc w:val="center"/>
              <w:rPr>
                <w:rFonts w:ascii="宋体" w:hAnsi="宋体" w:cs="华文中宋"/>
                <w:szCs w:val="21"/>
              </w:rPr>
            </w:pPr>
            <w:r>
              <w:rPr>
                <w:rFonts w:hint="eastAsia" w:ascii="宋体" w:hAnsi="宋体" w:cs="华文中宋"/>
                <w:szCs w:val="21"/>
              </w:rPr>
              <w:t>1</w:t>
            </w:r>
          </w:p>
        </w:tc>
        <w:tc>
          <w:tcPr>
            <w:tcW w:w="1481" w:type="dxa"/>
            <w:vAlign w:val="center"/>
          </w:tcPr>
          <w:p w14:paraId="510A9CEA">
            <w:pPr>
              <w:spacing w:line="340" w:lineRule="exact"/>
              <w:jc w:val="center"/>
              <w:rPr>
                <w:rFonts w:ascii="宋体" w:hAnsi="宋体" w:cs="华文中宋"/>
                <w:b/>
                <w:bCs/>
                <w:szCs w:val="21"/>
              </w:rPr>
            </w:pPr>
            <w:r>
              <w:rPr>
                <w:rFonts w:hint="eastAsia" w:ascii="宋体" w:hAnsi="宋体" w:cs="华文中宋"/>
                <w:b/>
                <w:bCs/>
                <w:szCs w:val="21"/>
              </w:rPr>
              <w:t>投标人应具备的资格要求</w:t>
            </w:r>
          </w:p>
        </w:tc>
        <w:tc>
          <w:tcPr>
            <w:tcW w:w="6876" w:type="dxa"/>
            <w:shd w:val="clear" w:color="auto" w:fill="auto"/>
            <w:vAlign w:val="center"/>
          </w:tcPr>
          <w:p w14:paraId="47808B74">
            <w:pPr>
              <w:spacing w:line="340" w:lineRule="exact"/>
              <w:rPr>
                <w:rFonts w:ascii="宋体" w:hAnsi="宋体" w:cs="华文中宋"/>
                <w:szCs w:val="21"/>
              </w:rPr>
            </w:pPr>
            <w:r>
              <w:rPr>
                <w:rFonts w:hint="eastAsia" w:ascii="宋体" w:hAnsi="宋体" w:cs="华文中宋"/>
                <w:szCs w:val="21"/>
              </w:rPr>
              <w:t>（1）具备政府采购法第二十二条规定的条件；</w:t>
            </w:r>
          </w:p>
          <w:p w14:paraId="5167BEFA">
            <w:pPr>
              <w:spacing w:line="340" w:lineRule="exact"/>
              <w:rPr>
                <w:rFonts w:ascii="宋体" w:hAnsi="宋体" w:cs="华文中宋"/>
                <w:szCs w:val="21"/>
              </w:rPr>
            </w:pPr>
            <w:r>
              <w:rPr>
                <w:rFonts w:hint="eastAsia" w:ascii="宋体" w:hAnsi="宋体" w:cs="华文中宋"/>
                <w:szCs w:val="21"/>
              </w:rPr>
              <w:t>（2）本项目是否接受联合体投标：否</w:t>
            </w:r>
          </w:p>
          <w:p w14:paraId="7A219119">
            <w:pPr>
              <w:spacing w:line="340" w:lineRule="exact"/>
              <w:rPr>
                <w:rFonts w:ascii="宋体" w:hAnsi="宋体" w:cs="华文中宋"/>
                <w:szCs w:val="21"/>
              </w:rPr>
            </w:pPr>
            <w:r>
              <w:rPr>
                <w:rFonts w:hint="eastAsia" w:ascii="宋体" w:hAnsi="宋体" w:cs="华文中宋"/>
                <w:szCs w:val="21"/>
              </w:rPr>
              <w:t>（3）本项目是否接受代理商投标：否</w:t>
            </w:r>
          </w:p>
          <w:p w14:paraId="118EA2B1">
            <w:pPr>
              <w:spacing w:line="340" w:lineRule="exact"/>
              <w:rPr>
                <w:rFonts w:hint="eastAsia" w:ascii="宋体" w:hAnsi="宋体" w:cs="华文中宋"/>
                <w:color w:val="auto"/>
                <w:szCs w:val="21"/>
                <w:highlight w:val="none"/>
              </w:rPr>
            </w:pPr>
            <w:r>
              <w:rPr>
                <w:rFonts w:hint="eastAsia" w:ascii="宋体" w:hAnsi="宋体" w:cs="华文中宋"/>
                <w:color w:val="auto"/>
                <w:szCs w:val="21"/>
                <w:highlight w:val="none"/>
              </w:rPr>
              <w:t>（4）落实政府采购政策需满足的资格要求：</w:t>
            </w:r>
            <w:r>
              <w:rPr>
                <w:rFonts w:hint="eastAsia" w:ascii="宋体" w:hAnsi="宋体" w:cs="华文中宋"/>
                <w:color w:val="auto"/>
                <w:szCs w:val="21"/>
                <w:highlight w:val="none"/>
                <w:lang w:val="en-US" w:eastAsia="zh-CN"/>
              </w:rPr>
              <w:t>面向中小企业；</w:t>
            </w:r>
          </w:p>
          <w:p w14:paraId="54BA669D">
            <w:pPr>
              <w:spacing w:line="340" w:lineRule="exact"/>
              <w:rPr>
                <w:rFonts w:ascii="宋体" w:hAnsi="宋体" w:cs="华文中宋"/>
                <w:szCs w:val="21"/>
              </w:rPr>
            </w:pPr>
            <w:r>
              <w:rPr>
                <w:rFonts w:hint="eastAsia" w:ascii="宋体" w:hAnsi="宋体" w:cs="华文中宋"/>
                <w:color w:val="auto"/>
                <w:szCs w:val="21"/>
                <w:highlight w:val="none"/>
                <w:lang w:eastAsia="zh-CN"/>
              </w:rPr>
              <w:t>（</w:t>
            </w:r>
            <w:r>
              <w:rPr>
                <w:rFonts w:hint="eastAsia" w:ascii="宋体" w:hAnsi="宋体" w:cs="华文中宋"/>
                <w:color w:val="auto"/>
                <w:szCs w:val="21"/>
                <w:highlight w:val="none"/>
                <w:lang w:val="en-US" w:eastAsia="zh-CN"/>
              </w:rPr>
              <w:t>5）</w:t>
            </w:r>
            <w:r>
              <w:rPr>
                <w:rFonts w:hint="eastAsia" w:ascii="宋体" w:hAnsi="宋体" w:cs="华文中宋"/>
                <w:color w:val="auto"/>
                <w:szCs w:val="21"/>
                <w:highlight w:val="none"/>
              </w:rPr>
              <w:t>本项目所需的其他特定资格条件：</w:t>
            </w:r>
            <w:r>
              <w:rPr>
                <w:rFonts w:hint="eastAsia" w:ascii="宋体" w:hAnsi="宋体" w:cs="华文中宋"/>
                <w:color w:val="auto"/>
                <w:szCs w:val="21"/>
                <w:highlight w:val="none"/>
                <w:lang w:eastAsia="zh-CN"/>
              </w:rPr>
              <w:t>需提供有效的《人力资源服务许可证》</w:t>
            </w:r>
            <w:r>
              <w:rPr>
                <w:rStyle w:val="56"/>
                <w:rFonts w:hint="eastAsia" w:ascii="宋体" w:hAnsi="宋体" w:cs="华文中宋"/>
                <w:color w:val="auto"/>
                <w:szCs w:val="21"/>
                <w:highlight w:val="none"/>
                <w:lang w:val="en-US" w:eastAsia="zh-CN"/>
              </w:rPr>
              <w:t>。</w:t>
            </w:r>
          </w:p>
        </w:tc>
      </w:tr>
      <w:tr w14:paraId="64B5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751" w:type="dxa"/>
            <w:vAlign w:val="center"/>
          </w:tcPr>
          <w:p w14:paraId="0F9462E4">
            <w:pPr>
              <w:spacing w:line="340" w:lineRule="exact"/>
              <w:jc w:val="center"/>
              <w:rPr>
                <w:rFonts w:ascii="宋体" w:hAnsi="宋体" w:cs="华文中宋"/>
                <w:szCs w:val="21"/>
              </w:rPr>
            </w:pPr>
            <w:r>
              <w:rPr>
                <w:rFonts w:hint="eastAsia" w:ascii="宋体" w:hAnsi="宋体" w:cs="华文中宋"/>
                <w:szCs w:val="21"/>
              </w:rPr>
              <w:t>2</w:t>
            </w:r>
          </w:p>
        </w:tc>
        <w:tc>
          <w:tcPr>
            <w:tcW w:w="1481" w:type="dxa"/>
            <w:vAlign w:val="center"/>
          </w:tcPr>
          <w:p w14:paraId="7DEF9D2D">
            <w:pPr>
              <w:spacing w:line="340" w:lineRule="exact"/>
              <w:jc w:val="center"/>
              <w:rPr>
                <w:rFonts w:hint="default" w:ascii="宋体" w:hAnsi="宋体" w:eastAsia="宋体" w:cs="华文中宋"/>
                <w:b/>
                <w:bCs/>
                <w:szCs w:val="21"/>
                <w:lang w:val="en-US" w:eastAsia="zh-CN"/>
              </w:rPr>
            </w:pPr>
            <w:r>
              <w:rPr>
                <w:rFonts w:hint="eastAsia" w:ascii="宋体" w:hAnsi="宋体" w:cs="华文中宋"/>
                <w:b/>
                <w:bCs/>
                <w:szCs w:val="21"/>
                <w:lang w:val="en-US" w:eastAsia="zh-CN"/>
              </w:rPr>
              <w:t>服务期限</w:t>
            </w:r>
          </w:p>
        </w:tc>
        <w:tc>
          <w:tcPr>
            <w:tcW w:w="6876" w:type="dxa"/>
            <w:shd w:val="clear" w:color="auto" w:fill="auto"/>
            <w:vAlign w:val="center"/>
          </w:tcPr>
          <w:p w14:paraId="4373B5CE">
            <w:pPr>
              <w:spacing w:line="340" w:lineRule="exact"/>
              <w:rPr>
                <w:rFonts w:ascii="宋体" w:hAnsi="宋体" w:cs="华文中宋"/>
                <w:szCs w:val="21"/>
              </w:rPr>
            </w:pPr>
            <w:r>
              <w:rPr>
                <w:rFonts w:hint="eastAsia" w:ascii="宋体" w:hAnsi="宋体" w:cs="华文中宋"/>
                <w:szCs w:val="21"/>
                <w:highlight w:val="none"/>
                <w:lang w:val="en-US" w:eastAsia="zh-CN"/>
              </w:rPr>
              <w:t>一年</w:t>
            </w:r>
          </w:p>
        </w:tc>
      </w:tr>
      <w:tr w14:paraId="545B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8" w:hRule="atLeast"/>
        </w:trPr>
        <w:tc>
          <w:tcPr>
            <w:tcW w:w="751" w:type="dxa"/>
            <w:vAlign w:val="center"/>
          </w:tcPr>
          <w:p w14:paraId="01A4C1FB">
            <w:pPr>
              <w:spacing w:line="340" w:lineRule="exact"/>
              <w:jc w:val="center"/>
              <w:rPr>
                <w:rFonts w:ascii="宋体" w:hAnsi="宋体" w:cs="华文中宋"/>
                <w:szCs w:val="21"/>
              </w:rPr>
            </w:pPr>
            <w:r>
              <w:rPr>
                <w:rFonts w:hint="eastAsia" w:ascii="宋体" w:hAnsi="宋体" w:cs="华文中宋"/>
                <w:szCs w:val="21"/>
              </w:rPr>
              <w:t>3</w:t>
            </w:r>
          </w:p>
        </w:tc>
        <w:tc>
          <w:tcPr>
            <w:tcW w:w="1481" w:type="dxa"/>
            <w:vAlign w:val="center"/>
          </w:tcPr>
          <w:p w14:paraId="52D4F019">
            <w:pPr>
              <w:spacing w:line="340" w:lineRule="exact"/>
              <w:jc w:val="center"/>
              <w:rPr>
                <w:rFonts w:ascii="宋体" w:hAnsi="宋体"/>
                <w:b/>
                <w:szCs w:val="21"/>
              </w:rPr>
            </w:pPr>
            <w:r>
              <w:rPr>
                <w:rFonts w:hint="eastAsia" w:ascii="宋体" w:hAnsi="宋体"/>
                <w:b/>
                <w:szCs w:val="21"/>
              </w:rPr>
              <w:t>投标人应提</w:t>
            </w:r>
          </w:p>
          <w:p w14:paraId="3FF2FF58">
            <w:pPr>
              <w:spacing w:line="340" w:lineRule="exact"/>
              <w:jc w:val="center"/>
              <w:rPr>
                <w:rFonts w:ascii="宋体" w:hAnsi="宋体"/>
                <w:b/>
                <w:szCs w:val="21"/>
              </w:rPr>
            </w:pPr>
            <w:r>
              <w:rPr>
                <w:rFonts w:hint="eastAsia" w:ascii="宋体" w:hAnsi="宋体"/>
                <w:b/>
                <w:szCs w:val="21"/>
              </w:rPr>
              <w:t>交的资格证</w:t>
            </w:r>
          </w:p>
          <w:p w14:paraId="03372096">
            <w:pPr>
              <w:spacing w:line="340" w:lineRule="exact"/>
              <w:jc w:val="center"/>
              <w:rPr>
                <w:rFonts w:ascii="宋体" w:hAnsi="宋体" w:cs="华文中宋"/>
                <w:b/>
                <w:bCs/>
                <w:szCs w:val="21"/>
              </w:rPr>
            </w:pPr>
            <w:r>
              <w:rPr>
                <w:rFonts w:hint="eastAsia" w:ascii="宋体" w:hAnsi="宋体"/>
                <w:b/>
                <w:szCs w:val="21"/>
              </w:rPr>
              <w:t>明文件</w:t>
            </w:r>
          </w:p>
        </w:tc>
        <w:tc>
          <w:tcPr>
            <w:tcW w:w="6876" w:type="dxa"/>
            <w:shd w:val="clear" w:color="auto" w:fill="auto"/>
            <w:vAlign w:val="center"/>
          </w:tcPr>
          <w:p w14:paraId="516D47CC">
            <w:pPr>
              <w:spacing w:line="340" w:lineRule="exact"/>
              <w:rPr>
                <w:rFonts w:ascii="宋体" w:hAnsi="宋体" w:cs="华文中宋"/>
                <w:b w:val="0"/>
                <w:bCs w:val="0"/>
                <w:szCs w:val="21"/>
              </w:rPr>
            </w:pPr>
            <w:r>
              <w:rPr>
                <w:rFonts w:hint="eastAsia" w:ascii="宋体" w:hAnsi="宋体" w:cs="华文中宋"/>
                <w:b w:val="0"/>
                <w:bCs w:val="0"/>
                <w:szCs w:val="21"/>
              </w:rPr>
              <w:t>1、投标人代表的证明</w:t>
            </w:r>
          </w:p>
          <w:p w14:paraId="39AC1E21">
            <w:pPr>
              <w:spacing w:line="340" w:lineRule="exact"/>
              <w:ind w:firstLine="210" w:firstLineChars="100"/>
              <w:rPr>
                <w:rFonts w:ascii="宋体" w:hAnsi="宋体" w:cs="华文中宋"/>
                <w:b w:val="0"/>
                <w:bCs w:val="0"/>
                <w:szCs w:val="21"/>
              </w:rPr>
            </w:pPr>
            <w:r>
              <w:rPr>
                <w:rFonts w:hint="eastAsia" w:ascii="宋体" w:hAnsi="宋体" w:cs="华文中宋"/>
                <w:b w:val="0"/>
                <w:bCs w:val="0"/>
                <w:szCs w:val="21"/>
              </w:rPr>
              <w:t>（1）法定代表人（负责人）参加投标的，提供“法定代表人（负责人）证明书”；</w:t>
            </w:r>
          </w:p>
          <w:p w14:paraId="0B0ED885">
            <w:pPr>
              <w:spacing w:line="340" w:lineRule="exact"/>
              <w:ind w:firstLine="210" w:firstLineChars="100"/>
              <w:rPr>
                <w:rFonts w:ascii="宋体" w:hAnsi="宋体" w:cs="华文中宋"/>
                <w:b w:val="0"/>
                <w:bCs w:val="0"/>
                <w:szCs w:val="21"/>
              </w:rPr>
            </w:pPr>
            <w:r>
              <w:rPr>
                <w:rFonts w:hint="eastAsia" w:ascii="宋体" w:hAnsi="宋体" w:cs="华文中宋"/>
                <w:b w:val="0"/>
                <w:bCs w:val="0"/>
                <w:szCs w:val="21"/>
              </w:rPr>
              <w:t xml:space="preserve">（2）委托代理人参加投标的，提供“法定代表人（负责人）证明书、法定代表人（负责人）授权委托书”； </w:t>
            </w:r>
          </w:p>
          <w:p w14:paraId="22F81991">
            <w:pPr>
              <w:spacing w:line="340" w:lineRule="exact"/>
              <w:ind w:firstLine="210" w:firstLineChars="100"/>
              <w:rPr>
                <w:rFonts w:ascii="宋体" w:hAnsi="宋体" w:cs="华文中宋"/>
                <w:b w:val="0"/>
                <w:bCs w:val="0"/>
                <w:szCs w:val="21"/>
              </w:rPr>
            </w:pPr>
            <w:r>
              <w:rPr>
                <w:rFonts w:hint="eastAsia" w:ascii="宋体" w:hAnsi="宋体" w:cs="华文中宋"/>
                <w:b w:val="0"/>
                <w:bCs w:val="0"/>
                <w:szCs w:val="21"/>
              </w:rPr>
              <w:t xml:space="preserve">（格式见第八部分） </w:t>
            </w:r>
          </w:p>
          <w:p w14:paraId="3DAC94CC">
            <w:pPr>
              <w:spacing w:line="340" w:lineRule="exact"/>
              <w:rPr>
                <w:rFonts w:ascii="宋体" w:hAnsi="宋体" w:cs="华文中宋"/>
                <w:b w:val="0"/>
                <w:bCs w:val="0"/>
                <w:szCs w:val="21"/>
              </w:rPr>
            </w:pPr>
            <w:r>
              <w:rPr>
                <w:rFonts w:hint="eastAsia" w:ascii="宋体" w:hAnsi="宋体" w:cs="华文中宋"/>
                <w:b w:val="0"/>
                <w:bCs w:val="0"/>
                <w:szCs w:val="21"/>
              </w:rPr>
              <w:t>2、投标函</w:t>
            </w:r>
          </w:p>
          <w:p w14:paraId="4E250772">
            <w:pPr>
              <w:spacing w:line="340" w:lineRule="exact"/>
              <w:rPr>
                <w:rFonts w:ascii="宋体" w:hAnsi="宋体" w:cs="华文中宋"/>
                <w:b w:val="0"/>
                <w:bCs w:val="0"/>
                <w:szCs w:val="21"/>
              </w:rPr>
            </w:pPr>
            <w:r>
              <w:rPr>
                <w:rFonts w:hint="eastAsia" w:ascii="宋体" w:hAnsi="宋体" w:cs="华文中宋"/>
                <w:b w:val="0"/>
                <w:bCs w:val="0"/>
                <w:szCs w:val="21"/>
              </w:rPr>
              <w:t>3、具有独立承担民事责任的能力（格式见第八部分）；</w:t>
            </w:r>
          </w:p>
          <w:p w14:paraId="70D77849">
            <w:pPr>
              <w:spacing w:line="340" w:lineRule="exact"/>
              <w:rPr>
                <w:rFonts w:ascii="宋体" w:hAnsi="宋体" w:cs="华文中宋"/>
                <w:b w:val="0"/>
                <w:bCs w:val="0"/>
                <w:szCs w:val="21"/>
              </w:rPr>
            </w:pPr>
            <w:r>
              <w:rPr>
                <w:rFonts w:hint="eastAsia" w:ascii="宋体" w:hAnsi="宋体" w:cs="华文中宋"/>
                <w:b w:val="0"/>
                <w:bCs w:val="0"/>
                <w:szCs w:val="21"/>
              </w:rPr>
              <w:t>4、</w:t>
            </w:r>
            <w:r>
              <w:rPr>
                <w:rFonts w:hint="eastAsia" w:ascii="宋体" w:hAnsi="宋体" w:cs="华文中宋"/>
                <w:b w:val="0"/>
                <w:bCs w:val="0"/>
                <w:szCs w:val="21"/>
                <w:lang w:eastAsia="zh-CN"/>
              </w:rPr>
              <w:t>具有良好的商业信誉和健全的财务会计制度</w:t>
            </w:r>
            <w:r>
              <w:rPr>
                <w:rFonts w:hint="eastAsia" w:ascii="宋体" w:hAnsi="宋体" w:cs="华文中宋"/>
                <w:b w:val="0"/>
                <w:bCs w:val="0"/>
                <w:szCs w:val="21"/>
              </w:rPr>
              <w:t>（格式见第八部分）；</w:t>
            </w:r>
          </w:p>
          <w:p w14:paraId="52F2C2CB">
            <w:pPr>
              <w:spacing w:line="340" w:lineRule="exact"/>
              <w:rPr>
                <w:rFonts w:ascii="宋体" w:hAnsi="宋体" w:cs="华文中宋"/>
                <w:b w:val="0"/>
                <w:bCs w:val="0"/>
                <w:szCs w:val="21"/>
              </w:rPr>
            </w:pPr>
            <w:r>
              <w:rPr>
                <w:rFonts w:hint="eastAsia" w:ascii="宋体" w:hAnsi="宋体" w:cs="华文中宋"/>
                <w:b w:val="0"/>
                <w:bCs w:val="0"/>
                <w:szCs w:val="21"/>
              </w:rPr>
              <w:t>5、具有依法缴纳税收和社会保障资金的良好记录（格式见第八部分）；</w:t>
            </w:r>
          </w:p>
          <w:p w14:paraId="08B7BCF9">
            <w:pPr>
              <w:spacing w:line="340" w:lineRule="exact"/>
              <w:rPr>
                <w:rFonts w:ascii="宋体" w:hAnsi="宋体" w:cs="华文中宋"/>
                <w:b w:val="0"/>
                <w:bCs w:val="0"/>
                <w:szCs w:val="21"/>
              </w:rPr>
            </w:pPr>
            <w:r>
              <w:rPr>
                <w:rFonts w:hint="eastAsia" w:ascii="宋体" w:hAnsi="宋体" w:cs="华文中宋"/>
                <w:b w:val="0"/>
                <w:bCs w:val="0"/>
                <w:szCs w:val="21"/>
              </w:rPr>
              <w:t>6、具有履行合同所必需的设备和专业技术能力（格式见第八部分）；</w:t>
            </w:r>
          </w:p>
          <w:p w14:paraId="2A506DC3">
            <w:pPr>
              <w:spacing w:line="340" w:lineRule="exact"/>
              <w:rPr>
                <w:rFonts w:ascii="宋体" w:hAnsi="宋体" w:cs="华文中宋"/>
                <w:b w:val="0"/>
                <w:bCs w:val="0"/>
                <w:szCs w:val="21"/>
              </w:rPr>
            </w:pPr>
            <w:r>
              <w:rPr>
                <w:rFonts w:hint="eastAsia" w:ascii="宋体" w:hAnsi="宋体" w:cs="华文中宋"/>
                <w:b w:val="0"/>
                <w:bCs w:val="0"/>
                <w:szCs w:val="21"/>
              </w:rPr>
              <w:t>7、参加政府采购活动前三年内，在经营活动中没有重大违法记录（格式见第八部分）；</w:t>
            </w:r>
          </w:p>
          <w:p w14:paraId="6CDAD1B3">
            <w:pPr>
              <w:spacing w:line="340" w:lineRule="exact"/>
              <w:rPr>
                <w:rFonts w:ascii="宋体" w:hAnsi="宋体" w:cs="华文中宋"/>
                <w:b w:val="0"/>
                <w:bCs w:val="0"/>
                <w:szCs w:val="21"/>
              </w:rPr>
            </w:pPr>
            <w:r>
              <w:rPr>
                <w:rFonts w:hint="eastAsia" w:ascii="宋体" w:hAnsi="宋体" w:cs="华文中宋"/>
                <w:b w:val="0"/>
                <w:bCs w:val="0"/>
                <w:szCs w:val="21"/>
              </w:rPr>
              <w:t>8、本项目要求的其他特定资格条件</w:t>
            </w:r>
          </w:p>
          <w:p w14:paraId="2E07F95D">
            <w:pPr>
              <w:spacing w:line="340" w:lineRule="exact"/>
              <w:ind w:firstLine="420" w:firstLineChars="200"/>
              <w:rPr>
                <w:rFonts w:ascii="宋体" w:hAnsi="宋体" w:cs="华文中宋"/>
                <w:b w:val="0"/>
                <w:bCs w:val="0"/>
                <w:szCs w:val="21"/>
              </w:rPr>
            </w:pPr>
            <w:r>
              <w:rPr>
                <w:rFonts w:hint="eastAsia" w:ascii="宋体" w:hAnsi="宋体" w:cs="华文中宋"/>
                <w:b w:val="0"/>
                <w:bCs w:val="0"/>
                <w:szCs w:val="21"/>
              </w:rPr>
              <w:t>按照本部分序号1“其他特定资格条件”规定提交相关证明文件；</w:t>
            </w:r>
          </w:p>
          <w:p w14:paraId="779C815A">
            <w:pPr>
              <w:adjustRightInd w:val="0"/>
              <w:snapToGrid w:val="0"/>
              <w:spacing w:line="340" w:lineRule="exact"/>
              <w:ind w:left="316" w:hanging="315" w:hangingChars="150"/>
              <w:rPr>
                <w:rFonts w:ascii="宋体" w:hAnsi="宋体" w:cs="华文中宋"/>
                <w:b w:val="0"/>
                <w:bCs w:val="0"/>
                <w:szCs w:val="21"/>
              </w:rPr>
            </w:pPr>
            <w:r>
              <w:rPr>
                <w:rFonts w:hint="eastAsia" w:ascii="宋体" w:hAnsi="宋体" w:cs="华文中宋"/>
                <w:b w:val="0"/>
                <w:bCs w:val="0"/>
                <w:szCs w:val="21"/>
              </w:rPr>
              <w:t>9、响应保证金的交纳情况及开户许可证</w:t>
            </w:r>
          </w:p>
          <w:p w14:paraId="7F7D0BE8">
            <w:pPr>
              <w:adjustRightInd w:val="0"/>
              <w:snapToGrid w:val="0"/>
              <w:spacing w:line="340" w:lineRule="exact"/>
              <w:ind w:left="315" w:hanging="315" w:hangingChars="150"/>
              <w:rPr>
                <w:rFonts w:ascii="宋体" w:hAnsi="宋体" w:cs="华文中宋"/>
                <w:b w:val="0"/>
                <w:bCs w:val="0"/>
                <w:szCs w:val="21"/>
              </w:rPr>
            </w:pPr>
            <w:r>
              <w:rPr>
                <w:rFonts w:hint="eastAsia" w:ascii="宋体" w:hAnsi="宋体" w:cs="华文中宋"/>
                <w:b w:val="0"/>
                <w:bCs w:val="0"/>
                <w:szCs w:val="21"/>
              </w:rPr>
              <w:t>（1）提供响应保证金交纳证明扫描件；</w:t>
            </w:r>
          </w:p>
          <w:p w14:paraId="795D8C9C">
            <w:pPr>
              <w:adjustRightInd w:val="0"/>
              <w:snapToGrid w:val="0"/>
              <w:spacing w:line="340" w:lineRule="exact"/>
              <w:ind w:left="315" w:hanging="315" w:hangingChars="150"/>
              <w:rPr>
                <w:rFonts w:ascii="宋体" w:hAnsi="宋体" w:cs="华文中宋"/>
                <w:bCs/>
                <w:szCs w:val="21"/>
              </w:rPr>
            </w:pPr>
            <w:r>
              <w:rPr>
                <w:rFonts w:hint="eastAsia" w:ascii="宋体" w:hAnsi="宋体" w:cs="华文中宋"/>
                <w:bCs/>
                <w:szCs w:val="21"/>
              </w:rPr>
              <w:t>（2）提供响应人基本存款账户开户许可证或基本存款账户信息。</w:t>
            </w:r>
          </w:p>
        </w:tc>
      </w:tr>
      <w:tr w14:paraId="1A97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4" w:hRule="atLeast"/>
        </w:trPr>
        <w:tc>
          <w:tcPr>
            <w:tcW w:w="751" w:type="dxa"/>
            <w:vAlign w:val="center"/>
          </w:tcPr>
          <w:p w14:paraId="210D4205">
            <w:pPr>
              <w:spacing w:line="340" w:lineRule="exact"/>
              <w:jc w:val="center"/>
              <w:rPr>
                <w:rFonts w:ascii="宋体" w:hAnsi="宋体" w:cs="华文中宋"/>
                <w:szCs w:val="21"/>
              </w:rPr>
            </w:pPr>
            <w:r>
              <w:rPr>
                <w:rFonts w:hint="eastAsia" w:ascii="宋体" w:hAnsi="宋体" w:cs="华文中宋"/>
                <w:szCs w:val="21"/>
              </w:rPr>
              <w:t>4</w:t>
            </w:r>
          </w:p>
        </w:tc>
        <w:tc>
          <w:tcPr>
            <w:tcW w:w="1481" w:type="dxa"/>
            <w:vAlign w:val="center"/>
          </w:tcPr>
          <w:p w14:paraId="595D4A8D">
            <w:pPr>
              <w:spacing w:line="340" w:lineRule="exact"/>
              <w:rPr>
                <w:rFonts w:ascii="宋体" w:hAnsi="宋体" w:cs="华文中宋"/>
                <w:b/>
                <w:bCs/>
                <w:szCs w:val="21"/>
              </w:rPr>
            </w:pPr>
            <w:r>
              <w:rPr>
                <w:rFonts w:hint="eastAsia" w:ascii="宋体" w:hAnsi="宋体"/>
                <w:b/>
                <w:szCs w:val="21"/>
              </w:rPr>
              <w:t>投标人</w:t>
            </w:r>
            <w:r>
              <w:rPr>
                <w:rFonts w:hint="eastAsia" w:ascii="宋体" w:hAnsi="宋体" w:cs="华文中宋"/>
                <w:b/>
                <w:bCs/>
                <w:szCs w:val="21"/>
              </w:rPr>
              <w:t>应提</w:t>
            </w:r>
          </w:p>
          <w:p w14:paraId="36E03447">
            <w:pPr>
              <w:spacing w:line="340" w:lineRule="exact"/>
              <w:rPr>
                <w:rFonts w:ascii="宋体" w:hAnsi="宋体" w:cs="华文中宋"/>
                <w:b/>
                <w:bCs/>
                <w:szCs w:val="21"/>
              </w:rPr>
            </w:pPr>
            <w:r>
              <w:rPr>
                <w:rFonts w:hint="eastAsia" w:ascii="宋体" w:hAnsi="宋体" w:cs="华文中宋"/>
                <w:b/>
                <w:bCs/>
                <w:szCs w:val="21"/>
              </w:rPr>
              <w:t>交的商务技</w:t>
            </w:r>
          </w:p>
          <w:p w14:paraId="3CB119EE">
            <w:pPr>
              <w:spacing w:line="340" w:lineRule="exact"/>
              <w:rPr>
                <w:rFonts w:ascii="宋体" w:hAnsi="宋体" w:cs="华文中宋"/>
                <w:b/>
                <w:bCs/>
                <w:szCs w:val="21"/>
              </w:rPr>
            </w:pPr>
            <w:r>
              <w:rPr>
                <w:rFonts w:hint="eastAsia" w:ascii="宋体" w:hAnsi="宋体" w:cs="华文中宋"/>
                <w:b/>
                <w:bCs/>
                <w:szCs w:val="21"/>
              </w:rPr>
              <w:t>术文件</w:t>
            </w:r>
          </w:p>
        </w:tc>
        <w:tc>
          <w:tcPr>
            <w:tcW w:w="6876" w:type="dxa"/>
            <w:shd w:val="clear" w:color="auto" w:fill="auto"/>
            <w:vAlign w:val="center"/>
          </w:tcPr>
          <w:p w14:paraId="5F170949">
            <w:pPr>
              <w:spacing w:line="340" w:lineRule="exact"/>
              <w:rPr>
                <w:rFonts w:ascii="宋体" w:hAnsi="宋体" w:cs="华文中宋"/>
                <w:b w:val="0"/>
                <w:bCs w:val="0"/>
                <w:szCs w:val="21"/>
              </w:rPr>
            </w:pPr>
            <w:r>
              <w:rPr>
                <w:rFonts w:hint="eastAsia" w:ascii="宋体" w:hAnsi="宋体" w:cs="华文中宋"/>
                <w:b w:val="0"/>
                <w:bCs w:val="0"/>
                <w:szCs w:val="21"/>
              </w:rPr>
              <w:t>1、开标报价一览表；</w:t>
            </w:r>
          </w:p>
          <w:p w14:paraId="5DA9AAEC">
            <w:pPr>
              <w:spacing w:line="340" w:lineRule="exact"/>
              <w:rPr>
                <w:rFonts w:ascii="宋体" w:hAnsi="宋体" w:cs="华文中宋"/>
                <w:b w:val="0"/>
                <w:bCs w:val="0"/>
                <w:szCs w:val="21"/>
              </w:rPr>
            </w:pPr>
            <w:r>
              <w:rPr>
                <w:rFonts w:hint="eastAsia" w:ascii="宋体" w:hAnsi="宋体" w:cs="华文中宋"/>
                <w:b w:val="0"/>
                <w:bCs w:val="0"/>
                <w:szCs w:val="21"/>
              </w:rPr>
              <w:t>2、对商务、技术服务要求的响应内容；</w:t>
            </w:r>
          </w:p>
          <w:p w14:paraId="1DF26080">
            <w:pPr>
              <w:spacing w:line="340" w:lineRule="exact"/>
              <w:rPr>
                <w:rFonts w:ascii="宋体" w:hAnsi="宋体" w:cs="华文中宋"/>
                <w:b w:val="0"/>
                <w:bCs w:val="0"/>
                <w:szCs w:val="21"/>
              </w:rPr>
            </w:pPr>
            <w:r>
              <w:rPr>
                <w:rFonts w:ascii="宋体" w:hAnsi="宋体" w:cs="华文中宋"/>
                <w:b w:val="0"/>
                <w:bCs w:val="0"/>
                <w:szCs w:val="21"/>
              </w:rPr>
              <w:t>3</w:t>
            </w:r>
            <w:r>
              <w:rPr>
                <w:rFonts w:hint="eastAsia" w:ascii="宋体" w:hAnsi="宋体" w:cs="华文中宋"/>
                <w:b w:val="0"/>
                <w:bCs w:val="0"/>
                <w:szCs w:val="21"/>
              </w:rPr>
              <w:t>、类似合同案例及相关证明资料；</w:t>
            </w:r>
          </w:p>
          <w:p w14:paraId="0826D4C7">
            <w:pPr>
              <w:spacing w:line="340" w:lineRule="exact"/>
              <w:rPr>
                <w:rFonts w:ascii="宋体" w:hAnsi="宋体"/>
                <w:b w:val="0"/>
                <w:bCs w:val="0"/>
              </w:rPr>
            </w:pPr>
            <w:r>
              <w:rPr>
                <w:rFonts w:ascii="宋体" w:hAnsi="宋体" w:cs="华文中宋"/>
                <w:b w:val="0"/>
                <w:bCs w:val="0"/>
                <w:szCs w:val="21"/>
              </w:rPr>
              <w:t>4</w:t>
            </w:r>
            <w:r>
              <w:rPr>
                <w:rFonts w:hint="eastAsia" w:ascii="宋体" w:hAnsi="宋体" w:cs="华文中宋"/>
                <w:b w:val="0"/>
                <w:bCs w:val="0"/>
                <w:szCs w:val="21"/>
              </w:rPr>
              <w:t>、项目实施方案；</w:t>
            </w:r>
          </w:p>
          <w:p w14:paraId="5075F7F1">
            <w:pPr>
              <w:spacing w:line="340" w:lineRule="exact"/>
              <w:rPr>
                <w:rFonts w:ascii="宋体" w:hAnsi="宋体" w:cs="华文中宋"/>
                <w:b w:val="0"/>
                <w:bCs w:val="0"/>
                <w:szCs w:val="21"/>
              </w:rPr>
            </w:pPr>
            <w:r>
              <w:rPr>
                <w:rFonts w:ascii="宋体" w:hAnsi="宋体" w:cs="华文中宋"/>
                <w:b w:val="0"/>
                <w:bCs w:val="0"/>
                <w:szCs w:val="21"/>
              </w:rPr>
              <w:t>5</w:t>
            </w:r>
            <w:r>
              <w:rPr>
                <w:rFonts w:hint="eastAsia" w:ascii="宋体" w:hAnsi="宋体" w:cs="华文中宋"/>
                <w:b w:val="0"/>
                <w:bCs w:val="0"/>
                <w:szCs w:val="21"/>
              </w:rPr>
              <w:t>、拟投入人员配备；</w:t>
            </w:r>
          </w:p>
          <w:p w14:paraId="63E7EDE7">
            <w:pPr>
              <w:spacing w:line="340" w:lineRule="exact"/>
              <w:rPr>
                <w:rFonts w:ascii="宋体" w:hAnsi="宋体" w:cs="华文中宋"/>
                <w:b w:val="0"/>
                <w:bCs w:val="0"/>
                <w:szCs w:val="21"/>
              </w:rPr>
            </w:pPr>
            <w:r>
              <w:rPr>
                <w:rFonts w:ascii="宋体" w:hAnsi="宋体" w:cs="华文中宋"/>
                <w:b w:val="0"/>
                <w:bCs w:val="0"/>
                <w:szCs w:val="21"/>
              </w:rPr>
              <w:t>6</w:t>
            </w:r>
            <w:r>
              <w:rPr>
                <w:rFonts w:hint="eastAsia" w:ascii="宋体" w:hAnsi="宋体" w:cs="华文中宋"/>
                <w:b w:val="0"/>
                <w:bCs w:val="0"/>
                <w:szCs w:val="21"/>
              </w:rPr>
              <w:t>、政府采购政策资料</w:t>
            </w:r>
          </w:p>
          <w:p w14:paraId="0D6BBC57">
            <w:pPr>
              <w:spacing w:line="340" w:lineRule="exact"/>
              <w:rPr>
                <w:rFonts w:ascii="宋体" w:hAnsi="宋体" w:cs="华文中宋"/>
                <w:b w:val="0"/>
                <w:bCs w:val="0"/>
                <w:szCs w:val="21"/>
              </w:rPr>
            </w:pPr>
            <w:r>
              <w:rPr>
                <w:rFonts w:hint="eastAsia" w:ascii="宋体" w:hAnsi="宋体" w:cs="华文中宋"/>
                <w:b w:val="0"/>
                <w:bCs w:val="0"/>
                <w:szCs w:val="21"/>
              </w:rPr>
              <w:t>（1）中小企业声明函（若有的话）</w:t>
            </w:r>
          </w:p>
          <w:p w14:paraId="3A05F84E">
            <w:pPr>
              <w:spacing w:line="340" w:lineRule="exact"/>
              <w:rPr>
                <w:rFonts w:ascii="宋体" w:hAnsi="宋体" w:cs="华文中宋"/>
                <w:b w:val="0"/>
                <w:bCs w:val="0"/>
                <w:szCs w:val="21"/>
              </w:rPr>
            </w:pPr>
            <w:r>
              <w:rPr>
                <w:rFonts w:hint="eastAsia" w:ascii="宋体" w:hAnsi="宋体" w:cs="华文中宋"/>
                <w:b w:val="0"/>
                <w:bCs w:val="0"/>
                <w:szCs w:val="21"/>
              </w:rPr>
              <w:t>（2）监狱企业证明文件（若有的话）</w:t>
            </w:r>
          </w:p>
          <w:p w14:paraId="4F5FA4F2">
            <w:pPr>
              <w:spacing w:line="340" w:lineRule="exact"/>
              <w:rPr>
                <w:rFonts w:ascii="宋体" w:hAnsi="宋体" w:cs="华文中宋"/>
                <w:b w:val="0"/>
                <w:bCs w:val="0"/>
                <w:szCs w:val="21"/>
              </w:rPr>
            </w:pPr>
            <w:r>
              <w:rPr>
                <w:rFonts w:hint="eastAsia" w:ascii="宋体" w:hAnsi="宋体" w:cs="华文中宋"/>
                <w:b w:val="0"/>
                <w:bCs w:val="0"/>
                <w:szCs w:val="21"/>
              </w:rPr>
              <w:t>（3）残疾人福利性单位声明函（若有的话）</w:t>
            </w:r>
          </w:p>
          <w:p w14:paraId="42303F57">
            <w:pPr>
              <w:spacing w:line="340" w:lineRule="exact"/>
              <w:rPr>
                <w:rFonts w:ascii="宋体" w:hAnsi="宋体" w:cs="华文中宋"/>
                <w:b w:val="0"/>
                <w:bCs w:val="0"/>
                <w:szCs w:val="21"/>
              </w:rPr>
            </w:pPr>
            <w:r>
              <w:rPr>
                <w:rFonts w:ascii="宋体" w:hAnsi="宋体" w:cs="华文中宋"/>
                <w:b w:val="0"/>
                <w:bCs w:val="0"/>
                <w:szCs w:val="21"/>
              </w:rPr>
              <w:t>7</w:t>
            </w:r>
            <w:r>
              <w:rPr>
                <w:rFonts w:hint="eastAsia" w:ascii="宋体" w:hAnsi="宋体" w:cs="华文中宋"/>
                <w:b w:val="0"/>
                <w:bCs w:val="0"/>
                <w:szCs w:val="21"/>
              </w:rPr>
              <w:t>、招标文件要求或投标人认为需要提供的其他商务技术材料/文件；</w:t>
            </w:r>
          </w:p>
          <w:p w14:paraId="0E4CA8DC">
            <w:pPr>
              <w:spacing w:line="340" w:lineRule="exact"/>
              <w:rPr>
                <w:rFonts w:ascii="宋体" w:hAnsi="宋体" w:cs="华文中宋"/>
                <w:b w:val="0"/>
                <w:bCs w:val="0"/>
                <w:szCs w:val="21"/>
              </w:rPr>
            </w:pPr>
            <w:r>
              <w:rPr>
                <w:rFonts w:hint="eastAsia" w:ascii="宋体" w:hAnsi="宋体" w:cs="华文中宋"/>
                <w:b w:val="0"/>
                <w:bCs w:val="0"/>
                <w:szCs w:val="21"/>
              </w:rPr>
              <w:t>说明：以上内容涉及的格式资料详见第八部分；</w:t>
            </w:r>
          </w:p>
          <w:p w14:paraId="18CFFD49">
            <w:pPr>
              <w:spacing w:line="340" w:lineRule="exact"/>
              <w:rPr>
                <w:rFonts w:ascii="宋体" w:hAnsi="宋体" w:cs="华文中宋"/>
                <w:b/>
                <w:bCs/>
                <w:szCs w:val="21"/>
              </w:rPr>
            </w:pPr>
            <w:r>
              <w:rPr>
                <w:rFonts w:hint="eastAsia" w:ascii="宋体" w:hAnsi="宋体" w:cs="华文中宋"/>
                <w:b w:val="0"/>
                <w:bCs w:val="0"/>
                <w:szCs w:val="21"/>
              </w:rPr>
              <w:t>以上涉及相关要求的内容见本文件第四部分相对应内容。</w:t>
            </w:r>
          </w:p>
        </w:tc>
      </w:tr>
      <w:tr w14:paraId="16CC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2" w:hRule="atLeast"/>
        </w:trPr>
        <w:tc>
          <w:tcPr>
            <w:tcW w:w="751" w:type="dxa"/>
            <w:vAlign w:val="center"/>
          </w:tcPr>
          <w:p w14:paraId="03B48035">
            <w:pPr>
              <w:spacing w:line="340" w:lineRule="exact"/>
              <w:jc w:val="center"/>
              <w:rPr>
                <w:rFonts w:ascii="宋体" w:hAnsi="宋体" w:cs="华文中宋"/>
                <w:szCs w:val="21"/>
              </w:rPr>
            </w:pPr>
            <w:r>
              <w:rPr>
                <w:rFonts w:hint="eastAsia" w:ascii="宋体" w:hAnsi="宋体" w:cs="华文中宋"/>
                <w:szCs w:val="21"/>
              </w:rPr>
              <w:t>5</w:t>
            </w:r>
          </w:p>
        </w:tc>
        <w:tc>
          <w:tcPr>
            <w:tcW w:w="1481" w:type="dxa"/>
            <w:vAlign w:val="center"/>
          </w:tcPr>
          <w:p w14:paraId="47392C48">
            <w:pPr>
              <w:spacing w:line="340" w:lineRule="exact"/>
              <w:jc w:val="center"/>
              <w:rPr>
                <w:rFonts w:ascii="宋体" w:hAnsi="宋体" w:cs="华文中宋"/>
                <w:b/>
                <w:bCs/>
                <w:szCs w:val="21"/>
              </w:rPr>
            </w:pPr>
            <w:r>
              <w:rPr>
                <w:rFonts w:hint="eastAsia" w:ascii="宋体" w:hAnsi="宋体" w:cs="华文中宋"/>
                <w:b/>
                <w:bCs/>
                <w:szCs w:val="21"/>
              </w:rPr>
              <w:t>投标保证金</w:t>
            </w:r>
          </w:p>
        </w:tc>
        <w:tc>
          <w:tcPr>
            <w:tcW w:w="6876" w:type="dxa"/>
            <w:shd w:val="clear" w:color="auto" w:fill="auto"/>
            <w:vAlign w:val="center"/>
          </w:tcPr>
          <w:p w14:paraId="608A1AC3">
            <w:pPr>
              <w:spacing w:line="340" w:lineRule="exact"/>
              <w:rPr>
                <w:rFonts w:ascii="宋体" w:hAnsi="宋体" w:cs="华文中宋"/>
                <w:szCs w:val="21"/>
                <w:highlight w:val="none"/>
              </w:rPr>
            </w:pPr>
            <w:r>
              <w:rPr>
                <w:rFonts w:hint="eastAsia" w:ascii="宋体" w:hAnsi="宋体" w:cs="华文中宋"/>
                <w:szCs w:val="21"/>
              </w:rPr>
              <w:t>1、投标保证</w:t>
            </w:r>
            <w:r>
              <w:rPr>
                <w:rFonts w:hint="eastAsia" w:ascii="宋体" w:hAnsi="宋体" w:cs="华文中宋"/>
                <w:szCs w:val="21"/>
                <w:highlight w:val="none"/>
              </w:rPr>
              <w:t>金金额：</w:t>
            </w:r>
            <w:r>
              <w:rPr>
                <w:rFonts w:hint="eastAsia" w:ascii="宋体" w:hAnsi="宋体" w:cs="华文中宋"/>
                <w:szCs w:val="21"/>
                <w:highlight w:val="none"/>
                <w:lang w:val="en-US" w:eastAsia="zh-CN"/>
              </w:rPr>
              <w:t>16000</w:t>
            </w:r>
            <w:r>
              <w:rPr>
                <w:rFonts w:hint="eastAsia" w:ascii="宋体" w:hAnsi="宋体" w:cs="华文中宋"/>
                <w:szCs w:val="21"/>
                <w:highlight w:val="none"/>
                <w:lang w:eastAsia="zh-CN"/>
              </w:rPr>
              <w:t>元</w:t>
            </w:r>
            <w:r>
              <w:rPr>
                <w:rFonts w:hint="eastAsia" w:ascii="宋体" w:hAnsi="宋体" w:cs="华文中宋"/>
                <w:szCs w:val="21"/>
                <w:highlight w:val="none"/>
              </w:rPr>
              <w:t>（</w:t>
            </w:r>
            <w:r>
              <w:rPr>
                <w:rFonts w:hint="eastAsia" w:ascii="宋体" w:hAnsi="宋体" w:cs="华文中宋"/>
                <w:szCs w:val="21"/>
                <w:highlight w:val="none"/>
                <w:lang w:val="en-US" w:eastAsia="zh-CN"/>
              </w:rPr>
              <w:t>壹万陆仟元</w:t>
            </w:r>
            <w:r>
              <w:rPr>
                <w:rFonts w:hint="eastAsia" w:ascii="宋体" w:hAnsi="宋体" w:cs="华文中宋"/>
                <w:szCs w:val="21"/>
                <w:highlight w:val="none"/>
              </w:rPr>
              <w:t>整）</w:t>
            </w:r>
          </w:p>
          <w:p w14:paraId="6B43F3BF">
            <w:pPr>
              <w:spacing w:line="340" w:lineRule="exact"/>
              <w:rPr>
                <w:rFonts w:ascii="宋体" w:hAnsi="宋体" w:cs="华文中宋"/>
                <w:szCs w:val="21"/>
                <w:highlight w:val="none"/>
              </w:rPr>
            </w:pPr>
            <w:r>
              <w:rPr>
                <w:rFonts w:hint="eastAsia" w:ascii="宋体" w:hAnsi="宋体" w:cs="华文中宋"/>
                <w:szCs w:val="21"/>
                <w:highlight w:val="none"/>
              </w:rPr>
              <w:t>2、投标保证金的形式：</w:t>
            </w:r>
          </w:p>
          <w:p w14:paraId="552A1FCC">
            <w:pPr>
              <w:spacing w:line="340" w:lineRule="exact"/>
              <w:rPr>
                <w:rFonts w:ascii="宋体" w:hAnsi="宋体" w:cs="华文中宋"/>
                <w:szCs w:val="21"/>
              </w:rPr>
            </w:pPr>
            <w:r>
              <w:rPr>
                <w:rFonts w:hint="eastAsia" w:ascii="宋体" w:hAnsi="宋体" w:cs="华文中宋"/>
                <w:szCs w:val="21"/>
              </w:rPr>
              <w:t>（一）银行转账或电汇形式</w:t>
            </w:r>
          </w:p>
          <w:p w14:paraId="34CC7B83">
            <w:pPr>
              <w:spacing w:line="340" w:lineRule="exact"/>
              <w:rPr>
                <w:rFonts w:ascii="宋体" w:hAnsi="宋体" w:cs="华文中宋"/>
                <w:szCs w:val="21"/>
              </w:rPr>
            </w:pPr>
            <w:r>
              <w:rPr>
                <w:rFonts w:hint="eastAsia" w:ascii="宋体" w:hAnsi="宋体" w:cs="华文中宋"/>
                <w:szCs w:val="21"/>
              </w:rPr>
              <w:t>招标人指定的开户银行及账号如下：</w:t>
            </w:r>
          </w:p>
          <w:p w14:paraId="40ACC5C9">
            <w:pPr>
              <w:spacing w:line="340" w:lineRule="exact"/>
              <w:rPr>
                <w:rFonts w:hint="eastAsia" w:ascii="宋体" w:hAnsi="宋体" w:eastAsia="宋体" w:cs="华文中宋"/>
                <w:szCs w:val="21"/>
                <w:lang w:eastAsia="zh-CN"/>
              </w:rPr>
            </w:pPr>
            <w:r>
              <w:rPr>
                <w:rFonts w:hint="eastAsia" w:ascii="宋体" w:hAnsi="宋体" w:cs="华文中宋"/>
                <w:szCs w:val="21"/>
              </w:rPr>
              <w:t>收款单位：</w:t>
            </w:r>
            <w:r>
              <w:rPr>
                <w:rFonts w:hint="eastAsia" w:ascii="宋体" w:hAnsi="宋体" w:cs="华文中宋"/>
                <w:szCs w:val="21"/>
                <w:lang w:eastAsia="zh-CN"/>
              </w:rPr>
              <w:t>山西帮豪企业管理咨询有限公司</w:t>
            </w:r>
          </w:p>
          <w:p w14:paraId="6D60B47D">
            <w:pPr>
              <w:spacing w:line="340" w:lineRule="exact"/>
              <w:rPr>
                <w:rFonts w:hint="eastAsia" w:ascii="宋体" w:hAnsi="宋体" w:eastAsia="宋体" w:cs="华文中宋"/>
                <w:szCs w:val="21"/>
                <w:lang w:eastAsia="zh-CN"/>
              </w:rPr>
            </w:pPr>
            <w:r>
              <w:rPr>
                <w:rFonts w:hint="eastAsia" w:ascii="宋体" w:hAnsi="宋体" w:cs="华文中宋"/>
                <w:szCs w:val="21"/>
              </w:rPr>
              <w:t>开 户 行：</w:t>
            </w:r>
            <w:r>
              <w:rPr>
                <w:rFonts w:hint="eastAsia" w:ascii="宋体" w:hAnsi="宋体" w:cs="华文中宋"/>
                <w:szCs w:val="21"/>
                <w:lang w:eastAsia="zh-CN"/>
              </w:rPr>
              <w:t>中国民生银行股份有限公司太原小店支行</w:t>
            </w:r>
          </w:p>
          <w:p w14:paraId="19BA7D70">
            <w:pPr>
              <w:spacing w:line="340" w:lineRule="exact"/>
              <w:rPr>
                <w:rFonts w:hint="eastAsia" w:ascii="宋体" w:hAnsi="宋体" w:eastAsia="宋体" w:cs="华文中宋"/>
                <w:szCs w:val="21"/>
                <w:lang w:eastAsia="zh-CN"/>
              </w:rPr>
            </w:pPr>
            <w:r>
              <w:rPr>
                <w:rFonts w:hint="eastAsia" w:ascii="宋体" w:hAnsi="宋体" w:cs="华文中宋"/>
                <w:szCs w:val="21"/>
              </w:rPr>
              <w:t>银行帐号：</w:t>
            </w:r>
            <w:r>
              <w:rPr>
                <w:rFonts w:hint="eastAsia" w:ascii="宋体" w:hAnsi="宋体" w:cs="华文中宋"/>
                <w:szCs w:val="21"/>
                <w:lang w:eastAsia="zh-CN"/>
              </w:rPr>
              <w:t>170371587</w:t>
            </w:r>
          </w:p>
          <w:p w14:paraId="46DA3832">
            <w:pPr>
              <w:spacing w:line="340" w:lineRule="exact"/>
              <w:rPr>
                <w:rFonts w:ascii="宋体" w:hAnsi="宋体" w:cs="华文中宋"/>
                <w:szCs w:val="21"/>
              </w:rPr>
            </w:pPr>
            <w:r>
              <w:rPr>
                <w:rFonts w:hint="eastAsia" w:ascii="宋体" w:hAnsi="宋体" w:cs="华文中宋"/>
                <w:szCs w:val="21"/>
              </w:rPr>
              <w:t>行    号：</w:t>
            </w:r>
            <w:r>
              <w:rPr>
                <w:rFonts w:hint="eastAsia" w:ascii="宋体" w:hAnsi="宋体" w:cs="华文中宋"/>
                <w:szCs w:val="21"/>
                <w:lang w:val="zh-CN" w:eastAsia="zh-CN"/>
              </w:rPr>
              <w:t>305161009160</w:t>
            </w:r>
          </w:p>
          <w:p w14:paraId="7B5E22C1">
            <w:pPr>
              <w:spacing w:line="340" w:lineRule="exact"/>
              <w:rPr>
                <w:rFonts w:ascii="宋体" w:hAnsi="宋体" w:cs="华文中宋"/>
                <w:szCs w:val="21"/>
              </w:rPr>
            </w:pPr>
            <w:r>
              <w:rPr>
                <w:rFonts w:hint="eastAsia" w:ascii="宋体" w:hAnsi="宋体" w:cs="华文中宋"/>
                <w:szCs w:val="21"/>
              </w:rPr>
              <w:t>递交方式：通过本单位基本账户递交</w:t>
            </w:r>
          </w:p>
          <w:p w14:paraId="01F51003">
            <w:pPr>
              <w:wordWrap w:val="0"/>
              <w:topLinePunct/>
              <w:spacing w:line="400" w:lineRule="exact"/>
              <w:ind w:firstLine="218" w:firstLineChars="104"/>
              <w:rPr>
                <w:rFonts w:ascii="宋体" w:hAnsi="宋体" w:cs="宋体"/>
                <w:color w:val="000000" w:themeColor="text1"/>
                <w:szCs w:val="21"/>
                <w14:textFill>
                  <w14:solidFill>
                    <w14:schemeClr w14:val="tx1"/>
                  </w14:solidFill>
                </w14:textFill>
              </w:rPr>
            </w:pPr>
            <w:r>
              <w:rPr>
                <w:rFonts w:hint="eastAsia" w:ascii="宋体" w:hAnsi="宋体" w:cs="华文中宋"/>
                <w:szCs w:val="21"/>
              </w:rPr>
              <w:t>注：因银行结算、不可抗力等非招标人/招标代理原因造成的保证金不能及时到账，后果由投标人自行承担。</w:t>
            </w:r>
            <w:r>
              <w:rPr>
                <w:rFonts w:hint="eastAsia" w:ascii="宋体" w:hAnsi="宋体" w:cs="宋体"/>
                <w:color w:val="000000" w:themeColor="text1"/>
                <w:szCs w:val="21"/>
                <w14:textFill>
                  <w14:solidFill>
                    <w14:schemeClr w14:val="tx1"/>
                  </w14:solidFill>
                </w14:textFill>
              </w:rPr>
              <w:t>投标文件中需提供汇票存根或银行转账电子回执单扫描件以及基本账户信息的复印件。</w:t>
            </w:r>
          </w:p>
          <w:p w14:paraId="3EC77F4D">
            <w:pPr>
              <w:spacing w:line="340" w:lineRule="exact"/>
              <w:rPr>
                <w:rFonts w:ascii="宋体" w:hAnsi="宋体" w:cs="华文中宋"/>
                <w:szCs w:val="21"/>
              </w:rPr>
            </w:pPr>
            <w:r>
              <w:rPr>
                <w:rFonts w:hint="eastAsia" w:ascii="宋体" w:hAnsi="宋体" w:cs="华文中宋"/>
                <w:szCs w:val="21"/>
              </w:rPr>
              <w:t>（二）保函形式</w:t>
            </w:r>
          </w:p>
          <w:p w14:paraId="223B18A6">
            <w:pPr>
              <w:spacing w:line="340" w:lineRule="exact"/>
              <w:rPr>
                <w:rFonts w:ascii="宋体" w:hAnsi="宋体" w:cs="华文中宋"/>
                <w:szCs w:val="21"/>
              </w:rPr>
            </w:pPr>
            <w:r>
              <w:rPr>
                <w:rFonts w:hint="eastAsia" w:ascii="宋体" w:hAnsi="宋体" w:cs="华文中宋"/>
                <w:szCs w:val="21"/>
              </w:rPr>
              <w:t>提供针对本项目且满足保证金金额的由金融机构或担保机构出具的保函。出具的投标保函必须与招标投标项目一致，其有效期应当与投标文件有效期一致，且真实有效。供应商在投标文件中需附保函的扫描件。</w:t>
            </w:r>
          </w:p>
        </w:tc>
      </w:tr>
      <w:tr w14:paraId="56D6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51" w:type="dxa"/>
            <w:vAlign w:val="center"/>
          </w:tcPr>
          <w:p w14:paraId="09A0BE1F">
            <w:pPr>
              <w:spacing w:line="340" w:lineRule="exact"/>
              <w:jc w:val="center"/>
              <w:rPr>
                <w:rFonts w:ascii="宋体" w:hAnsi="宋体" w:cs="华文中宋"/>
                <w:szCs w:val="21"/>
              </w:rPr>
            </w:pPr>
            <w:r>
              <w:rPr>
                <w:rFonts w:hint="eastAsia" w:ascii="宋体" w:hAnsi="宋体" w:cs="华文中宋"/>
                <w:szCs w:val="21"/>
              </w:rPr>
              <w:t>6</w:t>
            </w:r>
          </w:p>
        </w:tc>
        <w:tc>
          <w:tcPr>
            <w:tcW w:w="1481" w:type="dxa"/>
            <w:vAlign w:val="center"/>
          </w:tcPr>
          <w:p w14:paraId="24BBE694">
            <w:pPr>
              <w:spacing w:line="340" w:lineRule="exact"/>
              <w:jc w:val="center"/>
              <w:rPr>
                <w:rFonts w:ascii="宋体" w:hAnsi="宋体" w:cs="华文中宋"/>
                <w:b/>
                <w:bCs/>
                <w:szCs w:val="21"/>
              </w:rPr>
            </w:pPr>
            <w:r>
              <w:rPr>
                <w:rFonts w:hint="eastAsia" w:ascii="宋体" w:hAnsi="宋体" w:cs="华文中宋"/>
                <w:b/>
                <w:bCs/>
                <w:szCs w:val="21"/>
              </w:rPr>
              <w:t>投标文件</w:t>
            </w:r>
          </w:p>
          <w:p w14:paraId="6616D646">
            <w:pPr>
              <w:spacing w:line="340" w:lineRule="exact"/>
              <w:jc w:val="center"/>
              <w:rPr>
                <w:rFonts w:ascii="宋体" w:hAnsi="宋体" w:cs="华文中宋"/>
                <w:b/>
                <w:bCs/>
                <w:szCs w:val="21"/>
              </w:rPr>
            </w:pPr>
            <w:r>
              <w:rPr>
                <w:rFonts w:hint="eastAsia" w:ascii="宋体" w:hAnsi="宋体" w:cs="华文中宋"/>
                <w:b/>
                <w:bCs/>
                <w:szCs w:val="21"/>
              </w:rPr>
              <w:t>有效期</w:t>
            </w:r>
          </w:p>
        </w:tc>
        <w:tc>
          <w:tcPr>
            <w:tcW w:w="6876" w:type="dxa"/>
            <w:shd w:val="clear" w:color="auto" w:fill="auto"/>
            <w:vAlign w:val="center"/>
          </w:tcPr>
          <w:p w14:paraId="15554CAE">
            <w:pPr>
              <w:spacing w:line="340" w:lineRule="exact"/>
              <w:rPr>
                <w:rFonts w:ascii="宋体" w:hAnsi="宋体" w:cs="华文中宋"/>
                <w:szCs w:val="21"/>
              </w:rPr>
            </w:pPr>
            <w:r>
              <w:rPr>
                <w:rFonts w:hint="eastAsia" w:ascii="宋体" w:hAnsi="宋体" w:cs="华文中宋"/>
                <w:szCs w:val="21"/>
              </w:rPr>
              <w:t>90天（自递交投标文件之日起计算）</w:t>
            </w:r>
          </w:p>
        </w:tc>
      </w:tr>
      <w:tr w14:paraId="7FC4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5" w:hRule="atLeast"/>
        </w:trPr>
        <w:tc>
          <w:tcPr>
            <w:tcW w:w="751" w:type="dxa"/>
            <w:vAlign w:val="center"/>
          </w:tcPr>
          <w:p w14:paraId="668EE831">
            <w:pPr>
              <w:spacing w:line="340" w:lineRule="exact"/>
              <w:jc w:val="center"/>
              <w:rPr>
                <w:rFonts w:ascii="宋体" w:hAnsi="宋体" w:cs="华文中宋"/>
                <w:szCs w:val="21"/>
              </w:rPr>
            </w:pPr>
            <w:r>
              <w:rPr>
                <w:rFonts w:hint="eastAsia" w:ascii="宋体" w:hAnsi="宋体" w:cs="华文中宋"/>
                <w:szCs w:val="21"/>
              </w:rPr>
              <w:t>7</w:t>
            </w:r>
          </w:p>
        </w:tc>
        <w:tc>
          <w:tcPr>
            <w:tcW w:w="1481" w:type="dxa"/>
            <w:vAlign w:val="center"/>
          </w:tcPr>
          <w:p w14:paraId="07A59E7A">
            <w:pPr>
              <w:spacing w:line="340" w:lineRule="exact"/>
              <w:jc w:val="center"/>
              <w:rPr>
                <w:rFonts w:ascii="宋体" w:hAnsi="宋体" w:cs="华文中宋"/>
                <w:b/>
                <w:bCs/>
                <w:szCs w:val="21"/>
              </w:rPr>
            </w:pPr>
            <w:r>
              <w:rPr>
                <w:rFonts w:hint="eastAsia" w:ascii="宋体" w:hAnsi="宋体" w:cs="华文中宋"/>
                <w:b/>
                <w:bCs/>
                <w:szCs w:val="21"/>
              </w:rPr>
              <w:t>政府采购</w:t>
            </w:r>
          </w:p>
          <w:p w14:paraId="75203AA9">
            <w:pPr>
              <w:spacing w:line="340" w:lineRule="exact"/>
              <w:jc w:val="center"/>
              <w:rPr>
                <w:rFonts w:ascii="宋体" w:hAnsi="宋体" w:cs="华文中宋"/>
                <w:b/>
                <w:bCs/>
                <w:szCs w:val="21"/>
              </w:rPr>
            </w:pPr>
            <w:r>
              <w:rPr>
                <w:rFonts w:hint="eastAsia" w:ascii="宋体" w:hAnsi="宋体" w:cs="华文中宋"/>
                <w:b/>
                <w:bCs/>
                <w:szCs w:val="21"/>
              </w:rPr>
              <w:t>相关政策要求</w:t>
            </w:r>
          </w:p>
          <w:p w14:paraId="76B770B9">
            <w:pPr>
              <w:spacing w:line="340" w:lineRule="exact"/>
              <w:jc w:val="center"/>
              <w:rPr>
                <w:rFonts w:ascii="宋体" w:hAnsi="宋体" w:cs="华文中宋"/>
                <w:b/>
                <w:bCs/>
                <w:szCs w:val="21"/>
              </w:rPr>
            </w:pPr>
            <w:r>
              <w:rPr>
                <w:rFonts w:hint="eastAsia" w:ascii="宋体" w:hAnsi="宋体" w:cs="华文中宋"/>
                <w:b/>
                <w:bCs/>
                <w:szCs w:val="21"/>
              </w:rPr>
              <w:t>（如涉及的话）</w:t>
            </w:r>
          </w:p>
        </w:tc>
        <w:tc>
          <w:tcPr>
            <w:tcW w:w="6876" w:type="dxa"/>
            <w:shd w:val="clear" w:color="auto" w:fill="auto"/>
            <w:vAlign w:val="center"/>
          </w:tcPr>
          <w:p w14:paraId="5C692D48">
            <w:pPr>
              <w:spacing w:line="320" w:lineRule="exact"/>
              <w:ind w:firstLine="420" w:firstLineChars="200"/>
              <w:rPr>
                <w:rFonts w:ascii="宋体" w:hAnsi="宋体"/>
                <w:szCs w:val="21"/>
              </w:rPr>
            </w:pPr>
            <w:r>
              <w:rPr>
                <w:rFonts w:hint="eastAsia" w:ascii="宋体" w:hAnsi="宋体"/>
                <w:szCs w:val="21"/>
              </w:rPr>
              <w:t>1、本项目采购标的物未特别注明“进口产品”（通过中国海关报关验放进入中国境内且产自境外的产品）字样的，均必须采购国产产品。</w:t>
            </w:r>
          </w:p>
          <w:p w14:paraId="06E36B61">
            <w:pPr>
              <w:spacing w:line="320" w:lineRule="exact"/>
              <w:ind w:firstLine="420" w:firstLineChars="200"/>
              <w:rPr>
                <w:rFonts w:ascii="宋体" w:hAnsi="宋体"/>
                <w:szCs w:val="21"/>
              </w:rPr>
            </w:pPr>
            <w:r>
              <w:rPr>
                <w:rFonts w:hint="eastAsia" w:ascii="宋体" w:hAnsi="宋体"/>
                <w:szCs w:val="21"/>
              </w:rPr>
              <w:t>2、涉及节能、环保产品的</w:t>
            </w:r>
          </w:p>
          <w:p w14:paraId="5EDEEF74">
            <w:pPr>
              <w:spacing w:line="320" w:lineRule="exact"/>
              <w:ind w:firstLine="420" w:firstLineChars="200"/>
              <w:rPr>
                <w:rFonts w:ascii="宋体" w:hAnsi="宋体"/>
                <w:szCs w:val="21"/>
              </w:rPr>
            </w:pPr>
            <w:r>
              <w:rPr>
                <w:rFonts w:hint="eastAsia" w:ascii="宋体" w:hAnsi="宋体"/>
                <w:szCs w:val="21"/>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投标文件将会被拒绝。</w:t>
            </w:r>
          </w:p>
          <w:p w14:paraId="64BC518F">
            <w:pPr>
              <w:spacing w:line="320" w:lineRule="exact"/>
              <w:ind w:firstLine="420" w:firstLineChars="200"/>
              <w:rPr>
                <w:rFonts w:ascii="宋体" w:hAnsi="宋体"/>
                <w:szCs w:val="21"/>
              </w:rPr>
            </w:pPr>
            <w:r>
              <w:rPr>
                <w:rFonts w:hint="eastAsia" w:ascii="宋体" w:hAnsi="宋体"/>
                <w:szCs w:val="21"/>
              </w:rPr>
              <w:t>3、涉及正版软件的</w:t>
            </w:r>
          </w:p>
          <w:p w14:paraId="4CDCDCBB">
            <w:pPr>
              <w:spacing w:line="320" w:lineRule="exact"/>
              <w:ind w:firstLine="420" w:firstLineChars="200"/>
              <w:rPr>
                <w:rFonts w:ascii="宋体" w:hAnsi="宋体"/>
                <w:szCs w:val="21"/>
              </w:rPr>
            </w:pPr>
            <w:r>
              <w:rPr>
                <w:rFonts w:hint="eastAsia" w:ascii="宋体" w:hAnsi="宋体"/>
                <w:szCs w:val="21"/>
              </w:rPr>
              <w:t>本项目所采购的货物中如包含计算机，必须预装正版操作系统软件产品；所采购的其它软件必须为正版软件。</w:t>
            </w:r>
          </w:p>
          <w:p w14:paraId="06E8C7DF">
            <w:pPr>
              <w:spacing w:line="320" w:lineRule="exact"/>
              <w:ind w:firstLine="420" w:firstLineChars="200"/>
              <w:rPr>
                <w:rFonts w:ascii="宋体" w:hAnsi="宋体"/>
                <w:szCs w:val="21"/>
              </w:rPr>
            </w:pPr>
            <w:r>
              <w:rPr>
                <w:rFonts w:hint="eastAsia" w:ascii="宋体" w:hAnsi="宋体"/>
                <w:szCs w:val="21"/>
              </w:rPr>
              <w:t>4、涉及信息安全产品的</w:t>
            </w:r>
          </w:p>
          <w:p w14:paraId="68D599EC">
            <w:pPr>
              <w:spacing w:line="320" w:lineRule="exact"/>
              <w:ind w:firstLine="420" w:firstLineChars="200"/>
              <w:rPr>
                <w:rFonts w:ascii="宋体" w:hAnsi="宋体"/>
                <w:szCs w:val="21"/>
              </w:rPr>
            </w:pPr>
            <w:r>
              <w:rPr>
                <w:rFonts w:hint="eastAsia" w:ascii="宋体" w:hAnsi="宋体"/>
                <w:szCs w:val="21"/>
              </w:rPr>
              <w:t>供应商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0DC80F3A">
            <w:pPr>
              <w:spacing w:line="320" w:lineRule="exact"/>
              <w:ind w:firstLine="420" w:firstLineChars="200"/>
              <w:rPr>
                <w:rFonts w:ascii="宋体" w:hAnsi="宋体"/>
                <w:szCs w:val="21"/>
              </w:rPr>
            </w:pPr>
            <w:r>
              <w:rPr>
                <w:rFonts w:hint="eastAsia" w:ascii="宋体" w:hAnsi="宋体"/>
                <w:szCs w:val="21"/>
              </w:rPr>
              <w:t>5、涉及小型、微型企业参加评审的</w:t>
            </w:r>
          </w:p>
          <w:p w14:paraId="6A6BB59E">
            <w:pPr>
              <w:spacing w:line="320" w:lineRule="exact"/>
              <w:ind w:firstLine="420" w:firstLineChars="200"/>
              <w:rPr>
                <w:rFonts w:ascii="宋体" w:hAnsi="宋体"/>
                <w:szCs w:val="21"/>
              </w:rPr>
            </w:pPr>
            <w:r>
              <w:rPr>
                <w:rFonts w:hint="eastAsia" w:ascii="宋体" w:hAnsi="宋体"/>
                <w:szCs w:val="21"/>
              </w:rPr>
              <w:t>根据《政府采购促进中小企业发展管理办法》（财库〔2020〕46号）的规定，对于经主管预算单位统筹后未预留份额专门面向中小企业采购的采购项目，以及预留份额项目中的非预留部分采购包，对符合本办法规定的小微企业报价给予15%（工程项目为3%）的扣除，用扣除后的价格参加评审。</w:t>
            </w:r>
          </w:p>
          <w:p w14:paraId="60568554">
            <w:pPr>
              <w:spacing w:line="320" w:lineRule="exact"/>
              <w:ind w:firstLine="420" w:firstLineChars="200"/>
              <w:rPr>
                <w:rFonts w:ascii="宋体" w:hAnsi="宋体"/>
                <w:szCs w:val="21"/>
              </w:rPr>
            </w:pP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30%以上的，对联合体或者大中型企业的报价给予2%（工程项目为1%）的扣除，用扣除后的价格参加评审。</w:t>
            </w:r>
          </w:p>
          <w:p w14:paraId="59C3BA36">
            <w:pPr>
              <w:spacing w:line="320" w:lineRule="exact"/>
              <w:ind w:firstLine="420" w:firstLineChars="200"/>
              <w:rPr>
                <w:rFonts w:ascii="宋体" w:hAnsi="宋体"/>
                <w:szCs w:val="21"/>
              </w:rPr>
            </w:pPr>
            <w:r>
              <w:rPr>
                <w:rFonts w:hint="eastAsia" w:ascii="宋体" w:hAnsi="宋体"/>
                <w:szCs w:val="21"/>
              </w:rPr>
              <w:t>6、涉及残疾人福利性单位参加评审的</w:t>
            </w:r>
          </w:p>
          <w:p w14:paraId="36BA8E9A">
            <w:pPr>
              <w:spacing w:line="320" w:lineRule="exact"/>
              <w:ind w:firstLine="420" w:firstLineChars="200"/>
              <w:rPr>
                <w:rFonts w:ascii="宋体" w:hAnsi="宋体"/>
                <w:szCs w:val="21"/>
              </w:rPr>
            </w:pPr>
            <w:r>
              <w:rPr>
                <w:rFonts w:hint="eastAsia" w:ascii="宋体" w:hAnsi="宋体"/>
                <w:szCs w:val="21"/>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42810837">
            <w:pPr>
              <w:spacing w:line="320" w:lineRule="exact"/>
              <w:ind w:firstLine="420" w:firstLineChars="200"/>
              <w:rPr>
                <w:rFonts w:ascii="宋体" w:hAnsi="宋体"/>
                <w:szCs w:val="21"/>
              </w:rPr>
            </w:pPr>
            <w:r>
              <w:rPr>
                <w:rFonts w:hint="eastAsia" w:ascii="宋体" w:hAnsi="宋体"/>
                <w:szCs w:val="21"/>
              </w:rPr>
              <w:t>注：残疾人福利性单位属于小型、微型企业的，不重复享受政策。</w:t>
            </w:r>
          </w:p>
          <w:p w14:paraId="1E639DA0">
            <w:pPr>
              <w:spacing w:line="320" w:lineRule="exact"/>
              <w:ind w:firstLine="420" w:firstLineChars="200"/>
              <w:rPr>
                <w:rFonts w:ascii="宋体" w:hAnsi="宋体"/>
                <w:szCs w:val="21"/>
              </w:rPr>
            </w:pPr>
            <w:r>
              <w:rPr>
                <w:rFonts w:hint="eastAsia" w:ascii="宋体" w:hAnsi="宋体"/>
                <w:szCs w:val="21"/>
              </w:rPr>
              <w:t>享受政府采购支持政策的残疾人福利性单位应当同时满足以下条件：</w:t>
            </w:r>
          </w:p>
          <w:p w14:paraId="642026D1">
            <w:pPr>
              <w:spacing w:line="320" w:lineRule="exact"/>
              <w:ind w:firstLine="420" w:firstLineChars="200"/>
              <w:rPr>
                <w:rFonts w:ascii="宋体" w:hAnsi="宋体"/>
                <w:szCs w:val="21"/>
              </w:rPr>
            </w:pPr>
            <w:r>
              <w:rPr>
                <w:rFonts w:hint="eastAsia" w:ascii="宋体" w:hAnsi="宋体"/>
                <w:szCs w:val="21"/>
              </w:rPr>
              <w:t>A.安置的残疾人占本单位在职职工人数的比例不低于25%（含25%），并且安置的残疾人人数不少于10人（含10人）；</w:t>
            </w:r>
          </w:p>
          <w:p w14:paraId="0550FA05">
            <w:pPr>
              <w:spacing w:line="320" w:lineRule="exact"/>
              <w:ind w:firstLine="420" w:firstLineChars="200"/>
              <w:rPr>
                <w:rFonts w:ascii="宋体" w:hAnsi="宋体"/>
                <w:szCs w:val="21"/>
              </w:rPr>
            </w:pPr>
            <w:r>
              <w:rPr>
                <w:rFonts w:hint="eastAsia" w:ascii="宋体" w:hAnsi="宋体"/>
                <w:szCs w:val="21"/>
              </w:rPr>
              <w:t>B.依法与安置的每位残疾人签订了一年以上（含一年）的劳动合同或服务协议；</w:t>
            </w:r>
          </w:p>
          <w:p w14:paraId="56F51D81">
            <w:pPr>
              <w:spacing w:line="320" w:lineRule="exact"/>
              <w:ind w:firstLine="420" w:firstLineChars="200"/>
              <w:rPr>
                <w:rFonts w:ascii="宋体" w:hAnsi="宋体"/>
                <w:szCs w:val="21"/>
              </w:rPr>
            </w:pPr>
            <w:r>
              <w:rPr>
                <w:rFonts w:hint="eastAsia" w:ascii="宋体" w:hAnsi="宋体"/>
                <w:szCs w:val="21"/>
              </w:rPr>
              <w:t>C.为安置的每位残疾人按月足额缴纳了基本养老保险、基本医疗保险、失业保险、工伤保险和生育保险等社会保险费；</w:t>
            </w:r>
          </w:p>
          <w:p w14:paraId="0B0D8F07">
            <w:pPr>
              <w:spacing w:line="320" w:lineRule="exact"/>
              <w:ind w:firstLine="420" w:firstLineChars="200"/>
              <w:rPr>
                <w:rFonts w:ascii="宋体" w:hAnsi="宋体"/>
                <w:szCs w:val="21"/>
              </w:rPr>
            </w:pPr>
            <w:r>
              <w:rPr>
                <w:rFonts w:hint="eastAsia" w:ascii="宋体" w:hAnsi="宋体"/>
                <w:szCs w:val="21"/>
              </w:rPr>
              <w:t>D.通过银行等金融机构向安置的每位残疾人，按月支付了不低于单位所在区县适用的经省级人民政府批准的月最低工资标准的工资；</w:t>
            </w:r>
          </w:p>
          <w:p w14:paraId="3BBD4A21">
            <w:pPr>
              <w:spacing w:line="320" w:lineRule="exact"/>
              <w:ind w:firstLine="420" w:firstLineChars="200"/>
              <w:rPr>
                <w:rFonts w:ascii="宋体" w:hAnsi="宋体"/>
                <w:szCs w:val="21"/>
              </w:rPr>
            </w:pPr>
            <w:r>
              <w:rPr>
                <w:rFonts w:hint="eastAsia" w:ascii="宋体" w:hAnsi="宋体"/>
                <w:szCs w:val="21"/>
              </w:rPr>
              <w:t>E．提供本单位制造的货物、承担的工程或者服务（以下简称产品），或者提供其他残疾人福利性单位制造的货物（不包括使用非残疾人福利性单位注册商标的货物）。</w:t>
            </w:r>
          </w:p>
          <w:p w14:paraId="3236B878">
            <w:pPr>
              <w:spacing w:line="320" w:lineRule="exact"/>
              <w:ind w:firstLine="420" w:firstLineChars="200"/>
              <w:rPr>
                <w:rFonts w:ascii="宋体" w:hAnsi="宋体"/>
                <w:szCs w:val="21"/>
              </w:rPr>
            </w:pPr>
            <w:r>
              <w:rPr>
                <w:rFonts w:hint="eastAsia" w:ascii="宋体" w:hAnsi="宋体"/>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44BCD9">
            <w:pPr>
              <w:spacing w:line="320" w:lineRule="exact"/>
              <w:ind w:firstLine="420" w:firstLineChars="200"/>
              <w:rPr>
                <w:rFonts w:ascii="宋体" w:hAnsi="宋体"/>
                <w:szCs w:val="21"/>
              </w:rPr>
            </w:pPr>
            <w:r>
              <w:rPr>
                <w:rFonts w:hint="eastAsia" w:ascii="宋体" w:hAnsi="宋体"/>
                <w:szCs w:val="21"/>
              </w:rPr>
              <w:t>7、涉及监狱企业参加评审的</w:t>
            </w:r>
          </w:p>
          <w:p w14:paraId="455DE966">
            <w:pPr>
              <w:spacing w:line="320" w:lineRule="exact"/>
              <w:ind w:firstLine="420" w:firstLineChars="200"/>
              <w:rPr>
                <w:rFonts w:ascii="宋体" w:hAnsi="宋体"/>
                <w:szCs w:val="21"/>
              </w:rPr>
            </w:pPr>
            <w:r>
              <w:rPr>
                <w:rFonts w:hint="eastAsia" w:ascii="宋体" w:hAnsi="宋体"/>
                <w:szCs w:val="21"/>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4FF385A8">
            <w:pPr>
              <w:spacing w:line="320" w:lineRule="exact"/>
              <w:ind w:firstLine="420" w:firstLineChars="200"/>
              <w:rPr>
                <w:rFonts w:ascii="宋体" w:hAnsi="宋体"/>
                <w:szCs w:val="21"/>
              </w:rPr>
            </w:pPr>
            <w:r>
              <w:rPr>
                <w:rFonts w:hint="eastAsia" w:ascii="宋体" w:hAnsi="宋体"/>
                <w:szCs w:val="21"/>
              </w:rPr>
              <w:t>注：（1）监狱企业又属于小型、微型企业的，不重复享受政策。</w:t>
            </w:r>
          </w:p>
          <w:p w14:paraId="2EC0A441">
            <w:pPr>
              <w:spacing w:line="320" w:lineRule="exact"/>
              <w:ind w:firstLine="420" w:firstLineChars="200"/>
              <w:rPr>
                <w:rFonts w:ascii="宋体" w:hAnsi="宋体"/>
                <w:szCs w:val="21"/>
              </w:rPr>
            </w:pPr>
            <w:r>
              <w:rPr>
                <w:rFonts w:hint="eastAsia" w:ascii="宋体" w:hAnsi="宋体"/>
                <w:szCs w:val="21"/>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208525F">
            <w:pPr>
              <w:spacing w:line="320" w:lineRule="exact"/>
              <w:ind w:firstLine="420" w:firstLineChars="200"/>
              <w:rPr>
                <w:rFonts w:hint="eastAsia" w:ascii="宋体" w:hAnsi="宋体"/>
                <w:szCs w:val="21"/>
              </w:rPr>
            </w:pPr>
            <w:r>
              <w:rPr>
                <w:rFonts w:hint="eastAsia" w:ascii="宋体" w:hAnsi="宋体"/>
                <w:szCs w:val="21"/>
              </w:rPr>
              <w:t>8、联合体参加本项目：</w:t>
            </w:r>
          </w:p>
          <w:p w14:paraId="63DB327E">
            <w:pPr>
              <w:spacing w:line="320" w:lineRule="exact"/>
              <w:ind w:firstLine="420" w:firstLineChars="200"/>
              <w:rPr>
                <w:rFonts w:hint="eastAsia" w:ascii="宋体" w:hAnsi="宋体"/>
                <w:szCs w:val="21"/>
              </w:rPr>
            </w:pPr>
            <w:r>
              <w:rPr>
                <w:rFonts w:hint="eastAsia" w:ascii="宋体" w:hAnsi="宋体"/>
                <w:szCs w:val="21"/>
              </w:rPr>
              <w:t>如本项目要求有联合体参加的，要根据《中华人民共和国政府采购法》第二十二条和《中华人民共和国政府采购法实施条例》第十七条的规定应提供联合体各方的资格。联合体协议中约定，采用大中型企业与小微企业组成联合体或者大中型企业向小微企业分包采购合同的，给予联合体价格扣除。</w:t>
            </w:r>
          </w:p>
          <w:p w14:paraId="5060EFCD">
            <w:pPr>
              <w:spacing w:line="320" w:lineRule="exact"/>
              <w:ind w:firstLine="420" w:firstLineChars="200"/>
              <w:rPr>
                <w:rFonts w:ascii="宋体" w:hAnsi="宋体"/>
                <w:szCs w:val="21"/>
              </w:rPr>
            </w:pPr>
            <w:r>
              <w:rPr>
                <w:rFonts w:hint="eastAsia" w:ascii="宋体" w:hAnsi="宋体"/>
                <w:szCs w:val="21"/>
              </w:rPr>
              <w:t>9、涉及商品包装和快递包装的</w:t>
            </w:r>
          </w:p>
          <w:p w14:paraId="7E56E9DE">
            <w:pPr>
              <w:spacing w:line="340" w:lineRule="exact"/>
              <w:ind w:firstLine="420" w:firstLineChars="200"/>
              <w:rPr>
                <w:rFonts w:hint="eastAsia" w:ascii="宋体" w:hAnsi="宋体"/>
                <w:szCs w:val="21"/>
              </w:rPr>
            </w:pPr>
            <w:r>
              <w:rPr>
                <w:rFonts w:hint="eastAsia" w:ascii="宋体" w:hAnsi="宋体"/>
                <w:szCs w:val="21"/>
              </w:rPr>
              <w:t>本文件列出商品包装和快递包装要求的，供应商应承诺商品包装符合《商品包装政府采购需求标准（试行）》，快递包装符合《快递包装政府采购需求标准（试行）》。</w:t>
            </w:r>
          </w:p>
          <w:p w14:paraId="608DA038">
            <w:pPr>
              <w:topLinePunct/>
              <w:autoSpaceDE w:val="0"/>
              <w:autoSpaceDN w:val="0"/>
              <w:spacing w:line="460" w:lineRule="exact"/>
              <w:ind w:left="63" w:leftChars="3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10、支持本国企业：</w:t>
            </w:r>
          </w:p>
          <w:p w14:paraId="5AFCCDA3">
            <w:pPr>
              <w:topLinePunct/>
              <w:autoSpaceDE w:val="0"/>
              <w:autoSpaceDN w:val="0"/>
              <w:spacing w:line="460" w:lineRule="exact"/>
              <w:ind w:left="63" w:leftChars="30" w:firstLine="4" w:firstLineChars="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1.根据《中华人民共和国政府采购法》第十条的规定，政府采购应当采购本国货物、工程和服务。但有下列情形之一的除外：</w:t>
            </w:r>
          </w:p>
          <w:p w14:paraId="1C5F0FF8">
            <w:pPr>
              <w:topLinePunct/>
              <w:autoSpaceDE w:val="0"/>
              <w:autoSpaceDN w:val="0"/>
              <w:spacing w:line="460" w:lineRule="exact"/>
              <w:ind w:left="63" w:leftChars="30" w:firstLine="4" w:firstLineChars="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（一）需要采购的货物、工程或者服务在中国境内无法获取或者无法以合理的商业条件获取的； </w:t>
            </w:r>
          </w:p>
          <w:p w14:paraId="5AD0A1A1">
            <w:pPr>
              <w:topLinePunct/>
              <w:autoSpaceDE w:val="0"/>
              <w:autoSpaceDN w:val="0"/>
              <w:spacing w:line="460" w:lineRule="exact"/>
              <w:ind w:left="63" w:leftChars="30" w:firstLine="4" w:firstLineChars="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（二）为在中国境外使用而进行采购的； </w:t>
            </w:r>
          </w:p>
          <w:p w14:paraId="44A3C6A8">
            <w:pPr>
              <w:topLinePunct/>
              <w:autoSpaceDE w:val="0"/>
              <w:autoSpaceDN w:val="0"/>
              <w:spacing w:line="460" w:lineRule="exact"/>
              <w:ind w:left="63" w:leftChars="30" w:firstLine="4" w:firstLineChars="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（三）其他法律、行政法规另有规定的。 </w:t>
            </w:r>
          </w:p>
          <w:p w14:paraId="2388C0AE">
            <w:pPr>
              <w:topLinePunct/>
              <w:autoSpaceDE w:val="0"/>
              <w:autoSpaceDN w:val="0"/>
              <w:spacing w:line="460" w:lineRule="exact"/>
              <w:ind w:left="63" w:leftChars="30" w:firstLine="4" w:firstLineChars="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前款所称本国货物、工程和服务的界定，依照国务院有关规定执行。</w:t>
            </w:r>
          </w:p>
          <w:p w14:paraId="1975B160">
            <w:pPr>
              <w:topLinePunct/>
              <w:autoSpaceDE w:val="0"/>
              <w:autoSpaceDN w:val="0"/>
              <w:spacing w:line="460" w:lineRule="exact"/>
              <w:ind w:left="63" w:leftChars="30" w:firstLine="4" w:firstLineChars="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本项目是否允许中国境外采购投标单位参加：本项目只允许中国境内投标单位参加。</w:t>
            </w:r>
          </w:p>
          <w:p w14:paraId="4BF12D72">
            <w:pPr>
              <w:topLinePunct/>
              <w:autoSpaceDE w:val="0"/>
              <w:autoSpaceDN w:val="0"/>
              <w:spacing w:line="460" w:lineRule="exact"/>
              <w:ind w:left="63" w:leftChars="30" w:firstLine="420" w:firstLineChars="200"/>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11、若有</w:t>
            </w:r>
            <w:r>
              <w:rPr>
                <w:rFonts w:hint="eastAsia" w:ascii="宋体" w:hAnsi="宋体" w:eastAsia="宋体" w:cs="宋体"/>
                <w:b w:val="0"/>
                <w:bCs/>
                <w:color w:val="auto"/>
                <w:sz w:val="21"/>
                <w:szCs w:val="21"/>
                <w:highlight w:val="none"/>
              </w:rPr>
              <w:t>创新产品、创新服务</w:t>
            </w:r>
            <w:r>
              <w:rPr>
                <w:rFonts w:hint="eastAsia" w:ascii="宋体" w:hAnsi="宋体" w:cs="宋体"/>
                <w:b w:val="0"/>
                <w:bCs/>
                <w:color w:val="auto"/>
                <w:sz w:val="21"/>
                <w:szCs w:val="21"/>
                <w:highlight w:val="none"/>
                <w:lang w:eastAsia="zh-CN"/>
              </w:rPr>
              <w:t>：</w:t>
            </w:r>
          </w:p>
          <w:p w14:paraId="2C514FCD">
            <w:pPr>
              <w:topLinePunct/>
              <w:autoSpaceDE w:val="0"/>
              <w:autoSpaceDN w:val="0"/>
              <w:spacing w:line="460" w:lineRule="exact"/>
              <w:ind w:left="63" w:leftChars="30" w:firstLine="4" w:firstLineChars="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单位投报产品或服务属于《山西省创新产品和服务推荐清单》中创新产品或创新服务的，项目涉及创新产品和服务的在评审时享受评审加分。根据关于印发《政府采购支持创新产品和服务实施细则》的通知（晋财购[2019]19号）规定，对创新产品和服务的价格给予6%的扣除，用扣除的价格参与评审。</w:t>
            </w:r>
          </w:p>
          <w:p w14:paraId="7BF51563">
            <w:pPr>
              <w:topLinePunct/>
              <w:autoSpaceDE w:val="0"/>
              <w:autoSpaceDN w:val="0"/>
              <w:spacing w:line="460" w:lineRule="exact"/>
              <w:ind w:left="63" w:leftChars="30" w:firstLine="4" w:firstLineChars="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2.投标单位投报创新产品或创新服务的，应在投标文件中提供《创新产品或创新服务明细表》。</w:t>
            </w:r>
          </w:p>
          <w:p w14:paraId="1B3A450B">
            <w:pPr>
              <w:topLinePunct/>
              <w:autoSpaceDE w:val="0"/>
              <w:autoSpaceDN w:val="0"/>
              <w:spacing w:line="460" w:lineRule="exact"/>
              <w:ind w:left="63" w:leftChars="30" w:firstLine="4" w:firstLineChars="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p>
          <w:p w14:paraId="65301B5D">
            <w:pPr>
              <w:spacing w:line="340" w:lineRule="exact"/>
              <w:ind w:firstLine="420" w:firstLineChars="200"/>
              <w:rPr>
                <w:rFonts w:hint="eastAsia" w:ascii="宋体" w:hAnsi="宋体"/>
                <w:szCs w:val="21"/>
              </w:rPr>
            </w:pPr>
            <w:r>
              <w:rPr>
                <w:rFonts w:hint="eastAsia" w:ascii="宋体" w:hAnsi="宋体" w:eastAsia="宋体" w:cs="宋体"/>
                <w:color w:val="auto"/>
                <w:sz w:val="21"/>
                <w:szCs w:val="21"/>
                <w:highlight w:val="none"/>
              </w:rPr>
              <w:t>如本项目（包）是</w:t>
            </w:r>
            <w:r>
              <w:rPr>
                <w:rFonts w:hint="eastAsia" w:ascii="宋体" w:hAnsi="宋体" w:eastAsia="宋体" w:cs="宋体"/>
                <w:color w:val="auto"/>
                <w:sz w:val="21"/>
                <w:szCs w:val="21"/>
                <w:highlight w:val="none"/>
                <w:lang w:eastAsia="zh-CN"/>
              </w:rPr>
              <w:t>专门面向中小企业</w:t>
            </w:r>
            <w:r>
              <w:rPr>
                <w:rFonts w:hint="eastAsia" w:ascii="宋体" w:hAnsi="宋体" w:eastAsia="宋体" w:cs="宋体"/>
                <w:color w:val="auto"/>
                <w:sz w:val="21"/>
                <w:szCs w:val="21"/>
                <w:highlight w:val="none"/>
              </w:rPr>
              <w:t>或残疾人企业或监狱企业或需要由联合体投标的采购项目，本项相应内容应作为资格证明文件与本表第5项内容一并提交，否则投标无效。</w:t>
            </w:r>
          </w:p>
        </w:tc>
      </w:tr>
      <w:tr w14:paraId="3A48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51" w:type="dxa"/>
            <w:vAlign w:val="center"/>
          </w:tcPr>
          <w:p w14:paraId="41FB8827">
            <w:pPr>
              <w:spacing w:line="340" w:lineRule="exact"/>
              <w:jc w:val="center"/>
              <w:rPr>
                <w:rFonts w:ascii="宋体" w:hAnsi="宋体" w:cs="华文中宋"/>
                <w:szCs w:val="21"/>
              </w:rPr>
            </w:pPr>
            <w:r>
              <w:rPr>
                <w:rFonts w:hint="eastAsia" w:ascii="宋体" w:hAnsi="宋体" w:cs="华文中宋"/>
                <w:szCs w:val="21"/>
              </w:rPr>
              <w:t>8</w:t>
            </w:r>
          </w:p>
        </w:tc>
        <w:tc>
          <w:tcPr>
            <w:tcW w:w="1481" w:type="dxa"/>
            <w:vAlign w:val="center"/>
          </w:tcPr>
          <w:p w14:paraId="39F2893D">
            <w:pPr>
              <w:jc w:val="center"/>
              <w:rPr>
                <w:rFonts w:ascii="宋体" w:hAnsi="宋体" w:cs="华文中宋"/>
                <w:b/>
                <w:bCs/>
                <w:szCs w:val="21"/>
              </w:rPr>
            </w:pPr>
            <w:r>
              <w:rPr>
                <w:rFonts w:hint="eastAsia" w:ascii="宋体" w:hAnsi="宋体" w:cs="华文中宋"/>
                <w:b/>
                <w:bCs/>
                <w:szCs w:val="21"/>
              </w:rPr>
              <w:t>投标文件签字或盖章要求</w:t>
            </w:r>
          </w:p>
        </w:tc>
        <w:tc>
          <w:tcPr>
            <w:tcW w:w="6876" w:type="dxa"/>
            <w:shd w:val="clear" w:color="auto" w:fill="auto"/>
            <w:vAlign w:val="center"/>
          </w:tcPr>
          <w:p w14:paraId="4040F4E8">
            <w:pPr>
              <w:rPr>
                <w:rFonts w:ascii="宋体" w:hAnsi="宋体" w:cs="华文中宋"/>
                <w:bCs/>
                <w:szCs w:val="21"/>
              </w:rPr>
            </w:pPr>
            <w:r>
              <w:rPr>
                <w:rFonts w:hint="eastAsia" w:ascii="宋体" w:hAnsi="宋体" w:cs="华文中宋"/>
                <w:bCs/>
                <w:szCs w:val="21"/>
              </w:rPr>
              <w:t>投标文件应按照招标文件要求加盖投标人电子印章并经法定代表人或其委托代理人签字和盖章。投标文件签署授权委托书格式、签字、盖章及内容均应符合要求，否则投标文件签署授权委托书无效。</w:t>
            </w:r>
          </w:p>
        </w:tc>
      </w:tr>
      <w:tr w14:paraId="7892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51" w:type="dxa"/>
            <w:vAlign w:val="center"/>
          </w:tcPr>
          <w:p w14:paraId="6EA633D5">
            <w:pPr>
              <w:spacing w:line="340" w:lineRule="exact"/>
              <w:jc w:val="center"/>
              <w:rPr>
                <w:rFonts w:ascii="宋体" w:hAnsi="宋体" w:cs="华文中宋"/>
                <w:szCs w:val="21"/>
              </w:rPr>
            </w:pPr>
            <w:r>
              <w:rPr>
                <w:rFonts w:hint="eastAsia" w:ascii="宋体" w:hAnsi="宋体" w:cs="华文中宋"/>
                <w:szCs w:val="21"/>
              </w:rPr>
              <w:t>9</w:t>
            </w:r>
          </w:p>
        </w:tc>
        <w:tc>
          <w:tcPr>
            <w:tcW w:w="1481" w:type="dxa"/>
            <w:vAlign w:val="center"/>
          </w:tcPr>
          <w:p w14:paraId="7DFAED0A">
            <w:pPr>
              <w:spacing w:line="340" w:lineRule="exact"/>
              <w:jc w:val="center"/>
              <w:rPr>
                <w:rFonts w:ascii="宋体" w:hAnsi="宋体" w:cs="华文中宋"/>
                <w:b/>
                <w:bCs/>
                <w:szCs w:val="21"/>
                <w:highlight w:val="none"/>
              </w:rPr>
            </w:pPr>
            <w:r>
              <w:rPr>
                <w:rFonts w:hint="eastAsia" w:ascii="宋体" w:hAnsi="宋体" w:cs="华文中宋"/>
                <w:b/>
                <w:bCs/>
                <w:szCs w:val="21"/>
                <w:highlight w:val="none"/>
              </w:rPr>
              <w:t>投标最高限价</w:t>
            </w:r>
          </w:p>
        </w:tc>
        <w:tc>
          <w:tcPr>
            <w:tcW w:w="6876" w:type="dxa"/>
            <w:shd w:val="clear" w:color="auto" w:fill="auto"/>
            <w:vAlign w:val="center"/>
          </w:tcPr>
          <w:p w14:paraId="46E558B7">
            <w:pPr>
              <w:adjustRightInd w:val="0"/>
              <w:snapToGrid w:val="0"/>
              <w:spacing w:line="340" w:lineRule="exact"/>
              <w:rPr>
                <w:rFonts w:hint="eastAsia" w:ascii="宋体" w:hAnsi="宋体" w:eastAsia="宋体"/>
                <w:highlight w:val="none"/>
                <w:lang w:eastAsia="zh-CN"/>
              </w:rPr>
            </w:pPr>
            <w:r>
              <w:rPr>
                <w:rFonts w:hint="eastAsia" w:ascii="宋体" w:hAnsi="宋体" w:cs="华文中宋"/>
                <w:color w:val="000000"/>
                <w:szCs w:val="21"/>
                <w:highlight w:val="none"/>
                <w:lang w:val="en-US" w:eastAsia="zh-CN"/>
              </w:rPr>
              <w:t>1692072</w:t>
            </w:r>
            <w:r>
              <w:rPr>
                <w:rFonts w:hint="eastAsia" w:ascii="宋体" w:hAnsi="宋体" w:cs="华文中宋"/>
                <w:color w:val="000000"/>
                <w:szCs w:val="21"/>
                <w:highlight w:val="none"/>
                <w:lang w:eastAsia="zh-CN"/>
              </w:rPr>
              <w:t>元</w:t>
            </w:r>
          </w:p>
        </w:tc>
      </w:tr>
      <w:tr w14:paraId="3023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51" w:type="dxa"/>
            <w:vAlign w:val="center"/>
          </w:tcPr>
          <w:p w14:paraId="707C6B57">
            <w:pPr>
              <w:spacing w:line="340" w:lineRule="exact"/>
              <w:jc w:val="center"/>
              <w:rPr>
                <w:rFonts w:ascii="宋体" w:hAnsi="宋体" w:cs="华文中宋"/>
                <w:szCs w:val="21"/>
              </w:rPr>
            </w:pPr>
            <w:r>
              <w:rPr>
                <w:rFonts w:hint="eastAsia" w:ascii="宋体" w:hAnsi="宋体" w:cs="华文中宋"/>
                <w:szCs w:val="21"/>
              </w:rPr>
              <w:t>10</w:t>
            </w:r>
          </w:p>
        </w:tc>
        <w:tc>
          <w:tcPr>
            <w:tcW w:w="1481" w:type="dxa"/>
            <w:vAlign w:val="center"/>
          </w:tcPr>
          <w:p w14:paraId="1E16207A">
            <w:pPr>
              <w:spacing w:line="340" w:lineRule="exact"/>
              <w:jc w:val="center"/>
              <w:rPr>
                <w:rFonts w:ascii="宋体" w:hAnsi="宋体" w:cs="华文中宋"/>
                <w:b/>
                <w:bCs/>
                <w:szCs w:val="21"/>
              </w:rPr>
            </w:pPr>
            <w:r>
              <w:rPr>
                <w:rFonts w:hint="eastAsia" w:ascii="宋体" w:hAnsi="宋体" w:cs="华文中宋"/>
                <w:b/>
                <w:bCs/>
                <w:szCs w:val="21"/>
              </w:rPr>
              <w:t>标前答疑会</w:t>
            </w:r>
          </w:p>
        </w:tc>
        <w:tc>
          <w:tcPr>
            <w:tcW w:w="6876" w:type="dxa"/>
            <w:shd w:val="clear" w:color="auto" w:fill="auto"/>
            <w:vAlign w:val="center"/>
          </w:tcPr>
          <w:p w14:paraId="4A8C1429">
            <w:pPr>
              <w:adjustRightInd w:val="0"/>
              <w:snapToGrid w:val="0"/>
              <w:spacing w:line="340" w:lineRule="exact"/>
              <w:rPr>
                <w:rFonts w:ascii="宋体" w:hAnsi="宋体" w:cs="华文中宋"/>
                <w:color w:val="000000"/>
                <w:szCs w:val="21"/>
              </w:rPr>
            </w:pPr>
            <w:r>
              <w:rPr>
                <w:rFonts w:ascii="Segoe UI Symbol" w:hAnsi="Segoe UI Symbol" w:cs="Segoe UI Symbol"/>
                <w:color w:val="000000"/>
                <w:szCs w:val="21"/>
              </w:rPr>
              <w:t>☑</w:t>
            </w:r>
            <w:r>
              <w:rPr>
                <w:rFonts w:hint="eastAsia" w:ascii="宋体" w:hAnsi="宋体" w:cs="华文中宋"/>
                <w:color w:val="000000"/>
                <w:szCs w:val="21"/>
              </w:rPr>
              <w:t>不召开</w:t>
            </w:r>
          </w:p>
          <w:p w14:paraId="6E719283">
            <w:pPr>
              <w:rPr>
                <w:rFonts w:ascii="宋体" w:hAnsi="宋体" w:cs="华文中宋"/>
                <w:bCs/>
              </w:rPr>
            </w:pPr>
            <w:r>
              <w:rPr>
                <w:rFonts w:hint="eastAsia" w:ascii="宋体" w:hAnsi="宋体" w:cs="华文中宋"/>
                <w:color w:val="000000"/>
                <w:szCs w:val="21"/>
              </w:rPr>
              <w:t>□</w:t>
            </w:r>
            <w:r>
              <w:rPr>
                <w:rFonts w:hint="eastAsia" w:ascii="宋体" w:hAnsi="宋体" w:cs="宋体"/>
                <w:color w:val="000000"/>
                <w:szCs w:val="21"/>
              </w:rPr>
              <w:t>召开，</w:t>
            </w:r>
            <w:r>
              <w:rPr>
                <w:rFonts w:hint="eastAsia" w:ascii="宋体" w:hAnsi="宋体" w:cs="华文中宋"/>
                <w:bCs/>
              </w:rPr>
              <w:t>具体时间和地点：</w:t>
            </w:r>
          </w:p>
        </w:tc>
      </w:tr>
      <w:tr w14:paraId="734C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751" w:type="dxa"/>
            <w:vAlign w:val="center"/>
          </w:tcPr>
          <w:p w14:paraId="1FB588C9">
            <w:pPr>
              <w:spacing w:line="340" w:lineRule="exact"/>
              <w:jc w:val="center"/>
              <w:rPr>
                <w:rFonts w:ascii="宋体" w:hAnsi="宋体" w:cs="华文中宋"/>
                <w:szCs w:val="21"/>
              </w:rPr>
            </w:pPr>
            <w:r>
              <w:rPr>
                <w:rFonts w:hint="eastAsia" w:ascii="宋体" w:hAnsi="宋体" w:cs="华文中宋"/>
                <w:szCs w:val="21"/>
              </w:rPr>
              <w:t>11</w:t>
            </w:r>
          </w:p>
        </w:tc>
        <w:tc>
          <w:tcPr>
            <w:tcW w:w="1481" w:type="dxa"/>
            <w:vAlign w:val="center"/>
          </w:tcPr>
          <w:p w14:paraId="0E08929A">
            <w:pPr>
              <w:spacing w:line="340" w:lineRule="exact"/>
              <w:jc w:val="center"/>
              <w:rPr>
                <w:rFonts w:ascii="宋体" w:hAnsi="宋体" w:cs="华文中宋"/>
                <w:b/>
                <w:szCs w:val="21"/>
              </w:rPr>
            </w:pPr>
            <w:r>
              <w:rPr>
                <w:rFonts w:hint="eastAsia" w:ascii="宋体" w:hAnsi="宋体" w:cs="华文中宋"/>
                <w:b/>
                <w:bCs/>
                <w:color w:val="000000"/>
                <w:szCs w:val="21"/>
              </w:rPr>
              <w:t>投标文件要求</w:t>
            </w:r>
          </w:p>
        </w:tc>
        <w:tc>
          <w:tcPr>
            <w:tcW w:w="6876" w:type="dxa"/>
            <w:shd w:val="clear" w:color="auto" w:fill="auto"/>
            <w:vAlign w:val="center"/>
          </w:tcPr>
          <w:p w14:paraId="44557CD7">
            <w:pPr>
              <w:adjustRightInd w:val="0"/>
              <w:snapToGrid w:val="0"/>
              <w:spacing w:line="340" w:lineRule="exact"/>
              <w:rPr>
                <w:rFonts w:ascii="宋体" w:hAnsi="宋体" w:cs="华文中宋"/>
                <w:color w:val="000000"/>
                <w:szCs w:val="21"/>
              </w:rPr>
            </w:pPr>
            <w:r>
              <w:rPr>
                <w:rFonts w:hint="eastAsia" w:ascii="宋体" w:hAnsi="宋体" w:cs="华文中宋"/>
                <w:color w:val="000000"/>
                <w:szCs w:val="21"/>
              </w:rPr>
              <w:t>电子投标文件：</w:t>
            </w:r>
          </w:p>
          <w:p w14:paraId="2CE28C9C">
            <w:pPr>
              <w:adjustRightInd w:val="0"/>
              <w:snapToGrid w:val="0"/>
              <w:spacing w:line="340" w:lineRule="exact"/>
              <w:rPr>
                <w:rFonts w:ascii="宋体" w:hAnsi="宋体" w:cs="华文中宋"/>
                <w:bCs/>
                <w:szCs w:val="21"/>
              </w:rPr>
            </w:pPr>
            <w:r>
              <w:rPr>
                <w:rFonts w:hint="eastAsia" w:ascii="宋体" w:hAnsi="宋体" w:cs="华文中宋"/>
                <w:color w:val="000000"/>
                <w:szCs w:val="21"/>
              </w:rPr>
              <w:t>投标人上传经投标人单位CA数字证书加密的投标文件至“</w:t>
            </w:r>
            <w:r>
              <w:rPr>
                <w:rFonts w:hint="eastAsia" w:ascii="宋体" w:hAnsi="宋体"/>
              </w:rPr>
              <w:t>山西省政府采购平台</w:t>
            </w:r>
            <w:r>
              <w:rPr>
                <w:rFonts w:hint="eastAsia" w:ascii="宋体" w:hAnsi="宋体" w:cs="华文中宋"/>
                <w:color w:val="000000"/>
                <w:szCs w:val="21"/>
              </w:rPr>
              <w:t>”。因投标人自身原因而导致投标文件无法导入“</w:t>
            </w:r>
            <w:r>
              <w:rPr>
                <w:rFonts w:hint="eastAsia" w:ascii="宋体" w:hAnsi="宋体"/>
              </w:rPr>
              <w:t>山西省政府采购平台</w:t>
            </w:r>
            <w:r>
              <w:rPr>
                <w:rFonts w:hint="eastAsia" w:ascii="宋体" w:hAnsi="宋体" w:cs="华文中宋"/>
                <w:color w:val="000000"/>
                <w:szCs w:val="21"/>
              </w:rPr>
              <w:t>”电子开标、评标系统，该投标视为无效投标，投标人自行承担由此导致的全部责任。</w:t>
            </w:r>
          </w:p>
        </w:tc>
      </w:tr>
      <w:tr w14:paraId="3725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751" w:type="dxa"/>
            <w:vAlign w:val="center"/>
          </w:tcPr>
          <w:p w14:paraId="380AADFF">
            <w:pPr>
              <w:spacing w:line="340" w:lineRule="exact"/>
              <w:jc w:val="center"/>
              <w:rPr>
                <w:rFonts w:ascii="宋体" w:hAnsi="宋体" w:cs="华文中宋"/>
                <w:szCs w:val="21"/>
              </w:rPr>
            </w:pPr>
            <w:r>
              <w:rPr>
                <w:rFonts w:hint="eastAsia" w:ascii="宋体" w:hAnsi="宋体" w:cs="华文中宋"/>
                <w:szCs w:val="21"/>
              </w:rPr>
              <w:t>12</w:t>
            </w:r>
          </w:p>
        </w:tc>
        <w:tc>
          <w:tcPr>
            <w:tcW w:w="1481" w:type="dxa"/>
            <w:vAlign w:val="center"/>
          </w:tcPr>
          <w:p w14:paraId="41E3E64C">
            <w:pPr>
              <w:adjustRightInd w:val="0"/>
              <w:spacing w:line="340" w:lineRule="exact"/>
              <w:jc w:val="center"/>
              <w:textAlignment w:val="baseline"/>
              <w:rPr>
                <w:rFonts w:ascii="宋体" w:hAnsi="宋体" w:cs="华文中宋"/>
                <w:b/>
                <w:bCs/>
                <w:color w:val="000000"/>
                <w:szCs w:val="21"/>
              </w:rPr>
            </w:pPr>
            <w:r>
              <w:rPr>
                <w:rFonts w:hint="eastAsia" w:ascii="宋体" w:hAnsi="宋体" w:cs="华文中宋"/>
                <w:b/>
                <w:bCs/>
                <w:color w:val="000000"/>
                <w:szCs w:val="21"/>
              </w:rPr>
              <w:t>投标文件的</w:t>
            </w:r>
          </w:p>
          <w:p w14:paraId="523792D7">
            <w:pPr>
              <w:adjustRightInd w:val="0"/>
              <w:spacing w:line="340" w:lineRule="exact"/>
              <w:jc w:val="center"/>
              <w:textAlignment w:val="baseline"/>
              <w:rPr>
                <w:rFonts w:ascii="宋体" w:hAnsi="宋体" w:cs="华文中宋"/>
                <w:b/>
                <w:bCs/>
                <w:szCs w:val="21"/>
              </w:rPr>
            </w:pPr>
            <w:r>
              <w:rPr>
                <w:rFonts w:hint="eastAsia" w:ascii="宋体" w:hAnsi="宋体" w:cs="华文中宋"/>
                <w:b/>
                <w:bCs/>
                <w:color w:val="000000"/>
                <w:szCs w:val="21"/>
              </w:rPr>
              <w:t>加密</w:t>
            </w:r>
          </w:p>
        </w:tc>
        <w:tc>
          <w:tcPr>
            <w:tcW w:w="6876" w:type="dxa"/>
            <w:shd w:val="clear" w:color="auto" w:fill="auto"/>
            <w:vAlign w:val="center"/>
          </w:tcPr>
          <w:p w14:paraId="701B0B1A">
            <w:pPr>
              <w:adjustRightInd w:val="0"/>
              <w:snapToGrid w:val="0"/>
              <w:spacing w:line="340" w:lineRule="exact"/>
              <w:textAlignment w:val="baseline"/>
              <w:rPr>
                <w:rFonts w:ascii="宋体" w:hAnsi="宋体" w:cs="华文中宋"/>
                <w:color w:val="000000"/>
                <w:szCs w:val="21"/>
              </w:rPr>
            </w:pPr>
            <w:r>
              <w:rPr>
                <w:rFonts w:hint="eastAsia" w:ascii="宋体" w:hAnsi="宋体" w:cs="华文中宋"/>
                <w:color w:val="000000"/>
                <w:szCs w:val="21"/>
              </w:rPr>
              <w:t>电子投标文件：</w:t>
            </w:r>
          </w:p>
          <w:p w14:paraId="57090E17">
            <w:pPr>
              <w:adjustRightInd w:val="0"/>
              <w:snapToGrid w:val="0"/>
              <w:spacing w:line="340" w:lineRule="exact"/>
              <w:textAlignment w:val="baseline"/>
              <w:rPr>
                <w:rFonts w:ascii="宋体" w:hAnsi="宋体" w:cs="华文中宋"/>
                <w:b/>
                <w:szCs w:val="21"/>
              </w:rPr>
            </w:pPr>
            <w:r>
              <w:rPr>
                <w:rFonts w:hint="eastAsia" w:ascii="宋体" w:hAnsi="宋体" w:cs="华文中宋"/>
                <w:color w:val="000000"/>
                <w:szCs w:val="21"/>
              </w:rPr>
              <w:t>电子投标文件要求使用投标文件制作工具制作并加密，“</w:t>
            </w:r>
            <w:r>
              <w:rPr>
                <w:rFonts w:hint="eastAsia" w:ascii="宋体" w:hAnsi="宋体"/>
              </w:rPr>
              <w:t>山西省政府采购平台</w:t>
            </w:r>
            <w:r>
              <w:rPr>
                <w:rFonts w:hint="eastAsia" w:ascii="宋体" w:hAnsi="宋体" w:cs="华文中宋"/>
                <w:color w:val="000000"/>
                <w:szCs w:val="21"/>
              </w:rPr>
              <w:t>”不接收未按要求加密的投标文件，并提示投标人。</w:t>
            </w:r>
          </w:p>
        </w:tc>
      </w:tr>
      <w:tr w14:paraId="7F87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51" w:type="dxa"/>
            <w:vAlign w:val="center"/>
          </w:tcPr>
          <w:p w14:paraId="7304D97A">
            <w:pPr>
              <w:spacing w:line="340" w:lineRule="exact"/>
              <w:jc w:val="center"/>
              <w:rPr>
                <w:rFonts w:ascii="宋体" w:hAnsi="宋体" w:cs="华文中宋"/>
                <w:szCs w:val="21"/>
              </w:rPr>
            </w:pPr>
            <w:r>
              <w:rPr>
                <w:rFonts w:hint="eastAsia" w:ascii="宋体" w:hAnsi="宋体" w:cs="华文中宋"/>
                <w:szCs w:val="21"/>
              </w:rPr>
              <w:t>13</w:t>
            </w:r>
          </w:p>
        </w:tc>
        <w:tc>
          <w:tcPr>
            <w:tcW w:w="1481" w:type="dxa"/>
            <w:vAlign w:val="center"/>
          </w:tcPr>
          <w:p w14:paraId="57DD45CA">
            <w:pPr>
              <w:adjustRightInd w:val="0"/>
              <w:spacing w:line="340" w:lineRule="exact"/>
              <w:jc w:val="center"/>
              <w:textAlignment w:val="baseline"/>
              <w:rPr>
                <w:rFonts w:ascii="宋体" w:hAnsi="宋体" w:cs="华文中宋"/>
                <w:b/>
                <w:bCs/>
                <w:color w:val="000000"/>
                <w:szCs w:val="21"/>
              </w:rPr>
            </w:pPr>
            <w:r>
              <w:rPr>
                <w:rFonts w:hint="eastAsia" w:ascii="宋体" w:hAnsi="宋体" w:cs="华文中宋"/>
                <w:b/>
                <w:bCs/>
                <w:color w:val="000000"/>
                <w:szCs w:val="21"/>
              </w:rPr>
              <w:t>投标文件的</w:t>
            </w:r>
          </w:p>
          <w:p w14:paraId="6C7D5EFB">
            <w:pPr>
              <w:adjustRightInd w:val="0"/>
              <w:spacing w:line="340" w:lineRule="exact"/>
              <w:jc w:val="center"/>
              <w:textAlignment w:val="baseline"/>
              <w:rPr>
                <w:rFonts w:ascii="宋体" w:hAnsi="宋体" w:cs="华文中宋"/>
                <w:b/>
                <w:bCs/>
                <w:szCs w:val="21"/>
              </w:rPr>
            </w:pPr>
            <w:r>
              <w:rPr>
                <w:rFonts w:hint="eastAsia" w:ascii="宋体" w:hAnsi="宋体" w:cs="华文中宋"/>
                <w:b/>
                <w:bCs/>
                <w:color w:val="000000"/>
                <w:szCs w:val="21"/>
              </w:rPr>
              <w:t>递交</w:t>
            </w:r>
          </w:p>
        </w:tc>
        <w:tc>
          <w:tcPr>
            <w:tcW w:w="6876" w:type="dxa"/>
            <w:shd w:val="clear" w:color="auto" w:fill="auto"/>
            <w:vAlign w:val="center"/>
          </w:tcPr>
          <w:p w14:paraId="01CCA9CD">
            <w:pPr>
              <w:adjustRightInd w:val="0"/>
              <w:snapToGrid w:val="0"/>
              <w:spacing w:line="340" w:lineRule="exact"/>
              <w:textAlignment w:val="baseline"/>
              <w:rPr>
                <w:rFonts w:ascii="宋体" w:hAnsi="宋体" w:cs="华文中宋"/>
                <w:szCs w:val="21"/>
              </w:rPr>
            </w:pPr>
            <w:r>
              <w:rPr>
                <w:rFonts w:hint="eastAsia" w:ascii="宋体" w:hAnsi="宋体" w:cs="华文中宋"/>
                <w:color w:val="000000"/>
                <w:szCs w:val="21"/>
              </w:rPr>
              <w:t>各</w:t>
            </w:r>
            <w:r>
              <w:rPr>
                <w:rFonts w:hint="eastAsia" w:ascii="宋体" w:hAnsi="宋体" w:cs="华文中宋"/>
                <w:color w:val="000000"/>
                <w:szCs w:val="21"/>
                <w:lang w:eastAsia="zh-CN"/>
              </w:rPr>
              <w:t>投标人</w:t>
            </w:r>
            <w:r>
              <w:rPr>
                <w:rFonts w:hint="eastAsia" w:ascii="宋体" w:hAnsi="宋体" w:cs="华文中宋"/>
                <w:color w:val="000000"/>
                <w:szCs w:val="21"/>
              </w:rPr>
              <w:t>在规定的投标截止时间前将加密后的投标文件，通过“</w:t>
            </w:r>
            <w:r>
              <w:rPr>
                <w:rFonts w:hint="eastAsia" w:ascii="宋体" w:hAnsi="宋体"/>
              </w:rPr>
              <w:t>山西省政府采购平台</w:t>
            </w:r>
            <w:r>
              <w:rPr>
                <w:rFonts w:hint="eastAsia" w:ascii="宋体" w:hAnsi="宋体" w:cs="华文中宋"/>
                <w:color w:val="000000"/>
                <w:szCs w:val="21"/>
              </w:rPr>
              <w:t>”递交；递交时间超过投标截止时间的“</w:t>
            </w:r>
            <w:r>
              <w:rPr>
                <w:rFonts w:hint="eastAsia" w:ascii="宋体" w:hAnsi="宋体"/>
              </w:rPr>
              <w:t>山西省政府采购平台</w:t>
            </w:r>
            <w:r>
              <w:rPr>
                <w:rFonts w:hint="eastAsia" w:ascii="宋体" w:hAnsi="宋体" w:cs="华文中宋"/>
                <w:color w:val="000000"/>
                <w:szCs w:val="21"/>
              </w:rPr>
              <w:t>”将不予接收该投标人的全部投标文件。</w:t>
            </w:r>
          </w:p>
        </w:tc>
      </w:tr>
      <w:tr w14:paraId="1110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751" w:type="dxa"/>
            <w:vAlign w:val="center"/>
          </w:tcPr>
          <w:p w14:paraId="4E84D83C">
            <w:pPr>
              <w:spacing w:line="340" w:lineRule="exact"/>
              <w:jc w:val="center"/>
              <w:rPr>
                <w:rFonts w:ascii="宋体" w:hAnsi="宋体" w:cs="华文中宋"/>
                <w:szCs w:val="21"/>
              </w:rPr>
            </w:pPr>
            <w:r>
              <w:rPr>
                <w:rFonts w:hint="eastAsia" w:ascii="宋体" w:hAnsi="宋体" w:cs="华文中宋"/>
                <w:szCs w:val="21"/>
              </w:rPr>
              <w:t>14</w:t>
            </w:r>
          </w:p>
        </w:tc>
        <w:tc>
          <w:tcPr>
            <w:tcW w:w="1481" w:type="dxa"/>
            <w:vAlign w:val="center"/>
          </w:tcPr>
          <w:p w14:paraId="6C436E2E">
            <w:pPr>
              <w:adjustRightInd w:val="0"/>
              <w:spacing w:line="340" w:lineRule="exact"/>
              <w:jc w:val="center"/>
              <w:textAlignment w:val="baseline"/>
              <w:rPr>
                <w:rFonts w:ascii="宋体" w:hAnsi="宋体" w:cs="华文中宋"/>
                <w:b/>
                <w:bCs/>
                <w:szCs w:val="21"/>
              </w:rPr>
            </w:pPr>
            <w:r>
              <w:rPr>
                <w:rFonts w:hint="eastAsia" w:ascii="宋体" w:hAnsi="宋体" w:cs="华文中宋"/>
                <w:b/>
                <w:bCs/>
                <w:color w:val="000000"/>
                <w:szCs w:val="21"/>
              </w:rPr>
              <w:t>投标文件的修改与撤回</w:t>
            </w:r>
          </w:p>
        </w:tc>
        <w:tc>
          <w:tcPr>
            <w:tcW w:w="6876" w:type="dxa"/>
            <w:shd w:val="clear" w:color="auto" w:fill="auto"/>
            <w:vAlign w:val="center"/>
          </w:tcPr>
          <w:p w14:paraId="784FF7E4">
            <w:pPr>
              <w:adjustRightInd w:val="0"/>
              <w:snapToGrid w:val="0"/>
              <w:spacing w:line="340" w:lineRule="exact"/>
              <w:rPr>
                <w:rFonts w:ascii="宋体" w:hAnsi="宋体" w:cs="华文中宋"/>
                <w:szCs w:val="21"/>
              </w:rPr>
            </w:pPr>
            <w:r>
              <w:rPr>
                <w:rFonts w:hint="eastAsia" w:ascii="宋体" w:hAnsi="宋体" w:cs="华文中宋"/>
                <w:color w:val="000000"/>
                <w:kern w:val="0"/>
                <w:szCs w:val="21"/>
              </w:rPr>
              <w:t>在规定的投标截止时间前,供应商可以修改或撤回已递交的</w:t>
            </w:r>
            <w:r>
              <w:rPr>
                <w:rFonts w:hint="eastAsia" w:ascii="宋体" w:hAnsi="宋体" w:cs="华文中宋"/>
                <w:color w:val="000000"/>
                <w:szCs w:val="21"/>
              </w:rPr>
              <w:t>投标</w:t>
            </w:r>
            <w:r>
              <w:rPr>
                <w:rFonts w:hint="eastAsia" w:ascii="宋体" w:hAnsi="宋体" w:cs="华文中宋"/>
                <w:color w:val="000000"/>
                <w:kern w:val="0"/>
                <w:szCs w:val="21"/>
              </w:rPr>
              <w:t>文件，投标人对加密的</w:t>
            </w:r>
            <w:r>
              <w:rPr>
                <w:rFonts w:hint="eastAsia" w:ascii="宋体" w:hAnsi="宋体" w:cs="华文中宋"/>
                <w:color w:val="000000"/>
                <w:szCs w:val="21"/>
              </w:rPr>
              <w:t>投标</w:t>
            </w:r>
            <w:r>
              <w:rPr>
                <w:rFonts w:hint="eastAsia" w:ascii="宋体" w:hAnsi="宋体" w:cs="华文中宋"/>
                <w:color w:val="000000"/>
                <w:kern w:val="0"/>
                <w:szCs w:val="21"/>
              </w:rPr>
              <w:t>文件进行撤回的，应在“</w:t>
            </w:r>
            <w:r>
              <w:rPr>
                <w:rFonts w:hint="eastAsia" w:ascii="宋体" w:hAnsi="宋体"/>
              </w:rPr>
              <w:t>山西省政府采购平台</w:t>
            </w:r>
            <w:r>
              <w:rPr>
                <w:rFonts w:hint="eastAsia" w:ascii="宋体" w:hAnsi="宋体" w:cs="华文中宋"/>
                <w:color w:val="000000"/>
                <w:kern w:val="0"/>
                <w:szCs w:val="21"/>
              </w:rPr>
              <w:t>”直接进行撤回操作；投标人对加密的</w:t>
            </w:r>
            <w:r>
              <w:rPr>
                <w:rFonts w:hint="eastAsia" w:ascii="宋体" w:hAnsi="宋体" w:cs="华文中宋"/>
                <w:color w:val="000000"/>
                <w:szCs w:val="21"/>
              </w:rPr>
              <w:t>投标</w:t>
            </w:r>
            <w:r>
              <w:rPr>
                <w:rFonts w:hint="eastAsia" w:ascii="宋体" w:hAnsi="宋体" w:cs="华文中宋"/>
                <w:color w:val="000000"/>
                <w:kern w:val="0"/>
                <w:szCs w:val="21"/>
              </w:rPr>
              <w:t>文件进行修改的，应在投标截止时间前完成上传。</w:t>
            </w:r>
          </w:p>
        </w:tc>
      </w:tr>
      <w:tr w14:paraId="07DD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51" w:type="dxa"/>
            <w:vAlign w:val="center"/>
          </w:tcPr>
          <w:p w14:paraId="03383CAC">
            <w:pPr>
              <w:spacing w:line="340" w:lineRule="exact"/>
              <w:jc w:val="center"/>
              <w:rPr>
                <w:rFonts w:ascii="宋体" w:hAnsi="宋体" w:cs="华文中宋"/>
                <w:szCs w:val="21"/>
              </w:rPr>
            </w:pPr>
            <w:r>
              <w:rPr>
                <w:rFonts w:hint="eastAsia" w:ascii="宋体" w:hAnsi="宋体" w:cs="华文中宋"/>
                <w:szCs w:val="21"/>
              </w:rPr>
              <w:t>15</w:t>
            </w:r>
          </w:p>
        </w:tc>
        <w:tc>
          <w:tcPr>
            <w:tcW w:w="1481" w:type="dxa"/>
            <w:vAlign w:val="center"/>
          </w:tcPr>
          <w:p w14:paraId="32768FCF">
            <w:pPr>
              <w:adjustRightInd w:val="0"/>
              <w:spacing w:line="340" w:lineRule="exact"/>
              <w:jc w:val="center"/>
              <w:textAlignment w:val="baseline"/>
              <w:rPr>
                <w:rFonts w:ascii="宋体" w:hAnsi="宋体" w:cs="华文中宋"/>
                <w:b/>
                <w:bCs/>
                <w:color w:val="000000"/>
                <w:szCs w:val="21"/>
              </w:rPr>
            </w:pPr>
            <w:r>
              <w:rPr>
                <w:rFonts w:hint="eastAsia" w:ascii="宋体" w:hAnsi="宋体" w:cs="华文中宋"/>
                <w:b/>
                <w:bCs/>
                <w:color w:val="000000"/>
                <w:szCs w:val="21"/>
              </w:rPr>
              <w:t>评标委员会的组建</w:t>
            </w:r>
          </w:p>
        </w:tc>
        <w:tc>
          <w:tcPr>
            <w:tcW w:w="6876" w:type="dxa"/>
            <w:shd w:val="clear" w:color="auto" w:fill="auto"/>
            <w:vAlign w:val="center"/>
          </w:tcPr>
          <w:p w14:paraId="3D7A9883">
            <w:pPr>
              <w:adjustRightInd w:val="0"/>
              <w:snapToGrid w:val="0"/>
              <w:spacing w:line="340" w:lineRule="exact"/>
              <w:rPr>
                <w:rFonts w:ascii="宋体" w:hAnsi="宋体" w:cs="华文中宋"/>
                <w:color w:val="000000"/>
                <w:kern w:val="0"/>
                <w:szCs w:val="21"/>
              </w:rPr>
            </w:pPr>
            <w:r>
              <w:rPr>
                <w:rFonts w:hint="eastAsia" w:ascii="宋体" w:hAnsi="宋体" w:cs="华文中宋"/>
                <w:color w:val="000000"/>
                <w:kern w:val="0"/>
                <w:szCs w:val="21"/>
              </w:rPr>
              <w:t>评标委员会构成：评审小组人员数量5人，其中专家数量4人，</w:t>
            </w:r>
            <w:r>
              <w:rPr>
                <w:rFonts w:hint="eastAsia" w:ascii="宋体" w:hAnsi="宋体" w:cs="华文中宋"/>
                <w:color w:val="000000"/>
                <w:kern w:val="0"/>
                <w:szCs w:val="21"/>
                <w:lang w:eastAsia="zh-CN"/>
              </w:rPr>
              <w:t>招标人</w:t>
            </w:r>
            <w:r>
              <w:rPr>
                <w:rFonts w:hint="eastAsia" w:ascii="宋体" w:hAnsi="宋体" w:cs="华文中宋"/>
                <w:color w:val="000000"/>
                <w:kern w:val="0"/>
                <w:szCs w:val="21"/>
              </w:rPr>
              <w:t>代表1人。</w:t>
            </w:r>
          </w:p>
          <w:p w14:paraId="1064ED63">
            <w:pPr>
              <w:adjustRightInd w:val="0"/>
              <w:snapToGrid w:val="0"/>
              <w:spacing w:line="340" w:lineRule="exact"/>
              <w:rPr>
                <w:rFonts w:ascii="宋体" w:hAnsi="宋体" w:cs="华文中宋"/>
                <w:color w:val="000000"/>
                <w:kern w:val="0"/>
                <w:szCs w:val="21"/>
              </w:rPr>
            </w:pPr>
            <w:r>
              <w:rPr>
                <w:rFonts w:hint="eastAsia" w:ascii="宋体" w:hAnsi="宋体" w:cs="华文中宋"/>
                <w:color w:val="000000"/>
                <w:kern w:val="0"/>
                <w:szCs w:val="21"/>
              </w:rPr>
              <w:t>评标专家确定方式：评标专家从山西省财政厅政府采购专家库中随机抽取产生</w:t>
            </w:r>
          </w:p>
        </w:tc>
      </w:tr>
      <w:tr w14:paraId="2649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51" w:type="dxa"/>
            <w:vAlign w:val="center"/>
          </w:tcPr>
          <w:p w14:paraId="48F323D6">
            <w:pPr>
              <w:spacing w:line="340" w:lineRule="exact"/>
              <w:jc w:val="center"/>
              <w:rPr>
                <w:rFonts w:hint="default" w:ascii="宋体" w:hAnsi="宋体" w:eastAsia="宋体" w:cs="华文中宋"/>
                <w:color w:val="auto"/>
                <w:szCs w:val="21"/>
                <w:highlight w:val="none"/>
                <w:lang w:val="en-US" w:eastAsia="zh-CN"/>
              </w:rPr>
            </w:pPr>
            <w:r>
              <w:rPr>
                <w:rFonts w:hint="eastAsia" w:ascii="宋体" w:hAnsi="宋体" w:cs="华文中宋"/>
                <w:color w:val="auto"/>
                <w:szCs w:val="21"/>
                <w:highlight w:val="none"/>
                <w:lang w:val="en-US" w:eastAsia="zh-CN"/>
              </w:rPr>
              <w:t>16</w:t>
            </w:r>
          </w:p>
        </w:tc>
        <w:tc>
          <w:tcPr>
            <w:tcW w:w="1481" w:type="dxa"/>
            <w:vAlign w:val="center"/>
          </w:tcPr>
          <w:p w14:paraId="494ED75A">
            <w:pPr>
              <w:adjustRightInd w:val="0"/>
              <w:spacing w:line="340" w:lineRule="exact"/>
              <w:jc w:val="center"/>
              <w:textAlignment w:val="baseline"/>
              <w:rPr>
                <w:rFonts w:hint="eastAsia" w:ascii="宋体" w:hAnsi="宋体" w:eastAsia="宋体" w:cs="华文中宋"/>
                <w:b/>
                <w:bCs/>
                <w:color w:val="auto"/>
                <w:szCs w:val="21"/>
                <w:highlight w:val="none"/>
                <w:lang w:val="en-US" w:eastAsia="zh-CN"/>
              </w:rPr>
            </w:pPr>
            <w:r>
              <w:rPr>
                <w:rFonts w:hint="eastAsia" w:ascii="宋体" w:hAnsi="宋体" w:cs="华文中宋"/>
                <w:b/>
                <w:bCs/>
                <w:color w:val="auto"/>
                <w:szCs w:val="21"/>
                <w:highlight w:val="none"/>
                <w:lang w:val="en-US" w:eastAsia="zh-CN"/>
              </w:rPr>
              <w:t>所属行业</w:t>
            </w:r>
          </w:p>
        </w:tc>
        <w:tc>
          <w:tcPr>
            <w:tcW w:w="6876" w:type="dxa"/>
            <w:shd w:val="clear" w:color="auto" w:fill="auto"/>
            <w:vAlign w:val="center"/>
          </w:tcPr>
          <w:p w14:paraId="12766EE1">
            <w:pPr>
              <w:adjustRightInd w:val="0"/>
              <w:snapToGrid w:val="0"/>
              <w:spacing w:line="340" w:lineRule="exact"/>
              <w:rPr>
                <w:rFonts w:hint="eastAsia" w:ascii="宋体" w:hAnsi="宋体" w:eastAsia="宋体" w:cs="华文中宋"/>
                <w:color w:val="auto"/>
                <w:kern w:val="0"/>
                <w:szCs w:val="21"/>
                <w:highlight w:val="none"/>
                <w:lang w:val="en-US" w:eastAsia="zh-CN"/>
              </w:rPr>
            </w:pPr>
            <w:r>
              <w:rPr>
                <w:rFonts w:hint="eastAsia" w:ascii="宋体" w:hAnsi="宋体" w:eastAsia="宋体" w:cs="华文中宋"/>
                <w:color w:val="auto"/>
                <w:kern w:val="0"/>
                <w:szCs w:val="21"/>
                <w:highlight w:val="none"/>
                <w:lang w:val="en-US" w:eastAsia="zh-CN"/>
              </w:rPr>
              <w:t xml:space="preserve">租赁和商务服务业 </w:t>
            </w:r>
          </w:p>
        </w:tc>
      </w:tr>
    </w:tbl>
    <w:p w14:paraId="4B4C5861">
      <w:pPr>
        <w:pStyle w:val="5"/>
        <w:spacing w:before="0" w:after="0" w:line="440" w:lineRule="exact"/>
        <w:ind w:firstLine="0" w:firstLineChars="0"/>
        <w:rPr>
          <w:rFonts w:ascii="宋体" w:hAnsi="宋体" w:eastAsia="宋体" w:cs="华文中宋"/>
          <w:b w:val="0"/>
          <w:bCs w:val="0"/>
          <w:sz w:val="22"/>
          <w:szCs w:val="40"/>
        </w:rPr>
      </w:pPr>
      <w:r>
        <w:rPr>
          <w:rFonts w:hint="eastAsia" w:ascii="宋体" w:hAnsi="宋体" w:eastAsia="宋体" w:cs="华文中宋"/>
          <w:b w:val="0"/>
          <w:bCs w:val="0"/>
          <w:sz w:val="22"/>
          <w:szCs w:val="40"/>
        </w:rPr>
        <w:t>注：本表内容与投标人须知内容不一致的，以本表内容为准。</w:t>
      </w:r>
    </w:p>
    <w:p w14:paraId="38EF3345">
      <w:pPr>
        <w:pStyle w:val="11"/>
        <w:rPr>
          <w:rFonts w:ascii="宋体" w:hAnsi="宋体"/>
        </w:rPr>
      </w:pPr>
    </w:p>
    <w:p w14:paraId="6CE59FF1">
      <w:pPr>
        <w:rPr>
          <w:rFonts w:ascii="宋体" w:hAnsi="宋体"/>
          <w:spacing w:val="20"/>
          <w:szCs w:val="28"/>
        </w:rPr>
      </w:pPr>
      <w:bookmarkStart w:id="17" w:name="_Toc352761929"/>
      <w:bookmarkStart w:id="18" w:name="_Toc424378684"/>
      <w:bookmarkStart w:id="19" w:name="_Toc22561"/>
      <w:r>
        <w:rPr>
          <w:rFonts w:hint="eastAsia" w:ascii="宋体" w:hAnsi="宋体"/>
          <w:spacing w:val="20"/>
          <w:szCs w:val="28"/>
        </w:rPr>
        <w:br w:type="page"/>
      </w:r>
    </w:p>
    <w:p w14:paraId="0545A59C">
      <w:pPr>
        <w:pStyle w:val="49"/>
        <w:numPr>
          <w:ilvl w:val="0"/>
          <w:numId w:val="0"/>
        </w:numPr>
        <w:snapToGrid w:val="0"/>
        <w:spacing w:before="0" w:after="0"/>
        <w:rPr>
          <w:rFonts w:ascii="宋体" w:hAnsi="宋体"/>
          <w:spacing w:val="20"/>
          <w:szCs w:val="28"/>
        </w:rPr>
      </w:pPr>
      <w:bookmarkStart w:id="20" w:name="_Toc152172984"/>
      <w:r>
        <w:rPr>
          <w:rFonts w:hint="eastAsia" w:ascii="宋体" w:hAnsi="宋体"/>
          <w:spacing w:val="20"/>
          <w:szCs w:val="28"/>
        </w:rPr>
        <w:t>第三部分 投标人须知</w:t>
      </w:r>
      <w:bookmarkEnd w:id="17"/>
      <w:bookmarkEnd w:id="18"/>
      <w:bookmarkEnd w:id="19"/>
      <w:bookmarkEnd w:id="20"/>
    </w:p>
    <w:p w14:paraId="026DFEF6">
      <w:pPr>
        <w:pStyle w:val="3"/>
        <w:numPr>
          <w:ilvl w:val="1"/>
          <w:numId w:val="0"/>
        </w:numPr>
        <w:spacing w:before="31" w:beforeLines="10" w:after="31" w:afterLines="10" w:line="480" w:lineRule="exact"/>
        <w:jc w:val="both"/>
        <w:rPr>
          <w:rFonts w:ascii="宋体" w:hAnsi="宋体" w:eastAsia="宋体"/>
          <w:spacing w:val="10"/>
          <w:sz w:val="24"/>
          <w:szCs w:val="24"/>
        </w:rPr>
      </w:pPr>
      <w:bookmarkStart w:id="21" w:name="_Toc424378685"/>
      <w:bookmarkStart w:id="22" w:name="_Toc1057"/>
      <w:bookmarkStart w:id="23" w:name="_Toc352761930"/>
      <w:bookmarkStart w:id="24" w:name="_Toc152172985"/>
      <w:bookmarkStart w:id="25" w:name="_Toc152172596"/>
      <w:bookmarkStart w:id="26" w:name="_Toc10990"/>
      <w:r>
        <w:rPr>
          <w:rFonts w:hint="eastAsia" w:ascii="宋体" w:hAnsi="宋体" w:eastAsia="宋体"/>
          <w:spacing w:val="10"/>
          <w:sz w:val="24"/>
          <w:szCs w:val="24"/>
        </w:rPr>
        <w:t>一、总则</w:t>
      </w:r>
      <w:bookmarkEnd w:id="21"/>
      <w:bookmarkEnd w:id="22"/>
      <w:bookmarkEnd w:id="23"/>
      <w:bookmarkEnd w:id="24"/>
      <w:bookmarkEnd w:id="25"/>
      <w:bookmarkEnd w:id="26"/>
    </w:p>
    <w:p w14:paraId="230D6D28">
      <w:pPr>
        <w:pStyle w:val="52"/>
        <w:snapToGrid w:val="0"/>
        <w:spacing w:line="480" w:lineRule="exact"/>
        <w:ind w:firstLine="448" w:firstLineChars="194"/>
        <w:textAlignment w:val="auto"/>
        <w:rPr>
          <w:b/>
          <w:spacing w:val="10"/>
        </w:rPr>
      </w:pPr>
      <w:r>
        <w:rPr>
          <w:rFonts w:hint="eastAsia"/>
          <w:b/>
          <w:spacing w:val="10"/>
        </w:rPr>
        <w:t xml:space="preserve">1. </w:t>
      </w:r>
      <w:r>
        <w:rPr>
          <w:rFonts w:hint="eastAsia" w:cs="宋体"/>
          <w:b/>
          <w:spacing w:val="10"/>
        </w:rPr>
        <w:t>适用范围</w:t>
      </w:r>
    </w:p>
    <w:p w14:paraId="52007450">
      <w:pPr>
        <w:pStyle w:val="52"/>
        <w:snapToGrid w:val="0"/>
        <w:spacing w:line="480" w:lineRule="exact"/>
        <w:ind w:firstLine="407" w:firstLineChars="194"/>
        <w:textAlignment w:val="auto"/>
        <w:rPr>
          <w:b/>
          <w:spacing w:val="10"/>
        </w:rPr>
      </w:pPr>
      <w:r>
        <w:rPr>
          <w:rFonts w:hint="eastAsia"/>
        </w:rPr>
        <w:t>本招标文件仅适用于本次招投标活动。</w:t>
      </w:r>
    </w:p>
    <w:p w14:paraId="2788A433">
      <w:pPr>
        <w:pStyle w:val="52"/>
        <w:tabs>
          <w:tab w:val="left" w:pos="0"/>
        </w:tabs>
        <w:snapToGrid w:val="0"/>
        <w:spacing w:line="480" w:lineRule="exact"/>
        <w:ind w:firstLine="392" w:firstLineChars="170"/>
        <w:textAlignment w:val="auto"/>
        <w:rPr>
          <w:b/>
          <w:spacing w:val="10"/>
        </w:rPr>
      </w:pPr>
      <w:r>
        <w:rPr>
          <w:rFonts w:hint="eastAsia"/>
          <w:b/>
          <w:spacing w:val="10"/>
        </w:rPr>
        <w:t xml:space="preserve">2. </w:t>
      </w:r>
      <w:r>
        <w:rPr>
          <w:rFonts w:hint="eastAsia" w:cs="宋体"/>
          <w:b/>
          <w:spacing w:val="10"/>
        </w:rPr>
        <w:t>定义</w:t>
      </w:r>
    </w:p>
    <w:p w14:paraId="4215B7C8">
      <w:pPr>
        <w:pStyle w:val="52"/>
        <w:snapToGrid w:val="0"/>
        <w:spacing w:line="480" w:lineRule="exact"/>
        <w:ind w:firstLine="407" w:firstLineChars="194"/>
        <w:textAlignment w:val="auto"/>
      </w:pPr>
      <w:r>
        <w:rPr>
          <w:rFonts w:hint="eastAsia"/>
        </w:rPr>
        <w:t>2.1 “</w:t>
      </w:r>
      <w:r>
        <w:rPr>
          <w:rFonts w:hint="eastAsia"/>
          <w:lang w:eastAsia="zh-CN"/>
        </w:rPr>
        <w:t>招标人</w:t>
      </w:r>
      <w:r>
        <w:rPr>
          <w:rFonts w:hint="eastAsia"/>
        </w:rPr>
        <w:t>”指本次招标活动的</w:t>
      </w:r>
      <w:r>
        <w:rPr>
          <w:rFonts w:hint="eastAsia"/>
          <w:lang w:eastAsia="zh-CN"/>
        </w:rPr>
        <w:t>招标单位</w:t>
      </w:r>
      <w:r>
        <w:rPr>
          <w:rFonts w:hint="eastAsia"/>
        </w:rPr>
        <w:t>。</w:t>
      </w:r>
    </w:p>
    <w:p w14:paraId="69F4D121">
      <w:pPr>
        <w:pStyle w:val="52"/>
        <w:snapToGrid w:val="0"/>
        <w:spacing w:line="480" w:lineRule="exact"/>
        <w:ind w:firstLine="407" w:firstLineChars="194"/>
        <w:textAlignment w:val="auto"/>
      </w:pPr>
      <w:r>
        <w:rPr>
          <w:rFonts w:hint="eastAsia"/>
        </w:rPr>
        <w:t>2.2 “代理机构”指组织本次招标活动的执行机构。</w:t>
      </w:r>
    </w:p>
    <w:p w14:paraId="4342ADF3">
      <w:pPr>
        <w:pStyle w:val="52"/>
        <w:snapToGrid w:val="0"/>
        <w:spacing w:line="480" w:lineRule="exact"/>
        <w:ind w:firstLine="407" w:firstLineChars="194"/>
        <w:textAlignment w:val="auto"/>
      </w:pPr>
      <w:r>
        <w:rPr>
          <w:rFonts w:hint="eastAsia"/>
        </w:rPr>
        <w:t>2.3 “投标人”指符合本招标文件规定并向代理机构提交投标文件的供应商。</w:t>
      </w:r>
    </w:p>
    <w:p w14:paraId="3E454FBE">
      <w:pPr>
        <w:pStyle w:val="52"/>
        <w:snapToGrid w:val="0"/>
        <w:spacing w:line="480" w:lineRule="exact"/>
        <w:ind w:firstLine="407" w:firstLineChars="194"/>
        <w:textAlignment w:val="auto"/>
      </w:pPr>
      <w:r>
        <w:rPr>
          <w:rFonts w:hint="eastAsia"/>
        </w:rPr>
        <w:t>2.4 “货物”指投标人按招标文件的规定，须向</w:t>
      </w:r>
      <w:r>
        <w:rPr>
          <w:rFonts w:hint="eastAsia"/>
          <w:lang w:eastAsia="zh-CN"/>
        </w:rPr>
        <w:t>招标人</w:t>
      </w:r>
      <w:r>
        <w:rPr>
          <w:rFonts w:hint="eastAsia"/>
        </w:rPr>
        <w:t>提供的各种形态和种类的物品及其他有关技术资料和材料。</w:t>
      </w:r>
    </w:p>
    <w:p w14:paraId="5FBC9D9C">
      <w:pPr>
        <w:pStyle w:val="52"/>
        <w:snapToGrid w:val="0"/>
        <w:spacing w:line="480" w:lineRule="exact"/>
        <w:ind w:firstLine="407" w:firstLineChars="194"/>
        <w:textAlignment w:val="auto"/>
      </w:pPr>
      <w:r>
        <w:rPr>
          <w:rFonts w:hint="eastAsia"/>
        </w:rPr>
        <w:t>2.5 “服务”指招标文件所表述的投标人须向</w:t>
      </w:r>
      <w:r>
        <w:rPr>
          <w:rFonts w:hint="eastAsia"/>
          <w:lang w:eastAsia="zh-CN"/>
        </w:rPr>
        <w:t>招标人</w:t>
      </w:r>
      <w:r>
        <w:rPr>
          <w:rFonts w:hint="eastAsia"/>
        </w:rPr>
        <w:t>提供的服务和应当履行的承诺和义务。</w:t>
      </w:r>
    </w:p>
    <w:p w14:paraId="10367716">
      <w:pPr>
        <w:pStyle w:val="52"/>
        <w:snapToGrid w:val="0"/>
        <w:spacing w:line="480" w:lineRule="exact"/>
        <w:ind w:firstLine="407" w:firstLineChars="194"/>
        <w:textAlignment w:val="auto"/>
      </w:pPr>
      <w:r>
        <w:rPr>
          <w:rFonts w:hint="eastAsia"/>
        </w:rPr>
        <w:t>2.6 “项目”系指供应商按招标文件规定向</w:t>
      </w:r>
      <w:r>
        <w:rPr>
          <w:rFonts w:hint="eastAsia"/>
          <w:lang w:eastAsia="zh-CN"/>
        </w:rPr>
        <w:t>招标人</w:t>
      </w:r>
      <w:r>
        <w:rPr>
          <w:rFonts w:hint="eastAsia"/>
        </w:rPr>
        <w:t>提供的产品和服务。</w:t>
      </w:r>
    </w:p>
    <w:p w14:paraId="60BDF228">
      <w:pPr>
        <w:pStyle w:val="52"/>
        <w:snapToGrid w:val="0"/>
        <w:spacing w:line="480" w:lineRule="exact"/>
        <w:ind w:firstLine="448" w:firstLineChars="194"/>
        <w:textAlignment w:val="auto"/>
        <w:rPr>
          <w:rFonts w:cs="宋体"/>
          <w:b/>
          <w:spacing w:val="10"/>
        </w:rPr>
      </w:pPr>
      <w:r>
        <w:rPr>
          <w:rFonts w:hint="eastAsia" w:cs="宋体"/>
          <w:b/>
          <w:spacing w:val="10"/>
        </w:rPr>
        <w:t>3. 合格的投标人</w:t>
      </w:r>
    </w:p>
    <w:p w14:paraId="59CADC16">
      <w:pPr>
        <w:pStyle w:val="52"/>
        <w:snapToGrid w:val="0"/>
        <w:spacing w:line="480" w:lineRule="exact"/>
        <w:ind w:firstLine="407" w:firstLineChars="194"/>
        <w:textAlignment w:val="auto"/>
      </w:pPr>
      <w:r>
        <w:rPr>
          <w:rFonts w:hint="eastAsia"/>
        </w:rPr>
        <w:t>3.1 具有本项目实施能力，符合、承认并承诺履行本招标文件各项规定的国内供应商。</w:t>
      </w:r>
    </w:p>
    <w:p w14:paraId="1005837D">
      <w:pPr>
        <w:pStyle w:val="52"/>
        <w:snapToGrid w:val="0"/>
        <w:spacing w:line="480" w:lineRule="exact"/>
        <w:ind w:firstLine="407" w:firstLineChars="194"/>
        <w:textAlignment w:val="auto"/>
      </w:pPr>
      <w:r>
        <w:rPr>
          <w:rFonts w:hint="eastAsia"/>
        </w:rPr>
        <w:t>3.2 投标人必须是已在中国境内依法登记注册，并持有符合法律法规规定的有效证件的供应商。</w:t>
      </w:r>
    </w:p>
    <w:p w14:paraId="5108982E">
      <w:pPr>
        <w:pStyle w:val="52"/>
        <w:snapToGrid w:val="0"/>
        <w:spacing w:line="480" w:lineRule="exact"/>
        <w:ind w:firstLine="407" w:firstLineChars="194"/>
        <w:textAlignment w:val="auto"/>
      </w:pPr>
      <w:r>
        <w:rPr>
          <w:rFonts w:hint="eastAsia"/>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3的要求。</w:t>
      </w:r>
    </w:p>
    <w:p w14:paraId="2C40B71A">
      <w:pPr>
        <w:pStyle w:val="52"/>
        <w:snapToGrid w:val="0"/>
        <w:spacing w:line="480" w:lineRule="exact"/>
        <w:ind w:firstLine="407" w:firstLineChars="194"/>
        <w:textAlignment w:val="auto"/>
      </w:pPr>
      <w:r>
        <w:rPr>
          <w:rFonts w:hint="eastAsia"/>
        </w:rPr>
        <w:t>3.4 本次招标是否允许代理商参加投标，详见投标人须知前附表序号1的规定。</w:t>
      </w:r>
    </w:p>
    <w:p w14:paraId="0068037B">
      <w:pPr>
        <w:pStyle w:val="52"/>
        <w:snapToGrid w:val="0"/>
        <w:spacing w:line="480" w:lineRule="exact"/>
        <w:ind w:firstLine="407" w:firstLineChars="194"/>
        <w:textAlignment w:val="auto"/>
      </w:pPr>
      <w:r>
        <w:rPr>
          <w:rFonts w:hint="eastAsia"/>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D14086E">
      <w:pPr>
        <w:pStyle w:val="52"/>
        <w:snapToGrid w:val="0"/>
        <w:spacing w:line="480" w:lineRule="exact"/>
        <w:ind w:firstLine="432" w:firstLineChars="206"/>
        <w:textAlignment w:val="auto"/>
      </w:pPr>
      <w:r>
        <w:rPr>
          <w:rFonts w:hint="eastAsia"/>
        </w:rPr>
        <w:t>3.6 本项目</w:t>
      </w:r>
      <w:r>
        <w:rPr>
          <w:rFonts w:hint="eastAsia"/>
          <w:lang w:val="en-US" w:eastAsia="zh-CN"/>
        </w:rPr>
        <w:t>不</w:t>
      </w:r>
      <w:r>
        <w:rPr>
          <w:rFonts w:hint="eastAsia"/>
        </w:rPr>
        <w:t>接受联合体投标。</w:t>
      </w:r>
    </w:p>
    <w:p w14:paraId="27D66279">
      <w:pPr>
        <w:pStyle w:val="52"/>
        <w:snapToGrid w:val="0"/>
        <w:spacing w:line="480" w:lineRule="exact"/>
        <w:ind w:firstLine="434" w:firstLineChars="206"/>
        <w:textAlignment w:val="auto"/>
        <w:rPr>
          <w:b/>
        </w:rPr>
      </w:pPr>
      <w:r>
        <w:rPr>
          <w:rFonts w:hint="eastAsia"/>
          <w:b/>
        </w:rPr>
        <w:t xml:space="preserve">4. </w:t>
      </w:r>
      <w:r>
        <w:rPr>
          <w:rFonts w:hint="eastAsia" w:cs="宋体"/>
          <w:b/>
        </w:rPr>
        <w:t>投标费用</w:t>
      </w:r>
    </w:p>
    <w:p w14:paraId="541E889F">
      <w:pPr>
        <w:pStyle w:val="52"/>
        <w:snapToGrid w:val="0"/>
        <w:spacing w:line="480" w:lineRule="exact"/>
        <w:ind w:firstLine="432" w:firstLineChars="206"/>
        <w:textAlignment w:val="auto"/>
      </w:pPr>
      <w:r>
        <w:rPr>
          <w:rFonts w:hint="eastAsia"/>
        </w:rPr>
        <w:t>投标人应当承担所有与准备和参加投标有关的费用，代理机构和</w:t>
      </w:r>
      <w:r>
        <w:rPr>
          <w:rFonts w:hint="eastAsia"/>
          <w:lang w:eastAsia="zh-CN"/>
        </w:rPr>
        <w:t>招标人</w:t>
      </w:r>
      <w:r>
        <w:rPr>
          <w:rFonts w:hint="eastAsia"/>
        </w:rPr>
        <w:t>在任何情况下均无义务和责任承担这些费用。</w:t>
      </w:r>
    </w:p>
    <w:p w14:paraId="15B46C7A">
      <w:pPr>
        <w:pStyle w:val="52"/>
        <w:snapToGrid w:val="0"/>
        <w:spacing w:line="480" w:lineRule="exact"/>
        <w:ind w:firstLine="475" w:firstLineChars="206"/>
        <w:textAlignment w:val="auto"/>
        <w:rPr>
          <w:b/>
          <w:spacing w:val="10"/>
        </w:rPr>
      </w:pPr>
      <w:r>
        <w:rPr>
          <w:rFonts w:hint="eastAsia"/>
          <w:b/>
          <w:spacing w:val="10"/>
        </w:rPr>
        <w:t xml:space="preserve">5. </w:t>
      </w:r>
      <w:r>
        <w:rPr>
          <w:rFonts w:hint="eastAsia" w:cs="宋体"/>
          <w:b/>
          <w:spacing w:val="10"/>
        </w:rPr>
        <w:t>通知的告知及获取</w:t>
      </w:r>
    </w:p>
    <w:p w14:paraId="6D1A4F06">
      <w:pPr>
        <w:pStyle w:val="52"/>
        <w:snapToGrid w:val="0"/>
        <w:spacing w:line="480" w:lineRule="exact"/>
        <w:ind w:firstLine="432" w:firstLineChars="206"/>
        <w:textAlignment w:val="auto"/>
      </w:pPr>
      <w:r>
        <w:rPr>
          <w:rFonts w:hint="eastAsia"/>
        </w:rPr>
        <w:t>5.1通知的告知</w:t>
      </w:r>
    </w:p>
    <w:p w14:paraId="74728C6E">
      <w:pPr>
        <w:pStyle w:val="52"/>
        <w:snapToGrid w:val="0"/>
        <w:spacing w:line="480" w:lineRule="exact"/>
        <w:ind w:firstLine="432" w:firstLineChars="206"/>
        <w:textAlignment w:val="auto"/>
      </w:pPr>
      <w:r>
        <w:rPr>
          <w:rFonts w:hint="eastAsia"/>
        </w:rPr>
        <w:t>对与本项目有关的通知，代理机构将以在本次招标公告刊登的媒体上发布公告的形式告知所有已获取了招标文件的投标人及潜在投标人。</w:t>
      </w:r>
    </w:p>
    <w:p w14:paraId="70F5E2E8">
      <w:pPr>
        <w:pStyle w:val="52"/>
        <w:snapToGrid w:val="0"/>
        <w:spacing w:line="480" w:lineRule="exact"/>
        <w:ind w:firstLine="432" w:firstLineChars="206"/>
        <w:textAlignment w:val="auto"/>
      </w:pPr>
      <w:r>
        <w:rPr>
          <w:rFonts w:hint="eastAsia"/>
        </w:rPr>
        <w:t>5.2通知的获取</w:t>
      </w:r>
    </w:p>
    <w:p w14:paraId="3108B964">
      <w:pPr>
        <w:pStyle w:val="52"/>
        <w:snapToGrid w:val="0"/>
        <w:spacing w:line="480" w:lineRule="exact"/>
        <w:ind w:firstLine="420" w:firstLineChars="200"/>
        <w:textAlignment w:val="auto"/>
      </w:pPr>
      <w:bookmarkStart w:id="27" w:name="_Toc1864"/>
      <w:bookmarkStart w:id="28" w:name="_Toc24133"/>
      <w:bookmarkStart w:id="29" w:name="_Toc2477"/>
      <w:bookmarkStart w:id="30" w:name="_Toc352761931"/>
      <w:bookmarkStart w:id="31" w:name="_Toc424378686"/>
      <w:r>
        <w:rPr>
          <w:rFonts w:hint="eastAsia"/>
        </w:rPr>
        <w:t>已获取了招标文件的</w:t>
      </w:r>
      <w:r>
        <w:rPr>
          <w:rFonts w:hint="eastAsia"/>
          <w:lang w:eastAsia="zh-CN"/>
        </w:rPr>
        <w:t>投标人</w:t>
      </w:r>
      <w:r>
        <w:rPr>
          <w:rFonts w:hint="eastAsia"/>
        </w:rPr>
        <w:t>，可在本次招标公告刊登的媒体上查看已发布的通知，或供应商应密切关注山西省政府采购平台，如有招标文件的修改必须及时登录查看。</w:t>
      </w:r>
    </w:p>
    <w:p w14:paraId="1BFEDC43">
      <w:pPr>
        <w:pStyle w:val="52"/>
        <w:snapToGrid w:val="0"/>
        <w:spacing w:line="480" w:lineRule="exact"/>
        <w:ind w:firstLine="420" w:firstLineChars="200"/>
        <w:textAlignment w:val="auto"/>
      </w:pPr>
      <w:r>
        <w:rPr>
          <w:rFonts w:hint="eastAsia"/>
        </w:rPr>
        <w:t>未获取招标文件的潜在</w:t>
      </w:r>
      <w:r>
        <w:rPr>
          <w:rFonts w:hint="eastAsia"/>
          <w:lang w:eastAsia="zh-CN"/>
        </w:rPr>
        <w:t>投标人</w:t>
      </w:r>
      <w:r>
        <w:rPr>
          <w:rFonts w:hint="eastAsia"/>
        </w:rPr>
        <w:t>可在本次招标公告刊登的媒体上查看获取已发布的通知。</w:t>
      </w:r>
    </w:p>
    <w:p w14:paraId="0F923321">
      <w:pPr>
        <w:pStyle w:val="52"/>
        <w:snapToGrid w:val="0"/>
        <w:spacing w:line="480" w:lineRule="exact"/>
        <w:ind w:firstLine="420" w:firstLineChars="200"/>
        <w:textAlignment w:val="auto"/>
      </w:pPr>
      <w:r>
        <w:rPr>
          <w:rFonts w:hint="eastAsia"/>
        </w:rPr>
        <w:t>因线路故障导致通知延迟获取或无法获取，</w:t>
      </w:r>
      <w:r>
        <w:rPr>
          <w:rFonts w:hint="eastAsia"/>
          <w:lang w:eastAsia="zh-CN"/>
        </w:rPr>
        <w:t>招标代理机构</w:t>
      </w:r>
      <w:r>
        <w:rPr>
          <w:rFonts w:hint="eastAsia"/>
        </w:rPr>
        <w:t>不因此承担任何责任，有关的招标活动可以继续有效地进行。</w:t>
      </w:r>
    </w:p>
    <w:p w14:paraId="22A402B0">
      <w:pPr>
        <w:pStyle w:val="3"/>
        <w:numPr>
          <w:ilvl w:val="0"/>
          <w:numId w:val="0"/>
        </w:numPr>
        <w:spacing w:before="31" w:beforeLines="10" w:after="31" w:afterLines="10" w:line="480" w:lineRule="exact"/>
        <w:jc w:val="both"/>
        <w:rPr>
          <w:rFonts w:ascii="宋体" w:hAnsi="宋体" w:eastAsia="宋体"/>
          <w:spacing w:val="10"/>
          <w:sz w:val="24"/>
          <w:szCs w:val="24"/>
        </w:rPr>
      </w:pPr>
      <w:bookmarkStart w:id="32" w:name="_Toc152172597"/>
      <w:bookmarkStart w:id="33" w:name="_Toc152172986"/>
      <w:r>
        <w:rPr>
          <w:rFonts w:hint="eastAsia" w:ascii="宋体" w:hAnsi="宋体" w:eastAsia="宋体"/>
          <w:spacing w:val="10"/>
          <w:sz w:val="24"/>
          <w:szCs w:val="24"/>
        </w:rPr>
        <w:t>二、招标文件</w:t>
      </w:r>
      <w:bookmarkEnd w:id="27"/>
      <w:bookmarkEnd w:id="28"/>
      <w:bookmarkEnd w:id="29"/>
      <w:bookmarkEnd w:id="30"/>
      <w:bookmarkEnd w:id="31"/>
      <w:bookmarkEnd w:id="32"/>
      <w:bookmarkEnd w:id="33"/>
    </w:p>
    <w:p w14:paraId="27D539CF">
      <w:pPr>
        <w:pStyle w:val="52"/>
        <w:snapToGrid w:val="0"/>
        <w:spacing w:line="480" w:lineRule="exact"/>
        <w:ind w:firstLine="475" w:firstLineChars="206"/>
        <w:textAlignment w:val="auto"/>
        <w:rPr>
          <w:b/>
          <w:spacing w:val="10"/>
        </w:rPr>
      </w:pPr>
      <w:r>
        <w:rPr>
          <w:rFonts w:hint="eastAsia"/>
          <w:b/>
          <w:spacing w:val="10"/>
        </w:rPr>
        <w:t xml:space="preserve">6. </w:t>
      </w:r>
      <w:r>
        <w:rPr>
          <w:rFonts w:hint="eastAsia" w:cs="宋体"/>
          <w:b/>
          <w:spacing w:val="10"/>
        </w:rPr>
        <w:t>招标文件的内容</w:t>
      </w:r>
    </w:p>
    <w:p w14:paraId="711A275E">
      <w:pPr>
        <w:pStyle w:val="52"/>
        <w:snapToGrid w:val="0"/>
        <w:spacing w:line="480" w:lineRule="exact"/>
        <w:ind w:firstLine="432" w:firstLineChars="206"/>
        <w:textAlignment w:val="auto"/>
      </w:pPr>
      <w:r>
        <w:rPr>
          <w:rFonts w:hint="eastAsia"/>
        </w:rPr>
        <w:t>6.1 招标文件由下列八部分内容组成：</w:t>
      </w:r>
    </w:p>
    <w:p w14:paraId="605F799C">
      <w:pPr>
        <w:pStyle w:val="52"/>
        <w:snapToGrid w:val="0"/>
        <w:spacing w:line="480" w:lineRule="exact"/>
        <w:ind w:firstLine="432" w:firstLineChars="206"/>
        <w:textAlignment w:val="auto"/>
      </w:pPr>
      <w:r>
        <w:rPr>
          <w:rFonts w:hint="eastAsia"/>
        </w:rPr>
        <w:t>第一部分 招标公告；</w:t>
      </w:r>
    </w:p>
    <w:p w14:paraId="40FDC3A8">
      <w:pPr>
        <w:pStyle w:val="52"/>
        <w:snapToGrid w:val="0"/>
        <w:spacing w:line="480" w:lineRule="exact"/>
        <w:ind w:firstLine="432" w:firstLineChars="206"/>
        <w:textAlignment w:val="auto"/>
        <w:rPr>
          <w:rFonts w:hint="eastAsia" w:eastAsia="宋体"/>
          <w:lang w:eastAsia="zh-CN"/>
        </w:rPr>
      </w:pPr>
      <w:r>
        <w:rPr>
          <w:rFonts w:hint="eastAsia"/>
        </w:rPr>
        <w:t>第二部分 投标人须知前附表</w:t>
      </w:r>
      <w:r>
        <w:rPr>
          <w:rFonts w:hint="eastAsia"/>
          <w:lang w:eastAsia="zh-CN"/>
        </w:rPr>
        <w:t>；</w:t>
      </w:r>
    </w:p>
    <w:p w14:paraId="3085A6DE">
      <w:pPr>
        <w:pStyle w:val="52"/>
        <w:snapToGrid w:val="0"/>
        <w:spacing w:line="480" w:lineRule="exact"/>
        <w:ind w:firstLine="432" w:firstLineChars="206"/>
        <w:textAlignment w:val="auto"/>
      </w:pPr>
      <w:r>
        <w:rPr>
          <w:rFonts w:hint="eastAsia"/>
        </w:rPr>
        <w:t>第三部分 投标人须知；</w:t>
      </w:r>
    </w:p>
    <w:p w14:paraId="67DAA347">
      <w:pPr>
        <w:pStyle w:val="52"/>
        <w:snapToGrid w:val="0"/>
        <w:spacing w:line="480" w:lineRule="exact"/>
        <w:ind w:firstLine="432" w:firstLineChars="206"/>
        <w:textAlignment w:val="auto"/>
      </w:pPr>
      <w:r>
        <w:rPr>
          <w:rFonts w:hint="eastAsia"/>
        </w:rPr>
        <w:t>第四部分 商务、技术要求；</w:t>
      </w:r>
    </w:p>
    <w:p w14:paraId="094C4D51">
      <w:pPr>
        <w:pStyle w:val="52"/>
        <w:snapToGrid w:val="0"/>
        <w:spacing w:line="480" w:lineRule="exact"/>
        <w:ind w:firstLine="432" w:firstLineChars="206"/>
        <w:textAlignment w:val="auto"/>
      </w:pPr>
      <w:r>
        <w:rPr>
          <w:rFonts w:hint="eastAsia"/>
        </w:rPr>
        <w:t>第五部分 资格审查内容及标准；</w:t>
      </w:r>
    </w:p>
    <w:p w14:paraId="7EAB66C9">
      <w:pPr>
        <w:pStyle w:val="52"/>
        <w:snapToGrid w:val="0"/>
        <w:spacing w:line="480" w:lineRule="exact"/>
        <w:ind w:firstLine="432" w:firstLineChars="206"/>
        <w:textAlignment w:val="auto"/>
      </w:pPr>
      <w:r>
        <w:rPr>
          <w:rFonts w:hint="eastAsia"/>
        </w:rPr>
        <w:t>第六部分 评标标准和评分方法；</w:t>
      </w:r>
    </w:p>
    <w:p w14:paraId="181D946D">
      <w:pPr>
        <w:pStyle w:val="52"/>
        <w:snapToGrid w:val="0"/>
        <w:spacing w:line="480" w:lineRule="exact"/>
        <w:ind w:firstLine="432" w:firstLineChars="206"/>
        <w:textAlignment w:val="auto"/>
      </w:pPr>
      <w:r>
        <w:rPr>
          <w:rFonts w:hint="eastAsia"/>
        </w:rPr>
        <w:t>第七部分 合同文本；</w:t>
      </w:r>
    </w:p>
    <w:p w14:paraId="1B951A1F">
      <w:pPr>
        <w:pStyle w:val="52"/>
        <w:snapToGrid w:val="0"/>
        <w:spacing w:line="480" w:lineRule="exact"/>
        <w:ind w:firstLine="432" w:firstLineChars="206"/>
        <w:textAlignment w:val="auto"/>
      </w:pPr>
      <w:r>
        <w:rPr>
          <w:rFonts w:hint="eastAsia"/>
        </w:rPr>
        <w:t>第八部分 投标文件格式</w:t>
      </w:r>
    </w:p>
    <w:p w14:paraId="15DD6299">
      <w:pPr>
        <w:pStyle w:val="52"/>
        <w:snapToGrid w:val="0"/>
        <w:spacing w:line="480" w:lineRule="exact"/>
        <w:ind w:firstLine="424" w:firstLineChars="202"/>
        <w:textAlignment w:val="auto"/>
      </w:pPr>
      <w:r>
        <w:rPr>
          <w:rFonts w:hint="eastAsia"/>
        </w:rPr>
        <w:t>6.2 招标文件中落实政府采购政策的相关要求详见前附表序号7的规定。</w:t>
      </w:r>
    </w:p>
    <w:p w14:paraId="5B67BBA8">
      <w:pPr>
        <w:pStyle w:val="52"/>
        <w:snapToGrid w:val="0"/>
        <w:spacing w:line="480" w:lineRule="exact"/>
        <w:ind w:firstLine="424" w:firstLineChars="202"/>
        <w:textAlignment w:val="auto"/>
      </w:pPr>
      <w:r>
        <w:rPr>
          <w:rFonts w:hint="eastAsia"/>
        </w:rPr>
        <w:t>6.3代理机构开标后对投标人的信用信息进行查询</w:t>
      </w:r>
      <w:r>
        <w:rPr>
          <w:rFonts w:hint="eastAsia" w:cs="华文中宋"/>
        </w:rPr>
        <w:t>，查询渠道为信用中国网（http://www.creditchina.gov.cn）和中国政府采购网（http://www.ccgp.gov.cn）；截止时间为开标当日；查询内容为失信被执行人、重大税收违法案件当事人名单、政府采购严重违法失信名单和中国政府采购网上的政府采购严重违法失信行为信息记录情况；查询结果予以记录，查询证据存档，查询后存在问题的对投标文件做无效投标处理。</w:t>
      </w:r>
    </w:p>
    <w:p w14:paraId="2C846E3E">
      <w:pPr>
        <w:pStyle w:val="52"/>
        <w:snapToGrid w:val="0"/>
        <w:spacing w:line="480" w:lineRule="exact"/>
        <w:ind w:firstLine="424" w:firstLineChars="202"/>
        <w:textAlignment w:val="auto"/>
      </w:pPr>
      <w:r>
        <w:rPr>
          <w:rFonts w:hint="eastAsia"/>
        </w:rPr>
        <w:t>6.4除非特殊要求，招标文件不单独提供招标项目使用地的自然环境、气候条件、公用设施情况，投标人被视为熟悉上述与履行合同有关的一切情况。</w:t>
      </w:r>
    </w:p>
    <w:p w14:paraId="3CDC506A">
      <w:pPr>
        <w:pStyle w:val="52"/>
        <w:snapToGrid w:val="0"/>
        <w:spacing w:line="480" w:lineRule="exact"/>
        <w:ind w:firstLine="426" w:firstLineChars="202"/>
        <w:textAlignment w:val="auto"/>
        <w:rPr>
          <w:b/>
          <w:bCs/>
        </w:rPr>
      </w:pPr>
      <w:r>
        <w:rPr>
          <w:rFonts w:hint="eastAsia"/>
          <w:b/>
          <w:bCs/>
        </w:rPr>
        <w:t>6.5 招标文件的解释权归代理机构所有。当对一个问题有多种解释时以代理机构解释为准。</w:t>
      </w:r>
    </w:p>
    <w:p w14:paraId="7A9E0F2E">
      <w:pPr>
        <w:pStyle w:val="52"/>
        <w:snapToGrid w:val="0"/>
        <w:spacing w:line="480" w:lineRule="exact"/>
        <w:ind w:firstLine="424" w:firstLineChars="202"/>
        <w:textAlignment w:val="auto"/>
      </w:pPr>
      <w:r>
        <w:rPr>
          <w:rFonts w:hint="eastAsia"/>
        </w:rPr>
        <w:t>6.6招标文件未作须知明示，而又有法律、法规规定的，代理机构将依据法律法规的规定进行解释。</w:t>
      </w:r>
    </w:p>
    <w:p w14:paraId="74640DAD">
      <w:pPr>
        <w:pStyle w:val="52"/>
        <w:snapToGrid w:val="0"/>
        <w:spacing w:line="480" w:lineRule="exact"/>
        <w:ind w:firstLine="466" w:firstLineChars="202"/>
        <w:textAlignment w:val="auto"/>
        <w:rPr>
          <w:b/>
          <w:spacing w:val="10"/>
        </w:rPr>
      </w:pPr>
      <w:r>
        <w:rPr>
          <w:rFonts w:hint="eastAsia"/>
          <w:b/>
          <w:spacing w:val="10"/>
        </w:rPr>
        <w:t xml:space="preserve">7. </w:t>
      </w:r>
      <w:r>
        <w:rPr>
          <w:rFonts w:hint="eastAsia" w:cs="宋体"/>
          <w:b/>
          <w:spacing w:val="10"/>
        </w:rPr>
        <w:t>招标文件的澄清和修改</w:t>
      </w:r>
    </w:p>
    <w:p w14:paraId="0CA0ABA2">
      <w:pPr>
        <w:pStyle w:val="52"/>
        <w:snapToGrid w:val="0"/>
        <w:spacing w:line="480" w:lineRule="exact"/>
        <w:ind w:firstLine="424" w:firstLineChars="202"/>
        <w:textAlignment w:val="auto"/>
      </w:pPr>
      <w:r>
        <w:rPr>
          <w:rFonts w:hint="eastAsia"/>
        </w:rPr>
        <w:t>7.1代理机构可以对已发出的招标文件进行必要的澄清或者修改，澄清或者修改在原公告发布媒体上发布澄清公告。澄清或者修改的内容为招标文件的组成部分，对所有投标人均具有约束作用。</w:t>
      </w:r>
    </w:p>
    <w:p w14:paraId="322407AD">
      <w:pPr>
        <w:pStyle w:val="52"/>
        <w:snapToGrid w:val="0"/>
        <w:spacing w:line="480" w:lineRule="exact"/>
        <w:ind w:firstLine="424" w:firstLineChars="202"/>
        <w:textAlignment w:val="auto"/>
      </w:pPr>
      <w:r>
        <w:rPr>
          <w:rFonts w:hint="eastAsia"/>
        </w:rPr>
        <w:t>7.2澄清或者修改的内容可能影响投标文件编制的，代理机构在投标截止时间至少15日前，以</w:t>
      </w:r>
      <w:r>
        <w:rPr>
          <w:rFonts w:hint="eastAsia" w:cs="华文中宋"/>
        </w:rPr>
        <w:t>发布公告的</w:t>
      </w:r>
      <w:r>
        <w:rPr>
          <w:rFonts w:hint="eastAsia"/>
        </w:rPr>
        <w:t>形式通知所有获取招标文件的潜在投标人；不足15日的，顺延提交投标文件的截止时间。</w:t>
      </w:r>
    </w:p>
    <w:p w14:paraId="15EE5E7D">
      <w:pPr>
        <w:pStyle w:val="52"/>
        <w:snapToGrid w:val="0"/>
        <w:spacing w:line="480" w:lineRule="exact"/>
        <w:ind w:firstLine="424" w:firstLineChars="202"/>
        <w:textAlignment w:val="auto"/>
      </w:pPr>
      <w:r>
        <w:rPr>
          <w:rFonts w:hint="eastAsia"/>
        </w:rPr>
        <w:t>7.3投标人对招标文件有疑问，可要求澄清，</w:t>
      </w:r>
      <w:r>
        <w:rPr>
          <w:rFonts w:hint="eastAsia" w:cs="华文中宋"/>
        </w:rPr>
        <w:t>需在“</w:t>
      </w:r>
      <w:r>
        <w:rPr>
          <w:rFonts w:hint="eastAsia"/>
        </w:rPr>
        <w:t>山西政府采购平台</w:t>
      </w:r>
      <w:r>
        <w:rPr>
          <w:rFonts w:hint="eastAsia" w:cs="华文中宋"/>
        </w:rPr>
        <w:t>”内以PDF加盖电子签章的</w:t>
      </w:r>
      <w:r>
        <w:rPr>
          <w:rFonts w:hint="eastAsia"/>
        </w:rPr>
        <w:t>形式通知到代理机构。代理机构将视情况确定采用适当方式予以澄清答复，并认为必要时，将不标明查询来源的答复</w:t>
      </w:r>
      <w:r>
        <w:rPr>
          <w:rFonts w:hint="eastAsia" w:cs="华文中宋"/>
        </w:rPr>
        <w:t>在“</w:t>
      </w:r>
      <w:r>
        <w:rPr>
          <w:rFonts w:hint="eastAsia"/>
        </w:rPr>
        <w:t>山西政府采购平台</w:t>
      </w:r>
      <w:r>
        <w:rPr>
          <w:rFonts w:hint="eastAsia" w:cs="华文中宋"/>
        </w:rPr>
        <w:t>”内通知</w:t>
      </w:r>
      <w:r>
        <w:rPr>
          <w:rFonts w:hint="eastAsia"/>
        </w:rPr>
        <w:t>已获取招标文件的所有投标人。</w:t>
      </w:r>
    </w:p>
    <w:p w14:paraId="25A7251E">
      <w:pPr>
        <w:pStyle w:val="52"/>
        <w:snapToGrid w:val="0"/>
        <w:spacing w:line="480" w:lineRule="exact"/>
        <w:ind w:firstLine="424" w:firstLineChars="202"/>
        <w:textAlignment w:val="auto"/>
      </w:pPr>
      <w:r>
        <w:rPr>
          <w:rFonts w:hint="eastAsia"/>
        </w:rPr>
        <w:t>7.</w:t>
      </w:r>
      <w:r>
        <w:rPr>
          <w:rFonts w:hint="eastAsia" w:cs="华文中宋"/>
        </w:rPr>
        <w:t>4</w:t>
      </w:r>
      <w:r>
        <w:rPr>
          <w:rFonts w:hint="eastAsia"/>
        </w:rPr>
        <w:t>代理机构将视情况确定是否</w:t>
      </w:r>
      <w:r>
        <w:rPr>
          <w:rFonts w:hint="eastAsia" w:cs="华文中宋"/>
        </w:rPr>
        <w:t>进行现场勘查或</w:t>
      </w:r>
      <w:r>
        <w:rPr>
          <w:rFonts w:hint="eastAsia"/>
        </w:rPr>
        <w:t>召开标前</w:t>
      </w:r>
      <w:r>
        <w:rPr>
          <w:rFonts w:hint="eastAsia" w:cs="华文中宋"/>
        </w:rPr>
        <w:t>答疑</w:t>
      </w:r>
      <w:r>
        <w:rPr>
          <w:rFonts w:hint="eastAsia"/>
        </w:rPr>
        <w:t>会，</w:t>
      </w:r>
      <w:r>
        <w:rPr>
          <w:rFonts w:hint="eastAsia" w:cs="华文中宋"/>
        </w:rPr>
        <w:t>详细内容见第二部分</w:t>
      </w:r>
      <w:r>
        <w:rPr>
          <w:rFonts w:hint="eastAsia"/>
        </w:rPr>
        <w:t>投标人</w:t>
      </w:r>
      <w:r>
        <w:rPr>
          <w:rFonts w:hint="eastAsia" w:cs="华文中宋"/>
        </w:rPr>
        <w:t>须知前附表序号</w:t>
      </w:r>
      <w:r>
        <w:rPr>
          <w:rFonts w:cs="华文中宋"/>
        </w:rPr>
        <w:t>10</w:t>
      </w:r>
      <w:r>
        <w:rPr>
          <w:rFonts w:hint="eastAsia" w:cs="华文中宋"/>
        </w:rPr>
        <w:t>的要求。</w:t>
      </w:r>
    </w:p>
    <w:p w14:paraId="214EA6A8">
      <w:pPr>
        <w:pStyle w:val="3"/>
        <w:numPr>
          <w:ilvl w:val="0"/>
          <w:numId w:val="0"/>
        </w:numPr>
        <w:spacing w:before="31" w:beforeLines="10" w:after="31" w:afterLines="10" w:line="480" w:lineRule="exact"/>
        <w:jc w:val="both"/>
        <w:rPr>
          <w:rFonts w:ascii="宋体" w:hAnsi="宋体" w:eastAsia="宋体"/>
          <w:spacing w:val="10"/>
          <w:sz w:val="24"/>
          <w:szCs w:val="24"/>
        </w:rPr>
      </w:pPr>
      <w:bookmarkStart w:id="34" w:name="_Toc424378687"/>
      <w:bookmarkStart w:id="35" w:name="_Toc152172987"/>
      <w:bookmarkStart w:id="36" w:name="_Toc5200"/>
      <w:bookmarkStart w:id="37" w:name="_Toc352761932"/>
      <w:bookmarkStart w:id="38" w:name="_Toc12041"/>
      <w:bookmarkStart w:id="39" w:name="_Toc152172598"/>
      <w:bookmarkStart w:id="40" w:name="_Toc19163"/>
      <w:r>
        <w:rPr>
          <w:rFonts w:hint="eastAsia" w:ascii="宋体" w:hAnsi="宋体" w:eastAsia="宋体"/>
          <w:spacing w:val="10"/>
          <w:sz w:val="24"/>
          <w:szCs w:val="24"/>
        </w:rPr>
        <w:t>三、投标文件</w:t>
      </w:r>
      <w:bookmarkEnd w:id="34"/>
      <w:bookmarkEnd w:id="35"/>
      <w:bookmarkEnd w:id="36"/>
      <w:bookmarkEnd w:id="37"/>
      <w:bookmarkEnd w:id="38"/>
      <w:bookmarkEnd w:id="39"/>
      <w:bookmarkEnd w:id="40"/>
      <w:r>
        <w:rPr>
          <w:rFonts w:hint="eastAsia" w:ascii="宋体" w:hAnsi="宋体" w:eastAsia="宋体"/>
          <w:spacing w:val="10"/>
          <w:sz w:val="24"/>
          <w:szCs w:val="24"/>
        </w:rPr>
        <w:t xml:space="preserve"> </w:t>
      </w:r>
    </w:p>
    <w:p w14:paraId="4601E92B">
      <w:pPr>
        <w:pStyle w:val="52"/>
        <w:snapToGrid w:val="0"/>
        <w:spacing w:line="480" w:lineRule="exact"/>
        <w:ind w:firstLine="466" w:firstLineChars="202"/>
        <w:textAlignment w:val="auto"/>
        <w:rPr>
          <w:b/>
          <w:spacing w:val="10"/>
        </w:rPr>
      </w:pPr>
      <w:r>
        <w:rPr>
          <w:rFonts w:hint="eastAsia"/>
          <w:b/>
          <w:spacing w:val="10"/>
        </w:rPr>
        <w:t xml:space="preserve">8. </w:t>
      </w:r>
      <w:r>
        <w:rPr>
          <w:rFonts w:hint="eastAsia" w:cs="宋体"/>
          <w:b/>
          <w:spacing w:val="10"/>
        </w:rPr>
        <w:t>投标文件的语言和计量单位</w:t>
      </w:r>
    </w:p>
    <w:p w14:paraId="6013F782">
      <w:pPr>
        <w:pStyle w:val="52"/>
        <w:snapToGrid w:val="0"/>
        <w:spacing w:line="480" w:lineRule="exact"/>
        <w:ind w:firstLine="424" w:firstLineChars="202"/>
        <w:textAlignment w:val="auto"/>
      </w:pPr>
      <w:r>
        <w:rPr>
          <w:rFonts w:hint="eastAsia"/>
        </w:rPr>
        <w:t>8.1 投标人提交的投标文件（包括技术文件和资料、图纸中的说明）以及投标人与代理机构就有关投标的所有来往函电均应使用中文简体字。外文资料必须提供中文译文，并保持与原文一致，否则，产生的不利后果由投标人承担。</w:t>
      </w:r>
    </w:p>
    <w:p w14:paraId="06E8C356">
      <w:pPr>
        <w:pStyle w:val="52"/>
        <w:tabs>
          <w:tab w:val="left" w:pos="7050"/>
        </w:tabs>
        <w:snapToGrid w:val="0"/>
        <w:spacing w:line="480" w:lineRule="exact"/>
        <w:ind w:firstLine="424" w:firstLineChars="202"/>
        <w:textAlignment w:val="auto"/>
        <w:rPr>
          <w:spacing w:val="10"/>
        </w:rPr>
      </w:pPr>
      <w:r>
        <w:rPr>
          <w:rFonts w:hint="eastAsia"/>
        </w:rPr>
        <w:t>8.2 投标文件所使用的计量单位，必须使用国家法定计量单位。</w:t>
      </w:r>
    </w:p>
    <w:p w14:paraId="2DC43216">
      <w:pPr>
        <w:pStyle w:val="52"/>
        <w:snapToGrid w:val="0"/>
        <w:spacing w:line="480" w:lineRule="exact"/>
        <w:ind w:firstLine="420" w:firstLineChars="182"/>
        <w:textAlignment w:val="auto"/>
        <w:rPr>
          <w:b/>
          <w:spacing w:val="10"/>
        </w:rPr>
      </w:pPr>
      <w:r>
        <w:rPr>
          <w:rFonts w:hint="eastAsia"/>
          <w:b/>
          <w:spacing w:val="10"/>
        </w:rPr>
        <w:t xml:space="preserve">9. </w:t>
      </w:r>
      <w:r>
        <w:rPr>
          <w:rFonts w:hint="eastAsia" w:cs="宋体"/>
          <w:b/>
          <w:spacing w:val="10"/>
        </w:rPr>
        <w:t>投标文件的组成及相关要求</w:t>
      </w:r>
    </w:p>
    <w:p w14:paraId="364D3FEA">
      <w:pPr>
        <w:pStyle w:val="52"/>
        <w:snapToGrid w:val="0"/>
        <w:spacing w:line="480" w:lineRule="exact"/>
        <w:ind w:firstLine="424" w:firstLineChars="202"/>
      </w:pPr>
      <w:r>
        <w:rPr>
          <w:rFonts w:hint="eastAsia"/>
        </w:rPr>
        <w:t>9.1 投标文件包括资格证明文件和商务技术文件。</w:t>
      </w:r>
    </w:p>
    <w:p w14:paraId="0EBB7862">
      <w:pPr>
        <w:pStyle w:val="52"/>
        <w:snapToGrid w:val="0"/>
        <w:spacing w:line="480" w:lineRule="exact"/>
        <w:ind w:firstLine="420" w:firstLineChars="200"/>
        <w:textAlignment w:val="auto"/>
        <w:rPr>
          <w:b/>
          <w:bCs/>
        </w:rPr>
      </w:pPr>
      <w:r>
        <w:rPr>
          <w:rFonts w:hint="eastAsia"/>
        </w:rPr>
        <w:t>9.2 投标文件的编制要求按第二部分投标须知前附表第</w:t>
      </w:r>
      <w:r>
        <w:rPr>
          <w:rFonts w:hint="eastAsia"/>
          <w:lang w:val="en-US" w:eastAsia="zh-CN"/>
        </w:rPr>
        <w:t>3</w:t>
      </w:r>
      <w:r>
        <w:rPr>
          <w:rFonts w:hint="eastAsia"/>
        </w:rPr>
        <w:t>、</w:t>
      </w:r>
      <w:r>
        <w:rPr>
          <w:rFonts w:hint="eastAsia"/>
          <w:lang w:val="en-US" w:eastAsia="zh-CN"/>
        </w:rPr>
        <w:t>4</w:t>
      </w:r>
      <w:r>
        <w:rPr>
          <w:rFonts w:hint="eastAsia"/>
        </w:rPr>
        <w:t>条规定执行。</w:t>
      </w:r>
    </w:p>
    <w:p w14:paraId="31AA24D6">
      <w:pPr>
        <w:pStyle w:val="52"/>
        <w:snapToGrid w:val="0"/>
        <w:spacing w:line="480" w:lineRule="exact"/>
        <w:ind w:firstLine="420" w:firstLineChars="200"/>
      </w:pPr>
      <w:r>
        <w:rPr>
          <w:rFonts w:hint="eastAsia"/>
        </w:rPr>
        <w:t>9.3 投标文件规格幅面（A4），按照招标文件所规定的内容顺序，统一编目、编页码（投标文件中</w:t>
      </w:r>
      <w:r>
        <w:rPr>
          <w:rFonts w:hint="eastAsia" w:cs="华文中宋"/>
        </w:rPr>
        <w:t>扫描件</w:t>
      </w:r>
      <w:r>
        <w:rPr>
          <w:rFonts w:hint="eastAsia"/>
        </w:rPr>
        <w:t>及宣传资料等均须与投标文件正文一起逐页编排页码）。由于编排混乱导致投标文件被误读或查找不到，其责任由投标人承担。</w:t>
      </w:r>
    </w:p>
    <w:p w14:paraId="28C3C574">
      <w:pPr>
        <w:pStyle w:val="52"/>
        <w:snapToGrid w:val="0"/>
        <w:spacing w:line="480" w:lineRule="exact"/>
        <w:ind w:firstLine="432" w:firstLineChars="206"/>
        <w:textAlignment w:val="auto"/>
      </w:pPr>
      <w:r>
        <w:rPr>
          <w:rFonts w:hint="eastAsia"/>
        </w:rPr>
        <w:t>9.4 投标报价</w:t>
      </w:r>
    </w:p>
    <w:p w14:paraId="4000284A">
      <w:pPr>
        <w:pStyle w:val="52"/>
        <w:snapToGrid w:val="0"/>
        <w:spacing w:line="480" w:lineRule="exact"/>
        <w:ind w:firstLine="432" w:firstLineChars="206"/>
        <w:textAlignment w:val="auto"/>
      </w:pPr>
      <w:r>
        <w:rPr>
          <w:rFonts w:hint="eastAsia"/>
        </w:rPr>
        <w:t>9.4.1 所有投标报价均以人民币元为计算单位。只要投报了一个确定数额的总价，无论分项价格是否全部填报了相应的金额或免费字样，报价均被视为已经包含了但并不限于项目编制过程中资料采集、方案设计、深化设计论证召开的座谈会、论证会、评审会产生的专家评审费等其他相关费用。在其它情况下，由于分项报价填报不完整、不清楚或存在其它任何失误，所导致的任何不利后果均应当由投标人自行承担。</w:t>
      </w:r>
    </w:p>
    <w:p w14:paraId="2CF6E233">
      <w:pPr>
        <w:pStyle w:val="52"/>
        <w:snapToGrid w:val="0"/>
        <w:spacing w:line="480" w:lineRule="exact"/>
        <w:ind w:firstLine="432" w:firstLineChars="206"/>
        <w:textAlignment w:val="auto"/>
      </w:pPr>
      <w:r>
        <w:rPr>
          <w:rFonts w:hint="eastAsia"/>
        </w:rPr>
        <w:t>9.4.2 投标人投报多包的，应对每包分别报价并分别填报开标报价一览表。投标人报出的总价为服务全部完成交付的最终价格。</w:t>
      </w:r>
    </w:p>
    <w:p w14:paraId="2551B978">
      <w:pPr>
        <w:spacing w:line="360" w:lineRule="auto"/>
        <w:ind w:firstLine="474" w:firstLineChars="226"/>
        <w:rPr>
          <w:rFonts w:ascii="宋体" w:hAnsi="宋体"/>
          <w:szCs w:val="21"/>
        </w:rPr>
      </w:pPr>
      <w:r>
        <w:rPr>
          <w:rFonts w:hint="eastAsia" w:ascii="宋体" w:hAnsi="宋体"/>
          <w:szCs w:val="21"/>
        </w:rPr>
        <w:t>9.4.3 投标人必须整包进行投标，不得拆包分项投标。</w:t>
      </w:r>
    </w:p>
    <w:p w14:paraId="701C711E">
      <w:pPr>
        <w:spacing w:line="360" w:lineRule="auto"/>
        <w:ind w:firstLine="474" w:firstLineChars="226"/>
        <w:rPr>
          <w:rFonts w:ascii="宋体" w:hAnsi="宋体"/>
          <w:szCs w:val="21"/>
        </w:rPr>
      </w:pPr>
      <w:r>
        <w:rPr>
          <w:rFonts w:hint="eastAsia" w:ascii="宋体" w:hAnsi="宋体"/>
          <w:szCs w:val="21"/>
        </w:rPr>
        <w:t>9.4.4 本次招标不接受可选择或可调整的投标和报价。</w:t>
      </w:r>
    </w:p>
    <w:p w14:paraId="2555A18C">
      <w:pPr>
        <w:pStyle w:val="52"/>
        <w:snapToGrid w:val="0"/>
        <w:spacing w:line="480" w:lineRule="exact"/>
        <w:ind w:firstLine="474" w:firstLineChars="226"/>
        <w:textAlignment w:val="auto"/>
        <w:rPr>
          <w:rFonts w:hint="eastAsia"/>
        </w:rPr>
      </w:pPr>
      <w:r>
        <w:rPr>
          <w:rFonts w:hint="eastAsia"/>
        </w:rPr>
        <w:t>9.4.5 任何超出招标文件要求而额外赠送的货物、服务等其他形式的优惠，在评标时将不作为价格折算的必备条件。</w:t>
      </w:r>
    </w:p>
    <w:p w14:paraId="3E78CB02">
      <w:pPr>
        <w:pStyle w:val="52"/>
        <w:snapToGrid w:val="0"/>
        <w:spacing w:line="480" w:lineRule="exact"/>
        <w:ind w:firstLine="420" w:firstLineChars="200"/>
        <w:textAlignment w:val="auto"/>
        <w:rPr>
          <w:rFonts w:hint="eastAsia" w:cs="Times New Roman"/>
          <w:b/>
          <w:bCs/>
          <w:kern w:val="2"/>
          <w:sz w:val="21"/>
          <w:szCs w:val="21"/>
          <w:highlight w:val="none"/>
          <w:lang w:val="en-US" w:eastAsia="zh-CN" w:bidi="ar-SA"/>
        </w:rPr>
      </w:pPr>
      <w:r>
        <w:rPr>
          <w:rFonts w:hint="eastAsia"/>
          <w:sz w:val="21"/>
          <w:szCs w:val="21"/>
          <w:lang w:val="en-US" w:eastAsia="zh-CN"/>
        </w:rPr>
        <w:t>9.5</w:t>
      </w:r>
      <w:r>
        <w:rPr>
          <w:rFonts w:hint="eastAsia" w:cs="Times New Roman"/>
          <w:b/>
          <w:bCs/>
          <w:kern w:val="2"/>
          <w:sz w:val="21"/>
          <w:szCs w:val="21"/>
          <w:highlight w:val="none"/>
          <w:lang w:val="en-US" w:eastAsia="zh-CN" w:bidi="ar-SA"/>
        </w:rPr>
        <w:t>政府采购评审中出现下列情形之一的，评审委员会应当启动异常低价投标审查程序:</w:t>
      </w:r>
    </w:p>
    <w:p w14:paraId="5FA35D92">
      <w:pPr>
        <w:pStyle w:val="52"/>
        <w:snapToGrid w:val="0"/>
        <w:spacing w:line="480" w:lineRule="exact"/>
        <w:ind w:firstLine="420" w:firstLineChars="200"/>
        <w:textAlignment w:val="auto"/>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9.5.5.1</w:t>
      </w:r>
      <w:r>
        <w:rPr>
          <w:rFonts w:hint="default" w:cs="Times New Roman"/>
          <w:kern w:val="2"/>
          <w:sz w:val="21"/>
          <w:szCs w:val="21"/>
          <w:highlight w:val="none"/>
          <w:lang w:val="en-US" w:eastAsia="zh-CN" w:bidi="ar-SA"/>
        </w:rPr>
        <w:t>投标报价低于全部通过符合性审查投标人投标报价平均值50%的，即投标报价〈全部通过符合性审查投标人投标报价平均值X50%</w:t>
      </w:r>
      <w:r>
        <w:rPr>
          <w:rFonts w:hint="eastAsia" w:cs="Times New Roman"/>
          <w:kern w:val="2"/>
          <w:sz w:val="21"/>
          <w:szCs w:val="21"/>
          <w:highlight w:val="none"/>
          <w:lang w:val="en-US" w:eastAsia="zh-CN" w:bidi="ar-SA"/>
        </w:rPr>
        <w:t>；</w:t>
      </w:r>
    </w:p>
    <w:p w14:paraId="1B9C14F4">
      <w:pPr>
        <w:pStyle w:val="52"/>
        <w:snapToGrid w:val="0"/>
        <w:spacing w:line="480" w:lineRule="exact"/>
        <w:ind w:firstLine="420" w:firstLineChars="200"/>
        <w:textAlignment w:val="auto"/>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9.5.5.2</w:t>
      </w:r>
      <w:r>
        <w:rPr>
          <w:rFonts w:hint="default" w:cs="Times New Roman"/>
          <w:kern w:val="2"/>
          <w:sz w:val="21"/>
          <w:szCs w:val="21"/>
          <w:highlight w:val="none"/>
          <w:lang w:val="en-US" w:eastAsia="zh-CN" w:bidi="ar-SA"/>
        </w:rPr>
        <w:t>投标报价低于通过符合性审查的次低报价供应商投标报价50%的，即投标报价〈通过符合性审查的次低报价投标人投标报价x50%</w:t>
      </w:r>
      <w:r>
        <w:rPr>
          <w:rFonts w:hint="eastAsia" w:cs="Times New Roman"/>
          <w:kern w:val="2"/>
          <w:sz w:val="21"/>
          <w:szCs w:val="21"/>
          <w:highlight w:val="none"/>
          <w:lang w:val="en-US" w:eastAsia="zh-CN" w:bidi="ar-SA"/>
        </w:rPr>
        <w:t>；</w:t>
      </w:r>
    </w:p>
    <w:p w14:paraId="7CF56A67">
      <w:pPr>
        <w:pStyle w:val="52"/>
        <w:snapToGrid w:val="0"/>
        <w:spacing w:line="480" w:lineRule="exact"/>
        <w:ind w:firstLine="420" w:firstLineChars="200"/>
        <w:textAlignment w:val="auto"/>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9.5.5.3</w:t>
      </w:r>
      <w:r>
        <w:rPr>
          <w:rFonts w:hint="default" w:cs="Times New Roman"/>
          <w:kern w:val="2"/>
          <w:sz w:val="21"/>
          <w:szCs w:val="21"/>
          <w:highlight w:val="none"/>
          <w:lang w:val="en-US" w:eastAsia="zh-CN" w:bidi="ar-SA"/>
        </w:rPr>
        <w:t>投标报价低于采购项目最高限价45%的，即投标报价〈采购项目最高限价X45%;</w:t>
      </w:r>
    </w:p>
    <w:p w14:paraId="03B50D1F">
      <w:pPr>
        <w:pStyle w:val="52"/>
        <w:snapToGrid w:val="0"/>
        <w:spacing w:line="480" w:lineRule="exact"/>
        <w:ind w:firstLine="420" w:firstLineChars="200"/>
        <w:textAlignment w:val="auto"/>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9.5.5.4</w:t>
      </w:r>
      <w:r>
        <w:rPr>
          <w:rFonts w:hint="default" w:cs="Times New Roman"/>
          <w:kern w:val="2"/>
          <w:sz w:val="21"/>
          <w:szCs w:val="21"/>
          <w:highlight w:val="none"/>
          <w:lang w:val="en-US" w:eastAsia="zh-CN" w:bidi="ar-SA"/>
        </w:rPr>
        <w:t>评审小组基于专业判断，认为投标人报价过低，有可能影响产品质量或者不能诚信履约的其他情形。</w:t>
      </w:r>
    </w:p>
    <w:p w14:paraId="4E1779BA">
      <w:pPr>
        <w:pStyle w:val="52"/>
        <w:snapToGrid w:val="0"/>
        <w:spacing w:line="480" w:lineRule="exact"/>
        <w:ind w:firstLine="420" w:firstLineChars="200"/>
        <w:textAlignment w:val="auto"/>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9.5.5.5</w:t>
      </w:r>
      <w:r>
        <w:rPr>
          <w:rFonts w:hint="default" w:cs="Times New Roman"/>
          <w:kern w:val="2"/>
          <w:sz w:val="21"/>
          <w:szCs w:val="21"/>
          <w:highlight w:val="none"/>
          <w:lang w:val="en-US" w:eastAsia="zh-CN" w:bidi="ar-SA"/>
        </w:rPr>
        <w:t>相关法律法规对供应商报价有规定的，从其规定。</w:t>
      </w:r>
    </w:p>
    <w:p w14:paraId="43865161">
      <w:pPr>
        <w:pStyle w:val="52"/>
        <w:snapToGrid w:val="0"/>
        <w:spacing w:line="480" w:lineRule="exact"/>
        <w:ind w:firstLine="420" w:firstLineChars="200"/>
        <w:textAlignment w:val="auto"/>
        <w:rPr>
          <w:rFonts w:hint="default" w:eastAsia="宋体"/>
          <w:lang w:val="en-US" w:eastAsia="zh-CN"/>
        </w:rPr>
      </w:pPr>
      <w:r>
        <w:rPr>
          <w:rFonts w:hint="eastAsia" w:cs="Times New Roman"/>
          <w:kern w:val="2"/>
          <w:sz w:val="21"/>
          <w:szCs w:val="21"/>
          <w:highlight w:val="none"/>
          <w:lang w:val="en-US" w:eastAsia="zh-CN" w:bidi="ar-SA"/>
        </w:rPr>
        <w:t>9.6</w:t>
      </w:r>
      <w:r>
        <w:rPr>
          <w:rFonts w:hint="default" w:cs="Times New Roman"/>
          <w:kern w:val="2"/>
          <w:sz w:val="21"/>
          <w:szCs w:val="21"/>
          <w:highlight w:val="none"/>
          <w:lang w:val="en-US" w:eastAsia="zh-CN" w:bidi="ar-SA"/>
        </w:rPr>
        <w:t>评审小组启动异常低价投标审查后，属于前述第</w:t>
      </w:r>
      <w:r>
        <w:rPr>
          <w:rFonts w:hint="eastAsia" w:cs="Times New Roman"/>
          <w:kern w:val="2"/>
          <w:sz w:val="21"/>
          <w:szCs w:val="21"/>
          <w:highlight w:val="none"/>
          <w:lang w:val="en-US" w:eastAsia="zh-CN" w:bidi="ar-SA"/>
        </w:rPr>
        <w:t>9.5.5.1项至9.5.5.4</w:t>
      </w:r>
      <w:r>
        <w:rPr>
          <w:rFonts w:hint="default" w:cs="Times New Roman"/>
          <w:kern w:val="2"/>
          <w:sz w:val="21"/>
          <w:szCs w:val="21"/>
          <w:highlight w:val="none"/>
          <w:lang w:val="en-US" w:eastAsia="zh-CN" w:bidi="ar-SA"/>
        </w:rPr>
        <w:t>项情形的，应当要求相关投标人在评审现场合理的时间内对投标价格作出解释，提供项目具体成本测算等与报价合理性相关的说明及必要的证明材料，包括但不限于原材料成本、人工成本、制造费用等，给予相关投标人的合理时间为30分钟。其中，属于第</w:t>
      </w:r>
      <w:r>
        <w:rPr>
          <w:rFonts w:hint="eastAsia" w:cs="Times New Roman"/>
          <w:kern w:val="2"/>
          <w:sz w:val="21"/>
          <w:szCs w:val="21"/>
          <w:highlight w:val="none"/>
          <w:lang w:val="en-US" w:eastAsia="zh-CN" w:bidi="ar-SA"/>
        </w:rPr>
        <w:t>22.2</w:t>
      </w:r>
      <w:r>
        <w:rPr>
          <w:rFonts w:hint="default" w:cs="Times New Roman"/>
          <w:kern w:val="2"/>
          <w:sz w:val="21"/>
          <w:szCs w:val="21"/>
          <w:highlight w:val="none"/>
          <w:lang w:val="en-US" w:eastAsia="zh-CN" w:bidi="ar-SA"/>
        </w:rPr>
        <w:t>项情形，投标人已随投标文件一并提交相关说明及必要的证明材料的，在评审现场可不再重复提交。评审小组依据专业经验，参考同类项目中标(成交)价格、类似产品市场价格水平、行业人工费用标准、国家有关部门指导行业协会发布的行业平均成本等情况，对报价合理性进行判断。投标人不能提供说明、证明材料，或者提供的说明、证明材料不能证明其报价合理性的，评审小组应当将其作为无效投标处理。</w:t>
      </w:r>
    </w:p>
    <w:p w14:paraId="4B968CED">
      <w:pPr>
        <w:pStyle w:val="52"/>
        <w:snapToGrid w:val="0"/>
        <w:spacing w:line="480" w:lineRule="exact"/>
        <w:ind w:firstLine="476" w:firstLineChars="226"/>
        <w:textAlignment w:val="auto"/>
        <w:rPr>
          <w:b/>
        </w:rPr>
      </w:pPr>
      <w:r>
        <w:rPr>
          <w:rFonts w:hint="eastAsia"/>
          <w:b/>
        </w:rPr>
        <w:t xml:space="preserve">10. </w:t>
      </w:r>
      <w:r>
        <w:rPr>
          <w:rFonts w:hint="eastAsia" w:cs="宋体"/>
          <w:b/>
        </w:rPr>
        <w:t>投标内容填写说明</w:t>
      </w:r>
    </w:p>
    <w:p w14:paraId="0AEE7DC3">
      <w:pPr>
        <w:spacing w:line="480" w:lineRule="exact"/>
        <w:ind w:firstLine="474" w:firstLineChars="226"/>
        <w:rPr>
          <w:rFonts w:ascii="宋体" w:hAnsi="宋体"/>
          <w:b/>
          <w:szCs w:val="21"/>
        </w:rPr>
      </w:pPr>
      <w:r>
        <w:rPr>
          <w:rFonts w:hint="eastAsia" w:ascii="宋体" w:hAnsi="宋体"/>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064D585E">
      <w:pPr>
        <w:spacing w:line="480" w:lineRule="exact"/>
        <w:ind w:firstLine="474" w:firstLineChars="226"/>
        <w:rPr>
          <w:rFonts w:ascii="宋体" w:hAnsi="宋体"/>
        </w:rPr>
      </w:pPr>
      <w:r>
        <w:rPr>
          <w:rFonts w:hint="eastAsia" w:ascii="宋体" w:hAnsi="宋体"/>
        </w:rPr>
        <w:t>10.2 投标文件有固定格式要求的须按第八部分提供的统一格式逐项填写；无相应内容可填的项填写“无”、“未测试”、“没有相应指标”、“/”等明确的回答。</w:t>
      </w:r>
    </w:p>
    <w:p w14:paraId="596A4E8E">
      <w:pPr>
        <w:spacing w:line="480" w:lineRule="exact"/>
        <w:ind w:firstLine="474" w:firstLineChars="226"/>
        <w:rPr>
          <w:rFonts w:ascii="宋体" w:hAnsi="宋体"/>
          <w:szCs w:val="21"/>
        </w:rPr>
      </w:pPr>
      <w:r>
        <w:rPr>
          <w:rFonts w:hint="eastAsia" w:ascii="宋体" w:hAnsi="宋体"/>
          <w:szCs w:val="21"/>
        </w:rPr>
        <w:t>10.3开标一览表要求按格式统一填写</w:t>
      </w:r>
      <w:r>
        <w:rPr>
          <w:rFonts w:hint="eastAsia" w:ascii="宋体" w:hAnsi="宋体"/>
        </w:rPr>
        <w:t>，不得自行增减内容</w:t>
      </w:r>
      <w:r>
        <w:rPr>
          <w:rFonts w:hint="eastAsia" w:ascii="宋体" w:hAnsi="宋体"/>
          <w:szCs w:val="21"/>
        </w:rPr>
        <w:t>。</w:t>
      </w:r>
    </w:p>
    <w:p w14:paraId="24AE3853">
      <w:pPr>
        <w:spacing w:line="480" w:lineRule="exact"/>
        <w:ind w:firstLine="474" w:firstLineChars="226"/>
        <w:rPr>
          <w:rFonts w:ascii="宋体" w:hAnsi="宋体"/>
          <w:szCs w:val="21"/>
        </w:rPr>
      </w:pPr>
      <w:r>
        <w:rPr>
          <w:rFonts w:hint="eastAsia" w:ascii="宋体" w:hAnsi="宋体"/>
          <w:szCs w:val="21"/>
        </w:rPr>
        <w:t>10.4投标人必须保证投标文件所提供的全部资料真实</w:t>
      </w:r>
      <w:r>
        <w:rPr>
          <w:rFonts w:hint="eastAsia" w:ascii="宋体" w:hAnsi="宋体"/>
        </w:rPr>
        <w:t>有效</w:t>
      </w:r>
      <w:r>
        <w:rPr>
          <w:rFonts w:hint="eastAsia" w:ascii="宋体" w:hAnsi="宋体"/>
          <w:szCs w:val="21"/>
        </w:rPr>
        <w:t>，并接受评标委员会对其中任何资料进一步审查的要求，</w:t>
      </w:r>
      <w:r>
        <w:rPr>
          <w:rFonts w:hint="eastAsia" w:ascii="宋体" w:hAnsi="宋体"/>
        </w:rPr>
        <w:t>且承担相应的法律责任。</w:t>
      </w:r>
    </w:p>
    <w:p w14:paraId="71FABFC2">
      <w:pPr>
        <w:spacing w:line="480" w:lineRule="exact"/>
        <w:ind w:firstLine="474" w:firstLineChars="226"/>
        <w:rPr>
          <w:rFonts w:ascii="宋体" w:hAnsi="宋体"/>
        </w:rPr>
      </w:pPr>
      <w:r>
        <w:rPr>
          <w:rFonts w:hint="eastAsia" w:ascii="宋体" w:hAnsi="宋体"/>
        </w:rPr>
        <w:t>10.5投标人应保证递交的电子投标文件和纸质投标文件的内容严格一致，如果内容不一致，投标无效。</w:t>
      </w:r>
    </w:p>
    <w:p w14:paraId="3E8704F7">
      <w:pPr>
        <w:spacing w:line="480" w:lineRule="exact"/>
        <w:ind w:firstLine="474" w:firstLineChars="226"/>
        <w:rPr>
          <w:rFonts w:ascii="宋体" w:hAnsi="宋体"/>
          <w:szCs w:val="21"/>
        </w:rPr>
      </w:pPr>
      <w:r>
        <w:rPr>
          <w:rFonts w:hint="eastAsia" w:ascii="宋体" w:hAnsi="宋体"/>
        </w:rPr>
        <w:t>1</w:t>
      </w:r>
      <w:r>
        <w:rPr>
          <w:rFonts w:hint="eastAsia" w:ascii="宋体" w:hAnsi="宋体"/>
          <w:szCs w:val="21"/>
        </w:rPr>
        <w:t>0.6因投标文件字迹潦草、提交资料不清晰或表达不清楚所引起的不利后果由投标人承担。</w:t>
      </w:r>
    </w:p>
    <w:p w14:paraId="087E1185">
      <w:pPr>
        <w:spacing w:line="480" w:lineRule="exact"/>
        <w:ind w:firstLine="476" w:firstLineChars="226"/>
        <w:rPr>
          <w:rFonts w:ascii="宋体" w:hAnsi="宋体"/>
          <w:b/>
          <w:szCs w:val="21"/>
        </w:rPr>
      </w:pPr>
      <w:r>
        <w:rPr>
          <w:rFonts w:hint="eastAsia" w:ascii="宋体" w:hAnsi="宋体"/>
          <w:b/>
          <w:szCs w:val="21"/>
        </w:rPr>
        <w:t>11.</w:t>
      </w:r>
      <w:r>
        <w:rPr>
          <w:rFonts w:hint="eastAsia" w:ascii="宋体" w:hAnsi="宋体" w:cs="宋体"/>
          <w:b/>
          <w:szCs w:val="21"/>
        </w:rPr>
        <w:t>投标文件的有效期限</w:t>
      </w:r>
    </w:p>
    <w:p w14:paraId="49F11036">
      <w:pPr>
        <w:pStyle w:val="52"/>
        <w:snapToGrid w:val="0"/>
        <w:spacing w:line="480" w:lineRule="exact"/>
        <w:ind w:firstLine="474" w:firstLineChars="226"/>
        <w:textAlignment w:val="auto"/>
      </w:pPr>
      <w:r>
        <w:rPr>
          <w:rFonts w:hint="eastAsia"/>
        </w:rPr>
        <w:t>本项目投标文件的有效期见投标人须知前附表序号6的规定。</w:t>
      </w:r>
    </w:p>
    <w:p w14:paraId="3C733567">
      <w:pPr>
        <w:spacing w:line="480" w:lineRule="exact"/>
        <w:ind w:firstLine="476" w:firstLineChars="226"/>
        <w:rPr>
          <w:rFonts w:ascii="宋体" w:hAnsi="宋体"/>
          <w:b/>
          <w:szCs w:val="21"/>
        </w:rPr>
      </w:pPr>
      <w:r>
        <w:rPr>
          <w:rFonts w:hint="eastAsia" w:ascii="宋体" w:hAnsi="宋体"/>
          <w:b/>
          <w:szCs w:val="21"/>
        </w:rPr>
        <w:t>12.</w:t>
      </w:r>
      <w:r>
        <w:rPr>
          <w:rFonts w:hint="eastAsia" w:ascii="宋体" w:hAnsi="宋体" w:cs="宋体"/>
          <w:b/>
          <w:szCs w:val="21"/>
        </w:rPr>
        <w:t>投标文件的签署</w:t>
      </w:r>
    </w:p>
    <w:p w14:paraId="299D5D00">
      <w:pPr>
        <w:pStyle w:val="52"/>
        <w:snapToGrid w:val="0"/>
        <w:spacing w:line="480" w:lineRule="exact"/>
        <w:ind w:firstLine="474" w:firstLineChars="226"/>
        <w:textAlignment w:val="auto"/>
      </w:pPr>
      <w:r>
        <w:rPr>
          <w:rFonts w:hint="eastAsia"/>
        </w:rPr>
        <w:t>12.1 组成投标文件的各种文件均应遵守本条规定。</w:t>
      </w:r>
    </w:p>
    <w:p w14:paraId="6C58A104">
      <w:pPr>
        <w:pStyle w:val="52"/>
        <w:snapToGrid w:val="0"/>
        <w:spacing w:line="480" w:lineRule="exact"/>
        <w:ind w:firstLine="474" w:firstLineChars="226"/>
        <w:textAlignment w:val="auto"/>
      </w:pPr>
      <w:r>
        <w:rPr>
          <w:rFonts w:hint="eastAsia"/>
        </w:rPr>
        <w:t>12.2 投标人在</w:t>
      </w:r>
      <w:r>
        <w:rPr>
          <w:rFonts w:hint="eastAsia" w:cs="华文中宋"/>
        </w:rPr>
        <w:t>电子</w:t>
      </w:r>
      <w:r>
        <w:rPr>
          <w:rFonts w:hint="eastAsia"/>
        </w:rPr>
        <w:t>投标文件及相关文件的签订、履行、通知等事项中的“盖章”、“印章”、“公章”等处均仅指与投标人名称全称相一致的标准公章的电子签章，不得使用其它（如带有“专用章”等字样）的印章。</w:t>
      </w:r>
    </w:p>
    <w:p w14:paraId="54E684AE">
      <w:pPr>
        <w:pStyle w:val="3"/>
        <w:numPr>
          <w:ilvl w:val="0"/>
          <w:numId w:val="0"/>
        </w:numPr>
        <w:spacing w:before="31" w:beforeLines="10" w:after="31" w:afterLines="10" w:line="480" w:lineRule="exact"/>
        <w:jc w:val="both"/>
        <w:rPr>
          <w:rFonts w:ascii="宋体" w:hAnsi="宋体" w:eastAsia="宋体"/>
          <w:spacing w:val="10"/>
          <w:sz w:val="24"/>
          <w:szCs w:val="24"/>
        </w:rPr>
      </w:pPr>
      <w:bookmarkStart w:id="41" w:name="_Toc424378688"/>
      <w:bookmarkStart w:id="42" w:name="_Toc152172599"/>
      <w:bookmarkStart w:id="43" w:name="_Toc27187"/>
      <w:bookmarkStart w:id="44" w:name="_Toc152172988"/>
      <w:bookmarkStart w:id="45" w:name="_Toc30959"/>
      <w:bookmarkStart w:id="46" w:name="_Toc15040"/>
      <w:r>
        <w:rPr>
          <w:rFonts w:hint="eastAsia" w:ascii="宋体" w:hAnsi="宋体" w:eastAsia="宋体"/>
          <w:spacing w:val="10"/>
          <w:sz w:val="24"/>
          <w:szCs w:val="24"/>
        </w:rPr>
        <w:t>四、投标文件的递交</w:t>
      </w:r>
      <w:bookmarkEnd w:id="41"/>
      <w:bookmarkEnd w:id="42"/>
      <w:bookmarkEnd w:id="43"/>
      <w:bookmarkEnd w:id="44"/>
      <w:bookmarkEnd w:id="45"/>
      <w:bookmarkEnd w:id="46"/>
      <w:r>
        <w:rPr>
          <w:rFonts w:hint="eastAsia" w:ascii="宋体" w:hAnsi="宋体" w:eastAsia="宋体"/>
          <w:spacing w:val="10"/>
          <w:sz w:val="24"/>
          <w:szCs w:val="24"/>
        </w:rPr>
        <w:t xml:space="preserve">     </w:t>
      </w:r>
    </w:p>
    <w:p w14:paraId="59B4DD3D">
      <w:pPr>
        <w:spacing w:line="480" w:lineRule="exact"/>
        <w:ind w:firstLine="476" w:firstLineChars="226"/>
        <w:rPr>
          <w:rFonts w:ascii="宋体" w:hAnsi="宋体"/>
          <w:b/>
          <w:szCs w:val="21"/>
        </w:rPr>
      </w:pPr>
      <w:r>
        <w:rPr>
          <w:rFonts w:hint="eastAsia" w:ascii="宋体" w:hAnsi="宋体"/>
          <w:b/>
          <w:szCs w:val="21"/>
        </w:rPr>
        <w:t xml:space="preserve">13 . </w:t>
      </w:r>
      <w:r>
        <w:rPr>
          <w:rFonts w:hint="eastAsia" w:ascii="宋体" w:hAnsi="宋体" w:cs="宋体"/>
          <w:b/>
          <w:szCs w:val="21"/>
        </w:rPr>
        <w:t>投标文件的密封及标记</w:t>
      </w:r>
    </w:p>
    <w:p w14:paraId="79F2576F">
      <w:pPr>
        <w:spacing w:line="480" w:lineRule="exact"/>
        <w:ind w:firstLine="474" w:firstLineChars="226"/>
        <w:rPr>
          <w:rFonts w:ascii="宋体" w:hAnsi="宋体"/>
          <w:szCs w:val="21"/>
        </w:rPr>
      </w:pPr>
      <w:r>
        <w:rPr>
          <w:rFonts w:hint="eastAsia" w:ascii="宋体" w:hAnsi="宋体"/>
          <w:szCs w:val="21"/>
        </w:rPr>
        <w:t>13.1投标人应使用“山西省政府采购信息平台”提供的“投标文件编写工具”编制电子投标文件，并按招标文件“投标文件格式”要求在相应位置签章（电子章）加密，完成加密电子投标文件的递交（上传）。</w:t>
      </w:r>
    </w:p>
    <w:p w14:paraId="5953DAD5">
      <w:pPr>
        <w:spacing w:line="480" w:lineRule="exact"/>
        <w:ind w:firstLine="474" w:firstLineChars="226"/>
        <w:rPr>
          <w:rFonts w:hint="eastAsia" w:ascii="宋体" w:hAnsi="宋体" w:eastAsia="宋体"/>
          <w:kern w:val="0"/>
          <w:szCs w:val="21"/>
          <w:lang w:eastAsia="zh-CN"/>
        </w:rPr>
      </w:pPr>
      <w:r>
        <w:rPr>
          <w:rFonts w:hint="eastAsia" w:ascii="宋体" w:hAnsi="宋体"/>
          <w:szCs w:val="21"/>
        </w:rPr>
        <w:t>13.2因本项目采取远程线上开标，投标人可以不到开标现场</w:t>
      </w:r>
      <w:r>
        <w:rPr>
          <w:rFonts w:hint="eastAsia" w:ascii="宋体" w:hAnsi="宋体"/>
          <w:szCs w:val="21"/>
          <w:lang w:eastAsia="zh-CN"/>
        </w:rPr>
        <w:t>。</w:t>
      </w:r>
    </w:p>
    <w:p w14:paraId="194406AF">
      <w:pPr>
        <w:spacing w:line="480" w:lineRule="exact"/>
        <w:ind w:firstLine="476" w:firstLineChars="226"/>
        <w:rPr>
          <w:rFonts w:ascii="宋体" w:hAnsi="宋体"/>
          <w:b/>
          <w:kern w:val="0"/>
          <w:szCs w:val="21"/>
        </w:rPr>
      </w:pPr>
      <w:r>
        <w:rPr>
          <w:rFonts w:hint="eastAsia" w:ascii="宋体" w:hAnsi="宋体"/>
          <w:b/>
          <w:kern w:val="0"/>
          <w:szCs w:val="21"/>
        </w:rPr>
        <w:t>14</w:t>
      </w:r>
      <w:r>
        <w:rPr>
          <w:rFonts w:hint="eastAsia" w:ascii="宋体" w:hAnsi="宋体" w:cs="宋体"/>
          <w:b/>
          <w:kern w:val="0"/>
          <w:szCs w:val="21"/>
        </w:rPr>
        <w:t>．投标截止时间</w:t>
      </w:r>
    </w:p>
    <w:p w14:paraId="36BB997F">
      <w:pPr>
        <w:pStyle w:val="52"/>
        <w:snapToGrid w:val="0"/>
        <w:spacing w:line="480" w:lineRule="exact"/>
        <w:ind w:firstLine="420" w:firstLineChars="200"/>
        <w:textAlignment w:val="auto"/>
        <w:rPr>
          <w:kern w:val="2"/>
        </w:rPr>
      </w:pPr>
      <w:r>
        <w:rPr>
          <w:rFonts w:hint="eastAsia"/>
          <w:kern w:val="2"/>
        </w:rPr>
        <w:t>14.1投标文件须在规定的解密时间进行解密，</w:t>
      </w:r>
      <w:r>
        <w:rPr>
          <w:rFonts w:hint="eastAsia"/>
          <w:kern w:val="2"/>
          <w:lang w:eastAsia="zh-CN"/>
        </w:rPr>
        <w:t>投标人</w:t>
      </w:r>
      <w:r>
        <w:rPr>
          <w:rFonts w:hint="eastAsia"/>
          <w:kern w:val="2"/>
        </w:rPr>
        <w:t>在规定的时间未进行解密的，报价无效。</w:t>
      </w:r>
    </w:p>
    <w:p w14:paraId="063CBF70">
      <w:pPr>
        <w:spacing w:line="480" w:lineRule="exact"/>
        <w:ind w:firstLine="432" w:firstLineChars="206"/>
        <w:rPr>
          <w:rFonts w:ascii="宋体" w:hAnsi="宋体"/>
          <w:szCs w:val="21"/>
        </w:rPr>
      </w:pPr>
      <w:r>
        <w:rPr>
          <w:rFonts w:hint="eastAsia" w:ascii="宋体" w:hAnsi="宋体"/>
          <w:szCs w:val="21"/>
        </w:rPr>
        <w:t xml:space="preserve">14.2 </w:t>
      </w:r>
      <w:r>
        <w:rPr>
          <w:rFonts w:hint="eastAsia" w:ascii="宋体" w:hAnsi="宋体"/>
          <w:lang w:eastAsia="zh-CN"/>
        </w:rPr>
        <w:t>招标代理机构</w:t>
      </w:r>
      <w:r>
        <w:rPr>
          <w:rFonts w:hint="eastAsia" w:ascii="宋体" w:hAnsi="宋体"/>
          <w:szCs w:val="21"/>
        </w:rPr>
        <w:t>根据本须知的规定，通过修改招标文件或自行决定延长首次投标文件截止日期的，</w:t>
      </w:r>
      <w:r>
        <w:rPr>
          <w:rFonts w:hint="eastAsia" w:ascii="宋体" w:hAnsi="宋体"/>
          <w:szCs w:val="21"/>
          <w:lang w:eastAsia="zh-CN"/>
        </w:rPr>
        <w:t>招标人</w:t>
      </w:r>
      <w:r>
        <w:rPr>
          <w:rFonts w:hint="eastAsia" w:ascii="宋体" w:hAnsi="宋体"/>
          <w:szCs w:val="21"/>
        </w:rPr>
        <w:t>和</w:t>
      </w:r>
      <w:r>
        <w:rPr>
          <w:rFonts w:hint="eastAsia" w:ascii="宋体" w:hAnsi="宋体"/>
          <w:szCs w:val="21"/>
          <w:lang w:eastAsia="zh-CN"/>
        </w:rPr>
        <w:t>投标人</w:t>
      </w:r>
      <w:r>
        <w:rPr>
          <w:rFonts w:hint="eastAsia" w:ascii="宋体" w:hAnsi="宋体"/>
          <w:szCs w:val="21"/>
        </w:rPr>
        <w:t>受提交截止日期制约的所有权利和义务均延长至新的截止日期。</w:t>
      </w:r>
    </w:p>
    <w:p w14:paraId="17CB9758">
      <w:pPr>
        <w:spacing w:line="480" w:lineRule="exact"/>
        <w:ind w:firstLine="449" w:firstLineChars="213"/>
        <w:rPr>
          <w:rFonts w:ascii="宋体" w:hAnsi="宋体"/>
          <w:b/>
          <w:kern w:val="0"/>
          <w:szCs w:val="21"/>
        </w:rPr>
      </w:pPr>
      <w:r>
        <w:rPr>
          <w:rFonts w:hint="eastAsia" w:ascii="宋体" w:hAnsi="宋体"/>
          <w:b/>
          <w:kern w:val="0"/>
          <w:szCs w:val="21"/>
        </w:rPr>
        <w:t>15</w:t>
      </w:r>
      <w:r>
        <w:rPr>
          <w:rFonts w:hint="eastAsia" w:ascii="宋体" w:hAnsi="宋体" w:cs="宋体"/>
          <w:b/>
          <w:kern w:val="0"/>
          <w:szCs w:val="21"/>
        </w:rPr>
        <w:t>．投标文件的补充、修改和撤回</w:t>
      </w:r>
    </w:p>
    <w:p w14:paraId="6E11D886">
      <w:pPr>
        <w:spacing w:line="480" w:lineRule="exact"/>
        <w:ind w:firstLine="447" w:firstLineChars="213"/>
        <w:rPr>
          <w:rFonts w:ascii="宋体" w:hAnsi="宋体"/>
          <w:kern w:val="0"/>
          <w:szCs w:val="21"/>
        </w:rPr>
      </w:pPr>
      <w:r>
        <w:rPr>
          <w:rFonts w:hint="eastAsia" w:ascii="宋体" w:hAnsi="宋体"/>
          <w:kern w:val="0"/>
          <w:szCs w:val="21"/>
        </w:rPr>
        <w:t>15.1 投标人在开标解密截止时间前，可以对</w:t>
      </w:r>
      <w:r>
        <w:rPr>
          <w:rFonts w:hint="eastAsia" w:ascii="宋体" w:hAnsi="宋体" w:cs="华文中宋"/>
          <w:szCs w:val="21"/>
        </w:rPr>
        <w:t>电子</w:t>
      </w:r>
      <w:r>
        <w:rPr>
          <w:rFonts w:hint="eastAsia" w:ascii="宋体" w:hAnsi="宋体"/>
          <w:kern w:val="0"/>
          <w:szCs w:val="21"/>
        </w:rPr>
        <w:t>投标文件进行补充、修改或者撤回。</w:t>
      </w:r>
    </w:p>
    <w:p w14:paraId="3E750524">
      <w:pPr>
        <w:spacing w:line="480" w:lineRule="exact"/>
        <w:ind w:firstLine="447" w:firstLineChars="213"/>
        <w:rPr>
          <w:rFonts w:ascii="宋体" w:hAnsi="宋体"/>
          <w:kern w:val="0"/>
          <w:szCs w:val="21"/>
        </w:rPr>
      </w:pPr>
      <w:r>
        <w:rPr>
          <w:rFonts w:hint="eastAsia" w:ascii="宋体" w:hAnsi="宋体"/>
          <w:kern w:val="0"/>
          <w:szCs w:val="21"/>
        </w:rPr>
        <w:t>15.2 投标人如无法及时对递交的文件内容进行补充、修改的，应当按照招标文件的要求签署、盖章，将修改、补充的内容</w:t>
      </w:r>
      <w:r>
        <w:rPr>
          <w:rFonts w:hint="eastAsia" w:ascii="宋体" w:hAnsi="宋体"/>
          <w:kern w:val="0"/>
          <w:szCs w:val="21"/>
          <w:lang w:val="en-US" w:eastAsia="zh-CN"/>
        </w:rPr>
        <w:t>通过平台</w:t>
      </w:r>
      <w:r>
        <w:rPr>
          <w:rFonts w:hint="eastAsia" w:ascii="宋体" w:hAnsi="宋体"/>
          <w:kern w:val="0"/>
          <w:szCs w:val="21"/>
        </w:rPr>
        <w:t>递交代理机构，作为投标文件的组成部分。</w:t>
      </w:r>
    </w:p>
    <w:p w14:paraId="298F2716">
      <w:pPr>
        <w:spacing w:line="480" w:lineRule="exact"/>
        <w:ind w:firstLine="447" w:firstLineChars="213"/>
        <w:rPr>
          <w:rFonts w:ascii="宋体" w:hAnsi="宋体"/>
        </w:rPr>
      </w:pPr>
      <w:r>
        <w:rPr>
          <w:rFonts w:hint="eastAsia" w:ascii="宋体" w:hAnsi="宋体"/>
          <w:kern w:val="0"/>
          <w:szCs w:val="21"/>
        </w:rPr>
        <w:t>15.</w:t>
      </w:r>
      <w:r>
        <w:rPr>
          <w:rFonts w:hint="eastAsia" w:ascii="宋体" w:hAnsi="宋体" w:cs="华文中宋"/>
          <w:szCs w:val="21"/>
        </w:rPr>
        <w:t>3</w:t>
      </w:r>
      <w:r>
        <w:rPr>
          <w:rFonts w:hint="eastAsia" w:ascii="宋体" w:hAnsi="宋体"/>
          <w:kern w:val="0"/>
          <w:szCs w:val="21"/>
        </w:rPr>
        <w:t>在招标文件要求的投标文件提交截止时间之后，投标人不得对其投标文件进行补充、修改或撤回。</w:t>
      </w:r>
    </w:p>
    <w:p w14:paraId="1CB7BF23">
      <w:pPr>
        <w:pStyle w:val="3"/>
        <w:numPr>
          <w:ilvl w:val="0"/>
          <w:numId w:val="0"/>
        </w:numPr>
        <w:spacing w:before="31" w:beforeLines="10" w:after="31" w:afterLines="10" w:line="480" w:lineRule="exact"/>
        <w:jc w:val="both"/>
        <w:rPr>
          <w:rFonts w:ascii="宋体" w:hAnsi="宋体" w:eastAsia="宋体"/>
          <w:spacing w:val="10"/>
          <w:sz w:val="24"/>
          <w:szCs w:val="24"/>
        </w:rPr>
      </w:pPr>
      <w:bookmarkStart w:id="47" w:name="_Toc152172989"/>
      <w:bookmarkStart w:id="48" w:name="_Toc27608"/>
      <w:bookmarkStart w:id="49" w:name="_Toc829"/>
      <w:bookmarkStart w:id="50" w:name="_Toc152172600"/>
      <w:bookmarkStart w:id="51" w:name="_Toc352761934"/>
      <w:bookmarkStart w:id="52" w:name="_Toc424378689"/>
      <w:bookmarkStart w:id="53" w:name="_Toc15419"/>
      <w:r>
        <w:rPr>
          <w:rFonts w:hint="eastAsia" w:ascii="宋体" w:hAnsi="宋体" w:eastAsia="宋体"/>
          <w:spacing w:val="10"/>
          <w:sz w:val="24"/>
          <w:szCs w:val="24"/>
        </w:rPr>
        <w:t>五、开标</w:t>
      </w:r>
      <w:bookmarkEnd w:id="47"/>
      <w:bookmarkEnd w:id="48"/>
      <w:bookmarkEnd w:id="49"/>
      <w:bookmarkEnd w:id="50"/>
      <w:bookmarkEnd w:id="51"/>
      <w:bookmarkEnd w:id="52"/>
      <w:bookmarkEnd w:id="53"/>
      <w:r>
        <w:rPr>
          <w:rFonts w:hint="eastAsia" w:ascii="宋体" w:hAnsi="宋体" w:eastAsia="宋体"/>
          <w:spacing w:val="10"/>
          <w:sz w:val="24"/>
          <w:szCs w:val="24"/>
        </w:rPr>
        <w:t xml:space="preserve">     </w:t>
      </w:r>
    </w:p>
    <w:p w14:paraId="225C0358">
      <w:pPr>
        <w:spacing w:line="480" w:lineRule="exact"/>
        <w:ind w:firstLine="449" w:firstLineChars="213"/>
        <w:rPr>
          <w:rFonts w:ascii="宋体" w:hAnsi="宋体"/>
          <w:b/>
          <w:szCs w:val="21"/>
        </w:rPr>
      </w:pPr>
      <w:r>
        <w:rPr>
          <w:rFonts w:hint="eastAsia" w:ascii="宋体" w:hAnsi="宋体"/>
          <w:b/>
          <w:szCs w:val="21"/>
        </w:rPr>
        <w:t xml:space="preserve">16. </w:t>
      </w:r>
      <w:r>
        <w:rPr>
          <w:rFonts w:hint="eastAsia" w:ascii="宋体" w:hAnsi="宋体" w:cs="宋体"/>
          <w:b/>
          <w:szCs w:val="21"/>
        </w:rPr>
        <w:t>开标及其有关事项</w:t>
      </w:r>
    </w:p>
    <w:p w14:paraId="58A48CAA">
      <w:pPr>
        <w:pStyle w:val="52"/>
        <w:snapToGrid w:val="0"/>
        <w:spacing w:line="480" w:lineRule="exact"/>
        <w:ind w:firstLine="447" w:firstLineChars="213"/>
        <w:textAlignment w:val="auto"/>
      </w:pPr>
      <w:bookmarkStart w:id="54" w:name="_Toc424378690"/>
      <w:bookmarkStart w:id="55" w:name="_Toc17664"/>
      <w:bookmarkStart w:id="56" w:name="_Toc8687"/>
      <w:bookmarkStart w:id="57" w:name="_Toc8119"/>
      <w:bookmarkStart w:id="58" w:name="_Toc352761935"/>
      <w:r>
        <w:rPr>
          <w:rFonts w:hint="eastAsia"/>
        </w:rPr>
        <w:t>16.1投标人不足三家的，不得开标。</w:t>
      </w:r>
    </w:p>
    <w:p w14:paraId="39338895">
      <w:pPr>
        <w:pStyle w:val="52"/>
        <w:snapToGrid w:val="0"/>
        <w:spacing w:line="480" w:lineRule="exact"/>
        <w:ind w:firstLine="447" w:firstLineChars="213"/>
        <w:textAlignment w:val="auto"/>
        <w:rPr>
          <w:spacing w:val="10"/>
          <w:sz w:val="24"/>
          <w:szCs w:val="24"/>
        </w:rPr>
      </w:pPr>
      <w:r>
        <w:rPr>
          <w:rFonts w:hint="eastAsia"/>
        </w:rPr>
        <w:t>16.2 投标人在山西政府采购平台自行查看开标结果。</w:t>
      </w:r>
    </w:p>
    <w:p w14:paraId="0DC5131F">
      <w:pPr>
        <w:pStyle w:val="3"/>
        <w:numPr>
          <w:ilvl w:val="0"/>
          <w:numId w:val="0"/>
        </w:numPr>
        <w:spacing w:before="31" w:beforeLines="10" w:after="31" w:afterLines="10" w:line="480" w:lineRule="exact"/>
        <w:jc w:val="both"/>
        <w:rPr>
          <w:rFonts w:ascii="宋体" w:hAnsi="宋体" w:eastAsia="宋体"/>
          <w:spacing w:val="10"/>
          <w:sz w:val="24"/>
          <w:szCs w:val="24"/>
        </w:rPr>
      </w:pPr>
      <w:bookmarkStart w:id="59" w:name="_Toc152172990"/>
      <w:bookmarkStart w:id="60" w:name="_Toc152172601"/>
      <w:r>
        <w:rPr>
          <w:rFonts w:hint="eastAsia" w:ascii="宋体" w:hAnsi="宋体" w:eastAsia="宋体"/>
          <w:spacing w:val="10"/>
          <w:sz w:val="24"/>
          <w:szCs w:val="24"/>
        </w:rPr>
        <w:t>六、评标程序和要求</w:t>
      </w:r>
      <w:bookmarkEnd w:id="54"/>
      <w:bookmarkEnd w:id="55"/>
      <w:bookmarkEnd w:id="56"/>
      <w:bookmarkEnd w:id="57"/>
      <w:bookmarkEnd w:id="58"/>
      <w:bookmarkEnd w:id="59"/>
      <w:bookmarkEnd w:id="60"/>
    </w:p>
    <w:p w14:paraId="29C22C86">
      <w:pPr>
        <w:pStyle w:val="52"/>
        <w:snapToGrid w:val="0"/>
        <w:spacing w:line="480" w:lineRule="exact"/>
        <w:ind w:firstLine="449" w:firstLineChars="213"/>
        <w:textAlignment w:val="auto"/>
        <w:rPr>
          <w:b/>
        </w:rPr>
      </w:pPr>
      <w:r>
        <w:rPr>
          <w:rFonts w:hint="eastAsia"/>
          <w:b/>
        </w:rPr>
        <w:t>17.</w:t>
      </w:r>
      <w:r>
        <w:rPr>
          <w:rFonts w:hint="eastAsia" w:cs="宋体"/>
          <w:b/>
        </w:rPr>
        <w:t>项目组织</w:t>
      </w:r>
    </w:p>
    <w:p w14:paraId="43F1B189">
      <w:pPr>
        <w:pStyle w:val="52"/>
        <w:snapToGrid w:val="0"/>
        <w:spacing w:line="480" w:lineRule="exact"/>
        <w:ind w:firstLine="447" w:firstLineChars="213"/>
        <w:textAlignment w:val="auto"/>
      </w:pPr>
      <w:r>
        <w:rPr>
          <w:rFonts w:hint="eastAsia"/>
        </w:rPr>
        <w:t>代理机构负责组织评标工作并履行相关职责。</w:t>
      </w:r>
    </w:p>
    <w:p w14:paraId="44FD37B5">
      <w:pPr>
        <w:pStyle w:val="52"/>
        <w:snapToGrid w:val="0"/>
        <w:spacing w:line="480" w:lineRule="exact"/>
        <w:ind w:firstLine="449" w:firstLineChars="213"/>
        <w:textAlignment w:val="auto"/>
        <w:rPr>
          <w:b/>
        </w:rPr>
      </w:pPr>
      <w:r>
        <w:rPr>
          <w:rFonts w:hint="eastAsia"/>
          <w:b/>
        </w:rPr>
        <w:t xml:space="preserve">18. </w:t>
      </w:r>
      <w:r>
        <w:rPr>
          <w:rFonts w:hint="eastAsia" w:cs="宋体"/>
          <w:b/>
        </w:rPr>
        <w:t>投标人资格审查</w:t>
      </w:r>
    </w:p>
    <w:p w14:paraId="3136EEFB">
      <w:pPr>
        <w:pStyle w:val="52"/>
        <w:snapToGrid w:val="0"/>
        <w:spacing w:line="480" w:lineRule="exact"/>
        <w:ind w:firstLine="447" w:firstLineChars="213"/>
        <w:textAlignment w:val="auto"/>
      </w:pPr>
      <w:r>
        <w:rPr>
          <w:rFonts w:hint="eastAsia"/>
        </w:rPr>
        <w:t>公开招标采购项目开标结束后，</w:t>
      </w:r>
      <w:r>
        <w:rPr>
          <w:rFonts w:hint="eastAsia"/>
          <w:lang w:eastAsia="zh-CN"/>
        </w:rPr>
        <w:t>招标人</w:t>
      </w:r>
      <w:r>
        <w:rPr>
          <w:rFonts w:hint="eastAsia"/>
        </w:rPr>
        <w:t>或代理机构按照招标文件第五部分中资格审查的内容及标准对投标人提交的投标文件进行资格审查，以确定投标人是否具备投标资格。审查后合格投标人不足3家的不得评标。</w:t>
      </w:r>
    </w:p>
    <w:p w14:paraId="3005E075">
      <w:pPr>
        <w:pStyle w:val="52"/>
        <w:snapToGrid w:val="0"/>
        <w:spacing w:line="480" w:lineRule="exact"/>
        <w:ind w:firstLine="449" w:firstLineChars="213"/>
        <w:textAlignment w:val="auto"/>
        <w:rPr>
          <w:b/>
        </w:rPr>
      </w:pPr>
      <w:r>
        <w:rPr>
          <w:rFonts w:hint="eastAsia"/>
          <w:b/>
        </w:rPr>
        <w:t xml:space="preserve">19. </w:t>
      </w:r>
      <w:r>
        <w:rPr>
          <w:rFonts w:hint="eastAsia" w:cs="宋体"/>
          <w:b/>
        </w:rPr>
        <w:t>组建评标委员会</w:t>
      </w:r>
    </w:p>
    <w:p w14:paraId="3034A897">
      <w:pPr>
        <w:pStyle w:val="52"/>
        <w:snapToGrid w:val="0"/>
        <w:spacing w:line="480" w:lineRule="exact"/>
        <w:ind w:firstLine="447" w:firstLineChars="213"/>
        <w:textAlignment w:val="auto"/>
      </w:pPr>
      <w:r>
        <w:rPr>
          <w:rFonts w:hint="eastAsia"/>
        </w:rPr>
        <w:t>19.1 代理机构根据政府采购有关法律法规和本招标文件的规定，结合本招标项目的特点组建评标委员会，评标委员会由五人及以上单数组成，其中评审专家不少于成员总数的三分之二。</w:t>
      </w:r>
    </w:p>
    <w:p w14:paraId="7CC8D93F">
      <w:pPr>
        <w:pStyle w:val="52"/>
        <w:snapToGrid w:val="0"/>
        <w:spacing w:line="480" w:lineRule="exact"/>
        <w:ind w:firstLine="447" w:firstLineChars="213"/>
        <w:textAlignment w:val="auto"/>
      </w:pPr>
      <w:r>
        <w:rPr>
          <w:rFonts w:hint="eastAsia"/>
        </w:rPr>
        <w:t>19.2 评标委员会负责对符合资格的投标人的投标文件进行符合性审查和商务技术部分的评标事务，出具经评标委员会签字的评标报告。</w:t>
      </w:r>
    </w:p>
    <w:p w14:paraId="595D3E98">
      <w:pPr>
        <w:pStyle w:val="52"/>
        <w:snapToGrid w:val="0"/>
        <w:spacing w:line="480" w:lineRule="exact"/>
        <w:ind w:firstLine="447" w:firstLineChars="213"/>
        <w:textAlignment w:val="auto"/>
      </w:pPr>
      <w:r>
        <w:rPr>
          <w:rFonts w:hint="eastAsia"/>
        </w:rPr>
        <w:t>19.3 代理机构负责组织项目的评标工作。</w:t>
      </w:r>
    </w:p>
    <w:p w14:paraId="3057B023">
      <w:pPr>
        <w:pStyle w:val="52"/>
        <w:snapToGrid w:val="0"/>
        <w:spacing w:line="480" w:lineRule="exact"/>
        <w:ind w:firstLine="449" w:firstLineChars="213"/>
        <w:textAlignment w:val="auto"/>
        <w:rPr>
          <w:b/>
        </w:rPr>
      </w:pPr>
      <w:r>
        <w:rPr>
          <w:rFonts w:hint="eastAsia"/>
          <w:b/>
        </w:rPr>
        <w:t>20.</w:t>
      </w:r>
      <w:r>
        <w:rPr>
          <w:rFonts w:hint="eastAsia" w:cs="宋体"/>
          <w:b/>
        </w:rPr>
        <w:t>投标文件（商务技术文件）符合性审查</w:t>
      </w:r>
    </w:p>
    <w:p w14:paraId="0ADBBC80">
      <w:pPr>
        <w:pStyle w:val="52"/>
        <w:snapToGrid w:val="0"/>
        <w:spacing w:line="480" w:lineRule="exact"/>
        <w:ind w:firstLine="447" w:firstLineChars="213"/>
        <w:textAlignment w:val="auto"/>
      </w:pPr>
      <w:r>
        <w:rPr>
          <w:rFonts w:hint="eastAsia"/>
        </w:rPr>
        <w:t>评标委员会按照招标文件第六部分评标标准和评标办法中符合性审查的内容及标准对投标文件进行符合性审查，以确定投标文件是否对招标文件的商务、技术等实质性要求作出响应。</w:t>
      </w:r>
    </w:p>
    <w:p w14:paraId="4CFCF3E5">
      <w:pPr>
        <w:pStyle w:val="52"/>
        <w:snapToGrid w:val="0"/>
        <w:spacing w:line="480" w:lineRule="exact"/>
        <w:ind w:firstLine="449" w:firstLineChars="213"/>
        <w:textAlignment w:val="auto"/>
        <w:rPr>
          <w:b/>
        </w:rPr>
      </w:pPr>
      <w:r>
        <w:rPr>
          <w:rFonts w:hint="eastAsia"/>
          <w:b/>
        </w:rPr>
        <w:t>21.</w:t>
      </w:r>
      <w:r>
        <w:rPr>
          <w:rFonts w:hint="eastAsia" w:cs="宋体"/>
          <w:b/>
        </w:rPr>
        <w:t>评审中遵循的原则</w:t>
      </w:r>
    </w:p>
    <w:p w14:paraId="596EB2F2">
      <w:pPr>
        <w:pStyle w:val="52"/>
        <w:snapToGrid w:val="0"/>
        <w:spacing w:line="480" w:lineRule="exact"/>
        <w:ind w:firstLine="447" w:firstLineChars="213"/>
        <w:textAlignment w:val="auto"/>
      </w:pPr>
      <w:r>
        <w:rPr>
          <w:rFonts w:hint="eastAsia"/>
        </w:rPr>
        <w:t>21.1审查中，投标人存在下列情况之一的，投标无效</w:t>
      </w:r>
      <w:r>
        <w:rPr>
          <w:rFonts w:hint="eastAsia" w:cs="华文中宋"/>
        </w:rPr>
        <w:t xml:space="preserve">： </w:t>
      </w:r>
    </w:p>
    <w:p w14:paraId="1FA8F74A">
      <w:pPr>
        <w:pStyle w:val="52"/>
        <w:snapToGrid w:val="0"/>
        <w:spacing w:line="480" w:lineRule="exact"/>
        <w:ind w:firstLine="447" w:firstLineChars="213"/>
        <w:textAlignment w:val="auto"/>
      </w:pPr>
      <w:r>
        <w:rPr>
          <w:rFonts w:hint="eastAsia"/>
        </w:rPr>
        <w:t>A、未按招标文件的规定提交投标保证金的；</w:t>
      </w:r>
    </w:p>
    <w:p w14:paraId="48775D0F">
      <w:pPr>
        <w:pStyle w:val="52"/>
        <w:snapToGrid w:val="0"/>
        <w:spacing w:line="480" w:lineRule="exact"/>
        <w:ind w:firstLine="447" w:firstLineChars="213"/>
        <w:textAlignment w:val="auto"/>
      </w:pPr>
      <w:r>
        <w:rPr>
          <w:rFonts w:hint="eastAsia"/>
        </w:rPr>
        <w:t>B、投标文件未按招标文件要求签署、盖章的；</w:t>
      </w:r>
    </w:p>
    <w:p w14:paraId="5301C017">
      <w:pPr>
        <w:pStyle w:val="52"/>
        <w:snapToGrid w:val="0"/>
        <w:spacing w:line="480" w:lineRule="exact"/>
        <w:ind w:firstLine="447" w:firstLineChars="213"/>
        <w:textAlignment w:val="auto"/>
      </w:pPr>
      <w:r>
        <w:rPr>
          <w:rFonts w:hint="eastAsia"/>
        </w:rPr>
        <w:t>C、不具备招标文件规定的资格要求的；</w:t>
      </w:r>
    </w:p>
    <w:p w14:paraId="1DDB9895">
      <w:pPr>
        <w:pStyle w:val="52"/>
        <w:snapToGrid w:val="0"/>
        <w:spacing w:line="480" w:lineRule="exact"/>
        <w:ind w:firstLine="447" w:firstLineChars="213"/>
        <w:textAlignment w:val="auto"/>
      </w:pPr>
      <w:r>
        <w:rPr>
          <w:rFonts w:hint="eastAsia"/>
        </w:rPr>
        <w:t>D、报价超过招标文件规定预算金额或者最高限价的；</w:t>
      </w:r>
    </w:p>
    <w:p w14:paraId="0A8AF2ED">
      <w:pPr>
        <w:pStyle w:val="52"/>
        <w:snapToGrid w:val="0"/>
        <w:spacing w:line="480" w:lineRule="exact"/>
        <w:ind w:firstLine="447" w:firstLineChars="213"/>
        <w:textAlignment w:val="auto"/>
      </w:pPr>
      <w:r>
        <w:rPr>
          <w:rFonts w:hint="eastAsia"/>
        </w:rPr>
        <w:t>E、投标文件含有</w:t>
      </w:r>
      <w:r>
        <w:rPr>
          <w:rFonts w:hint="eastAsia"/>
          <w:lang w:eastAsia="zh-CN"/>
        </w:rPr>
        <w:t>招标人</w:t>
      </w:r>
      <w:r>
        <w:rPr>
          <w:rFonts w:hint="eastAsia"/>
        </w:rPr>
        <w:t>不能接受的附加条件的；</w:t>
      </w:r>
    </w:p>
    <w:p w14:paraId="4986F3B7">
      <w:pPr>
        <w:pStyle w:val="52"/>
        <w:snapToGrid w:val="0"/>
        <w:spacing w:line="480" w:lineRule="exact"/>
        <w:ind w:firstLine="447" w:firstLineChars="213"/>
        <w:textAlignment w:val="auto"/>
      </w:pPr>
      <w:r>
        <w:rPr>
          <w:rFonts w:hint="eastAsia"/>
        </w:rPr>
        <w:t>F、法律、法规和招标文件规定的其他无效情形的；</w:t>
      </w:r>
    </w:p>
    <w:p w14:paraId="74782CCF">
      <w:pPr>
        <w:pStyle w:val="52"/>
        <w:snapToGrid w:val="0"/>
        <w:spacing w:line="480" w:lineRule="exact"/>
        <w:ind w:firstLine="447" w:firstLineChars="213"/>
        <w:textAlignment w:val="auto"/>
      </w:pPr>
      <w:r>
        <w:rPr>
          <w:rFonts w:hint="eastAsia"/>
        </w:rPr>
        <w:t xml:space="preserve">21.2在评标过程中发现投标人有下列情形的，评标委员会应认定其投标无效，并书面报告本级财政部门： </w:t>
      </w:r>
    </w:p>
    <w:p w14:paraId="4D7F76FA">
      <w:pPr>
        <w:pStyle w:val="52"/>
        <w:snapToGrid w:val="0"/>
        <w:spacing w:line="480" w:lineRule="exact"/>
        <w:ind w:firstLine="447" w:firstLineChars="213"/>
        <w:textAlignment w:val="auto"/>
      </w:pPr>
      <w:r>
        <w:rPr>
          <w:rFonts w:hint="eastAsia"/>
        </w:rPr>
        <w:t>A、有恶意串通的；</w:t>
      </w:r>
    </w:p>
    <w:p w14:paraId="6B2B207E">
      <w:pPr>
        <w:pStyle w:val="52"/>
        <w:snapToGrid w:val="0"/>
        <w:spacing w:line="480" w:lineRule="exact"/>
        <w:ind w:firstLine="447" w:firstLineChars="213"/>
        <w:textAlignment w:val="auto"/>
      </w:pPr>
      <w:r>
        <w:rPr>
          <w:rFonts w:hint="eastAsia"/>
        </w:rPr>
        <w:t>B、有妨碍其他投标人的竞争行为的；</w:t>
      </w:r>
    </w:p>
    <w:p w14:paraId="7440DCC2">
      <w:pPr>
        <w:pStyle w:val="52"/>
        <w:snapToGrid w:val="0"/>
        <w:spacing w:line="480" w:lineRule="exact"/>
        <w:ind w:firstLine="447" w:firstLineChars="213"/>
        <w:textAlignment w:val="auto"/>
      </w:pPr>
      <w:r>
        <w:rPr>
          <w:rFonts w:hint="eastAsia"/>
        </w:rPr>
        <w:t>C、有损害</w:t>
      </w:r>
      <w:r>
        <w:rPr>
          <w:rFonts w:hint="eastAsia"/>
          <w:lang w:eastAsia="zh-CN"/>
        </w:rPr>
        <w:t>招标人</w:t>
      </w:r>
      <w:r>
        <w:rPr>
          <w:rFonts w:hint="eastAsia"/>
        </w:rPr>
        <w:t>或者其他投标人的合法权益的。</w:t>
      </w:r>
    </w:p>
    <w:p w14:paraId="6959EB10">
      <w:pPr>
        <w:pStyle w:val="52"/>
        <w:snapToGrid w:val="0"/>
        <w:spacing w:line="480" w:lineRule="exact"/>
        <w:ind w:firstLine="447" w:firstLineChars="213"/>
        <w:textAlignment w:val="auto"/>
      </w:pPr>
      <w:r>
        <w:rPr>
          <w:rFonts w:hint="eastAsia"/>
        </w:rPr>
        <w:t>21.3投标人有下列情形之一的，视为串通投标，其投标无效：</w:t>
      </w:r>
    </w:p>
    <w:p w14:paraId="26B47D3D">
      <w:pPr>
        <w:pStyle w:val="52"/>
        <w:snapToGrid w:val="0"/>
        <w:spacing w:line="480" w:lineRule="exact"/>
        <w:ind w:firstLine="447" w:firstLineChars="213"/>
        <w:textAlignment w:val="auto"/>
      </w:pPr>
      <w:r>
        <w:rPr>
          <w:rFonts w:hint="eastAsia"/>
        </w:rPr>
        <w:t>A、不同投标人的投标文件由同一单位或者个人编制</w:t>
      </w:r>
      <w:r>
        <w:rPr>
          <w:rFonts w:hint="eastAsia" w:cs="华文中宋"/>
        </w:rPr>
        <w:t>，或上传电子投标文件的IP地址一致的。</w:t>
      </w:r>
    </w:p>
    <w:p w14:paraId="2ADFD9E0">
      <w:pPr>
        <w:pStyle w:val="52"/>
        <w:snapToGrid w:val="0"/>
        <w:spacing w:line="480" w:lineRule="exact"/>
        <w:ind w:firstLine="447" w:firstLineChars="213"/>
        <w:textAlignment w:val="auto"/>
      </w:pPr>
      <w:r>
        <w:rPr>
          <w:rFonts w:hint="eastAsia"/>
        </w:rPr>
        <w:t>B、不同投标人委托同一单位或者个人办理投标事宜；</w:t>
      </w:r>
    </w:p>
    <w:p w14:paraId="387B9411">
      <w:pPr>
        <w:pStyle w:val="52"/>
        <w:snapToGrid w:val="0"/>
        <w:spacing w:line="480" w:lineRule="exact"/>
        <w:ind w:firstLine="447" w:firstLineChars="213"/>
        <w:textAlignment w:val="auto"/>
      </w:pPr>
      <w:r>
        <w:rPr>
          <w:rFonts w:hint="eastAsia"/>
        </w:rPr>
        <w:t>C、不同投标人的投标文件载明的项目管理成员或者联系人为同一人；</w:t>
      </w:r>
    </w:p>
    <w:p w14:paraId="48775ED7">
      <w:pPr>
        <w:pStyle w:val="52"/>
        <w:snapToGrid w:val="0"/>
        <w:spacing w:line="480" w:lineRule="exact"/>
        <w:ind w:firstLine="447" w:firstLineChars="213"/>
        <w:textAlignment w:val="auto"/>
      </w:pPr>
      <w:r>
        <w:rPr>
          <w:rFonts w:hint="eastAsia"/>
        </w:rPr>
        <w:t>D、不同投标人的投标文件异常一致或者投标报价呈规律性差异；</w:t>
      </w:r>
    </w:p>
    <w:p w14:paraId="45C66E08">
      <w:pPr>
        <w:pStyle w:val="52"/>
        <w:snapToGrid w:val="0"/>
        <w:spacing w:line="480" w:lineRule="exact"/>
        <w:ind w:firstLine="447" w:firstLineChars="213"/>
        <w:textAlignment w:val="auto"/>
      </w:pPr>
      <w:r>
        <w:rPr>
          <w:rFonts w:hint="eastAsia"/>
        </w:rPr>
        <w:t>E、不同投标人的投标文件相互混装；</w:t>
      </w:r>
    </w:p>
    <w:p w14:paraId="267C314F">
      <w:pPr>
        <w:pStyle w:val="52"/>
        <w:snapToGrid w:val="0"/>
        <w:spacing w:line="480" w:lineRule="exact"/>
        <w:ind w:firstLine="447" w:firstLineChars="213"/>
        <w:textAlignment w:val="auto"/>
      </w:pPr>
      <w:r>
        <w:rPr>
          <w:rFonts w:hint="eastAsia"/>
        </w:rPr>
        <w:t>F、不同投标人的投标保证金从同一单位或者个人的账户转出。</w:t>
      </w:r>
    </w:p>
    <w:p w14:paraId="405D2901">
      <w:pPr>
        <w:pStyle w:val="52"/>
        <w:snapToGrid w:val="0"/>
        <w:spacing w:line="480" w:lineRule="exact"/>
        <w:ind w:firstLine="447" w:firstLineChars="213"/>
        <w:textAlignment w:val="auto"/>
      </w:pPr>
      <w:r>
        <w:rPr>
          <w:rFonts w:hint="eastAsia"/>
        </w:rPr>
        <w:t>21.4审查中，对明显的文字和计算错误按下述原则处理</w:t>
      </w:r>
      <w:r>
        <w:rPr>
          <w:rFonts w:hint="eastAsia" w:cs="华文中宋"/>
        </w:rPr>
        <w:t>：</w:t>
      </w:r>
    </w:p>
    <w:p w14:paraId="39E96688">
      <w:pPr>
        <w:pStyle w:val="52"/>
        <w:snapToGrid w:val="0"/>
        <w:spacing w:line="480" w:lineRule="exact"/>
        <w:ind w:firstLine="447" w:firstLineChars="213"/>
        <w:textAlignment w:val="auto"/>
      </w:pPr>
      <w:r>
        <w:rPr>
          <w:rFonts w:hint="eastAsia"/>
        </w:rPr>
        <w:t>A、开标报价一览表内容与投标文件中相应内容不一致的,以开标报价一览表为准；</w:t>
      </w:r>
    </w:p>
    <w:p w14:paraId="03903FC4">
      <w:pPr>
        <w:pStyle w:val="52"/>
        <w:snapToGrid w:val="0"/>
        <w:spacing w:line="480" w:lineRule="exact"/>
        <w:ind w:firstLine="447" w:firstLineChars="213"/>
        <w:textAlignment w:val="auto"/>
      </w:pPr>
      <w:r>
        <w:rPr>
          <w:rFonts w:hint="eastAsia"/>
        </w:rPr>
        <w:t>B、大写金额和小写金额不一致的，以大写金额为准；</w:t>
      </w:r>
    </w:p>
    <w:p w14:paraId="3C0BA3F8">
      <w:pPr>
        <w:pStyle w:val="52"/>
        <w:snapToGrid w:val="0"/>
        <w:spacing w:line="480" w:lineRule="exact"/>
        <w:ind w:firstLine="447" w:firstLineChars="213"/>
        <w:textAlignment w:val="auto"/>
      </w:pPr>
      <w:r>
        <w:rPr>
          <w:rFonts w:hint="eastAsia"/>
        </w:rPr>
        <w:t>C、单价金额小数点或百分比有明显错误的，以开标报价一览表的总价为准，并修改单价；</w:t>
      </w:r>
    </w:p>
    <w:p w14:paraId="6E228BF0">
      <w:pPr>
        <w:pStyle w:val="52"/>
        <w:snapToGrid w:val="0"/>
        <w:spacing w:line="480" w:lineRule="exact"/>
        <w:ind w:firstLine="447" w:firstLineChars="213"/>
        <w:textAlignment w:val="auto"/>
      </w:pPr>
      <w:r>
        <w:rPr>
          <w:rFonts w:hint="eastAsia"/>
        </w:rPr>
        <w:t xml:space="preserve">D总价金额与按单价汇总金额不一致的，以单价金额计算结果为准； </w:t>
      </w:r>
    </w:p>
    <w:p w14:paraId="1A41A7B1">
      <w:pPr>
        <w:pStyle w:val="52"/>
        <w:snapToGrid w:val="0"/>
        <w:spacing w:line="480" w:lineRule="exact"/>
        <w:ind w:firstLine="447" w:firstLineChars="213"/>
        <w:textAlignment w:val="auto"/>
      </w:pPr>
      <w:r>
        <w:rPr>
          <w:rFonts w:hint="eastAsia"/>
        </w:rPr>
        <w:t>评标委员会将要求投标人按上述原则在山西政府采购平台内调整确认，确认方式为PDF</w:t>
      </w:r>
      <w:r>
        <w:rPr>
          <w:rFonts w:hint="eastAsia" w:cs="华文中宋"/>
        </w:rPr>
        <w:t>加盖法人</w:t>
      </w:r>
      <w:r>
        <w:rPr>
          <w:rFonts w:hint="eastAsia"/>
        </w:rPr>
        <w:t>电子签章。投标人确认后的报价对投标人具有约束力，如果投标人不予确认，其投标无效。</w:t>
      </w:r>
    </w:p>
    <w:p w14:paraId="47016C16">
      <w:pPr>
        <w:pStyle w:val="52"/>
        <w:snapToGrid w:val="0"/>
        <w:spacing w:line="480" w:lineRule="exact"/>
        <w:ind w:firstLine="449" w:firstLineChars="213"/>
        <w:textAlignment w:val="auto"/>
        <w:rPr>
          <w:b/>
        </w:rPr>
      </w:pPr>
      <w:r>
        <w:rPr>
          <w:rFonts w:hint="eastAsia"/>
          <w:b/>
        </w:rPr>
        <w:t xml:space="preserve">22. </w:t>
      </w:r>
      <w:r>
        <w:rPr>
          <w:rFonts w:hint="eastAsia" w:cs="宋体"/>
          <w:b/>
        </w:rPr>
        <w:t>投标的澄清、说明或者补正</w:t>
      </w:r>
      <w:r>
        <w:rPr>
          <w:rFonts w:hint="eastAsia"/>
          <w:b/>
        </w:rPr>
        <w:t xml:space="preserve"> </w:t>
      </w:r>
    </w:p>
    <w:p w14:paraId="0E24C535">
      <w:pPr>
        <w:pStyle w:val="52"/>
        <w:snapToGrid w:val="0"/>
        <w:spacing w:line="480" w:lineRule="exact"/>
        <w:ind w:firstLine="447" w:firstLineChars="213"/>
        <w:textAlignment w:val="auto"/>
      </w:pPr>
      <w:r>
        <w:rPr>
          <w:rFonts w:hint="eastAsia"/>
        </w:rPr>
        <w:t>22.1 对于投标文件中含义不明确、同类问题表述不一致或者有明显文字和计算错误的内容，评标委员会应要求投标人作出必要的澄清、说明或者补正。该澄清、说明或者补正应当采用PDF</w:t>
      </w:r>
      <w:r>
        <w:rPr>
          <w:rFonts w:hint="eastAsia" w:cs="华文中宋"/>
        </w:rPr>
        <w:t>格式加盖</w:t>
      </w:r>
      <w:r>
        <w:rPr>
          <w:rFonts w:hint="eastAsia" w:cs="宋体"/>
          <w:bCs/>
        </w:rPr>
        <w:t>法人</w:t>
      </w:r>
      <w:r>
        <w:rPr>
          <w:rFonts w:hint="eastAsia"/>
        </w:rPr>
        <w:t>电子签章形式。投标人的澄清、说明或者补正不得超出投标文件的范围或者改变投标文件的实质性内容。</w:t>
      </w:r>
    </w:p>
    <w:p w14:paraId="1A14E40C">
      <w:pPr>
        <w:pStyle w:val="52"/>
        <w:snapToGrid w:val="0"/>
        <w:spacing w:line="480" w:lineRule="exact"/>
        <w:ind w:firstLine="447" w:firstLineChars="213"/>
        <w:textAlignment w:val="auto"/>
      </w:pPr>
      <w:r>
        <w:rPr>
          <w:rFonts w:hint="eastAsia"/>
        </w:rPr>
        <w:t>22.2 评标委员会认为投标人的报价明显低于其他通过符合性审查投标人的报价，有可能影响产品质量或者不能诚信履约的，应当要求其在合理的时间内在系统中采用PDF</w:t>
      </w:r>
      <w:r>
        <w:rPr>
          <w:rFonts w:hint="eastAsia" w:cs="华文中宋"/>
        </w:rPr>
        <w:t>加盖法人</w:t>
      </w:r>
      <w:r>
        <w:rPr>
          <w:rFonts w:hint="eastAsia"/>
        </w:rPr>
        <w:t>电子签章形式提供说明，必要时提交相关证明材料；投标人不能证明其报价合理性的，评标委员会应当将其作为无效投标处理。</w:t>
      </w:r>
    </w:p>
    <w:p w14:paraId="38BBFD90">
      <w:pPr>
        <w:pStyle w:val="52"/>
        <w:snapToGrid w:val="0"/>
        <w:spacing w:line="480" w:lineRule="exact"/>
        <w:ind w:firstLine="449" w:firstLineChars="213"/>
        <w:textAlignment w:val="auto"/>
        <w:rPr>
          <w:b/>
        </w:rPr>
      </w:pPr>
      <w:r>
        <w:rPr>
          <w:rFonts w:hint="eastAsia"/>
          <w:b/>
        </w:rPr>
        <w:t xml:space="preserve">23. </w:t>
      </w:r>
      <w:r>
        <w:rPr>
          <w:rFonts w:hint="eastAsia" w:cs="宋体"/>
          <w:b/>
        </w:rPr>
        <w:t>比较与评价</w:t>
      </w:r>
      <w:r>
        <w:rPr>
          <w:rFonts w:hint="eastAsia"/>
          <w:b/>
        </w:rPr>
        <w:t xml:space="preserve">  </w:t>
      </w:r>
    </w:p>
    <w:p w14:paraId="543C2AF1">
      <w:pPr>
        <w:pStyle w:val="52"/>
        <w:snapToGrid w:val="0"/>
        <w:spacing w:line="480" w:lineRule="exact"/>
        <w:ind w:firstLine="447" w:firstLineChars="213"/>
        <w:textAlignment w:val="auto"/>
      </w:pPr>
      <w:r>
        <w:rPr>
          <w:rFonts w:hint="eastAsia"/>
        </w:rPr>
        <w:t>23.1 评标委员会按照招标文件中第六部分规定的评标标准和评标办法，对符合性审查合格的投标文件进行商务和技术评估，综合比较和评价。</w:t>
      </w:r>
    </w:p>
    <w:p w14:paraId="5E691125">
      <w:pPr>
        <w:pStyle w:val="52"/>
        <w:snapToGrid w:val="0"/>
        <w:spacing w:line="480" w:lineRule="exact"/>
        <w:ind w:firstLine="447" w:firstLineChars="213"/>
        <w:textAlignment w:val="auto"/>
      </w:pPr>
      <w:r>
        <w:rPr>
          <w:rFonts w:hint="eastAsia"/>
        </w:rPr>
        <w:t>23.2 采用综合评分法评审的应按照招标文件第六部分评标标准和评标办法中规定的评标方法、中标条件以及评分细则进行。</w:t>
      </w:r>
    </w:p>
    <w:p w14:paraId="450A3B4D">
      <w:pPr>
        <w:pStyle w:val="52"/>
        <w:snapToGrid w:val="0"/>
        <w:spacing w:line="480" w:lineRule="exact"/>
        <w:ind w:firstLine="464" w:firstLineChars="220"/>
        <w:textAlignment w:val="auto"/>
        <w:rPr>
          <w:b/>
        </w:rPr>
      </w:pPr>
      <w:r>
        <w:rPr>
          <w:rFonts w:hint="eastAsia"/>
          <w:b/>
        </w:rPr>
        <w:t xml:space="preserve">24. </w:t>
      </w:r>
      <w:r>
        <w:rPr>
          <w:rFonts w:hint="eastAsia" w:cs="宋体"/>
          <w:b/>
        </w:rPr>
        <w:t>评审复核</w:t>
      </w:r>
      <w:r>
        <w:rPr>
          <w:rFonts w:hint="eastAsia"/>
          <w:b/>
        </w:rPr>
        <w:t xml:space="preserve">    </w:t>
      </w:r>
    </w:p>
    <w:p w14:paraId="37A553A9">
      <w:pPr>
        <w:pStyle w:val="52"/>
        <w:snapToGrid w:val="0"/>
        <w:spacing w:line="480" w:lineRule="exact"/>
        <w:ind w:firstLine="462" w:firstLineChars="220"/>
        <w:textAlignment w:val="auto"/>
      </w:pPr>
      <w:r>
        <w:rPr>
          <w:rFonts w:hint="eastAsia"/>
        </w:rPr>
        <w:t>24.1评标结果汇总完成后，除下列情形外，任何人不得修改评标结果：</w:t>
      </w:r>
    </w:p>
    <w:p w14:paraId="1A1F6F44">
      <w:pPr>
        <w:pStyle w:val="52"/>
        <w:snapToGrid w:val="0"/>
        <w:spacing w:line="480" w:lineRule="exact"/>
        <w:ind w:firstLine="462" w:firstLineChars="220"/>
        <w:textAlignment w:val="auto"/>
      </w:pPr>
      <w:r>
        <w:rPr>
          <w:rFonts w:hint="eastAsia"/>
        </w:rPr>
        <w:t>A、分值汇总计算错误的；</w:t>
      </w:r>
    </w:p>
    <w:p w14:paraId="20657A83">
      <w:pPr>
        <w:pStyle w:val="52"/>
        <w:snapToGrid w:val="0"/>
        <w:spacing w:line="480" w:lineRule="exact"/>
        <w:ind w:firstLine="462" w:firstLineChars="220"/>
        <w:textAlignment w:val="auto"/>
      </w:pPr>
      <w:r>
        <w:rPr>
          <w:rFonts w:hint="eastAsia"/>
        </w:rPr>
        <w:t>B、分项评分超出评分标准范围的；</w:t>
      </w:r>
    </w:p>
    <w:p w14:paraId="48A12804">
      <w:pPr>
        <w:pStyle w:val="52"/>
        <w:snapToGrid w:val="0"/>
        <w:spacing w:line="480" w:lineRule="exact"/>
        <w:ind w:firstLine="462" w:firstLineChars="220"/>
        <w:textAlignment w:val="auto"/>
      </w:pPr>
      <w:r>
        <w:rPr>
          <w:rFonts w:hint="eastAsia"/>
        </w:rPr>
        <w:t>C、评标委员会成员对客观评审因素评分不一致的；</w:t>
      </w:r>
    </w:p>
    <w:p w14:paraId="67F28A77">
      <w:pPr>
        <w:pStyle w:val="52"/>
        <w:snapToGrid w:val="0"/>
        <w:spacing w:line="480" w:lineRule="exact"/>
        <w:ind w:firstLine="462" w:firstLineChars="220"/>
        <w:textAlignment w:val="auto"/>
      </w:pPr>
      <w:r>
        <w:rPr>
          <w:rFonts w:hint="eastAsia"/>
        </w:rPr>
        <w:t>D、经评标委员会认定评分畸高、畸低的；</w:t>
      </w:r>
    </w:p>
    <w:p w14:paraId="7A1D02C8">
      <w:pPr>
        <w:pStyle w:val="52"/>
        <w:snapToGrid w:val="0"/>
        <w:spacing w:line="480" w:lineRule="exact"/>
        <w:ind w:firstLine="462" w:firstLineChars="220"/>
        <w:textAlignment w:val="auto"/>
        <w:rPr>
          <w:rFonts w:cs="宋体"/>
        </w:rPr>
      </w:pPr>
      <w:r>
        <w:rPr>
          <w:rFonts w:hint="eastAsia" w:cs="宋体"/>
        </w:rPr>
        <w:t>24.2评标报告签署前，经复核发现存在以上情形之一的，评标委员会应当当场修改评标结果，并在评标报告中记载；评标报告签署后，</w:t>
      </w:r>
      <w:r>
        <w:rPr>
          <w:rFonts w:hint="eastAsia" w:cs="宋体"/>
          <w:lang w:eastAsia="zh-CN"/>
        </w:rPr>
        <w:t>招标人</w:t>
      </w:r>
      <w:r>
        <w:rPr>
          <w:rFonts w:hint="eastAsia" w:cs="宋体"/>
        </w:rPr>
        <w:t>或者代理机构发现存在以上情形之一的，应当组织原评标委员会进行重新评审，重新评审改变评标结果的，书面报告本级财政部门。</w:t>
      </w:r>
    </w:p>
    <w:p w14:paraId="51EEB79A">
      <w:pPr>
        <w:pStyle w:val="52"/>
        <w:snapToGrid w:val="0"/>
        <w:spacing w:line="480" w:lineRule="exact"/>
        <w:ind w:firstLine="464" w:firstLineChars="220"/>
        <w:textAlignment w:val="auto"/>
      </w:pPr>
      <w:r>
        <w:rPr>
          <w:rFonts w:hint="eastAsia"/>
          <w:b/>
        </w:rPr>
        <w:t xml:space="preserve">25. </w:t>
      </w:r>
      <w:r>
        <w:rPr>
          <w:rFonts w:hint="eastAsia" w:cs="宋体"/>
          <w:b/>
        </w:rPr>
        <w:t>确定</w:t>
      </w:r>
      <w:r>
        <w:rPr>
          <w:rFonts w:hint="eastAsia"/>
          <w:b/>
        </w:rPr>
        <w:t>/</w:t>
      </w:r>
      <w:r>
        <w:rPr>
          <w:rFonts w:hint="eastAsia" w:cs="宋体"/>
          <w:b/>
        </w:rPr>
        <w:t>推荐中标候选供应商名单</w:t>
      </w:r>
    </w:p>
    <w:p w14:paraId="5099425A">
      <w:pPr>
        <w:pStyle w:val="52"/>
        <w:snapToGrid w:val="0"/>
        <w:spacing w:line="480" w:lineRule="exact"/>
        <w:ind w:firstLine="462" w:firstLineChars="220"/>
        <w:textAlignment w:val="auto"/>
      </w:pPr>
      <w:r>
        <w:rPr>
          <w:rFonts w:hint="eastAsia"/>
        </w:rPr>
        <w:t>25.1 招标文件第六部分规定采用综合评分法评标的，评标结果按评审后得分由高到低顺序排列，得分最高的投标人为中标人或者是排名第一的中标候选人。得分相同的，按投标报价由低到高顺序排列。得分且投标报价相同的采取随机抽取的方式确定中标人或者排名第一的中标候选人。</w:t>
      </w:r>
    </w:p>
    <w:p w14:paraId="44D1AEEF">
      <w:pPr>
        <w:pStyle w:val="52"/>
        <w:snapToGrid w:val="0"/>
        <w:spacing w:line="480" w:lineRule="exact"/>
        <w:ind w:firstLine="462" w:firstLineChars="220"/>
        <w:textAlignment w:val="auto"/>
      </w:pPr>
      <w:r>
        <w:rPr>
          <w:rFonts w:hint="eastAsia"/>
        </w:rPr>
        <w:t>25.2 招标文件第六部分规定采用最低评标价法评标的，评标结果按投标报价由低到高顺序排列，投标报价最低的投标人为中标人或者为排名第一的中标候选人。投标报价相同的采取随机抽取的方式确定中标人或者排名第一的中标候选人。</w:t>
      </w:r>
    </w:p>
    <w:p w14:paraId="2AC01E0F">
      <w:pPr>
        <w:pStyle w:val="52"/>
        <w:snapToGrid w:val="0"/>
        <w:spacing w:line="480" w:lineRule="exact"/>
        <w:ind w:firstLine="464" w:firstLineChars="220"/>
        <w:textAlignment w:val="auto"/>
        <w:rPr>
          <w:b/>
        </w:rPr>
      </w:pPr>
      <w:r>
        <w:rPr>
          <w:rFonts w:hint="eastAsia"/>
          <w:b/>
        </w:rPr>
        <w:t xml:space="preserve">26. </w:t>
      </w:r>
      <w:r>
        <w:rPr>
          <w:rFonts w:hint="eastAsia" w:cs="宋体"/>
          <w:b/>
        </w:rPr>
        <w:t>编写评标报告</w:t>
      </w:r>
    </w:p>
    <w:p w14:paraId="51296C9A">
      <w:pPr>
        <w:pStyle w:val="52"/>
        <w:snapToGrid w:val="0"/>
        <w:spacing w:line="480" w:lineRule="exact"/>
        <w:ind w:firstLine="462" w:firstLineChars="220"/>
        <w:textAlignment w:val="auto"/>
      </w:pPr>
      <w:r>
        <w:rPr>
          <w:rFonts w:hint="eastAsia"/>
        </w:rPr>
        <w:t>评标委员会评审组长根据全体评标成员签字的原始评标记录和评标结果编写评标报告，并由全体评标成员共同签字确认。</w:t>
      </w:r>
    </w:p>
    <w:p w14:paraId="7323FB33">
      <w:pPr>
        <w:pStyle w:val="52"/>
        <w:snapToGrid w:val="0"/>
        <w:spacing w:line="480" w:lineRule="exact"/>
        <w:ind w:firstLine="464" w:firstLineChars="220"/>
        <w:textAlignment w:val="auto"/>
        <w:rPr>
          <w:b/>
        </w:rPr>
      </w:pPr>
      <w:r>
        <w:rPr>
          <w:rFonts w:hint="eastAsia"/>
          <w:b/>
        </w:rPr>
        <w:t xml:space="preserve">27. </w:t>
      </w:r>
      <w:r>
        <w:rPr>
          <w:rFonts w:hint="eastAsia" w:cs="宋体"/>
          <w:b/>
        </w:rPr>
        <w:t>评标过程保密</w:t>
      </w:r>
      <w:r>
        <w:rPr>
          <w:rFonts w:hint="eastAsia"/>
          <w:b/>
        </w:rPr>
        <w:t xml:space="preserve">    </w:t>
      </w:r>
    </w:p>
    <w:p w14:paraId="485FDCA1">
      <w:pPr>
        <w:pStyle w:val="52"/>
        <w:snapToGrid w:val="0"/>
        <w:spacing w:line="480" w:lineRule="exact"/>
        <w:ind w:firstLine="462" w:firstLineChars="220"/>
        <w:textAlignment w:val="auto"/>
      </w:pPr>
      <w:r>
        <w:rPr>
          <w:rFonts w:hint="eastAsia"/>
          <w:lang w:eastAsia="zh-CN"/>
        </w:rPr>
        <w:t>招标人</w:t>
      </w:r>
      <w:r>
        <w:rPr>
          <w:rFonts w:hint="eastAsia"/>
        </w:rPr>
        <w:t>、代理机构要采取必要措施，保证评标在严格保密的情况下进行。除</w:t>
      </w:r>
      <w:r>
        <w:rPr>
          <w:rFonts w:hint="eastAsia"/>
          <w:lang w:eastAsia="zh-CN"/>
        </w:rPr>
        <w:t>招标人</w:t>
      </w:r>
      <w:r>
        <w:rPr>
          <w:rFonts w:hint="eastAsia"/>
        </w:rPr>
        <w:t>代表、评标现场组织人员外，</w:t>
      </w:r>
      <w:r>
        <w:rPr>
          <w:rFonts w:hint="eastAsia"/>
          <w:lang w:eastAsia="zh-CN"/>
        </w:rPr>
        <w:t>招标人</w:t>
      </w:r>
      <w:r>
        <w:rPr>
          <w:rFonts w:hint="eastAsia"/>
        </w:rPr>
        <w:t>的其他工作人员以及与评标工作无关的人员不得进入评标现场。</w:t>
      </w:r>
    </w:p>
    <w:p w14:paraId="74AE3631">
      <w:pPr>
        <w:pStyle w:val="52"/>
        <w:snapToGrid w:val="0"/>
        <w:spacing w:line="480" w:lineRule="exact"/>
        <w:ind w:firstLine="462" w:firstLineChars="220"/>
        <w:textAlignment w:val="auto"/>
      </w:pPr>
      <w:r>
        <w:rPr>
          <w:rFonts w:hint="eastAsia"/>
        </w:rPr>
        <w:t>有关人员对评标情况以及在评标过程中获悉的国家秘密、商业秘密负有保密责任。</w:t>
      </w:r>
    </w:p>
    <w:p w14:paraId="5BF9CAD9">
      <w:pPr>
        <w:spacing w:line="480" w:lineRule="exact"/>
        <w:ind w:firstLine="464" w:firstLineChars="220"/>
        <w:rPr>
          <w:rFonts w:ascii="宋体" w:hAnsi="宋体"/>
          <w:b/>
          <w:szCs w:val="21"/>
        </w:rPr>
      </w:pPr>
      <w:r>
        <w:rPr>
          <w:rFonts w:hint="eastAsia" w:ascii="宋体" w:hAnsi="宋体"/>
          <w:b/>
          <w:szCs w:val="21"/>
        </w:rPr>
        <w:t xml:space="preserve">28. </w:t>
      </w:r>
      <w:r>
        <w:rPr>
          <w:rFonts w:hint="eastAsia" w:ascii="宋体" w:hAnsi="宋体" w:cs="宋体"/>
          <w:b/>
          <w:szCs w:val="21"/>
        </w:rPr>
        <w:t>采购项目废标</w:t>
      </w:r>
    </w:p>
    <w:p w14:paraId="2C4A1855">
      <w:pPr>
        <w:pStyle w:val="52"/>
        <w:snapToGrid w:val="0"/>
        <w:spacing w:line="480" w:lineRule="exact"/>
        <w:ind w:firstLine="462" w:firstLineChars="220"/>
        <w:textAlignment w:val="auto"/>
      </w:pPr>
      <w:r>
        <w:rPr>
          <w:rFonts w:hint="eastAsia"/>
        </w:rPr>
        <w:t>28.1 在评标过程中，评标委员会发现有下列情形之一的，应对采购项目予以废标：</w:t>
      </w:r>
    </w:p>
    <w:p w14:paraId="5DFDF2E5">
      <w:pPr>
        <w:pStyle w:val="52"/>
        <w:snapToGrid w:val="0"/>
        <w:spacing w:line="480" w:lineRule="exact"/>
        <w:ind w:firstLine="462" w:firstLineChars="220"/>
        <w:textAlignment w:val="auto"/>
      </w:pPr>
      <w:r>
        <w:rPr>
          <w:rFonts w:hint="eastAsia"/>
        </w:rPr>
        <w:t>A、符合专业条件的投标人或者对招标文件作实质响应的投标人数量不足3家的；</w:t>
      </w:r>
    </w:p>
    <w:p w14:paraId="799831B5">
      <w:pPr>
        <w:pStyle w:val="52"/>
        <w:snapToGrid w:val="0"/>
        <w:spacing w:line="480" w:lineRule="exact"/>
        <w:ind w:firstLine="462" w:firstLineChars="220"/>
        <w:textAlignment w:val="auto"/>
      </w:pPr>
      <w:r>
        <w:rPr>
          <w:rFonts w:hint="eastAsia"/>
        </w:rPr>
        <w:t>B、投标人的报价均超过采购预算或最高限价的；</w:t>
      </w:r>
    </w:p>
    <w:p w14:paraId="0CC0C40F">
      <w:pPr>
        <w:pStyle w:val="52"/>
        <w:snapToGrid w:val="0"/>
        <w:spacing w:line="480" w:lineRule="exact"/>
        <w:ind w:firstLine="462" w:firstLineChars="220"/>
        <w:textAlignment w:val="auto"/>
      </w:pPr>
      <w:r>
        <w:rPr>
          <w:rFonts w:hint="eastAsia"/>
        </w:rPr>
        <w:t>C、出现影响采购公正的违法、违规行为的；</w:t>
      </w:r>
    </w:p>
    <w:p w14:paraId="2C04A0B0">
      <w:pPr>
        <w:pStyle w:val="52"/>
        <w:snapToGrid w:val="0"/>
        <w:spacing w:line="480" w:lineRule="exact"/>
        <w:ind w:firstLine="462" w:firstLineChars="220"/>
        <w:textAlignment w:val="auto"/>
      </w:pPr>
      <w:r>
        <w:rPr>
          <w:rFonts w:hint="eastAsia"/>
        </w:rPr>
        <w:t>D、因重大变故，采购任务取消的。</w:t>
      </w:r>
    </w:p>
    <w:p w14:paraId="1AF0332E">
      <w:pPr>
        <w:pStyle w:val="52"/>
        <w:snapToGrid w:val="0"/>
        <w:spacing w:line="480" w:lineRule="exact"/>
        <w:ind w:firstLine="462" w:firstLineChars="220"/>
        <w:textAlignment w:val="auto"/>
      </w:pPr>
      <w:r>
        <w:rPr>
          <w:rFonts w:hint="eastAsia"/>
        </w:rPr>
        <w:t>采购项目废标后，评标委员会应做出书面报告。</w:t>
      </w:r>
    </w:p>
    <w:p w14:paraId="74030FA1">
      <w:pPr>
        <w:pStyle w:val="52"/>
        <w:snapToGrid w:val="0"/>
        <w:spacing w:line="480" w:lineRule="exact"/>
        <w:ind w:firstLine="462" w:firstLineChars="220"/>
        <w:textAlignment w:val="auto"/>
      </w:pPr>
      <w:r>
        <w:rPr>
          <w:rFonts w:hint="eastAsia"/>
        </w:rPr>
        <w:t>28.2 废标后，代理机构将在财政部门指定的媒体上发布废标结果公告。</w:t>
      </w:r>
    </w:p>
    <w:p w14:paraId="30FBE081">
      <w:pPr>
        <w:pStyle w:val="3"/>
        <w:numPr>
          <w:ilvl w:val="1"/>
          <w:numId w:val="0"/>
        </w:numPr>
        <w:spacing w:before="31" w:beforeLines="10" w:after="31" w:afterLines="10" w:line="480" w:lineRule="exact"/>
        <w:jc w:val="both"/>
        <w:rPr>
          <w:rFonts w:ascii="宋体" w:hAnsi="宋体" w:eastAsia="宋体"/>
          <w:spacing w:val="10"/>
          <w:sz w:val="24"/>
          <w:szCs w:val="24"/>
        </w:rPr>
      </w:pPr>
      <w:bookmarkStart w:id="61" w:name="_Toc152172602"/>
      <w:bookmarkStart w:id="62" w:name="_Toc32242"/>
      <w:bookmarkStart w:id="63" w:name="_Toc424378691"/>
      <w:bookmarkStart w:id="64" w:name="_Toc22907"/>
      <w:bookmarkStart w:id="65" w:name="_Toc152172991"/>
      <w:bookmarkStart w:id="66" w:name="_Toc10025"/>
      <w:r>
        <w:rPr>
          <w:rFonts w:hint="eastAsia" w:ascii="宋体" w:hAnsi="宋体" w:eastAsia="宋体"/>
          <w:spacing w:val="10"/>
          <w:sz w:val="24"/>
          <w:szCs w:val="24"/>
        </w:rPr>
        <w:t>七、签订合同</w:t>
      </w:r>
      <w:bookmarkEnd w:id="61"/>
      <w:bookmarkEnd w:id="62"/>
      <w:bookmarkEnd w:id="63"/>
      <w:bookmarkEnd w:id="64"/>
      <w:bookmarkEnd w:id="65"/>
      <w:bookmarkEnd w:id="66"/>
    </w:p>
    <w:p w14:paraId="10F37E96">
      <w:pPr>
        <w:spacing w:line="480" w:lineRule="exact"/>
        <w:ind w:firstLine="464" w:firstLineChars="220"/>
        <w:rPr>
          <w:rFonts w:ascii="宋体" w:hAnsi="宋体"/>
          <w:b/>
          <w:szCs w:val="21"/>
        </w:rPr>
      </w:pPr>
      <w:r>
        <w:rPr>
          <w:rFonts w:hint="eastAsia" w:ascii="宋体" w:hAnsi="宋体"/>
          <w:b/>
          <w:szCs w:val="21"/>
        </w:rPr>
        <w:t>29</w:t>
      </w:r>
      <w:r>
        <w:rPr>
          <w:rFonts w:hint="eastAsia" w:ascii="宋体" w:hAnsi="宋体" w:cs="宋体"/>
          <w:b/>
          <w:szCs w:val="21"/>
        </w:rPr>
        <w:t>．中标通知</w:t>
      </w:r>
    </w:p>
    <w:p w14:paraId="6948C9E1">
      <w:pPr>
        <w:pStyle w:val="52"/>
        <w:snapToGrid w:val="0"/>
        <w:spacing w:line="480" w:lineRule="exact"/>
        <w:ind w:firstLine="462" w:firstLineChars="220"/>
        <w:textAlignment w:val="auto"/>
      </w:pPr>
      <w:r>
        <w:rPr>
          <w:rFonts w:hint="eastAsia"/>
        </w:rPr>
        <w:t>29.1 中标人确定后，代理机构将在刊登本次招标公告的媒体上发布中标公告，并向中标人发出中标通知书，但该中标结果的有效性不依赖于未中标的投标人是否知道中标结果。中标通知书对</w:t>
      </w:r>
      <w:r>
        <w:rPr>
          <w:rFonts w:hint="eastAsia"/>
          <w:lang w:eastAsia="zh-CN"/>
        </w:rPr>
        <w:t>招标人</w:t>
      </w:r>
      <w:r>
        <w:rPr>
          <w:rFonts w:hint="eastAsia"/>
        </w:rPr>
        <w:t>和中标人具有同等法律效力。中标通知书发出以后，</w:t>
      </w:r>
      <w:r>
        <w:rPr>
          <w:rFonts w:hint="eastAsia"/>
          <w:lang w:eastAsia="zh-CN"/>
        </w:rPr>
        <w:t>招标人</w:t>
      </w:r>
      <w:r>
        <w:rPr>
          <w:rFonts w:hint="eastAsia"/>
        </w:rPr>
        <w:t>改变中标结果或者中标人放弃中标，应当承担相应的法律责任。</w:t>
      </w:r>
    </w:p>
    <w:p w14:paraId="22620549">
      <w:pPr>
        <w:pStyle w:val="52"/>
        <w:snapToGrid w:val="0"/>
        <w:spacing w:line="480" w:lineRule="exact"/>
        <w:ind w:firstLine="462" w:firstLineChars="220"/>
        <w:textAlignment w:val="auto"/>
      </w:pPr>
      <w:r>
        <w:rPr>
          <w:rFonts w:hint="eastAsia"/>
        </w:rPr>
        <w:t>29.2 代理机构对未中标的投标人不作未中标原因的解释。</w:t>
      </w:r>
    </w:p>
    <w:p w14:paraId="39419461">
      <w:pPr>
        <w:pStyle w:val="52"/>
        <w:snapToGrid w:val="0"/>
        <w:spacing w:line="480" w:lineRule="exact"/>
        <w:ind w:firstLine="462" w:firstLineChars="220"/>
        <w:textAlignment w:val="auto"/>
      </w:pPr>
      <w:r>
        <w:rPr>
          <w:rFonts w:hint="eastAsia"/>
        </w:rPr>
        <w:t>29.3 中标通知书是合同的组成部分。</w:t>
      </w:r>
    </w:p>
    <w:p w14:paraId="4E97CEDB">
      <w:pPr>
        <w:pStyle w:val="52"/>
        <w:snapToGrid w:val="0"/>
        <w:spacing w:line="480" w:lineRule="exact"/>
        <w:ind w:firstLine="464" w:firstLineChars="220"/>
        <w:textAlignment w:val="auto"/>
      </w:pPr>
      <w:r>
        <w:rPr>
          <w:rFonts w:hint="eastAsia"/>
          <w:b/>
        </w:rPr>
        <w:t>30</w:t>
      </w:r>
      <w:r>
        <w:rPr>
          <w:rFonts w:hint="eastAsia" w:cs="宋体"/>
          <w:b/>
        </w:rPr>
        <w:t>．签订合同</w:t>
      </w:r>
    </w:p>
    <w:p w14:paraId="626F03F9">
      <w:pPr>
        <w:pStyle w:val="52"/>
        <w:snapToGrid w:val="0"/>
        <w:spacing w:line="480" w:lineRule="exact"/>
        <w:ind w:firstLine="462" w:firstLineChars="220"/>
        <w:textAlignment w:val="auto"/>
        <w:rPr>
          <w:color w:val="000000" w:themeColor="text1"/>
          <w14:textFill>
            <w14:solidFill>
              <w14:schemeClr w14:val="tx1"/>
            </w14:solidFill>
          </w14:textFill>
        </w:rPr>
      </w:pPr>
      <w:r>
        <w:rPr>
          <w:rFonts w:hint="eastAsia"/>
        </w:rPr>
        <w:t xml:space="preserve">30.1 </w:t>
      </w:r>
      <w:r>
        <w:rPr>
          <w:rFonts w:hint="eastAsia" w:cs="华文中宋"/>
          <w:color w:val="000000" w:themeColor="text1"/>
          <w:lang w:eastAsia="zh-CN"/>
          <w14:textFill>
            <w14:solidFill>
              <w14:schemeClr w14:val="tx1"/>
            </w14:solidFill>
          </w14:textFill>
        </w:rPr>
        <w:t>招标人</w:t>
      </w:r>
      <w:r>
        <w:rPr>
          <w:rFonts w:hint="eastAsia" w:cs="华文中宋"/>
          <w:color w:val="000000" w:themeColor="text1"/>
          <w14:textFill>
            <w14:solidFill>
              <w14:schemeClr w14:val="tx1"/>
            </w14:solidFill>
          </w14:textFill>
        </w:rPr>
        <w:t>应当自中标通知书发出之日起</w:t>
      </w:r>
      <w:r>
        <w:rPr>
          <w:rFonts w:hint="eastAsia" w:cs="华文中宋"/>
          <w:color w:val="000000" w:themeColor="text1"/>
          <w:lang w:val="en-US" w:eastAsia="zh-CN"/>
          <w14:textFill>
            <w14:solidFill>
              <w14:schemeClr w14:val="tx1"/>
            </w14:solidFill>
          </w14:textFill>
        </w:rPr>
        <w:t>10</w:t>
      </w:r>
      <w:r>
        <w:rPr>
          <w:rFonts w:hint="eastAsia" w:cs="华文中宋"/>
          <w:color w:val="000000" w:themeColor="text1"/>
          <w14:textFill>
            <w14:solidFill>
              <w14:schemeClr w14:val="tx1"/>
            </w14:solidFill>
          </w14:textFill>
        </w:rPr>
        <w:t>个工作日内与中标人签订合同。</w:t>
      </w:r>
    </w:p>
    <w:p w14:paraId="243ACD7B">
      <w:pPr>
        <w:pStyle w:val="52"/>
        <w:snapToGrid w:val="0"/>
        <w:spacing w:line="480" w:lineRule="exact"/>
        <w:ind w:firstLine="462" w:firstLineChars="220"/>
        <w:textAlignment w:val="auto"/>
      </w:pPr>
      <w:r>
        <w:rPr>
          <w:rFonts w:hint="eastAsia"/>
        </w:rPr>
        <w:t>30.2 中标人应按照招标文件、投标文件及评标过程中的有关澄清、说明或者补正文件的内容与</w:t>
      </w:r>
      <w:r>
        <w:rPr>
          <w:rFonts w:hint="eastAsia"/>
          <w:lang w:eastAsia="zh-CN"/>
        </w:rPr>
        <w:t>招标人</w:t>
      </w:r>
      <w:r>
        <w:rPr>
          <w:rFonts w:hint="eastAsia"/>
        </w:rPr>
        <w:t>签订合同。中标人不得再与</w:t>
      </w:r>
      <w:r>
        <w:rPr>
          <w:rFonts w:hint="eastAsia"/>
          <w:lang w:eastAsia="zh-CN"/>
        </w:rPr>
        <w:t>招标人</w:t>
      </w:r>
      <w:r>
        <w:rPr>
          <w:rFonts w:hint="eastAsia"/>
        </w:rPr>
        <w:t>签订背离合同实质性内容的其它协议或声明。</w:t>
      </w:r>
    </w:p>
    <w:p w14:paraId="3CA8677E">
      <w:pPr>
        <w:pStyle w:val="52"/>
        <w:snapToGrid w:val="0"/>
        <w:spacing w:line="480" w:lineRule="exact"/>
        <w:ind w:firstLine="462" w:firstLineChars="220"/>
        <w:textAlignment w:val="auto"/>
      </w:pPr>
      <w:r>
        <w:rPr>
          <w:rFonts w:hint="eastAsia"/>
        </w:rPr>
        <w:t>30.3本文件第四部分商务、技术要求商务条件中要求中标人提交履约保证金的，中标人须按照规定向</w:t>
      </w:r>
      <w:r>
        <w:rPr>
          <w:rFonts w:hint="eastAsia"/>
          <w:lang w:eastAsia="zh-CN"/>
        </w:rPr>
        <w:t>招标人</w:t>
      </w:r>
      <w:r>
        <w:rPr>
          <w:rFonts w:hint="eastAsia"/>
        </w:rPr>
        <w:t>提交履约保证金。</w:t>
      </w:r>
    </w:p>
    <w:p w14:paraId="5B525362">
      <w:pPr>
        <w:pStyle w:val="52"/>
        <w:snapToGrid w:val="0"/>
        <w:spacing w:line="480" w:lineRule="exact"/>
        <w:ind w:firstLine="462" w:firstLineChars="220"/>
        <w:textAlignment w:val="auto"/>
      </w:pPr>
      <w:r>
        <w:rPr>
          <w:rFonts w:hint="eastAsia"/>
        </w:rPr>
        <w:t>30.4 中标人应当自合同或补充合同签订之日起</w:t>
      </w:r>
      <w:r>
        <w:rPr>
          <w:rFonts w:hint="eastAsia"/>
          <w:lang w:val="en-US" w:eastAsia="zh-CN"/>
        </w:rPr>
        <w:t>两</w:t>
      </w:r>
      <w:r>
        <w:rPr>
          <w:rFonts w:hint="eastAsia"/>
        </w:rPr>
        <w:t>个工作日内将合同</w:t>
      </w:r>
      <w:r>
        <w:rPr>
          <w:rFonts w:hint="eastAsia" w:cs="华文中宋"/>
        </w:rPr>
        <w:t>提交代理机构进行合同</w:t>
      </w:r>
      <w:r>
        <w:rPr>
          <w:rFonts w:hint="eastAsia"/>
        </w:rPr>
        <w:t>备案。</w:t>
      </w:r>
    </w:p>
    <w:p w14:paraId="0A3347C9">
      <w:pPr>
        <w:pStyle w:val="3"/>
        <w:numPr>
          <w:ilvl w:val="1"/>
          <w:numId w:val="0"/>
        </w:numPr>
        <w:spacing w:before="31" w:beforeLines="10" w:after="31" w:afterLines="10" w:line="480" w:lineRule="exact"/>
        <w:jc w:val="both"/>
        <w:rPr>
          <w:rFonts w:ascii="宋体" w:hAnsi="宋体" w:eastAsia="宋体"/>
          <w:spacing w:val="10"/>
          <w:sz w:val="24"/>
          <w:szCs w:val="24"/>
        </w:rPr>
      </w:pPr>
      <w:bookmarkStart w:id="67" w:name="_Toc21128"/>
      <w:bookmarkStart w:id="68" w:name="_Toc152172603"/>
      <w:bookmarkStart w:id="69" w:name="_Toc18682"/>
      <w:bookmarkStart w:id="70" w:name="_Toc24320"/>
      <w:bookmarkStart w:id="71" w:name="_Toc424378692"/>
      <w:bookmarkStart w:id="72" w:name="_Toc421716587"/>
      <w:bookmarkStart w:id="73" w:name="_Toc152172992"/>
      <w:r>
        <w:rPr>
          <w:rFonts w:hint="eastAsia" w:ascii="宋体" w:hAnsi="宋体" w:eastAsia="宋体"/>
          <w:spacing w:val="10"/>
          <w:sz w:val="24"/>
          <w:szCs w:val="24"/>
        </w:rPr>
        <w:t>八、服务费</w:t>
      </w:r>
      <w:bookmarkEnd w:id="67"/>
      <w:bookmarkEnd w:id="68"/>
      <w:bookmarkEnd w:id="69"/>
      <w:bookmarkEnd w:id="70"/>
      <w:bookmarkEnd w:id="71"/>
      <w:bookmarkEnd w:id="72"/>
      <w:bookmarkEnd w:id="73"/>
    </w:p>
    <w:p w14:paraId="5B7DE6CA">
      <w:pPr>
        <w:pStyle w:val="52"/>
        <w:snapToGrid w:val="0"/>
        <w:spacing w:line="480" w:lineRule="exact"/>
        <w:ind w:firstLine="464" w:firstLineChars="220"/>
        <w:textAlignment w:val="auto"/>
        <w:rPr>
          <w:b/>
        </w:rPr>
      </w:pPr>
      <w:r>
        <w:rPr>
          <w:rFonts w:hint="eastAsia"/>
          <w:b/>
        </w:rPr>
        <w:t xml:space="preserve">31. </w:t>
      </w:r>
      <w:r>
        <w:rPr>
          <w:rFonts w:hint="eastAsia" w:cs="宋体"/>
          <w:b/>
        </w:rPr>
        <w:t>服务费</w:t>
      </w:r>
    </w:p>
    <w:p w14:paraId="776668F9">
      <w:pPr>
        <w:pStyle w:val="52"/>
        <w:snapToGrid w:val="0"/>
        <w:spacing w:line="480" w:lineRule="exact"/>
        <w:ind w:firstLine="462" w:firstLineChars="220"/>
        <w:textAlignment w:val="auto"/>
      </w:pPr>
      <w:r>
        <w:rPr>
          <w:rFonts w:hint="eastAsia"/>
          <w:lang w:val="en-US" w:eastAsia="zh-CN"/>
        </w:rPr>
        <w:t>参照</w:t>
      </w:r>
      <w:r>
        <w:rPr>
          <w:rFonts w:hint="eastAsia"/>
        </w:rPr>
        <w:t>计价格[2002]1980号和发改价格[2011]534号文计算。中标人在领取“成交/中标通知书”时应向代理机构交纳中标服务费。请</w:t>
      </w:r>
      <w:r>
        <w:rPr>
          <w:rFonts w:hint="eastAsia"/>
          <w:lang w:eastAsia="zh-CN"/>
        </w:rPr>
        <w:t>投标人</w:t>
      </w:r>
      <w:r>
        <w:rPr>
          <w:rFonts w:hint="eastAsia"/>
        </w:rPr>
        <w:t>在测算投标报价时充分考虑这一因素。</w:t>
      </w:r>
    </w:p>
    <w:p w14:paraId="26BD3CF3">
      <w:pPr>
        <w:pStyle w:val="3"/>
        <w:numPr>
          <w:ilvl w:val="1"/>
          <w:numId w:val="0"/>
        </w:numPr>
        <w:spacing w:before="31" w:beforeLines="10" w:after="31" w:afterLines="10" w:line="480" w:lineRule="exact"/>
        <w:jc w:val="both"/>
        <w:rPr>
          <w:rFonts w:ascii="宋体" w:hAnsi="宋体" w:eastAsia="宋体"/>
          <w:spacing w:val="10"/>
          <w:sz w:val="24"/>
          <w:szCs w:val="24"/>
        </w:rPr>
      </w:pPr>
      <w:bookmarkStart w:id="74" w:name="_Toc26363"/>
      <w:bookmarkStart w:id="75" w:name="_Toc152172604"/>
      <w:bookmarkStart w:id="76" w:name="_Toc29869"/>
      <w:bookmarkStart w:id="77" w:name="_Toc421716588"/>
      <w:bookmarkStart w:id="78" w:name="_Toc152172993"/>
      <w:bookmarkStart w:id="79" w:name="_Toc15170"/>
      <w:bookmarkStart w:id="80" w:name="_Toc424378693"/>
      <w:r>
        <w:rPr>
          <w:rFonts w:hint="eastAsia" w:ascii="宋体" w:hAnsi="宋体" w:eastAsia="宋体"/>
          <w:spacing w:val="10"/>
          <w:sz w:val="24"/>
          <w:szCs w:val="24"/>
        </w:rPr>
        <w:t>九、保密和披露</w:t>
      </w:r>
      <w:bookmarkEnd w:id="74"/>
      <w:bookmarkEnd w:id="75"/>
      <w:bookmarkEnd w:id="76"/>
      <w:bookmarkEnd w:id="77"/>
      <w:bookmarkEnd w:id="78"/>
      <w:bookmarkEnd w:id="79"/>
      <w:bookmarkEnd w:id="80"/>
    </w:p>
    <w:p w14:paraId="1548F9EF">
      <w:pPr>
        <w:pStyle w:val="52"/>
        <w:adjustRightInd/>
        <w:spacing w:line="480" w:lineRule="exact"/>
        <w:ind w:left="1" w:firstLine="464" w:firstLineChars="220"/>
        <w:textAlignment w:val="auto"/>
        <w:rPr>
          <w:b/>
        </w:rPr>
      </w:pPr>
      <w:r>
        <w:rPr>
          <w:rFonts w:hint="eastAsia"/>
          <w:b/>
        </w:rPr>
        <w:t xml:space="preserve">32. </w:t>
      </w:r>
      <w:r>
        <w:rPr>
          <w:rFonts w:hint="eastAsia" w:cs="宋体"/>
          <w:b/>
        </w:rPr>
        <w:t>保密</w:t>
      </w:r>
    </w:p>
    <w:p w14:paraId="2AB9F823">
      <w:pPr>
        <w:pStyle w:val="52"/>
        <w:snapToGrid w:val="0"/>
        <w:spacing w:line="480" w:lineRule="exact"/>
        <w:ind w:firstLine="462" w:firstLineChars="220"/>
        <w:textAlignment w:val="auto"/>
      </w:pPr>
      <w:r>
        <w:rPr>
          <w:rFonts w:hint="eastAsia"/>
        </w:rPr>
        <w:t>投标人自领取招标文件之日起，须承诺承担本招标项目下的保密义务，不得将因本次招标获得的信息向第三人外传。</w:t>
      </w:r>
    </w:p>
    <w:p w14:paraId="6A3500EF">
      <w:pPr>
        <w:pStyle w:val="52"/>
        <w:adjustRightInd/>
        <w:spacing w:line="480" w:lineRule="exact"/>
        <w:ind w:firstLine="464" w:firstLineChars="220"/>
        <w:textAlignment w:val="auto"/>
        <w:rPr>
          <w:b/>
        </w:rPr>
      </w:pPr>
      <w:r>
        <w:rPr>
          <w:rFonts w:hint="eastAsia"/>
          <w:b/>
        </w:rPr>
        <w:t xml:space="preserve">33. </w:t>
      </w:r>
      <w:r>
        <w:rPr>
          <w:rFonts w:hint="eastAsia" w:cs="宋体"/>
          <w:b/>
        </w:rPr>
        <w:t>披露</w:t>
      </w:r>
    </w:p>
    <w:p w14:paraId="3ABA881C">
      <w:pPr>
        <w:pStyle w:val="52"/>
        <w:snapToGrid w:val="0"/>
        <w:spacing w:line="480" w:lineRule="exact"/>
        <w:ind w:firstLine="424" w:firstLineChars="202"/>
        <w:textAlignment w:val="auto"/>
      </w:pPr>
      <w:r>
        <w:rPr>
          <w:rFonts w:hint="eastAsia"/>
        </w:rPr>
        <w:t>33.1 代理机构有权将投标人提供的所有资料向有关政府部门或评审标书的有关人员披露。</w:t>
      </w:r>
    </w:p>
    <w:p w14:paraId="3507B920">
      <w:pPr>
        <w:pStyle w:val="52"/>
        <w:snapToGrid w:val="0"/>
        <w:spacing w:line="480" w:lineRule="exact"/>
        <w:ind w:firstLine="424" w:firstLineChars="202"/>
        <w:textAlignment w:val="auto"/>
      </w:pPr>
      <w:r>
        <w:rPr>
          <w:rFonts w:hint="eastAsia"/>
        </w:rPr>
        <w:t>33.2 在代理机构认为适当时或国家机关调查、审查、审计时以及其他符合法律法规规定的情形下，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5686AC36">
      <w:pPr>
        <w:pStyle w:val="3"/>
        <w:numPr>
          <w:ilvl w:val="1"/>
          <w:numId w:val="0"/>
        </w:numPr>
        <w:spacing w:before="31" w:beforeLines="10" w:after="31" w:afterLines="10" w:line="480" w:lineRule="exact"/>
        <w:contextualSpacing/>
        <w:jc w:val="both"/>
        <w:rPr>
          <w:rFonts w:ascii="宋体" w:hAnsi="宋体" w:eastAsia="宋体"/>
          <w:spacing w:val="10"/>
          <w:sz w:val="24"/>
          <w:szCs w:val="24"/>
        </w:rPr>
      </w:pPr>
      <w:bookmarkStart w:id="81" w:name="_Toc152172605"/>
      <w:bookmarkStart w:id="82" w:name="_Toc152172994"/>
      <w:bookmarkStart w:id="83" w:name="_Toc8505"/>
      <w:bookmarkStart w:id="84" w:name="_Toc20833"/>
      <w:bookmarkStart w:id="85" w:name="_Toc11427"/>
      <w:bookmarkStart w:id="86" w:name="_Toc352761941"/>
      <w:r>
        <w:rPr>
          <w:rFonts w:hint="eastAsia" w:ascii="宋体" w:hAnsi="宋体" w:eastAsia="宋体"/>
          <w:spacing w:val="10"/>
          <w:sz w:val="24"/>
          <w:szCs w:val="24"/>
        </w:rPr>
        <w:t>十、询问和质疑</w:t>
      </w:r>
      <w:bookmarkEnd w:id="81"/>
      <w:bookmarkEnd w:id="82"/>
      <w:bookmarkEnd w:id="83"/>
      <w:bookmarkEnd w:id="84"/>
      <w:bookmarkEnd w:id="85"/>
    </w:p>
    <w:p w14:paraId="7FA7E0C5">
      <w:pPr>
        <w:adjustRightInd w:val="0"/>
        <w:snapToGrid w:val="0"/>
        <w:spacing w:line="360" w:lineRule="auto"/>
        <w:ind w:firstLine="426" w:firstLineChars="202"/>
        <w:rPr>
          <w:rFonts w:ascii="宋体" w:hAnsi="宋体"/>
          <w:b/>
          <w:kern w:val="0"/>
          <w:szCs w:val="21"/>
        </w:rPr>
      </w:pPr>
      <w:r>
        <w:rPr>
          <w:rFonts w:hint="eastAsia" w:ascii="宋体" w:hAnsi="宋体"/>
          <w:b/>
          <w:kern w:val="0"/>
          <w:szCs w:val="21"/>
        </w:rPr>
        <w:t>34.</w:t>
      </w:r>
      <w:r>
        <w:rPr>
          <w:rFonts w:hint="eastAsia" w:ascii="宋体" w:hAnsi="宋体" w:cs="宋体"/>
          <w:b/>
          <w:kern w:val="0"/>
          <w:szCs w:val="21"/>
        </w:rPr>
        <w:t>询问</w:t>
      </w:r>
    </w:p>
    <w:p w14:paraId="37473C09">
      <w:pPr>
        <w:pStyle w:val="52"/>
        <w:snapToGrid w:val="0"/>
        <w:spacing w:line="480" w:lineRule="exact"/>
        <w:ind w:firstLine="462" w:firstLineChars="220"/>
        <w:textAlignment w:val="auto"/>
      </w:pPr>
      <w:r>
        <w:rPr>
          <w:rFonts w:hint="eastAsia"/>
        </w:rPr>
        <w:t>3</w:t>
      </w:r>
      <w:r>
        <w:rPr>
          <w:rFonts w:hint="eastAsia"/>
          <w:lang w:val="en-US" w:eastAsia="zh-CN"/>
        </w:rPr>
        <w:t>4</w:t>
      </w:r>
      <w:r>
        <w:rPr>
          <w:rFonts w:hint="eastAsia"/>
        </w:rPr>
        <w:t>.1投标人对</w:t>
      </w:r>
      <w:r>
        <w:rPr>
          <w:rFonts w:hint="eastAsia"/>
          <w:lang w:eastAsia="zh-CN"/>
        </w:rPr>
        <w:t>招标文件</w:t>
      </w:r>
      <w:r>
        <w:rPr>
          <w:rFonts w:hint="eastAsia"/>
        </w:rPr>
        <w:t>有疑问的，可按</w:t>
      </w:r>
      <w:r>
        <w:rPr>
          <w:rFonts w:hint="eastAsia"/>
          <w:lang w:eastAsia="zh-CN"/>
        </w:rPr>
        <w:t>招标文件</w:t>
      </w:r>
      <w:r>
        <w:rPr>
          <w:rFonts w:hint="eastAsia"/>
          <w:lang w:val="en-US" w:eastAsia="zh-CN"/>
        </w:rPr>
        <w:t>要求通过山西政府采购网（政采云平台）</w:t>
      </w:r>
      <w:r>
        <w:rPr>
          <w:rFonts w:hint="eastAsia"/>
        </w:rPr>
        <w:t>向</w:t>
      </w:r>
      <w:r>
        <w:rPr>
          <w:rFonts w:hint="eastAsia"/>
          <w:lang w:eastAsia="zh-CN"/>
        </w:rPr>
        <w:t>招标代理机构</w:t>
      </w:r>
      <w:r>
        <w:rPr>
          <w:rFonts w:hint="eastAsia"/>
        </w:rPr>
        <w:t>、</w:t>
      </w:r>
      <w:r>
        <w:rPr>
          <w:rFonts w:hint="eastAsia"/>
          <w:lang w:eastAsia="zh-CN"/>
        </w:rPr>
        <w:t>招标人</w:t>
      </w:r>
      <w:r>
        <w:rPr>
          <w:rFonts w:hint="eastAsia"/>
        </w:rPr>
        <w:t>提出询问；进行质疑的，必须</w:t>
      </w:r>
      <w:r>
        <w:rPr>
          <w:rFonts w:hint="eastAsia"/>
          <w:lang w:val="en-US" w:eastAsia="zh-CN"/>
        </w:rPr>
        <w:t>通过山西政府采购网（政采云平台）</w:t>
      </w:r>
      <w:r>
        <w:rPr>
          <w:rFonts w:hint="eastAsia"/>
        </w:rPr>
        <w:t>提出质疑函。投标人对评审过程、采购结果有疑问的，可按成交公告中载明的联系方式、地址提出质疑。</w:t>
      </w:r>
    </w:p>
    <w:p w14:paraId="2993AE26">
      <w:pPr>
        <w:pStyle w:val="52"/>
        <w:snapToGrid w:val="0"/>
        <w:spacing w:line="480" w:lineRule="exact"/>
        <w:ind w:firstLine="462" w:firstLineChars="220"/>
        <w:textAlignment w:val="auto"/>
        <w:rPr>
          <w:rFonts w:hint="eastAsia"/>
          <w:lang w:val="en-US" w:eastAsia="zh-CN"/>
        </w:rPr>
      </w:pPr>
      <w:r>
        <w:rPr>
          <w:rFonts w:hint="eastAsia"/>
        </w:rPr>
        <w:t>3</w:t>
      </w:r>
      <w:r>
        <w:rPr>
          <w:rFonts w:hint="eastAsia"/>
          <w:lang w:val="en-US" w:eastAsia="zh-CN"/>
        </w:rPr>
        <w:t>4</w:t>
      </w:r>
      <w:r>
        <w:rPr>
          <w:rFonts w:hint="eastAsia"/>
        </w:rPr>
        <w:t>.2询问事项，询问方式为口头询问的，</w:t>
      </w:r>
      <w:r>
        <w:rPr>
          <w:rFonts w:hint="eastAsia"/>
          <w:lang w:eastAsia="zh-CN"/>
        </w:rPr>
        <w:t>招标代理机构</w:t>
      </w:r>
      <w:r>
        <w:rPr>
          <w:rFonts w:hint="eastAsia"/>
          <w:lang w:val="en-US" w:eastAsia="zh-CN"/>
        </w:rPr>
        <w:t>口头答复</w:t>
      </w:r>
      <w:r>
        <w:rPr>
          <w:rFonts w:hint="eastAsia"/>
        </w:rPr>
        <w:t>；询问方式</w:t>
      </w:r>
      <w:r>
        <w:rPr>
          <w:rFonts w:hint="eastAsia"/>
          <w:lang w:val="en-US" w:eastAsia="zh-CN"/>
        </w:rPr>
        <w:t>通过山西政府采购网（政采云平台）</w:t>
      </w:r>
      <w:r>
        <w:rPr>
          <w:rFonts w:hint="eastAsia"/>
        </w:rPr>
        <w:t>询问的，供应商须提供：</w:t>
      </w:r>
      <w:r>
        <w:rPr>
          <w:rFonts w:hint="eastAsia"/>
          <w:lang w:eastAsia="zh-CN"/>
        </w:rPr>
        <w:t>法定代表人（负责人）</w:t>
      </w:r>
      <w:r>
        <w:rPr>
          <w:rFonts w:hint="eastAsia"/>
        </w:rPr>
        <w:t>身份证明书、</w:t>
      </w:r>
      <w:r>
        <w:rPr>
          <w:rFonts w:hint="eastAsia"/>
          <w:lang w:eastAsia="zh-CN"/>
        </w:rPr>
        <w:t>法定代表人（负责人）</w:t>
      </w:r>
      <w:r>
        <w:rPr>
          <w:rFonts w:hint="eastAsia"/>
        </w:rPr>
        <w:t>授权委托书、委托人和被委托人的身份证扫描件、询问函</w:t>
      </w:r>
      <w:r>
        <w:rPr>
          <w:rFonts w:hint="eastAsia"/>
          <w:lang w:eastAsia="zh-CN"/>
        </w:rPr>
        <w:t>，</w:t>
      </w:r>
      <w:r>
        <w:rPr>
          <w:rFonts w:hint="eastAsia"/>
        </w:rPr>
        <w:t>资料</w:t>
      </w:r>
      <w:r>
        <w:rPr>
          <w:rFonts w:hint="eastAsia"/>
          <w:lang w:val="en-US" w:eastAsia="zh-CN"/>
        </w:rPr>
        <w:t>1</w:t>
      </w:r>
      <w:r>
        <w:rPr>
          <w:rFonts w:hint="eastAsia"/>
        </w:rPr>
        <w:t>份</w:t>
      </w:r>
      <w:r>
        <w:rPr>
          <w:rFonts w:hint="eastAsia"/>
          <w:lang w:val="en-US" w:eastAsia="zh-CN"/>
        </w:rPr>
        <w:t>送达招标代理机构。招标代理机构、招标人将依据《中华人民共和国政府采购法实施条例》第五十二条第一款的规定时限做出处理和答复。</w:t>
      </w:r>
    </w:p>
    <w:p w14:paraId="7FAAD64F">
      <w:pPr>
        <w:pStyle w:val="52"/>
        <w:snapToGrid w:val="0"/>
        <w:spacing w:line="480" w:lineRule="exact"/>
        <w:ind w:firstLine="464" w:firstLineChars="220"/>
        <w:textAlignment w:val="auto"/>
        <w:rPr>
          <w:rFonts w:hint="eastAsia"/>
          <w:b/>
          <w:bCs/>
          <w:lang w:val="en-US" w:eastAsia="zh-CN"/>
        </w:rPr>
      </w:pPr>
      <w:r>
        <w:rPr>
          <w:rFonts w:hint="eastAsia"/>
          <w:b/>
          <w:bCs/>
        </w:rPr>
        <w:t>3</w:t>
      </w:r>
      <w:r>
        <w:rPr>
          <w:rFonts w:hint="eastAsia"/>
          <w:b/>
          <w:bCs/>
          <w:lang w:val="en-US" w:eastAsia="zh-CN"/>
        </w:rPr>
        <w:t>5</w:t>
      </w:r>
      <w:r>
        <w:rPr>
          <w:rFonts w:hint="eastAsia"/>
          <w:b/>
          <w:bCs/>
        </w:rPr>
        <w:t>.质疑</w:t>
      </w:r>
      <w:r>
        <w:rPr>
          <w:rFonts w:hint="eastAsia"/>
          <w:b/>
          <w:bCs/>
          <w:lang w:val="en-US" w:eastAsia="zh-CN"/>
        </w:rPr>
        <w:t xml:space="preserve"> </w:t>
      </w:r>
    </w:p>
    <w:p w14:paraId="7E7848F0">
      <w:pPr>
        <w:pStyle w:val="52"/>
        <w:snapToGrid w:val="0"/>
        <w:spacing w:line="480" w:lineRule="exact"/>
        <w:ind w:firstLine="462" w:firstLineChars="220"/>
        <w:textAlignment w:val="auto"/>
      </w:pPr>
      <w:r>
        <w:rPr>
          <w:rFonts w:hint="eastAsia"/>
        </w:rPr>
        <w:t>3</w:t>
      </w:r>
      <w:r>
        <w:rPr>
          <w:rFonts w:hint="eastAsia"/>
          <w:lang w:val="en-US" w:eastAsia="zh-CN"/>
        </w:rPr>
        <w:t>5</w:t>
      </w:r>
      <w:r>
        <w:rPr>
          <w:rFonts w:hint="eastAsia"/>
        </w:rPr>
        <w:t>.1供应商认为</w:t>
      </w:r>
      <w:r>
        <w:rPr>
          <w:rFonts w:hint="eastAsia"/>
          <w:lang w:eastAsia="zh-CN"/>
        </w:rPr>
        <w:t>招标文件</w:t>
      </w:r>
      <w:r>
        <w:rPr>
          <w:rFonts w:hint="eastAsia"/>
        </w:rPr>
        <w:t>、评审过程和采购结果使自己的权益受到损害，应当在法定质疑期限内</w:t>
      </w:r>
      <w:r>
        <w:rPr>
          <w:rFonts w:hint="eastAsia"/>
          <w:lang w:val="en-US" w:eastAsia="zh-CN"/>
        </w:rPr>
        <w:t>通过山西政府采购网（政采云平台）</w:t>
      </w:r>
      <w:r>
        <w:rPr>
          <w:rFonts w:hint="eastAsia"/>
        </w:rPr>
        <w:t>一次性提出针对同一采购程序环节的质疑。</w:t>
      </w:r>
    </w:p>
    <w:p w14:paraId="6C9A3B9E">
      <w:pPr>
        <w:pStyle w:val="52"/>
        <w:snapToGrid w:val="0"/>
        <w:spacing w:line="480" w:lineRule="exact"/>
        <w:ind w:firstLine="462" w:firstLineChars="220"/>
        <w:textAlignment w:val="auto"/>
        <w:rPr>
          <w:rFonts w:hint="eastAsia"/>
        </w:rPr>
      </w:pPr>
      <w:r>
        <w:rPr>
          <w:rFonts w:hint="eastAsia"/>
        </w:rPr>
        <w:t>对可以质疑的</w:t>
      </w:r>
      <w:r>
        <w:rPr>
          <w:rFonts w:hint="eastAsia"/>
          <w:lang w:eastAsia="zh-CN"/>
        </w:rPr>
        <w:t>招标文件</w:t>
      </w:r>
      <w:r>
        <w:rPr>
          <w:rFonts w:hint="eastAsia"/>
        </w:rPr>
        <w:t>提出质疑的，</w:t>
      </w:r>
      <w:r>
        <w:rPr>
          <w:rFonts w:hint="eastAsia"/>
          <w:lang w:val="en-US" w:eastAsia="zh-CN"/>
        </w:rPr>
        <w:t>应当</w:t>
      </w:r>
      <w:r>
        <w:rPr>
          <w:rFonts w:hint="eastAsia"/>
        </w:rPr>
        <w:t>在</w:t>
      </w:r>
      <w:r>
        <w:rPr>
          <w:rFonts w:hint="eastAsia"/>
          <w:lang w:val="en-US" w:eastAsia="zh-CN"/>
        </w:rPr>
        <w:t>获取</w:t>
      </w:r>
      <w:r>
        <w:rPr>
          <w:rFonts w:hint="eastAsia"/>
          <w:lang w:eastAsia="zh-CN"/>
        </w:rPr>
        <w:t>招标文件</w:t>
      </w:r>
      <w:r>
        <w:rPr>
          <w:rFonts w:hint="eastAsia"/>
          <w:lang w:val="en-US" w:eastAsia="zh-CN"/>
        </w:rPr>
        <w:t>或者</w:t>
      </w:r>
      <w:r>
        <w:rPr>
          <w:rFonts w:hint="eastAsia"/>
          <w:lang w:eastAsia="zh-CN"/>
        </w:rPr>
        <w:t>招标文件</w:t>
      </w:r>
      <w:r>
        <w:rPr>
          <w:rFonts w:hint="eastAsia"/>
          <w:lang w:val="en-US" w:eastAsia="zh-CN"/>
        </w:rPr>
        <w:t>公告</w:t>
      </w:r>
      <w:r>
        <w:rPr>
          <w:rFonts w:hint="eastAsia"/>
        </w:rPr>
        <w:t>期限届满之日起</w:t>
      </w:r>
      <w:r>
        <w:rPr>
          <w:rFonts w:hint="eastAsia"/>
          <w:lang w:val="en-US" w:eastAsia="zh-CN"/>
        </w:rPr>
        <w:t>7</w:t>
      </w:r>
      <w:r>
        <w:rPr>
          <w:rFonts w:hint="eastAsia"/>
        </w:rPr>
        <w:t>个工作日内提出；</w:t>
      </w:r>
    </w:p>
    <w:p w14:paraId="199068B5">
      <w:pPr>
        <w:pStyle w:val="52"/>
        <w:snapToGrid w:val="0"/>
        <w:spacing w:line="480" w:lineRule="exact"/>
        <w:ind w:firstLine="462" w:firstLineChars="220"/>
        <w:textAlignment w:val="auto"/>
      </w:pPr>
      <w:r>
        <w:rPr>
          <w:rFonts w:hint="eastAsia"/>
        </w:rPr>
        <w:t>对采购过程提出质疑的，在各采购程序环节结束之日起</w:t>
      </w:r>
      <w:r>
        <w:rPr>
          <w:rFonts w:hint="eastAsia"/>
          <w:lang w:val="en-US" w:eastAsia="zh-CN"/>
        </w:rPr>
        <w:t>7</w:t>
      </w:r>
      <w:r>
        <w:rPr>
          <w:rFonts w:hint="eastAsia"/>
        </w:rPr>
        <w:t>个工作日内提出；</w:t>
      </w:r>
    </w:p>
    <w:p w14:paraId="7A60D9A6">
      <w:pPr>
        <w:pStyle w:val="52"/>
        <w:snapToGrid w:val="0"/>
        <w:spacing w:line="480" w:lineRule="exact"/>
        <w:ind w:firstLine="462" w:firstLineChars="220"/>
        <w:textAlignment w:val="auto"/>
      </w:pPr>
      <w:r>
        <w:rPr>
          <w:rFonts w:hint="eastAsia"/>
        </w:rPr>
        <w:t>对成交结果提出质疑的，在成交公告期限届满之日起</w:t>
      </w:r>
      <w:r>
        <w:rPr>
          <w:rFonts w:hint="eastAsia"/>
          <w:lang w:val="en-US" w:eastAsia="zh-CN"/>
        </w:rPr>
        <w:t>7</w:t>
      </w:r>
      <w:r>
        <w:rPr>
          <w:rFonts w:hint="eastAsia"/>
        </w:rPr>
        <w:t>个工作日内提出。</w:t>
      </w:r>
    </w:p>
    <w:p w14:paraId="403977B4">
      <w:pPr>
        <w:pStyle w:val="52"/>
        <w:snapToGrid w:val="0"/>
        <w:spacing w:line="480" w:lineRule="exact"/>
        <w:ind w:firstLine="462" w:firstLineChars="220"/>
        <w:textAlignment w:val="auto"/>
      </w:pPr>
      <w:r>
        <w:rPr>
          <w:rFonts w:hint="eastAsia"/>
        </w:rPr>
        <w:t>3</w:t>
      </w:r>
      <w:r>
        <w:rPr>
          <w:rFonts w:hint="eastAsia"/>
          <w:lang w:val="en-US" w:eastAsia="zh-CN"/>
        </w:rPr>
        <w:t>5</w:t>
      </w:r>
      <w:r>
        <w:rPr>
          <w:rFonts w:hint="eastAsia"/>
        </w:rPr>
        <w:t>.2质疑供应商质疑时须</w:t>
      </w:r>
      <w:r>
        <w:rPr>
          <w:rFonts w:hint="eastAsia"/>
          <w:lang w:val="en-US" w:eastAsia="zh-CN"/>
        </w:rPr>
        <w:t>提交</w:t>
      </w:r>
      <w:r>
        <w:rPr>
          <w:rFonts w:hint="eastAsia"/>
        </w:rPr>
        <w:t>以下资料各2份：</w:t>
      </w:r>
      <w:r>
        <w:rPr>
          <w:rFonts w:hint="eastAsia"/>
          <w:lang w:eastAsia="zh-CN"/>
        </w:rPr>
        <w:t>法定代表人（负责人）</w:t>
      </w:r>
      <w:r>
        <w:rPr>
          <w:rFonts w:hint="eastAsia"/>
        </w:rPr>
        <w:t>身份证明书原件；</w:t>
      </w:r>
      <w:r>
        <w:rPr>
          <w:rFonts w:hint="eastAsia"/>
          <w:lang w:eastAsia="zh-CN"/>
        </w:rPr>
        <w:t>法定代表人（负责人）</w:t>
      </w:r>
      <w:r>
        <w:rPr>
          <w:rFonts w:hint="eastAsia"/>
        </w:rPr>
        <w:t>授权委托书原件（内容包括：代理人的姓名或者名称、代理事项、具体权限、期限和相关事项</w:t>
      </w:r>
      <w:r>
        <w:rPr>
          <w:rFonts w:hint="eastAsia"/>
          <w:lang w:eastAsia="zh-CN"/>
        </w:rPr>
        <w:t>）</w:t>
      </w:r>
      <w:r>
        <w:rPr>
          <w:rFonts w:hint="eastAsia"/>
        </w:rPr>
        <w:t>。</w:t>
      </w:r>
      <w:r>
        <w:rPr>
          <w:rFonts w:hint="eastAsia"/>
          <w:lang w:eastAsia="zh-CN"/>
        </w:rPr>
        <w:t>法定代表人（负责人）</w:t>
      </w:r>
      <w:r>
        <w:rPr>
          <w:rFonts w:hint="eastAsia"/>
        </w:rPr>
        <w:t>质疑时不提供此项内容）；委托人和被委托人的身份证扫描件；质疑供应商</w:t>
      </w:r>
      <w:r>
        <w:rPr>
          <w:rFonts w:hint="eastAsia"/>
          <w:lang w:val="en-US" w:eastAsia="zh-CN"/>
        </w:rPr>
        <w:t>获取</w:t>
      </w:r>
      <w:r>
        <w:rPr>
          <w:rFonts w:hint="eastAsia"/>
          <w:lang w:eastAsia="zh-CN"/>
        </w:rPr>
        <w:t>招标文件</w:t>
      </w:r>
      <w:r>
        <w:rPr>
          <w:rFonts w:hint="eastAsia"/>
        </w:rPr>
        <w:t>时间的证明材料；质疑函原件。</w:t>
      </w:r>
    </w:p>
    <w:p w14:paraId="6E6359E0">
      <w:pPr>
        <w:pStyle w:val="52"/>
        <w:snapToGrid w:val="0"/>
        <w:spacing w:line="480" w:lineRule="exact"/>
        <w:ind w:firstLine="462" w:firstLineChars="220"/>
        <w:textAlignment w:val="auto"/>
      </w:pPr>
      <w:r>
        <w:rPr>
          <w:rFonts w:hint="eastAsia"/>
        </w:rPr>
        <w:t>供应商为自然人的，应当由本人签字；供应商为法人或者其他组织的，应当由</w:t>
      </w:r>
      <w:r>
        <w:rPr>
          <w:rFonts w:hint="eastAsia"/>
          <w:lang w:eastAsia="zh-CN"/>
        </w:rPr>
        <w:t>法定代表人（负责人）</w:t>
      </w:r>
      <w:r>
        <w:rPr>
          <w:rFonts w:hint="eastAsia"/>
        </w:rPr>
        <w:t>、主要负责人签字或者盖章，并加盖公章。</w:t>
      </w:r>
    </w:p>
    <w:p w14:paraId="4030CBCD">
      <w:pPr>
        <w:pStyle w:val="52"/>
        <w:snapToGrid w:val="0"/>
        <w:spacing w:line="480" w:lineRule="exact"/>
        <w:ind w:firstLine="462" w:firstLineChars="220"/>
        <w:textAlignment w:val="auto"/>
      </w:pPr>
      <w:r>
        <w:rPr>
          <w:rFonts w:hint="eastAsia"/>
        </w:rPr>
        <w:t>3</w:t>
      </w:r>
      <w:r>
        <w:rPr>
          <w:rFonts w:hint="eastAsia"/>
          <w:lang w:val="en-US" w:eastAsia="zh-CN"/>
        </w:rPr>
        <w:t>5</w:t>
      </w:r>
      <w:r>
        <w:rPr>
          <w:rFonts w:hint="eastAsia"/>
        </w:rPr>
        <w:t>.3供应商提出质疑应当提交质疑函和必要的证明材料。质疑函内容包括：</w:t>
      </w:r>
    </w:p>
    <w:p w14:paraId="032585C3">
      <w:pPr>
        <w:pStyle w:val="52"/>
        <w:snapToGrid w:val="0"/>
        <w:spacing w:line="480" w:lineRule="exact"/>
        <w:ind w:firstLine="462" w:firstLineChars="220"/>
        <w:textAlignment w:val="auto"/>
      </w:pPr>
      <w:r>
        <w:rPr>
          <w:rFonts w:hint="eastAsia"/>
        </w:rPr>
        <w:t>A.供应商的姓名或者名称、地址、邮编、联系人及联系电话；</w:t>
      </w:r>
    </w:p>
    <w:p w14:paraId="0AEBD3CD">
      <w:pPr>
        <w:pStyle w:val="52"/>
        <w:snapToGrid w:val="0"/>
        <w:spacing w:line="480" w:lineRule="exact"/>
        <w:ind w:firstLine="462" w:firstLineChars="220"/>
        <w:textAlignment w:val="auto"/>
      </w:pPr>
      <w:r>
        <w:rPr>
          <w:rFonts w:hint="eastAsia"/>
        </w:rPr>
        <w:t>B.质疑项目的名称、编号；</w:t>
      </w:r>
    </w:p>
    <w:p w14:paraId="1E404A43">
      <w:pPr>
        <w:pStyle w:val="52"/>
        <w:snapToGrid w:val="0"/>
        <w:spacing w:line="480" w:lineRule="exact"/>
        <w:ind w:firstLine="462" w:firstLineChars="220"/>
        <w:textAlignment w:val="auto"/>
      </w:pPr>
      <w:r>
        <w:rPr>
          <w:rFonts w:hint="eastAsia"/>
        </w:rPr>
        <w:t>C.具体、明确的质疑事项和与质疑事项相关的请求；</w:t>
      </w:r>
    </w:p>
    <w:p w14:paraId="6223FBCE">
      <w:pPr>
        <w:pStyle w:val="52"/>
        <w:snapToGrid w:val="0"/>
        <w:spacing w:line="480" w:lineRule="exact"/>
        <w:ind w:firstLine="462" w:firstLineChars="220"/>
        <w:textAlignment w:val="auto"/>
      </w:pPr>
      <w:r>
        <w:rPr>
          <w:rFonts w:hint="eastAsia"/>
        </w:rPr>
        <w:t>D.事实依据；</w:t>
      </w:r>
    </w:p>
    <w:p w14:paraId="3E26507C">
      <w:pPr>
        <w:pStyle w:val="52"/>
        <w:snapToGrid w:val="0"/>
        <w:spacing w:line="480" w:lineRule="exact"/>
        <w:ind w:firstLine="462" w:firstLineChars="220"/>
        <w:textAlignment w:val="auto"/>
      </w:pPr>
      <w:r>
        <w:rPr>
          <w:rFonts w:hint="eastAsia"/>
        </w:rPr>
        <w:t>E.必要的法律依据；</w:t>
      </w:r>
    </w:p>
    <w:p w14:paraId="3BAD413B">
      <w:pPr>
        <w:pStyle w:val="52"/>
        <w:snapToGrid w:val="0"/>
        <w:spacing w:line="480" w:lineRule="exact"/>
        <w:ind w:firstLine="462" w:firstLineChars="220"/>
        <w:textAlignment w:val="auto"/>
      </w:pPr>
      <w:r>
        <w:rPr>
          <w:rFonts w:hint="eastAsia"/>
        </w:rPr>
        <w:t>F.提出质疑的日期。</w:t>
      </w:r>
    </w:p>
    <w:p w14:paraId="2A666E7E">
      <w:pPr>
        <w:pStyle w:val="52"/>
        <w:snapToGrid w:val="0"/>
        <w:spacing w:line="480" w:lineRule="exact"/>
        <w:ind w:firstLine="462" w:firstLineChars="220"/>
        <w:textAlignment w:val="auto"/>
        <w:rPr>
          <w:rFonts w:hint="eastAsia"/>
        </w:rPr>
      </w:pPr>
      <w:r>
        <w:rPr>
          <w:rFonts w:hint="eastAsia"/>
        </w:rPr>
        <w:t>3</w:t>
      </w:r>
      <w:r>
        <w:rPr>
          <w:rFonts w:hint="eastAsia"/>
          <w:lang w:val="en-US" w:eastAsia="zh-CN"/>
        </w:rPr>
        <w:t>5</w:t>
      </w:r>
      <w:r>
        <w:rPr>
          <w:rFonts w:hint="eastAsia"/>
        </w:rPr>
        <w:t>.4对</w:t>
      </w:r>
      <w:r>
        <w:rPr>
          <w:rFonts w:hint="eastAsia"/>
          <w:lang w:eastAsia="zh-CN"/>
        </w:rPr>
        <w:t>招标文件</w:t>
      </w:r>
      <w:r>
        <w:rPr>
          <w:rFonts w:hint="eastAsia"/>
        </w:rPr>
        <w:t>、评审过程、采购结果提出质疑的，由</w:t>
      </w:r>
      <w:r>
        <w:rPr>
          <w:rFonts w:hint="eastAsia"/>
          <w:lang w:eastAsia="zh-CN"/>
        </w:rPr>
        <w:t>招标代理机构</w:t>
      </w:r>
      <w:r>
        <w:rPr>
          <w:rFonts w:hint="eastAsia"/>
          <w:lang w:val="en-US" w:eastAsia="zh-CN"/>
        </w:rPr>
        <w:t>通过山西政府采购网（政采云平台）</w:t>
      </w:r>
      <w:r>
        <w:rPr>
          <w:rFonts w:hint="eastAsia"/>
        </w:rPr>
        <w:t>答复。</w:t>
      </w:r>
    </w:p>
    <w:p w14:paraId="024B12BE">
      <w:pPr>
        <w:pStyle w:val="52"/>
        <w:snapToGrid w:val="0"/>
        <w:spacing w:line="480" w:lineRule="exact"/>
        <w:ind w:firstLine="462" w:firstLineChars="220"/>
        <w:textAlignment w:val="auto"/>
        <w:rPr>
          <w:rFonts w:hint="eastAsia"/>
          <w:lang w:val="en-US" w:eastAsia="zh-CN"/>
        </w:rPr>
      </w:pPr>
      <w:r>
        <w:rPr>
          <w:rFonts w:hint="eastAsia"/>
        </w:rPr>
        <w:t>3</w:t>
      </w:r>
      <w:r>
        <w:rPr>
          <w:rFonts w:hint="eastAsia"/>
          <w:lang w:val="en-US" w:eastAsia="zh-CN"/>
        </w:rPr>
        <w:t>5</w:t>
      </w:r>
      <w:r>
        <w:rPr>
          <w:rFonts w:hint="eastAsia"/>
        </w:rPr>
        <w:t xml:space="preserve">.5 </w:t>
      </w:r>
      <w:r>
        <w:rPr>
          <w:rFonts w:hint="eastAsia"/>
          <w:lang w:eastAsia="zh-CN"/>
        </w:rPr>
        <w:t>招标代理机构</w:t>
      </w:r>
      <w:r>
        <w:rPr>
          <w:rFonts w:hint="eastAsia"/>
        </w:rPr>
        <w:t>、</w:t>
      </w:r>
      <w:r>
        <w:rPr>
          <w:rFonts w:hint="eastAsia"/>
          <w:lang w:eastAsia="zh-CN"/>
        </w:rPr>
        <w:t>招标人</w:t>
      </w:r>
      <w:r>
        <w:rPr>
          <w:rFonts w:hint="eastAsia"/>
        </w:rPr>
        <w:t>将</w:t>
      </w:r>
      <w:r>
        <w:rPr>
          <w:rFonts w:hint="eastAsia"/>
          <w:lang w:val="en-US" w:eastAsia="zh-CN"/>
        </w:rPr>
        <w:t>在收到质疑函后7个工作日内作出答复，并通过山西政府采购网（政采云平台）通知质疑供应商和其他有关供应商。</w:t>
      </w:r>
    </w:p>
    <w:p w14:paraId="6738FB0B">
      <w:pPr>
        <w:pStyle w:val="52"/>
        <w:snapToGrid w:val="0"/>
        <w:spacing w:line="480" w:lineRule="exact"/>
        <w:ind w:firstLine="462" w:firstLineChars="220"/>
        <w:textAlignment w:val="auto"/>
      </w:pPr>
      <w:r>
        <w:rPr>
          <w:rFonts w:hint="eastAsia"/>
          <w:lang w:val="en-US" w:eastAsia="zh-CN"/>
        </w:rPr>
        <w:t>35.6</w:t>
      </w:r>
      <w:r>
        <w:rPr>
          <w:rFonts w:hint="eastAsia"/>
        </w:rPr>
        <w:t>质疑答复应当包括下列内容：</w:t>
      </w:r>
    </w:p>
    <w:p w14:paraId="20B41E90">
      <w:pPr>
        <w:pStyle w:val="52"/>
        <w:snapToGrid w:val="0"/>
        <w:spacing w:line="480" w:lineRule="exact"/>
        <w:ind w:firstLine="462" w:firstLineChars="220"/>
        <w:textAlignment w:val="auto"/>
      </w:pPr>
      <w:r>
        <w:rPr>
          <w:rFonts w:hint="eastAsia"/>
        </w:rPr>
        <w:t>A.质疑供应商的姓名或者名称；</w:t>
      </w:r>
    </w:p>
    <w:p w14:paraId="52A6D7E5">
      <w:pPr>
        <w:pStyle w:val="52"/>
        <w:snapToGrid w:val="0"/>
        <w:spacing w:line="480" w:lineRule="exact"/>
        <w:ind w:firstLine="462" w:firstLineChars="220"/>
        <w:textAlignment w:val="auto"/>
      </w:pPr>
      <w:r>
        <w:rPr>
          <w:rFonts w:hint="eastAsia"/>
        </w:rPr>
        <w:t>B.收到质疑函的日期、质疑项目名称及编号；</w:t>
      </w:r>
    </w:p>
    <w:p w14:paraId="33773BC2">
      <w:pPr>
        <w:pStyle w:val="52"/>
        <w:snapToGrid w:val="0"/>
        <w:spacing w:line="480" w:lineRule="exact"/>
        <w:ind w:firstLine="462" w:firstLineChars="220"/>
        <w:textAlignment w:val="auto"/>
      </w:pPr>
      <w:r>
        <w:rPr>
          <w:rFonts w:hint="eastAsia"/>
        </w:rPr>
        <w:t>C.质疑事项、质疑答复的具体内容、事实依据和法律依据；</w:t>
      </w:r>
    </w:p>
    <w:p w14:paraId="73A59093">
      <w:pPr>
        <w:pStyle w:val="52"/>
        <w:snapToGrid w:val="0"/>
        <w:spacing w:line="480" w:lineRule="exact"/>
        <w:ind w:firstLine="462" w:firstLineChars="220"/>
        <w:textAlignment w:val="auto"/>
      </w:pPr>
      <w:r>
        <w:rPr>
          <w:rFonts w:hint="eastAsia"/>
        </w:rPr>
        <w:t>D.告知质疑供应商依法投诉的权利；</w:t>
      </w:r>
    </w:p>
    <w:p w14:paraId="0061771E">
      <w:pPr>
        <w:pStyle w:val="52"/>
        <w:snapToGrid w:val="0"/>
        <w:spacing w:line="480" w:lineRule="exact"/>
        <w:ind w:firstLine="462" w:firstLineChars="220"/>
        <w:textAlignment w:val="auto"/>
      </w:pPr>
      <w:r>
        <w:rPr>
          <w:rFonts w:hint="eastAsia"/>
        </w:rPr>
        <w:t>E.质疑答复人名称；</w:t>
      </w:r>
    </w:p>
    <w:p w14:paraId="39BE8BA8">
      <w:pPr>
        <w:pStyle w:val="52"/>
        <w:snapToGrid w:val="0"/>
        <w:spacing w:line="480" w:lineRule="exact"/>
        <w:ind w:firstLine="462" w:firstLineChars="220"/>
        <w:textAlignment w:val="auto"/>
        <w:rPr>
          <w:rFonts w:hint="eastAsia"/>
        </w:rPr>
      </w:pPr>
      <w:r>
        <w:rPr>
          <w:rFonts w:hint="eastAsia"/>
        </w:rPr>
        <w:t>F.答复质疑的日期。</w:t>
      </w:r>
    </w:p>
    <w:p w14:paraId="64566F8D">
      <w:pPr>
        <w:pStyle w:val="52"/>
        <w:snapToGrid w:val="0"/>
        <w:spacing w:line="480" w:lineRule="exact"/>
        <w:ind w:firstLine="462" w:firstLineChars="220"/>
        <w:textAlignment w:val="auto"/>
      </w:pPr>
      <w:r>
        <w:rPr>
          <w:rFonts w:hint="eastAsia"/>
        </w:rPr>
        <w:t>质疑答复的内容不得涉及商业秘密。</w:t>
      </w:r>
    </w:p>
    <w:p w14:paraId="78792AB0">
      <w:pPr>
        <w:pStyle w:val="52"/>
        <w:snapToGrid w:val="0"/>
        <w:spacing w:line="480" w:lineRule="exact"/>
        <w:ind w:firstLine="462" w:firstLineChars="220"/>
        <w:textAlignment w:val="auto"/>
      </w:pPr>
      <w:r>
        <w:rPr>
          <w:rFonts w:hint="eastAsia"/>
        </w:rPr>
        <w:t>3</w:t>
      </w:r>
      <w:r>
        <w:rPr>
          <w:rFonts w:hint="eastAsia"/>
          <w:lang w:val="en-US" w:eastAsia="zh-CN"/>
        </w:rPr>
        <w:t>5</w:t>
      </w:r>
      <w:r>
        <w:rPr>
          <w:rFonts w:hint="eastAsia"/>
        </w:rPr>
        <w:t>.</w:t>
      </w:r>
      <w:r>
        <w:rPr>
          <w:rFonts w:hint="eastAsia"/>
          <w:lang w:val="en-US" w:eastAsia="zh-CN"/>
        </w:rPr>
        <w:t>7</w:t>
      </w:r>
      <w:r>
        <w:rPr>
          <w:rFonts w:hint="eastAsia"/>
        </w:rPr>
        <w:t>质疑投标人撤回质疑的，终止质疑处理。</w:t>
      </w:r>
    </w:p>
    <w:p w14:paraId="41859551">
      <w:pPr>
        <w:pStyle w:val="49"/>
        <w:pageBreakBefore/>
        <w:numPr>
          <w:ilvl w:val="0"/>
          <w:numId w:val="0"/>
        </w:numPr>
        <w:snapToGrid w:val="0"/>
        <w:spacing w:before="0" w:after="0"/>
        <w:rPr>
          <w:rFonts w:ascii="宋体" w:hAnsi="宋体"/>
          <w:color w:val="auto"/>
          <w:spacing w:val="20"/>
          <w:szCs w:val="28"/>
          <w:highlight w:val="none"/>
        </w:rPr>
      </w:pPr>
      <w:bookmarkStart w:id="87" w:name="_Toc18768"/>
      <w:bookmarkStart w:id="88" w:name="_Toc152172995"/>
      <w:bookmarkStart w:id="89" w:name="_Toc6626"/>
      <w:r>
        <w:rPr>
          <w:rFonts w:hint="eastAsia" w:ascii="宋体" w:hAnsi="宋体"/>
          <w:color w:val="auto"/>
          <w:spacing w:val="20"/>
          <w:szCs w:val="28"/>
          <w:highlight w:val="none"/>
        </w:rPr>
        <w:t>第四部分 商务、技术服务要求</w:t>
      </w:r>
      <w:bookmarkEnd w:id="86"/>
      <w:bookmarkEnd w:id="87"/>
      <w:bookmarkEnd w:id="88"/>
      <w:bookmarkEnd w:id="89"/>
    </w:p>
    <w:p w14:paraId="601242A1">
      <w:pPr>
        <w:spacing w:line="360" w:lineRule="auto"/>
        <w:ind w:firstLine="482" w:firstLineChars="200"/>
        <w:rPr>
          <w:rFonts w:hint="eastAsia"/>
          <w:b/>
          <w:bCs/>
          <w:sz w:val="24"/>
          <w:szCs w:val="24"/>
        </w:rPr>
      </w:pPr>
    </w:p>
    <w:p w14:paraId="1AB8775E">
      <w:pPr>
        <w:spacing w:line="360" w:lineRule="auto"/>
        <w:ind w:firstLine="482" w:firstLineChars="200"/>
        <w:rPr>
          <w:rFonts w:hint="eastAsia"/>
          <w:b/>
          <w:bCs/>
          <w:sz w:val="24"/>
          <w:szCs w:val="24"/>
          <w:highlight w:val="none"/>
        </w:rPr>
      </w:pPr>
      <w:r>
        <w:rPr>
          <w:rFonts w:hint="eastAsia"/>
          <w:b/>
          <w:bCs/>
          <w:sz w:val="24"/>
          <w:szCs w:val="24"/>
          <w:highlight w:val="none"/>
        </w:rPr>
        <w:t>一、项目概况</w:t>
      </w:r>
    </w:p>
    <w:p w14:paraId="7116DC51">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太原市太山博物馆位于太原市西南20公里的风峪沟，主峰海拔1100米，古晋阳城通往陕甘宁驿道旁的山峦之间。历史文化深厚、自然资源丰富，风景优美壮观，是我市西山文化旅游带的璀璨明珠。2013年3月5日，国务院公布列入第七批全国重点文物保护单位，保护范围（寺南500米、东、西、北各700米，建设控制地带为保护范围外延伸2公里）。景区包含有主要分为游客接待中心、中轴线区域、东坪仿唐建筑群三大部分。</w:t>
      </w:r>
    </w:p>
    <w:p w14:paraId="6DFFFE22">
      <w:pPr>
        <w:spacing w:line="360" w:lineRule="auto"/>
        <w:ind w:firstLine="480" w:firstLineChars="200"/>
        <w:rPr>
          <w:rFonts w:hint="eastAsia" w:cs="仿宋"/>
          <w:b w:val="0"/>
          <w:bCs w:val="0"/>
          <w:spacing w:val="3"/>
          <w:sz w:val="24"/>
          <w:szCs w:val="24"/>
          <w:highlight w:val="none"/>
          <w:lang w:val="en-US" w:eastAsia="zh-CN"/>
        </w:rPr>
      </w:pPr>
      <w:r>
        <w:rPr>
          <w:rFonts w:hint="eastAsia" w:ascii="宋体" w:hAnsi="宋体" w:cs="宋体"/>
          <w:b w:val="0"/>
          <w:bCs w:val="0"/>
          <w:sz w:val="24"/>
          <w:szCs w:val="24"/>
          <w:highlight w:val="none"/>
          <w:lang w:val="en-US" w:eastAsia="zh-CN"/>
        </w:rPr>
        <w:t>文殊寺位于东仓巷4号，现存文殊殿为清代遗构，是研究我国清代建制的重要遗存之一，2011年12月，太原市人民政府将其公布为第三批市级文物保护单位。总建筑面积5262.61平方米。</w:t>
      </w:r>
    </w:p>
    <w:p w14:paraId="516876C1">
      <w:pPr>
        <w:spacing w:before="1" w:line="360" w:lineRule="auto"/>
        <w:ind w:firstLine="494" w:firstLineChars="200"/>
        <w:rPr>
          <w:rFonts w:hint="eastAsia" w:cs="仿宋"/>
          <w:b/>
          <w:bCs/>
          <w:spacing w:val="3"/>
          <w:sz w:val="24"/>
          <w:szCs w:val="24"/>
          <w:highlight w:val="none"/>
          <w:lang w:val="en-US" w:eastAsia="zh-CN"/>
        </w:rPr>
      </w:pPr>
      <w:r>
        <w:rPr>
          <w:rFonts w:hint="eastAsia" w:cs="仿宋"/>
          <w:b/>
          <w:bCs/>
          <w:spacing w:val="3"/>
          <w:sz w:val="24"/>
          <w:szCs w:val="24"/>
          <w:highlight w:val="none"/>
          <w:lang w:val="en-US" w:eastAsia="zh-CN"/>
        </w:rPr>
        <w:t>二、商务要求</w:t>
      </w:r>
    </w:p>
    <w:p w14:paraId="425B4377">
      <w:pPr>
        <w:kinsoku w:val="0"/>
        <w:autoSpaceDE w:val="0"/>
        <w:autoSpaceDN w:val="0"/>
        <w:adjustRightInd w:val="0"/>
        <w:snapToGrid w:val="0"/>
        <w:spacing w:before="1" w:line="360" w:lineRule="auto"/>
        <w:ind w:firstLine="492" w:firstLineChars="200"/>
        <w:textAlignment w:val="baseline"/>
        <w:rPr>
          <w:rFonts w:hint="eastAsia" w:ascii="宋体" w:hAnsi="宋体" w:eastAsia="宋体" w:cs="宋体"/>
          <w:b w:val="0"/>
          <w:bCs w:val="0"/>
          <w:sz w:val="24"/>
          <w:szCs w:val="24"/>
          <w:highlight w:val="none"/>
        </w:rPr>
      </w:pPr>
      <w:r>
        <w:rPr>
          <w:rFonts w:hint="eastAsia" w:ascii="宋体" w:hAnsi="宋体" w:cs="宋体"/>
          <w:b w:val="0"/>
          <w:bCs w:val="0"/>
          <w:snapToGrid w:val="0"/>
          <w:spacing w:val="3"/>
          <w:sz w:val="24"/>
          <w:szCs w:val="24"/>
          <w:highlight w:val="none"/>
          <w:lang w:val="en-US" w:eastAsia="zh-CN"/>
        </w:rPr>
        <w:t>1、</w:t>
      </w:r>
      <w:r>
        <w:rPr>
          <w:rFonts w:hint="eastAsia" w:ascii="宋体" w:hAnsi="宋体" w:eastAsia="宋体" w:cs="宋体"/>
          <w:b w:val="0"/>
          <w:bCs w:val="0"/>
          <w:snapToGrid w:val="0"/>
          <w:spacing w:val="3"/>
          <w:sz w:val="24"/>
          <w:szCs w:val="24"/>
          <w:highlight w:val="none"/>
          <w:lang w:val="en-US" w:eastAsia="zh-CN"/>
        </w:rPr>
        <w:t>服务期限</w:t>
      </w:r>
      <w:r>
        <w:rPr>
          <w:rFonts w:hint="eastAsia" w:ascii="宋体" w:hAnsi="宋体" w:cs="宋体"/>
          <w:b w:val="0"/>
          <w:bCs w:val="0"/>
          <w:snapToGrid w:val="0"/>
          <w:spacing w:val="3"/>
          <w:sz w:val="24"/>
          <w:szCs w:val="24"/>
          <w:highlight w:val="none"/>
          <w:lang w:val="en-US" w:eastAsia="zh-CN"/>
        </w:rPr>
        <w:t>：</w:t>
      </w:r>
      <w:r>
        <w:rPr>
          <w:rFonts w:hint="eastAsia" w:ascii="宋体" w:hAnsi="宋体" w:eastAsia="宋体" w:cs="宋体"/>
          <w:b w:val="0"/>
          <w:bCs w:val="0"/>
          <w:sz w:val="24"/>
          <w:szCs w:val="24"/>
          <w:highlight w:val="none"/>
        </w:rPr>
        <w:t>一年</w:t>
      </w:r>
    </w:p>
    <w:p w14:paraId="15C7DC3A">
      <w:pPr>
        <w:spacing w:line="360" w:lineRule="auto"/>
        <w:ind w:firstLine="480" w:firstLineChars="200"/>
        <w:rPr>
          <w:rFonts w:hint="eastAsia" w:ascii="宋体" w:hAnsi="宋体" w:eastAsia="宋体" w:cs="宋体"/>
          <w:b w:val="0"/>
          <w:bCs w:val="0"/>
          <w:snapToGrid w:val="0"/>
          <w:sz w:val="24"/>
          <w:szCs w:val="24"/>
          <w:highlight w:val="none"/>
        </w:rPr>
      </w:pPr>
      <w:r>
        <w:rPr>
          <w:rFonts w:hint="eastAsia" w:ascii="宋体" w:hAnsi="宋体" w:cs="宋体"/>
          <w:b w:val="0"/>
          <w:bCs w:val="0"/>
          <w:snapToGrid w:val="0"/>
          <w:sz w:val="24"/>
          <w:szCs w:val="24"/>
          <w:highlight w:val="none"/>
          <w:lang w:val="en-US" w:eastAsia="zh-CN"/>
        </w:rPr>
        <w:t>2、</w:t>
      </w:r>
      <w:r>
        <w:rPr>
          <w:rFonts w:hint="eastAsia" w:ascii="宋体" w:hAnsi="宋体" w:eastAsia="宋体" w:cs="宋体"/>
          <w:b w:val="0"/>
          <w:bCs w:val="0"/>
          <w:snapToGrid w:val="0"/>
          <w:sz w:val="24"/>
          <w:szCs w:val="24"/>
          <w:highlight w:val="none"/>
        </w:rPr>
        <w:t>服务范围</w:t>
      </w:r>
    </w:p>
    <w:p w14:paraId="6C7A4142">
      <w:pPr>
        <w:spacing w:before="1" w:line="360" w:lineRule="auto"/>
        <w:ind w:firstLine="492" w:firstLineChars="200"/>
        <w:rPr>
          <w:rFonts w:hint="eastAsia" w:cs="仿宋"/>
          <w:b w:val="0"/>
          <w:bCs w:val="0"/>
          <w:spacing w:val="3"/>
          <w:sz w:val="24"/>
          <w:szCs w:val="24"/>
          <w:highlight w:val="none"/>
          <w:lang w:val="en-US" w:eastAsia="zh-CN"/>
        </w:rPr>
      </w:pPr>
      <w:r>
        <w:rPr>
          <w:rFonts w:hint="eastAsia" w:cs="仿宋"/>
          <w:b w:val="0"/>
          <w:bCs w:val="0"/>
          <w:spacing w:val="3"/>
          <w:sz w:val="24"/>
          <w:szCs w:val="24"/>
          <w:highlight w:val="none"/>
          <w:lang w:val="en-US" w:eastAsia="zh-CN"/>
        </w:rPr>
        <w:t>为更好的服务游客，保证景区正常运行，投标人需向太原市太山博物馆提供讲解服务、窗口客服接待服务、窗口售票服务、文物展厅服务、专业园林绿化养护服务、电工服务、消防管理服务、专业工程管理服务、医务服务、财务服务、向文殊寺提供讲解接待服务。</w:t>
      </w:r>
    </w:p>
    <w:p w14:paraId="5A3FDC3B">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付款方式</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采购人根据《服务质量考核办法》（见附件）对中标人按月进行考核，根据考核结果及财政资金到位情况按月据实向中标人支付服务费。</w:t>
      </w:r>
    </w:p>
    <w:p w14:paraId="30874F83">
      <w:pPr>
        <w:rPr>
          <w:rFonts w:hint="eastAsia" w:cs="仿宋"/>
          <w:b/>
          <w:bCs/>
          <w:spacing w:val="3"/>
          <w:sz w:val="24"/>
          <w:szCs w:val="24"/>
          <w:lang w:val="en-US" w:eastAsia="zh-CN"/>
        </w:rPr>
      </w:pPr>
      <w:r>
        <w:rPr>
          <w:rFonts w:hint="eastAsia" w:cs="仿宋"/>
          <w:b/>
          <w:bCs/>
          <w:spacing w:val="3"/>
          <w:sz w:val="24"/>
          <w:szCs w:val="24"/>
          <w:lang w:val="en-US" w:eastAsia="zh-CN"/>
        </w:rPr>
        <w:br w:type="page"/>
      </w:r>
    </w:p>
    <w:p w14:paraId="50699B4D">
      <w:pPr>
        <w:spacing w:before="1" w:line="360" w:lineRule="auto"/>
        <w:rPr>
          <w:rFonts w:hint="eastAsia" w:cs="仿宋"/>
          <w:b/>
          <w:bCs/>
          <w:spacing w:val="3"/>
          <w:sz w:val="24"/>
          <w:szCs w:val="24"/>
          <w:lang w:val="en-US" w:eastAsia="zh-CN"/>
        </w:rPr>
      </w:pPr>
      <w:r>
        <w:rPr>
          <w:rFonts w:hint="eastAsia" w:cs="仿宋"/>
          <w:b/>
          <w:bCs/>
          <w:spacing w:val="3"/>
          <w:sz w:val="24"/>
          <w:szCs w:val="24"/>
          <w:lang w:val="en-US" w:eastAsia="zh-CN"/>
        </w:rPr>
        <w:t>三、服务内容及服务范围</w:t>
      </w:r>
    </w:p>
    <w:tbl>
      <w:tblPr>
        <w:tblStyle w:val="24"/>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478"/>
        <w:gridCol w:w="4766"/>
        <w:gridCol w:w="1733"/>
      </w:tblGrid>
      <w:tr w14:paraId="035D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3CA1C395">
            <w:pPr>
              <w:jc w:val="center"/>
              <w:rPr>
                <w:rFonts w:hint="eastAsia" w:eastAsia="宋体"/>
                <w:b/>
                <w:bCs/>
                <w:sz w:val="21"/>
                <w:szCs w:val="21"/>
                <w:highlight w:val="none"/>
                <w:lang w:val="en-US" w:eastAsia="zh-CN"/>
              </w:rPr>
            </w:pPr>
            <w:r>
              <w:rPr>
                <w:rFonts w:hint="eastAsia"/>
                <w:b/>
                <w:bCs/>
                <w:sz w:val="21"/>
                <w:szCs w:val="21"/>
                <w:highlight w:val="none"/>
                <w:lang w:val="en-US" w:eastAsia="zh-CN"/>
              </w:rPr>
              <w:t>序号</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E5EDE34">
            <w:pPr>
              <w:jc w:val="center"/>
              <w:rPr>
                <w:rFonts w:hint="default" w:eastAsia="宋体" w:cs="宋体"/>
                <w:b/>
                <w:bCs/>
                <w:sz w:val="21"/>
                <w:szCs w:val="21"/>
                <w:highlight w:val="none"/>
                <w:lang w:val="en-US" w:eastAsia="zh-CN"/>
              </w:rPr>
            </w:pPr>
            <w:r>
              <w:rPr>
                <w:rFonts w:hint="eastAsia"/>
                <w:b/>
                <w:bCs/>
                <w:sz w:val="21"/>
                <w:szCs w:val="21"/>
                <w:highlight w:val="none"/>
                <w:lang w:val="en-US" w:eastAsia="zh-CN"/>
              </w:rPr>
              <w:t>服务内容</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0076945F">
            <w:pPr>
              <w:jc w:val="center"/>
              <w:rPr>
                <w:rFonts w:hint="default" w:eastAsia="宋体"/>
                <w:b/>
                <w:bCs/>
                <w:sz w:val="21"/>
                <w:szCs w:val="21"/>
                <w:highlight w:val="none"/>
                <w:lang w:val="en-US" w:eastAsia="zh-CN"/>
              </w:rPr>
            </w:pPr>
            <w:r>
              <w:rPr>
                <w:rFonts w:hint="eastAsia"/>
                <w:b/>
                <w:bCs/>
                <w:sz w:val="21"/>
                <w:szCs w:val="21"/>
                <w:highlight w:val="none"/>
                <w:lang w:val="en-US" w:eastAsia="zh-CN"/>
              </w:rPr>
              <w:t>具体服务范围</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63DB607B">
            <w:pPr>
              <w:jc w:val="center"/>
              <w:rPr>
                <w:rFonts w:hint="default"/>
                <w:b/>
                <w:bCs/>
                <w:sz w:val="21"/>
                <w:szCs w:val="21"/>
                <w:highlight w:val="none"/>
                <w:lang w:val="en-US" w:eastAsia="zh-CN"/>
              </w:rPr>
            </w:pPr>
            <w:r>
              <w:rPr>
                <w:rFonts w:hint="eastAsia"/>
                <w:b/>
                <w:bCs/>
                <w:sz w:val="21"/>
                <w:szCs w:val="21"/>
                <w:highlight w:val="none"/>
                <w:lang w:val="en-US" w:eastAsia="zh-CN"/>
              </w:rPr>
              <w:t>备注</w:t>
            </w:r>
          </w:p>
        </w:tc>
      </w:tr>
      <w:tr w14:paraId="4E3B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77948FF3">
            <w:pPr>
              <w:jc w:val="center"/>
              <w:rPr>
                <w:rFonts w:hint="eastAsia" w:eastAsia="宋体"/>
                <w:sz w:val="21"/>
                <w:szCs w:val="21"/>
                <w:highlight w:val="none"/>
                <w:lang w:val="en-US" w:eastAsia="zh-CN"/>
              </w:rPr>
            </w:pPr>
            <w:r>
              <w:rPr>
                <w:rFonts w:hint="eastAsia"/>
                <w:sz w:val="21"/>
                <w:szCs w:val="21"/>
                <w:highlight w:val="none"/>
                <w:lang w:val="en-US" w:eastAsia="zh-CN"/>
              </w:rPr>
              <w:t>1</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97BF1CA">
            <w:pPr>
              <w:jc w:val="center"/>
              <w:rPr>
                <w:rFonts w:hint="eastAsia" w:eastAsia="宋体"/>
                <w:sz w:val="21"/>
                <w:szCs w:val="21"/>
                <w:highlight w:val="none"/>
                <w:lang w:eastAsia="zh-CN"/>
              </w:rPr>
            </w:pPr>
            <w:r>
              <w:rPr>
                <w:rStyle w:val="56"/>
                <w:rFonts w:hint="eastAsia" w:ascii="宋体" w:hAnsi="宋体" w:cs="华文中宋"/>
                <w:sz w:val="21"/>
                <w:szCs w:val="21"/>
                <w:highlight w:val="none"/>
              </w:rPr>
              <w:t>太山博物馆</w:t>
            </w:r>
            <w:r>
              <w:rPr>
                <w:rFonts w:hint="eastAsia"/>
                <w:sz w:val="21"/>
                <w:szCs w:val="21"/>
                <w:highlight w:val="none"/>
              </w:rPr>
              <w:t>讲解</w:t>
            </w:r>
            <w:r>
              <w:rPr>
                <w:rFonts w:hint="eastAsia"/>
                <w:sz w:val="21"/>
                <w:szCs w:val="21"/>
                <w:highlight w:val="none"/>
                <w:lang w:val="en-US" w:eastAsia="zh-CN"/>
              </w:rPr>
              <w:t>服务</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1FC3F1F0">
            <w:pPr>
              <w:rPr>
                <w:sz w:val="21"/>
                <w:szCs w:val="21"/>
                <w:highlight w:val="none"/>
              </w:rPr>
            </w:pPr>
            <w:r>
              <w:rPr>
                <w:rFonts w:hint="eastAsia"/>
                <w:sz w:val="21"/>
                <w:szCs w:val="21"/>
                <w:highlight w:val="none"/>
                <w:lang w:val="en-US" w:eastAsia="zh-CN"/>
              </w:rPr>
              <w:t>讲解员以20人游客成团，带领游客步行游览太极广场、太山龙泉寺、唐碑、弥陀殿、观音堂、龙神祠、舍利塔、大雄宝殿等多处景点并进行讲解，全程路线游览时间约为1小时。旺季日均接待游客300-1000人次，至少需要提供15-50次讲解服务。</w:t>
            </w:r>
          </w:p>
        </w:tc>
        <w:tc>
          <w:tcPr>
            <w:tcW w:w="1733" w:type="dxa"/>
            <w:vMerge w:val="restart"/>
            <w:tcBorders>
              <w:top w:val="single" w:color="auto" w:sz="4" w:space="0"/>
              <w:left w:val="single" w:color="auto" w:sz="4" w:space="0"/>
              <w:right w:val="single" w:color="auto" w:sz="4" w:space="0"/>
            </w:tcBorders>
            <w:noWrap w:val="0"/>
            <w:vAlign w:val="center"/>
          </w:tcPr>
          <w:p w14:paraId="187ECEA8">
            <w:pPr>
              <w:rPr>
                <w:rFonts w:hint="default"/>
                <w:sz w:val="21"/>
                <w:szCs w:val="21"/>
                <w:highlight w:val="none"/>
                <w:lang w:val="en-US" w:eastAsia="zh-CN"/>
              </w:rPr>
            </w:pPr>
            <w:r>
              <w:rPr>
                <w:rFonts w:hint="eastAsia"/>
                <w:sz w:val="21"/>
                <w:szCs w:val="21"/>
                <w:highlight w:val="none"/>
                <w:lang w:val="en-US" w:eastAsia="zh-CN"/>
              </w:rPr>
              <w:t>中标后供应商提供的服务人员需优先提供具备相关执业或职称证书的人员。</w:t>
            </w:r>
          </w:p>
        </w:tc>
      </w:tr>
      <w:tr w14:paraId="6F29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0DADC468">
            <w:pPr>
              <w:jc w:val="center"/>
              <w:rPr>
                <w:rFonts w:hint="eastAsia" w:eastAsia="宋体"/>
                <w:sz w:val="21"/>
                <w:szCs w:val="21"/>
                <w:highlight w:val="none"/>
                <w:lang w:val="en-US" w:eastAsia="zh-CN"/>
              </w:rPr>
            </w:pPr>
            <w:r>
              <w:rPr>
                <w:rFonts w:hint="eastAsia"/>
                <w:sz w:val="21"/>
                <w:szCs w:val="21"/>
                <w:highlight w:val="none"/>
                <w:lang w:val="en-US" w:eastAsia="zh-CN"/>
              </w:rPr>
              <w:t>2</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1B448213">
            <w:pPr>
              <w:jc w:val="center"/>
              <w:rPr>
                <w:rFonts w:hint="eastAsia" w:eastAsia="宋体"/>
                <w:sz w:val="21"/>
                <w:szCs w:val="21"/>
                <w:highlight w:val="none"/>
                <w:lang w:val="en-US" w:eastAsia="zh-CN"/>
              </w:rPr>
            </w:pPr>
            <w:r>
              <w:rPr>
                <w:rFonts w:hint="eastAsia"/>
                <w:sz w:val="21"/>
                <w:szCs w:val="21"/>
                <w:highlight w:val="none"/>
              </w:rPr>
              <w:t>窗口客服接待</w:t>
            </w:r>
            <w:r>
              <w:rPr>
                <w:rFonts w:hint="eastAsia"/>
                <w:sz w:val="21"/>
                <w:szCs w:val="21"/>
                <w:highlight w:val="none"/>
                <w:lang w:val="en-US" w:eastAsia="zh-CN"/>
              </w:rPr>
              <w:t>服务</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68977BFF">
            <w:pPr>
              <w:rPr>
                <w:sz w:val="21"/>
                <w:szCs w:val="21"/>
                <w:highlight w:val="none"/>
              </w:rPr>
            </w:pPr>
            <w:r>
              <w:rPr>
                <w:rFonts w:hint="eastAsia"/>
                <w:sz w:val="21"/>
                <w:szCs w:val="21"/>
                <w:highlight w:val="none"/>
              </w:rPr>
              <w:t>为汉服馆（约1000平米）及游客中心（约70平米）提供客服接待服务，为游客提供汉服免费租赁、更换、保管、路线讲解、投诉处理等服务。旺季日均接待游客</w:t>
            </w:r>
            <w:r>
              <w:rPr>
                <w:rFonts w:hint="eastAsia"/>
                <w:sz w:val="21"/>
                <w:szCs w:val="21"/>
                <w:highlight w:val="none"/>
                <w:lang w:val="en-US" w:eastAsia="zh-CN"/>
              </w:rPr>
              <w:t>300</w:t>
            </w:r>
            <w:r>
              <w:rPr>
                <w:rFonts w:hint="eastAsia"/>
                <w:sz w:val="21"/>
                <w:szCs w:val="21"/>
                <w:highlight w:val="none"/>
              </w:rPr>
              <w:t>—</w:t>
            </w:r>
            <w:r>
              <w:rPr>
                <w:rFonts w:hint="eastAsia"/>
                <w:sz w:val="21"/>
                <w:szCs w:val="21"/>
                <w:highlight w:val="none"/>
                <w:lang w:val="en-US" w:eastAsia="zh-CN"/>
              </w:rPr>
              <w:t>500</w:t>
            </w:r>
            <w:r>
              <w:rPr>
                <w:rFonts w:hint="eastAsia"/>
                <w:sz w:val="21"/>
                <w:szCs w:val="21"/>
                <w:highlight w:val="none"/>
              </w:rPr>
              <w:t>人次。</w:t>
            </w:r>
          </w:p>
        </w:tc>
        <w:tc>
          <w:tcPr>
            <w:tcW w:w="1733" w:type="dxa"/>
            <w:vMerge w:val="continue"/>
            <w:tcBorders>
              <w:left w:val="single" w:color="auto" w:sz="4" w:space="0"/>
              <w:right w:val="single" w:color="auto" w:sz="4" w:space="0"/>
            </w:tcBorders>
            <w:noWrap w:val="0"/>
            <w:vAlign w:val="center"/>
          </w:tcPr>
          <w:p w14:paraId="123A493B">
            <w:pPr>
              <w:rPr>
                <w:rFonts w:hint="eastAsia"/>
                <w:sz w:val="21"/>
                <w:szCs w:val="21"/>
                <w:highlight w:val="none"/>
              </w:rPr>
            </w:pPr>
          </w:p>
        </w:tc>
      </w:tr>
      <w:tr w14:paraId="4F15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2D19F342">
            <w:pPr>
              <w:jc w:val="center"/>
              <w:rPr>
                <w:rFonts w:hint="eastAsia" w:eastAsia="宋体"/>
                <w:sz w:val="21"/>
                <w:szCs w:val="21"/>
                <w:highlight w:val="none"/>
                <w:lang w:val="en-US" w:eastAsia="zh-CN"/>
              </w:rPr>
            </w:pPr>
            <w:r>
              <w:rPr>
                <w:rFonts w:hint="eastAsia"/>
                <w:sz w:val="21"/>
                <w:szCs w:val="21"/>
                <w:highlight w:val="none"/>
                <w:lang w:val="en-US" w:eastAsia="zh-CN"/>
              </w:rPr>
              <w:t>3</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0838B2E6">
            <w:pPr>
              <w:jc w:val="center"/>
              <w:rPr>
                <w:rFonts w:hint="eastAsia" w:eastAsia="宋体"/>
                <w:sz w:val="21"/>
                <w:szCs w:val="21"/>
                <w:highlight w:val="none"/>
                <w:lang w:val="en-US" w:eastAsia="zh-CN"/>
              </w:rPr>
            </w:pPr>
            <w:r>
              <w:rPr>
                <w:rFonts w:hint="eastAsia"/>
                <w:sz w:val="21"/>
                <w:szCs w:val="21"/>
                <w:highlight w:val="none"/>
                <w:lang w:val="en-US" w:eastAsia="zh-CN"/>
              </w:rPr>
              <w:t>窗口</w:t>
            </w:r>
            <w:r>
              <w:rPr>
                <w:rFonts w:hint="eastAsia"/>
                <w:sz w:val="21"/>
                <w:szCs w:val="21"/>
                <w:highlight w:val="none"/>
              </w:rPr>
              <w:t>票务</w:t>
            </w:r>
            <w:r>
              <w:rPr>
                <w:rFonts w:hint="eastAsia"/>
                <w:sz w:val="21"/>
                <w:szCs w:val="21"/>
                <w:highlight w:val="none"/>
                <w:lang w:val="en-US" w:eastAsia="zh-CN"/>
              </w:rPr>
              <w:t>服务</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2CF7230A">
            <w:pPr>
              <w:rPr>
                <w:sz w:val="21"/>
                <w:szCs w:val="21"/>
                <w:highlight w:val="none"/>
              </w:rPr>
            </w:pPr>
            <w:r>
              <w:rPr>
                <w:rFonts w:hint="eastAsia"/>
                <w:sz w:val="21"/>
                <w:szCs w:val="21"/>
                <w:highlight w:val="none"/>
              </w:rPr>
              <w:t>太山博物馆售票大厅（约50平米）8个服务点，为游客提供换票、免票、日常寄存、免费租赁服务、一卡通刷卡、投诉等服务；</w:t>
            </w:r>
          </w:p>
          <w:p w14:paraId="542BF8BC">
            <w:pPr>
              <w:rPr>
                <w:sz w:val="21"/>
                <w:szCs w:val="21"/>
                <w:highlight w:val="none"/>
              </w:rPr>
            </w:pPr>
            <w:r>
              <w:rPr>
                <w:rFonts w:hint="eastAsia"/>
                <w:sz w:val="21"/>
                <w:szCs w:val="21"/>
                <w:highlight w:val="none"/>
              </w:rPr>
              <w:t>山门检票口（约200平米）6个服务点，为游客提供检票入园、补票、检查火种、检票机维护等服务。</w:t>
            </w:r>
          </w:p>
          <w:p w14:paraId="24A8312A">
            <w:pPr>
              <w:rPr>
                <w:sz w:val="21"/>
                <w:szCs w:val="21"/>
                <w:highlight w:val="none"/>
              </w:rPr>
            </w:pPr>
            <w:r>
              <w:rPr>
                <w:rFonts w:hint="eastAsia"/>
                <w:sz w:val="21"/>
                <w:szCs w:val="21"/>
                <w:highlight w:val="none"/>
              </w:rPr>
              <w:t>旺季日均接待游客</w:t>
            </w:r>
            <w:r>
              <w:rPr>
                <w:rFonts w:hint="eastAsia"/>
                <w:sz w:val="21"/>
                <w:szCs w:val="21"/>
                <w:highlight w:val="none"/>
                <w:lang w:val="en-US" w:eastAsia="zh-CN"/>
              </w:rPr>
              <w:t>800</w:t>
            </w:r>
            <w:r>
              <w:rPr>
                <w:rFonts w:hint="eastAsia"/>
                <w:sz w:val="21"/>
                <w:szCs w:val="21"/>
                <w:highlight w:val="none"/>
              </w:rPr>
              <w:t>-2000人次。</w:t>
            </w:r>
          </w:p>
        </w:tc>
        <w:tc>
          <w:tcPr>
            <w:tcW w:w="1733" w:type="dxa"/>
            <w:vMerge w:val="continue"/>
            <w:tcBorders>
              <w:left w:val="single" w:color="auto" w:sz="4" w:space="0"/>
              <w:right w:val="single" w:color="auto" w:sz="4" w:space="0"/>
            </w:tcBorders>
            <w:noWrap w:val="0"/>
            <w:vAlign w:val="center"/>
          </w:tcPr>
          <w:p w14:paraId="0BE3C3B0">
            <w:pPr>
              <w:rPr>
                <w:rFonts w:hint="eastAsia"/>
                <w:sz w:val="21"/>
                <w:szCs w:val="21"/>
                <w:highlight w:val="none"/>
              </w:rPr>
            </w:pPr>
          </w:p>
        </w:tc>
      </w:tr>
      <w:tr w14:paraId="2A16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7CD37B8E">
            <w:pPr>
              <w:jc w:val="center"/>
              <w:rPr>
                <w:rFonts w:hint="eastAsia" w:eastAsia="宋体"/>
                <w:sz w:val="21"/>
                <w:szCs w:val="21"/>
                <w:highlight w:val="none"/>
                <w:lang w:val="en-US" w:eastAsia="zh-CN"/>
              </w:rPr>
            </w:pPr>
            <w:r>
              <w:rPr>
                <w:rFonts w:hint="eastAsia"/>
                <w:sz w:val="21"/>
                <w:szCs w:val="21"/>
                <w:highlight w:val="none"/>
                <w:lang w:val="en-US" w:eastAsia="zh-CN"/>
              </w:rPr>
              <w:t>4</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1DAF6210">
            <w:pPr>
              <w:jc w:val="center"/>
              <w:rPr>
                <w:rFonts w:hint="eastAsia" w:eastAsia="宋体"/>
                <w:sz w:val="21"/>
                <w:szCs w:val="21"/>
                <w:highlight w:val="none"/>
                <w:lang w:val="en-US" w:eastAsia="zh-CN"/>
              </w:rPr>
            </w:pPr>
            <w:r>
              <w:rPr>
                <w:rFonts w:hint="eastAsia"/>
                <w:sz w:val="21"/>
                <w:szCs w:val="21"/>
                <w:highlight w:val="none"/>
              </w:rPr>
              <w:t>文物展厅</w:t>
            </w:r>
            <w:r>
              <w:rPr>
                <w:rFonts w:hint="eastAsia"/>
                <w:sz w:val="21"/>
                <w:szCs w:val="21"/>
                <w:highlight w:val="none"/>
                <w:lang w:eastAsia="zh-CN"/>
              </w:rPr>
              <w:t>服务</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3AC8B5D2">
            <w:pPr>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主要为舍利塔</w:t>
            </w:r>
            <w:r>
              <w:rPr>
                <w:rFonts w:hint="eastAsia" w:cs="Times New Roman"/>
                <w:kern w:val="2"/>
                <w:sz w:val="21"/>
                <w:szCs w:val="21"/>
                <w:highlight w:val="none"/>
                <w:lang w:val="en-US" w:eastAsia="zh-CN" w:bidi="ar-SA"/>
              </w:rPr>
              <w:t>、观音堂等文物</w:t>
            </w:r>
            <w:r>
              <w:rPr>
                <w:rFonts w:hint="eastAsia" w:ascii="Times New Roman" w:hAnsi="Times New Roman" w:eastAsia="宋体" w:cs="Times New Roman"/>
                <w:kern w:val="2"/>
                <w:sz w:val="21"/>
                <w:szCs w:val="21"/>
                <w:highlight w:val="none"/>
                <w:lang w:val="en-US" w:eastAsia="zh-CN" w:bidi="ar-SA"/>
              </w:rPr>
              <w:t>展厅提供服务。舍利塔面积约900平米，</w:t>
            </w:r>
            <w:r>
              <w:rPr>
                <w:rFonts w:hint="eastAsia" w:cs="Times New Roman"/>
                <w:kern w:val="2"/>
                <w:sz w:val="21"/>
                <w:szCs w:val="21"/>
                <w:highlight w:val="none"/>
                <w:lang w:val="en-US" w:eastAsia="zh-CN" w:bidi="ar-SA"/>
              </w:rPr>
              <w:t>观音堂区域</w:t>
            </w:r>
            <w:r>
              <w:rPr>
                <w:rFonts w:hint="eastAsia" w:ascii="Times New Roman" w:hAnsi="Times New Roman" w:eastAsia="宋体" w:cs="Times New Roman"/>
                <w:kern w:val="2"/>
                <w:sz w:val="21"/>
                <w:szCs w:val="21"/>
                <w:highlight w:val="none"/>
                <w:lang w:val="en-US" w:eastAsia="zh-CN" w:bidi="ar-SA"/>
              </w:rPr>
              <w:t>面积约</w:t>
            </w:r>
            <w:r>
              <w:rPr>
                <w:rFonts w:hint="eastAsia" w:cs="Times New Roman"/>
                <w:kern w:val="2"/>
                <w:sz w:val="21"/>
                <w:szCs w:val="21"/>
                <w:highlight w:val="none"/>
                <w:lang w:val="en-US" w:eastAsia="zh-CN" w:bidi="ar-SA"/>
              </w:rPr>
              <w:t>200</w:t>
            </w:r>
            <w:r>
              <w:rPr>
                <w:rFonts w:hint="eastAsia" w:ascii="Times New Roman" w:hAnsi="Times New Roman" w:eastAsia="宋体" w:cs="Times New Roman"/>
                <w:kern w:val="2"/>
                <w:sz w:val="21"/>
                <w:szCs w:val="21"/>
                <w:highlight w:val="none"/>
                <w:lang w:val="en-US" w:eastAsia="zh-CN" w:bidi="ar-SA"/>
              </w:rPr>
              <w:t>平米。舍利塔日均接待</w:t>
            </w:r>
            <w:r>
              <w:rPr>
                <w:rFonts w:hint="eastAsia" w:cs="Times New Roman"/>
                <w:kern w:val="2"/>
                <w:sz w:val="21"/>
                <w:szCs w:val="21"/>
                <w:highlight w:val="none"/>
                <w:lang w:val="en-US" w:eastAsia="zh-CN" w:bidi="ar-SA"/>
              </w:rPr>
              <w:t>800</w:t>
            </w:r>
            <w:r>
              <w:rPr>
                <w:rFonts w:hint="eastAsia" w:ascii="Times New Roman" w:hAnsi="Times New Roman" w:eastAsia="宋体" w:cs="Times New Roman"/>
                <w:kern w:val="2"/>
                <w:sz w:val="21"/>
                <w:szCs w:val="21"/>
                <w:highlight w:val="none"/>
                <w:lang w:val="en-US" w:eastAsia="zh-CN" w:bidi="ar-SA"/>
              </w:rPr>
              <w:t>人次，</w:t>
            </w:r>
            <w:r>
              <w:rPr>
                <w:rFonts w:hint="eastAsia" w:cs="Times New Roman"/>
                <w:kern w:val="2"/>
                <w:sz w:val="21"/>
                <w:szCs w:val="21"/>
                <w:highlight w:val="none"/>
                <w:lang w:val="en-US" w:eastAsia="zh-CN" w:bidi="ar-SA"/>
              </w:rPr>
              <w:t>观音堂</w:t>
            </w:r>
            <w:r>
              <w:rPr>
                <w:rFonts w:hint="eastAsia" w:ascii="Times New Roman" w:hAnsi="Times New Roman" w:eastAsia="宋体" w:cs="Times New Roman"/>
                <w:kern w:val="2"/>
                <w:sz w:val="21"/>
                <w:szCs w:val="21"/>
                <w:highlight w:val="none"/>
                <w:lang w:val="en-US" w:eastAsia="zh-CN" w:bidi="ar-SA"/>
              </w:rPr>
              <w:t>日均接待800人次。</w:t>
            </w:r>
          </w:p>
        </w:tc>
        <w:tc>
          <w:tcPr>
            <w:tcW w:w="1733" w:type="dxa"/>
            <w:vMerge w:val="continue"/>
            <w:tcBorders>
              <w:left w:val="single" w:color="auto" w:sz="4" w:space="0"/>
              <w:right w:val="single" w:color="auto" w:sz="4" w:space="0"/>
            </w:tcBorders>
            <w:noWrap w:val="0"/>
            <w:vAlign w:val="center"/>
          </w:tcPr>
          <w:p w14:paraId="0AD716D4">
            <w:pPr>
              <w:rPr>
                <w:rFonts w:hint="eastAsia" w:ascii="Times New Roman" w:hAnsi="Times New Roman" w:eastAsia="宋体" w:cs="Times New Roman"/>
                <w:kern w:val="2"/>
                <w:sz w:val="21"/>
                <w:szCs w:val="21"/>
                <w:highlight w:val="none"/>
                <w:lang w:val="en-US" w:eastAsia="zh-CN" w:bidi="ar-SA"/>
              </w:rPr>
            </w:pPr>
          </w:p>
        </w:tc>
      </w:tr>
      <w:tr w14:paraId="4218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7FD77C35">
            <w:pPr>
              <w:jc w:val="center"/>
              <w:rPr>
                <w:rFonts w:hint="eastAsia" w:eastAsia="宋体"/>
                <w:sz w:val="21"/>
                <w:szCs w:val="21"/>
                <w:highlight w:val="none"/>
                <w:lang w:val="en-US" w:eastAsia="zh-CN"/>
              </w:rPr>
            </w:pPr>
            <w:r>
              <w:rPr>
                <w:rFonts w:hint="eastAsia"/>
                <w:sz w:val="21"/>
                <w:szCs w:val="21"/>
                <w:highlight w:val="none"/>
                <w:lang w:val="en-US" w:eastAsia="zh-CN"/>
              </w:rPr>
              <w:t>5</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3833892F">
            <w:pPr>
              <w:jc w:val="center"/>
              <w:rPr>
                <w:rFonts w:hint="eastAsia" w:eastAsia="宋体"/>
                <w:sz w:val="21"/>
                <w:szCs w:val="21"/>
                <w:highlight w:val="none"/>
                <w:lang w:eastAsia="zh-CN"/>
              </w:rPr>
            </w:pPr>
            <w:r>
              <w:rPr>
                <w:rFonts w:hint="eastAsia"/>
                <w:sz w:val="21"/>
                <w:szCs w:val="21"/>
                <w:highlight w:val="none"/>
              </w:rPr>
              <w:t>专业园林绿化养护</w:t>
            </w:r>
            <w:r>
              <w:rPr>
                <w:rFonts w:hint="eastAsia"/>
                <w:sz w:val="21"/>
                <w:szCs w:val="21"/>
                <w:highlight w:val="none"/>
                <w:lang w:eastAsia="zh-CN"/>
              </w:rPr>
              <w:t>管理</w:t>
            </w:r>
            <w:r>
              <w:rPr>
                <w:rFonts w:hint="eastAsia"/>
                <w:sz w:val="21"/>
                <w:szCs w:val="21"/>
                <w:highlight w:val="none"/>
                <w:lang w:val="en-US" w:eastAsia="zh-CN"/>
              </w:rPr>
              <w:t>服务</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11322D24">
            <w:pPr>
              <w:rPr>
                <w:rFonts w:ascii="Times New Roman" w:hAnsi="Times New Roman" w:eastAsia="宋体" w:cs="Times New Roman"/>
                <w:kern w:val="2"/>
                <w:sz w:val="21"/>
                <w:szCs w:val="21"/>
                <w:highlight w:val="none"/>
                <w:lang w:val="en-US" w:eastAsia="zh-CN" w:bidi="ar-SA"/>
              </w:rPr>
            </w:pPr>
            <w:r>
              <w:rPr>
                <w:rFonts w:hint="eastAsia"/>
                <w:sz w:val="21"/>
                <w:szCs w:val="21"/>
                <w:highlight w:val="none"/>
              </w:rPr>
              <w:t>主要对</w:t>
            </w:r>
            <w:r>
              <w:rPr>
                <w:rFonts w:hint="eastAsia"/>
                <w:sz w:val="21"/>
                <w:szCs w:val="21"/>
                <w:highlight w:val="none"/>
                <w:lang w:eastAsia="zh-CN"/>
              </w:rPr>
              <w:t>全景区</w:t>
            </w:r>
            <w:r>
              <w:rPr>
                <w:rFonts w:hint="eastAsia"/>
                <w:sz w:val="21"/>
                <w:szCs w:val="21"/>
                <w:highlight w:val="none"/>
              </w:rPr>
              <w:t>区域</w:t>
            </w:r>
            <w:r>
              <w:rPr>
                <w:rFonts w:hint="eastAsia"/>
                <w:sz w:val="21"/>
                <w:szCs w:val="21"/>
                <w:highlight w:val="none"/>
                <w:lang w:eastAsia="zh-CN"/>
              </w:rPr>
              <w:t>内</w:t>
            </w:r>
            <w:r>
              <w:rPr>
                <w:rFonts w:hint="eastAsia"/>
                <w:sz w:val="21"/>
                <w:szCs w:val="21"/>
                <w:highlight w:val="none"/>
              </w:rPr>
              <w:t>进行绿化养护巡视检查、管理绿化</w:t>
            </w:r>
            <w:r>
              <w:rPr>
                <w:rFonts w:hint="eastAsia"/>
                <w:sz w:val="21"/>
                <w:szCs w:val="21"/>
                <w:highlight w:val="none"/>
                <w:lang w:eastAsia="zh-CN"/>
              </w:rPr>
              <w:t>项目</w:t>
            </w:r>
            <w:r>
              <w:rPr>
                <w:rFonts w:hint="eastAsia"/>
                <w:sz w:val="21"/>
                <w:szCs w:val="21"/>
                <w:highlight w:val="none"/>
              </w:rPr>
              <w:t>人员，涉及面积约</w:t>
            </w:r>
            <w:r>
              <w:rPr>
                <w:rFonts w:hint="eastAsia"/>
                <w:sz w:val="21"/>
                <w:szCs w:val="21"/>
                <w:highlight w:val="none"/>
                <w:lang w:val="en-US" w:eastAsia="zh-CN"/>
              </w:rPr>
              <w:t>90</w:t>
            </w:r>
            <w:r>
              <w:rPr>
                <w:rFonts w:hint="eastAsia"/>
                <w:sz w:val="21"/>
                <w:szCs w:val="21"/>
                <w:highlight w:val="none"/>
              </w:rPr>
              <w:t>万平米。</w:t>
            </w:r>
          </w:p>
        </w:tc>
        <w:tc>
          <w:tcPr>
            <w:tcW w:w="1733" w:type="dxa"/>
            <w:vMerge w:val="continue"/>
            <w:tcBorders>
              <w:left w:val="single" w:color="auto" w:sz="4" w:space="0"/>
              <w:right w:val="single" w:color="auto" w:sz="4" w:space="0"/>
            </w:tcBorders>
            <w:noWrap w:val="0"/>
            <w:vAlign w:val="center"/>
          </w:tcPr>
          <w:p w14:paraId="527F8BE9">
            <w:pPr>
              <w:rPr>
                <w:rFonts w:hint="eastAsia"/>
                <w:sz w:val="21"/>
                <w:szCs w:val="21"/>
                <w:highlight w:val="none"/>
                <w:lang w:val="en-US" w:eastAsia="zh-CN"/>
              </w:rPr>
            </w:pPr>
          </w:p>
        </w:tc>
      </w:tr>
      <w:tr w14:paraId="3F43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7E429292">
            <w:pPr>
              <w:jc w:val="center"/>
              <w:rPr>
                <w:rFonts w:hint="eastAsia" w:eastAsia="宋体"/>
                <w:sz w:val="21"/>
                <w:szCs w:val="21"/>
                <w:highlight w:val="none"/>
                <w:lang w:val="en-US" w:eastAsia="zh-CN"/>
              </w:rPr>
            </w:pPr>
            <w:r>
              <w:rPr>
                <w:rFonts w:hint="eastAsia"/>
                <w:sz w:val="21"/>
                <w:szCs w:val="21"/>
                <w:highlight w:val="none"/>
                <w:lang w:val="en-US" w:eastAsia="zh-CN"/>
              </w:rPr>
              <w:t>6</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44A4C61C">
            <w:pPr>
              <w:jc w:val="center"/>
              <w:rPr>
                <w:rFonts w:hint="default" w:eastAsia="宋体"/>
                <w:sz w:val="21"/>
                <w:szCs w:val="21"/>
                <w:highlight w:val="none"/>
                <w:lang w:val="en-US" w:eastAsia="zh-CN"/>
              </w:rPr>
            </w:pPr>
            <w:r>
              <w:rPr>
                <w:rFonts w:hint="eastAsia"/>
                <w:sz w:val="21"/>
                <w:szCs w:val="21"/>
                <w:highlight w:val="none"/>
                <w:lang w:val="en-US" w:eastAsia="zh-CN"/>
              </w:rPr>
              <w:t>电工服务</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66C78444">
            <w:pPr>
              <w:rPr>
                <w:rFonts w:hint="default"/>
                <w:sz w:val="21"/>
                <w:szCs w:val="21"/>
                <w:highlight w:val="none"/>
                <w:lang w:val="en-US"/>
              </w:rPr>
            </w:pPr>
            <w:r>
              <w:rPr>
                <w:rFonts w:hint="eastAsia"/>
                <w:sz w:val="21"/>
                <w:szCs w:val="21"/>
                <w:highlight w:val="none"/>
              </w:rPr>
              <w:t>对售票处、舍利塔、中院区域、步道、公共区、办公区等进行用电设备安装及维护。</w:t>
            </w:r>
          </w:p>
        </w:tc>
        <w:tc>
          <w:tcPr>
            <w:tcW w:w="1733" w:type="dxa"/>
            <w:vMerge w:val="continue"/>
            <w:tcBorders>
              <w:left w:val="single" w:color="auto" w:sz="4" w:space="0"/>
              <w:right w:val="single" w:color="auto" w:sz="4" w:space="0"/>
            </w:tcBorders>
            <w:noWrap w:val="0"/>
            <w:vAlign w:val="center"/>
          </w:tcPr>
          <w:p w14:paraId="776FF58E">
            <w:pPr>
              <w:rPr>
                <w:rFonts w:hint="eastAsia"/>
                <w:sz w:val="21"/>
                <w:szCs w:val="21"/>
                <w:highlight w:val="none"/>
                <w:lang w:val="en-US" w:eastAsia="zh-CN"/>
              </w:rPr>
            </w:pPr>
          </w:p>
        </w:tc>
      </w:tr>
      <w:tr w14:paraId="71EE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441ED700">
            <w:pPr>
              <w:jc w:val="center"/>
              <w:rPr>
                <w:rFonts w:hint="eastAsia" w:eastAsia="宋体"/>
                <w:sz w:val="21"/>
                <w:szCs w:val="21"/>
                <w:highlight w:val="none"/>
                <w:lang w:val="en-US" w:eastAsia="zh-CN"/>
              </w:rPr>
            </w:pPr>
            <w:r>
              <w:rPr>
                <w:rFonts w:hint="eastAsia"/>
                <w:sz w:val="21"/>
                <w:szCs w:val="21"/>
                <w:highlight w:val="none"/>
                <w:lang w:val="en-US" w:eastAsia="zh-CN"/>
              </w:rPr>
              <w:t>7</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416B17EB">
            <w:pPr>
              <w:jc w:val="center"/>
              <w:rPr>
                <w:rFonts w:hint="eastAsia" w:eastAsia="宋体"/>
                <w:sz w:val="21"/>
                <w:szCs w:val="21"/>
                <w:highlight w:val="none"/>
                <w:lang w:eastAsia="zh-CN"/>
              </w:rPr>
            </w:pPr>
            <w:r>
              <w:rPr>
                <w:rFonts w:hint="eastAsia"/>
                <w:sz w:val="21"/>
                <w:szCs w:val="21"/>
                <w:highlight w:val="none"/>
              </w:rPr>
              <w:t>消防</w:t>
            </w:r>
            <w:r>
              <w:rPr>
                <w:rFonts w:hint="eastAsia"/>
                <w:sz w:val="21"/>
                <w:szCs w:val="21"/>
                <w:highlight w:val="none"/>
                <w:lang w:eastAsia="zh-CN"/>
              </w:rPr>
              <w:t>管理服务</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79F0CF71">
            <w:pPr>
              <w:rPr>
                <w:sz w:val="21"/>
                <w:szCs w:val="21"/>
                <w:highlight w:val="none"/>
              </w:rPr>
            </w:pPr>
            <w:r>
              <w:rPr>
                <w:rFonts w:hint="eastAsia"/>
                <w:sz w:val="21"/>
                <w:szCs w:val="21"/>
                <w:highlight w:val="none"/>
              </w:rPr>
              <w:t>进行消防技能训练、全景区巡逻、消防安全知识宣传、消防设施设备维护保养、泵房水泵设备检查、消防通道巡查、对地质灾害区域巡查等。</w:t>
            </w:r>
          </w:p>
        </w:tc>
        <w:tc>
          <w:tcPr>
            <w:tcW w:w="1733" w:type="dxa"/>
            <w:vMerge w:val="continue"/>
            <w:tcBorders>
              <w:left w:val="single" w:color="auto" w:sz="4" w:space="0"/>
              <w:right w:val="single" w:color="auto" w:sz="4" w:space="0"/>
            </w:tcBorders>
            <w:noWrap w:val="0"/>
            <w:vAlign w:val="center"/>
          </w:tcPr>
          <w:p w14:paraId="4B5D6E35">
            <w:pPr>
              <w:rPr>
                <w:rFonts w:hint="eastAsia" w:ascii="宋体" w:hAnsi="宋体" w:cs="宋体"/>
                <w:sz w:val="21"/>
                <w:szCs w:val="21"/>
                <w:highlight w:val="none"/>
                <w:lang w:val="en-US" w:eastAsia="zh-CN"/>
              </w:rPr>
            </w:pPr>
          </w:p>
        </w:tc>
      </w:tr>
      <w:tr w14:paraId="2F14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7C5E8AB2">
            <w:pPr>
              <w:jc w:val="center"/>
              <w:rPr>
                <w:rFonts w:hint="default"/>
                <w:sz w:val="21"/>
                <w:szCs w:val="21"/>
                <w:highlight w:val="none"/>
                <w:lang w:val="en-US" w:eastAsia="zh-CN"/>
              </w:rPr>
            </w:pPr>
            <w:r>
              <w:rPr>
                <w:rFonts w:hint="eastAsia"/>
                <w:sz w:val="21"/>
                <w:szCs w:val="21"/>
                <w:highlight w:val="none"/>
                <w:lang w:val="en-US" w:eastAsia="zh-CN"/>
              </w:rPr>
              <w:t>8</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A4EB9DF">
            <w:pPr>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专业</w:t>
            </w:r>
            <w:r>
              <w:rPr>
                <w:rFonts w:hint="eastAsia"/>
                <w:sz w:val="21"/>
                <w:szCs w:val="21"/>
                <w:highlight w:val="none"/>
              </w:rPr>
              <w:t>工程管理</w:t>
            </w:r>
            <w:r>
              <w:rPr>
                <w:rFonts w:hint="eastAsia"/>
                <w:sz w:val="21"/>
                <w:szCs w:val="21"/>
                <w:highlight w:val="none"/>
                <w:lang w:eastAsia="zh-CN"/>
              </w:rPr>
              <w:t>服务</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33C3A4D9">
            <w:pPr>
              <w:rPr>
                <w:sz w:val="21"/>
                <w:szCs w:val="21"/>
                <w:highlight w:val="none"/>
              </w:rPr>
            </w:pPr>
            <w:r>
              <w:rPr>
                <w:sz w:val="21"/>
                <w:szCs w:val="21"/>
                <w:highlight w:val="none"/>
              </w:rPr>
              <w:t>负责项目现场管理、进度把控、质量安全监督，协调施工与各方对接，落实工程验收及资料整理。</w:t>
            </w:r>
          </w:p>
        </w:tc>
        <w:tc>
          <w:tcPr>
            <w:tcW w:w="1733" w:type="dxa"/>
            <w:vMerge w:val="continue"/>
            <w:tcBorders>
              <w:left w:val="single" w:color="auto" w:sz="4" w:space="0"/>
              <w:right w:val="single" w:color="auto" w:sz="4" w:space="0"/>
            </w:tcBorders>
            <w:noWrap w:val="0"/>
            <w:vAlign w:val="center"/>
          </w:tcPr>
          <w:p w14:paraId="72327071">
            <w:pPr>
              <w:rPr>
                <w:sz w:val="21"/>
                <w:szCs w:val="21"/>
                <w:highlight w:val="none"/>
              </w:rPr>
            </w:pPr>
          </w:p>
        </w:tc>
      </w:tr>
      <w:tr w14:paraId="5FF2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7C4C16DC">
            <w:pPr>
              <w:jc w:val="center"/>
              <w:rPr>
                <w:rFonts w:hint="eastAsia" w:eastAsia="宋体"/>
                <w:sz w:val="21"/>
                <w:szCs w:val="21"/>
                <w:highlight w:val="none"/>
                <w:lang w:val="en-US" w:eastAsia="zh-CN"/>
              </w:rPr>
            </w:pPr>
            <w:r>
              <w:rPr>
                <w:rFonts w:hint="eastAsia"/>
                <w:sz w:val="21"/>
                <w:szCs w:val="21"/>
                <w:highlight w:val="none"/>
                <w:lang w:val="en-US" w:eastAsia="zh-CN"/>
              </w:rPr>
              <w:t>9</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3CD44A16">
            <w:pPr>
              <w:jc w:val="center"/>
              <w:rPr>
                <w:rFonts w:hint="eastAsia" w:eastAsia="宋体"/>
                <w:sz w:val="21"/>
                <w:szCs w:val="21"/>
                <w:highlight w:val="none"/>
                <w:lang w:val="en-US" w:eastAsia="zh-CN"/>
              </w:rPr>
            </w:pPr>
            <w:r>
              <w:rPr>
                <w:rFonts w:hint="eastAsia"/>
                <w:sz w:val="21"/>
                <w:szCs w:val="21"/>
                <w:highlight w:val="none"/>
              </w:rPr>
              <w:t>医务</w:t>
            </w:r>
            <w:r>
              <w:rPr>
                <w:rFonts w:hint="eastAsia"/>
                <w:sz w:val="21"/>
                <w:szCs w:val="21"/>
                <w:highlight w:val="none"/>
                <w:lang w:val="en-US" w:eastAsia="zh-CN"/>
              </w:rPr>
              <w:t>服务</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44849E70">
            <w:pPr>
              <w:rPr>
                <w:sz w:val="21"/>
                <w:szCs w:val="21"/>
                <w:highlight w:val="none"/>
              </w:rPr>
            </w:pPr>
            <w:r>
              <w:rPr>
                <w:rFonts w:hint="eastAsia"/>
                <w:sz w:val="21"/>
                <w:szCs w:val="21"/>
                <w:highlight w:val="none"/>
              </w:rPr>
              <w:t>对游客进行紧急医疗救助、日常医疗服务、健康宣传与预防、医疗设备与药品管理、与外部医疗机构协作、特殊人群服务、记录与报告。</w:t>
            </w:r>
          </w:p>
        </w:tc>
        <w:tc>
          <w:tcPr>
            <w:tcW w:w="1733" w:type="dxa"/>
            <w:vMerge w:val="continue"/>
            <w:tcBorders>
              <w:left w:val="single" w:color="auto" w:sz="4" w:space="0"/>
              <w:right w:val="single" w:color="auto" w:sz="4" w:space="0"/>
            </w:tcBorders>
            <w:noWrap w:val="0"/>
            <w:vAlign w:val="center"/>
          </w:tcPr>
          <w:p w14:paraId="58F2AAE7">
            <w:pPr>
              <w:rPr>
                <w:rFonts w:hint="eastAsia" w:ascii="宋体" w:hAnsi="宋体" w:cs="宋体"/>
                <w:sz w:val="21"/>
                <w:szCs w:val="21"/>
                <w:highlight w:val="none"/>
                <w:lang w:val="en-US" w:eastAsia="zh-CN"/>
              </w:rPr>
            </w:pPr>
          </w:p>
        </w:tc>
      </w:tr>
      <w:tr w14:paraId="15BE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343CBD5B">
            <w:pPr>
              <w:jc w:val="center"/>
              <w:rPr>
                <w:rFonts w:hint="default" w:eastAsia="宋体"/>
                <w:sz w:val="21"/>
                <w:szCs w:val="21"/>
                <w:highlight w:val="none"/>
                <w:lang w:val="en-US" w:eastAsia="zh-CN"/>
              </w:rPr>
            </w:pPr>
            <w:r>
              <w:rPr>
                <w:rFonts w:hint="eastAsia"/>
                <w:sz w:val="21"/>
                <w:szCs w:val="21"/>
                <w:highlight w:val="none"/>
                <w:lang w:val="en-US" w:eastAsia="zh-CN"/>
              </w:rPr>
              <w:t>10</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0526AAB4">
            <w:pPr>
              <w:jc w:val="center"/>
              <w:rPr>
                <w:rFonts w:hint="eastAsia" w:eastAsia="宋体"/>
                <w:sz w:val="21"/>
                <w:szCs w:val="21"/>
                <w:highlight w:val="none"/>
                <w:lang w:val="en-US" w:eastAsia="zh-CN"/>
              </w:rPr>
            </w:pPr>
            <w:r>
              <w:rPr>
                <w:rFonts w:hint="eastAsia"/>
                <w:sz w:val="21"/>
                <w:szCs w:val="21"/>
                <w:highlight w:val="none"/>
              </w:rPr>
              <w:t>财务</w:t>
            </w:r>
            <w:r>
              <w:rPr>
                <w:rFonts w:hint="eastAsia"/>
                <w:sz w:val="21"/>
                <w:szCs w:val="21"/>
                <w:highlight w:val="none"/>
                <w:lang w:val="en-US" w:eastAsia="zh-CN"/>
              </w:rPr>
              <w:t>服务</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4CEDA944">
            <w:pPr>
              <w:rPr>
                <w:sz w:val="21"/>
                <w:szCs w:val="21"/>
                <w:highlight w:val="none"/>
              </w:rPr>
            </w:pPr>
            <w:r>
              <w:rPr>
                <w:rFonts w:hint="eastAsia" w:ascii="宋体" w:hAnsi="宋体" w:eastAsia="宋体" w:cs="宋体"/>
                <w:sz w:val="21"/>
                <w:szCs w:val="21"/>
                <w:highlight w:val="none"/>
                <w:lang w:eastAsia="zh-CN"/>
              </w:rPr>
              <w:t>严格按照《中华人民共和国会计法》和财务相关制度，为</w:t>
            </w: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lang w:eastAsia="zh-CN"/>
              </w:rPr>
              <w:t>单位提供财务服务。</w:t>
            </w:r>
          </w:p>
        </w:tc>
        <w:tc>
          <w:tcPr>
            <w:tcW w:w="1733" w:type="dxa"/>
            <w:vMerge w:val="continue"/>
            <w:tcBorders>
              <w:left w:val="single" w:color="auto" w:sz="4" w:space="0"/>
              <w:right w:val="single" w:color="auto" w:sz="4" w:space="0"/>
            </w:tcBorders>
            <w:noWrap w:val="0"/>
            <w:vAlign w:val="center"/>
          </w:tcPr>
          <w:p w14:paraId="32E7F7BA">
            <w:pPr>
              <w:rPr>
                <w:rFonts w:hint="eastAsia" w:ascii="宋体" w:hAnsi="宋体" w:cs="宋体"/>
                <w:sz w:val="21"/>
                <w:szCs w:val="21"/>
                <w:highlight w:val="none"/>
                <w:lang w:val="en-US" w:eastAsia="zh-CN"/>
              </w:rPr>
            </w:pPr>
          </w:p>
        </w:tc>
      </w:tr>
      <w:tr w14:paraId="6E8C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14:paraId="51BCF39C">
            <w:pPr>
              <w:jc w:val="center"/>
              <w:rPr>
                <w:rFonts w:hint="default" w:eastAsia="宋体"/>
                <w:sz w:val="21"/>
                <w:szCs w:val="21"/>
                <w:highlight w:val="none"/>
                <w:lang w:val="en-US" w:eastAsia="zh-CN"/>
              </w:rPr>
            </w:pPr>
            <w:r>
              <w:rPr>
                <w:rFonts w:hint="eastAsia"/>
                <w:sz w:val="21"/>
                <w:szCs w:val="21"/>
                <w:highlight w:val="none"/>
                <w:lang w:val="en-US" w:eastAsia="zh-CN"/>
              </w:rPr>
              <w:t>11</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E97E680">
            <w:pPr>
              <w:jc w:val="center"/>
              <w:rPr>
                <w:rFonts w:hint="eastAsia" w:eastAsia="宋体"/>
                <w:sz w:val="21"/>
                <w:szCs w:val="21"/>
                <w:highlight w:val="none"/>
                <w:lang w:val="en-US" w:eastAsia="zh-CN"/>
              </w:rPr>
            </w:pPr>
            <w:r>
              <w:rPr>
                <w:rFonts w:hint="eastAsia"/>
                <w:sz w:val="21"/>
                <w:szCs w:val="21"/>
                <w:highlight w:val="none"/>
              </w:rPr>
              <w:t>文殊寺讲解接待服务</w:t>
            </w:r>
          </w:p>
        </w:tc>
        <w:tc>
          <w:tcPr>
            <w:tcW w:w="4766" w:type="dxa"/>
            <w:tcBorders>
              <w:top w:val="single" w:color="auto" w:sz="4" w:space="0"/>
              <w:left w:val="single" w:color="auto" w:sz="4" w:space="0"/>
              <w:bottom w:val="single" w:color="auto" w:sz="4" w:space="0"/>
              <w:right w:val="single" w:color="auto" w:sz="4" w:space="0"/>
            </w:tcBorders>
            <w:noWrap w:val="0"/>
            <w:vAlign w:val="center"/>
          </w:tcPr>
          <w:p w14:paraId="629CC8BF">
            <w:pPr>
              <w:rPr>
                <w:sz w:val="21"/>
                <w:szCs w:val="21"/>
                <w:highlight w:val="none"/>
              </w:rPr>
            </w:pPr>
            <w:r>
              <w:rPr>
                <w:rFonts w:hint="eastAsia"/>
                <w:sz w:val="21"/>
                <w:szCs w:val="21"/>
                <w:highlight w:val="none"/>
              </w:rPr>
              <w:t>主要在太原市杏花岭区东仓巷文殊寺提供讲解服务工作，文殊寺面积约5000平米，旺季日均接待游客量约500人次。</w:t>
            </w:r>
          </w:p>
        </w:tc>
        <w:tc>
          <w:tcPr>
            <w:tcW w:w="1733" w:type="dxa"/>
            <w:vMerge w:val="continue"/>
            <w:tcBorders>
              <w:left w:val="single" w:color="auto" w:sz="4" w:space="0"/>
              <w:bottom w:val="single" w:color="auto" w:sz="4" w:space="0"/>
              <w:right w:val="single" w:color="auto" w:sz="4" w:space="0"/>
            </w:tcBorders>
            <w:noWrap w:val="0"/>
            <w:vAlign w:val="center"/>
          </w:tcPr>
          <w:p w14:paraId="48E1EE55">
            <w:pPr>
              <w:rPr>
                <w:rFonts w:hint="eastAsia"/>
                <w:sz w:val="21"/>
                <w:szCs w:val="21"/>
                <w:highlight w:val="none"/>
                <w:lang w:val="en-US" w:eastAsia="zh-CN"/>
              </w:rPr>
            </w:pPr>
          </w:p>
        </w:tc>
      </w:tr>
    </w:tbl>
    <w:p w14:paraId="4AD937EC">
      <w:pPr>
        <w:spacing w:before="1" w:line="360" w:lineRule="auto"/>
        <w:rPr>
          <w:rFonts w:hint="eastAsia" w:cs="仿宋"/>
          <w:b/>
          <w:bCs/>
          <w:spacing w:val="3"/>
          <w:sz w:val="24"/>
          <w:szCs w:val="24"/>
          <w:lang w:val="en-US" w:eastAsia="zh-CN"/>
        </w:rPr>
      </w:pPr>
      <w:r>
        <w:rPr>
          <w:rFonts w:hint="eastAsia" w:cs="仿宋"/>
          <w:b/>
          <w:bCs/>
          <w:spacing w:val="3"/>
          <w:sz w:val="24"/>
          <w:szCs w:val="24"/>
          <w:lang w:val="en-US" w:eastAsia="zh-CN"/>
        </w:rPr>
        <w:t>四、服务内容要求</w:t>
      </w:r>
    </w:p>
    <w:p w14:paraId="4EBFA2A5">
      <w:pPr>
        <w:spacing w:line="360" w:lineRule="auto"/>
        <w:ind w:firstLine="241" w:firstLineChars="100"/>
        <w:rPr>
          <w:b/>
          <w:bCs/>
          <w:sz w:val="24"/>
          <w:szCs w:val="24"/>
        </w:rPr>
      </w:pPr>
      <w:r>
        <w:rPr>
          <w:rFonts w:hint="eastAsia"/>
          <w:b/>
          <w:bCs/>
          <w:sz w:val="24"/>
          <w:szCs w:val="24"/>
        </w:rPr>
        <w:t>（一）基本要求</w:t>
      </w:r>
    </w:p>
    <w:p w14:paraId="264DF768">
      <w:pPr>
        <w:spacing w:line="360" w:lineRule="auto"/>
        <w:ind w:firstLine="480" w:firstLineChars="200"/>
        <w:rPr>
          <w:sz w:val="24"/>
          <w:szCs w:val="24"/>
        </w:rPr>
      </w:pPr>
      <w:r>
        <w:rPr>
          <w:rFonts w:hint="eastAsia"/>
          <w:sz w:val="24"/>
          <w:szCs w:val="24"/>
        </w:rPr>
        <w:t>1、中标人须对人员进行岗位测评和严格选拔，投入一支素质高、业务精的队伍，文明履职。</w:t>
      </w:r>
    </w:p>
    <w:p w14:paraId="634BF384">
      <w:pPr>
        <w:spacing w:line="360" w:lineRule="auto"/>
        <w:ind w:firstLine="480" w:firstLineChars="200"/>
        <w:rPr>
          <w:sz w:val="24"/>
          <w:szCs w:val="24"/>
        </w:rPr>
      </w:pPr>
      <w:r>
        <w:rPr>
          <w:rFonts w:hint="eastAsia"/>
          <w:sz w:val="24"/>
          <w:szCs w:val="24"/>
        </w:rPr>
        <w:t>2、中标人须建立健全服务方案，组织岗位技能培训，制定人员考核制度，确保为采购人提供优质服务。</w:t>
      </w:r>
    </w:p>
    <w:p w14:paraId="35C08CDA">
      <w:pPr>
        <w:spacing w:line="360" w:lineRule="auto"/>
        <w:ind w:firstLine="480" w:firstLineChars="200"/>
        <w:rPr>
          <w:sz w:val="24"/>
          <w:szCs w:val="24"/>
        </w:rPr>
      </w:pPr>
      <w:r>
        <w:rPr>
          <w:rFonts w:hint="eastAsia"/>
          <w:sz w:val="24"/>
          <w:szCs w:val="24"/>
        </w:rPr>
        <w:t>3、拟投入本项目人员需遵守</w:t>
      </w:r>
      <w:r>
        <w:rPr>
          <w:rFonts w:hint="eastAsia"/>
          <w:sz w:val="24"/>
          <w:szCs w:val="24"/>
          <w:lang w:val="en-US" w:eastAsia="zh-CN"/>
        </w:rPr>
        <w:t>招标</w:t>
      </w:r>
      <w:r>
        <w:rPr>
          <w:rFonts w:hint="eastAsia"/>
          <w:sz w:val="24"/>
          <w:szCs w:val="24"/>
        </w:rPr>
        <w:t>单位的规章制度，并接受采购人的指导、监督与考核。中标人须对考核不合格者进行业务培训（培训产生的一切费用由中标人自行承担），并根据采购人意见进行人员调整。</w:t>
      </w:r>
    </w:p>
    <w:p w14:paraId="5D354EC1">
      <w:pPr>
        <w:spacing w:line="360" w:lineRule="auto"/>
        <w:ind w:firstLine="480" w:firstLineChars="200"/>
        <w:rPr>
          <w:sz w:val="24"/>
          <w:szCs w:val="24"/>
          <w:highlight w:val="none"/>
        </w:rPr>
      </w:pPr>
      <w:r>
        <w:rPr>
          <w:rFonts w:hint="eastAsia"/>
          <w:sz w:val="24"/>
          <w:szCs w:val="24"/>
          <w:highlight w:val="none"/>
        </w:rPr>
        <w:t>4、中标人在</w:t>
      </w:r>
      <w:r>
        <w:rPr>
          <w:rFonts w:hint="eastAsia"/>
          <w:sz w:val="24"/>
          <w:szCs w:val="24"/>
          <w:highlight w:val="none"/>
          <w:lang w:val="en-US" w:eastAsia="zh-CN"/>
        </w:rPr>
        <w:t>招标</w:t>
      </w:r>
      <w:r>
        <w:rPr>
          <w:rFonts w:hint="eastAsia"/>
          <w:sz w:val="24"/>
          <w:szCs w:val="24"/>
          <w:highlight w:val="none"/>
        </w:rPr>
        <w:t>单位发生的一切安全事故均由中标人自行承担。</w:t>
      </w:r>
      <w:r>
        <w:rPr>
          <w:rFonts w:hint="eastAsia"/>
          <w:sz w:val="24"/>
          <w:szCs w:val="24"/>
          <w:highlight w:val="none"/>
          <w:lang w:val="en-US" w:eastAsia="zh-CN"/>
        </w:rPr>
        <w:t>招标</w:t>
      </w:r>
      <w:r>
        <w:rPr>
          <w:rFonts w:hint="eastAsia"/>
          <w:sz w:val="24"/>
          <w:szCs w:val="24"/>
          <w:highlight w:val="none"/>
        </w:rPr>
        <w:t>单位与拟投入本项目人员不存在劳动关系和劳务关系，不负责所有人员病、老、伤、残、亡的善后处理，亦不承担因此而产生的任何经济责任和法律责任。中标人应加强拟投入本项目人员的教育与管理，提高素质，不得因任何原因在</w:t>
      </w:r>
      <w:r>
        <w:rPr>
          <w:rFonts w:hint="eastAsia"/>
          <w:sz w:val="24"/>
          <w:szCs w:val="24"/>
          <w:highlight w:val="none"/>
          <w:lang w:val="en-US" w:eastAsia="zh-CN"/>
        </w:rPr>
        <w:t>招标</w:t>
      </w:r>
      <w:r>
        <w:rPr>
          <w:rFonts w:hint="eastAsia"/>
          <w:sz w:val="24"/>
          <w:szCs w:val="24"/>
          <w:highlight w:val="none"/>
        </w:rPr>
        <w:t>单位范围内聚众闹事，如发生此情况后，中标人应立即处理。对身体状况欠佳、自身素质低劣、服务态度差、不遵守</w:t>
      </w:r>
      <w:r>
        <w:rPr>
          <w:rFonts w:hint="eastAsia"/>
          <w:sz w:val="24"/>
          <w:szCs w:val="24"/>
          <w:highlight w:val="none"/>
          <w:lang w:val="en-US" w:eastAsia="zh-CN"/>
        </w:rPr>
        <w:t>招标</w:t>
      </w:r>
      <w:r>
        <w:rPr>
          <w:rFonts w:hint="eastAsia"/>
          <w:sz w:val="24"/>
          <w:szCs w:val="24"/>
          <w:highlight w:val="none"/>
        </w:rPr>
        <w:t>单位规定、违纪违法的人员，采购人有权拒绝其上岗，中标人应及时妥善处理与此类人员的用工事宜。</w:t>
      </w:r>
    </w:p>
    <w:p w14:paraId="600509E9">
      <w:pPr>
        <w:spacing w:line="360" w:lineRule="auto"/>
        <w:ind w:firstLine="480" w:firstLineChars="200"/>
        <w:rPr>
          <w:sz w:val="24"/>
          <w:szCs w:val="24"/>
        </w:rPr>
      </w:pPr>
      <w:r>
        <w:rPr>
          <w:rFonts w:hint="eastAsia"/>
          <w:sz w:val="24"/>
          <w:szCs w:val="24"/>
        </w:rPr>
        <w:t>5、中标人须接受采购人对所提供服务质量的合理建议和投诉，发现问题随时记录并整改。</w:t>
      </w:r>
    </w:p>
    <w:p w14:paraId="3A662D29">
      <w:pPr>
        <w:spacing w:line="360" w:lineRule="auto"/>
        <w:ind w:firstLine="480" w:firstLineChars="200"/>
        <w:rPr>
          <w:sz w:val="24"/>
          <w:szCs w:val="24"/>
        </w:rPr>
      </w:pPr>
      <w:r>
        <w:rPr>
          <w:rFonts w:hint="eastAsia"/>
          <w:sz w:val="24"/>
          <w:szCs w:val="24"/>
        </w:rPr>
        <w:t>6、</w:t>
      </w:r>
      <w:r>
        <w:rPr>
          <w:rFonts w:hint="eastAsia"/>
          <w:sz w:val="24"/>
          <w:szCs w:val="24"/>
          <w:lang w:val="en-US" w:eastAsia="zh-CN"/>
        </w:rPr>
        <w:t>招标人</w:t>
      </w:r>
      <w:r>
        <w:rPr>
          <w:rFonts w:hint="eastAsia"/>
          <w:sz w:val="24"/>
          <w:szCs w:val="24"/>
        </w:rPr>
        <w:t>安排的其他事宜，中标人需积极配合完成。</w:t>
      </w:r>
    </w:p>
    <w:p w14:paraId="01C17E95">
      <w:pPr>
        <w:spacing w:line="360" w:lineRule="auto"/>
        <w:ind w:firstLine="361" w:firstLineChars="150"/>
        <w:rPr>
          <w:b/>
          <w:bCs/>
          <w:sz w:val="24"/>
          <w:szCs w:val="24"/>
        </w:rPr>
      </w:pPr>
      <w:r>
        <w:rPr>
          <w:rFonts w:hint="eastAsia"/>
          <w:b/>
          <w:bCs/>
          <w:sz w:val="24"/>
          <w:szCs w:val="24"/>
        </w:rPr>
        <w:t>（二）岗位要求</w:t>
      </w:r>
    </w:p>
    <w:p w14:paraId="4CBCB254">
      <w:pPr>
        <w:spacing w:line="360" w:lineRule="auto"/>
        <w:ind w:firstLine="480" w:firstLineChars="200"/>
        <w:rPr>
          <w:sz w:val="24"/>
          <w:szCs w:val="24"/>
        </w:rPr>
      </w:pPr>
      <w:r>
        <w:rPr>
          <w:rFonts w:hint="eastAsia"/>
          <w:sz w:val="24"/>
          <w:szCs w:val="24"/>
        </w:rPr>
        <w:t>1、太原市太山博物馆讲解服务岗位要求：热爱本职岗位，工作态度积极向上，具有良好的外在形象，声音洪亮，举止大方，具有亲和力；有较强的责任心和团队意识，服从安排，认真细致，吃苦耐劳，踏实肯干，甘于奉献。</w:t>
      </w:r>
    </w:p>
    <w:p w14:paraId="37DD76CE">
      <w:pPr>
        <w:spacing w:line="360" w:lineRule="auto"/>
        <w:ind w:firstLine="480" w:firstLineChars="200"/>
        <w:rPr>
          <w:sz w:val="24"/>
          <w:szCs w:val="24"/>
        </w:rPr>
      </w:pPr>
      <w:r>
        <w:rPr>
          <w:rFonts w:hint="eastAsia"/>
          <w:sz w:val="24"/>
          <w:szCs w:val="24"/>
        </w:rPr>
        <w:t>2、窗口客服接待服务岗位要求：热爱本职岗位，工作态度积极向上，具有良好的外在形象，声音洪亮，举止大方，具有亲和力；有较强的责任心和团队意识，服从安排，认真细致，吃苦耐劳，踏实肯干，甘于奉献。</w:t>
      </w:r>
    </w:p>
    <w:p w14:paraId="0297978E">
      <w:pPr>
        <w:spacing w:line="360" w:lineRule="auto"/>
        <w:ind w:firstLine="480" w:firstLineChars="200"/>
        <w:rPr>
          <w:sz w:val="24"/>
          <w:szCs w:val="24"/>
        </w:rPr>
      </w:pPr>
      <w:r>
        <w:rPr>
          <w:rFonts w:hint="eastAsia"/>
          <w:sz w:val="24"/>
          <w:szCs w:val="24"/>
        </w:rPr>
        <w:t>3、窗口售票服务岗位要求：热爱本职岗位，工作态度积极向上，具有良好的外在形象，声音洪亮，举止大方，具有亲和力；有较强的责任心和团队意识，服从安排，认真细致，吃苦耐劳，踏实肯干，甘于奉献。</w:t>
      </w:r>
    </w:p>
    <w:p w14:paraId="074633ED">
      <w:pPr>
        <w:spacing w:line="360" w:lineRule="auto"/>
        <w:ind w:firstLine="480" w:firstLineChars="200"/>
        <w:rPr>
          <w:sz w:val="24"/>
          <w:szCs w:val="24"/>
        </w:rPr>
      </w:pPr>
      <w:r>
        <w:rPr>
          <w:rFonts w:hint="eastAsia"/>
          <w:sz w:val="24"/>
          <w:szCs w:val="24"/>
        </w:rPr>
        <w:t>4、文物展厅服务岗位要求：热爱本职岗位，工作态度积极向上，掌握一定的文物维护知识，熟悉景区展列物品；具有良好的外在形象，声音洪亮，举止大方，具有亲和力；有较强的责任心和团队意识，服从安排，认真细致，吃苦耐劳，踏实肯干，甘于奉献。</w:t>
      </w:r>
    </w:p>
    <w:p w14:paraId="47186984">
      <w:pPr>
        <w:spacing w:line="360" w:lineRule="auto"/>
        <w:ind w:firstLine="492" w:firstLineChars="200"/>
        <w:rPr>
          <w:sz w:val="24"/>
          <w:szCs w:val="24"/>
        </w:rPr>
      </w:pPr>
      <w:r>
        <w:rPr>
          <w:rFonts w:hint="eastAsia" w:cs="仿宋"/>
          <w:spacing w:val="3"/>
          <w:sz w:val="24"/>
          <w:szCs w:val="24"/>
        </w:rPr>
        <w:t>5、专业园林绿化养护</w:t>
      </w:r>
      <w:r>
        <w:rPr>
          <w:rFonts w:hint="eastAsia" w:cs="仿宋"/>
          <w:spacing w:val="3"/>
          <w:sz w:val="24"/>
          <w:szCs w:val="24"/>
          <w:lang w:eastAsia="zh-CN"/>
        </w:rPr>
        <w:t>管理</w:t>
      </w:r>
      <w:r>
        <w:rPr>
          <w:rFonts w:hint="eastAsia" w:cs="仿宋"/>
          <w:spacing w:val="3"/>
          <w:sz w:val="24"/>
          <w:szCs w:val="24"/>
        </w:rPr>
        <w:t>服务</w:t>
      </w:r>
      <w:r>
        <w:rPr>
          <w:rFonts w:hint="eastAsia"/>
          <w:sz w:val="24"/>
          <w:szCs w:val="24"/>
        </w:rPr>
        <w:t>岗位要求：热爱本职岗位，工作态度积极向上，有较强的责任心和团队意识，服从安排，认真细致，吃苦耐劳，踏实肯干，甘于奉献。</w:t>
      </w:r>
    </w:p>
    <w:p w14:paraId="44D77F14">
      <w:pPr>
        <w:spacing w:line="360" w:lineRule="auto"/>
        <w:ind w:firstLine="492" w:firstLineChars="200"/>
        <w:rPr>
          <w:sz w:val="24"/>
          <w:szCs w:val="24"/>
        </w:rPr>
      </w:pPr>
      <w:r>
        <w:rPr>
          <w:rFonts w:hint="eastAsia" w:cs="仿宋"/>
          <w:spacing w:val="3"/>
          <w:sz w:val="24"/>
          <w:szCs w:val="24"/>
        </w:rPr>
        <w:t>6、</w:t>
      </w:r>
      <w:r>
        <w:rPr>
          <w:rFonts w:hint="eastAsia" w:cs="仿宋"/>
          <w:spacing w:val="3"/>
          <w:sz w:val="24"/>
          <w:szCs w:val="24"/>
          <w:lang w:eastAsia="zh-CN"/>
        </w:rPr>
        <w:t>电工服务</w:t>
      </w:r>
      <w:r>
        <w:rPr>
          <w:rFonts w:hint="eastAsia"/>
          <w:sz w:val="24"/>
          <w:szCs w:val="24"/>
        </w:rPr>
        <w:t>岗位要求：热爱本职岗位，工作态度积极向上，有较强的责任心和团队意识，服从安排，认真细致，吃苦耐劳，踏实肯干，甘于奉献。</w:t>
      </w:r>
    </w:p>
    <w:p w14:paraId="0466B7DB">
      <w:pPr>
        <w:spacing w:line="360" w:lineRule="auto"/>
        <w:ind w:firstLine="480" w:firstLineChars="200"/>
        <w:rPr>
          <w:rFonts w:hint="eastAsia"/>
          <w:sz w:val="24"/>
          <w:szCs w:val="24"/>
        </w:rPr>
      </w:pPr>
      <w:r>
        <w:rPr>
          <w:rFonts w:hint="eastAsia"/>
          <w:sz w:val="24"/>
          <w:szCs w:val="24"/>
        </w:rPr>
        <w:t>7、消防管理服务岗位要求：热爱本职岗位，工作态度积极向上，有较强的责任心和团队意识，服从安排，认真细致，吃苦耐劳，踏实肯干，甘于奉献。</w:t>
      </w:r>
    </w:p>
    <w:p w14:paraId="01F933C6">
      <w:pPr>
        <w:spacing w:line="360" w:lineRule="auto"/>
        <w:ind w:firstLine="480" w:firstLineChars="200"/>
        <w:rPr>
          <w:rFonts w:hint="eastAsia" w:eastAsia="宋体"/>
          <w:sz w:val="24"/>
          <w:szCs w:val="24"/>
          <w:lang w:val="en-US" w:eastAsia="zh-CN"/>
        </w:rPr>
      </w:pPr>
      <w:r>
        <w:rPr>
          <w:rFonts w:hint="eastAsia"/>
          <w:sz w:val="24"/>
          <w:szCs w:val="24"/>
          <w:lang w:val="en-US" w:eastAsia="zh-CN"/>
        </w:rPr>
        <w:t>8、专业工程管理服务</w:t>
      </w:r>
      <w:r>
        <w:rPr>
          <w:rFonts w:hint="eastAsia"/>
          <w:sz w:val="24"/>
          <w:szCs w:val="24"/>
        </w:rPr>
        <w:t>岗位要求：热爱本职岗位，工作态度积极向上，有较强的责任心和团队意识，服从安排，认真细致，吃苦耐劳，踏实肯干，甘于奉献。</w:t>
      </w:r>
    </w:p>
    <w:p w14:paraId="3DE297E2">
      <w:pPr>
        <w:spacing w:line="360" w:lineRule="auto"/>
        <w:ind w:firstLine="480" w:firstLineChars="200"/>
        <w:rPr>
          <w:sz w:val="24"/>
          <w:szCs w:val="24"/>
        </w:rPr>
      </w:pPr>
      <w:r>
        <w:rPr>
          <w:rFonts w:hint="eastAsia"/>
          <w:sz w:val="24"/>
          <w:szCs w:val="24"/>
          <w:lang w:val="en-US" w:eastAsia="zh-CN"/>
        </w:rPr>
        <w:t>9</w:t>
      </w:r>
      <w:r>
        <w:rPr>
          <w:rFonts w:hint="eastAsia"/>
          <w:sz w:val="24"/>
          <w:szCs w:val="24"/>
        </w:rPr>
        <w:t>、医务服务岗位要求：热爱本职岗位，工作态度积极向上，有较强的责任心和团队意识，服从安排，认真细致，吃苦耐劳，踏实肯干，甘于奉献。</w:t>
      </w:r>
    </w:p>
    <w:p w14:paraId="4A68B5F1">
      <w:pPr>
        <w:spacing w:line="360" w:lineRule="auto"/>
        <w:ind w:firstLine="492" w:firstLineChars="200"/>
        <w:rPr>
          <w:sz w:val="24"/>
          <w:szCs w:val="24"/>
        </w:rPr>
      </w:pPr>
      <w:r>
        <w:rPr>
          <w:rFonts w:hint="eastAsia" w:cs="仿宋"/>
          <w:spacing w:val="3"/>
          <w:sz w:val="24"/>
          <w:szCs w:val="24"/>
          <w:lang w:val="en-US" w:eastAsia="zh-CN"/>
        </w:rPr>
        <w:t>10</w:t>
      </w:r>
      <w:r>
        <w:rPr>
          <w:rFonts w:hint="eastAsia" w:cs="仿宋"/>
          <w:spacing w:val="3"/>
          <w:sz w:val="24"/>
          <w:szCs w:val="24"/>
        </w:rPr>
        <w:t>、财务服务</w:t>
      </w:r>
      <w:r>
        <w:rPr>
          <w:rFonts w:hint="eastAsia"/>
          <w:sz w:val="24"/>
          <w:szCs w:val="24"/>
        </w:rPr>
        <w:t>岗位要求：热爱本职岗位，工作态度积极向上，有较强的责任心和团队意识，服从安排，认真细致，吃苦耐劳，踏实肯干，甘于奉献。</w:t>
      </w:r>
    </w:p>
    <w:p w14:paraId="0B804B6E">
      <w:pPr>
        <w:spacing w:line="360" w:lineRule="auto"/>
        <w:ind w:firstLine="492" w:firstLineChars="200"/>
        <w:rPr>
          <w:sz w:val="24"/>
          <w:szCs w:val="24"/>
        </w:rPr>
      </w:pPr>
      <w:r>
        <w:rPr>
          <w:rFonts w:hint="eastAsia" w:cs="仿宋"/>
          <w:spacing w:val="3"/>
          <w:sz w:val="24"/>
          <w:szCs w:val="24"/>
        </w:rPr>
        <w:t>1</w:t>
      </w:r>
      <w:r>
        <w:rPr>
          <w:rFonts w:hint="eastAsia" w:cs="仿宋"/>
          <w:spacing w:val="3"/>
          <w:sz w:val="24"/>
          <w:szCs w:val="24"/>
          <w:lang w:val="en-US" w:eastAsia="zh-CN"/>
        </w:rPr>
        <w:t>1</w:t>
      </w:r>
      <w:r>
        <w:rPr>
          <w:rFonts w:hint="eastAsia" w:cs="仿宋"/>
          <w:spacing w:val="3"/>
          <w:sz w:val="24"/>
          <w:szCs w:val="24"/>
        </w:rPr>
        <w:t>、文殊寺讲解接待服务</w:t>
      </w:r>
      <w:r>
        <w:rPr>
          <w:rFonts w:hint="eastAsia"/>
          <w:sz w:val="24"/>
          <w:szCs w:val="24"/>
        </w:rPr>
        <w:t>岗位要求：热爱本职岗位，工作态度积极向上，具有良好的外在形象，声音洪亮，举止大方，具有亲和力；有较强的责任心和团队意识，服从安排，认真细致，吃苦耐劳，踏实肯干，甘于奉献。</w:t>
      </w:r>
    </w:p>
    <w:p w14:paraId="2983CD4A">
      <w:pPr>
        <w:spacing w:line="360" w:lineRule="auto"/>
        <w:ind w:firstLine="480" w:firstLineChars="200"/>
        <w:rPr>
          <w:b/>
          <w:bCs/>
          <w:sz w:val="24"/>
          <w:szCs w:val="24"/>
        </w:rPr>
      </w:pPr>
      <w:r>
        <w:rPr>
          <w:rFonts w:hint="eastAsia"/>
          <w:sz w:val="24"/>
          <w:szCs w:val="24"/>
        </w:rPr>
        <w:t>1</w:t>
      </w:r>
      <w:r>
        <w:rPr>
          <w:rFonts w:hint="eastAsia"/>
          <w:sz w:val="24"/>
          <w:szCs w:val="24"/>
          <w:lang w:val="en-US" w:eastAsia="zh-CN"/>
        </w:rPr>
        <w:t>2</w:t>
      </w:r>
      <w:r>
        <w:rPr>
          <w:rFonts w:hint="eastAsia"/>
          <w:sz w:val="24"/>
          <w:szCs w:val="24"/>
        </w:rPr>
        <w:t>、</w:t>
      </w:r>
      <w:r>
        <w:rPr>
          <w:rFonts w:hint="eastAsia"/>
          <w:sz w:val="24"/>
          <w:szCs w:val="24"/>
          <w:lang w:val="en-US" w:eastAsia="zh-CN"/>
        </w:rPr>
        <w:t>招标人</w:t>
      </w:r>
      <w:r>
        <w:rPr>
          <w:rFonts w:hint="eastAsia"/>
          <w:sz w:val="24"/>
          <w:szCs w:val="24"/>
        </w:rPr>
        <w:t>实际工作计划如需有调整时，中标人须将拟投入人员岗位进行配合适当调整。</w:t>
      </w:r>
    </w:p>
    <w:p w14:paraId="1385C2AE">
      <w:pPr>
        <w:spacing w:line="360" w:lineRule="auto"/>
        <w:ind w:firstLine="361" w:firstLineChars="150"/>
        <w:rPr>
          <w:rFonts w:hint="eastAsia" w:ascii="宋体" w:hAnsi="宋体" w:eastAsia="宋体" w:cs="宋体"/>
          <w:b w:val="0"/>
          <w:bCs w:val="0"/>
          <w:sz w:val="24"/>
          <w:szCs w:val="24"/>
        </w:rPr>
      </w:pPr>
      <w:r>
        <w:rPr>
          <w:rFonts w:hint="eastAsia"/>
          <w:b/>
          <w:bCs/>
          <w:sz w:val="24"/>
          <w:szCs w:val="24"/>
        </w:rPr>
        <w:t>（三）服务标准</w:t>
      </w:r>
    </w:p>
    <w:p w14:paraId="07DEBEDE">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1、太原市太山博物馆、文殊寺讲解</w:t>
      </w:r>
      <w:r>
        <w:rPr>
          <w:rFonts w:hint="eastAsia" w:ascii="宋体" w:hAnsi="宋体" w:cs="宋体"/>
          <w:b/>
          <w:bCs/>
          <w:sz w:val="24"/>
          <w:szCs w:val="24"/>
          <w:lang w:val="en-US" w:eastAsia="zh-CN"/>
        </w:rPr>
        <w:t>服务</w:t>
      </w:r>
    </w:p>
    <w:p w14:paraId="5E035ABB">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1）须穿着统一工装，干净整洁。上岗前需精神饱满</w:t>
      </w:r>
      <w:r>
        <w:rPr>
          <w:rFonts w:hint="eastAsia" w:ascii="宋体" w:hAnsi="宋体" w:eastAsia="宋体" w:cs="宋体"/>
          <w:sz w:val="24"/>
          <w:szCs w:val="24"/>
        </w:rPr>
        <w:t>，仪态仪表端庄。</w:t>
      </w:r>
    </w:p>
    <w:p w14:paraId="5036E5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2）遵守职业道德，文明用语，礼貌待人、热情服务，自觉维护景区形象。</w:t>
      </w:r>
    </w:p>
    <w:p w14:paraId="1377BF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3）负责讲解工作及讲解路线和讲解内容的制定。</w:t>
      </w:r>
    </w:p>
    <w:p w14:paraId="6E24C2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严格服从日常工作安排，按时组织带领游客参观游览景区，熟悉景区内旅游资源。遵守团队运行中注意事项，自觉维护景区利益，积极以最优质的服务接待游客。严禁不服从工作安排，随意挑团、甩客；接待过程中合理安排讲解内容，注意讲话语速及音量的控制。对景区线路中的注意事项应及时告知，积极宣传景区的文物古迹。同时增加互动，活跃气氛。</w:t>
      </w:r>
    </w:p>
    <w:p w14:paraId="111EE7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5）严格按照景区确定的参观路线和参观内容进行讲解服务，游客未提要求，不得擅自减少讲解内容、缩短讲解时间。控制好游览速度，使每位游客在游览过程中更好的体验讲解服务。</w:t>
      </w:r>
    </w:p>
    <w:p w14:paraId="01EB8C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6）讲解接待中需随时保持和游客的交流，保证正确的行姿、站姿和手势，不得弯腰驼背，抓扶或倚靠栏杆，不能将手交叉于胸前，或背于身后，或揣进衣袋。</w:t>
      </w:r>
    </w:p>
    <w:p w14:paraId="348685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7）讲解员对每一次讲解都必须认真负责，实事求是，不得违背讲解材料、讲解内容，不允许有严重的错误。</w:t>
      </w:r>
    </w:p>
    <w:p w14:paraId="5F1BAD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8）正确对待游客投诉，不得与游客发生争吵、打架。</w:t>
      </w:r>
    </w:p>
    <w:p w14:paraId="162AD5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9）积极反映讲解接待工作中出现的新情况、新问题、并提出合理建议。</w:t>
      </w:r>
    </w:p>
    <w:p w14:paraId="0E927C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10）接待结束后清点人数，提醒被接待人员清点随身物品，致欢送词。</w:t>
      </w:r>
    </w:p>
    <w:p w14:paraId="401467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11）定时组织学习历史、佛教知识，充实讲解词，遇到游客提问题能有效应对，随时解答，认真做好游客的接待服务工作。</w:t>
      </w:r>
    </w:p>
    <w:p w14:paraId="5141FD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12）做好领导交办的其他事项，配合其他部门开展工作。</w:t>
      </w:r>
    </w:p>
    <w:p w14:paraId="311A3E40">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2、窗口客服接待</w:t>
      </w:r>
      <w:r>
        <w:rPr>
          <w:rFonts w:hint="eastAsia" w:ascii="宋体" w:hAnsi="宋体" w:cs="宋体"/>
          <w:b/>
          <w:bCs/>
          <w:sz w:val="24"/>
          <w:szCs w:val="24"/>
          <w:lang w:val="en-US" w:eastAsia="zh-CN"/>
        </w:rPr>
        <w:t>服务</w:t>
      </w:r>
    </w:p>
    <w:p w14:paraId="5866D6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1）须穿着统一工装，干净整洁。上岗前需精神饱满，仪态仪表端庄。</w:t>
      </w:r>
    </w:p>
    <w:p w14:paraId="05BF18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2）严格按照接待礼仪要求，文明用语，礼貌待人、热情服务，自觉维护景区形象。</w:t>
      </w:r>
    </w:p>
    <w:p w14:paraId="076724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3）为游客提供汉服免费租赁、更换、保管、路线讲解、投诉处理等服务。</w:t>
      </w:r>
    </w:p>
    <w:p w14:paraId="238689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4）加强个人学习，不断完善提高自身修养。</w:t>
      </w:r>
    </w:p>
    <w:p w14:paraId="5EEA0E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5）同时协助其他部门开展工作，合理安排服务人员。</w:t>
      </w:r>
    </w:p>
    <w:p w14:paraId="78A49A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6）做好领导交办的其他事项，配合其他部门开展工作。</w:t>
      </w:r>
    </w:p>
    <w:p w14:paraId="558CE7A2">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窗口</w:t>
      </w:r>
      <w:r>
        <w:rPr>
          <w:rFonts w:hint="eastAsia" w:ascii="宋体" w:hAnsi="宋体" w:eastAsia="宋体" w:cs="宋体"/>
          <w:b/>
          <w:bCs/>
          <w:sz w:val="24"/>
          <w:szCs w:val="24"/>
        </w:rPr>
        <w:t>票务</w:t>
      </w:r>
      <w:r>
        <w:rPr>
          <w:rFonts w:hint="eastAsia" w:ascii="宋体" w:hAnsi="宋体" w:cs="宋体"/>
          <w:b/>
          <w:bCs/>
          <w:sz w:val="24"/>
          <w:szCs w:val="24"/>
          <w:lang w:eastAsia="zh-CN"/>
        </w:rPr>
        <w:t>服务</w:t>
      </w:r>
    </w:p>
    <w:p w14:paraId="46A18C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1）售票人员须穿着统一工装，干净整洁。上岗前需精神饱满，仪态仪表端庄。</w:t>
      </w:r>
    </w:p>
    <w:p w14:paraId="45131E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2）售票人员应遵守职业道德，文明用语，礼貌待人、热情服务，自觉维护景区形象。</w:t>
      </w:r>
    </w:p>
    <w:p w14:paraId="766CB4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3）售票人员应服从统一管理，自觉和认真执行各项规章制度，严禁未经批准随意外出或无故缺勤和旷工。</w:t>
      </w:r>
    </w:p>
    <w:p w14:paraId="63107F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4）负责景区门票的销售，严格执行相关部门规定售票，票、款日清月清。</w:t>
      </w:r>
    </w:p>
    <w:p w14:paraId="078F0F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5）为游客提供换票、免票、日常寄存、免费租赁服务、一卡通刷卡、投诉等服务。</w:t>
      </w:r>
    </w:p>
    <w:p w14:paraId="51984F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6）为游客提供检票入园、补票、检查火种、检票机维护等服务。</w:t>
      </w:r>
    </w:p>
    <w:p w14:paraId="121123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7）配合财务人员做好各类票务统计，做好各个环节票、款的交接工作。</w:t>
      </w:r>
    </w:p>
    <w:p w14:paraId="4F4B4E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8）维护票务系统的日常运行，爱护设备、定期保修，保持设备、工作台和工具的清洁卫生；确保售票大厅的各项工作有序进行，景区志愿服务的各项便民工作有序进行，负责做好各项便民服务工作的登记工作。</w:t>
      </w:r>
    </w:p>
    <w:p w14:paraId="0E71C8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9）做好领导交办的其他事项，配合其他部门开展工作。</w:t>
      </w:r>
    </w:p>
    <w:p w14:paraId="13E8E083">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文物展厅</w:t>
      </w:r>
      <w:r>
        <w:rPr>
          <w:rFonts w:hint="eastAsia" w:ascii="宋体" w:hAnsi="宋体" w:cs="宋体"/>
          <w:b/>
          <w:bCs/>
          <w:sz w:val="24"/>
          <w:szCs w:val="24"/>
          <w:lang w:eastAsia="zh-CN"/>
        </w:rPr>
        <w:t>服务</w:t>
      </w:r>
    </w:p>
    <w:p w14:paraId="3548D7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1）须穿着统一工装，干净整洁。上岗前需精神饱满，仪态仪表端庄。</w:t>
      </w:r>
    </w:p>
    <w:p w14:paraId="7B505C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2）遵守职业道德，文明用语，礼貌待人、热情服务，自觉维护景区形象。</w:t>
      </w:r>
    </w:p>
    <w:p w14:paraId="0794C2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服从统一管理，自觉和认真执行各项规章制度，负责太原市太山博物馆文物陈列展览及文物维护等相关工作；按时开关展厅，不擅离职守，对展厅文物按有关规定进行妥善保管，制定并采取有效措施，防火、防盗，确保文物安全。</w:t>
      </w:r>
    </w:p>
    <w:p w14:paraId="51514C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4）负责有秩序地组织游客进入展厅,负责游客接待引导、陈展区宣传介绍等工作。</w:t>
      </w:r>
    </w:p>
    <w:p w14:paraId="74AB82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5）保持展厅卫生的整洁，维护展区正常秩序,告知游客文明参观,防止各种事故发生。</w:t>
      </w:r>
    </w:p>
    <w:p w14:paraId="694C8F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6）负责展厅信息收集、日常管理等工作，恪尽职守，爱岗敬业。</w:t>
      </w:r>
    </w:p>
    <w:p w14:paraId="6AE169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7）妥善解决各类突发事件，并及时反馈。</w:t>
      </w:r>
    </w:p>
    <w:p w14:paraId="412E0B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8）对待游客必须态度和蔼,文明礼貌,有问题耐心解答,必要时及时请示领导解决。严禁同游客争吵,严禁顶撞游客。</w:t>
      </w:r>
    </w:p>
    <w:p w14:paraId="5F2514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9）不断学习博物馆知识、文物旅游及消防等各项法规条例,增强法制观念。</w:t>
      </w:r>
    </w:p>
    <w:p w14:paraId="36ACF5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10）做好领导交办的其他事项，配合其他部门开展工作。</w:t>
      </w:r>
    </w:p>
    <w:p w14:paraId="45920E4A">
      <w:pPr>
        <w:spacing w:line="360" w:lineRule="auto"/>
        <w:ind w:firstLine="494" w:firstLineChars="200"/>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5、</w:t>
      </w:r>
      <w:r>
        <w:rPr>
          <w:rFonts w:hint="eastAsia" w:ascii="宋体" w:hAnsi="宋体" w:eastAsia="宋体" w:cs="宋体"/>
          <w:b/>
          <w:bCs/>
          <w:spacing w:val="3"/>
          <w:sz w:val="24"/>
          <w:szCs w:val="24"/>
        </w:rPr>
        <w:t>专业园林绿化养护</w:t>
      </w:r>
      <w:r>
        <w:rPr>
          <w:rFonts w:hint="eastAsia" w:ascii="宋体" w:hAnsi="宋体" w:cs="宋体"/>
          <w:b/>
          <w:bCs/>
          <w:spacing w:val="3"/>
          <w:sz w:val="24"/>
          <w:szCs w:val="24"/>
          <w:lang w:eastAsia="zh-CN"/>
        </w:rPr>
        <w:t>管理服务</w:t>
      </w:r>
    </w:p>
    <w:p w14:paraId="6F0A7F1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1）负责督促检查绿化养护人员做好景区范围内古树名木养护、复壮及病虫害防治等各项工作。检查、记录情况并及时上报</w:t>
      </w:r>
      <w:r>
        <w:rPr>
          <w:rFonts w:hint="eastAsia" w:ascii="宋体" w:hAnsi="宋体" w:cs="宋体"/>
          <w:sz w:val="24"/>
          <w:szCs w:val="24"/>
          <w:lang w:eastAsia="zh-CN"/>
        </w:rPr>
        <w:t>。</w:t>
      </w:r>
    </w:p>
    <w:p w14:paraId="0A16C4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2）负责督导检查太原市太山博物馆范围内绿化养护人员日常美化、绿化养护工作，及时对景区范围内绿化及景观内容进行修剪、浇水、施肥、施药、除草、松土、清除枯枝落叶等工作。</w:t>
      </w:r>
    </w:p>
    <w:p w14:paraId="7658B7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3）节假日活动带领绿化养护人员配合各部门做好景区日常花卉摆放养护和各类花展前期布展、日常养护及后期撤展工作。</w:t>
      </w:r>
    </w:p>
    <w:p w14:paraId="7DF302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4）不断完善景区景观内容，整治景区范围内裸露土表，努力做到景区四季有花，随处见景。</w:t>
      </w:r>
    </w:p>
    <w:p w14:paraId="20FF2E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5）制定科学合理的植被规划，合理布局不同类型的植被以增加景观的多样性；</w:t>
      </w:r>
    </w:p>
    <w:p w14:paraId="30601D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6）制定绿化养护人员日常行为规范，督促检查遵守各项规章制度。</w:t>
      </w:r>
    </w:p>
    <w:p w14:paraId="2F8A08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7）做好领导交办的其他事项，配合其他部门开展工作。</w:t>
      </w:r>
    </w:p>
    <w:p w14:paraId="63499218">
      <w:pPr>
        <w:spacing w:line="360" w:lineRule="auto"/>
        <w:ind w:firstLine="494" w:firstLineChars="200"/>
        <w:rPr>
          <w:rFonts w:hint="default"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6、</w:t>
      </w:r>
      <w:r>
        <w:rPr>
          <w:rFonts w:hint="eastAsia" w:ascii="宋体" w:hAnsi="宋体" w:cs="宋体"/>
          <w:b/>
          <w:bCs/>
          <w:spacing w:val="3"/>
          <w:sz w:val="24"/>
          <w:szCs w:val="24"/>
          <w:lang w:val="en-US" w:eastAsia="zh-CN"/>
        </w:rPr>
        <w:t>电工服务</w:t>
      </w:r>
    </w:p>
    <w:p w14:paraId="227C0B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1）负责景区用电设备的常规安装，监督并进行例行性的安全隐患检查和排除，及时提出整改方案。</w:t>
      </w:r>
    </w:p>
    <w:p w14:paraId="7D3AEE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2）负责对箱变、电气设备进行清扫、巡视及常规维护。</w:t>
      </w:r>
    </w:p>
    <w:p w14:paraId="098503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3）负责对集中电表箱、低压配电柜进行巡视及维护。</w:t>
      </w:r>
    </w:p>
    <w:p w14:paraId="0E8951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4）负责对日常各相关部门提报的维修单及需求单进行处理与汇报，进行登记与总结。</w:t>
      </w:r>
    </w:p>
    <w:p w14:paraId="3B2035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5）负责对施工现场强弱电工程质量、安全、进度等进行监督、控制、验收。</w:t>
      </w:r>
    </w:p>
    <w:p w14:paraId="6B24CC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6）负责参与强电相关器件、材料的选型及进场材料验收工作。</w:t>
      </w:r>
    </w:p>
    <w:p w14:paraId="1FFF78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7）负责配合供电部门做好检查工作。</w:t>
      </w:r>
    </w:p>
    <w:p w14:paraId="47A352A5">
      <w:pPr>
        <w:spacing w:line="360" w:lineRule="auto"/>
        <w:ind w:firstLine="494" w:firstLineChars="200"/>
        <w:rPr>
          <w:rFonts w:hint="default"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7、</w:t>
      </w:r>
      <w:r>
        <w:rPr>
          <w:rFonts w:hint="eastAsia" w:ascii="宋体" w:hAnsi="宋体" w:eastAsia="宋体" w:cs="宋体"/>
          <w:b/>
          <w:bCs/>
          <w:spacing w:val="3"/>
          <w:sz w:val="24"/>
          <w:szCs w:val="24"/>
        </w:rPr>
        <w:t>消防</w:t>
      </w:r>
      <w:r>
        <w:rPr>
          <w:rFonts w:hint="eastAsia" w:ascii="宋体" w:hAnsi="宋体" w:cs="宋体"/>
          <w:b/>
          <w:bCs/>
          <w:spacing w:val="3"/>
          <w:sz w:val="24"/>
          <w:szCs w:val="24"/>
          <w:lang w:val="en-US" w:eastAsia="zh-CN"/>
        </w:rPr>
        <w:t>管理服务</w:t>
      </w:r>
    </w:p>
    <w:p w14:paraId="24CE4F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1）每日上午9:30进行消防技能训练。</w:t>
      </w:r>
    </w:p>
    <w:p w14:paraId="4CA320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2）日常每俩小时对重点文物保护区域、配电室、用电设备、周边林区等进行一次巡查巡检工作。</w:t>
      </w:r>
    </w:p>
    <w:p w14:paraId="169048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3）对全景区进行巡逻工作，防止有抽烟、使用明火等情况发生。</w:t>
      </w:r>
    </w:p>
    <w:p w14:paraId="018EAA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4）做好消防安全知识宣传工作。</w:t>
      </w:r>
    </w:p>
    <w:p w14:paraId="697E1A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5）定期对灭火器、地下消火栓、消防水带等消防设施设备进行维护保养工作。</w:t>
      </w:r>
    </w:p>
    <w:p w14:paraId="2441F9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6）定期对观音堂水泵房、东坪水泵房、二级泵房水泵设备进行检查。</w:t>
      </w:r>
    </w:p>
    <w:p w14:paraId="52087C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7）定期对东坪、西坪消防通道进行巡查工作。</w:t>
      </w:r>
    </w:p>
    <w:p w14:paraId="1C24EA3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8）定期对地质灾害区域进行巡查工作。</w:t>
      </w:r>
    </w:p>
    <w:p w14:paraId="4DD03CED">
      <w:pPr>
        <w:spacing w:line="360" w:lineRule="auto"/>
        <w:ind w:firstLine="494" w:firstLineChars="200"/>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8、专业工程管理</w:t>
      </w:r>
      <w:r>
        <w:rPr>
          <w:rFonts w:hint="eastAsia" w:ascii="宋体" w:hAnsi="宋体" w:cs="宋体"/>
          <w:b/>
          <w:bCs/>
          <w:spacing w:val="3"/>
          <w:sz w:val="24"/>
          <w:szCs w:val="24"/>
          <w:lang w:val="en-US" w:eastAsia="zh-CN"/>
        </w:rPr>
        <w:t>服务</w:t>
      </w:r>
    </w:p>
    <w:p w14:paraId="286EDF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）负责景区及太原市太山博物馆工程项目统筹管理，把控施工质量、进度与安全，规范施工流程。</w:t>
      </w:r>
    </w:p>
    <w:p w14:paraId="6858D5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）开展工程现场巡查、技术指导，及时处置施工问题，排查安全隐患，落实安全生产要求。</w:t>
      </w:r>
    </w:p>
    <w:p w14:paraId="26EF54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）协调施工单位、监理及景区各部门工作对接，保障施工有序推进。</w:t>
      </w:r>
    </w:p>
    <w:p w14:paraId="5D4146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）参与工程方案审核、现场签证及竣工验收，完整整理工程相关资料并归档。</w:t>
      </w:r>
    </w:p>
    <w:p w14:paraId="0DEFEB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）负责景区建筑、基础设施的日常检查与维护管理，保障设施完好运行。</w:t>
      </w:r>
    </w:p>
    <w:p w14:paraId="5E1049ED">
      <w:pPr>
        <w:spacing w:line="360" w:lineRule="auto"/>
        <w:ind w:firstLine="480" w:firstLineChars="200"/>
        <w:rPr>
          <w:rFonts w:hint="default" w:ascii="宋体" w:hAnsi="宋体" w:eastAsia="宋体" w:cs="宋体"/>
          <w:b/>
          <w:bCs/>
          <w:spacing w:val="3"/>
          <w:sz w:val="24"/>
          <w:szCs w:val="24"/>
          <w:lang w:val="en-US" w:eastAsia="zh-CN"/>
        </w:rPr>
      </w:pPr>
      <w:r>
        <w:rPr>
          <w:rFonts w:hint="eastAsia" w:ascii="宋体" w:hAnsi="宋体" w:eastAsia="宋体" w:cs="宋体"/>
          <w:sz w:val="24"/>
          <w:szCs w:val="24"/>
        </w:rPr>
        <w:t>6）配合景区运维工作，为景区正常运营及游客服务提供工程保障。</w:t>
      </w:r>
    </w:p>
    <w:p w14:paraId="720DDAC3">
      <w:pPr>
        <w:spacing w:line="360" w:lineRule="auto"/>
        <w:ind w:firstLine="494" w:firstLineChars="200"/>
        <w:rPr>
          <w:rFonts w:hint="eastAsia" w:ascii="宋体" w:hAnsi="宋体" w:eastAsia="宋体" w:cs="宋体"/>
          <w:b/>
          <w:bCs/>
          <w:spacing w:val="3"/>
          <w:sz w:val="24"/>
          <w:szCs w:val="24"/>
        </w:rPr>
      </w:pPr>
      <w:r>
        <w:rPr>
          <w:rFonts w:hint="eastAsia" w:ascii="宋体" w:hAnsi="宋体" w:cs="宋体"/>
          <w:b/>
          <w:bCs/>
          <w:spacing w:val="3"/>
          <w:sz w:val="24"/>
          <w:szCs w:val="24"/>
          <w:lang w:val="en-US" w:eastAsia="zh-CN"/>
        </w:rPr>
        <w:t>9</w:t>
      </w:r>
      <w:r>
        <w:rPr>
          <w:rFonts w:hint="eastAsia" w:ascii="宋体" w:hAnsi="宋体" w:eastAsia="宋体" w:cs="宋体"/>
          <w:b/>
          <w:bCs/>
          <w:spacing w:val="3"/>
          <w:sz w:val="24"/>
          <w:szCs w:val="24"/>
          <w:lang w:val="en-US" w:eastAsia="zh-CN"/>
        </w:rPr>
        <w:t>、</w:t>
      </w:r>
      <w:r>
        <w:rPr>
          <w:rFonts w:hint="eastAsia" w:ascii="宋体" w:hAnsi="宋体" w:eastAsia="宋体" w:cs="宋体"/>
          <w:b/>
          <w:bCs/>
          <w:spacing w:val="3"/>
          <w:sz w:val="24"/>
          <w:szCs w:val="24"/>
        </w:rPr>
        <w:t>医务服务</w:t>
      </w:r>
    </w:p>
    <w:p w14:paraId="6DFC7E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1）对突发疾病、意外伤害（如摔伤、中暑、溺水等）进行紧急处理。</w:t>
      </w:r>
    </w:p>
    <w:p w14:paraId="30E16C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提供心肺复苏（CPR）、止血、包扎等基础急救服务。</w:t>
      </w:r>
    </w:p>
    <w:p w14:paraId="6951E9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必要时安排转运至附近医院</w:t>
      </w:r>
    </w:p>
    <w:p w14:paraId="24BE1B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2）为游客提供常见病、慢性病的初步诊疗服务，如感冒、腹泻、过敏等。</w:t>
      </w:r>
    </w:p>
    <w:p w14:paraId="1D1511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提供血压、血糖等基础健康监测。</w:t>
      </w:r>
    </w:p>
    <w:p w14:paraId="48B0A7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提供药物咨询和简单药品发放。</w:t>
      </w:r>
    </w:p>
    <w:p w14:paraId="75E660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3）向游客宣传健康知识，如防暑、防蚊、防高原反应等。</w:t>
      </w:r>
    </w:p>
    <w:p w14:paraId="6DCE74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提醒游客注意安全，避免危险行为。</w:t>
      </w:r>
    </w:p>
    <w:p w14:paraId="0C61B7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在传染病高发期，提供相关预防措施。</w:t>
      </w:r>
    </w:p>
    <w:p w14:paraId="14F041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4）确保急救设备（如AED、担架等）和药品齐全且处于可用状态。</w:t>
      </w:r>
    </w:p>
    <w:p w14:paraId="18A5CC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定期检查药品有效期，及时补充和更换。</w:t>
      </w:r>
    </w:p>
    <w:p w14:paraId="328DE0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5）与附近医院、急救中心建立联系，确保重症患者能及时转运。</w:t>
      </w:r>
    </w:p>
    <w:p w14:paraId="235901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协助游客联系保险公司处理医疗费用问题。</w:t>
      </w:r>
    </w:p>
    <w:p w14:paraId="5B3CFA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6）为老年人、儿童、孕妇、残障人士等特殊人群提供针对性医疗服务。</w:t>
      </w:r>
    </w:p>
    <w:p w14:paraId="4A0275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提供无障碍设施和便捷服务。</w:t>
      </w:r>
    </w:p>
    <w:p w14:paraId="0BF12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7）详细记录每位患者的诊疗情况。</w:t>
      </w:r>
    </w:p>
    <w:p w14:paraId="40CD38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定期汇总医疗数据，分析常见问题，优化服务。</w:t>
      </w:r>
    </w:p>
    <w:p w14:paraId="2C1EFC68">
      <w:pPr>
        <w:spacing w:line="360" w:lineRule="auto"/>
        <w:ind w:firstLine="494" w:firstLineChars="200"/>
        <w:rPr>
          <w:rFonts w:hint="eastAsia" w:ascii="宋体" w:hAnsi="宋体" w:eastAsia="宋体" w:cs="宋体"/>
          <w:b/>
          <w:bCs/>
          <w:spacing w:val="3"/>
          <w:sz w:val="24"/>
          <w:szCs w:val="24"/>
        </w:rPr>
      </w:pPr>
      <w:r>
        <w:rPr>
          <w:rFonts w:hint="eastAsia" w:ascii="宋体" w:hAnsi="宋体" w:cs="宋体"/>
          <w:b/>
          <w:bCs/>
          <w:spacing w:val="3"/>
          <w:sz w:val="24"/>
          <w:szCs w:val="24"/>
          <w:lang w:val="en-US" w:eastAsia="zh-CN"/>
        </w:rPr>
        <w:t>10</w:t>
      </w:r>
      <w:r>
        <w:rPr>
          <w:rFonts w:hint="eastAsia" w:ascii="宋体" w:hAnsi="宋体" w:eastAsia="宋体" w:cs="宋体"/>
          <w:b/>
          <w:bCs/>
          <w:spacing w:val="3"/>
          <w:sz w:val="24"/>
          <w:szCs w:val="24"/>
          <w:lang w:val="en-US" w:eastAsia="zh-CN"/>
        </w:rPr>
        <w:t>、</w:t>
      </w:r>
      <w:r>
        <w:rPr>
          <w:rFonts w:hint="eastAsia" w:ascii="宋体" w:hAnsi="宋体" w:eastAsia="宋体" w:cs="宋体"/>
          <w:b/>
          <w:bCs/>
          <w:spacing w:val="3"/>
          <w:sz w:val="24"/>
          <w:szCs w:val="24"/>
        </w:rPr>
        <w:t>财务服务</w:t>
      </w:r>
    </w:p>
    <w:p w14:paraId="6294ED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1）根据审核无误的原始凭证编制记账凭证，并定期登记明细账及总账，做到账证相符、账账相符、账实相符。</w:t>
      </w:r>
    </w:p>
    <w:p w14:paraId="2CD580E5">
      <w:pPr>
        <w:spacing w:line="360" w:lineRule="auto"/>
        <w:ind w:firstLine="480" w:firstLineChars="200"/>
        <w:rPr>
          <w:rFonts w:hint="eastAsia" w:ascii="宋体" w:hAnsi="宋体" w:eastAsia="宋体" w:cs="宋体"/>
          <w:sz w:val="24"/>
          <w:szCs w:val="24"/>
        </w:rPr>
      </w:pPr>
      <w:bookmarkStart w:id="90" w:name="OLE_LINK11"/>
      <w:bookmarkStart w:id="91" w:name="OLE_LINK12"/>
      <w:r>
        <w:rPr>
          <w:rFonts w:hint="eastAsia" w:ascii="宋体" w:hAnsi="宋体" w:eastAsia="宋体" w:cs="宋体"/>
          <w:sz w:val="24"/>
          <w:szCs w:val="24"/>
        </w:rPr>
        <w:t>2）</w:t>
      </w:r>
      <w:bookmarkEnd w:id="90"/>
      <w:bookmarkEnd w:id="91"/>
      <w:r>
        <w:rPr>
          <w:rFonts w:hint="eastAsia" w:ascii="宋体" w:hAnsi="宋体" w:eastAsia="宋体" w:cs="宋体"/>
          <w:sz w:val="24"/>
          <w:szCs w:val="24"/>
        </w:rPr>
        <w:t>认真计算财务成果。</w:t>
      </w:r>
    </w:p>
    <w:p w14:paraId="5D87493B">
      <w:pPr>
        <w:spacing w:line="360" w:lineRule="auto"/>
        <w:ind w:firstLine="480" w:firstLineChars="200"/>
        <w:rPr>
          <w:rFonts w:hint="eastAsia" w:ascii="宋体" w:hAnsi="宋体" w:eastAsia="宋体" w:cs="宋体"/>
          <w:sz w:val="24"/>
          <w:szCs w:val="24"/>
        </w:rPr>
      </w:pPr>
      <w:bookmarkStart w:id="92" w:name="OLE_LINK13"/>
      <w:bookmarkStart w:id="93" w:name="OLE_LINK14"/>
      <w:r>
        <w:rPr>
          <w:rFonts w:hint="eastAsia" w:ascii="宋体" w:hAnsi="宋体" w:eastAsia="宋体" w:cs="宋体"/>
          <w:sz w:val="24"/>
          <w:szCs w:val="24"/>
        </w:rPr>
        <w:t>3）</w:t>
      </w:r>
      <w:bookmarkEnd w:id="92"/>
      <w:bookmarkEnd w:id="93"/>
      <w:r>
        <w:rPr>
          <w:rFonts w:hint="eastAsia" w:ascii="宋体" w:hAnsi="宋体" w:eastAsia="宋体" w:cs="宋体"/>
          <w:sz w:val="24"/>
          <w:szCs w:val="24"/>
        </w:rPr>
        <w:t>定期编制资产负债表、损益表，做到数据准确、内容完整、报送及时。</w:t>
      </w:r>
    </w:p>
    <w:p w14:paraId="31FABF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4）按期缴纳各种税款。</w:t>
      </w:r>
    </w:p>
    <w:p w14:paraId="1822F5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5）月准确计提各项税金，在申报期限内按期缴纳各种款。</w:t>
      </w:r>
    </w:p>
    <w:p w14:paraId="6234C4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6）月末制作准确的应收应付账单、订单统计汇总、发票统计汇总。</w:t>
      </w:r>
    </w:p>
    <w:p w14:paraId="0D48B8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7）债权、债务及时登记、及时査清、按月做好财务状况分析。</w:t>
      </w:r>
    </w:p>
    <w:p w14:paraId="49EFBF17">
      <w:pPr>
        <w:rPr>
          <w:rFonts w:hint="eastAsia" w:ascii="宋体" w:hAnsi="宋体" w:cs="宋体"/>
          <w:b w:val="0"/>
          <w:bCs w:val="0"/>
          <w:sz w:val="24"/>
          <w:szCs w:val="24"/>
          <w:lang w:eastAsia="zh-CN"/>
        </w:rPr>
      </w:pPr>
    </w:p>
    <w:p w14:paraId="112756F8">
      <w:pPr>
        <w:pStyle w:val="49"/>
        <w:pageBreakBefore/>
        <w:numPr>
          <w:ilvl w:val="0"/>
          <w:numId w:val="0"/>
        </w:numPr>
        <w:snapToGrid w:val="0"/>
        <w:spacing w:before="0" w:after="0"/>
        <w:rPr>
          <w:rFonts w:ascii="宋体" w:hAnsi="宋体"/>
          <w:spacing w:val="20"/>
          <w:szCs w:val="28"/>
        </w:rPr>
      </w:pPr>
      <w:bookmarkStart w:id="94" w:name="_Toc152172996"/>
      <w:r>
        <w:rPr>
          <w:rFonts w:hint="eastAsia" w:ascii="宋体" w:hAnsi="宋体"/>
          <w:spacing w:val="20"/>
          <w:szCs w:val="28"/>
        </w:rPr>
        <w:t>第五部分 资格审查内容及标准</w:t>
      </w:r>
      <w:bookmarkEnd w:id="94"/>
    </w:p>
    <w:p w14:paraId="2E818678">
      <w:pPr>
        <w:pStyle w:val="52"/>
        <w:snapToGrid w:val="0"/>
        <w:spacing w:line="480" w:lineRule="exact"/>
        <w:rPr>
          <w:b/>
        </w:rPr>
      </w:pPr>
      <w:r>
        <w:rPr>
          <w:rFonts w:hint="eastAsia"/>
          <w:b/>
        </w:rPr>
        <w:t>资格审查内容及标准</w:t>
      </w:r>
    </w:p>
    <w:tbl>
      <w:tblPr>
        <w:tblStyle w:val="24"/>
        <w:tblW w:w="85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0"/>
        <w:gridCol w:w="2658"/>
        <w:gridCol w:w="5020"/>
      </w:tblGrid>
      <w:tr w14:paraId="20897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7" w:hRule="atLeast"/>
          <w:jc w:val="center"/>
        </w:trPr>
        <w:tc>
          <w:tcPr>
            <w:tcW w:w="900" w:type="dxa"/>
            <w:vAlign w:val="center"/>
          </w:tcPr>
          <w:p w14:paraId="3292BF72">
            <w:pPr>
              <w:jc w:val="center"/>
              <w:rPr>
                <w:rFonts w:ascii="宋体" w:hAnsi="宋体"/>
                <w:color w:val="auto"/>
                <w:sz w:val="24"/>
                <w:szCs w:val="24"/>
                <w:highlight w:val="none"/>
              </w:rPr>
            </w:pPr>
            <w:r>
              <w:rPr>
                <w:rFonts w:ascii="宋体" w:hAnsi="宋体"/>
                <w:color w:val="auto"/>
                <w:sz w:val="24"/>
                <w:szCs w:val="24"/>
                <w:highlight w:val="none"/>
              </w:rPr>
              <w:t>序号</w:t>
            </w:r>
          </w:p>
        </w:tc>
        <w:tc>
          <w:tcPr>
            <w:tcW w:w="2658" w:type="dxa"/>
            <w:vAlign w:val="center"/>
          </w:tcPr>
          <w:p w14:paraId="48006854">
            <w:pPr>
              <w:rPr>
                <w:rFonts w:ascii="宋体" w:hAnsi="宋体"/>
                <w:color w:val="auto"/>
                <w:sz w:val="24"/>
                <w:szCs w:val="24"/>
                <w:highlight w:val="none"/>
              </w:rPr>
            </w:pPr>
            <w:r>
              <w:rPr>
                <w:rFonts w:ascii="宋体" w:hAnsi="宋体"/>
                <w:color w:val="auto"/>
                <w:sz w:val="24"/>
                <w:szCs w:val="24"/>
                <w:highlight w:val="none"/>
              </w:rPr>
              <w:t>内容</w:t>
            </w:r>
          </w:p>
        </w:tc>
        <w:tc>
          <w:tcPr>
            <w:tcW w:w="5020" w:type="dxa"/>
            <w:vAlign w:val="center"/>
          </w:tcPr>
          <w:p w14:paraId="24565B9F">
            <w:pPr>
              <w:rPr>
                <w:rFonts w:ascii="宋体" w:hAnsi="宋体"/>
                <w:color w:val="auto"/>
                <w:sz w:val="24"/>
                <w:szCs w:val="24"/>
                <w:highlight w:val="none"/>
              </w:rPr>
            </w:pPr>
            <w:r>
              <w:rPr>
                <w:rFonts w:ascii="宋体" w:hAnsi="宋体"/>
                <w:color w:val="auto"/>
                <w:sz w:val="24"/>
                <w:szCs w:val="24"/>
                <w:highlight w:val="none"/>
              </w:rPr>
              <w:t>标准</w:t>
            </w:r>
          </w:p>
        </w:tc>
      </w:tr>
      <w:tr w14:paraId="0AA71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3" w:hRule="atLeast"/>
          <w:jc w:val="center"/>
        </w:trPr>
        <w:tc>
          <w:tcPr>
            <w:tcW w:w="900" w:type="dxa"/>
            <w:vAlign w:val="center"/>
          </w:tcPr>
          <w:p w14:paraId="76F9140B">
            <w:pPr>
              <w:jc w:val="center"/>
              <w:rPr>
                <w:rFonts w:ascii="宋体" w:hAnsi="宋体"/>
                <w:color w:val="auto"/>
                <w:sz w:val="24"/>
                <w:szCs w:val="24"/>
                <w:highlight w:val="none"/>
              </w:rPr>
            </w:pPr>
            <w:r>
              <w:rPr>
                <w:rFonts w:ascii="宋体" w:hAnsi="宋体"/>
                <w:color w:val="auto"/>
                <w:sz w:val="24"/>
                <w:szCs w:val="24"/>
                <w:highlight w:val="none"/>
              </w:rPr>
              <w:t>1</w:t>
            </w:r>
          </w:p>
        </w:tc>
        <w:tc>
          <w:tcPr>
            <w:tcW w:w="2658" w:type="dxa"/>
            <w:vAlign w:val="center"/>
          </w:tcPr>
          <w:p w14:paraId="1E9CF5D7">
            <w:pPr>
              <w:rPr>
                <w:rFonts w:ascii="宋体" w:hAnsi="宋体"/>
                <w:color w:val="auto"/>
                <w:sz w:val="24"/>
                <w:szCs w:val="24"/>
                <w:highlight w:val="none"/>
              </w:rPr>
            </w:pPr>
            <w:r>
              <w:rPr>
                <w:rFonts w:ascii="宋体" w:hAnsi="宋体"/>
                <w:color w:val="auto"/>
                <w:sz w:val="24"/>
                <w:szCs w:val="24"/>
                <w:highlight w:val="none"/>
              </w:rPr>
              <w:t>投标人代表证明</w:t>
            </w:r>
          </w:p>
        </w:tc>
        <w:tc>
          <w:tcPr>
            <w:tcW w:w="5020" w:type="dxa"/>
            <w:vAlign w:val="center"/>
          </w:tcPr>
          <w:p w14:paraId="11AF4471">
            <w:pPr>
              <w:rPr>
                <w:rFonts w:ascii="宋体" w:hAnsi="宋体"/>
                <w:color w:val="auto"/>
                <w:sz w:val="24"/>
                <w:szCs w:val="24"/>
                <w:highlight w:val="none"/>
              </w:rPr>
            </w:pPr>
            <w:r>
              <w:rPr>
                <w:rFonts w:hint="eastAsia" w:ascii="宋体" w:hAnsi="宋体"/>
                <w:color w:val="auto"/>
                <w:sz w:val="24"/>
                <w:szCs w:val="24"/>
                <w:highlight w:val="none"/>
              </w:rPr>
              <w:t>（1）法定代表人（负责人）参加投标的，提供“法定代表人（负责人）证明书”；</w:t>
            </w:r>
          </w:p>
          <w:p w14:paraId="0BF9920C">
            <w:pPr>
              <w:rPr>
                <w:rFonts w:ascii="宋体" w:hAnsi="宋体"/>
                <w:color w:val="auto"/>
                <w:sz w:val="24"/>
                <w:szCs w:val="24"/>
                <w:highlight w:val="none"/>
              </w:rPr>
            </w:pPr>
            <w:r>
              <w:rPr>
                <w:rFonts w:hint="eastAsia" w:ascii="宋体" w:hAnsi="宋体"/>
                <w:color w:val="auto"/>
                <w:sz w:val="24"/>
                <w:szCs w:val="24"/>
                <w:highlight w:val="none"/>
              </w:rPr>
              <w:t>（2）委托代理人参加投标的，提供“法定代表人（负责人）证明书、法定代表人（负责人）授权委托书”；</w:t>
            </w:r>
          </w:p>
        </w:tc>
      </w:tr>
      <w:tr w14:paraId="1C225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7" w:hRule="atLeast"/>
          <w:jc w:val="center"/>
        </w:trPr>
        <w:tc>
          <w:tcPr>
            <w:tcW w:w="900" w:type="dxa"/>
            <w:vAlign w:val="center"/>
          </w:tcPr>
          <w:p w14:paraId="0A62F703">
            <w:pPr>
              <w:jc w:val="center"/>
              <w:rPr>
                <w:rFonts w:ascii="宋体" w:hAnsi="宋体"/>
                <w:color w:val="auto"/>
                <w:sz w:val="24"/>
                <w:szCs w:val="24"/>
                <w:highlight w:val="none"/>
              </w:rPr>
            </w:pPr>
            <w:r>
              <w:rPr>
                <w:rFonts w:ascii="宋体" w:hAnsi="宋体"/>
                <w:color w:val="auto"/>
                <w:sz w:val="24"/>
                <w:szCs w:val="24"/>
                <w:highlight w:val="none"/>
              </w:rPr>
              <w:t>2</w:t>
            </w:r>
          </w:p>
        </w:tc>
        <w:tc>
          <w:tcPr>
            <w:tcW w:w="2658" w:type="dxa"/>
            <w:vAlign w:val="center"/>
          </w:tcPr>
          <w:p w14:paraId="6AE9EE33">
            <w:pPr>
              <w:rPr>
                <w:rFonts w:ascii="宋体" w:hAnsi="宋体"/>
                <w:color w:val="auto"/>
                <w:sz w:val="24"/>
                <w:szCs w:val="24"/>
                <w:highlight w:val="none"/>
              </w:rPr>
            </w:pPr>
            <w:r>
              <w:rPr>
                <w:rFonts w:ascii="宋体" w:hAnsi="宋体"/>
                <w:color w:val="auto"/>
                <w:sz w:val="24"/>
                <w:szCs w:val="24"/>
                <w:highlight w:val="none"/>
              </w:rPr>
              <w:t>投标函</w:t>
            </w:r>
          </w:p>
        </w:tc>
        <w:tc>
          <w:tcPr>
            <w:tcW w:w="5020" w:type="dxa"/>
            <w:vAlign w:val="center"/>
          </w:tcPr>
          <w:p w14:paraId="36277661">
            <w:pPr>
              <w:rPr>
                <w:rFonts w:ascii="宋体" w:hAnsi="宋体"/>
                <w:color w:val="auto"/>
                <w:sz w:val="24"/>
                <w:szCs w:val="24"/>
                <w:highlight w:val="none"/>
              </w:rPr>
            </w:pPr>
            <w:r>
              <w:rPr>
                <w:rFonts w:ascii="宋体" w:hAnsi="宋体"/>
                <w:color w:val="auto"/>
                <w:sz w:val="24"/>
                <w:szCs w:val="24"/>
                <w:highlight w:val="none"/>
              </w:rPr>
              <w:t>内容齐全，签署符合要求。</w:t>
            </w:r>
          </w:p>
        </w:tc>
      </w:tr>
      <w:tr w14:paraId="14172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jc w:val="center"/>
        </w:trPr>
        <w:tc>
          <w:tcPr>
            <w:tcW w:w="900" w:type="dxa"/>
            <w:vAlign w:val="center"/>
          </w:tcPr>
          <w:p w14:paraId="07DA4AFC">
            <w:pPr>
              <w:jc w:val="center"/>
              <w:rPr>
                <w:rFonts w:ascii="宋体" w:hAnsi="宋体"/>
                <w:color w:val="auto"/>
                <w:sz w:val="24"/>
                <w:szCs w:val="24"/>
                <w:highlight w:val="none"/>
              </w:rPr>
            </w:pPr>
            <w:r>
              <w:rPr>
                <w:rFonts w:ascii="宋体" w:hAnsi="宋体"/>
                <w:color w:val="auto"/>
                <w:sz w:val="24"/>
                <w:szCs w:val="24"/>
                <w:highlight w:val="none"/>
              </w:rPr>
              <w:t>3</w:t>
            </w:r>
          </w:p>
        </w:tc>
        <w:tc>
          <w:tcPr>
            <w:tcW w:w="2658" w:type="dxa"/>
            <w:vAlign w:val="center"/>
          </w:tcPr>
          <w:p w14:paraId="53B06DEA">
            <w:pPr>
              <w:rPr>
                <w:rFonts w:ascii="宋体" w:hAnsi="宋体"/>
                <w:color w:val="auto"/>
                <w:sz w:val="24"/>
                <w:szCs w:val="24"/>
                <w:highlight w:val="none"/>
              </w:rPr>
            </w:pPr>
            <w:r>
              <w:rPr>
                <w:rFonts w:hint="eastAsia" w:ascii="宋体" w:hAnsi="宋体"/>
                <w:color w:val="auto"/>
                <w:sz w:val="24"/>
                <w:szCs w:val="24"/>
                <w:highlight w:val="none"/>
              </w:rPr>
              <w:t>具有独立承担民事责任的能力</w:t>
            </w:r>
          </w:p>
        </w:tc>
        <w:tc>
          <w:tcPr>
            <w:tcW w:w="5020" w:type="dxa"/>
            <w:vAlign w:val="center"/>
          </w:tcPr>
          <w:p w14:paraId="14CBC3BB">
            <w:pPr>
              <w:rPr>
                <w:rFonts w:ascii="宋体" w:hAnsi="宋体"/>
                <w:color w:val="auto"/>
                <w:sz w:val="24"/>
                <w:szCs w:val="24"/>
                <w:highlight w:val="none"/>
              </w:rPr>
            </w:pPr>
            <w:r>
              <w:rPr>
                <w:rFonts w:hint="eastAsia" w:ascii="宋体" w:hAnsi="宋体"/>
                <w:color w:val="auto"/>
                <w:sz w:val="24"/>
                <w:szCs w:val="24"/>
                <w:highlight w:val="none"/>
              </w:rPr>
              <w:t>提供供应商信用承诺书。</w:t>
            </w:r>
          </w:p>
          <w:p w14:paraId="0C5135FB">
            <w:pPr>
              <w:rPr>
                <w:rFonts w:ascii="宋体" w:hAnsi="宋体"/>
                <w:color w:val="auto"/>
                <w:sz w:val="24"/>
                <w:szCs w:val="24"/>
                <w:highlight w:val="none"/>
              </w:rPr>
            </w:pPr>
            <w:r>
              <w:rPr>
                <w:rFonts w:hint="eastAsia" w:ascii="宋体" w:hAnsi="宋体"/>
                <w:color w:val="auto"/>
                <w:sz w:val="24"/>
                <w:szCs w:val="24"/>
                <w:highlight w:val="none"/>
              </w:rPr>
              <w:t>以上证明材料须符合要求、有效、完整。否则，响应无效</w:t>
            </w:r>
          </w:p>
        </w:tc>
      </w:tr>
      <w:tr w14:paraId="59E52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jc w:val="center"/>
        </w:trPr>
        <w:tc>
          <w:tcPr>
            <w:tcW w:w="900" w:type="dxa"/>
            <w:vAlign w:val="center"/>
          </w:tcPr>
          <w:p w14:paraId="3B1CB231">
            <w:pPr>
              <w:jc w:val="center"/>
              <w:rPr>
                <w:rFonts w:ascii="宋体" w:hAnsi="宋体"/>
                <w:color w:val="auto"/>
                <w:sz w:val="24"/>
                <w:szCs w:val="24"/>
                <w:highlight w:val="none"/>
              </w:rPr>
            </w:pPr>
            <w:r>
              <w:rPr>
                <w:rFonts w:ascii="宋体" w:hAnsi="宋体"/>
                <w:color w:val="auto"/>
                <w:sz w:val="24"/>
                <w:szCs w:val="24"/>
                <w:highlight w:val="none"/>
              </w:rPr>
              <w:t>4</w:t>
            </w:r>
          </w:p>
        </w:tc>
        <w:tc>
          <w:tcPr>
            <w:tcW w:w="2658" w:type="dxa"/>
            <w:vAlign w:val="center"/>
          </w:tcPr>
          <w:p w14:paraId="6DC91116">
            <w:pP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具有良好的商业信誉和健全的财务会计制度</w:t>
            </w:r>
          </w:p>
        </w:tc>
        <w:tc>
          <w:tcPr>
            <w:tcW w:w="5020" w:type="dxa"/>
          </w:tcPr>
          <w:p w14:paraId="55E088B0">
            <w:pPr>
              <w:rPr>
                <w:rFonts w:ascii="宋体" w:hAnsi="宋体"/>
                <w:color w:val="auto"/>
                <w:sz w:val="24"/>
                <w:szCs w:val="24"/>
                <w:highlight w:val="none"/>
              </w:rPr>
            </w:pPr>
            <w:r>
              <w:rPr>
                <w:rFonts w:hint="eastAsia" w:ascii="宋体" w:hAnsi="宋体"/>
                <w:color w:val="auto"/>
                <w:sz w:val="24"/>
                <w:szCs w:val="24"/>
                <w:highlight w:val="none"/>
              </w:rPr>
              <w:t>提供供应商信用承诺书。</w:t>
            </w:r>
          </w:p>
          <w:p w14:paraId="71B5BD3F">
            <w:pPr>
              <w:rPr>
                <w:rFonts w:ascii="宋体" w:hAnsi="宋体"/>
                <w:color w:val="auto"/>
                <w:sz w:val="24"/>
                <w:szCs w:val="24"/>
                <w:highlight w:val="none"/>
              </w:rPr>
            </w:pPr>
            <w:r>
              <w:rPr>
                <w:rFonts w:hint="eastAsia" w:ascii="宋体" w:hAnsi="宋体"/>
                <w:color w:val="auto"/>
                <w:sz w:val="24"/>
                <w:szCs w:val="24"/>
                <w:highlight w:val="none"/>
              </w:rPr>
              <w:t xml:space="preserve">以上证明材料须符合要求、有效、完整。否则，响应无效             </w:t>
            </w:r>
          </w:p>
        </w:tc>
      </w:tr>
      <w:tr w14:paraId="798BD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jc w:val="center"/>
        </w:trPr>
        <w:tc>
          <w:tcPr>
            <w:tcW w:w="900" w:type="dxa"/>
            <w:vAlign w:val="center"/>
          </w:tcPr>
          <w:p w14:paraId="1B53539A">
            <w:pPr>
              <w:jc w:val="center"/>
              <w:rPr>
                <w:rFonts w:ascii="宋体" w:hAnsi="宋体"/>
                <w:color w:val="auto"/>
                <w:sz w:val="24"/>
                <w:szCs w:val="24"/>
                <w:highlight w:val="none"/>
              </w:rPr>
            </w:pPr>
            <w:r>
              <w:rPr>
                <w:rFonts w:ascii="宋体" w:hAnsi="宋体"/>
                <w:color w:val="auto"/>
                <w:sz w:val="24"/>
                <w:szCs w:val="24"/>
                <w:highlight w:val="none"/>
              </w:rPr>
              <w:t>5</w:t>
            </w:r>
          </w:p>
        </w:tc>
        <w:tc>
          <w:tcPr>
            <w:tcW w:w="2658" w:type="dxa"/>
            <w:vAlign w:val="center"/>
          </w:tcPr>
          <w:p w14:paraId="7E40B30C">
            <w:pPr>
              <w:rPr>
                <w:rFonts w:ascii="宋体" w:hAnsi="宋体"/>
                <w:color w:val="auto"/>
                <w:sz w:val="24"/>
                <w:szCs w:val="24"/>
                <w:highlight w:val="none"/>
              </w:rPr>
            </w:pPr>
            <w:r>
              <w:rPr>
                <w:rFonts w:hint="eastAsia" w:ascii="宋体" w:hAnsi="宋体"/>
                <w:color w:val="auto"/>
                <w:sz w:val="24"/>
                <w:szCs w:val="24"/>
                <w:highlight w:val="none"/>
              </w:rPr>
              <w:t>具有依法缴纳税收和社会保障资金的良好记录</w:t>
            </w:r>
          </w:p>
        </w:tc>
        <w:tc>
          <w:tcPr>
            <w:tcW w:w="5020" w:type="dxa"/>
          </w:tcPr>
          <w:p w14:paraId="425D82DF">
            <w:pPr>
              <w:rPr>
                <w:rFonts w:ascii="宋体" w:hAnsi="宋体"/>
                <w:color w:val="auto"/>
                <w:sz w:val="24"/>
                <w:szCs w:val="24"/>
                <w:highlight w:val="none"/>
              </w:rPr>
            </w:pPr>
            <w:r>
              <w:rPr>
                <w:rFonts w:hint="eastAsia" w:ascii="宋体" w:hAnsi="宋体"/>
                <w:color w:val="auto"/>
                <w:sz w:val="24"/>
                <w:szCs w:val="24"/>
                <w:highlight w:val="none"/>
              </w:rPr>
              <w:t>提供供应商信用承诺书。</w:t>
            </w:r>
          </w:p>
          <w:p w14:paraId="280DF92E">
            <w:pPr>
              <w:rPr>
                <w:rFonts w:ascii="宋体" w:hAnsi="宋体"/>
                <w:color w:val="auto"/>
                <w:sz w:val="24"/>
                <w:szCs w:val="24"/>
                <w:highlight w:val="none"/>
              </w:rPr>
            </w:pPr>
            <w:r>
              <w:rPr>
                <w:rFonts w:hint="eastAsia" w:ascii="宋体" w:hAnsi="宋体"/>
                <w:color w:val="auto"/>
                <w:sz w:val="24"/>
                <w:szCs w:val="24"/>
                <w:highlight w:val="none"/>
              </w:rPr>
              <w:t xml:space="preserve">以上证明材料须符合要求、有效、完整。否则，响应无效             </w:t>
            </w:r>
          </w:p>
        </w:tc>
      </w:tr>
      <w:tr w14:paraId="33717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jc w:val="center"/>
        </w:trPr>
        <w:tc>
          <w:tcPr>
            <w:tcW w:w="900" w:type="dxa"/>
            <w:vAlign w:val="center"/>
          </w:tcPr>
          <w:p w14:paraId="76BCA581">
            <w:pPr>
              <w:jc w:val="center"/>
              <w:rPr>
                <w:rFonts w:ascii="宋体" w:hAnsi="宋体"/>
                <w:color w:val="auto"/>
                <w:sz w:val="24"/>
                <w:szCs w:val="24"/>
                <w:highlight w:val="none"/>
              </w:rPr>
            </w:pPr>
            <w:r>
              <w:rPr>
                <w:rFonts w:hint="eastAsia" w:ascii="宋体" w:hAnsi="宋体"/>
                <w:color w:val="auto"/>
                <w:sz w:val="24"/>
                <w:szCs w:val="24"/>
                <w:highlight w:val="none"/>
              </w:rPr>
              <w:t>6</w:t>
            </w:r>
          </w:p>
        </w:tc>
        <w:tc>
          <w:tcPr>
            <w:tcW w:w="2658" w:type="dxa"/>
            <w:vAlign w:val="center"/>
          </w:tcPr>
          <w:p w14:paraId="7D687667">
            <w:pPr>
              <w:rPr>
                <w:rFonts w:ascii="宋体" w:hAnsi="宋体"/>
                <w:color w:val="auto"/>
                <w:sz w:val="24"/>
                <w:szCs w:val="24"/>
                <w:highlight w:val="none"/>
              </w:rPr>
            </w:pPr>
            <w:r>
              <w:rPr>
                <w:rFonts w:hint="eastAsia" w:ascii="宋体" w:hAnsi="宋体"/>
                <w:color w:val="auto"/>
                <w:sz w:val="24"/>
                <w:szCs w:val="24"/>
                <w:highlight w:val="none"/>
              </w:rPr>
              <w:t>具有履行合同所必需的设备和专业技术能力</w:t>
            </w:r>
          </w:p>
        </w:tc>
        <w:tc>
          <w:tcPr>
            <w:tcW w:w="5020" w:type="dxa"/>
            <w:vAlign w:val="center"/>
          </w:tcPr>
          <w:p w14:paraId="68B8FC1F">
            <w:pPr>
              <w:rPr>
                <w:rFonts w:ascii="宋体" w:hAnsi="宋体"/>
                <w:color w:val="auto"/>
                <w:sz w:val="24"/>
                <w:szCs w:val="24"/>
                <w:highlight w:val="none"/>
              </w:rPr>
            </w:pPr>
            <w:r>
              <w:rPr>
                <w:rFonts w:hint="eastAsia" w:ascii="宋体" w:hAnsi="宋体"/>
                <w:color w:val="auto"/>
                <w:sz w:val="24"/>
                <w:szCs w:val="24"/>
                <w:highlight w:val="none"/>
              </w:rPr>
              <w:t>提供供应商信用承诺书。</w:t>
            </w:r>
          </w:p>
          <w:p w14:paraId="0D8C05CE">
            <w:pPr>
              <w:rPr>
                <w:rFonts w:ascii="宋体" w:hAnsi="宋体"/>
                <w:color w:val="auto"/>
                <w:sz w:val="24"/>
                <w:szCs w:val="24"/>
                <w:highlight w:val="none"/>
              </w:rPr>
            </w:pPr>
            <w:r>
              <w:rPr>
                <w:rFonts w:hint="eastAsia" w:ascii="宋体" w:hAnsi="宋体"/>
                <w:color w:val="auto"/>
                <w:sz w:val="24"/>
                <w:szCs w:val="24"/>
                <w:highlight w:val="none"/>
              </w:rPr>
              <w:t>以上证明材料须符合要求、有效、完整。否则，响应无效</w:t>
            </w:r>
          </w:p>
        </w:tc>
      </w:tr>
      <w:tr w14:paraId="7DA19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jc w:val="center"/>
        </w:trPr>
        <w:tc>
          <w:tcPr>
            <w:tcW w:w="900" w:type="dxa"/>
            <w:vAlign w:val="center"/>
          </w:tcPr>
          <w:p w14:paraId="09F1303C">
            <w:pPr>
              <w:jc w:val="center"/>
              <w:rPr>
                <w:rFonts w:ascii="宋体" w:hAnsi="宋体"/>
                <w:color w:val="auto"/>
                <w:sz w:val="24"/>
                <w:szCs w:val="24"/>
                <w:highlight w:val="none"/>
              </w:rPr>
            </w:pPr>
            <w:r>
              <w:rPr>
                <w:rFonts w:hint="eastAsia" w:ascii="宋体" w:hAnsi="宋体"/>
                <w:color w:val="auto"/>
                <w:sz w:val="24"/>
                <w:szCs w:val="24"/>
                <w:highlight w:val="none"/>
              </w:rPr>
              <w:t>7</w:t>
            </w:r>
          </w:p>
        </w:tc>
        <w:tc>
          <w:tcPr>
            <w:tcW w:w="2658" w:type="dxa"/>
            <w:vAlign w:val="center"/>
          </w:tcPr>
          <w:p w14:paraId="061429AC">
            <w:pPr>
              <w:rPr>
                <w:rFonts w:ascii="宋体" w:hAnsi="宋体"/>
                <w:color w:val="auto"/>
                <w:sz w:val="24"/>
                <w:szCs w:val="24"/>
                <w:highlight w:val="none"/>
              </w:rPr>
            </w:pPr>
            <w:r>
              <w:rPr>
                <w:rFonts w:hint="eastAsia" w:ascii="宋体" w:hAnsi="宋体"/>
                <w:color w:val="auto"/>
                <w:sz w:val="24"/>
                <w:szCs w:val="24"/>
                <w:highlight w:val="none"/>
              </w:rPr>
              <w:t>参加政府采购活动前三年内，在经营活动中没有重大违法记录</w:t>
            </w:r>
          </w:p>
        </w:tc>
        <w:tc>
          <w:tcPr>
            <w:tcW w:w="5020" w:type="dxa"/>
            <w:vAlign w:val="center"/>
          </w:tcPr>
          <w:p w14:paraId="2BF34303">
            <w:pPr>
              <w:rPr>
                <w:rFonts w:ascii="宋体" w:hAnsi="宋体"/>
                <w:color w:val="auto"/>
                <w:sz w:val="24"/>
                <w:szCs w:val="24"/>
                <w:highlight w:val="none"/>
              </w:rPr>
            </w:pPr>
            <w:r>
              <w:rPr>
                <w:rFonts w:hint="eastAsia" w:ascii="宋体" w:hAnsi="宋体"/>
                <w:color w:val="auto"/>
                <w:sz w:val="24"/>
                <w:szCs w:val="24"/>
                <w:highlight w:val="none"/>
              </w:rPr>
              <w:t>提供供应商信用承诺书。</w:t>
            </w:r>
          </w:p>
          <w:p w14:paraId="75AAEB16">
            <w:pPr>
              <w:rPr>
                <w:rFonts w:ascii="宋体" w:hAnsi="宋体"/>
                <w:color w:val="auto"/>
                <w:sz w:val="24"/>
                <w:szCs w:val="24"/>
                <w:highlight w:val="none"/>
              </w:rPr>
            </w:pPr>
            <w:r>
              <w:rPr>
                <w:rFonts w:hint="eastAsia" w:ascii="宋体" w:hAnsi="宋体"/>
                <w:color w:val="auto"/>
                <w:sz w:val="24"/>
                <w:szCs w:val="24"/>
                <w:highlight w:val="none"/>
              </w:rPr>
              <w:t xml:space="preserve">以上证明材料须符合要求、有效、完整。否则，响应无效             </w:t>
            </w:r>
          </w:p>
        </w:tc>
      </w:tr>
      <w:tr w14:paraId="0CF4F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9" w:hRule="atLeast"/>
          <w:jc w:val="center"/>
        </w:trPr>
        <w:tc>
          <w:tcPr>
            <w:tcW w:w="900" w:type="dxa"/>
            <w:vAlign w:val="center"/>
          </w:tcPr>
          <w:p w14:paraId="52060C1E">
            <w:pPr>
              <w:jc w:val="center"/>
              <w:rPr>
                <w:rFonts w:ascii="宋体" w:hAnsi="宋体"/>
                <w:color w:val="auto"/>
                <w:sz w:val="24"/>
                <w:szCs w:val="24"/>
                <w:highlight w:val="none"/>
              </w:rPr>
            </w:pPr>
            <w:r>
              <w:rPr>
                <w:rFonts w:hint="eastAsia" w:ascii="宋体" w:hAnsi="宋体"/>
                <w:color w:val="auto"/>
                <w:sz w:val="24"/>
                <w:szCs w:val="24"/>
                <w:highlight w:val="none"/>
              </w:rPr>
              <w:t>8</w:t>
            </w:r>
          </w:p>
        </w:tc>
        <w:tc>
          <w:tcPr>
            <w:tcW w:w="2658" w:type="dxa"/>
            <w:vAlign w:val="center"/>
          </w:tcPr>
          <w:p w14:paraId="75B382EC">
            <w:pPr>
              <w:rPr>
                <w:rFonts w:ascii="宋体" w:hAnsi="宋体"/>
                <w:color w:val="auto"/>
                <w:sz w:val="24"/>
                <w:szCs w:val="24"/>
                <w:highlight w:val="none"/>
              </w:rPr>
            </w:pPr>
            <w:r>
              <w:rPr>
                <w:rFonts w:ascii="宋体" w:hAnsi="宋体"/>
                <w:color w:val="auto"/>
                <w:sz w:val="24"/>
                <w:szCs w:val="24"/>
                <w:highlight w:val="none"/>
              </w:rPr>
              <w:t>本项目的</w:t>
            </w:r>
            <w:r>
              <w:rPr>
                <w:rFonts w:hint="eastAsia" w:ascii="宋体" w:hAnsi="宋体"/>
                <w:color w:val="auto"/>
                <w:sz w:val="24"/>
                <w:szCs w:val="24"/>
                <w:highlight w:val="none"/>
              </w:rPr>
              <w:t>特定资格条件</w:t>
            </w:r>
          </w:p>
        </w:tc>
        <w:tc>
          <w:tcPr>
            <w:tcW w:w="5020" w:type="dxa"/>
            <w:vAlign w:val="center"/>
          </w:tcPr>
          <w:p w14:paraId="66E2956B">
            <w:pPr>
              <w:rPr>
                <w:rFonts w:hint="eastAsia" w:ascii="宋体" w:hAnsi="宋体" w:eastAsia="宋体"/>
                <w:color w:val="auto"/>
                <w:sz w:val="24"/>
                <w:szCs w:val="24"/>
                <w:highlight w:val="none"/>
                <w:lang w:eastAsia="zh-CN"/>
              </w:rPr>
            </w:pPr>
            <w:r>
              <w:rPr>
                <w:rStyle w:val="56"/>
                <w:rFonts w:hint="eastAsia" w:cs="华文中宋"/>
                <w:color w:val="auto"/>
                <w:sz w:val="24"/>
                <w:szCs w:val="24"/>
                <w:highlight w:val="none"/>
                <w:lang w:eastAsia="zh-CN"/>
              </w:rPr>
              <w:t>需提供有</w:t>
            </w:r>
            <w:r>
              <w:rPr>
                <w:rStyle w:val="56"/>
                <w:rFonts w:hint="eastAsia" w:ascii="Times New Roman" w:hAnsi="Times New Roman" w:cs="华文中宋"/>
                <w:color w:val="auto"/>
                <w:sz w:val="24"/>
                <w:szCs w:val="24"/>
                <w:highlight w:val="none"/>
                <w:lang w:eastAsia="zh-CN"/>
              </w:rPr>
              <w:t>效的《人力资源服务许可证》</w:t>
            </w:r>
          </w:p>
        </w:tc>
      </w:tr>
      <w:tr w14:paraId="5E7C0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80" w:hRule="atLeast"/>
          <w:jc w:val="center"/>
        </w:trPr>
        <w:tc>
          <w:tcPr>
            <w:tcW w:w="900" w:type="dxa"/>
            <w:vAlign w:val="center"/>
          </w:tcPr>
          <w:p w14:paraId="61341AE8">
            <w:pPr>
              <w:jc w:val="center"/>
              <w:rPr>
                <w:rFonts w:ascii="宋体" w:hAnsi="宋体"/>
                <w:color w:val="auto"/>
                <w:sz w:val="24"/>
                <w:szCs w:val="24"/>
                <w:highlight w:val="none"/>
              </w:rPr>
            </w:pPr>
            <w:r>
              <w:rPr>
                <w:rFonts w:hint="eastAsia" w:ascii="宋体" w:hAnsi="宋体"/>
                <w:color w:val="auto"/>
                <w:sz w:val="24"/>
                <w:szCs w:val="24"/>
                <w:highlight w:val="none"/>
              </w:rPr>
              <w:t>9</w:t>
            </w:r>
          </w:p>
        </w:tc>
        <w:tc>
          <w:tcPr>
            <w:tcW w:w="2658" w:type="dxa"/>
            <w:vAlign w:val="center"/>
          </w:tcPr>
          <w:p w14:paraId="5820A013">
            <w:pPr>
              <w:rPr>
                <w:rFonts w:ascii="宋体" w:hAnsi="宋体"/>
                <w:color w:val="auto"/>
                <w:sz w:val="24"/>
                <w:szCs w:val="24"/>
                <w:highlight w:val="none"/>
              </w:rPr>
            </w:pPr>
            <w:r>
              <w:rPr>
                <w:rFonts w:hint="eastAsia" w:ascii="宋体" w:hAnsi="宋体"/>
                <w:color w:val="auto"/>
                <w:sz w:val="24"/>
                <w:szCs w:val="24"/>
                <w:highlight w:val="none"/>
              </w:rPr>
              <w:t>保证金的交纳及开户许可证</w:t>
            </w:r>
          </w:p>
        </w:tc>
        <w:tc>
          <w:tcPr>
            <w:tcW w:w="5020" w:type="dxa"/>
          </w:tcPr>
          <w:p w14:paraId="076B4410">
            <w:pPr>
              <w:rPr>
                <w:rFonts w:ascii="宋体" w:hAnsi="宋体"/>
                <w:color w:val="auto"/>
                <w:sz w:val="24"/>
                <w:szCs w:val="24"/>
                <w:highlight w:val="none"/>
              </w:rPr>
            </w:pPr>
            <w:r>
              <w:rPr>
                <w:rFonts w:hint="eastAsia" w:ascii="宋体" w:hAnsi="宋体"/>
                <w:color w:val="auto"/>
                <w:sz w:val="24"/>
                <w:szCs w:val="24"/>
                <w:highlight w:val="none"/>
              </w:rPr>
              <w:t>保证金采用</w:t>
            </w:r>
            <w:r>
              <w:rPr>
                <w:rFonts w:hint="eastAsia" w:ascii="宋体" w:hAnsi="宋体" w:cs="华文中宋"/>
                <w:color w:val="auto"/>
                <w:sz w:val="24"/>
                <w:szCs w:val="24"/>
                <w:highlight w:val="none"/>
              </w:rPr>
              <w:t>银行转账或电汇形式</w:t>
            </w:r>
            <w:r>
              <w:rPr>
                <w:rFonts w:hint="eastAsia" w:ascii="宋体" w:hAnsi="宋体"/>
                <w:color w:val="auto"/>
                <w:sz w:val="24"/>
                <w:szCs w:val="24"/>
                <w:highlight w:val="none"/>
              </w:rPr>
              <w:t>的，提供基本账户开户许可证或基本存款账户信息扫描件。投标保证金要求足额交纳，投标保证金从投标人的基本存款账户转出。保证金采用保函方式的，投标文件中需提交保函扫描件。</w:t>
            </w:r>
          </w:p>
          <w:p w14:paraId="10B6AC56">
            <w:pPr>
              <w:rPr>
                <w:rFonts w:ascii="宋体" w:hAnsi="宋体"/>
                <w:color w:val="auto"/>
                <w:sz w:val="24"/>
                <w:szCs w:val="24"/>
                <w:highlight w:val="none"/>
              </w:rPr>
            </w:pPr>
            <w:r>
              <w:rPr>
                <w:rFonts w:hint="eastAsia" w:ascii="宋体" w:hAnsi="宋体"/>
                <w:color w:val="auto"/>
                <w:sz w:val="24"/>
                <w:szCs w:val="24"/>
                <w:highlight w:val="none"/>
              </w:rPr>
              <w:t>证明文件扫描件清晰。</w:t>
            </w:r>
          </w:p>
        </w:tc>
      </w:tr>
      <w:tr w14:paraId="4833E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0" w:hRule="atLeast"/>
          <w:jc w:val="center"/>
        </w:trPr>
        <w:tc>
          <w:tcPr>
            <w:tcW w:w="900" w:type="dxa"/>
            <w:vAlign w:val="center"/>
          </w:tcPr>
          <w:p w14:paraId="1A1B410B">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2658" w:type="dxa"/>
            <w:vAlign w:val="center"/>
          </w:tcPr>
          <w:p w14:paraId="0B69C9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14:ligatures w14:val="none"/>
              </w:rPr>
            </w:pPr>
            <w:r>
              <w:rPr>
                <w:rFonts w:hint="eastAsia" w:ascii="宋体" w:hAnsi="宋体" w:eastAsia="宋体" w:cs="宋体"/>
                <w:color w:val="auto"/>
                <w:sz w:val="24"/>
                <w:szCs w:val="24"/>
                <w:highlight w:val="none"/>
              </w:rPr>
              <w:t>供应商为中小企业</w:t>
            </w:r>
          </w:p>
        </w:tc>
        <w:tc>
          <w:tcPr>
            <w:tcW w:w="5020" w:type="dxa"/>
            <w:vAlign w:val="center"/>
          </w:tcPr>
          <w:p w14:paraId="530CAC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val="en-US" w:eastAsia="zh-CN" w:bidi="ar-SA"/>
                <w14:ligatures w14:val="none"/>
              </w:rPr>
            </w:pPr>
            <w:r>
              <w:rPr>
                <w:rFonts w:hint="eastAsia" w:ascii="宋体" w:hAnsi="宋体" w:eastAsia="宋体" w:cs="宋体"/>
                <w:color w:val="auto"/>
                <w:sz w:val="24"/>
                <w:szCs w:val="24"/>
                <w:highlight w:val="none"/>
                <w:lang w:val="en-US" w:eastAsia="zh-CN"/>
              </w:rPr>
              <w:t>根据要求单独上传《中小企业声明函》。格式以招标文件要求为准。</w:t>
            </w:r>
          </w:p>
        </w:tc>
      </w:tr>
    </w:tbl>
    <w:p w14:paraId="0950D2EF">
      <w:pPr>
        <w:spacing w:line="360" w:lineRule="exact"/>
        <w:ind w:left="1050" w:hanging="1200" w:hangingChars="500"/>
        <w:rPr>
          <w:rFonts w:ascii="宋体" w:hAnsi="宋体"/>
          <w:sz w:val="24"/>
          <w:szCs w:val="24"/>
        </w:rPr>
      </w:pPr>
      <w:r>
        <w:rPr>
          <w:rFonts w:hint="eastAsia" w:ascii="宋体" w:hAnsi="宋体"/>
          <w:sz w:val="24"/>
          <w:szCs w:val="24"/>
        </w:rPr>
        <w:t>说明：1、资格检查的内容若有一项未提供或达不到检查标准，将导致其不具备投标资格，且不允许在开标后补正。</w:t>
      </w:r>
    </w:p>
    <w:p w14:paraId="5F20661E">
      <w:pPr>
        <w:spacing w:line="360" w:lineRule="exact"/>
        <w:ind w:left="975" w:leftChars="350" w:hanging="240" w:hangingChars="100"/>
        <w:rPr>
          <w:rFonts w:ascii="宋体" w:hAnsi="宋体"/>
          <w:sz w:val="24"/>
          <w:szCs w:val="24"/>
        </w:rPr>
      </w:pPr>
      <w:r>
        <w:rPr>
          <w:rFonts w:hint="eastAsia" w:ascii="宋体" w:hAnsi="宋体"/>
          <w:sz w:val="24"/>
          <w:szCs w:val="32"/>
        </w:rPr>
        <w:t>2、</w:t>
      </w:r>
      <w:r>
        <w:rPr>
          <w:rFonts w:hint="eastAsia" w:ascii="宋体" w:hAnsi="宋体"/>
          <w:sz w:val="24"/>
          <w:szCs w:val="24"/>
        </w:rPr>
        <w:t>依法免税或不需要缴纳社会保障金的投标人，应提供相应的证明文件</w:t>
      </w:r>
      <w:r>
        <w:rPr>
          <w:rFonts w:hint="eastAsia" w:ascii="宋体" w:hAnsi="宋体" w:cs="华文中宋"/>
          <w:sz w:val="24"/>
          <w:szCs w:val="24"/>
        </w:rPr>
        <w:t>扫描件PDF加盖法人电子签章</w:t>
      </w:r>
      <w:r>
        <w:rPr>
          <w:rFonts w:hint="eastAsia" w:ascii="宋体" w:hAnsi="宋体"/>
          <w:sz w:val="24"/>
          <w:szCs w:val="24"/>
        </w:rPr>
        <w:t>。</w:t>
      </w:r>
    </w:p>
    <w:p w14:paraId="03EA7EA8">
      <w:pPr>
        <w:spacing w:line="360" w:lineRule="exact"/>
        <w:ind w:left="975" w:leftChars="350" w:hanging="240" w:hangingChars="100"/>
        <w:rPr>
          <w:rFonts w:ascii="宋体" w:hAnsi="宋体" w:cstheme="minorEastAsia"/>
        </w:rPr>
      </w:pPr>
      <w:r>
        <w:rPr>
          <w:rFonts w:hint="eastAsia" w:ascii="宋体" w:hAnsi="宋体"/>
          <w:sz w:val="24"/>
          <w:szCs w:val="32"/>
        </w:rPr>
        <w:t>3、投标人提供的其他材料，不作为资格检查的内容。</w:t>
      </w:r>
    </w:p>
    <w:p w14:paraId="4CCC65DC">
      <w:pPr>
        <w:pStyle w:val="49"/>
        <w:pageBreakBefore/>
        <w:numPr>
          <w:ilvl w:val="0"/>
          <w:numId w:val="0"/>
        </w:numPr>
        <w:snapToGrid w:val="0"/>
        <w:spacing w:before="0" w:after="0"/>
        <w:rPr>
          <w:rFonts w:ascii="宋体" w:hAnsi="宋体"/>
          <w:spacing w:val="20"/>
          <w:szCs w:val="28"/>
        </w:rPr>
      </w:pPr>
      <w:bookmarkStart w:id="95" w:name="_Toc152172997"/>
      <w:r>
        <w:rPr>
          <w:rFonts w:hint="eastAsia" w:ascii="宋体" w:hAnsi="宋体"/>
          <w:spacing w:val="20"/>
          <w:szCs w:val="28"/>
        </w:rPr>
        <w:t>第六部分 评标标准和评标方法</w:t>
      </w:r>
      <w:bookmarkEnd w:id="95"/>
    </w:p>
    <w:p w14:paraId="0C5D56A1">
      <w:pPr>
        <w:pStyle w:val="52"/>
        <w:snapToGrid w:val="0"/>
        <w:spacing w:line="300" w:lineRule="exact"/>
        <w:ind w:firstLine="422" w:firstLineChars="200"/>
        <w:rPr>
          <w:rFonts w:cs="宋体"/>
          <w:b/>
        </w:rPr>
      </w:pPr>
    </w:p>
    <w:p w14:paraId="1E22B7F5">
      <w:pPr>
        <w:pStyle w:val="52"/>
        <w:snapToGrid w:val="0"/>
        <w:spacing w:line="480" w:lineRule="exact"/>
        <w:ind w:firstLine="211" w:firstLineChars="100"/>
        <w:rPr>
          <w:b/>
        </w:rPr>
      </w:pPr>
      <w:r>
        <w:rPr>
          <w:rFonts w:hint="eastAsia" w:cs="宋体"/>
          <w:b/>
        </w:rPr>
        <w:t>一、符合性审查的内容及标准</w:t>
      </w:r>
    </w:p>
    <w:tbl>
      <w:tblPr>
        <w:tblStyle w:val="25"/>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077"/>
        <w:gridCol w:w="1118"/>
        <w:gridCol w:w="5819"/>
      </w:tblGrid>
      <w:tr w14:paraId="0CAC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651" w:type="dxa"/>
            <w:gridSpan w:val="4"/>
            <w:vAlign w:val="center"/>
          </w:tcPr>
          <w:p w14:paraId="59105C96">
            <w:pPr>
              <w:spacing w:line="400" w:lineRule="exact"/>
              <w:jc w:val="center"/>
              <w:rPr>
                <w:rFonts w:ascii="宋体" w:hAnsi="宋体"/>
                <w:bCs/>
                <w:kern w:val="0"/>
                <w:sz w:val="24"/>
                <w:szCs w:val="28"/>
                <w:highlight w:val="none"/>
              </w:rPr>
            </w:pPr>
            <w:r>
              <w:rPr>
                <w:rFonts w:hint="eastAsia" w:ascii="宋体" w:hAnsi="宋体"/>
                <w:bCs/>
                <w:kern w:val="0"/>
                <w:sz w:val="24"/>
                <w:szCs w:val="28"/>
                <w:highlight w:val="none"/>
              </w:rPr>
              <w:t>符合性要求</w:t>
            </w:r>
          </w:p>
        </w:tc>
      </w:tr>
      <w:tr w14:paraId="2764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37" w:type="dxa"/>
            <w:vAlign w:val="center"/>
          </w:tcPr>
          <w:p w14:paraId="32574488">
            <w:pPr>
              <w:jc w:val="center"/>
              <w:rPr>
                <w:rFonts w:ascii="宋体" w:hAnsi="宋体"/>
                <w:bCs/>
                <w:kern w:val="0"/>
                <w:sz w:val="24"/>
                <w:szCs w:val="28"/>
                <w:highlight w:val="none"/>
              </w:rPr>
            </w:pPr>
            <w:r>
              <w:rPr>
                <w:rFonts w:hint="eastAsia" w:ascii="宋体" w:hAnsi="宋体" w:cs="华文中宋"/>
                <w:kern w:val="0"/>
                <w:sz w:val="24"/>
                <w:szCs w:val="28"/>
                <w:highlight w:val="none"/>
              </w:rPr>
              <w:t>序号</w:t>
            </w:r>
          </w:p>
        </w:tc>
        <w:tc>
          <w:tcPr>
            <w:tcW w:w="1077" w:type="dxa"/>
          </w:tcPr>
          <w:p w14:paraId="09470022">
            <w:pPr>
              <w:jc w:val="center"/>
              <w:rPr>
                <w:rFonts w:ascii="宋体" w:hAnsi="宋体"/>
                <w:bCs/>
                <w:kern w:val="0"/>
                <w:sz w:val="24"/>
                <w:szCs w:val="28"/>
                <w:highlight w:val="none"/>
              </w:rPr>
            </w:pPr>
            <w:r>
              <w:rPr>
                <w:rFonts w:hint="eastAsia" w:ascii="宋体" w:hAnsi="宋体" w:cs="华文中宋"/>
                <w:kern w:val="0"/>
                <w:sz w:val="24"/>
                <w:szCs w:val="28"/>
                <w:highlight w:val="none"/>
              </w:rPr>
              <w:t>内容</w:t>
            </w:r>
          </w:p>
        </w:tc>
        <w:tc>
          <w:tcPr>
            <w:tcW w:w="6937" w:type="dxa"/>
            <w:gridSpan w:val="2"/>
          </w:tcPr>
          <w:p w14:paraId="518230F9">
            <w:pPr>
              <w:rPr>
                <w:rFonts w:ascii="宋体" w:hAnsi="宋体"/>
                <w:bCs/>
                <w:kern w:val="0"/>
                <w:sz w:val="24"/>
                <w:szCs w:val="28"/>
                <w:highlight w:val="none"/>
              </w:rPr>
            </w:pPr>
            <w:r>
              <w:rPr>
                <w:rFonts w:hint="eastAsia" w:ascii="宋体" w:hAnsi="宋体" w:cs="华文中宋"/>
                <w:kern w:val="0"/>
                <w:sz w:val="24"/>
                <w:szCs w:val="28"/>
                <w:highlight w:val="none"/>
              </w:rPr>
              <w:t>标准</w:t>
            </w:r>
          </w:p>
        </w:tc>
      </w:tr>
      <w:tr w14:paraId="4F42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637" w:type="dxa"/>
            <w:vAlign w:val="center"/>
          </w:tcPr>
          <w:p w14:paraId="010996DF">
            <w:pPr>
              <w:spacing w:line="400" w:lineRule="exact"/>
              <w:jc w:val="left"/>
              <w:rPr>
                <w:rFonts w:ascii="宋体" w:hAnsi="宋体"/>
                <w:bCs/>
                <w:kern w:val="0"/>
                <w:sz w:val="24"/>
                <w:szCs w:val="28"/>
                <w:highlight w:val="none"/>
              </w:rPr>
            </w:pPr>
            <w:r>
              <w:rPr>
                <w:rFonts w:hint="eastAsia" w:ascii="宋体" w:hAnsi="宋体"/>
                <w:bCs/>
                <w:kern w:val="0"/>
                <w:sz w:val="24"/>
                <w:szCs w:val="28"/>
                <w:highlight w:val="none"/>
              </w:rPr>
              <w:t>1</w:t>
            </w:r>
          </w:p>
        </w:tc>
        <w:tc>
          <w:tcPr>
            <w:tcW w:w="1077" w:type="dxa"/>
            <w:vAlign w:val="center"/>
          </w:tcPr>
          <w:p w14:paraId="46D15F87">
            <w:pPr>
              <w:spacing w:line="400" w:lineRule="exact"/>
              <w:jc w:val="left"/>
              <w:rPr>
                <w:rFonts w:ascii="宋体" w:hAnsi="宋体"/>
                <w:bCs/>
                <w:kern w:val="0"/>
                <w:sz w:val="24"/>
                <w:szCs w:val="28"/>
                <w:highlight w:val="none"/>
              </w:rPr>
            </w:pPr>
            <w:r>
              <w:rPr>
                <w:rFonts w:hint="eastAsia" w:ascii="宋体" w:hAnsi="宋体"/>
                <w:bCs/>
                <w:kern w:val="0"/>
                <w:sz w:val="24"/>
                <w:szCs w:val="28"/>
                <w:highlight w:val="none"/>
              </w:rPr>
              <w:t>报价</w:t>
            </w:r>
          </w:p>
        </w:tc>
        <w:tc>
          <w:tcPr>
            <w:tcW w:w="1118" w:type="dxa"/>
            <w:vAlign w:val="center"/>
          </w:tcPr>
          <w:p w14:paraId="5B1C2EC9">
            <w:pPr>
              <w:spacing w:line="400" w:lineRule="exact"/>
              <w:jc w:val="center"/>
              <w:rPr>
                <w:rFonts w:ascii="宋体" w:hAnsi="宋体"/>
                <w:bCs/>
                <w:kern w:val="0"/>
                <w:sz w:val="24"/>
                <w:szCs w:val="28"/>
                <w:highlight w:val="none"/>
              </w:rPr>
            </w:pPr>
            <w:r>
              <w:rPr>
                <w:rFonts w:hint="eastAsia" w:ascii="宋体" w:hAnsi="宋体"/>
                <w:bCs/>
                <w:kern w:val="0"/>
                <w:sz w:val="24"/>
                <w:szCs w:val="28"/>
                <w:highlight w:val="none"/>
              </w:rPr>
              <w:t>投标文件报价审核</w:t>
            </w:r>
          </w:p>
        </w:tc>
        <w:tc>
          <w:tcPr>
            <w:tcW w:w="5819" w:type="dxa"/>
          </w:tcPr>
          <w:p w14:paraId="26AE2406">
            <w:pPr>
              <w:spacing w:line="400" w:lineRule="exact"/>
              <w:jc w:val="left"/>
              <w:rPr>
                <w:rFonts w:ascii="宋体" w:hAnsi="宋体"/>
                <w:bCs/>
                <w:kern w:val="0"/>
                <w:sz w:val="24"/>
                <w:szCs w:val="28"/>
                <w:highlight w:val="none"/>
              </w:rPr>
            </w:pPr>
            <w:r>
              <w:rPr>
                <w:rFonts w:hint="eastAsia" w:ascii="宋体" w:hAnsi="宋体"/>
                <w:bCs/>
                <w:kern w:val="0"/>
                <w:sz w:val="24"/>
                <w:szCs w:val="28"/>
                <w:highlight w:val="none"/>
              </w:rPr>
              <w:t>1.审查报价一览表是否按招标文件提供格式的内容进行填写；内容是否完整；货物/服务名称是否与招标文件一致；是否按招标文件要求对其进行了签署，授权代表的签署时间是否在授权签署时间内。全部符合，即为有效，否则，响应无效；</w:t>
            </w:r>
          </w:p>
          <w:p w14:paraId="7174ABE4">
            <w:pPr>
              <w:spacing w:line="400" w:lineRule="exact"/>
              <w:jc w:val="left"/>
              <w:rPr>
                <w:rFonts w:ascii="宋体" w:hAnsi="宋体"/>
                <w:bCs/>
                <w:kern w:val="0"/>
                <w:sz w:val="24"/>
                <w:szCs w:val="28"/>
                <w:highlight w:val="none"/>
              </w:rPr>
            </w:pPr>
            <w:r>
              <w:rPr>
                <w:rFonts w:hint="eastAsia" w:ascii="宋体" w:hAnsi="宋体"/>
                <w:bCs/>
                <w:kern w:val="0"/>
                <w:sz w:val="24"/>
                <w:szCs w:val="28"/>
                <w:highlight w:val="none"/>
              </w:rPr>
              <w:t>2.报价若存在漏项、缺项；存在有超出本项目预算金额或最高限价的报价的，响应无效；</w:t>
            </w:r>
          </w:p>
          <w:p w14:paraId="18F3A188">
            <w:pPr>
              <w:spacing w:line="400" w:lineRule="exact"/>
              <w:jc w:val="left"/>
              <w:rPr>
                <w:rFonts w:ascii="宋体" w:hAnsi="宋体"/>
                <w:bCs/>
                <w:kern w:val="0"/>
                <w:sz w:val="24"/>
                <w:szCs w:val="28"/>
                <w:highlight w:val="none"/>
              </w:rPr>
            </w:pPr>
            <w:r>
              <w:rPr>
                <w:rFonts w:hint="eastAsia" w:ascii="宋体" w:hAnsi="宋体"/>
                <w:bCs/>
                <w:kern w:val="0"/>
                <w:sz w:val="24"/>
                <w:szCs w:val="28"/>
                <w:highlight w:val="none"/>
              </w:rPr>
              <w:t>3.报价有可选择或可调整的报价的，响应无效；</w:t>
            </w:r>
          </w:p>
        </w:tc>
      </w:tr>
      <w:tr w14:paraId="11C0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637" w:type="dxa"/>
            <w:vAlign w:val="center"/>
          </w:tcPr>
          <w:p w14:paraId="1CB176B2">
            <w:pPr>
              <w:spacing w:line="400" w:lineRule="exact"/>
              <w:jc w:val="left"/>
              <w:rPr>
                <w:rFonts w:ascii="宋体" w:hAnsi="宋体"/>
                <w:bCs/>
                <w:kern w:val="0"/>
                <w:sz w:val="24"/>
                <w:szCs w:val="28"/>
                <w:highlight w:val="none"/>
              </w:rPr>
            </w:pPr>
            <w:r>
              <w:rPr>
                <w:rFonts w:hint="eastAsia" w:ascii="宋体" w:hAnsi="宋体"/>
                <w:bCs/>
                <w:kern w:val="0"/>
                <w:sz w:val="24"/>
                <w:szCs w:val="28"/>
                <w:highlight w:val="none"/>
              </w:rPr>
              <w:t>2</w:t>
            </w:r>
          </w:p>
        </w:tc>
        <w:tc>
          <w:tcPr>
            <w:tcW w:w="1077" w:type="dxa"/>
            <w:vAlign w:val="center"/>
          </w:tcPr>
          <w:p w14:paraId="42BE6058">
            <w:pPr>
              <w:spacing w:line="400" w:lineRule="exact"/>
              <w:jc w:val="center"/>
              <w:rPr>
                <w:rFonts w:hint="eastAsia" w:ascii="宋体" w:hAnsi="宋体"/>
                <w:bCs/>
                <w:kern w:val="0"/>
                <w:sz w:val="24"/>
                <w:szCs w:val="28"/>
                <w:highlight w:val="none"/>
              </w:rPr>
            </w:pPr>
            <w:r>
              <w:rPr>
                <w:rFonts w:hint="eastAsia" w:ascii="宋体" w:hAnsi="宋体"/>
                <w:bCs/>
                <w:kern w:val="0"/>
                <w:sz w:val="24"/>
                <w:szCs w:val="28"/>
                <w:highlight w:val="none"/>
              </w:rPr>
              <w:t>商务</w:t>
            </w:r>
          </w:p>
          <w:p w14:paraId="601E3C4B">
            <w:pPr>
              <w:spacing w:line="400" w:lineRule="exact"/>
              <w:jc w:val="center"/>
              <w:rPr>
                <w:rFonts w:ascii="宋体" w:hAnsi="宋体"/>
                <w:bCs/>
                <w:kern w:val="0"/>
                <w:sz w:val="24"/>
                <w:szCs w:val="28"/>
                <w:highlight w:val="none"/>
              </w:rPr>
            </w:pPr>
            <w:r>
              <w:rPr>
                <w:rFonts w:hint="eastAsia" w:ascii="宋体" w:hAnsi="宋体"/>
                <w:bCs/>
                <w:kern w:val="0"/>
                <w:sz w:val="24"/>
                <w:szCs w:val="28"/>
                <w:highlight w:val="none"/>
              </w:rPr>
              <w:t>要求</w:t>
            </w:r>
          </w:p>
        </w:tc>
        <w:tc>
          <w:tcPr>
            <w:tcW w:w="1118" w:type="dxa"/>
            <w:vAlign w:val="center"/>
          </w:tcPr>
          <w:p w14:paraId="578D180F">
            <w:pPr>
              <w:spacing w:line="400" w:lineRule="exact"/>
              <w:jc w:val="center"/>
              <w:rPr>
                <w:rFonts w:ascii="宋体" w:hAnsi="宋体"/>
                <w:bCs/>
                <w:kern w:val="0"/>
                <w:sz w:val="24"/>
                <w:szCs w:val="28"/>
                <w:highlight w:val="none"/>
              </w:rPr>
            </w:pPr>
            <w:r>
              <w:rPr>
                <w:rFonts w:hint="eastAsia" w:ascii="宋体" w:hAnsi="宋体"/>
                <w:bCs/>
                <w:kern w:val="0"/>
                <w:sz w:val="24"/>
                <w:szCs w:val="28"/>
                <w:highlight w:val="none"/>
              </w:rPr>
              <w:t>商务要求响应内容的审核</w:t>
            </w:r>
          </w:p>
        </w:tc>
        <w:tc>
          <w:tcPr>
            <w:tcW w:w="5819" w:type="dxa"/>
            <w:vAlign w:val="center"/>
          </w:tcPr>
          <w:p w14:paraId="049D8124">
            <w:pPr>
              <w:spacing w:line="400" w:lineRule="exact"/>
              <w:jc w:val="both"/>
              <w:rPr>
                <w:rFonts w:ascii="宋体" w:hAnsi="宋体"/>
                <w:bCs/>
                <w:kern w:val="0"/>
                <w:sz w:val="24"/>
                <w:szCs w:val="28"/>
                <w:highlight w:val="none"/>
              </w:rPr>
            </w:pPr>
            <w:r>
              <w:rPr>
                <w:rFonts w:hint="eastAsia" w:ascii="宋体" w:hAnsi="宋体"/>
                <w:bCs/>
                <w:kern w:val="0"/>
                <w:sz w:val="24"/>
                <w:szCs w:val="28"/>
                <w:highlight w:val="none"/>
              </w:rPr>
              <w:t>对照本文件第四部分“商务要求”内容和响应文件的响应内容进行审查，</w:t>
            </w:r>
            <w:r>
              <w:rPr>
                <w:rFonts w:hint="eastAsia" w:ascii="宋体" w:hAnsi="宋体"/>
                <w:bCs/>
                <w:kern w:val="0"/>
                <w:sz w:val="24"/>
                <w:szCs w:val="28"/>
                <w:highlight w:val="none"/>
                <w:lang w:val="en-US" w:eastAsia="zh-CN"/>
              </w:rPr>
              <w:t>须做出响应</w:t>
            </w:r>
            <w:r>
              <w:rPr>
                <w:rFonts w:hint="eastAsia" w:ascii="宋体" w:hAnsi="宋体"/>
                <w:bCs/>
                <w:kern w:val="0"/>
                <w:sz w:val="24"/>
                <w:szCs w:val="28"/>
                <w:highlight w:val="none"/>
              </w:rPr>
              <w:t>。</w:t>
            </w:r>
          </w:p>
        </w:tc>
      </w:tr>
      <w:tr w14:paraId="59B2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637" w:type="dxa"/>
            <w:vAlign w:val="center"/>
          </w:tcPr>
          <w:p w14:paraId="14624900">
            <w:pPr>
              <w:spacing w:line="400" w:lineRule="exact"/>
              <w:jc w:val="left"/>
              <w:rPr>
                <w:rFonts w:ascii="宋体" w:hAnsi="宋体"/>
                <w:bCs/>
                <w:kern w:val="0"/>
                <w:sz w:val="24"/>
                <w:szCs w:val="28"/>
                <w:highlight w:val="none"/>
              </w:rPr>
            </w:pPr>
            <w:r>
              <w:rPr>
                <w:rFonts w:hint="eastAsia" w:ascii="宋体" w:hAnsi="宋体"/>
                <w:bCs/>
                <w:kern w:val="0"/>
                <w:sz w:val="24"/>
                <w:szCs w:val="28"/>
                <w:highlight w:val="none"/>
              </w:rPr>
              <w:t>3</w:t>
            </w:r>
          </w:p>
        </w:tc>
        <w:tc>
          <w:tcPr>
            <w:tcW w:w="1077" w:type="dxa"/>
            <w:vAlign w:val="center"/>
          </w:tcPr>
          <w:p w14:paraId="6556D5F7">
            <w:pPr>
              <w:spacing w:line="400" w:lineRule="exact"/>
              <w:jc w:val="center"/>
              <w:rPr>
                <w:rFonts w:ascii="宋体" w:hAnsi="宋体"/>
                <w:bCs/>
                <w:kern w:val="0"/>
                <w:sz w:val="24"/>
                <w:szCs w:val="28"/>
                <w:highlight w:val="none"/>
              </w:rPr>
            </w:pPr>
            <w:r>
              <w:rPr>
                <w:rFonts w:hint="eastAsia" w:ascii="宋体" w:hAnsi="宋体"/>
                <w:bCs/>
                <w:kern w:val="0"/>
                <w:sz w:val="24"/>
                <w:szCs w:val="28"/>
                <w:highlight w:val="none"/>
              </w:rPr>
              <w:t>技术服务要求</w:t>
            </w:r>
          </w:p>
        </w:tc>
        <w:tc>
          <w:tcPr>
            <w:tcW w:w="1118" w:type="dxa"/>
            <w:vAlign w:val="center"/>
          </w:tcPr>
          <w:p w14:paraId="407CED42">
            <w:pPr>
              <w:spacing w:line="400" w:lineRule="exact"/>
              <w:jc w:val="center"/>
              <w:rPr>
                <w:rFonts w:ascii="宋体" w:hAnsi="宋体"/>
                <w:bCs/>
                <w:kern w:val="0"/>
                <w:sz w:val="24"/>
                <w:szCs w:val="28"/>
                <w:highlight w:val="none"/>
              </w:rPr>
            </w:pPr>
            <w:r>
              <w:rPr>
                <w:rFonts w:hint="eastAsia" w:ascii="宋体" w:hAnsi="宋体"/>
                <w:bCs/>
                <w:kern w:val="0"/>
                <w:sz w:val="24"/>
                <w:szCs w:val="28"/>
                <w:highlight w:val="none"/>
              </w:rPr>
              <w:t>技术服务要求响应内容的审核</w:t>
            </w:r>
          </w:p>
        </w:tc>
        <w:tc>
          <w:tcPr>
            <w:tcW w:w="5819" w:type="dxa"/>
            <w:vAlign w:val="center"/>
          </w:tcPr>
          <w:p w14:paraId="4C7D5B75">
            <w:pPr>
              <w:spacing w:line="400" w:lineRule="exact"/>
              <w:jc w:val="both"/>
              <w:rPr>
                <w:rFonts w:ascii="宋体" w:hAnsi="宋体"/>
                <w:bCs/>
                <w:kern w:val="0"/>
                <w:sz w:val="24"/>
                <w:szCs w:val="28"/>
                <w:highlight w:val="none"/>
              </w:rPr>
            </w:pPr>
            <w:r>
              <w:rPr>
                <w:rFonts w:hint="eastAsia" w:ascii="宋体" w:hAnsi="宋体"/>
                <w:bCs/>
                <w:kern w:val="0"/>
                <w:sz w:val="24"/>
                <w:szCs w:val="28"/>
                <w:highlight w:val="none"/>
              </w:rPr>
              <w:t>对照本文件第四部分“技术服务要求”内容和响应文件的响应内容进行审查，</w:t>
            </w:r>
            <w:r>
              <w:rPr>
                <w:rFonts w:hint="eastAsia" w:ascii="宋体" w:hAnsi="宋体"/>
                <w:bCs/>
                <w:kern w:val="0"/>
                <w:sz w:val="24"/>
                <w:szCs w:val="28"/>
                <w:highlight w:val="none"/>
                <w:lang w:val="en-US" w:eastAsia="zh-CN"/>
              </w:rPr>
              <w:t>须做出响应</w:t>
            </w:r>
            <w:r>
              <w:rPr>
                <w:rFonts w:hint="eastAsia" w:ascii="宋体" w:hAnsi="宋体"/>
                <w:bCs/>
                <w:kern w:val="0"/>
                <w:sz w:val="24"/>
                <w:szCs w:val="28"/>
                <w:highlight w:val="none"/>
              </w:rPr>
              <w:t>。</w:t>
            </w:r>
          </w:p>
        </w:tc>
      </w:tr>
    </w:tbl>
    <w:p w14:paraId="64C86F19">
      <w:pPr>
        <w:pStyle w:val="52"/>
        <w:snapToGrid w:val="0"/>
        <w:spacing w:line="430" w:lineRule="exact"/>
        <w:ind w:left="945" w:hanging="1080" w:hangingChars="450"/>
        <w:rPr>
          <w:sz w:val="24"/>
          <w:szCs w:val="24"/>
        </w:rPr>
      </w:pPr>
      <w:r>
        <w:rPr>
          <w:rFonts w:hint="eastAsia"/>
          <w:sz w:val="24"/>
          <w:szCs w:val="24"/>
        </w:rPr>
        <w:t>说明：1、符合性检查的内容，经评标委员会共同认定没有做出实质性响应的，将导致投标无效。</w:t>
      </w:r>
    </w:p>
    <w:p w14:paraId="7CEE8D49">
      <w:pPr>
        <w:pStyle w:val="52"/>
        <w:snapToGrid w:val="0"/>
        <w:spacing w:line="430" w:lineRule="exact"/>
        <w:ind w:left="990" w:leftChars="300" w:hanging="360" w:hangingChars="150"/>
        <w:rPr>
          <w:sz w:val="24"/>
          <w:szCs w:val="24"/>
        </w:rPr>
      </w:pPr>
      <w:r>
        <w:rPr>
          <w:rFonts w:hint="eastAsia"/>
          <w:sz w:val="24"/>
          <w:szCs w:val="24"/>
        </w:rPr>
        <w:t>2、审查时，对特殊情况的处理评标委员会要遵循招标文件第三部分投标人须知第21条规定的原则。</w:t>
      </w:r>
    </w:p>
    <w:p w14:paraId="3FEF3CBC">
      <w:pPr>
        <w:pStyle w:val="52"/>
        <w:snapToGrid w:val="0"/>
        <w:spacing w:line="430" w:lineRule="exact"/>
        <w:rPr>
          <w:b/>
          <w:sz w:val="24"/>
          <w:szCs w:val="24"/>
        </w:rPr>
      </w:pPr>
      <w:r>
        <w:rPr>
          <w:rFonts w:hint="eastAsia" w:cs="宋体"/>
          <w:b/>
          <w:sz w:val="24"/>
          <w:szCs w:val="24"/>
        </w:rPr>
        <w:t>二、落实政府采购政策性要求的评审内容及标准</w:t>
      </w:r>
    </w:p>
    <w:p w14:paraId="067BFB20">
      <w:pPr>
        <w:pStyle w:val="52"/>
        <w:snapToGrid w:val="0"/>
        <w:spacing w:line="430" w:lineRule="exact"/>
        <w:ind w:firstLine="511" w:firstLineChars="213"/>
        <w:rPr>
          <w:bCs/>
          <w:sz w:val="24"/>
          <w:szCs w:val="24"/>
        </w:rPr>
      </w:pPr>
      <w:r>
        <w:rPr>
          <w:rFonts w:hint="eastAsia"/>
          <w:bCs/>
          <w:sz w:val="24"/>
          <w:szCs w:val="24"/>
        </w:rPr>
        <w:t>1、本项目采购标的物未特别注明“进口产品”（通过中国海关报关验放进入中国境内且产自境外的产品）字样的，均必须采购国产产品。</w:t>
      </w:r>
    </w:p>
    <w:p w14:paraId="7FE532DD">
      <w:pPr>
        <w:pStyle w:val="52"/>
        <w:snapToGrid w:val="0"/>
        <w:spacing w:line="430" w:lineRule="exact"/>
        <w:ind w:firstLine="511" w:firstLineChars="213"/>
        <w:rPr>
          <w:bCs/>
          <w:sz w:val="24"/>
          <w:szCs w:val="24"/>
        </w:rPr>
      </w:pPr>
      <w:r>
        <w:rPr>
          <w:rFonts w:hint="eastAsia"/>
          <w:bCs/>
          <w:sz w:val="24"/>
          <w:szCs w:val="24"/>
        </w:rPr>
        <w:t>2、涉及节能、环保产品的</w:t>
      </w:r>
    </w:p>
    <w:p w14:paraId="38787F72">
      <w:pPr>
        <w:pStyle w:val="52"/>
        <w:snapToGrid w:val="0"/>
        <w:spacing w:line="430" w:lineRule="exact"/>
        <w:ind w:firstLine="511" w:firstLineChars="213"/>
        <w:rPr>
          <w:bCs/>
          <w:sz w:val="24"/>
          <w:szCs w:val="24"/>
        </w:rPr>
      </w:pPr>
      <w:r>
        <w:rPr>
          <w:rFonts w:hint="eastAsia"/>
          <w:bCs/>
          <w:sz w:val="24"/>
          <w:szCs w:val="24"/>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投标文件将会被拒绝。</w:t>
      </w:r>
    </w:p>
    <w:p w14:paraId="1C0D17A8">
      <w:pPr>
        <w:pStyle w:val="52"/>
        <w:snapToGrid w:val="0"/>
        <w:spacing w:line="430" w:lineRule="exact"/>
        <w:ind w:firstLine="511" w:firstLineChars="213"/>
        <w:rPr>
          <w:bCs/>
          <w:sz w:val="24"/>
          <w:szCs w:val="24"/>
        </w:rPr>
      </w:pPr>
      <w:r>
        <w:rPr>
          <w:rFonts w:hint="eastAsia"/>
          <w:bCs/>
          <w:sz w:val="24"/>
          <w:szCs w:val="24"/>
        </w:rPr>
        <w:t>3、涉及正版软件的</w:t>
      </w:r>
    </w:p>
    <w:p w14:paraId="00515822">
      <w:pPr>
        <w:pStyle w:val="52"/>
        <w:snapToGrid w:val="0"/>
        <w:spacing w:line="430" w:lineRule="exact"/>
        <w:ind w:firstLine="511" w:firstLineChars="213"/>
        <w:rPr>
          <w:bCs/>
          <w:sz w:val="24"/>
          <w:szCs w:val="24"/>
        </w:rPr>
      </w:pPr>
      <w:r>
        <w:rPr>
          <w:rFonts w:hint="eastAsia"/>
          <w:bCs/>
          <w:sz w:val="24"/>
          <w:szCs w:val="24"/>
        </w:rPr>
        <w:t>本项目所采购的货物中如包含计算机，必须预装正版操作系统软件产品；所采购的其它软件必须为正版软件。</w:t>
      </w:r>
    </w:p>
    <w:p w14:paraId="0CDE4244">
      <w:pPr>
        <w:pStyle w:val="52"/>
        <w:snapToGrid w:val="0"/>
        <w:spacing w:line="430" w:lineRule="exact"/>
        <w:ind w:firstLine="511" w:firstLineChars="213"/>
        <w:rPr>
          <w:bCs/>
          <w:sz w:val="24"/>
          <w:szCs w:val="24"/>
        </w:rPr>
      </w:pPr>
      <w:r>
        <w:rPr>
          <w:rFonts w:hint="eastAsia"/>
          <w:bCs/>
          <w:sz w:val="24"/>
          <w:szCs w:val="24"/>
        </w:rPr>
        <w:t>4、涉及信息安全产品的</w:t>
      </w:r>
    </w:p>
    <w:p w14:paraId="55A5366C">
      <w:pPr>
        <w:pStyle w:val="52"/>
        <w:snapToGrid w:val="0"/>
        <w:spacing w:line="430" w:lineRule="exact"/>
        <w:ind w:firstLine="511" w:firstLineChars="213"/>
        <w:rPr>
          <w:bCs/>
          <w:sz w:val="24"/>
          <w:szCs w:val="24"/>
        </w:rPr>
      </w:pPr>
      <w:r>
        <w:rPr>
          <w:rFonts w:hint="eastAsia"/>
          <w:bCs/>
          <w:sz w:val="24"/>
          <w:szCs w:val="24"/>
        </w:rPr>
        <w:t>供应商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18AE4758">
      <w:pPr>
        <w:pStyle w:val="52"/>
        <w:snapToGrid w:val="0"/>
        <w:spacing w:line="430" w:lineRule="exact"/>
        <w:ind w:firstLine="511" w:firstLineChars="213"/>
        <w:rPr>
          <w:bCs/>
          <w:sz w:val="24"/>
          <w:szCs w:val="24"/>
        </w:rPr>
      </w:pPr>
      <w:r>
        <w:rPr>
          <w:rFonts w:hint="eastAsia"/>
          <w:bCs/>
          <w:sz w:val="24"/>
          <w:szCs w:val="24"/>
        </w:rPr>
        <w:t>5、涉及小型、微型企业参加评审的</w:t>
      </w:r>
    </w:p>
    <w:p w14:paraId="61B9E73D">
      <w:pPr>
        <w:pStyle w:val="52"/>
        <w:snapToGrid w:val="0"/>
        <w:spacing w:line="430" w:lineRule="exact"/>
        <w:ind w:firstLine="511" w:firstLineChars="213"/>
        <w:rPr>
          <w:bCs/>
          <w:sz w:val="24"/>
          <w:szCs w:val="24"/>
        </w:rPr>
      </w:pPr>
      <w:r>
        <w:rPr>
          <w:rFonts w:hint="eastAsia"/>
          <w:bCs/>
          <w:sz w:val="24"/>
          <w:szCs w:val="24"/>
        </w:rPr>
        <w:t>根据《政府采购促进中小企业发展管理办法》（财库〔2020〕46号）的规定，对于经主管预算单位统筹后未预留份额专门面向中小企业采购的采购项目，以及预留份额项目中的非预留部分采购包，对符合本办法规定的小微企业报价给予15%（工程项目为3%）的扣除，用扣除后的价格参加评审。</w:t>
      </w:r>
    </w:p>
    <w:p w14:paraId="6A43F1E3">
      <w:pPr>
        <w:pStyle w:val="52"/>
        <w:snapToGrid w:val="0"/>
        <w:spacing w:line="430" w:lineRule="exact"/>
        <w:ind w:firstLine="511" w:firstLineChars="213"/>
        <w:rPr>
          <w:bCs/>
          <w:sz w:val="24"/>
          <w:szCs w:val="24"/>
        </w:rPr>
      </w:pPr>
      <w:r>
        <w:rPr>
          <w:rFonts w:hint="eastAsia"/>
          <w:bCs/>
          <w:sz w:val="24"/>
          <w:szCs w:val="24"/>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2%（工程项目为1%）的扣除，用扣除后的价格参加评审。</w:t>
      </w:r>
    </w:p>
    <w:p w14:paraId="7A5CDFF4">
      <w:pPr>
        <w:pStyle w:val="52"/>
        <w:snapToGrid w:val="0"/>
        <w:spacing w:line="430" w:lineRule="exact"/>
        <w:ind w:firstLine="511" w:firstLineChars="213"/>
        <w:rPr>
          <w:bCs/>
          <w:sz w:val="24"/>
          <w:szCs w:val="24"/>
        </w:rPr>
      </w:pPr>
      <w:r>
        <w:rPr>
          <w:rFonts w:hint="eastAsia"/>
          <w:bCs/>
          <w:sz w:val="24"/>
          <w:szCs w:val="24"/>
        </w:rPr>
        <w:t>6、涉及残疾人福利性单位参加评审的</w:t>
      </w:r>
    </w:p>
    <w:p w14:paraId="1A4AA142">
      <w:pPr>
        <w:pStyle w:val="52"/>
        <w:snapToGrid w:val="0"/>
        <w:spacing w:line="430" w:lineRule="exact"/>
        <w:ind w:firstLine="511" w:firstLineChars="213"/>
        <w:rPr>
          <w:bCs/>
          <w:sz w:val="24"/>
          <w:szCs w:val="24"/>
        </w:rPr>
      </w:pPr>
      <w:r>
        <w:rPr>
          <w:rFonts w:hint="eastAsia"/>
          <w:bCs/>
          <w:sz w:val="24"/>
          <w:szCs w:val="24"/>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5BF6B2BE">
      <w:pPr>
        <w:pStyle w:val="52"/>
        <w:snapToGrid w:val="0"/>
        <w:spacing w:line="430" w:lineRule="exact"/>
        <w:ind w:firstLine="511" w:firstLineChars="213"/>
        <w:rPr>
          <w:bCs/>
          <w:sz w:val="24"/>
          <w:szCs w:val="24"/>
        </w:rPr>
      </w:pPr>
      <w:r>
        <w:rPr>
          <w:rFonts w:hint="eastAsia"/>
          <w:bCs/>
          <w:sz w:val="24"/>
          <w:szCs w:val="24"/>
        </w:rPr>
        <w:t>注：残疾人福利性单位属于小型、微型企业的，不重复享受政策。</w:t>
      </w:r>
    </w:p>
    <w:p w14:paraId="1692A19E">
      <w:pPr>
        <w:pStyle w:val="52"/>
        <w:snapToGrid w:val="0"/>
        <w:spacing w:line="430" w:lineRule="exact"/>
        <w:ind w:firstLine="511" w:firstLineChars="213"/>
        <w:rPr>
          <w:bCs/>
          <w:sz w:val="24"/>
          <w:szCs w:val="24"/>
        </w:rPr>
      </w:pPr>
      <w:r>
        <w:rPr>
          <w:rFonts w:hint="eastAsia"/>
          <w:bCs/>
          <w:sz w:val="24"/>
          <w:szCs w:val="24"/>
        </w:rPr>
        <w:t>享受政府采购支持政策的残疾人福利性单位应当同时满足以下条件：</w:t>
      </w:r>
    </w:p>
    <w:p w14:paraId="2846512D">
      <w:pPr>
        <w:pStyle w:val="52"/>
        <w:snapToGrid w:val="0"/>
        <w:spacing w:line="430" w:lineRule="exact"/>
        <w:ind w:firstLine="511" w:firstLineChars="213"/>
        <w:rPr>
          <w:bCs/>
          <w:sz w:val="24"/>
          <w:szCs w:val="24"/>
        </w:rPr>
      </w:pPr>
      <w:r>
        <w:rPr>
          <w:rFonts w:hint="eastAsia"/>
          <w:bCs/>
          <w:sz w:val="24"/>
          <w:szCs w:val="24"/>
        </w:rPr>
        <w:t>A.安置的残疾人占本单位在职职工人数的比例不低于25%（含25%），并且安置的残疾人人数不少于10人（含10人）；</w:t>
      </w:r>
    </w:p>
    <w:p w14:paraId="71F1005F">
      <w:pPr>
        <w:pStyle w:val="52"/>
        <w:snapToGrid w:val="0"/>
        <w:spacing w:line="430" w:lineRule="exact"/>
        <w:ind w:firstLine="511" w:firstLineChars="213"/>
        <w:rPr>
          <w:bCs/>
          <w:sz w:val="24"/>
          <w:szCs w:val="24"/>
        </w:rPr>
      </w:pPr>
      <w:r>
        <w:rPr>
          <w:rFonts w:hint="eastAsia"/>
          <w:bCs/>
          <w:sz w:val="24"/>
          <w:szCs w:val="24"/>
        </w:rPr>
        <w:t>B.依法与安置的每位残疾人签订了一年以上（含一年）的劳动合同或服务协议；</w:t>
      </w:r>
    </w:p>
    <w:p w14:paraId="268FB217">
      <w:pPr>
        <w:pStyle w:val="52"/>
        <w:snapToGrid w:val="0"/>
        <w:spacing w:line="430" w:lineRule="exact"/>
        <w:ind w:firstLine="511" w:firstLineChars="213"/>
        <w:rPr>
          <w:bCs/>
          <w:sz w:val="24"/>
          <w:szCs w:val="24"/>
        </w:rPr>
      </w:pPr>
      <w:r>
        <w:rPr>
          <w:rFonts w:hint="eastAsia"/>
          <w:bCs/>
          <w:sz w:val="24"/>
          <w:szCs w:val="24"/>
        </w:rPr>
        <w:t>C.为安置的每位残疾人按月足额缴纳了基本养老保险、基本医疗保险、失业保险、工伤保险和生育保险等社会保险费；</w:t>
      </w:r>
    </w:p>
    <w:p w14:paraId="4CD30438">
      <w:pPr>
        <w:pStyle w:val="52"/>
        <w:snapToGrid w:val="0"/>
        <w:spacing w:line="430" w:lineRule="exact"/>
        <w:ind w:firstLine="511" w:firstLineChars="213"/>
        <w:rPr>
          <w:bCs/>
          <w:sz w:val="24"/>
          <w:szCs w:val="24"/>
        </w:rPr>
      </w:pPr>
      <w:r>
        <w:rPr>
          <w:rFonts w:hint="eastAsia"/>
          <w:bCs/>
          <w:sz w:val="24"/>
          <w:szCs w:val="24"/>
        </w:rPr>
        <w:t>D.通过银行等金融机构向安置的每位残疾人，按月支付了不低于单位所在区县适用的经省级人民政府批准的月最低工资标准的工资；</w:t>
      </w:r>
    </w:p>
    <w:p w14:paraId="7723A281">
      <w:pPr>
        <w:pStyle w:val="52"/>
        <w:snapToGrid w:val="0"/>
        <w:spacing w:line="430" w:lineRule="exact"/>
        <w:ind w:firstLine="511" w:firstLineChars="213"/>
        <w:rPr>
          <w:bCs/>
          <w:sz w:val="24"/>
          <w:szCs w:val="24"/>
        </w:rPr>
      </w:pPr>
      <w:r>
        <w:rPr>
          <w:rFonts w:hint="eastAsia"/>
          <w:bCs/>
          <w:sz w:val="24"/>
          <w:szCs w:val="24"/>
        </w:rPr>
        <w:t>E．提供本单位制造的货物、承担的工程或者服务（以下简称产品），或者提供其他残疾人福利性单位制造的货物（不包括使用非残疾人福利性单位注册商标的货物）。</w:t>
      </w:r>
    </w:p>
    <w:p w14:paraId="242DA29C">
      <w:pPr>
        <w:pStyle w:val="52"/>
        <w:snapToGrid w:val="0"/>
        <w:spacing w:line="430" w:lineRule="exact"/>
        <w:ind w:firstLine="511" w:firstLineChars="213"/>
        <w:rPr>
          <w:bCs/>
          <w:sz w:val="24"/>
          <w:szCs w:val="24"/>
        </w:rPr>
      </w:pPr>
      <w:r>
        <w:rPr>
          <w:rFonts w:hint="eastAsia"/>
          <w:bCs/>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45D37F3">
      <w:pPr>
        <w:pStyle w:val="52"/>
        <w:snapToGrid w:val="0"/>
        <w:spacing w:line="430" w:lineRule="exact"/>
        <w:ind w:firstLine="511" w:firstLineChars="213"/>
        <w:rPr>
          <w:bCs/>
          <w:sz w:val="24"/>
          <w:szCs w:val="24"/>
        </w:rPr>
      </w:pPr>
      <w:r>
        <w:rPr>
          <w:rFonts w:hint="eastAsia"/>
          <w:bCs/>
          <w:sz w:val="24"/>
          <w:szCs w:val="24"/>
        </w:rPr>
        <w:t>7、涉及监狱企业参加评审的</w:t>
      </w:r>
    </w:p>
    <w:p w14:paraId="7BFFF872">
      <w:pPr>
        <w:pStyle w:val="52"/>
        <w:snapToGrid w:val="0"/>
        <w:spacing w:line="430" w:lineRule="exact"/>
        <w:ind w:firstLine="511" w:firstLineChars="213"/>
        <w:rPr>
          <w:bCs/>
          <w:sz w:val="24"/>
          <w:szCs w:val="24"/>
        </w:rPr>
      </w:pPr>
      <w:r>
        <w:rPr>
          <w:rFonts w:hint="eastAsia"/>
          <w:bCs/>
          <w:sz w:val="24"/>
          <w:szCs w:val="24"/>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541BA54B">
      <w:pPr>
        <w:pStyle w:val="52"/>
        <w:snapToGrid w:val="0"/>
        <w:spacing w:line="430" w:lineRule="exact"/>
        <w:ind w:firstLine="511" w:firstLineChars="213"/>
        <w:rPr>
          <w:bCs/>
          <w:sz w:val="24"/>
          <w:szCs w:val="24"/>
        </w:rPr>
      </w:pPr>
      <w:r>
        <w:rPr>
          <w:rFonts w:hint="eastAsia"/>
          <w:bCs/>
          <w:sz w:val="24"/>
          <w:szCs w:val="24"/>
        </w:rPr>
        <w:t>注：（1）监狱企业又属于小型、微型企业的，不重复享受政策。</w:t>
      </w:r>
    </w:p>
    <w:p w14:paraId="72CEFC10">
      <w:pPr>
        <w:pStyle w:val="52"/>
        <w:snapToGrid w:val="0"/>
        <w:spacing w:line="430" w:lineRule="exact"/>
        <w:ind w:firstLine="511" w:firstLineChars="213"/>
        <w:rPr>
          <w:bCs/>
          <w:sz w:val="24"/>
          <w:szCs w:val="24"/>
        </w:rPr>
      </w:pPr>
      <w:r>
        <w:rPr>
          <w:rFonts w:hint="eastAsia"/>
          <w:bCs/>
          <w:sz w:val="24"/>
          <w:szCs w:val="24"/>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58D8524">
      <w:pPr>
        <w:pStyle w:val="52"/>
        <w:snapToGrid w:val="0"/>
        <w:spacing w:line="430" w:lineRule="exact"/>
        <w:ind w:firstLine="511" w:firstLineChars="213"/>
        <w:rPr>
          <w:bCs/>
          <w:sz w:val="24"/>
          <w:szCs w:val="24"/>
        </w:rPr>
      </w:pPr>
      <w:r>
        <w:rPr>
          <w:rFonts w:hint="eastAsia"/>
          <w:bCs/>
          <w:sz w:val="24"/>
          <w:szCs w:val="24"/>
        </w:rPr>
        <w:t>8、涉及创新产品、创新服务的（供应商</w:t>
      </w:r>
      <w:r>
        <w:rPr>
          <w:rFonts w:hint="eastAsia"/>
          <w:bCs/>
          <w:sz w:val="24"/>
          <w:szCs w:val="24"/>
          <w:lang w:val="en-US" w:eastAsia="zh-CN"/>
        </w:rPr>
        <w:t>应</w:t>
      </w:r>
      <w:r>
        <w:rPr>
          <w:rFonts w:hint="eastAsia"/>
          <w:bCs/>
          <w:sz w:val="24"/>
          <w:szCs w:val="24"/>
        </w:rPr>
        <w:t>提供创新产品或创新服务属于《山西省创新产品和服务推荐清单》中创新产品或创新服务的，对供应商的报价给予折扣，以折扣后的价格参与评审。</w:t>
      </w:r>
    </w:p>
    <w:p w14:paraId="3F398A8A">
      <w:pPr>
        <w:pStyle w:val="52"/>
        <w:snapToGrid w:val="0"/>
        <w:spacing w:line="430" w:lineRule="exact"/>
        <w:ind w:firstLine="511" w:firstLineChars="213"/>
        <w:rPr>
          <w:bCs/>
          <w:sz w:val="24"/>
          <w:szCs w:val="24"/>
        </w:rPr>
      </w:pPr>
      <w:r>
        <w:rPr>
          <w:rFonts w:hint="eastAsia"/>
          <w:bCs/>
          <w:sz w:val="24"/>
          <w:szCs w:val="24"/>
        </w:rPr>
        <w:t>9、涉及商品包装和快递包装的</w:t>
      </w:r>
    </w:p>
    <w:p w14:paraId="730494CD">
      <w:pPr>
        <w:pStyle w:val="52"/>
        <w:snapToGrid w:val="0"/>
        <w:spacing w:line="430" w:lineRule="exact"/>
        <w:rPr>
          <w:rFonts w:hint="eastAsia"/>
          <w:bCs/>
          <w:sz w:val="24"/>
          <w:szCs w:val="24"/>
        </w:rPr>
      </w:pPr>
      <w:r>
        <w:rPr>
          <w:rFonts w:hint="eastAsia"/>
          <w:bCs/>
          <w:sz w:val="24"/>
          <w:szCs w:val="24"/>
        </w:rPr>
        <w:t>本文件列出商品包装和快递包装要求的，供应商应承诺商品包装符合《商品包装政府采购需求标准（试行）》，快递包装符合《快递包装政府采购需求标准（试行）》。</w:t>
      </w:r>
    </w:p>
    <w:p w14:paraId="29D651C5">
      <w:pPr>
        <w:pStyle w:val="52"/>
        <w:keepNext w:val="0"/>
        <w:keepLines w:val="0"/>
        <w:pageBreakBefore w:val="0"/>
        <w:widowControl w:val="0"/>
        <w:kinsoku/>
        <w:wordWrap/>
        <w:overflowPunct/>
        <w:bidi w:val="0"/>
        <w:adjustRightInd/>
        <w:snapToGrid w:val="0"/>
        <w:spacing w:line="360" w:lineRule="auto"/>
        <w:ind w:left="0" w:leftChars="0"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bCs/>
          <w:sz w:val="24"/>
          <w:szCs w:val="24"/>
          <w:highlight w:val="none"/>
          <w:lang w:val="en-US" w:eastAsia="zh-CN"/>
        </w:rPr>
        <w:t>10、</w:t>
      </w:r>
      <w:r>
        <w:rPr>
          <w:rFonts w:hint="default" w:ascii="宋体" w:hAnsi="宋体" w:eastAsia="宋体" w:cs="宋体"/>
          <w:color w:val="auto"/>
          <w:kern w:val="0"/>
          <w:sz w:val="24"/>
          <w:szCs w:val="24"/>
          <w:highlight w:val="none"/>
          <w:lang w:val="en-US" w:eastAsia="zh-CN" w:bidi="ar-SA"/>
        </w:rPr>
        <w:t>支持本国企业：1.根据《中华人民共和国政府采购法》第十条的规定，政府采购应当采购本国货物、工程和服务。但有下列情形之一的除外：</w:t>
      </w:r>
    </w:p>
    <w:p w14:paraId="354DC548">
      <w:pPr>
        <w:pStyle w:val="52"/>
        <w:keepNext w:val="0"/>
        <w:keepLines w:val="0"/>
        <w:pageBreakBefore w:val="0"/>
        <w:widowControl w:val="0"/>
        <w:kinsoku/>
        <w:wordWrap/>
        <w:overflowPunct/>
        <w:bidi w:val="0"/>
        <w:adjustRightInd/>
        <w:snapToGrid w:val="0"/>
        <w:spacing w:line="360" w:lineRule="auto"/>
        <w:ind w:left="0" w:leftChars="0"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（一）需要采购的货物、工程或者服务在中国境内无法获取或者无法以合理的商业条件获取的； </w:t>
      </w:r>
    </w:p>
    <w:p w14:paraId="1634F9BA">
      <w:pPr>
        <w:pStyle w:val="52"/>
        <w:keepNext w:val="0"/>
        <w:keepLines w:val="0"/>
        <w:pageBreakBefore w:val="0"/>
        <w:widowControl w:val="0"/>
        <w:kinsoku/>
        <w:wordWrap/>
        <w:overflowPunct/>
        <w:bidi w:val="0"/>
        <w:adjustRightInd/>
        <w:snapToGrid w:val="0"/>
        <w:spacing w:line="360" w:lineRule="auto"/>
        <w:ind w:left="0" w:leftChars="0"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（二）为在中国境外使用而进行采购的； </w:t>
      </w:r>
    </w:p>
    <w:p w14:paraId="39EE939D">
      <w:pPr>
        <w:pStyle w:val="52"/>
        <w:keepNext w:val="0"/>
        <w:keepLines w:val="0"/>
        <w:pageBreakBefore w:val="0"/>
        <w:widowControl w:val="0"/>
        <w:kinsoku/>
        <w:wordWrap/>
        <w:overflowPunct/>
        <w:bidi w:val="0"/>
        <w:adjustRightInd/>
        <w:snapToGrid w:val="0"/>
        <w:spacing w:line="360" w:lineRule="auto"/>
        <w:ind w:left="0" w:leftChars="0"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（三）其他法律、行政法规另有规定的。 </w:t>
      </w:r>
    </w:p>
    <w:p w14:paraId="704FC025">
      <w:pPr>
        <w:pStyle w:val="52"/>
        <w:keepNext w:val="0"/>
        <w:keepLines w:val="0"/>
        <w:pageBreakBefore w:val="0"/>
        <w:widowControl w:val="0"/>
        <w:kinsoku/>
        <w:wordWrap/>
        <w:overflowPunct/>
        <w:bidi w:val="0"/>
        <w:adjustRightInd/>
        <w:snapToGrid w:val="0"/>
        <w:spacing w:line="360" w:lineRule="auto"/>
        <w:ind w:left="0" w:leftChars="0"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前款所称本国货物、工程和服务的界定，依照国务院有关规定执行。</w:t>
      </w:r>
    </w:p>
    <w:p w14:paraId="54142A1C">
      <w:pPr>
        <w:pStyle w:val="52"/>
        <w:keepNext w:val="0"/>
        <w:keepLines w:val="0"/>
        <w:pageBreakBefore w:val="0"/>
        <w:widowControl w:val="0"/>
        <w:kinsoku/>
        <w:wordWrap/>
        <w:overflowPunct/>
        <w:bidi w:val="0"/>
        <w:adjustRightInd/>
        <w:snapToGrid w:val="0"/>
        <w:spacing w:line="360" w:lineRule="auto"/>
        <w:ind w:left="0" w:leftChars="0"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本项目是否允许中国境外</w:t>
      </w:r>
      <w:r>
        <w:rPr>
          <w:rFonts w:hint="eastAsia" w:ascii="宋体" w:hAnsi="宋体" w:eastAsia="宋体" w:cs="宋体"/>
          <w:color w:val="auto"/>
          <w:kern w:val="0"/>
          <w:sz w:val="24"/>
          <w:szCs w:val="24"/>
          <w:highlight w:val="none"/>
          <w:lang w:val="en-US" w:eastAsia="zh-CN" w:bidi="ar-SA"/>
        </w:rPr>
        <w:t>采购投标单位</w:t>
      </w:r>
      <w:r>
        <w:rPr>
          <w:rFonts w:hint="default" w:ascii="宋体" w:hAnsi="宋体" w:eastAsia="宋体" w:cs="宋体"/>
          <w:color w:val="auto"/>
          <w:kern w:val="0"/>
          <w:sz w:val="24"/>
          <w:szCs w:val="24"/>
          <w:highlight w:val="none"/>
          <w:lang w:val="en-US" w:eastAsia="zh-CN" w:bidi="ar-SA"/>
        </w:rPr>
        <w:t>参加：本项目只允许中国境内</w:t>
      </w:r>
      <w:r>
        <w:rPr>
          <w:rFonts w:hint="eastAsia" w:ascii="宋体" w:hAnsi="宋体" w:eastAsia="宋体" w:cs="宋体"/>
          <w:color w:val="auto"/>
          <w:kern w:val="0"/>
          <w:sz w:val="24"/>
          <w:szCs w:val="24"/>
          <w:highlight w:val="none"/>
          <w:lang w:val="en-US" w:eastAsia="zh-CN" w:bidi="ar-SA"/>
        </w:rPr>
        <w:t>投标单位</w:t>
      </w:r>
      <w:r>
        <w:rPr>
          <w:rFonts w:hint="default" w:ascii="宋体" w:hAnsi="宋体" w:eastAsia="宋体" w:cs="宋体"/>
          <w:color w:val="auto"/>
          <w:kern w:val="0"/>
          <w:sz w:val="24"/>
          <w:szCs w:val="24"/>
          <w:highlight w:val="none"/>
          <w:lang w:val="en-US" w:eastAsia="zh-CN" w:bidi="ar-SA"/>
        </w:rPr>
        <w:t>参加。</w:t>
      </w:r>
    </w:p>
    <w:p w14:paraId="40F4D4D9">
      <w:pPr>
        <w:pStyle w:val="52"/>
        <w:keepNext w:val="0"/>
        <w:keepLines w:val="0"/>
        <w:pageBreakBefore w:val="0"/>
        <w:widowControl w:val="0"/>
        <w:kinsoku/>
        <w:wordWrap/>
        <w:overflowPunct/>
        <w:bidi w:val="0"/>
        <w:adjustRightInd/>
        <w:snapToGrid w:val="0"/>
        <w:spacing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cs="宋体"/>
          <w:color w:val="auto"/>
          <w:kern w:val="0"/>
          <w:sz w:val="24"/>
          <w:szCs w:val="24"/>
          <w:highlight w:val="none"/>
          <w:lang w:val="en-US" w:eastAsia="zh-CN" w:bidi="ar-SA"/>
        </w:rPr>
        <w:t>若有</w:t>
      </w:r>
      <w:r>
        <w:rPr>
          <w:rFonts w:hint="eastAsia" w:ascii="宋体" w:hAnsi="宋体" w:eastAsia="宋体" w:cs="宋体"/>
          <w:color w:val="auto"/>
          <w:kern w:val="0"/>
          <w:sz w:val="24"/>
          <w:szCs w:val="24"/>
          <w:highlight w:val="none"/>
          <w:lang w:val="en-US" w:eastAsia="zh-CN" w:bidi="ar-SA"/>
        </w:rPr>
        <w:t>创新产品、创新服务：</w:t>
      </w:r>
    </w:p>
    <w:p w14:paraId="3EB894B3">
      <w:pPr>
        <w:pStyle w:val="52"/>
        <w:keepNext w:val="0"/>
        <w:keepLines w:val="0"/>
        <w:pageBreakBefore w:val="0"/>
        <w:widowControl w:val="0"/>
        <w:kinsoku/>
        <w:wordWrap/>
        <w:overflowPunct/>
        <w:bidi w:val="0"/>
        <w:adjustRightInd/>
        <w:snapToGrid w:val="0"/>
        <w:spacing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投标单位投报产品或服务属于《山西省创新产品和服务推荐清单》中创新产品或创新服务的，项目涉及创新产品和服务的在评审时享受评审加分。根据关于印发《政府采购支持创新产品和服务实施细则》的通知（晋财购[2019]19号）规定，对创新产品和服务的价格给予6%的扣除，用扣除的价格参与评审。</w:t>
      </w:r>
    </w:p>
    <w:p w14:paraId="160D1F92">
      <w:pPr>
        <w:pStyle w:val="52"/>
        <w:keepNext w:val="0"/>
        <w:keepLines w:val="0"/>
        <w:pageBreakBefore w:val="0"/>
        <w:widowControl w:val="0"/>
        <w:kinsoku/>
        <w:wordWrap/>
        <w:overflowPunct/>
        <w:bidi w:val="0"/>
        <w:adjustRightInd/>
        <w:snapToGrid w:val="0"/>
        <w:spacing w:line="360" w:lineRule="auto"/>
        <w:ind w:left="0" w:leftChars="0" w:firstLine="480" w:firstLineChars="200"/>
        <w:jc w:val="both"/>
        <w:textAlignment w:val="auto"/>
        <w:rPr>
          <w:rFonts w:hint="default" w:eastAsia="宋体"/>
          <w:bCs/>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（二）投标单位投报创新产品或创新服务的，应在投标文件中提供《创新产品或创新服务明细表》。</w:t>
      </w:r>
    </w:p>
    <w:p w14:paraId="1ED0E88B">
      <w:pPr>
        <w:pStyle w:val="52"/>
        <w:snapToGrid w:val="0"/>
        <w:spacing w:line="430" w:lineRule="exact"/>
        <w:rPr>
          <w:b/>
          <w:sz w:val="24"/>
          <w:szCs w:val="24"/>
        </w:rPr>
      </w:pPr>
      <w:r>
        <w:rPr>
          <w:rFonts w:hint="eastAsia"/>
          <w:b/>
          <w:sz w:val="24"/>
          <w:szCs w:val="24"/>
        </w:rPr>
        <w:t>三、无效投标的情形</w:t>
      </w:r>
    </w:p>
    <w:p w14:paraId="2DC2025D">
      <w:pPr>
        <w:pStyle w:val="52"/>
        <w:snapToGrid w:val="0"/>
        <w:spacing w:line="430" w:lineRule="exact"/>
        <w:ind w:firstLine="511" w:firstLineChars="213"/>
        <w:rPr>
          <w:sz w:val="24"/>
          <w:szCs w:val="24"/>
        </w:rPr>
      </w:pPr>
      <w:r>
        <w:rPr>
          <w:rFonts w:hint="eastAsia"/>
          <w:sz w:val="24"/>
          <w:szCs w:val="24"/>
        </w:rPr>
        <w:t>未通过资格性、符合性审查的投标文件为无效投标。</w:t>
      </w:r>
    </w:p>
    <w:p w14:paraId="26C69AA8">
      <w:pPr>
        <w:snapToGrid w:val="0"/>
        <w:spacing w:line="430" w:lineRule="exact"/>
        <w:rPr>
          <w:rFonts w:ascii="宋体" w:hAnsi="宋体"/>
          <w:b/>
          <w:sz w:val="24"/>
          <w:szCs w:val="24"/>
        </w:rPr>
      </w:pPr>
      <w:r>
        <w:rPr>
          <w:rFonts w:hint="eastAsia" w:ascii="宋体" w:hAnsi="宋体"/>
          <w:b/>
          <w:sz w:val="24"/>
          <w:szCs w:val="24"/>
        </w:rPr>
        <w:t>四、评标方法及中标条件</w:t>
      </w:r>
    </w:p>
    <w:p w14:paraId="5C9ADB81">
      <w:pPr>
        <w:pStyle w:val="52"/>
        <w:snapToGrid w:val="0"/>
        <w:spacing w:line="430" w:lineRule="exact"/>
        <w:ind w:firstLine="511" w:firstLineChars="21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次评标采用综合评分法，投标文件满足招标文件全部实质性要求，且按照评审因素（包括投标报价、技术或者服务水平、履约能力、售后服务等。）的量化指标进行评审（具体评分见综合评分法评分细则），得分最高的投标人为中标人。</w:t>
      </w:r>
    </w:p>
    <w:p w14:paraId="4091D1EC">
      <w:pPr>
        <w:pStyle w:val="52"/>
        <w:snapToGrid w:val="0"/>
        <w:spacing w:line="430" w:lineRule="exact"/>
        <w:ind w:firstLine="511" w:firstLineChars="21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1、各评委应按照下述各包对应评标方法独立打分。 </w:t>
      </w:r>
    </w:p>
    <w:p w14:paraId="2FDDC535">
      <w:pPr>
        <w:pStyle w:val="52"/>
        <w:snapToGrid w:val="0"/>
        <w:spacing w:line="430" w:lineRule="exact"/>
        <w:ind w:firstLine="511" w:firstLineChars="21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2、分项评分超出评分标准范围或评标委员会成员对客观评审因素评分不一致时，</w:t>
      </w:r>
      <w:r>
        <w:rPr>
          <w:rFonts w:hint="eastAsia"/>
          <w:color w:val="000000" w:themeColor="text1"/>
          <w:sz w:val="24"/>
          <w:szCs w:val="24"/>
          <w:lang w:eastAsia="zh-CN"/>
          <w14:textFill>
            <w14:solidFill>
              <w14:schemeClr w14:val="tx1"/>
            </w14:solidFill>
          </w14:textFill>
        </w:rPr>
        <w:t>招标代理机构</w:t>
      </w:r>
      <w:r>
        <w:rPr>
          <w:rFonts w:hint="eastAsia"/>
          <w:color w:val="000000" w:themeColor="text1"/>
          <w:sz w:val="24"/>
          <w:szCs w:val="24"/>
          <w14:textFill>
            <w14:solidFill>
              <w14:schemeClr w14:val="tx1"/>
            </w14:solidFill>
          </w14:textFill>
        </w:rPr>
        <w:t xml:space="preserve">可以要求评标委员会复核或者书面说明理由，评标委员会拒绝的，应予记录并向本级财政部门报告。 </w:t>
      </w:r>
    </w:p>
    <w:p w14:paraId="61FF317C">
      <w:pPr>
        <w:pStyle w:val="52"/>
        <w:snapToGrid w:val="0"/>
        <w:spacing w:line="430" w:lineRule="exact"/>
        <w:ind w:firstLine="511" w:firstLineChars="21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3、若出现综合得分并列时，比较投标价格，价格低的排序在前；若价格得分仍相同，比较技术得分，此分项得分高者排序在前；若技术得分仍相同，则由全体评标委员会成员无记名投票，得票高者排序在前。 </w:t>
      </w:r>
    </w:p>
    <w:p w14:paraId="20E74FC5">
      <w:pPr>
        <w:pStyle w:val="52"/>
        <w:snapToGrid w:val="0"/>
        <w:spacing w:line="430" w:lineRule="exact"/>
        <w:ind w:firstLine="511" w:firstLineChars="213"/>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4、各种计算均保留两位小数，第三位“四舍五入”。 </w:t>
      </w:r>
    </w:p>
    <w:p w14:paraId="0C54EB1F">
      <w:pPr>
        <w:pStyle w:val="52"/>
        <w:snapToGrid w:val="0"/>
        <w:spacing w:line="43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5、评标过程中，若出现特殊情况时，由评标委员会决定暂停评标，并提出具体处理意见。</w:t>
      </w:r>
    </w:p>
    <w:p w14:paraId="35355BFD">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br w:type="page"/>
      </w:r>
    </w:p>
    <w:p w14:paraId="79FB7100">
      <w:pPr>
        <w:pStyle w:val="52"/>
        <w:snapToGrid w:val="0"/>
        <w:spacing w:line="430" w:lineRule="exact"/>
        <w:ind w:firstLine="480" w:firstLineChars="200"/>
        <w:rPr>
          <w:rFonts w:hint="eastAsia"/>
          <w:color w:val="000000" w:themeColor="text1"/>
          <w:sz w:val="24"/>
          <w:szCs w:val="24"/>
          <w14:textFill>
            <w14:solidFill>
              <w14:schemeClr w14:val="tx1"/>
            </w14:solidFill>
          </w14:textFill>
        </w:rPr>
      </w:pPr>
    </w:p>
    <w:tbl>
      <w:tblPr>
        <w:tblStyle w:val="2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668"/>
        <w:gridCol w:w="853"/>
        <w:gridCol w:w="5450"/>
      </w:tblGrid>
      <w:tr w14:paraId="57B7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600" w:type="dxa"/>
            <w:gridSpan w:val="4"/>
            <w:noWrap w:val="0"/>
            <w:vAlign w:val="center"/>
          </w:tcPr>
          <w:p w14:paraId="41F975D6">
            <w:pPr>
              <w:snapToGrid w:val="0"/>
              <w:spacing w:line="360" w:lineRule="auto"/>
              <w:rPr>
                <w:rFonts w:hint="eastAsia" w:ascii="宋体" w:hAnsi="宋体" w:eastAsia="宋体" w:cs="宋体"/>
                <w:bCs/>
                <w:color w:val="000000"/>
                <w:sz w:val="24"/>
                <w:highlight w:val="none"/>
              </w:rPr>
            </w:pPr>
            <w:bookmarkStart w:id="96" w:name="_Toc16053"/>
            <w:bookmarkStart w:id="97" w:name="_Toc20607"/>
            <w:r>
              <w:rPr>
                <w:rFonts w:hint="eastAsia" w:ascii="宋体" w:hAnsi="宋体" w:eastAsia="宋体" w:cs="宋体"/>
                <w:bCs/>
                <w:color w:val="000000"/>
                <w:sz w:val="24"/>
                <w:highlight w:val="none"/>
              </w:rPr>
              <w:t>一、</w:t>
            </w:r>
            <w:r>
              <w:rPr>
                <w:rFonts w:hint="eastAsia" w:ascii="宋体" w:hAnsi="宋体" w:cs="宋体"/>
                <w:snapToGrid w:val="0"/>
                <w:color w:val="000000"/>
                <w:kern w:val="0"/>
                <w:sz w:val="24"/>
                <w:highlight w:val="none"/>
                <w:lang w:val="en-US" w:eastAsia="zh-CN"/>
              </w:rPr>
              <w:t>公开</w:t>
            </w:r>
            <w:r>
              <w:rPr>
                <w:rFonts w:hint="eastAsia" w:ascii="宋体" w:hAnsi="宋体" w:eastAsia="宋体" w:cs="宋体"/>
                <w:snapToGrid w:val="0"/>
                <w:color w:val="000000"/>
                <w:kern w:val="0"/>
                <w:sz w:val="24"/>
                <w:highlight w:val="none"/>
              </w:rPr>
              <w:t>报价</w:t>
            </w:r>
            <w:r>
              <w:rPr>
                <w:rFonts w:hint="eastAsia" w:ascii="宋体" w:hAnsi="宋体" w:eastAsia="宋体" w:cs="宋体"/>
                <w:bCs/>
                <w:color w:val="000000"/>
                <w:sz w:val="24"/>
                <w:highlight w:val="none"/>
              </w:rPr>
              <w:t>（10分）</w:t>
            </w:r>
          </w:p>
        </w:tc>
      </w:tr>
      <w:tr w14:paraId="5A95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29" w:type="dxa"/>
            <w:noWrap w:val="0"/>
            <w:vAlign w:val="center"/>
          </w:tcPr>
          <w:p w14:paraId="0820BAC4">
            <w:pPr>
              <w:snapToGrid w:val="0"/>
              <w:spacing w:line="360" w:lineRule="auto"/>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序号</w:t>
            </w:r>
          </w:p>
        </w:tc>
        <w:tc>
          <w:tcPr>
            <w:tcW w:w="1668" w:type="dxa"/>
            <w:noWrap w:val="0"/>
            <w:vAlign w:val="center"/>
          </w:tcPr>
          <w:p w14:paraId="2038D3FB">
            <w:pPr>
              <w:snapToGrid w:val="0"/>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评定内容及标准</w:t>
            </w:r>
          </w:p>
        </w:tc>
        <w:tc>
          <w:tcPr>
            <w:tcW w:w="853" w:type="dxa"/>
            <w:noWrap w:val="0"/>
            <w:vAlign w:val="center"/>
          </w:tcPr>
          <w:p w14:paraId="3A923755">
            <w:pPr>
              <w:snapToGrid w:val="0"/>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分值</w:t>
            </w:r>
          </w:p>
        </w:tc>
        <w:tc>
          <w:tcPr>
            <w:tcW w:w="5450" w:type="dxa"/>
            <w:noWrap w:val="0"/>
            <w:vAlign w:val="center"/>
          </w:tcPr>
          <w:p w14:paraId="011C2457">
            <w:pPr>
              <w:snapToGrid w:val="0"/>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打分办法</w:t>
            </w:r>
          </w:p>
        </w:tc>
      </w:tr>
      <w:tr w14:paraId="4DDF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29" w:type="dxa"/>
            <w:noWrap w:val="0"/>
            <w:vAlign w:val="center"/>
          </w:tcPr>
          <w:p w14:paraId="5AFA94A1">
            <w:pPr>
              <w:snapToGrid w:val="0"/>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w:t>
            </w:r>
          </w:p>
        </w:tc>
        <w:tc>
          <w:tcPr>
            <w:tcW w:w="1668" w:type="dxa"/>
            <w:noWrap w:val="0"/>
            <w:vAlign w:val="center"/>
          </w:tcPr>
          <w:p w14:paraId="74C27C7C">
            <w:pPr>
              <w:snapToGrid w:val="0"/>
              <w:spacing w:line="360" w:lineRule="auto"/>
              <w:jc w:val="center"/>
              <w:rPr>
                <w:rFonts w:hint="eastAsia" w:ascii="宋体" w:hAnsi="宋体" w:eastAsia="宋体" w:cs="宋体"/>
                <w:bCs/>
                <w:color w:val="000000"/>
                <w:sz w:val="24"/>
                <w:highlight w:val="none"/>
              </w:rPr>
            </w:pPr>
            <w:r>
              <w:rPr>
                <w:rFonts w:hint="eastAsia" w:ascii="宋体" w:hAnsi="宋体" w:cs="宋体"/>
                <w:snapToGrid w:val="0"/>
                <w:color w:val="000000"/>
                <w:kern w:val="0"/>
                <w:sz w:val="24"/>
                <w:highlight w:val="none"/>
                <w:lang w:val="en-US" w:eastAsia="zh-CN"/>
              </w:rPr>
              <w:t>公开</w:t>
            </w:r>
            <w:r>
              <w:rPr>
                <w:rFonts w:hint="eastAsia" w:ascii="宋体" w:hAnsi="宋体" w:eastAsia="宋体" w:cs="宋体"/>
                <w:snapToGrid w:val="0"/>
                <w:color w:val="000000"/>
                <w:kern w:val="0"/>
                <w:sz w:val="24"/>
                <w:highlight w:val="none"/>
              </w:rPr>
              <w:t>报价</w:t>
            </w:r>
          </w:p>
        </w:tc>
        <w:tc>
          <w:tcPr>
            <w:tcW w:w="853" w:type="dxa"/>
            <w:noWrap w:val="0"/>
            <w:vAlign w:val="center"/>
          </w:tcPr>
          <w:p w14:paraId="733C22B7">
            <w:pPr>
              <w:snapToGrid w:val="0"/>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10分</w:t>
            </w:r>
          </w:p>
        </w:tc>
        <w:tc>
          <w:tcPr>
            <w:tcW w:w="5450" w:type="dxa"/>
            <w:noWrap w:val="0"/>
            <w:vAlign w:val="center"/>
          </w:tcPr>
          <w:p w14:paraId="5195F40F">
            <w:pPr>
              <w:snapToGrid w:val="0"/>
              <w:spacing w:line="360" w:lineRule="auto"/>
              <w:rPr>
                <w:rFonts w:hint="eastAsia" w:ascii="宋体" w:hAnsi="宋体" w:eastAsia="宋体" w:cs="宋体"/>
                <w:bCs/>
                <w:color w:val="000000"/>
                <w:sz w:val="24"/>
                <w:highlight w:val="none"/>
              </w:rPr>
            </w:pPr>
            <w:r>
              <w:rPr>
                <w:rFonts w:hint="eastAsia" w:ascii="宋体" w:hAnsi="宋体" w:eastAsia="宋体" w:cs="宋体"/>
                <w:snapToGrid w:val="0"/>
                <w:color w:val="000000"/>
                <w:kern w:val="0"/>
                <w:sz w:val="24"/>
                <w:highlight w:val="none"/>
              </w:rPr>
              <w:t>以满足</w:t>
            </w:r>
            <w:r>
              <w:rPr>
                <w:rFonts w:hint="eastAsia" w:ascii="宋体" w:hAnsi="宋体" w:cs="宋体"/>
                <w:snapToGrid w:val="0"/>
                <w:color w:val="000000"/>
                <w:kern w:val="0"/>
                <w:sz w:val="24"/>
                <w:highlight w:val="none"/>
                <w:lang w:val="en-US" w:eastAsia="zh-CN"/>
              </w:rPr>
              <w:t>招标</w:t>
            </w:r>
            <w:r>
              <w:rPr>
                <w:rFonts w:hint="eastAsia" w:ascii="宋体" w:hAnsi="宋体" w:eastAsia="宋体" w:cs="宋体"/>
                <w:snapToGrid w:val="0"/>
                <w:color w:val="000000"/>
                <w:kern w:val="0"/>
                <w:sz w:val="24"/>
                <w:highlight w:val="none"/>
              </w:rPr>
              <w:t>文件要求且</w:t>
            </w:r>
            <w:r>
              <w:rPr>
                <w:rFonts w:hint="eastAsia" w:ascii="宋体" w:hAnsi="宋体" w:cs="宋体"/>
                <w:snapToGrid w:val="0"/>
                <w:color w:val="000000"/>
                <w:kern w:val="0"/>
                <w:sz w:val="24"/>
                <w:highlight w:val="none"/>
                <w:lang w:val="en-US" w:eastAsia="zh-CN"/>
              </w:rPr>
              <w:t>公开</w:t>
            </w:r>
            <w:r>
              <w:rPr>
                <w:rFonts w:hint="eastAsia" w:ascii="宋体" w:hAnsi="宋体" w:eastAsia="宋体" w:cs="宋体"/>
                <w:snapToGrid w:val="0"/>
                <w:color w:val="000000"/>
                <w:kern w:val="0"/>
                <w:sz w:val="24"/>
                <w:highlight w:val="none"/>
              </w:rPr>
              <w:t>价格最低的报价为评标基准价，其它供应商的报价得分=评标基准价/</w:t>
            </w:r>
            <w:r>
              <w:rPr>
                <w:rFonts w:hint="eastAsia" w:ascii="宋体" w:hAnsi="宋体" w:cs="宋体"/>
                <w:snapToGrid w:val="0"/>
                <w:color w:val="000000"/>
                <w:kern w:val="0"/>
                <w:sz w:val="24"/>
                <w:highlight w:val="none"/>
                <w:lang w:val="en-US" w:eastAsia="zh-CN"/>
              </w:rPr>
              <w:t>公开</w:t>
            </w:r>
            <w:r>
              <w:rPr>
                <w:rFonts w:hint="eastAsia" w:ascii="宋体" w:hAnsi="宋体" w:eastAsia="宋体" w:cs="宋体"/>
                <w:snapToGrid w:val="0"/>
                <w:color w:val="000000"/>
                <w:kern w:val="0"/>
                <w:sz w:val="24"/>
                <w:highlight w:val="none"/>
              </w:rPr>
              <w:t>报价×10%×100</w:t>
            </w:r>
            <w:r>
              <w:rPr>
                <w:rFonts w:hint="eastAsia" w:ascii="宋体" w:hAnsi="宋体" w:eastAsia="宋体" w:cs="宋体"/>
                <w:bCs/>
                <w:color w:val="000000"/>
                <w:sz w:val="24"/>
                <w:highlight w:val="none"/>
              </w:rPr>
              <w:t>。</w:t>
            </w:r>
          </w:p>
        </w:tc>
      </w:tr>
      <w:tr w14:paraId="4A2D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600" w:type="dxa"/>
            <w:gridSpan w:val="4"/>
            <w:noWrap w:val="0"/>
            <w:vAlign w:val="center"/>
          </w:tcPr>
          <w:p w14:paraId="14DBC0E3">
            <w:pPr>
              <w:snapToGrid w:val="0"/>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二、商务部分（</w:t>
            </w:r>
            <w:r>
              <w:rPr>
                <w:rFonts w:hint="eastAsia" w:ascii="宋体" w:hAnsi="宋体" w:eastAsia="宋体" w:cs="宋体"/>
                <w:bCs/>
                <w:color w:val="000000"/>
                <w:sz w:val="24"/>
                <w:highlight w:val="none"/>
                <w:lang w:val="en-US" w:eastAsia="zh-CN"/>
              </w:rPr>
              <w:t>1</w:t>
            </w:r>
            <w:r>
              <w:rPr>
                <w:rFonts w:hint="eastAsia" w:ascii="宋体" w:hAnsi="宋体" w:cs="宋体"/>
                <w:bCs/>
                <w:color w:val="000000"/>
                <w:sz w:val="24"/>
                <w:highlight w:val="none"/>
                <w:lang w:val="en-US" w:eastAsia="zh-CN"/>
              </w:rPr>
              <w:t>8</w:t>
            </w:r>
            <w:r>
              <w:rPr>
                <w:rFonts w:hint="eastAsia" w:ascii="宋体" w:hAnsi="宋体" w:eastAsia="宋体" w:cs="宋体"/>
                <w:bCs/>
                <w:color w:val="000000"/>
                <w:sz w:val="24"/>
                <w:highlight w:val="none"/>
              </w:rPr>
              <w:t>分）（由评标委员会共同认定）</w:t>
            </w:r>
          </w:p>
        </w:tc>
      </w:tr>
      <w:tr w14:paraId="2B2D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629" w:type="dxa"/>
            <w:noWrap w:val="0"/>
            <w:vAlign w:val="center"/>
          </w:tcPr>
          <w:p w14:paraId="6A5A7073">
            <w:pPr>
              <w:snapToGrid w:val="0"/>
              <w:spacing w:line="288" w:lineRule="auto"/>
              <w:jc w:val="center"/>
              <w:rPr>
                <w:rFonts w:hint="eastAsia"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1</w:t>
            </w:r>
          </w:p>
        </w:tc>
        <w:tc>
          <w:tcPr>
            <w:tcW w:w="1668" w:type="dxa"/>
            <w:noWrap w:val="0"/>
            <w:vAlign w:val="center"/>
          </w:tcPr>
          <w:p w14:paraId="6E3EBA7A">
            <w:pPr>
              <w:snapToGrid w:val="0"/>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kern w:val="0"/>
                <w:sz w:val="24"/>
                <w:szCs w:val="20"/>
                <w:highlight w:val="none"/>
              </w:rPr>
              <w:t>同类型业绩</w:t>
            </w:r>
          </w:p>
        </w:tc>
        <w:tc>
          <w:tcPr>
            <w:tcW w:w="853" w:type="dxa"/>
            <w:noWrap w:val="0"/>
            <w:vAlign w:val="center"/>
          </w:tcPr>
          <w:p w14:paraId="62F12DDA">
            <w:pPr>
              <w:snapToGrid w:val="0"/>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w:t>
            </w:r>
            <w:r>
              <w:rPr>
                <w:rFonts w:hint="eastAsia" w:ascii="宋体" w:hAnsi="宋体" w:cs="宋体"/>
                <w:bCs/>
                <w:color w:val="000000"/>
                <w:sz w:val="24"/>
                <w:highlight w:val="none"/>
                <w:lang w:val="en-US" w:eastAsia="zh-CN"/>
              </w:rPr>
              <w:t>8</w:t>
            </w:r>
            <w:r>
              <w:rPr>
                <w:rFonts w:hint="eastAsia" w:ascii="宋体" w:hAnsi="宋体" w:eastAsia="宋体" w:cs="宋体"/>
                <w:bCs/>
                <w:color w:val="000000"/>
                <w:sz w:val="24"/>
                <w:highlight w:val="none"/>
              </w:rPr>
              <w:t>分</w:t>
            </w:r>
          </w:p>
        </w:tc>
        <w:tc>
          <w:tcPr>
            <w:tcW w:w="5450" w:type="dxa"/>
            <w:noWrap w:val="0"/>
            <w:vAlign w:val="center"/>
          </w:tcPr>
          <w:p w14:paraId="59E6FCB0">
            <w:pPr>
              <w:snapToGrid w:val="0"/>
              <w:spacing w:line="360" w:lineRule="auto"/>
              <w:rPr>
                <w:rFonts w:hint="default" w:ascii="宋体" w:hAnsi="宋体" w:eastAsia="宋体" w:cs="宋体"/>
                <w:bCs/>
                <w:sz w:val="24"/>
                <w:highlight w:val="none"/>
                <w:lang w:val="en-US" w:eastAsia="zh-CN"/>
              </w:rPr>
            </w:pPr>
            <w:r>
              <w:rPr>
                <w:rFonts w:hint="eastAsia" w:ascii="宋体" w:hAnsi="宋体" w:cs="宋体"/>
                <w:bCs/>
                <w:color w:val="000000"/>
                <w:sz w:val="24"/>
                <w:highlight w:val="none"/>
                <w:lang w:val="en-US" w:eastAsia="zh-CN"/>
              </w:rPr>
              <w:t>招标</w:t>
            </w:r>
            <w:r>
              <w:rPr>
                <w:rFonts w:hint="eastAsia" w:ascii="宋体" w:hAnsi="宋体" w:eastAsia="宋体" w:cs="宋体"/>
                <w:bCs/>
                <w:color w:val="000000"/>
                <w:sz w:val="24"/>
                <w:highlight w:val="none"/>
              </w:rPr>
              <w:t>截止日前</w:t>
            </w:r>
            <w:r>
              <w:rPr>
                <w:rFonts w:hint="eastAsia" w:ascii="宋体" w:hAnsi="宋体" w:eastAsia="宋体" w:cs="宋体"/>
                <w:bCs/>
                <w:sz w:val="24"/>
                <w:highlight w:val="none"/>
              </w:rPr>
              <w:t>近三年以来完成</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202</w:t>
            </w:r>
            <w:r>
              <w:rPr>
                <w:rFonts w:hint="eastAsia" w:ascii="宋体" w:hAnsi="宋体" w:cs="宋体"/>
                <w:bCs/>
                <w:sz w:val="24"/>
                <w:highlight w:val="none"/>
                <w:lang w:val="en-US" w:eastAsia="zh-CN"/>
              </w:rPr>
              <w:t>3</w:t>
            </w:r>
            <w:r>
              <w:rPr>
                <w:rFonts w:hint="eastAsia" w:ascii="宋体" w:hAnsi="宋体" w:eastAsia="宋体" w:cs="宋体"/>
                <w:bCs/>
                <w:sz w:val="24"/>
                <w:highlight w:val="none"/>
                <w:lang w:val="en-US" w:eastAsia="zh-CN"/>
              </w:rPr>
              <w:t>年</w:t>
            </w:r>
            <w:r>
              <w:rPr>
                <w:rFonts w:hint="eastAsia" w:ascii="宋体" w:hAnsi="宋体" w:cs="宋体"/>
                <w:bCs/>
                <w:sz w:val="24"/>
                <w:highlight w:val="none"/>
                <w:lang w:val="en-US" w:eastAsia="zh-CN"/>
              </w:rPr>
              <w:t>4</w:t>
            </w:r>
            <w:r>
              <w:rPr>
                <w:rFonts w:hint="eastAsia" w:ascii="宋体" w:hAnsi="宋体" w:eastAsia="宋体" w:cs="宋体"/>
                <w:bCs/>
                <w:sz w:val="24"/>
                <w:highlight w:val="none"/>
                <w:lang w:val="en-US" w:eastAsia="zh-CN"/>
              </w:rPr>
              <w:t>月至今</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的同类型项目业绩，有一项业绩得3分，最高</w:t>
            </w:r>
            <w:r>
              <w:rPr>
                <w:rFonts w:hint="eastAsia" w:ascii="宋体" w:hAnsi="宋体" w:cs="宋体"/>
                <w:bCs/>
                <w:sz w:val="24"/>
                <w:highlight w:val="none"/>
                <w:lang w:val="en-US" w:eastAsia="zh-CN"/>
              </w:rPr>
              <w:t>18</w:t>
            </w:r>
            <w:r>
              <w:rPr>
                <w:rFonts w:hint="eastAsia" w:ascii="宋体" w:hAnsi="宋体" w:eastAsia="宋体" w:cs="宋体"/>
                <w:bCs/>
                <w:sz w:val="24"/>
                <w:highlight w:val="none"/>
              </w:rPr>
              <w:t>分（</w:t>
            </w:r>
            <w:r>
              <w:rPr>
                <w:rFonts w:hint="eastAsia" w:ascii="宋体" w:hAnsi="宋体" w:eastAsia="宋体" w:cs="宋体"/>
                <w:bCs/>
                <w:kern w:val="0"/>
                <w:sz w:val="24"/>
                <w:szCs w:val="20"/>
                <w:highlight w:val="none"/>
              </w:rPr>
              <w:t>以合同复印件为依据，要求必须提供签订合同的首页、合同金额所在页、签字盖章页</w:t>
            </w:r>
            <w:r>
              <w:rPr>
                <w:rFonts w:hint="eastAsia" w:ascii="宋体" w:hAnsi="宋体" w:eastAsia="宋体" w:cs="宋体"/>
                <w:bCs/>
                <w:kern w:val="0"/>
                <w:sz w:val="24"/>
                <w:szCs w:val="20"/>
                <w:highlight w:val="none"/>
                <w:lang w:eastAsia="zh-CN"/>
              </w:rPr>
              <w:t>、</w:t>
            </w:r>
            <w:r>
              <w:rPr>
                <w:rFonts w:hint="eastAsia" w:ascii="宋体" w:hAnsi="宋体" w:eastAsia="宋体" w:cs="宋体"/>
                <w:bCs/>
                <w:kern w:val="0"/>
                <w:sz w:val="24"/>
                <w:szCs w:val="20"/>
                <w:highlight w:val="none"/>
                <w:lang w:val="en-US" w:eastAsia="zh-CN"/>
              </w:rPr>
              <w:t>结算证明</w:t>
            </w:r>
            <w:r>
              <w:rPr>
                <w:rFonts w:hint="eastAsia" w:ascii="宋体" w:hAnsi="宋体" w:eastAsia="宋体" w:cs="宋体"/>
                <w:bCs/>
                <w:kern w:val="0"/>
                <w:sz w:val="24"/>
                <w:szCs w:val="20"/>
                <w:highlight w:val="none"/>
              </w:rPr>
              <w:t>等复印件作为证明，并加盖响应人公章，否则不计分</w:t>
            </w:r>
            <w:r>
              <w:rPr>
                <w:rFonts w:hint="eastAsia" w:ascii="宋体" w:hAnsi="宋体" w:eastAsia="宋体" w:cs="宋体"/>
                <w:bCs/>
                <w:sz w:val="24"/>
                <w:highlight w:val="none"/>
              </w:rPr>
              <w:t>）。</w:t>
            </w:r>
          </w:p>
        </w:tc>
      </w:tr>
      <w:tr w14:paraId="12D1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600" w:type="dxa"/>
            <w:gridSpan w:val="4"/>
            <w:noWrap w:val="0"/>
            <w:vAlign w:val="center"/>
          </w:tcPr>
          <w:p w14:paraId="1A9D404C">
            <w:pPr>
              <w:snapToGrid w:val="0"/>
              <w:spacing w:line="360" w:lineRule="auto"/>
              <w:rPr>
                <w:rFonts w:hint="eastAsia" w:ascii="宋体" w:hAnsi="宋体" w:eastAsia="宋体" w:cs="宋体"/>
                <w:bCs/>
                <w:color w:val="000000"/>
                <w:sz w:val="24"/>
                <w:highlight w:val="none"/>
              </w:rPr>
            </w:pPr>
            <w:r>
              <w:rPr>
                <w:rFonts w:hint="eastAsia" w:ascii="宋体" w:hAnsi="宋体" w:cs="宋体"/>
                <w:bCs/>
                <w:color w:val="000000"/>
                <w:sz w:val="24"/>
                <w:highlight w:val="none"/>
                <w:lang w:val="en-US" w:eastAsia="zh-CN"/>
              </w:rPr>
              <w:t>三</w:t>
            </w:r>
            <w:r>
              <w:rPr>
                <w:rFonts w:hint="eastAsia" w:ascii="宋体" w:hAnsi="宋体" w:eastAsia="宋体" w:cs="宋体"/>
                <w:bCs/>
                <w:color w:val="000000"/>
                <w:sz w:val="24"/>
                <w:highlight w:val="none"/>
              </w:rPr>
              <w:t>、技术部分（</w:t>
            </w:r>
            <w:r>
              <w:rPr>
                <w:rFonts w:hint="eastAsia" w:ascii="宋体" w:hAnsi="宋体" w:cs="宋体"/>
                <w:bCs/>
                <w:color w:val="000000"/>
                <w:sz w:val="24"/>
                <w:highlight w:val="none"/>
                <w:lang w:val="en-US" w:eastAsia="zh-CN"/>
              </w:rPr>
              <w:t>72</w:t>
            </w:r>
            <w:r>
              <w:rPr>
                <w:rFonts w:hint="eastAsia" w:ascii="宋体" w:hAnsi="宋体" w:eastAsia="宋体" w:cs="宋体"/>
                <w:bCs/>
                <w:color w:val="000000"/>
                <w:sz w:val="24"/>
                <w:highlight w:val="none"/>
              </w:rPr>
              <w:t>分）</w:t>
            </w:r>
          </w:p>
        </w:tc>
      </w:tr>
      <w:tr w14:paraId="3451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3" w:hRule="atLeast"/>
          <w:jc w:val="center"/>
        </w:trPr>
        <w:tc>
          <w:tcPr>
            <w:tcW w:w="8600" w:type="dxa"/>
            <w:gridSpan w:val="4"/>
            <w:noWrap w:val="0"/>
            <w:vAlign w:val="center"/>
          </w:tcPr>
          <w:p w14:paraId="18D468B6">
            <w:pPr>
              <w:snapToGrid w:val="0"/>
              <w:spacing w:line="360" w:lineRule="auto"/>
              <w:rPr>
                <w:rFonts w:hint="default" w:ascii="宋体" w:hAnsi="宋体" w:cs="宋体"/>
                <w:bCs/>
                <w:color w:val="000000"/>
                <w:sz w:val="24"/>
                <w:highlight w:val="none"/>
                <w:lang w:val="en-US" w:eastAsia="zh-CN"/>
              </w:rPr>
            </w:pPr>
            <w:r>
              <w:rPr>
                <w:rFonts w:hint="default" w:ascii="宋体" w:hAnsi="宋体" w:cs="宋体"/>
                <w:bCs/>
                <w:color w:val="000000"/>
                <w:sz w:val="24"/>
                <w:highlight w:val="none"/>
                <w:lang w:val="en-US" w:eastAsia="zh-CN"/>
              </w:rPr>
              <w:t>1.整体服务方案，包括但不限于以下内容：</w:t>
            </w:r>
          </w:p>
          <w:p w14:paraId="25BDFDEE">
            <w:pPr>
              <w:snapToGrid w:val="0"/>
              <w:spacing w:line="360" w:lineRule="auto"/>
              <w:rPr>
                <w:rFonts w:hint="default" w:ascii="宋体" w:hAnsi="宋体" w:cs="宋体"/>
                <w:bCs/>
                <w:color w:val="000000"/>
                <w:sz w:val="24"/>
                <w:highlight w:val="none"/>
                <w:lang w:val="en-US" w:eastAsia="zh-CN"/>
              </w:rPr>
            </w:pPr>
            <w:r>
              <w:rPr>
                <w:rFonts w:hint="default" w:ascii="宋体" w:hAnsi="宋体" w:cs="宋体"/>
                <w:bCs/>
                <w:color w:val="000000"/>
                <w:sz w:val="24"/>
                <w:highlight w:val="none"/>
                <w:lang w:val="en-US" w:eastAsia="zh-CN"/>
              </w:rPr>
              <w:t>（1）服务方案与工作思路</w:t>
            </w:r>
            <w:r>
              <w:rPr>
                <w:rFonts w:hint="eastAsia" w:ascii="宋体" w:hAnsi="宋体" w:cs="宋体"/>
                <w:bCs/>
                <w:color w:val="000000"/>
                <w:sz w:val="24"/>
                <w:highlight w:val="none"/>
                <w:lang w:val="en-US" w:eastAsia="zh-CN"/>
              </w:rPr>
              <w:t>（5分）</w:t>
            </w:r>
          </w:p>
          <w:p w14:paraId="0EE384AB">
            <w:pPr>
              <w:snapToGrid w:val="0"/>
              <w:spacing w:line="360" w:lineRule="auto"/>
              <w:rPr>
                <w:rFonts w:hint="default" w:ascii="宋体" w:hAnsi="宋体" w:cs="宋体"/>
                <w:bCs/>
                <w:color w:val="000000"/>
                <w:sz w:val="24"/>
                <w:highlight w:val="none"/>
                <w:lang w:val="en-US" w:eastAsia="zh-CN"/>
              </w:rPr>
            </w:pPr>
            <w:r>
              <w:rPr>
                <w:rFonts w:hint="default" w:ascii="宋体" w:hAnsi="宋体" w:cs="宋体"/>
                <w:bCs/>
                <w:color w:val="000000"/>
                <w:sz w:val="24"/>
                <w:highlight w:val="none"/>
                <w:lang w:val="en-US" w:eastAsia="zh-CN"/>
              </w:rPr>
              <w:t>（2）具有完善的组织机构</w:t>
            </w:r>
            <w:r>
              <w:rPr>
                <w:rFonts w:hint="eastAsia" w:ascii="宋体" w:hAnsi="宋体" w:cs="宋体"/>
                <w:bCs/>
                <w:color w:val="000000"/>
                <w:sz w:val="24"/>
                <w:highlight w:val="none"/>
                <w:lang w:val="en-US" w:eastAsia="zh-CN"/>
              </w:rPr>
              <w:t>（5分）</w:t>
            </w:r>
          </w:p>
          <w:p w14:paraId="6994ED7D">
            <w:pPr>
              <w:snapToGrid w:val="0"/>
              <w:spacing w:line="360" w:lineRule="auto"/>
              <w:rPr>
                <w:rFonts w:hint="default" w:ascii="宋体" w:hAnsi="宋体" w:cs="宋体"/>
                <w:bCs/>
                <w:color w:val="000000"/>
                <w:sz w:val="24"/>
                <w:highlight w:val="none"/>
                <w:lang w:val="en-US" w:eastAsia="zh-CN"/>
              </w:rPr>
            </w:pPr>
            <w:r>
              <w:rPr>
                <w:rFonts w:hint="default" w:ascii="宋体" w:hAnsi="宋体" w:cs="宋体"/>
                <w:bCs/>
                <w:color w:val="000000"/>
                <w:sz w:val="24"/>
                <w:highlight w:val="none"/>
                <w:lang w:val="en-US" w:eastAsia="zh-CN"/>
              </w:rPr>
              <w:t>（3）健全的管理制度</w:t>
            </w:r>
            <w:r>
              <w:rPr>
                <w:rFonts w:hint="eastAsia" w:ascii="宋体" w:hAnsi="宋体" w:cs="宋体"/>
                <w:bCs/>
                <w:color w:val="000000"/>
                <w:sz w:val="24"/>
                <w:highlight w:val="none"/>
                <w:lang w:val="en-US" w:eastAsia="zh-CN"/>
              </w:rPr>
              <w:t>（5分）</w:t>
            </w:r>
          </w:p>
          <w:p w14:paraId="176F8341">
            <w:pPr>
              <w:snapToGrid w:val="0"/>
              <w:spacing w:line="360" w:lineRule="auto"/>
              <w:rPr>
                <w:rFonts w:hint="default" w:ascii="宋体" w:hAnsi="宋体" w:cs="宋体"/>
                <w:bCs/>
                <w:color w:val="000000"/>
                <w:sz w:val="24"/>
                <w:highlight w:val="none"/>
                <w:lang w:val="en-US" w:eastAsia="zh-CN"/>
              </w:rPr>
            </w:pPr>
            <w:r>
              <w:rPr>
                <w:rFonts w:hint="default" w:ascii="宋体" w:hAnsi="宋体" w:cs="宋体"/>
                <w:bCs/>
                <w:color w:val="000000"/>
                <w:sz w:val="24"/>
                <w:highlight w:val="none"/>
                <w:lang w:val="en-US" w:eastAsia="zh-CN"/>
              </w:rPr>
              <w:t>（4）工作内容、工作程序</w:t>
            </w:r>
            <w:r>
              <w:rPr>
                <w:rFonts w:hint="eastAsia" w:ascii="宋体" w:hAnsi="宋体" w:cs="宋体"/>
                <w:bCs/>
                <w:color w:val="000000"/>
                <w:sz w:val="24"/>
                <w:highlight w:val="none"/>
                <w:lang w:val="en-US" w:eastAsia="zh-CN"/>
              </w:rPr>
              <w:t>（5分）</w:t>
            </w:r>
          </w:p>
          <w:p w14:paraId="68FFE36F">
            <w:pPr>
              <w:snapToGrid w:val="0"/>
              <w:spacing w:line="360" w:lineRule="auto"/>
              <w:rPr>
                <w:rFonts w:hint="default" w:ascii="宋体" w:hAnsi="宋体" w:cs="宋体"/>
                <w:bCs/>
                <w:color w:val="000000"/>
                <w:sz w:val="24"/>
                <w:highlight w:val="none"/>
                <w:lang w:val="en-US" w:eastAsia="zh-CN"/>
              </w:rPr>
            </w:pPr>
            <w:r>
              <w:rPr>
                <w:rFonts w:hint="default" w:ascii="宋体" w:hAnsi="宋体" w:cs="宋体"/>
                <w:bCs/>
                <w:color w:val="000000"/>
                <w:sz w:val="24"/>
                <w:highlight w:val="none"/>
                <w:lang w:val="en-US" w:eastAsia="zh-CN"/>
              </w:rPr>
              <w:t>（5）服务承诺和建议</w:t>
            </w:r>
            <w:r>
              <w:rPr>
                <w:rFonts w:hint="eastAsia" w:ascii="宋体" w:hAnsi="宋体" w:cs="宋体"/>
                <w:bCs/>
                <w:color w:val="000000"/>
                <w:sz w:val="24"/>
                <w:highlight w:val="none"/>
                <w:lang w:val="en-US" w:eastAsia="zh-CN"/>
              </w:rPr>
              <w:t>（5分）</w:t>
            </w:r>
          </w:p>
          <w:p w14:paraId="6767D85A">
            <w:pPr>
              <w:snapToGrid w:val="0"/>
              <w:spacing w:line="360" w:lineRule="auto"/>
              <w:rPr>
                <w:rFonts w:hint="default"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每项最高得5分，</w:t>
            </w:r>
            <w:r>
              <w:rPr>
                <w:rFonts w:hint="default" w:ascii="宋体" w:hAnsi="宋体" w:cs="宋体"/>
                <w:bCs/>
                <w:color w:val="000000"/>
                <w:sz w:val="24"/>
                <w:highlight w:val="none"/>
                <w:lang w:val="en-US" w:eastAsia="zh-CN"/>
              </w:rPr>
              <w:t>整体服务方案</w:t>
            </w:r>
            <w:r>
              <w:rPr>
                <w:rFonts w:hint="eastAsia" w:ascii="宋体" w:hAnsi="宋体" w:cs="宋体"/>
                <w:bCs/>
                <w:color w:val="000000"/>
                <w:sz w:val="24"/>
                <w:highlight w:val="none"/>
                <w:lang w:val="en-US" w:eastAsia="zh-CN"/>
              </w:rPr>
              <w:t>与采购需求不相适应或与项目理解无关扣2分，不提供不得分。</w:t>
            </w:r>
          </w:p>
        </w:tc>
      </w:tr>
      <w:tr w14:paraId="2124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600" w:type="dxa"/>
            <w:gridSpan w:val="4"/>
            <w:noWrap w:val="0"/>
            <w:vAlign w:val="center"/>
          </w:tcPr>
          <w:p w14:paraId="0ACFF85E">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2.合理有效的应急预案及方案，包括但不限于以下内容:</w:t>
            </w:r>
          </w:p>
          <w:p w14:paraId="72DB0BDD">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(1)针对突发人员补充、接替等事件，提供应急预案（5分）</w:t>
            </w:r>
          </w:p>
          <w:p w14:paraId="36ADA59E">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(2)针对服务的难点、要点进行调查剖析，进行重点和难点分析，并提出建设性意见（5分）</w:t>
            </w:r>
          </w:p>
          <w:p w14:paraId="23D4D0AE">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(3)保密措施符合项目需求。供应商在方案中具有详细的针对本项目 的安全保密服务措施承诺（5分）</w:t>
            </w:r>
          </w:p>
          <w:p w14:paraId="15D47303">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每项最高得5分，合理有效的应急预案及方案与采购需求不相适应或与项目理解无关扣2分，不提供不得分。</w:t>
            </w:r>
          </w:p>
        </w:tc>
      </w:tr>
      <w:tr w14:paraId="2732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600" w:type="dxa"/>
            <w:gridSpan w:val="4"/>
            <w:noWrap w:val="0"/>
            <w:vAlign w:val="center"/>
          </w:tcPr>
          <w:p w14:paraId="58EE3716">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3.人员培训方案，包括但不限于以下内容:</w:t>
            </w:r>
          </w:p>
          <w:p w14:paraId="3288E65E">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根据供应商提供的服务人员培训方案进行综合评审，</w:t>
            </w:r>
          </w:p>
          <w:p w14:paraId="5F0C4712">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(1)培训目标（2分）</w:t>
            </w:r>
          </w:p>
          <w:p w14:paraId="46F12642">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(2)培训计划（2分）</w:t>
            </w:r>
          </w:p>
          <w:p w14:paraId="4E6F1870">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(3)培训制度（2分）</w:t>
            </w:r>
          </w:p>
          <w:p w14:paraId="66FB2D81">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(4)岗前安全培训方案（2分）</w:t>
            </w:r>
          </w:p>
          <w:p w14:paraId="2AF6D4E8">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(5)岗位技能培训方案（2分）</w:t>
            </w:r>
          </w:p>
          <w:p w14:paraId="1F4550C8">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以上方案每有一项内容详尽齐全、逻辑合理，得2分;</w:t>
            </w:r>
          </w:p>
          <w:p w14:paraId="5B49DA6F">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每项最高得2分，人员培训方案与采购需求不相适应或与项目理解无关扣1分，不提供不得分。</w:t>
            </w:r>
          </w:p>
        </w:tc>
      </w:tr>
      <w:tr w14:paraId="7C91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600" w:type="dxa"/>
            <w:gridSpan w:val="4"/>
            <w:noWrap w:val="0"/>
            <w:vAlign w:val="center"/>
          </w:tcPr>
          <w:p w14:paraId="453C0554">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4.服务质量保证体系及措施，包括但不限于以下内容:</w:t>
            </w:r>
          </w:p>
          <w:p w14:paraId="0629095A">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(1)日常检查管理制度和检查办法（3分）</w:t>
            </w:r>
          </w:p>
          <w:p w14:paraId="5D7F98FC">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(2)内部管理制度（3分）</w:t>
            </w:r>
          </w:p>
          <w:p w14:paraId="7343852B">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(3)人员考核制度（3分）</w:t>
            </w:r>
          </w:p>
          <w:p w14:paraId="69C20900">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(4)安全教育制度（3分）</w:t>
            </w:r>
          </w:p>
          <w:p w14:paraId="08FA0F4E">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每项最高得3分，服务质量保证体系及措施与采购需求不相适应或与项目理解无关扣1分，不提供不得分。</w:t>
            </w:r>
          </w:p>
        </w:tc>
      </w:tr>
      <w:tr w14:paraId="68D0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600" w:type="dxa"/>
            <w:gridSpan w:val="4"/>
            <w:noWrap w:val="0"/>
            <w:vAlign w:val="center"/>
          </w:tcPr>
          <w:p w14:paraId="4B856305">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5.对人员稳定保障措施及管理制度进行评价，包括但不限于以下内容:</w:t>
            </w:r>
          </w:p>
          <w:p w14:paraId="60414D74">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(1)录用方案(2分)</w:t>
            </w:r>
          </w:p>
          <w:p w14:paraId="1375C6A0">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(2)监督奖惩制度(2分)</w:t>
            </w:r>
          </w:p>
          <w:p w14:paraId="4E5B271A">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(3)人员管理制度(2分)</w:t>
            </w:r>
          </w:p>
          <w:p w14:paraId="7F94E727">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(4)安全保密制度(2分)</w:t>
            </w:r>
          </w:p>
          <w:p w14:paraId="5F73AF7C">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(5)妥善处理人员更换、辞退方案等(2分)</w:t>
            </w:r>
          </w:p>
          <w:p w14:paraId="376C114F">
            <w:pPr>
              <w:snapToGrid w:val="0"/>
              <w:spacing w:line="360" w:lineRule="auto"/>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每项最高得2分，对人员稳定保障措施及管理制度与采购需求不相适应或与项目理解无关扣1分，不提供不得分。</w:t>
            </w:r>
          </w:p>
        </w:tc>
      </w:tr>
      <w:bookmarkEnd w:id="96"/>
      <w:bookmarkEnd w:id="97"/>
    </w:tbl>
    <w:p w14:paraId="670782E9">
      <w:pPr>
        <w:rPr>
          <w:rFonts w:ascii="宋体" w:hAnsi="宋体" w:cs="宋体"/>
          <w:b/>
          <w:bCs/>
          <w:spacing w:val="20"/>
          <w:kern w:val="44"/>
          <w:sz w:val="28"/>
          <w:szCs w:val="28"/>
        </w:rPr>
      </w:pPr>
      <w:r>
        <w:rPr>
          <w:rFonts w:hint="eastAsia" w:ascii="宋体" w:hAnsi="宋体" w:cs="宋体"/>
          <w:b/>
          <w:bCs/>
          <w:spacing w:val="20"/>
          <w:kern w:val="44"/>
          <w:sz w:val="24"/>
          <w:szCs w:val="24"/>
        </w:rPr>
        <w:br w:type="page"/>
      </w:r>
    </w:p>
    <w:p w14:paraId="15771753">
      <w:pPr>
        <w:pStyle w:val="49"/>
        <w:pageBreakBefore/>
        <w:numPr>
          <w:ilvl w:val="0"/>
          <w:numId w:val="0"/>
        </w:numPr>
        <w:snapToGrid w:val="0"/>
        <w:spacing w:before="0" w:after="0"/>
        <w:rPr>
          <w:rFonts w:ascii="宋体" w:hAnsi="宋体"/>
          <w:b w:val="0"/>
          <w:bCs w:val="0"/>
          <w:spacing w:val="20"/>
          <w:szCs w:val="28"/>
          <w:highlight w:val="none"/>
        </w:rPr>
      </w:pPr>
      <w:bookmarkStart w:id="98" w:name="_Toc152172998"/>
      <w:r>
        <w:rPr>
          <w:rFonts w:hint="eastAsia" w:ascii="宋体" w:hAnsi="宋体"/>
          <w:spacing w:val="20"/>
          <w:szCs w:val="28"/>
          <w:highlight w:val="none"/>
        </w:rPr>
        <w:t>第七部分 合同文本</w:t>
      </w:r>
      <w:bookmarkEnd w:id="98"/>
    </w:p>
    <w:p w14:paraId="4903ECF0">
      <w:pPr>
        <w:pStyle w:val="11"/>
        <w:rPr>
          <w:rFonts w:ascii="宋体" w:hAnsi="宋体"/>
          <w:highlight w:val="none"/>
        </w:rPr>
      </w:pPr>
    </w:p>
    <w:p w14:paraId="5B34AF1E">
      <w:pPr>
        <w:pStyle w:val="11"/>
        <w:spacing w:after="0"/>
        <w:jc w:val="center"/>
        <w:rPr>
          <w:rFonts w:hint="eastAsia" w:ascii="宋体" w:hAnsi="宋体" w:cs="宋体"/>
          <w:b/>
          <w:bCs/>
          <w:spacing w:val="-20"/>
          <w:kern w:val="44"/>
          <w:sz w:val="48"/>
          <w:szCs w:val="48"/>
          <w:highlight w:val="none"/>
        </w:rPr>
      </w:pPr>
      <w:bookmarkStart w:id="99" w:name="_Toc27192"/>
      <w:bookmarkStart w:id="100" w:name="_Toc4492"/>
    </w:p>
    <w:p w14:paraId="49AD55FB">
      <w:pPr>
        <w:pStyle w:val="11"/>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w:t>
      </w:r>
      <w:r>
        <w:rPr>
          <w:rFonts w:hint="eastAsia" w:ascii="宋体" w:hAnsi="宋体" w:cs="宋体"/>
          <w:b/>
          <w:bCs/>
          <w:spacing w:val="-20"/>
          <w:kern w:val="44"/>
          <w:sz w:val="48"/>
          <w:szCs w:val="48"/>
          <w:highlight w:val="none"/>
          <w:lang w:val="en-US" w:eastAsia="zh-CN"/>
        </w:rPr>
        <w:t>仅供参考</w:t>
      </w:r>
      <w:r>
        <w:rPr>
          <w:rFonts w:hint="eastAsia" w:ascii="宋体" w:hAnsi="宋体" w:cs="宋体"/>
          <w:b/>
          <w:bCs/>
          <w:spacing w:val="-20"/>
          <w:kern w:val="44"/>
          <w:sz w:val="48"/>
          <w:szCs w:val="48"/>
          <w:highlight w:val="none"/>
          <w:lang w:eastAsia="zh-CN"/>
        </w:rPr>
        <w:t>）</w:t>
      </w:r>
    </w:p>
    <w:p w14:paraId="2DB7E724">
      <w:pPr>
        <w:pStyle w:val="11"/>
        <w:spacing w:after="0"/>
        <w:jc w:val="center"/>
        <w:rPr>
          <w:rFonts w:hint="eastAsia" w:ascii="宋体" w:hAnsi="宋体" w:cs="宋体"/>
          <w:b/>
          <w:bCs/>
          <w:spacing w:val="-20"/>
          <w:kern w:val="44"/>
          <w:sz w:val="48"/>
          <w:szCs w:val="48"/>
          <w:highlight w:val="none"/>
        </w:rPr>
      </w:pPr>
    </w:p>
    <w:p w14:paraId="1FE42FBD">
      <w:pPr>
        <w:pStyle w:val="11"/>
        <w:spacing w:after="0"/>
        <w:jc w:val="center"/>
        <w:rPr>
          <w:rFonts w:hint="eastAsia" w:ascii="宋体" w:hAnsi="宋体" w:cs="宋体"/>
          <w:b/>
          <w:bCs/>
          <w:spacing w:val="-20"/>
          <w:kern w:val="44"/>
          <w:sz w:val="48"/>
          <w:szCs w:val="48"/>
          <w:highlight w:val="none"/>
        </w:rPr>
      </w:pPr>
    </w:p>
    <w:p w14:paraId="3A19A21E">
      <w:pPr>
        <w:pStyle w:val="11"/>
        <w:spacing w:after="0"/>
        <w:jc w:val="center"/>
        <w:rPr>
          <w:rFonts w:hint="eastAsia" w:ascii="宋体" w:hAnsi="宋体" w:cs="宋体"/>
          <w:b/>
          <w:bCs/>
          <w:spacing w:val="-20"/>
          <w:kern w:val="44"/>
          <w:sz w:val="48"/>
          <w:szCs w:val="48"/>
          <w:highlight w:val="none"/>
        </w:rPr>
      </w:pPr>
    </w:p>
    <w:p w14:paraId="492C0B8B">
      <w:pPr>
        <w:pStyle w:val="11"/>
        <w:spacing w:after="0"/>
        <w:jc w:val="center"/>
        <w:rPr>
          <w:rFonts w:hint="eastAsia" w:ascii="宋体" w:hAnsi="宋体" w:eastAsia="宋体" w:cs="宋体"/>
          <w:b/>
          <w:bCs/>
          <w:spacing w:val="-20"/>
          <w:kern w:val="44"/>
          <w:sz w:val="48"/>
          <w:szCs w:val="48"/>
          <w:highlight w:val="none"/>
        </w:rPr>
      </w:pPr>
      <w:r>
        <w:rPr>
          <w:rFonts w:hint="eastAsia" w:ascii="宋体" w:hAnsi="宋体" w:eastAsia="宋体" w:cs="宋体"/>
          <w:b/>
          <w:bCs/>
          <w:spacing w:val="-20"/>
          <w:kern w:val="44"/>
          <w:sz w:val="48"/>
          <w:szCs w:val="48"/>
          <w:highlight w:val="none"/>
        </w:rPr>
        <w:t>政府采购</w:t>
      </w:r>
      <w:r>
        <w:rPr>
          <w:rFonts w:hint="eastAsia" w:ascii="宋体" w:hAnsi="宋体" w:eastAsia="宋体" w:cs="宋体"/>
          <w:b/>
          <w:bCs/>
          <w:spacing w:val="-20"/>
          <w:kern w:val="44"/>
          <w:sz w:val="48"/>
          <w:szCs w:val="48"/>
          <w:highlight w:val="none"/>
          <w:lang w:val="en-US" w:eastAsia="zh-CN"/>
        </w:rPr>
        <w:t>服务购买</w:t>
      </w:r>
      <w:r>
        <w:rPr>
          <w:rFonts w:hint="eastAsia" w:ascii="宋体" w:hAnsi="宋体" w:eastAsia="宋体" w:cs="宋体"/>
          <w:b/>
          <w:bCs/>
          <w:spacing w:val="-20"/>
          <w:kern w:val="44"/>
          <w:sz w:val="48"/>
          <w:szCs w:val="48"/>
          <w:highlight w:val="none"/>
        </w:rPr>
        <w:t>合同</w:t>
      </w:r>
    </w:p>
    <w:p w14:paraId="5D1ABC67">
      <w:pPr>
        <w:jc w:val="center"/>
        <w:rPr>
          <w:rFonts w:hint="eastAsia"/>
          <w:highlight w:val="none"/>
        </w:rPr>
      </w:pPr>
      <w:r>
        <w:rPr>
          <w:rFonts w:hint="eastAsia" w:ascii="宋体" w:hAnsi="宋体" w:cs="宋体"/>
          <w:b/>
          <w:bCs/>
          <w:spacing w:val="-20"/>
          <w:kern w:val="44"/>
          <w:sz w:val="48"/>
          <w:szCs w:val="48"/>
          <w:highlight w:val="none"/>
          <w:lang w:eastAsia="zh-CN"/>
        </w:rPr>
        <w:t>（</w:t>
      </w:r>
      <w:r>
        <w:rPr>
          <w:rFonts w:hint="eastAsia" w:ascii="宋体" w:hAnsi="宋体" w:cs="宋体"/>
          <w:b/>
          <w:bCs/>
          <w:spacing w:val="-20"/>
          <w:kern w:val="44"/>
          <w:sz w:val="48"/>
          <w:szCs w:val="48"/>
          <w:highlight w:val="none"/>
          <w:lang w:val="en-US" w:eastAsia="zh-CN"/>
        </w:rPr>
        <w:t>试行</w:t>
      </w:r>
      <w:r>
        <w:rPr>
          <w:rFonts w:hint="eastAsia" w:ascii="宋体" w:hAnsi="宋体" w:cs="宋体"/>
          <w:b/>
          <w:bCs/>
          <w:spacing w:val="-20"/>
          <w:kern w:val="44"/>
          <w:sz w:val="48"/>
          <w:szCs w:val="48"/>
          <w:highlight w:val="none"/>
          <w:lang w:eastAsia="zh-CN"/>
        </w:rPr>
        <w:t>）</w:t>
      </w:r>
    </w:p>
    <w:p w14:paraId="3DE4C9DE">
      <w:pPr>
        <w:rPr>
          <w:rFonts w:ascii="宋体" w:hAnsi="宋体" w:cs="宋体"/>
          <w:b/>
          <w:bCs/>
          <w:spacing w:val="-20"/>
          <w:kern w:val="44"/>
          <w:sz w:val="40"/>
          <w:szCs w:val="40"/>
          <w:highlight w:val="none"/>
        </w:rPr>
      </w:pPr>
    </w:p>
    <w:p w14:paraId="50F01FC9">
      <w:pPr>
        <w:rPr>
          <w:rFonts w:ascii="宋体" w:hAnsi="宋体" w:cs="宋体"/>
          <w:b/>
          <w:bCs/>
          <w:spacing w:val="-20"/>
          <w:kern w:val="44"/>
          <w:sz w:val="40"/>
          <w:szCs w:val="40"/>
          <w:highlight w:val="none"/>
        </w:rPr>
      </w:pPr>
    </w:p>
    <w:p w14:paraId="034C5CDC">
      <w:pPr>
        <w:rPr>
          <w:rFonts w:ascii="宋体" w:hAnsi="宋体" w:cs="宋体"/>
          <w:b/>
          <w:bCs/>
          <w:spacing w:val="-20"/>
          <w:kern w:val="44"/>
          <w:sz w:val="40"/>
          <w:szCs w:val="40"/>
        </w:rPr>
      </w:pPr>
    </w:p>
    <w:p w14:paraId="3F3DA384">
      <w:pPr>
        <w:spacing w:line="360" w:lineRule="auto"/>
        <w:ind w:left="420" w:leftChars="200"/>
        <w:rPr>
          <w:rFonts w:hint="eastAsia" w:ascii="宋体" w:hAnsi="宋体" w:eastAsia="宋体" w:cs="宋体"/>
          <w:kern w:val="0"/>
          <w:sz w:val="32"/>
          <w:szCs w:val="32"/>
          <w:u w:val="single"/>
        </w:rPr>
      </w:pPr>
      <w:r>
        <w:rPr>
          <w:rFonts w:hint="eastAsia" w:ascii="宋体" w:hAnsi="宋体" w:eastAsia="宋体" w:cs="宋体"/>
          <w:kern w:val="0"/>
          <w:sz w:val="32"/>
          <w:szCs w:val="32"/>
        </w:rPr>
        <w:t>项目名称：</w:t>
      </w:r>
      <w:r>
        <w:rPr>
          <w:rFonts w:hint="eastAsia" w:ascii="宋体" w:hAnsi="宋体" w:eastAsia="宋体" w:cs="宋体"/>
          <w:kern w:val="0"/>
          <w:sz w:val="32"/>
          <w:szCs w:val="32"/>
          <w:u w:val="single"/>
        </w:rPr>
        <w:t xml:space="preserve">                             </w:t>
      </w:r>
    </w:p>
    <w:p w14:paraId="56293591">
      <w:pPr>
        <w:spacing w:line="360" w:lineRule="auto"/>
        <w:ind w:left="420" w:leftChars="200"/>
        <w:rPr>
          <w:rFonts w:hint="eastAsia" w:ascii="宋体" w:hAnsi="宋体" w:eastAsia="宋体" w:cs="宋体"/>
          <w:kern w:val="0"/>
          <w:sz w:val="32"/>
          <w:szCs w:val="32"/>
        </w:rPr>
      </w:pPr>
      <w:r>
        <w:rPr>
          <w:rFonts w:hint="eastAsia" w:ascii="宋体" w:hAnsi="宋体" w:eastAsia="宋体" w:cs="宋体"/>
          <w:kern w:val="0"/>
          <w:sz w:val="32"/>
          <w:szCs w:val="32"/>
        </w:rPr>
        <w:t>合同编号：</w:t>
      </w:r>
      <w:r>
        <w:rPr>
          <w:rFonts w:hint="eastAsia" w:ascii="宋体" w:hAnsi="宋体" w:eastAsia="宋体" w:cs="宋体"/>
          <w:i w:val="0"/>
          <w:iCs w:val="0"/>
          <w:kern w:val="0"/>
          <w:sz w:val="32"/>
          <w:szCs w:val="32"/>
          <w:u w:val="single"/>
        </w:rPr>
        <w:t xml:space="preserve">                             </w:t>
      </w:r>
    </w:p>
    <w:p w14:paraId="106FCA2B">
      <w:pPr>
        <w:spacing w:line="360" w:lineRule="auto"/>
        <w:ind w:left="420" w:leftChars="200"/>
        <w:rPr>
          <w:rFonts w:hint="eastAsia" w:ascii="宋体" w:hAnsi="宋体" w:eastAsia="宋体" w:cs="宋体"/>
          <w:kern w:val="0"/>
          <w:sz w:val="32"/>
          <w:szCs w:val="32"/>
        </w:rPr>
      </w:pPr>
      <w:r>
        <w:rPr>
          <w:rFonts w:hint="eastAsia" w:ascii="宋体" w:hAnsi="宋体" w:eastAsia="宋体" w:cs="宋体"/>
          <w:kern w:val="0"/>
          <w:sz w:val="32"/>
          <w:szCs w:val="32"/>
        </w:rPr>
        <w:t>甲    方：</w:t>
      </w:r>
      <w:r>
        <w:rPr>
          <w:rFonts w:hint="eastAsia" w:ascii="宋体" w:hAnsi="宋体" w:eastAsia="宋体" w:cs="宋体"/>
          <w:kern w:val="0"/>
          <w:sz w:val="32"/>
          <w:szCs w:val="32"/>
          <w:u w:val="single"/>
        </w:rPr>
        <w:t xml:space="preserve">                             </w:t>
      </w:r>
    </w:p>
    <w:p w14:paraId="107964EA">
      <w:pPr>
        <w:spacing w:line="360" w:lineRule="auto"/>
        <w:ind w:left="420" w:leftChars="200"/>
        <w:rPr>
          <w:rFonts w:hint="eastAsia" w:ascii="宋体" w:hAnsi="宋体" w:eastAsia="宋体" w:cs="宋体"/>
          <w:kern w:val="0"/>
          <w:sz w:val="32"/>
          <w:szCs w:val="32"/>
          <w:u w:val="single"/>
        </w:rPr>
      </w:pPr>
      <w:r>
        <w:rPr>
          <w:rFonts w:hint="eastAsia" w:ascii="宋体" w:hAnsi="宋体" w:eastAsia="宋体" w:cs="宋体"/>
          <w:kern w:val="0"/>
          <w:sz w:val="32"/>
          <w:szCs w:val="32"/>
        </w:rPr>
        <w:t>乙    方：</w:t>
      </w:r>
      <w:r>
        <w:rPr>
          <w:rFonts w:hint="eastAsia" w:ascii="宋体" w:hAnsi="宋体" w:eastAsia="宋体" w:cs="宋体"/>
          <w:kern w:val="0"/>
          <w:sz w:val="32"/>
          <w:szCs w:val="32"/>
          <w:u w:val="single"/>
        </w:rPr>
        <w:t xml:space="preserve">                             </w:t>
      </w:r>
    </w:p>
    <w:p w14:paraId="6DFCB5A7">
      <w:pPr>
        <w:spacing w:line="360" w:lineRule="auto"/>
        <w:ind w:left="420" w:leftChars="200"/>
        <w:rPr>
          <w:rFonts w:hint="eastAsia" w:ascii="宋体" w:hAnsi="宋体" w:eastAsia="宋体" w:cs="宋体"/>
          <w:kern w:val="0"/>
          <w:sz w:val="32"/>
          <w:szCs w:val="32"/>
          <w:u w:val="single"/>
        </w:rPr>
      </w:pPr>
      <w:r>
        <w:rPr>
          <w:rFonts w:hint="eastAsia" w:ascii="宋体" w:hAnsi="宋体" w:eastAsia="宋体" w:cs="宋体"/>
          <w:kern w:val="0"/>
          <w:sz w:val="32"/>
          <w:szCs w:val="32"/>
        </w:rPr>
        <w:t>签订时间：</w:t>
      </w:r>
      <w:r>
        <w:rPr>
          <w:rFonts w:hint="eastAsia" w:ascii="宋体" w:hAnsi="宋体" w:eastAsia="宋体" w:cs="宋体"/>
          <w:kern w:val="0"/>
          <w:sz w:val="32"/>
          <w:szCs w:val="32"/>
          <w:u w:val="single"/>
        </w:rPr>
        <w:t xml:space="preserve">                             </w:t>
      </w:r>
    </w:p>
    <w:p w14:paraId="32A80153">
      <w:pPr>
        <w:jc w:val="center"/>
        <w:rPr>
          <w:rFonts w:hint="eastAsia"/>
          <w:sz w:val="32"/>
          <w:szCs w:val="32"/>
        </w:rPr>
      </w:pPr>
    </w:p>
    <w:p w14:paraId="71FE53F5">
      <w:pPr>
        <w:rPr>
          <w:rFonts w:eastAsia="黑体"/>
          <w:sz w:val="44"/>
          <w:szCs w:val="44"/>
        </w:rPr>
      </w:pPr>
      <w:r>
        <w:rPr>
          <w:rFonts w:hint="eastAsia"/>
          <w:sz w:val="32"/>
          <w:szCs w:val="32"/>
        </w:rPr>
        <w:br w:type="page"/>
      </w:r>
    </w:p>
    <w:p w14:paraId="007349EA">
      <w:pPr>
        <w:jc w:val="center"/>
        <w:rPr>
          <w:rFonts w:hint="eastAsia" w:ascii="黑体" w:hAnsi="黑体" w:eastAsia="黑体" w:cs="黑体"/>
          <w:color w:val="1F2329"/>
          <w:sz w:val="44"/>
          <w:szCs w:val="44"/>
        </w:rPr>
      </w:pPr>
      <w:r>
        <w:rPr>
          <w:rFonts w:hint="eastAsia" w:ascii="Times New Roman" w:hAnsi="Times New Roman" w:eastAsia="黑体" w:cs="Times New Roman"/>
          <w:sz w:val="44"/>
          <w:szCs w:val="44"/>
          <w:lang w:eastAsia="zh-CN"/>
        </w:rPr>
        <w:t>使 用 说 明</w:t>
      </w:r>
    </w:p>
    <w:p w14:paraId="20630BAC">
      <w:pPr>
        <w:rPr>
          <w:rFonts w:hint="eastAsia"/>
        </w:rPr>
      </w:pPr>
    </w:p>
    <w:p w14:paraId="3411885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1.本合同标准文本适用于购买政府采购各类服务项目，包括公共服务、专业技术服务、运营服务、咨询服务等非货物类采购项目，不适用于与货物采购绑定的附属服务（附属服务适用对应货物采购合同文本）。</w:t>
      </w:r>
    </w:p>
    <w:p w14:paraId="4226FCB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2.本合同为政府采购服务购买合同编制参考模板，可结合采购项目具体服务内容、履约标准、绩效要求等实际情况，对文本做必要调整修订后使用，未作约定的条款可标注“无”。</w:t>
      </w:r>
    </w:p>
    <w:p w14:paraId="742664B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3.本合同条款中涉及多家供应商、联合体成员、多项服务标的、分包内容等信息的，可根据采购项目具体情况添加信息项。</w:t>
      </w:r>
    </w:p>
    <w:p w14:paraId="5B1C0052">
      <w:pPr>
        <w:ind w:firstLine="640" w:firstLineChars="200"/>
        <w:rPr>
          <w:rFonts w:hint="eastAsia" w:ascii="仿宋_GB2312" w:hAnsi="仿宋_GB2312" w:eastAsia="仿宋_GB2312" w:cs="仿宋_GB2312"/>
          <w:sz w:val="32"/>
          <w:szCs w:val="32"/>
          <w:lang w:val="en-US" w:eastAsia="zh-CN"/>
        </w:rPr>
      </w:pPr>
    </w:p>
    <w:p w14:paraId="73443764">
      <w:pPr>
        <w:pStyle w:val="69"/>
        <w:rPr>
          <w:rFonts w:hint="eastAsia"/>
        </w:rPr>
      </w:pPr>
    </w:p>
    <w:p w14:paraId="48308E1C">
      <w:pPr>
        <w:spacing w:before="312" w:beforeLines="100" w:after="312" w:afterLines="100" w:line="360" w:lineRule="auto"/>
        <w:jc w:val="center"/>
        <w:rPr>
          <w:rFonts w:hint="eastAsia" w:ascii="黑体" w:hAnsi="黑体" w:eastAsia="黑体" w:cs="黑体"/>
          <w:b/>
          <w:sz w:val="28"/>
          <w:szCs w:val="28"/>
          <w:lang w:val="en-US"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1CD52E62">
      <w:pPr>
        <w:pStyle w:val="3"/>
        <w:numPr>
          <w:ilvl w:val="1"/>
          <w:numId w:val="0"/>
        </w:numPr>
        <w:adjustRightInd w:val="0"/>
        <w:snapToGrid w:val="0"/>
        <w:spacing w:beforeLines="0" w:line="400" w:lineRule="exact"/>
        <w:ind w:left="543" w:leftChars="0" w:firstLine="177" w:firstLineChars="0"/>
        <w:jc w:val="center"/>
        <w:rPr>
          <w:rFonts w:hint="default"/>
          <w:lang w:val="en-US" w:eastAsia="zh-CN"/>
        </w:rPr>
      </w:pPr>
      <w:r>
        <w:rPr>
          <w:rFonts w:hint="eastAsia" w:ascii="黑体" w:hAnsi="黑体" w:eastAsia="黑体" w:cs="Times New Roman"/>
          <w:b w:val="0"/>
          <w:bCs w:val="0"/>
          <w:sz w:val="28"/>
          <w:szCs w:val="28"/>
          <w:lang w:val="en-US" w:eastAsia="zh-CN"/>
        </w:rPr>
        <w:t xml:space="preserve">第一节 </w:t>
      </w:r>
      <w:r>
        <w:rPr>
          <w:rFonts w:hint="eastAsia" w:ascii="黑体" w:hAnsi="黑体" w:eastAsia="黑体" w:cs="Times New Roman"/>
          <w:b w:val="0"/>
          <w:bCs w:val="0"/>
          <w:sz w:val="28"/>
          <w:szCs w:val="28"/>
        </w:rPr>
        <w:t>政府采购合同</w:t>
      </w:r>
      <w:r>
        <w:rPr>
          <w:rFonts w:hint="eastAsia" w:ascii="黑体" w:hAnsi="黑体" w:eastAsia="黑体" w:cs="Times New Roman"/>
          <w:b w:val="0"/>
          <w:bCs w:val="0"/>
          <w:sz w:val="28"/>
          <w:szCs w:val="28"/>
          <w:lang w:val="en-US" w:eastAsia="zh-CN"/>
        </w:rPr>
        <w:t>协议书</w:t>
      </w:r>
    </w:p>
    <w:p w14:paraId="7BC35BDA">
      <w:pPr>
        <w:pStyle w:val="69"/>
        <w:rPr>
          <w:rFonts w:hint="eastAsia"/>
        </w:rPr>
      </w:pPr>
    </w:p>
    <w:p w14:paraId="2877EA02">
      <w:pPr>
        <w:adjustRightInd w:val="0"/>
        <w:snapToGrid w:val="0"/>
        <w:spacing w:before="0" w:beforeLines="0" w:line="400" w:lineRule="exact"/>
        <w:ind w:left="4200" w:hanging="4200" w:hangingChars="2000"/>
        <w:rPr>
          <w:rFonts w:hint="eastAsia" w:ascii="宋体" w:hAnsi="宋体" w:eastAsia="宋体" w:cs="Times New Roman"/>
          <w:szCs w:val="21"/>
        </w:rPr>
      </w:pPr>
      <w:r>
        <w:rPr>
          <w:rFonts w:hint="eastAsia" w:ascii="宋体" w:hAnsi="宋体" w:eastAsia="宋体" w:cs="Times New Roman"/>
          <w:szCs w:val="21"/>
        </w:rPr>
        <w:t>甲方（全称）：</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r>
        <w:rPr>
          <w:rFonts w:hint="eastAsia" w:ascii="宋体" w:hAnsi="宋体" w:eastAsia="宋体" w:cs="Times New Roman"/>
          <w:szCs w:val="21"/>
          <w:lang w:eastAsia="zh-CN"/>
        </w:rPr>
        <w:t>、受采购人委托签订合同的单位</w:t>
      </w:r>
      <w:r>
        <w:rPr>
          <w:rFonts w:hint="eastAsia" w:ascii="宋体" w:hAnsi="宋体" w:eastAsia="宋体" w:cs="Times New Roman"/>
          <w:szCs w:val="21"/>
        </w:rPr>
        <w:t>或采购文件约定的合同甲方）</w:t>
      </w:r>
    </w:p>
    <w:p w14:paraId="09CC97A5">
      <w:pPr>
        <w:adjustRightInd w:val="0"/>
        <w:snapToGrid w:val="0"/>
        <w:spacing w:before="0" w:beforeLines="0"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乙方1（全称）：</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（供应商）</w:t>
      </w:r>
    </w:p>
    <w:p w14:paraId="05A33A20">
      <w:pPr>
        <w:adjustRightInd w:val="0"/>
        <w:snapToGrid w:val="0"/>
        <w:spacing w:before="0" w:beforeLines="0" w:line="400" w:lineRule="exact"/>
        <w:rPr>
          <w:rFonts w:hint="eastAsia" w:ascii="宋体" w:hAnsi="宋体" w:eastAsia="宋体" w:cs="Times New Roman"/>
          <w:szCs w:val="21"/>
        </w:rPr>
      </w:pPr>
      <w:r>
        <w:rPr>
          <w:rFonts w:hint="eastAsia" w:ascii="宋体" w:hAnsi="宋体" w:eastAsia="宋体" w:cs="Times New Roman"/>
          <w:szCs w:val="21"/>
        </w:rPr>
        <w:t>乙方2（全称）：</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（联合体成员供应商或其他合同主体）（如有）</w:t>
      </w:r>
    </w:p>
    <w:p w14:paraId="0A3DB54D">
      <w:pPr>
        <w:spacing w:line="360" w:lineRule="auto"/>
        <w:ind w:firstLine="420" w:firstLineChars="200"/>
        <w:jc w:val="left"/>
        <w:rPr>
          <w:rFonts w:hint="eastAsia" w:ascii="仿宋_GB2312" w:hAnsi="宋体" w:eastAsia="仿宋_GB2312"/>
          <w:szCs w:val="21"/>
          <w:u w:val="single"/>
        </w:rPr>
      </w:pPr>
    </w:p>
    <w:p w14:paraId="51201D87">
      <w:pPr>
        <w:keepNext w:val="0"/>
        <w:keepLines w:val="0"/>
        <w:pageBreakBefore w:val="0"/>
        <w:kinsoku/>
        <w:wordWrap/>
        <w:overflowPunct/>
        <w:topLinePunct w:val="0"/>
        <w:bidi w:val="0"/>
        <w:snapToGrid/>
        <w:spacing w:line="400" w:lineRule="exact"/>
        <w:ind w:firstLine="420" w:firstLineChars="20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等有关的法律法规，以及本采购项目的招标/谈判/磋商文件等采购文件、乙方的《投标（响应）文件》及《中标（成交）通知书》，甲乙双方同意签订本合同。具体情况及要求如下：</w:t>
      </w:r>
    </w:p>
    <w:p w14:paraId="4DCECDBF">
      <w:pPr>
        <w:keepNext w:val="0"/>
        <w:keepLines w:val="0"/>
        <w:pageBreakBefore w:val="0"/>
        <w:numPr>
          <w:ilvl w:val="0"/>
          <w:numId w:val="0"/>
        </w:numPr>
        <w:kinsoku/>
        <w:wordWrap/>
        <w:overflowPunct/>
        <w:topLinePunct w:val="0"/>
        <w:bidi w:val="0"/>
        <w:snapToGrid/>
        <w:spacing w:line="400" w:lineRule="exact"/>
        <w:ind w:firstLine="420" w:firstLineChars="200"/>
        <w:jc w:val="left"/>
        <w:textAlignment w:val="auto"/>
        <w:rPr>
          <w:rFonts w:hint="eastAsia" w:ascii="宋体" w:hAnsi="宋体" w:eastAsia="宋体" w:cs="宋体"/>
          <w:szCs w:val="21"/>
          <w:u w:val="single"/>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b/>
          <w:bCs/>
          <w:szCs w:val="21"/>
          <w:u w:val="none"/>
          <w:lang w:val="en-US" w:eastAsia="zh-CN"/>
        </w:rPr>
        <w:t>项目信息</w:t>
      </w:r>
    </w:p>
    <w:p w14:paraId="39534869">
      <w:pPr>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（1）</w:t>
      </w:r>
      <w:r>
        <w:rPr>
          <w:rFonts w:hint="eastAsia" w:ascii="宋体" w:hAnsi="宋体" w:eastAsia="宋体" w:cs="宋体"/>
          <w:szCs w:val="21"/>
        </w:rPr>
        <w:t>采购项目名称：</w:t>
      </w:r>
      <w:r>
        <w:rPr>
          <w:rFonts w:hint="eastAsia" w:ascii="宋体" w:hAnsi="宋体" w:eastAsia="宋体" w:cs="宋体"/>
          <w:szCs w:val="21"/>
          <w:u w:val="single"/>
          <w:lang w:val="en-US" w:eastAsia="zh-CN"/>
        </w:rPr>
        <w:t xml:space="preserve">                                 </w:t>
      </w:r>
    </w:p>
    <w:p w14:paraId="5C759DB1">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left"/>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（2）采购项目编号</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 xml:space="preserve">                                 </w:t>
      </w:r>
    </w:p>
    <w:p w14:paraId="7C1A0C01">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服务内容及要求：</w:t>
      </w:r>
    </w:p>
    <w:p w14:paraId="47E93D32">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left"/>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服务</w:t>
      </w:r>
      <w:r>
        <w:rPr>
          <w:rFonts w:hint="eastAsia" w:ascii="宋体" w:hAnsi="宋体" w:eastAsia="宋体" w:cs="宋体"/>
          <w:color w:val="auto"/>
          <w:szCs w:val="21"/>
          <w:lang w:val="en-US" w:eastAsia="zh-CN"/>
        </w:rPr>
        <w:t>内容</w:t>
      </w:r>
      <w:r>
        <w:rPr>
          <w:rFonts w:hint="eastAsia" w:ascii="宋体" w:hAnsi="宋体" w:eastAsia="宋体" w:cs="宋体"/>
          <w:color w:val="auto"/>
          <w:szCs w:val="21"/>
          <w:lang w:eastAsia="zh-CN"/>
        </w:rPr>
        <w:t>：</w:t>
      </w:r>
      <w:r>
        <w:rPr>
          <w:rFonts w:hint="eastAsia" w:ascii="宋体" w:hAnsi="宋体" w:eastAsia="宋体" w:cs="宋体"/>
          <w:color w:val="auto"/>
          <w:szCs w:val="21"/>
          <w:u w:val="single"/>
          <w:lang w:val="en-US" w:eastAsia="zh-CN"/>
        </w:rPr>
        <w:t xml:space="preserve">                                 </w:t>
      </w:r>
    </w:p>
    <w:p w14:paraId="313D638B">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服务标准</w:t>
      </w:r>
      <w:r>
        <w:rPr>
          <w:rFonts w:hint="eastAsia" w:ascii="宋体" w:hAnsi="宋体" w:eastAsia="宋体" w:cs="宋体"/>
          <w:color w:val="auto"/>
          <w:szCs w:val="21"/>
          <w:lang w:eastAsia="zh-CN"/>
        </w:rPr>
        <w:t>：</w:t>
      </w:r>
      <w:r>
        <w:rPr>
          <w:rFonts w:hint="eastAsia" w:ascii="宋体" w:hAnsi="宋体" w:eastAsia="宋体" w:cs="宋体"/>
          <w:color w:val="auto"/>
          <w:szCs w:val="21"/>
          <w:u w:val="single"/>
          <w:lang w:val="en-US" w:eastAsia="zh-CN"/>
        </w:rPr>
        <w:t xml:space="preserve">                                 </w:t>
      </w:r>
    </w:p>
    <w:p w14:paraId="180CC2E2">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服务方式：</w:t>
      </w:r>
      <w:r>
        <w:rPr>
          <w:rFonts w:hint="eastAsia" w:ascii="宋体" w:hAnsi="宋体" w:eastAsia="宋体" w:cs="宋体"/>
          <w:color w:val="auto"/>
          <w:szCs w:val="21"/>
          <w:u w:val="single"/>
          <w:lang w:val="en-US" w:eastAsia="zh-CN"/>
        </w:rPr>
        <w:t xml:space="preserve">                                 </w:t>
      </w:r>
    </w:p>
    <w:p w14:paraId="30ADB87E">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服务成果：</w:t>
      </w:r>
      <w:r>
        <w:rPr>
          <w:rFonts w:hint="eastAsia" w:ascii="宋体" w:hAnsi="宋体" w:eastAsia="宋体" w:cs="宋体"/>
          <w:color w:val="auto"/>
          <w:szCs w:val="21"/>
          <w:u w:val="single"/>
          <w:lang w:val="en-US" w:eastAsia="zh-CN"/>
        </w:rPr>
        <w:t xml:space="preserve">                                 </w:t>
      </w:r>
    </w:p>
    <w:p w14:paraId="5755ADAD">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具体技术要求、商务要求、履约标准详见本合同附件。</w:t>
      </w:r>
    </w:p>
    <w:p w14:paraId="217EE3DB">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rPr>
        <w:t>政府采购组织形式：</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政府集中采购</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val="en-US" w:eastAsia="zh-CN"/>
        </w:rPr>
        <w:t xml:space="preserve">部门集中采购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val="en-US" w:eastAsia="zh-CN"/>
        </w:rPr>
        <w:t>分散采购</w:t>
      </w:r>
    </w:p>
    <w:p w14:paraId="265D958C">
      <w:pPr>
        <w:pStyle w:val="69"/>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w:t>
      </w:r>
      <w:r>
        <w:rPr>
          <w:rFonts w:hint="eastAsia" w:ascii="宋体" w:hAnsi="宋体" w:eastAsia="宋体" w:cs="宋体"/>
          <w:color w:val="auto"/>
          <w:szCs w:val="21"/>
        </w:rPr>
        <w:t>政府采购方式：</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公开招标</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邀请招标</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竞争性谈判</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竞争性磋商</w:t>
      </w:r>
    </w:p>
    <w:p w14:paraId="17ADF155">
      <w:pPr>
        <w:pStyle w:val="69"/>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u w:val="single"/>
          <w:lang w:val="en-US" w:eastAsia="zh-CN"/>
        </w:rPr>
      </w:pPr>
      <w:r>
        <w:rPr>
          <w:rFonts w:hint="eastAsia" w:ascii="宋体" w:hAnsi="宋体" w:cs="宋体"/>
          <w:color w:val="auto"/>
          <w:szCs w:val="21"/>
          <w:u w:val="none"/>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询价</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单一来源</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框架协议</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eastAsia="zh-CN"/>
        </w:rPr>
        <w:t>其他：</w:t>
      </w:r>
      <w:r>
        <w:rPr>
          <w:rFonts w:hint="eastAsia" w:ascii="宋体" w:hAnsi="宋体" w:eastAsia="宋体" w:cs="宋体"/>
          <w:iCs w:val="0"/>
          <w:color w:val="auto"/>
          <w:sz w:val="21"/>
          <w:szCs w:val="21"/>
          <w:u w:val="single"/>
          <w:lang w:val="en-US" w:eastAsia="zh-CN"/>
        </w:rPr>
        <w:t xml:space="preserve">          </w:t>
      </w:r>
    </w:p>
    <w:p w14:paraId="4BEEA1EC">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（注：</w:t>
      </w:r>
      <w:r>
        <w:rPr>
          <w:rFonts w:hint="eastAsia" w:ascii="宋体" w:hAnsi="宋体" w:eastAsia="宋体" w:cs="宋体"/>
          <w:iCs w:val="0"/>
          <w:color w:val="auto"/>
          <w:sz w:val="21"/>
          <w:szCs w:val="21"/>
          <w:u w:val="none"/>
          <w:lang w:val="en-US" w:eastAsia="zh-CN"/>
        </w:rPr>
        <w:t>在框架协议采购的第二阶段，可选择使用该合同文本</w:t>
      </w:r>
      <w:r>
        <w:rPr>
          <w:rFonts w:hint="eastAsia" w:ascii="宋体" w:hAnsi="宋体" w:eastAsia="宋体" w:cs="宋体"/>
          <w:color w:val="auto"/>
          <w:szCs w:val="21"/>
        </w:rPr>
        <w:t>）</w:t>
      </w:r>
    </w:p>
    <w:p w14:paraId="6AC5C9DA">
      <w:pPr>
        <w:keepNext w:val="0"/>
        <w:keepLines w:val="0"/>
        <w:pageBreakBefore w:val="0"/>
        <w:widowControl w:val="0"/>
        <w:numPr>
          <w:ilvl w:val="0"/>
          <w:numId w:val="3"/>
        </w:numPr>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rPr>
        <w:t>中标（成交）供应商是否为中小企业：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 xml:space="preserve">是      </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6BF34A7E">
      <w:pPr>
        <w:keepNext w:val="0"/>
        <w:keepLines w:val="0"/>
        <w:pageBreakBefore w:val="0"/>
        <w:widowControl w:val="0"/>
        <w:numPr>
          <w:ilvl w:val="0"/>
          <w:numId w:val="0"/>
        </w:numPr>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本合同是否为专门面向中小企业的采购合同（中小企业预留合同）</w:t>
      </w:r>
      <w:r>
        <w:rPr>
          <w:rFonts w:hint="eastAsia" w:ascii="宋体" w:hAnsi="宋体" w:eastAsia="宋体" w:cs="宋体"/>
          <w:color w:val="auto"/>
          <w:szCs w:val="21"/>
          <w:lang w:eastAsia="zh-CN"/>
        </w:rPr>
        <w:t>：</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是 </w:t>
      </w: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6B872181">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若本项目不专门面向中小企业采购，是否给予小微企业评审优惠：</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是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69830AE8">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中标（成交）供应商是否为残疾人福利性单位：</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是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7049D5C5">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中标（成交）供应商是否为监狱企业：</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是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4FA9D2F1">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w:t>
      </w:r>
      <w:r>
        <w:rPr>
          <w:rFonts w:hint="eastAsia" w:ascii="宋体" w:hAnsi="宋体" w:eastAsia="宋体" w:cs="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2EA4AAE">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left"/>
        <w:textAlignment w:val="auto"/>
        <w:rPr>
          <w:rFonts w:hint="eastAsia" w:ascii="宋体" w:hAnsi="宋体" w:eastAsia="宋体" w:cs="宋体"/>
          <w:color w:val="auto"/>
          <w:szCs w:val="21"/>
        </w:rPr>
      </w:pPr>
      <w:r>
        <w:rPr>
          <w:rFonts w:hint="eastAsia" w:ascii="宋体" w:hAnsi="宋体" w:eastAsia="宋体" w:cs="宋体"/>
          <w:color w:val="auto"/>
          <w:szCs w:val="21"/>
        </w:rPr>
        <w:t>分包主要服务内容：</w:t>
      </w:r>
      <w:r>
        <w:rPr>
          <w:rFonts w:hint="eastAsia" w:ascii="宋体" w:hAnsi="宋体" w:eastAsia="宋体" w:cs="宋体"/>
          <w:color w:val="auto"/>
          <w:szCs w:val="21"/>
          <w:u w:val="single"/>
          <w:lang w:val="en-US" w:eastAsia="zh-CN"/>
        </w:rPr>
        <w:t xml:space="preserve">                                 </w:t>
      </w:r>
    </w:p>
    <w:p w14:paraId="045B5E3A">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分包供应商名称：</w:t>
      </w:r>
      <w:r>
        <w:rPr>
          <w:rFonts w:hint="eastAsia" w:ascii="宋体" w:hAnsi="宋体" w:eastAsia="宋体" w:cs="宋体"/>
          <w:color w:val="auto"/>
          <w:szCs w:val="21"/>
          <w:u w:val="single"/>
          <w:lang w:val="en-US" w:eastAsia="zh-CN"/>
        </w:rPr>
        <w:t xml:space="preserve">                                 </w:t>
      </w:r>
    </w:p>
    <w:p w14:paraId="0D712EDB">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分包供应商类型：</w:t>
      </w:r>
    </w:p>
    <w:p w14:paraId="00F534E3">
      <w:pPr>
        <w:adjustRightInd w:val="0"/>
        <w:snapToGrid w:val="0"/>
        <w:spacing w:beforeLines="0" w:line="400" w:lineRule="exact"/>
        <w:ind w:firstLine="840" w:firstLineChars="400"/>
        <w:rPr>
          <w:rFonts w:hint="eastAsia" w:ascii="宋体" w:hAnsi="宋体" w:eastAsia="宋体" w:cs="宋体"/>
          <w:iCs/>
          <w:color w:val="auto"/>
          <w:szCs w:val="21"/>
          <w:lang w:val="en-US" w:eastAsia="zh-CN"/>
        </w:rPr>
      </w:pP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大型企业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中型企业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小微型企业</w:t>
      </w:r>
      <w:r>
        <w:rPr>
          <w:rFonts w:hint="eastAsia" w:ascii="宋体" w:hAnsi="宋体" w:eastAsia="宋体" w:cs="宋体"/>
          <w:iCs/>
          <w:color w:val="auto"/>
          <w:szCs w:val="21"/>
          <w:lang w:val="en-US" w:eastAsia="zh-CN"/>
        </w:rPr>
        <w:t xml:space="preserve">  </w:t>
      </w:r>
    </w:p>
    <w:p w14:paraId="63F6DAB4">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lang w:eastAsia="zh-CN"/>
        </w:rPr>
        <w:t>残疾人福利性单位</w:t>
      </w: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lang w:eastAsia="zh-CN"/>
        </w:rPr>
        <w:t>监狱</w:t>
      </w:r>
      <w:r>
        <w:rPr>
          <w:rFonts w:hint="eastAsia" w:ascii="宋体" w:hAnsi="宋体" w:eastAsia="宋体" w:cs="宋体"/>
          <w:iCs/>
          <w:color w:val="auto"/>
          <w:szCs w:val="21"/>
        </w:rPr>
        <w:t>企业</w:t>
      </w: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lang w:eastAsia="zh-CN"/>
        </w:rPr>
        <w:t>其他</w:t>
      </w:r>
    </w:p>
    <w:p w14:paraId="70FE7078">
      <w:pPr>
        <w:keepNext w:val="0"/>
        <w:keepLines w:val="0"/>
        <w:pageBreakBefore w:val="0"/>
        <w:numPr>
          <w:ilvl w:val="0"/>
          <w:numId w:val="0"/>
        </w:numPr>
        <w:kinsoku/>
        <w:wordWrap/>
        <w:overflowPunct/>
        <w:topLinePunct w:val="0"/>
        <w:bidi w:val="0"/>
        <w:adjustRightInd w:val="0"/>
        <w:snapToGrid/>
        <w:spacing w:before="0" w:line="40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2.</w:t>
      </w:r>
      <w:r>
        <w:rPr>
          <w:rFonts w:hint="eastAsia" w:ascii="宋体" w:hAnsi="宋体" w:eastAsia="宋体" w:cs="宋体"/>
          <w:b/>
          <w:color w:val="auto"/>
          <w:szCs w:val="21"/>
          <w:highlight w:val="none"/>
        </w:rPr>
        <w:t>合同金额</w:t>
      </w:r>
    </w:p>
    <w:p w14:paraId="66618C13">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rPr>
        <w:t>（1）合同金额</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含税</w:t>
      </w:r>
      <w:r>
        <w:rPr>
          <w:rFonts w:hint="eastAsia" w:ascii="宋体" w:hAnsi="宋体" w:eastAsia="宋体" w:cs="宋体"/>
          <w:color w:val="auto"/>
          <w:szCs w:val="21"/>
          <w:lang w:eastAsia="zh-CN"/>
        </w:rPr>
        <w:t>）</w:t>
      </w:r>
      <w:r>
        <w:rPr>
          <w:rFonts w:hint="eastAsia" w:ascii="宋体" w:hAnsi="宋体" w:eastAsia="宋体" w:cs="宋体"/>
          <w:color w:val="auto"/>
          <w:szCs w:val="21"/>
        </w:rPr>
        <w:t>小写：</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3B7338B4">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2DCD40ED">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分包金额</w:t>
      </w:r>
      <w:r>
        <w:rPr>
          <w:rFonts w:hint="eastAsia" w:ascii="宋体" w:hAnsi="宋体" w:eastAsia="宋体" w:cs="宋体"/>
          <w:color w:val="auto"/>
          <w:szCs w:val="21"/>
          <w:lang w:eastAsia="zh-CN"/>
        </w:rPr>
        <w:t>（如有）</w:t>
      </w:r>
      <w:r>
        <w:rPr>
          <w:rFonts w:hint="eastAsia" w:ascii="宋体" w:hAnsi="宋体" w:eastAsia="宋体" w:cs="宋体"/>
          <w:color w:val="auto"/>
          <w:szCs w:val="21"/>
        </w:rPr>
        <w:t>小写：</w:t>
      </w:r>
      <w:r>
        <w:rPr>
          <w:rFonts w:hint="eastAsia" w:ascii="宋体" w:hAnsi="宋体" w:eastAsia="宋体" w:cs="宋体"/>
          <w:color w:val="auto"/>
          <w:szCs w:val="21"/>
          <w:u w:val="single"/>
        </w:rPr>
        <w:t xml:space="preserve">                   </w:t>
      </w:r>
    </w:p>
    <w:p w14:paraId="189044DA">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6BABC11E">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（注：固定单价合同应填写单价和最高限价）</w:t>
      </w:r>
    </w:p>
    <w:p w14:paraId="0DC683CD">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付款方式（按项目实际勾选填写）：</w:t>
      </w:r>
    </w:p>
    <w:p w14:paraId="6B8E68DF">
      <w:pPr>
        <w:keepNext w:val="0"/>
        <w:keepLines w:val="0"/>
        <w:pageBreakBefore w:val="0"/>
        <w:widowControl w:val="0"/>
        <w:kinsoku/>
        <w:wordWrap/>
        <w:overflowPunct/>
        <w:topLinePunct w:val="0"/>
        <w:autoSpaceDE/>
        <w:autoSpaceDN/>
        <w:bidi w:val="0"/>
        <w:adjustRightInd w:val="0"/>
        <w:snapToGrid/>
        <w:spacing w:before="0" w:line="400" w:lineRule="exact"/>
        <w:ind w:firstLine="1050" w:firstLineChars="500"/>
        <w:jc w:val="both"/>
        <w:textAlignment w:val="auto"/>
        <w:rPr>
          <w:rFonts w:hint="eastAsia" w:ascii="宋体" w:hAnsi="宋体" w:eastAsia="宋体" w:cs="宋体"/>
          <w:color w:val="auto"/>
          <w:szCs w:val="21"/>
        </w:rPr>
      </w:pPr>
      <w:r>
        <w:rPr>
          <w:rFonts w:hint="eastAsia" w:ascii="宋体" w:hAnsi="宋体" w:eastAsia="宋体" w:cs="宋体"/>
          <w:color w:val="auto"/>
          <w:szCs w:val="21"/>
        </w:rPr>
        <w:sym w:font="Wingdings" w:char="00A8"/>
      </w:r>
      <w:r>
        <w:rPr>
          <w:rFonts w:hint="eastAsia" w:ascii="宋体" w:hAnsi="宋体" w:eastAsia="宋体" w:cs="宋体"/>
          <w:color w:val="auto"/>
          <w:szCs w:val="21"/>
        </w:rPr>
        <w:t>全额付款：</w:t>
      </w:r>
      <w:r>
        <w:rPr>
          <w:rFonts w:hint="eastAsia" w:ascii="宋体" w:hAnsi="宋体" w:eastAsia="宋体" w:cs="宋体"/>
          <w:color w:val="auto"/>
          <w:szCs w:val="21"/>
          <w:u w:val="single"/>
        </w:rPr>
        <w:t xml:space="preserve">  （应</w:t>
      </w:r>
      <w:r>
        <w:rPr>
          <w:rFonts w:hint="eastAsia" w:ascii="宋体" w:hAnsi="宋体" w:eastAsia="宋体" w:cs="宋体"/>
          <w:color w:val="auto"/>
          <w:szCs w:val="21"/>
          <w:u w:val="single"/>
          <w:lang w:eastAsia="zh-CN"/>
        </w:rPr>
        <w:t>明确</w:t>
      </w:r>
      <w:r>
        <w:rPr>
          <w:rFonts w:hint="eastAsia" w:ascii="宋体" w:hAnsi="宋体" w:eastAsia="宋体" w:cs="宋体"/>
          <w:color w:val="auto"/>
          <w:szCs w:val="21"/>
          <w:u w:val="single"/>
        </w:rPr>
        <w:t>一次性支付合同款项</w:t>
      </w:r>
      <w:r>
        <w:rPr>
          <w:rFonts w:hint="eastAsia" w:ascii="宋体" w:hAnsi="宋体" w:eastAsia="宋体" w:cs="宋体"/>
          <w:color w:val="auto"/>
          <w:szCs w:val="21"/>
          <w:u w:val="single"/>
          <w:lang w:eastAsia="zh-CN"/>
        </w:rPr>
        <w:t>的条件</w:t>
      </w:r>
      <w:r>
        <w:rPr>
          <w:rFonts w:hint="eastAsia" w:ascii="宋体" w:hAnsi="宋体" w:eastAsia="宋体" w:cs="宋体"/>
          <w:color w:val="auto"/>
          <w:szCs w:val="21"/>
          <w:u w:val="single"/>
        </w:rPr>
        <w:t xml:space="preserve">）                    </w:t>
      </w:r>
    </w:p>
    <w:p w14:paraId="3F5CD2BA">
      <w:pPr>
        <w:keepNext w:val="0"/>
        <w:keepLines w:val="0"/>
        <w:pageBreakBefore w:val="0"/>
        <w:widowControl w:val="0"/>
        <w:kinsoku/>
        <w:wordWrap/>
        <w:overflowPunct/>
        <w:topLinePunct w:val="0"/>
        <w:autoSpaceDE/>
        <w:autoSpaceDN/>
        <w:bidi w:val="0"/>
        <w:adjustRightInd w:val="0"/>
        <w:snapToGrid/>
        <w:spacing w:before="0" w:line="400" w:lineRule="exact"/>
        <w:ind w:firstLine="1050" w:firstLineChars="5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rPr>
        <w:sym w:font="Wingdings" w:char="00A8"/>
      </w:r>
      <w:r>
        <w:rPr>
          <w:rFonts w:hint="eastAsia" w:ascii="宋体" w:hAnsi="宋体" w:eastAsia="宋体" w:cs="宋体"/>
          <w:color w:val="auto"/>
          <w:szCs w:val="21"/>
        </w:rPr>
        <w:t>分期付款：</w:t>
      </w:r>
      <w:r>
        <w:rPr>
          <w:rFonts w:hint="eastAsia" w:ascii="宋体" w:hAnsi="宋体" w:eastAsia="宋体" w:cs="宋体"/>
          <w:color w:val="auto"/>
          <w:szCs w:val="21"/>
          <w:u w:val="single"/>
        </w:rPr>
        <w:t xml:space="preserve">  （应明确分期支付合同款项的各期比例和支付条件</w:t>
      </w:r>
      <w:r>
        <w:rPr>
          <w:rFonts w:hint="eastAsia" w:ascii="宋体" w:hAnsi="宋体" w:eastAsia="宋体" w:cs="宋体"/>
          <w:color w:val="auto"/>
          <w:szCs w:val="21"/>
          <w:u w:val="single"/>
          <w:lang w:eastAsia="zh-CN"/>
        </w:rPr>
        <w:t>，各期支付条件应与分期履约验收情况挂钩</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w:t>
      </w:r>
      <w:r>
        <w:rPr>
          <w:rFonts w:hint="eastAsia" w:ascii="宋体" w:hAnsi="宋体" w:eastAsia="宋体" w:cs="宋体"/>
          <w:color w:val="auto"/>
          <w:szCs w:val="21"/>
          <w:lang w:eastAsia="zh-CN"/>
        </w:rPr>
        <w:t>其中涉及预付款的</w:t>
      </w:r>
      <w:r>
        <w:rPr>
          <w:rFonts w:hint="eastAsia" w:ascii="宋体" w:hAnsi="宋体" w:eastAsia="宋体" w:cs="宋体"/>
          <w:color w:val="auto"/>
          <w:szCs w:val="21"/>
        </w:rPr>
        <w:t>：</w:t>
      </w:r>
      <w:r>
        <w:rPr>
          <w:rFonts w:hint="eastAsia" w:ascii="宋体" w:hAnsi="宋体" w:eastAsia="宋体" w:cs="宋体"/>
          <w:color w:val="auto"/>
          <w:szCs w:val="21"/>
          <w:u w:val="single"/>
        </w:rPr>
        <w:t xml:space="preserve">（应明确预付款的支付比例和支付条件） </w:t>
      </w:r>
    </w:p>
    <w:p w14:paraId="1229F609">
      <w:pPr>
        <w:keepNext w:val="0"/>
        <w:keepLines w:val="0"/>
        <w:pageBreakBefore w:val="0"/>
        <w:numPr>
          <w:ilvl w:val="0"/>
          <w:numId w:val="0"/>
        </w:numPr>
        <w:kinsoku/>
        <w:wordWrap/>
        <w:overflowPunct/>
        <w:topLinePunct w:val="0"/>
        <w:bidi w:val="0"/>
        <w:adjustRightInd w:val="0"/>
        <w:snapToGrid/>
        <w:spacing w:before="0" w:line="400" w:lineRule="exact"/>
        <w:ind w:left="0" w:leftChars="0" w:firstLine="422" w:firstLineChars="200"/>
        <w:textAlignment w:val="auto"/>
        <w:rPr>
          <w:rFonts w:hint="eastAsia" w:ascii="宋体" w:hAnsi="宋体" w:eastAsia="宋体" w:cs="宋体"/>
          <w:b/>
          <w:bCs w:val="0"/>
          <w:szCs w:val="21"/>
          <w:u w:val="single"/>
        </w:rPr>
      </w:pPr>
      <w:r>
        <w:rPr>
          <w:rFonts w:hint="eastAsia" w:ascii="宋体" w:hAnsi="宋体" w:eastAsia="宋体" w:cs="宋体"/>
          <w:b/>
          <w:bCs w:val="0"/>
          <w:kern w:val="2"/>
          <w:sz w:val="21"/>
          <w:szCs w:val="21"/>
          <w:lang w:val="en-US" w:eastAsia="zh-CN" w:bidi="ar-SA"/>
        </w:rPr>
        <w:t>3.</w:t>
      </w:r>
      <w:r>
        <w:rPr>
          <w:rFonts w:hint="eastAsia" w:ascii="宋体" w:hAnsi="宋体" w:eastAsia="宋体" w:cs="宋体"/>
          <w:b/>
          <w:bCs w:val="0"/>
          <w:szCs w:val="21"/>
        </w:rPr>
        <w:t>合同履行</w:t>
      </w:r>
    </w:p>
    <w:p w14:paraId="0EF2B25A">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A553070">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val="en-US" w:eastAsia="zh-CN"/>
        </w:rPr>
        <w:t>服务</w:t>
      </w:r>
      <w:r>
        <w:rPr>
          <w:rFonts w:hint="eastAsia" w:ascii="宋体" w:hAnsi="宋体" w:eastAsia="宋体" w:cs="宋体"/>
          <w:szCs w:val="21"/>
        </w:rPr>
        <w:t>地点：</w:t>
      </w:r>
      <w:r>
        <w:rPr>
          <w:rFonts w:hint="eastAsia" w:ascii="宋体" w:hAnsi="宋体" w:eastAsia="宋体" w:cs="宋体"/>
          <w:szCs w:val="21"/>
          <w:u w:val="single"/>
        </w:rPr>
        <w:t xml:space="preserve">                             </w:t>
      </w:r>
    </w:p>
    <w:p w14:paraId="20D022BA">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lang w:eastAsia="zh-CN"/>
        </w:rPr>
      </w:pPr>
      <w:r>
        <w:rPr>
          <w:rFonts w:hint="eastAsia" w:ascii="宋体" w:hAnsi="宋体" w:eastAsia="宋体" w:cs="宋体"/>
          <w:szCs w:val="21"/>
        </w:rPr>
        <w:t>（3）履约担保：</w:t>
      </w:r>
      <w:r>
        <w:rPr>
          <w:rFonts w:hint="eastAsia" w:ascii="宋体" w:hAnsi="宋体" w:eastAsia="宋体" w:cs="宋体"/>
          <w:szCs w:val="21"/>
          <w:lang w:val="en-US" w:eastAsia="zh-CN"/>
        </w:rPr>
        <w:t>是否收取履约保证金：</w:t>
      </w:r>
      <w:r>
        <w:rPr>
          <w:rFonts w:hint="eastAsia" w:ascii="宋体" w:hAnsi="宋体" w:eastAsia="宋体" w:cs="宋体"/>
          <w:szCs w:val="21"/>
        </w:rPr>
        <w:sym w:font="Wingdings" w:char="00A8"/>
      </w:r>
      <w:r>
        <w:rPr>
          <w:rFonts w:hint="eastAsia" w:ascii="宋体" w:hAnsi="宋体" w:eastAsia="宋体" w:cs="宋体"/>
          <w:szCs w:val="21"/>
          <w:lang w:eastAsia="zh-CN"/>
        </w:rPr>
        <w:t>是</w:t>
      </w:r>
      <w:r>
        <w:rPr>
          <w:rFonts w:hint="eastAsia" w:ascii="宋体" w:hAnsi="宋体" w:eastAsia="宋体" w:cs="宋体"/>
          <w:szCs w:val="21"/>
          <w:lang w:val="en-US" w:eastAsia="zh-CN"/>
        </w:rPr>
        <w:t xml:space="preserve">    </w:t>
      </w:r>
      <w:r>
        <w:rPr>
          <w:rFonts w:hint="eastAsia" w:ascii="宋体" w:hAnsi="宋体" w:eastAsia="宋体" w:cs="宋体"/>
          <w:szCs w:val="21"/>
        </w:rPr>
        <w:sym w:font="Wingdings" w:char="00A8"/>
      </w:r>
      <w:r>
        <w:rPr>
          <w:rFonts w:hint="eastAsia" w:ascii="宋体" w:hAnsi="宋体" w:eastAsia="宋体" w:cs="宋体"/>
          <w:szCs w:val="21"/>
          <w:lang w:eastAsia="zh-CN"/>
        </w:rPr>
        <w:t>否</w:t>
      </w:r>
    </w:p>
    <w:p w14:paraId="691F76AC">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 xml:space="preserve">     收取履约保证金形式：</w:t>
      </w:r>
      <w:r>
        <w:rPr>
          <w:rFonts w:hint="eastAsia" w:ascii="宋体" w:hAnsi="宋体" w:eastAsia="宋体" w:cs="宋体"/>
          <w:szCs w:val="21"/>
          <w:u w:val="single"/>
        </w:rPr>
        <w:t xml:space="preserve">                            </w:t>
      </w:r>
    </w:p>
    <w:p w14:paraId="253F763A">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 xml:space="preserve">     收取履约保证金金额：</w:t>
      </w:r>
      <w:r>
        <w:rPr>
          <w:rFonts w:hint="eastAsia" w:ascii="宋体" w:hAnsi="宋体" w:eastAsia="宋体" w:cs="宋体"/>
          <w:szCs w:val="21"/>
          <w:u w:val="single"/>
        </w:rPr>
        <w:t xml:space="preserve">                            </w:t>
      </w:r>
    </w:p>
    <w:p w14:paraId="70F5AB80">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 xml:space="preserve">     履约担保期限</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E4E7D0B">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rPr>
      </w:pPr>
      <w:r>
        <w:rPr>
          <w:rFonts w:hint="eastAsia" w:ascii="宋体" w:hAnsi="宋体" w:eastAsia="宋体" w:cs="宋体"/>
          <w:szCs w:val="21"/>
        </w:rPr>
        <w:t>（4）分期履行要求：</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5AAB9A8E">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rPr>
      </w:pPr>
      <w:r>
        <w:rPr>
          <w:rFonts w:hint="eastAsia" w:ascii="宋体" w:hAnsi="宋体" w:eastAsia="宋体" w:cs="宋体"/>
          <w:szCs w:val="21"/>
        </w:rPr>
        <w:t>（5）</w:t>
      </w:r>
      <w:r>
        <w:rPr>
          <w:rFonts w:hint="eastAsia" w:ascii="宋体" w:hAnsi="宋体" w:eastAsia="宋体" w:cs="宋体"/>
          <w:szCs w:val="21"/>
          <w:lang w:eastAsia="zh-CN"/>
        </w:rPr>
        <w:t>风险处置措施和替代方案</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u w:val="single"/>
        </w:rPr>
        <w:t xml:space="preserve">  </w:t>
      </w:r>
    </w:p>
    <w:p w14:paraId="39E75C91">
      <w:pPr>
        <w:keepNext w:val="0"/>
        <w:keepLines w:val="0"/>
        <w:pageBreakBefore w:val="0"/>
        <w:numPr>
          <w:ilvl w:val="0"/>
          <w:numId w:val="0"/>
        </w:numPr>
        <w:kinsoku/>
        <w:wordWrap/>
        <w:overflowPunct/>
        <w:topLinePunct w:val="0"/>
        <w:bidi w:val="0"/>
        <w:adjustRightInd w:val="0"/>
        <w:snapToGrid/>
        <w:spacing w:before="0" w:line="400" w:lineRule="exact"/>
        <w:ind w:firstLine="422" w:firstLineChars="200"/>
        <w:textAlignment w:val="auto"/>
        <w:rPr>
          <w:rFonts w:hint="eastAsia" w:ascii="宋体" w:hAnsi="宋体" w:eastAsia="宋体" w:cs="宋体"/>
          <w:b/>
          <w:szCs w:val="21"/>
        </w:rPr>
      </w:pPr>
      <w:r>
        <w:rPr>
          <w:rFonts w:hint="eastAsia" w:ascii="宋体" w:hAnsi="宋体" w:eastAsia="宋体" w:cs="宋体"/>
          <w:b/>
          <w:kern w:val="2"/>
          <w:sz w:val="21"/>
          <w:szCs w:val="21"/>
          <w:lang w:val="en-US" w:eastAsia="zh-CN" w:bidi="ar-SA"/>
        </w:rPr>
        <w:t xml:space="preserve">4. </w:t>
      </w:r>
      <w:r>
        <w:rPr>
          <w:rFonts w:hint="eastAsia" w:ascii="宋体" w:hAnsi="宋体" w:eastAsia="宋体" w:cs="宋体"/>
          <w:b/>
          <w:szCs w:val="21"/>
        </w:rPr>
        <w:t>合同验收</w:t>
      </w:r>
    </w:p>
    <w:p w14:paraId="55C3F0E8">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（1）验收组织方式：</w:t>
      </w:r>
      <w:r>
        <w:rPr>
          <w:rFonts w:hint="eastAsia" w:ascii="宋体" w:hAnsi="宋体" w:eastAsia="宋体" w:cs="宋体"/>
          <w:sz w:val="21"/>
          <w:szCs w:val="21"/>
        </w:rPr>
        <w:sym w:font="Wingdings" w:char="00A8"/>
      </w:r>
      <w:r>
        <w:rPr>
          <w:rFonts w:hint="eastAsia" w:ascii="宋体" w:hAnsi="宋体" w:eastAsia="宋体" w:cs="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宋体"/>
          <w:bCs/>
          <w:szCs w:val="21"/>
        </w:rPr>
        <w:t>委托第三方组织</w:t>
      </w:r>
    </w:p>
    <w:p w14:paraId="4D1B61D3">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 xml:space="preserve">     验收主体：</w:t>
      </w:r>
      <w:r>
        <w:rPr>
          <w:rFonts w:hint="eastAsia" w:ascii="宋体" w:hAnsi="宋体" w:eastAsia="宋体" w:cs="宋体"/>
          <w:bCs/>
          <w:szCs w:val="21"/>
          <w:u w:val="single"/>
        </w:rPr>
        <w:t xml:space="preserve">                  </w:t>
      </w:r>
    </w:p>
    <w:p w14:paraId="5C46AA63">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（2）履约验收时间：</w:t>
      </w:r>
      <w:r>
        <w:rPr>
          <w:rFonts w:hint="eastAsia" w:ascii="宋体" w:hAnsi="宋体" w:eastAsia="宋体" w:cs="宋体"/>
          <w:bCs/>
          <w:szCs w:val="21"/>
          <w:u w:val="single"/>
        </w:rPr>
        <w:t xml:space="preserve">（计划于何时验收/供应商提出验收申请之日起   日内组织验收） </w:t>
      </w:r>
    </w:p>
    <w:p w14:paraId="73E04744">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 xml:space="preserve">（3）履约验收方式：一次性验收         </w:t>
      </w:r>
    </w:p>
    <w:p w14:paraId="3937AFA3">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 xml:space="preserve">                       分期/分项验收：</w:t>
      </w:r>
      <w:r>
        <w:rPr>
          <w:rFonts w:hint="eastAsia" w:ascii="宋体" w:hAnsi="宋体" w:eastAsia="宋体" w:cs="宋体"/>
          <w:bCs/>
          <w:szCs w:val="21"/>
          <w:u w:val="single"/>
        </w:rPr>
        <w:t xml:space="preserve"> （应明确分期/分项验收的工作安排）  </w:t>
      </w:r>
    </w:p>
    <w:p w14:paraId="19455C88">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（4）履约验收程序：</w:t>
      </w:r>
      <w:r>
        <w:rPr>
          <w:rFonts w:hint="eastAsia" w:ascii="宋体" w:hAnsi="宋体" w:eastAsia="宋体" w:cs="宋体"/>
          <w:bCs/>
          <w:szCs w:val="21"/>
          <w:u w:val="single"/>
        </w:rPr>
        <w:t xml:space="preserve">  （应当包括验收准备、实施验收、出具验收报告等）     </w:t>
      </w:r>
    </w:p>
    <w:p w14:paraId="320DEA31">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（5）履约验收的内容：</w:t>
      </w:r>
      <w:r>
        <w:rPr>
          <w:rFonts w:hint="eastAsia" w:ascii="宋体" w:hAnsi="宋体" w:eastAsia="宋体" w:cs="宋体"/>
          <w:bCs/>
          <w:szCs w:val="21"/>
          <w:u w:val="single"/>
        </w:rPr>
        <w:t xml:space="preserve"> （应当包括每一项技术和商务要求的履约情况，特别是落实政府采购扶持中小企业，支持绿色发展和乡村振兴等政策情况）                                      </w:t>
      </w:r>
    </w:p>
    <w:p w14:paraId="2A85915B">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（6）履约验收标准：</w:t>
      </w:r>
      <w:r>
        <w:rPr>
          <w:rFonts w:hint="eastAsia" w:ascii="宋体" w:hAnsi="宋体" w:eastAsia="宋体" w:cs="宋体"/>
          <w:bCs/>
          <w:szCs w:val="21"/>
          <w:u w:val="single"/>
        </w:rPr>
        <w:t xml:space="preserve">                                         </w:t>
      </w:r>
    </w:p>
    <w:p w14:paraId="64350912">
      <w:pPr>
        <w:pStyle w:val="69"/>
        <w:spacing w:beforeLines="0"/>
        <w:rPr>
          <w:rFonts w:hint="eastAsia" w:ascii="宋体" w:hAnsi="宋体" w:eastAsia="宋体" w:cs="宋体"/>
          <w:sz w:val="21"/>
          <w:lang w:eastAsia="zh-CN"/>
        </w:rPr>
      </w:pPr>
      <w:r>
        <w:rPr>
          <w:rFonts w:hint="eastAsia" w:ascii="宋体" w:hAnsi="宋体" w:eastAsia="宋体" w:cs="宋体"/>
          <w:bCs/>
          <w:szCs w:val="21"/>
        </w:rPr>
        <w:t>（7）是否以采购活动中供应商提供的样品作为参考：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3C4C802E">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3C76C42F">
      <w:pPr>
        <w:keepNext w:val="0"/>
        <w:keepLines w:val="0"/>
        <w:pageBreakBefore w:val="0"/>
        <w:numPr>
          <w:ilvl w:val="0"/>
          <w:numId w:val="0"/>
        </w:numPr>
        <w:kinsoku/>
        <w:wordWrap/>
        <w:overflowPunct/>
        <w:topLinePunct w:val="0"/>
        <w:bidi w:val="0"/>
        <w:adjustRightInd w:val="0"/>
        <w:snapToGrid/>
        <w:spacing w:before="0" w:line="400" w:lineRule="exact"/>
        <w:ind w:firstLine="422" w:firstLineChars="200"/>
        <w:textAlignment w:val="auto"/>
        <w:rPr>
          <w:rFonts w:hint="eastAsia" w:ascii="宋体" w:hAnsi="宋体" w:eastAsia="宋体" w:cs="宋体"/>
          <w:b/>
          <w:szCs w:val="21"/>
        </w:rPr>
      </w:pPr>
      <w:r>
        <w:rPr>
          <w:rFonts w:hint="eastAsia" w:ascii="宋体" w:hAnsi="宋体" w:eastAsia="宋体" w:cs="宋体"/>
          <w:b/>
          <w:kern w:val="2"/>
          <w:sz w:val="21"/>
          <w:szCs w:val="21"/>
          <w:lang w:val="en-US" w:eastAsia="zh-CN" w:bidi="ar-SA"/>
        </w:rPr>
        <w:t xml:space="preserve">5. </w:t>
      </w:r>
      <w:r>
        <w:rPr>
          <w:rFonts w:hint="eastAsia" w:ascii="宋体" w:hAnsi="宋体" w:eastAsia="宋体" w:cs="宋体"/>
          <w:b/>
          <w:szCs w:val="21"/>
        </w:rPr>
        <w:t>组成合同的文件</w:t>
      </w:r>
    </w:p>
    <w:p w14:paraId="465B6A71">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本协议书与下列文件一起构成合同文件，如下述文件之间有任何抵触、矛盾或歧义，应按以下顺序解释：</w:t>
      </w:r>
    </w:p>
    <w:p w14:paraId="3AFB6E62">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p>
    <w:p w14:paraId="7DB4F890">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）政府采购合同专用条款</w:t>
      </w:r>
    </w:p>
    <w:p w14:paraId="3D4F6D12">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）政府采购合同通用条款</w:t>
      </w:r>
    </w:p>
    <w:p w14:paraId="7EB5BE7B">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p>
    <w:p w14:paraId="6F9E181D">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）投标（响应）文件</w:t>
      </w:r>
    </w:p>
    <w:p w14:paraId="6E534AFA">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（6）采购文件</w:t>
      </w:r>
    </w:p>
    <w:p w14:paraId="69850A83">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（7）服务需求与履约标准、绩效评价体系、服务团队名单等</w:t>
      </w:r>
    </w:p>
    <w:p w14:paraId="34F4EA1B">
      <w:pPr>
        <w:pStyle w:val="69"/>
        <w:keepNext w:val="0"/>
        <w:keepLines w:val="0"/>
        <w:pageBreakBefore w:val="0"/>
        <w:kinsoku/>
        <w:wordWrap/>
        <w:overflowPunct/>
        <w:topLinePunct w:val="0"/>
        <w:bidi w:val="0"/>
        <w:snapToGrid/>
        <w:spacing w:line="400" w:lineRule="exact"/>
        <w:textAlignment w:val="auto"/>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502B870E">
      <w:pPr>
        <w:keepNext w:val="0"/>
        <w:keepLines w:val="0"/>
        <w:pageBreakBefore w:val="0"/>
        <w:numPr>
          <w:ilvl w:val="0"/>
          <w:numId w:val="0"/>
        </w:numPr>
        <w:kinsoku/>
        <w:wordWrap/>
        <w:overflowPunct/>
        <w:topLinePunct w:val="0"/>
        <w:bidi w:val="0"/>
        <w:adjustRightInd w:val="0"/>
        <w:snapToGrid/>
        <w:spacing w:before="0" w:line="400" w:lineRule="exact"/>
        <w:ind w:firstLine="422" w:firstLineChars="200"/>
        <w:textAlignment w:val="auto"/>
        <w:rPr>
          <w:rFonts w:hint="eastAsia" w:ascii="宋体" w:hAnsi="宋体" w:eastAsia="宋体" w:cs="宋体"/>
          <w:b/>
          <w:szCs w:val="21"/>
        </w:rPr>
      </w:pPr>
      <w:r>
        <w:rPr>
          <w:rFonts w:hint="eastAsia" w:ascii="宋体" w:hAnsi="宋体" w:eastAsia="宋体" w:cs="宋体"/>
          <w:b/>
          <w:kern w:val="2"/>
          <w:sz w:val="21"/>
          <w:szCs w:val="21"/>
          <w:lang w:val="en-US" w:eastAsia="zh-CN" w:bidi="ar-SA"/>
        </w:rPr>
        <w:t xml:space="preserve">6. </w:t>
      </w:r>
      <w:r>
        <w:rPr>
          <w:rFonts w:hint="eastAsia" w:ascii="宋体" w:hAnsi="宋体" w:eastAsia="宋体" w:cs="宋体"/>
          <w:b/>
          <w:szCs w:val="21"/>
        </w:rPr>
        <w:t>合同生效</w:t>
      </w:r>
    </w:p>
    <w:p w14:paraId="616AB497">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本合同自</w:t>
      </w:r>
      <w:r>
        <w:rPr>
          <w:rFonts w:hint="eastAsia" w:ascii="宋体" w:hAnsi="宋体" w:eastAsia="宋体" w:cs="宋体"/>
          <w:szCs w:val="21"/>
          <w:u w:val="single"/>
        </w:rPr>
        <w:t xml:space="preserve">                             </w:t>
      </w:r>
      <w:r>
        <w:rPr>
          <w:rFonts w:hint="eastAsia" w:ascii="宋体" w:hAnsi="宋体" w:eastAsia="宋体" w:cs="宋体"/>
          <w:szCs w:val="21"/>
        </w:rPr>
        <w:t>生效。</w:t>
      </w:r>
    </w:p>
    <w:p w14:paraId="02E96D85">
      <w:pPr>
        <w:keepNext w:val="0"/>
        <w:keepLines w:val="0"/>
        <w:pageBreakBefore w:val="0"/>
        <w:numPr>
          <w:ilvl w:val="0"/>
          <w:numId w:val="4"/>
        </w:numPr>
        <w:kinsoku/>
        <w:wordWrap/>
        <w:overflowPunct/>
        <w:topLinePunct w:val="0"/>
        <w:bidi w:val="0"/>
        <w:adjustRightInd w:val="0"/>
        <w:snapToGrid/>
        <w:spacing w:before="0"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合同份数</w:t>
      </w:r>
    </w:p>
    <w:p w14:paraId="39EBA497">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甲方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乙方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份，均具有同等法律效力。</w:t>
      </w:r>
    </w:p>
    <w:p w14:paraId="31362F86">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合同订立时间：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B2BC715">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合同订立地点：</w:t>
      </w:r>
      <w:r>
        <w:rPr>
          <w:rFonts w:hint="eastAsia" w:ascii="宋体" w:hAnsi="宋体" w:eastAsia="宋体" w:cs="宋体"/>
          <w:szCs w:val="21"/>
          <w:u w:val="single"/>
        </w:rPr>
        <w:t xml:space="preserve">                           </w:t>
      </w:r>
    </w:p>
    <w:p w14:paraId="0322237A">
      <w:pPr>
        <w:keepNext w:val="0"/>
        <w:keepLines w:val="0"/>
        <w:pageBreakBefore w:val="0"/>
        <w:kinsoku/>
        <w:wordWrap/>
        <w:overflowPunct/>
        <w:topLinePunct w:val="0"/>
        <w:bidi w:val="0"/>
        <w:adjustRightInd w:val="0"/>
        <w:snapToGrid/>
        <w:spacing w:before="0" w:line="400" w:lineRule="exact"/>
        <w:ind w:firstLine="420" w:firstLineChars="200"/>
        <w:textAlignment w:val="auto"/>
      </w:pPr>
      <w:r>
        <w:rPr>
          <w:rFonts w:hint="eastAsia" w:ascii="宋体" w:hAnsi="宋体" w:eastAsia="宋体" w:cs="宋体"/>
          <w:szCs w:val="21"/>
        </w:rPr>
        <w:t>附件：具体标</w:t>
      </w:r>
      <w:r>
        <w:rPr>
          <w:rFonts w:hint="eastAsia" w:ascii="宋体" w:hAnsi="宋体" w:eastAsia="宋体" w:cs="宋体"/>
          <w:szCs w:val="21"/>
          <w:lang w:eastAsia="zh-CN"/>
        </w:rPr>
        <w:t>的及其</w:t>
      </w:r>
      <w:r>
        <w:rPr>
          <w:rFonts w:hint="eastAsia" w:ascii="宋体" w:hAnsi="宋体" w:eastAsia="宋体" w:cs="宋体"/>
          <w:szCs w:val="21"/>
          <w:highlight w:val="none"/>
          <w:u w:val="none"/>
          <w:lang w:val="en-US" w:eastAsia="zh-CN"/>
        </w:rPr>
        <w:t>技术要求和商务要求</w:t>
      </w:r>
      <w:r>
        <w:rPr>
          <w:rFonts w:hint="eastAsia" w:ascii="宋体" w:hAnsi="宋体" w:eastAsia="宋体" w:cs="宋体"/>
          <w:szCs w:val="21"/>
        </w:rPr>
        <w:t>、联合协议、分包</w:t>
      </w:r>
      <w:r>
        <w:rPr>
          <w:rFonts w:hint="eastAsia" w:ascii="宋体" w:hAnsi="宋体" w:eastAsia="宋体" w:cs="宋体"/>
          <w:szCs w:val="21"/>
          <w:lang w:eastAsia="zh-CN"/>
        </w:rPr>
        <w:t>意向</w:t>
      </w:r>
      <w:r>
        <w:rPr>
          <w:rFonts w:hint="eastAsia" w:ascii="宋体" w:hAnsi="宋体" w:eastAsia="宋体" w:cs="宋体"/>
          <w:szCs w:val="21"/>
        </w:rPr>
        <w:t>协议等。</w:t>
      </w:r>
    </w:p>
    <w:p w14:paraId="4F16790C">
      <w:pPr>
        <w:rPr>
          <w:rFonts w:hint="eastAsia"/>
        </w:rPr>
      </w:pPr>
      <w:r>
        <w:rPr>
          <w:rFonts w:hint="eastAsia"/>
        </w:rPr>
        <w:br w:type="page"/>
      </w:r>
    </w:p>
    <w:p w14:paraId="76854491">
      <w:pPr>
        <w:pStyle w:val="59"/>
        <w:rPr>
          <w:rFonts w:hint="eastAsia"/>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87"/>
        <w:gridCol w:w="2412"/>
        <w:gridCol w:w="1979"/>
        <w:gridCol w:w="2120"/>
      </w:tblGrid>
      <w:tr w14:paraId="43E437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noWrap w:val="0"/>
            <w:vAlign w:val="center"/>
          </w:tcPr>
          <w:p w14:paraId="53783DDE">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甲方（采购人</w:t>
            </w:r>
            <w:r>
              <w:rPr>
                <w:rFonts w:hint="eastAsia" w:ascii="宋体" w:hAnsi="宋体" w:eastAsia="宋体" w:cs="宋体"/>
                <w:szCs w:val="21"/>
                <w:lang w:eastAsia="zh-CN"/>
              </w:rPr>
              <w:t>、受采购人委托签订合同的单位</w:t>
            </w:r>
            <w:r>
              <w:rPr>
                <w:rFonts w:hint="eastAsia" w:ascii="宋体" w:hAnsi="宋体" w:eastAsia="宋体" w:cs="宋体"/>
                <w:szCs w:val="21"/>
              </w:rPr>
              <w:t>或采购文件约定的合同甲方）</w:t>
            </w:r>
          </w:p>
        </w:tc>
        <w:tc>
          <w:tcPr>
            <w:tcW w:w="2439" w:type="pct"/>
            <w:gridSpan w:val="2"/>
            <w:tcBorders>
              <w:left w:val="single" w:color="auto" w:sz="2" w:space="0"/>
              <w:bottom w:val="single" w:color="auto" w:sz="2" w:space="0"/>
            </w:tcBorders>
            <w:noWrap w:val="0"/>
            <w:vAlign w:val="center"/>
          </w:tcPr>
          <w:p w14:paraId="608B674D">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乙方（供应商）</w:t>
            </w:r>
          </w:p>
        </w:tc>
      </w:tr>
      <w:tr w14:paraId="2C6744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bottom w:val="single" w:color="auto" w:sz="2" w:space="0"/>
              <w:right w:val="single" w:color="auto" w:sz="2" w:space="0"/>
            </w:tcBorders>
            <w:noWrap w:val="0"/>
            <w:vAlign w:val="center"/>
          </w:tcPr>
          <w:p w14:paraId="534E0E88">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E71F31">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58D38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261" w:type="pct"/>
            <w:tcBorders>
              <w:top w:val="single" w:color="auto" w:sz="2" w:space="0"/>
              <w:left w:val="single" w:color="auto" w:sz="2" w:space="0"/>
              <w:bottom w:val="single" w:color="auto" w:sz="2" w:space="0"/>
            </w:tcBorders>
            <w:noWrap w:val="0"/>
            <w:vAlign w:val="center"/>
          </w:tcPr>
          <w:p w14:paraId="37E70A3B">
            <w:pPr>
              <w:adjustRightInd w:val="0"/>
              <w:snapToGrid w:val="0"/>
              <w:spacing w:line="300" w:lineRule="exact"/>
              <w:jc w:val="center"/>
              <w:rPr>
                <w:rFonts w:hint="eastAsia" w:ascii="宋体" w:hAnsi="宋体" w:eastAsia="宋体" w:cs="宋体"/>
                <w:spacing w:val="20"/>
                <w:szCs w:val="21"/>
              </w:rPr>
            </w:pPr>
          </w:p>
        </w:tc>
      </w:tr>
      <w:tr w14:paraId="6DF3F0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right w:val="single" w:color="auto" w:sz="2" w:space="0"/>
            </w:tcBorders>
            <w:noWrap w:val="0"/>
            <w:vAlign w:val="center"/>
          </w:tcPr>
          <w:p w14:paraId="608FD01A">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0CF0457A">
            <w:pPr>
              <w:adjustRightInd w:val="0"/>
              <w:snapToGrid w:val="0"/>
              <w:spacing w:line="300" w:lineRule="exact"/>
              <w:ind w:firstLine="100" w:firstLineChars="48"/>
              <w:jc w:val="center"/>
              <w:rPr>
                <w:rFonts w:hint="eastAsia" w:ascii="宋体" w:hAnsi="宋体" w:eastAsia="宋体" w:cs="宋体"/>
                <w:szCs w:val="21"/>
              </w:rPr>
            </w:pPr>
            <w:r>
              <w:rPr>
                <w:rFonts w:hint="eastAsia" w:ascii="宋体" w:hAnsi="宋体" w:eastAsia="宋体" w:cs="宋体"/>
                <w:szCs w:val="21"/>
              </w:rPr>
              <w:t>或其委托代理人（签章）</w:t>
            </w:r>
          </w:p>
        </w:tc>
        <w:tc>
          <w:tcPr>
            <w:tcW w:w="1436" w:type="pct"/>
            <w:tcBorders>
              <w:top w:val="single" w:color="auto" w:sz="2" w:space="0"/>
              <w:left w:val="single" w:color="auto" w:sz="2" w:space="0"/>
              <w:right w:val="single" w:color="auto" w:sz="2" w:space="0"/>
            </w:tcBorders>
            <w:noWrap w:val="0"/>
            <w:vAlign w:val="center"/>
          </w:tcPr>
          <w:p w14:paraId="2CAE5CF6">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right w:val="single" w:color="auto" w:sz="2" w:space="0"/>
            </w:tcBorders>
            <w:noWrap w:val="0"/>
            <w:vAlign w:val="center"/>
          </w:tcPr>
          <w:p w14:paraId="4B1C4A09">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7B497091">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或其委托代理人（签章）</w:t>
            </w:r>
          </w:p>
          <w:p w14:paraId="757A7F7A">
            <w:pPr>
              <w:adjustRightInd w:val="0"/>
              <w:snapToGrid w:val="0"/>
              <w:spacing w:line="300" w:lineRule="exact"/>
              <w:jc w:val="center"/>
              <w:rPr>
                <w:rFonts w:hint="eastAsia" w:ascii="宋体" w:hAnsi="宋体" w:eastAsia="宋体" w:cs="宋体"/>
                <w:szCs w:val="21"/>
                <w:lang w:eastAsia="zh-CN"/>
              </w:rPr>
            </w:pPr>
          </w:p>
        </w:tc>
        <w:tc>
          <w:tcPr>
            <w:tcW w:w="1261" w:type="pct"/>
            <w:tcBorders>
              <w:top w:val="single" w:color="auto" w:sz="2" w:space="0"/>
              <w:left w:val="single" w:color="auto" w:sz="2" w:space="0"/>
              <w:bottom w:val="single" w:color="auto" w:sz="2" w:space="0"/>
            </w:tcBorders>
            <w:noWrap w:val="0"/>
            <w:vAlign w:val="center"/>
          </w:tcPr>
          <w:p w14:paraId="57CECFC9">
            <w:pPr>
              <w:adjustRightInd w:val="0"/>
              <w:snapToGrid w:val="0"/>
              <w:spacing w:line="300" w:lineRule="exact"/>
              <w:jc w:val="center"/>
              <w:rPr>
                <w:rFonts w:hint="eastAsia" w:ascii="宋体" w:hAnsi="宋体" w:eastAsia="宋体" w:cs="宋体"/>
                <w:spacing w:val="20"/>
                <w:szCs w:val="21"/>
              </w:rPr>
            </w:pPr>
          </w:p>
        </w:tc>
      </w:tr>
      <w:tr w14:paraId="7F78E0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61ED75B7">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42E67E">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B0573D5">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261" w:type="pct"/>
            <w:tcBorders>
              <w:top w:val="single" w:color="auto" w:sz="2" w:space="0"/>
              <w:left w:val="single" w:color="auto" w:sz="2" w:space="0"/>
              <w:bottom w:val="single" w:color="auto" w:sz="2" w:space="0"/>
            </w:tcBorders>
            <w:noWrap w:val="0"/>
            <w:vAlign w:val="center"/>
          </w:tcPr>
          <w:p w14:paraId="552F7700">
            <w:pPr>
              <w:adjustRightInd w:val="0"/>
              <w:snapToGrid w:val="0"/>
              <w:spacing w:line="300" w:lineRule="exact"/>
              <w:jc w:val="center"/>
              <w:rPr>
                <w:rFonts w:hint="eastAsia" w:ascii="宋体" w:hAnsi="宋体" w:eastAsia="宋体" w:cs="宋体"/>
                <w:spacing w:val="20"/>
                <w:szCs w:val="21"/>
              </w:rPr>
            </w:pPr>
          </w:p>
        </w:tc>
      </w:tr>
      <w:tr w14:paraId="7934F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296491B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3B7EA9">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2207FE">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261" w:type="pct"/>
            <w:tcBorders>
              <w:top w:val="single" w:color="auto" w:sz="2" w:space="0"/>
              <w:left w:val="single" w:color="auto" w:sz="2" w:space="0"/>
              <w:bottom w:val="single" w:color="auto" w:sz="2" w:space="0"/>
            </w:tcBorders>
            <w:noWrap w:val="0"/>
            <w:vAlign w:val="center"/>
          </w:tcPr>
          <w:p w14:paraId="1C223542">
            <w:pPr>
              <w:adjustRightInd w:val="0"/>
              <w:snapToGrid w:val="0"/>
              <w:spacing w:line="300" w:lineRule="exact"/>
              <w:jc w:val="center"/>
              <w:rPr>
                <w:rFonts w:hint="eastAsia" w:ascii="宋体" w:hAnsi="宋体" w:eastAsia="宋体" w:cs="宋体"/>
                <w:spacing w:val="20"/>
                <w:szCs w:val="21"/>
              </w:rPr>
            </w:pPr>
          </w:p>
        </w:tc>
      </w:tr>
      <w:tr w14:paraId="6E850E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17AE197">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BC9C457">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89117D3">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261" w:type="pct"/>
            <w:tcBorders>
              <w:top w:val="single" w:color="auto" w:sz="2" w:space="0"/>
              <w:left w:val="single" w:color="auto" w:sz="2" w:space="0"/>
              <w:bottom w:val="single" w:color="auto" w:sz="2" w:space="0"/>
            </w:tcBorders>
            <w:noWrap w:val="0"/>
            <w:vAlign w:val="center"/>
          </w:tcPr>
          <w:p w14:paraId="7E3134F9">
            <w:pPr>
              <w:adjustRightInd w:val="0"/>
              <w:snapToGrid w:val="0"/>
              <w:spacing w:line="300" w:lineRule="exact"/>
              <w:jc w:val="center"/>
              <w:rPr>
                <w:rFonts w:hint="eastAsia" w:ascii="宋体" w:hAnsi="宋体" w:eastAsia="宋体" w:cs="宋体"/>
                <w:spacing w:val="20"/>
                <w:szCs w:val="21"/>
              </w:rPr>
            </w:pPr>
          </w:p>
        </w:tc>
      </w:tr>
      <w:tr w14:paraId="19E6A3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7C5C0F1E">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FAC3AEB">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E77C82">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lang w:eastAsia="zh-CN"/>
              </w:rPr>
              <w:t>通信地址</w:t>
            </w:r>
          </w:p>
        </w:tc>
        <w:tc>
          <w:tcPr>
            <w:tcW w:w="1261" w:type="pct"/>
            <w:tcBorders>
              <w:top w:val="single" w:color="auto" w:sz="2" w:space="0"/>
              <w:left w:val="single" w:color="auto" w:sz="2" w:space="0"/>
              <w:bottom w:val="single" w:color="auto" w:sz="2" w:space="0"/>
            </w:tcBorders>
            <w:noWrap w:val="0"/>
            <w:vAlign w:val="center"/>
          </w:tcPr>
          <w:p w14:paraId="1A8385A6">
            <w:pPr>
              <w:adjustRightInd w:val="0"/>
              <w:snapToGrid w:val="0"/>
              <w:spacing w:line="300" w:lineRule="exact"/>
              <w:jc w:val="center"/>
              <w:rPr>
                <w:rFonts w:hint="eastAsia" w:ascii="宋体" w:hAnsi="宋体" w:eastAsia="宋体" w:cs="宋体"/>
                <w:spacing w:val="20"/>
                <w:szCs w:val="21"/>
              </w:rPr>
            </w:pPr>
          </w:p>
        </w:tc>
      </w:tr>
      <w:tr w14:paraId="730CF8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7828571">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063EFB">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700E13">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261" w:type="pct"/>
            <w:tcBorders>
              <w:top w:val="single" w:color="auto" w:sz="2" w:space="0"/>
              <w:left w:val="single" w:color="auto" w:sz="2" w:space="0"/>
              <w:bottom w:val="single" w:color="auto" w:sz="2" w:space="0"/>
            </w:tcBorders>
            <w:noWrap w:val="0"/>
            <w:vAlign w:val="center"/>
          </w:tcPr>
          <w:p w14:paraId="43FC859A">
            <w:pPr>
              <w:adjustRightInd w:val="0"/>
              <w:snapToGrid w:val="0"/>
              <w:spacing w:line="300" w:lineRule="exact"/>
              <w:jc w:val="center"/>
              <w:rPr>
                <w:rFonts w:hint="eastAsia" w:ascii="宋体" w:hAnsi="宋体" w:eastAsia="宋体" w:cs="宋体"/>
                <w:spacing w:val="20"/>
                <w:szCs w:val="21"/>
              </w:rPr>
            </w:pPr>
          </w:p>
        </w:tc>
      </w:tr>
      <w:tr w14:paraId="649972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69DC7F8E">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4CAC435">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E13D1ED">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261" w:type="pct"/>
            <w:tcBorders>
              <w:top w:val="single" w:color="auto" w:sz="2" w:space="0"/>
              <w:left w:val="single" w:color="auto" w:sz="2" w:space="0"/>
              <w:bottom w:val="single" w:color="auto" w:sz="2" w:space="0"/>
            </w:tcBorders>
            <w:noWrap w:val="0"/>
            <w:vAlign w:val="center"/>
          </w:tcPr>
          <w:p w14:paraId="61EF67D6">
            <w:pPr>
              <w:adjustRightInd w:val="0"/>
              <w:snapToGrid w:val="0"/>
              <w:spacing w:line="300" w:lineRule="exact"/>
              <w:jc w:val="center"/>
              <w:rPr>
                <w:rFonts w:hint="eastAsia" w:ascii="宋体" w:hAnsi="宋体" w:eastAsia="宋体" w:cs="宋体"/>
                <w:spacing w:val="20"/>
                <w:szCs w:val="21"/>
              </w:rPr>
            </w:pPr>
          </w:p>
        </w:tc>
      </w:tr>
      <w:tr w14:paraId="202CD9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5B679203">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9FD48B">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424299A">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261" w:type="pct"/>
            <w:tcBorders>
              <w:top w:val="single" w:color="auto" w:sz="2" w:space="0"/>
              <w:left w:val="single" w:color="auto" w:sz="2" w:space="0"/>
              <w:bottom w:val="single" w:color="auto" w:sz="2" w:space="0"/>
            </w:tcBorders>
            <w:noWrap w:val="0"/>
            <w:vAlign w:val="center"/>
          </w:tcPr>
          <w:p w14:paraId="7B9C4B8A">
            <w:pPr>
              <w:adjustRightInd w:val="0"/>
              <w:snapToGrid w:val="0"/>
              <w:spacing w:line="300" w:lineRule="exact"/>
              <w:jc w:val="center"/>
              <w:rPr>
                <w:rFonts w:hint="eastAsia" w:ascii="宋体" w:hAnsi="宋体" w:eastAsia="宋体" w:cs="宋体"/>
                <w:spacing w:val="20"/>
                <w:szCs w:val="21"/>
              </w:rPr>
            </w:pPr>
          </w:p>
        </w:tc>
      </w:tr>
      <w:tr w14:paraId="243DA4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692E3BEE">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505939">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1159327">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开户名称</w:t>
            </w:r>
          </w:p>
        </w:tc>
        <w:tc>
          <w:tcPr>
            <w:tcW w:w="1261" w:type="pct"/>
            <w:tcBorders>
              <w:top w:val="single" w:color="auto" w:sz="2" w:space="0"/>
              <w:left w:val="single" w:color="auto" w:sz="2" w:space="0"/>
              <w:bottom w:val="single" w:color="auto" w:sz="2" w:space="0"/>
            </w:tcBorders>
            <w:noWrap w:val="0"/>
            <w:vAlign w:val="center"/>
          </w:tcPr>
          <w:p w14:paraId="7E826527">
            <w:pPr>
              <w:adjustRightInd w:val="0"/>
              <w:snapToGrid w:val="0"/>
              <w:spacing w:line="300" w:lineRule="exact"/>
              <w:jc w:val="center"/>
              <w:rPr>
                <w:rFonts w:hint="eastAsia" w:ascii="宋体" w:hAnsi="宋体" w:eastAsia="宋体" w:cs="宋体"/>
                <w:spacing w:val="20"/>
                <w:szCs w:val="21"/>
              </w:rPr>
            </w:pPr>
          </w:p>
        </w:tc>
      </w:tr>
      <w:tr w14:paraId="2F964A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0B5D3CC5">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512ED0E">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92F53A8">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开户银行</w:t>
            </w:r>
          </w:p>
        </w:tc>
        <w:tc>
          <w:tcPr>
            <w:tcW w:w="1261" w:type="pct"/>
            <w:tcBorders>
              <w:top w:val="single" w:color="auto" w:sz="2" w:space="0"/>
              <w:left w:val="single" w:color="auto" w:sz="2" w:space="0"/>
              <w:bottom w:val="single" w:color="auto" w:sz="2" w:space="0"/>
            </w:tcBorders>
            <w:noWrap w:val="0"/>
            <w:vAlign w:val="center"/>
          </w:tcPr>
          <w:p w14:paraId="37C46E65">
            <w:pPr>
              <w:adjustRightInd w:val="0"/>
              <w:snapToGrid w:val="0"/>
              <w:spacing w:line="300" w:lineRule="exact"/>
              <w:jc w:val="center"/>
              <w:rPr>
                <w:rFonts w:hint="eastAsia" w:ascii="宋体" w:hAnsi="宋体" w:eastAsia="宋体" w:cs="宋体"/>
                <w:spacing w:val="20"/>
                <w:szCs w:val="21"/>
              </w:rPr>
            </w:pPr>
          </w:p>
        </w:tc>
      </w:tr>
      <w:tr w14:paraId="24839E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74EA3507">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5D1B03">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E76C0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银行账号</w:t>
            </w:r>
          </w:p>
        </w:tc>
        <w:tc>
          <w:tcPr>
            <w:tcW w:w="1261" w:type="pct"/>
            <w:tcBorders>
              <w:top w:val="single" w:color="auto" w:sz="2" w:space="0"/>
              <w:left w:val="single" w:color="auto" w:sz="2" w:space="0"/>
              <w:bottom w:val="single" w:color="auto" w:sz="2" w:space="0"/>
            </w:tcBorders>
            <w:noWrap w:val="0"/>
            <w:vAlign w:val="center"/>
          </w:tcPr>
          <w:p w14:paraId="39E58E40">
            <w:pPr>
              <w:adjustRightInd w:val="0"/>
              <w:snapToGrid w:val="0"/>
              <w:spacing w:line="300" w:lineRule="exact"/>
              <w:jc w:val="center"/>
              <w:rPr>
                <w:rFonts w:hint="eastAsia" w:ascii="宋体" w:hAnsi="宋体" w:eastAsia="宋体" w:cs="宋体"/>
                <w:spacing w:val="20"/>
                <w:szCs w:val="21"/>
              </w:rPr>
            </w:pPr>
          </w:p>
        </w:tc>
      </w:tr>
      <w:tr w14:paraId="2556C7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A3DD219">
            <w:pPr>
              <w:pStyle w:val="12"/>
              <w:adjustRightInd w:val="0"/>
              <w:snapToGrid w:val="0"/>
              <w:spacing w:before="156" w:beforeLines="50" w:after="0" w:line="360" w:lineRule="auto"/>
              <w:ind w:left="0" w:leftChars="0"/>
              <w:jc w:val="left"/>
              <w:rPr>
                <w:rFonts w:hint="eastAsia" w:ascii="宋体" w:hAnsi="宋体" w:eastAsia="宋体" w:cs="宋体"/>
                <w:spacing w:val="20"/>
                <w:szCs w:val="21"/>
              </w:rPr>
            </w:pPr>
            <w:r>
              <w:rPr>
                <w:rFonts w:hint="eastAsia" w:ascii="宋体" w:hAnsi="宋体" w:eastAsia="宋体" w:cs="宋体"/>
                <w:szCs w:val="21"/>
              </w:rPr>
              <w:t>注：涉及联合体或其他合同主体的信息应按上表格式加列。</w:t>
            </w:r>
          </w:p>
        </w:tc>
      </w:tr>
    </w:tbl>
    <w:p w14:paraId="1586A4C6">
      <w:pPr>
        <w:pStyle w:val="3"/>
        <w:numPr>
          <w:ilvl w:val="1"/>
          <w:numId w:val="0"/>
        </w:numPr>
        <w:adjustRightInd w:val="0"/>
        <w:snapToGrid w:val="0"/>
        <w:spacing w:before="156" w:beforeLines="50" w:line="360" w:lineRule="auto"/>
        <w:ind w:left="543" w:leftChars="0" w:firstLine="177" w:firstLineChars="0"/>
        <w:jc w:val="center"/>
        <w:rPr>
          <w:color w:val="1F2329"/>
          <w:sz w:val="12"/>
          <w:szCs w:val="12"/>
        </w:rPr>
      </w:pPr>
      <w:r>
        <w:rPr>
          <w:rFonts w:hint="eastAsia" w:ascii="仿宋_GB2312" w:hAnsi="宋体" w:eastAsia="仿宋_GB2312" w:cs="Times New Roman"/>
          <w:b/>
          <w:bCs/>
          <w:color w:val="1F2329"/>
          <w:kern w:val="0"/>
          <w:sz w:val="32"/>
          <w:szCs w:val="32"/>
          <w:lang w:val="en-US" w:eastAsia="zh-CN" w:bidi="ar-SA"/>
          <w14:ligatures w14:val="none"/>
        </w:rPr>
        <w:t>三、</w:t>
      </w:r>
      <w:r>
        <w:rPr>
          <w:rFonts w:ascii="宋体" w:hAnsi="宋体"/>
          <w:sz w:val="21"/>
          <w:szCs w:val="21"/>
          <w:u w:val="single"/>
        </w:rPr>
        <w:br w:type="page"/>
      </w:r>
      <w:r>
        <w:rPr>
          <w:rFonts w:hint="eastAsia" w:ascii="黑体" w:hAnsi="黑体" w:eastAsia="黑体" w:cs="Times New Roman"/>
          <w:b w:val="0"/>
          <w:bCs w:val="0"/>
          <w:sz w:val="28"/>
          <w:szCs w:val="28"/>
        </w:rPr>
        <w:t>第二节 政府采购合同通用条款</w:t>
      </w:r>
    </w:p>
    <w:p w14:paraId="532B16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 定义</w:t>
      </w:r>
    </w:p>
    <w:p w14:paraId="1F9F9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 合同当事人</w:t>
      </w:r>
    </w:p>
    <w:p w14:paraId="07E8E2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color w:val="auto"/>
          <w:szCs w:val="21"/>
          <w:highlight w:val="none"/>
        </w:rPr>
        <w:t>采购人（以</w:t>
      </w:r>
      <w:r>
        <w:rPr>
          <w:rFonts w:hint="eastAsia" w:ascii="宋体" w:hAnsi="宋体" w:eastAsia="宋体" w:cs="宋体"/>
          <w:color w:val="auto"/>
          <w:szCs w:val="21"/>
          <w:highlight w:val="none"/>
          <w:lang w:eastAsia="zh-CN"/>
        </w:rPr>
        <w:t>下</w:t>
      </w:r>
      <w:r>
        <w:rPr>
          <w:rFonts w:hint="eastAsia" w:ascii="宋体" w:hAnsi="宋体" w:eastAsia="宋体" w:cs="宋体"/>
          <w:color w:val="auto"/>
          <w:szCs w:val="21"/>
          <w:highlight w:val="none"/>
        </w:rPr>
        <w:t>称甲方）是指使用财政性资金，通过政府采购方式向供应商购买</w:t>
      </w:r>
      <w:r>
        <w:rPr>
          <w:rFonts w:hint="eastAsia" w:ascii="宋体" w:hAnsi="宋体" w:eastAsia="宋体" w:cs="宋体"/>
          <w:color w:val="auto"/>
          <w:szCs w:val="21"/>
          <w:highlight w:val="none"/>
          <w:lang w:val="en-US" w:eastAsia="zh-CN"/>
        </w:rPr>
        <w:t>服务的</w:t>
      </w:r>
      <w:r>
        <w:rPr>
          <w:rFonts w:hint="eastAsia" w:ascii="宋体" w:hAnsi="宋体" w:eastAsia="宋体" w:cs="宋体"/>
          <w:color w:val="auto"/>
          <w:szCs w:val="21"/>
          <w:highlight w:val="none"/>
        </w:rPr>
        <w:t>国家机关、事业单位、团体组织。</w:t>
      </w:r>
    </w:p>
    <w:p w14:paraId="498265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（2）供应商（以下称乙方）是指参加政府采购活动并且中标（成交），按照合同约定向甲方提供服务的法人、非法人组织或者自然人。</w:t>
      </w:r>
    </w:p>
    <w:p w14:paraId="043BD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（3）其他合同主体是指除采购人和供应商以外，依法参与合同缔结或履行，享有权利、承担义务的合同当事人。</w:t>
      </w:r>
    </w:p>
    <w:p w14:paraId="1B992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 本合同下列术语应解释为：</w:t>
      </w:r>
    </w:p>
    <w:p w14:paraId="0075FD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系指合同当事人意思表示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CD7BE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（2）“合同价款”系指根据本合同规定乙方在全面履行合同义务后甲方应支付给乙方的价款。</w:t>
      </w:r>
    </w:p>
    <w:p w14:paraId="62A57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（3）“服务”系指乙方根据本合同约定须向甲方提供的各类服务，包括但不限于方案制定、专业技术服务、运营管理、咨询指导、成果交付、售后技术支持等相关行为。</w:t>
      </w:r>
    </w:p>
    <w:p w14:paraId="41CDE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（4）“分包”系指中标（成交）供应商按采购文件、投标（响应）文件的规定，根据分包意向协议，将中标（成交）项目中的部分履约内容，分给具有相应资质条件的供应商履行合同的行为。</w:t>
      </w:r>
    </w:p>
    <w:p w14:paraId="3EF57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联合体：指由两个以上自然人、法人或非法人组织组成，以一个供应商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w:t>
      </w:r>
    </w:p>
    <w:p w14:paraId="7A1DE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（6）其他术语解释，见【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w:t>
      </w:r>
    </w:p>
    <w:p w14:paraId="23B1FB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default"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 服务标的及</w:t>
      </w:r>
      <w:r>
        <w:rPr>
          <w:rFonts w:hint="eastAsia" w:cs="Times New Roman"/>
          <w:b/>
          <w:bCs/>
          <w:color w:val="auto"/>
          <w:kern w:val="2"/>
          <w:sz w:val="24"/>
          <w:szCs w:val="24"/>
          <w:highlight w:val="none"/>
          <w:lang w:val="en-US" w:eastAsia="zh-CN" w:bidi="ar-SA"/>
        </w:rPr>
        <w:t>合同价款</w:t>
      </w:r>
    </w:p>
    <w:p w14:paraId="26CC81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2.1 乙方提供的服务标的、服务范围、服务标准应与中标（成交）结果完全一致，不得擅自缩减服务范围、降低服务标准。</w:t>
      </w:r>
    </w:p>
    <w:p w14:paraId="7D7939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2.2 乙方为履行本合同发生的所有费用（包括但不限于服务成本、人工、税费、利润、售后服务、风险等）均应包含在合同价款中，甲方不再另行支付其他任何费用。</w:t>
      </w:r>
    </w:p>
    <w:p w14:paraId="6417D3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 履行合同的时间、地点和方式</w:t>
      </w:r>
    </w:p>
    <w:p w14:paraId="220BAD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3.1 乙方应按照合同约定的期限、地点、标准、频次，以约定的方式全面履行服务义务，不得无故迟延、中止服务。</w:t>
      </w:r>
    </w:p>
    <w:p w14:paraId="42C5F5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4. 甲方的权利和义务</w:t>
      </w:r>
    </w:p>
    <w:p w14:paraId="1D731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4.1 签署合同后，甲方应确定项目负责人（或项目联系人），负责与本合同有关的事务协调。甲方有权对乙方的履约行为进行检查，并及时确认乙方提交的事项。甲方应当配合乙方完成相关项目实施工作。</w:t>
      </w:r>
    </w:p>
    <w:p w14:paraId="2B79F8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4.2 甲方有权对乙方提供的服务过程、服务质量、服务成果进行全程监督、检查和考核，发现乙方未按合同约定履约的，有权要求乙方限期整改。</w:t>
      </w:r>
    </w:p>
    <w:p w14:paraId="1E1FE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4.3 甲方有权对乙方服务团队人员进行考核，对不符合合同要求的人员，有权要求乙方及时更换。</w:t>
      </w:r>
    </w:p>
    <w:p w14:paraId="32583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4.4 甲方有权要求乙方按约定提交服务履约报告、服务成果等资料，并对资料的真实性、完整性进行审核。</w:t>
      </w:r>
    </w:p>
    <w:p w14:paraId="14D2D1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4.5 甲方应按照合同约定及时组织验收和绩效评价，未在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约定的期限内对乙方履约提出异议或者向乙方作出任何说明的，视为验收通过。</w:t>
      </w:r>
    </w:p>
    <w:p w14:paraId="2A1209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4.6 甲方应根据合同约定及时向乙方支付合同价款，不得以内部人员变更为由，拒绝或迟延支付。</w:t>
      </w:r>
    </w:p>
    <w:p w14:paraId="4A258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4.7 国家法律法规规定及</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约定应由甲方承担的其他义务和责任。</w:t>
      </w:r>
    </w:p>
    <w:p w14:paraId="20129A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5. 乙方的权利和义务</w:t>
      </w:r>
    </w:p>
    <w:p w14:paraId="2155D9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5.1 签署合同后，乙方应确定项目负责人（或项目联系人），负责与本合同有关的事务，及时向甲方反馈服务进展情况。</w:t>
      </w:r>
    </w:p>
    <w:p w14:paraId="7AD27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5.2 乙方应按照合同要求及其《服务实施方案》履约，合理配置人员、设备等履约资源，确保提供的服务符合合同约定标准。</w:t>
      </w:r>
    </w:p>
    <w:p w14:paraId="5F48A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5.3 乙方应接受项目行业管理部门及政府有关部门的指导，配合甲方的履约检查、考核及验收/绩效评价工作，负责服务实施过程中的所有协调工作。</w:t>
      </w:r>
    </w:p>
    <w:p w14:paraId="1BD28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5.4 乙方应定期向甲方提交服务履约报告（如月度/季度/阶段性报告），说明服务进展、履约情况、存在问题及解决方案。</w:t>
      </w:r>
    </w:p>
    <w:p w14:paraId="2967C2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5.5 乙方有权根据合同约定向甲方收取合同价款。</w:t>
      </w:r>
    </w:p>
    <w:p w14:paraId="6732F8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5.6 国家法律法规规定及</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约定应由乙方承担的其他义务和责任。</w:t>
      </w:r>
    </w:p>
    <w:p w14:paraId="496D8A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6. 合同履行</w:t>
      </w:r>
    </w:p>
    <w:p w14:paraId="78BDF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约定的顺序履行合同义务；未约定履行顺序的，应当同时履行。</w:t>
      </w:r>
    </w:p>
    <w:p w14:paraId="76E74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6.2 甲乙双方按照合同约定顺序履行合同义务时，应当先履行一方未履行的，后履行一方有权拒绝其履行请求。先履行一方履行不符合约定的，后履行一方有权拒绝其相应的履行请求。</w:t>
      </w:r>
    </w:p>
    <w:p w14:paraId="6C8CEC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6.3 乙方应保证服务成果的合法性、真实性、完整性，不得提供虚假的服务成果和资料。</w:t>
      </w:r>
    </w:p>
    <w:p w14:paraId="452FAD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7. 知识产权保护</w:t>
      </w:r>
    </w:p>
    <w:p w14:paraId="1E69ED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7.1 乙方对其提供的服务及服务成果享有知识产权的，应当保证该知识产权无权利瑕疵，保证没有侵犯任何第三人的知识产权等权利。</w:t>
      </w:r>
    </w:p>
    <w:p w14:paraId="0D1FBC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7.2 因乙方提供的服务或服务成果侵犯第三人知识产权等合法权利的，应当由乙方向第三人承担法律责任；甲方依法向第三人赔偿后，有权向乙方追偿。甲方有其他损失的，乙方应当赔偿。</w:t>
      </w:r>
    </w:p>
    <w:p w14:paraId="0D66BC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7.3 甲方委托乙方开发的服务成果，知识产权归属按</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约定执行；未约定的，除法律另有规定外，知识产权归甲方所有。</w:t>
      </w:r>
    </w:p>
    <w:p w14:paraId="022CF9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8</w:t>
      </w:r>
      <w:r>
        <w:rPr>
          <w:rFonts w:hint="eastAsia" w:ascii="宋体" w:hAnsi="宋体" w:eastAsia="宋体" w:cs="Times New Roman"/>
          <w:b/>
          <w:bCs/>
          <w:color w:val="auto"/>
          <w:kern w:val="2"/>
          <w:sz w:val="24"/>
          <w:szCs w:val="24"/>
          <w:highlight w:val="none"/>
          <w:lang w:val="en-US" w:eastAsia="zh-CN" w:bidi="ar-SA"/>
        </w:rPr>
        <w:t>. 保密义务</w:t>
      </w:r>
    </w:p>
    <w:p w14:paraId="1350A5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8</w:t>
      </w:r>
      <w:r>
        <w:rPr>
          <w:rFonts w:hint="eastAsia" w:ascii="宋体" w:hAnsi="宋体" w:eastAsia="宋体" w:cs="Times New Roman"/>
          <w:b w:val="0"/>
          <w:bCs w:val="0"/>
          <w:color w:val="auto"/>
          <w:kern w:val="2"/>
          <w:sz w:val="21"/>
          <w:szCs w:val="21"/>
          <w:highlight w:val="none"/>
          <w:lang w:val="en-US" w:eastAsia="zh-CN" w:bidi="ar-SA"/>
        </w:rPr>
        <w:t>.1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10700B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9</w:t>
      </w:r>
      <w:r>
        <w:rPr>
          <w:rFonts w:hint="eastAsia" w:ascii="宋体" w:hAnsi="宋体" w:eastAsia="宋体" w:cs="Times New Roman"/>
          <w:b/>
          <w:bCs/>
          <w:color w:val="auto"/>
          <w:kern w:val="2"/>
          <w:sz w:val="24"/>
          <w:szCs w:val="24"/>
          <w:highlight w:val="none"/>
          <w:lang w:val="en-US" w:eastAsia="zh-CN" w:bidi="ar-SA"/>
        </w:rPr>
        <w:t>. 合同价款支付</w:t>
      </w:r>
    </w:p>
    <w:p w14:paraId="6923E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9.1 合同价款支付按照国库集中支付制度及财政管理相关规定执行，乙方应按甲方要求提供合法、有效的发票及付款所需资料。</w:t>
      </w:r>
    </w:p>
    <w:p w14:paraId="0217A9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9.2 对于满足合同约定支付条件的，甲方原则上应当自收到发票及完整付款资料后10个工作日内，将资金支付到合同约定的乙方账户。</w:t>
      </w:r>
    </w:p>
    <w:p w14:paraId="63A2F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9.3 甲方不得以机构变动、人员更替、政策调整等为由迟延付款，不得将采购文件和合同中未规定的义务作为向乙方付款的条件。具体付款时间在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5D698E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10</w:t>
      </w:r>
      <w:r>
        <w:rPr>
          <w:rFonts w:hint="eastAsia" w:ascii="宋体" w:hAnsi="宋体" w:eastAsia="宋体" w:cs="Times New Roman"/>
          <w:b/>
          <w:bCs/>
          <w:color w:val="auto"/>
          <w:kern w:val="2"/>
          <w:sz w:val="24"/>
          <w:szCs w:val="24"/>
          <w:highlight w:val="none"/>
          <w:lang w:val="en-US" w:eastAsia="zh-CN" w:bidi="ar-SA"/>
        </w:rPr>
        <w:t>. 履约保证金</w:t>
      </w:r>
    </w:p>
    <w:p w14:paraId="45A06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10.1 乙方应当以支票、汇票、本票或者金融机构、担保机构出具的保函等非现金形式提交。</w:t>
      </w:r>
    </w:p>
    <w:p w14:paraId="3D47CF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10.2 如果乙方出现</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约定的情形，履约保证金不予退还；如果乙方未能按合同约定全面履行义务，甲方有权从履约保证金中取得补偿或赔偿，且不影响甲方要求乙方承担超过履约保证金部分的违约责任。</w:t>
      </w:r>
    </w:p>
    <w:p w14:paraId="6775F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10.3 甲方在项目通过最终验收合格后，按照</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规定的时间内将履约保证金无息退还乙方；逾期退还的，乙方可要求甲方支付违约金，违约金按照</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约定支付。</w:t>
      </w:r>
    </w:p>
    <w:p w14:paraId="687AD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1</w:t>
      </w:r>
      <w:r>
        <w:rPr>
          <w:rFonts w:hint="eastAsia" w:ascii="宋体" w:hAnsi="宋体" w:eastAsia="宋体" w:cs="Times New Roman"/>
          <w:b/>
          <w:bCs/>
          <w:color w:val="auto"/>
          <w:kern w:val="2"/>
          <w:sz w:val="24"/>
          <w:szCs w:val="24"/>
          <w:highlight w:val="none"/>
          <w:lang w:val="en-US" w:eastAsia="zh-CN" w:bidi="ar-SA"/>
        </w:rPr>
        <w:t>. 售后服务与服务保障</w:t>
      </w:r>
    </w:p>
    <w:p w14:paraId="4DD11F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11.1 除合同明确约定无须承担外，乙方应按合同约定提供售后服务及服务保障，包括但不限于：服务成果的后续技术支持、问题整改、操作培训、资料更新等。</w:t>
      </w:r>
    </w:p>
    <w:p w14:paraId="498F4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11.2 乙方提供的售后服务期限、服务标准、响应时间见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，售后服务费用已包含在合同价款中，甲方不再另行支付。</w:t>
      </w:r>
    </w:p>
    <w:p w14:paraId="71791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11.3 在售后服务期内，乙方应在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约定的响应时间内处理甲方提出的服务问题，确保服务成果正常使用/服务事项正常推进。</w:t>
      </w:r>
    </w:p>
    <w:p w14:paraId="05983A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2</w:t>
      </w:r>
      <w:r>
        <w:rPr>
          <w:rFonts w:hint="eastAsia" w:ascii="宋体" w:hAnsi="宋体" w:eastAsia="宋体" w:cs="Times New Roman"/>
          <w:b/>
          <w:bCs/>
          <w:color w:val="auto"/>
          <w:kern w:val="2"/>
          <w:sz w:val="24"/>
          <w:szCs w:val="24"/>
          <w:highlight w:val="none"/>
          <w:lang w:val="en-US" w:eastAsia="zh-CN" w:bidi="ar-SA"/>
        </w:rPr>
        <w:t>. 违约责任</w:t>
      </w:r>
    </w:p>
    <w:p w14:paraId="17457D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12.1 服务质量</w:t>
      </w:r>
      <w:r>
        <w:rPr>
          <w:rFonts w:hint="eastAsia" w:ascii="宋体" w:hAnsi="宋体" w:eastAsia="宋体" w:cs="Times New Roman"/>
          <w:b w:val="0"/>
          <w:bCs w:val="0"/>
          <w:color w:val="auto"/>
          <w:kern w:val="2"/>
          <w:sz w:val="21"/>
          <w:szCs w:val="21"/>
          <w:highlight w:val="none"/>
          <w:lang w:val="en-US" w:eastAsia="zh-CN" w:bidi="ar-SA"/>
        </w:rPr>
        <w:t>瑕疵的违约责任</w:t>
      </w:r>
    </w:p>
    <w:p w14:paraId="60E0FE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乙方提供的</w:t>
      </w:r>
      <w:r>
        <w:rPr>
          <w:rFonts w:hint="eastAsia" w:cs="Times New Roman"/>
          <w:b w:val="0"/>
          <w:bCs w:val="0"/>
          <w:color w:val="auto"/>
          <w:kern w:val="2"/>
          <w:sz w:val="21"/>
          <w:szCs w:val="21"/>
          <w:highlight w:val="none"/>
          <w:lang w:val="en-US" w:eastAsia="zh-CN" w:bidi="ar-SA"/>
        </w:rPr>
        <w:t>服务</w:t>
      </w:r>
      <w:r>
        <w:rPr>
          <w:rFonts w:hint="eastAsia" w:ascii="宋体" w:hAnsi="宋体" w:eastAsia="宋体" w:cs="Times New Roman"/>
          <w:b w:val="0"/>
          <w:bCs w:val="0"/>
          <w:color w:val="auto"/>
          <w:kern w:val="2"/>
          <w:sz w:val="21"/>
          <w:szCs w:val="21"/>
          <w:highlight w:val="none"/>
          <w:lang w:val="en-US" w:eastAsia="zh-CN" w:bidi="ar-SA"/>
        </w:rPr>
        <w:t>不符合合同约定的</w:t>
      </w:r>
      <w:r>
        <w:rPr>
          <w:rFonts w:hint="eastAsia" w:cs="Times New Roman"/>
          <w:b w:val="0"/>
          <w:bCs w:val="0"/>
          <w:color w:val="auto"/>
          <w:kern w:val="2"/>
          <w:sz w:val="21"/>
          <w:szCs w:val="21"/>
          <w:highlight w:val="none"/>
          <w:lang w:val="en-US" w:eastAsia="zh-CN" w:bidi="ar-SA"/>
        </w:rPr>
        <w:t>服务</w:t>
      </w:r>
      <w:r>
        <w:rPr>
          <w:rFonts w:hint="eastAsia" w:ascii="宋体" w:hAnsi="宋体" w:eastAsia="宋体" w:cs="Times New Roman"/>
          <w:b w:val="0"/>
          <w:bCs w:val="0"/>
          <w:color w:val="auto"/>
          <w:kern w:val="2"/>
          <w:sz w:val="21"/>
          <w:szCs w:val="21"/>
          <w:highlight w:val="none"/>
          <w:lang w:val="en-US" w:eastAsia="zh-CN" w:bidi="ar-SA"/>
        </w:rPr>
        <w:t>标准，甲方有权要求乙方根据</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cs="Times New Roman"/>
          <w:b w:val="0"/>
          <w:bCs w:val="0"/>
          <w:color w:val="auto"/>
          <w:kern w:val="2"/>
          <w:sz w:val="21"/>
          <w:szCs w:val="21"/>
          <w:highlight w:val="none"/>
          <w:lang w:val="en-US" w:eastAsia="zh-CN" w:bidi="ar-SA"/>
        </w:rPr>
        <w:t>的</w:t>
      </w:r>
      <w:r>
        <w:rPr>
          <w:rFonts w:hint="eastAsia" w:ascii="宋体" w:hAnsi="宋体" w:eastAsia="宋体" w:cs="Times New Roman"/>
          <w:b w:val="0"/>
          <w:bCs w:val="0"/>
          <w:color w:val="auto"/>
          <w:kern w:val="2"/>
          <w:sz w:val="21"/>
          <w:szCs w:val="21"/>
          <w:highlight w:val="none"/>
          <w:lang w:val="en-US" w:eastAsia="zh-CN" w:bidi="ar-SA"/>
        </w:rPr>
        <w:t>要求及时</w:t>
      </w:r>
      <w:r>
        <w:rPr>
          <w:rFonts w:hint="eastAsia" w:cs="Times New Roman"/>
          <w:b w:val="0"/>
          <w:bCs w:val="0"/>
          <w:color w:val="auto"/>
          <w:kern w:val="2"/>
          <w:sz w:val="21"/>
          <w:szCs w:val="21"/>
          <w:highlight w:val="none"/>
          <w:lang w:val="en-US" w:eastAsia="zh-CN" w:bidi="ar-SA"/>
        </w:rPr>
        <w:t>整改</w:t>
      </w:r>
      <w:r>
        <w:rPr>
          <w:rFonts w:hint="eastAsia" w:ascii="宋体" w:hAnsi="宋体" w:eastAsia="宋体" w:cs="Times New Roman"/>
          <w:b w:val="0"/>
          <w:bCs w:val="0"/>
          <w:color w:val="auto"/>
          <w:kern w:val="2"/>
          <w:sz w:val="21"/>
          <w:szCs w:val="21"/>
          <w:highlight w:val="none"/>
          <w:lang w:val="en-US" w:eastAsia="zh-CN" w:bidi="ar-SA"/>
        </w:rPr>
        <w:t>，并承担由此给甲方造成的损失。</w:t>
      </w:r>
    </w:p>
    <w:p w14:paraId="5025DF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w:t>
      </w:r>
      <w:r>
        <w:rPr>
          <w:rFonts w:hint="eastAsia" w:ascii="宋体" w:hAnsi="宋体" w:eastAsia="宋体" w:cs="Times New Roman"/>
          <w:b w:val="0"/>
          <w:bCs w:val="0"/>
          <w:color w:val="auto"/>
          <w:kern w:val="2"/>
          <w:sz w:val="21"/>
          <w:szCs w:val="21"/>
          <w:highlight w:val="none"/>
          <w:lang w:val="en-US" w:eastAsia="zh-CN" w:bidi="ar-SA"/>
        </w:rPr>
        <w:t xml:space="preserve">.2 </w:t>
      </w:r>
      <w:r>
        <w:rPr>
          <w:rFonts w:hint="eastAsia" w:cs="Times New Roman"/>
          <w:b w:val="0"/>
          <w:bCs w:val="0"/>
          <w:color w:val="auto"/>
          <w:kern w:val="2"/>
          <w:sz w:val="21"/>
          <w:szCs w:val="21"/>
          <w:highlight w:val="none"/>
          <w:lang w:val="en-US" w:eastAsia="zh-CN" w:bidi="ar-SA"/>
        </w:rPr>
        <w:t>迟延履约</w:t>
      </w:r>
      <w:r>
        <w:rPr>
          <w:rFonts w:hint="eastAsia" w:ascii="宋体" w:hAnsi="宋体" w:eastAsia="宋体" w:cs="Times New Roman"/>
          <w:b w:val="0"/>
          <w:bCs w:val="0"/>
          <w:color w:val="auto"/>
          <w:kern w:val="2"/>
          <w:sz w:val="21"/>
          <w:szCs w:val="21"/>
          <w:highlight w:val="none"/>
          <w:lang w:val="en-US" w:eastAsia="zh-CN" w:bidi="ar-SA"/>
        </w:rPr>
        <w:t>的违约责任</w:t>
      </w:r>
    </w:p>
    <w:p w14:paraId="0040EE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w:t>
      </w:r>
      <w:r>
        <w:rPr>
          <w:rFonts w:hint="eastAsia" w:ascii="宋体" w:hAnsi="宋体" w:eastAsia="宋体" w:cs="Times New Roman"/>
          <w:b w:val="0"/>
          <w:bCs w:val="0"/>
          <w:color w:val="auto"/>
          <w:kern w:val="2"/>
          <w:sz w:val="21"/>
          <w:szCs w:val="21"/>
          <w:highlight w:val="none"/>
          <w:lang w:val="en-US" w:eastAsia="zh-CN" w:bidi="ar-SA"/>
        </w:rPr>
        <w:t>乙方应按照本合同规定的时间、地点提供相关服务。在履行合同过程中，如果乙方遇到可能影响按时提供服务的情形时，应及时以书面形式将迟延的事实、可能迟延的期限和理由通知甲方。甲方在收到乙方通知后，应尽快对情况进行评价，并确定是否同意延期提供服务。</w:t>
      </w:r>
    </w:p>
    <w:p w14:paraId="3EA8AC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（2）</w:t>
      </w:r>
      <w:r>
        <w:rPr>
          <w:rFonts w:hint="eastAsia" w:ascii="宋体" w:hAnsi="宋体" w:eastAsia="宋体" w:cs="Times New Roman"/>
          <w:b w:val="0"/>
          <w:bCs w:val="0"/>
          <w:color w:val="auto"/>
          <w:kern w:val="2"/>
          <w:sz w:val="21"/>
          <w:szCs w:val="21"/>
          <w:highlight w:val="none"/>
          <w:lang w:val="en-US" w:eastAsia="zh-CN" w:bidi="ar-SA"/>
        </w:rPr>
        <w:t>如果乙方没有按照合同规定的时间提供相关服务，甲方有权从</w:t>
      </w:r>
      <w:r>
        <w:rPr>
          <w:rFonts w:hint="eastAsia" w:cs="Times New Roman"/>
          <w:b w:val="0"/>
          <w:bCs w:val="0"/>
          <w:color w:val="auto"/>
          <w:kern w:val="2"/>
          <w:sz w:val="21"/>
          <w:szCs w:val="21"/>
          <w:highlight w:val="none"/>
          <w:lang w:val="en-US" w:eastAsia="zh-CN" w:bidi="ar-SA"/>
        </w:rPr>
        <w:t>合同款</w:t>
      </w:r>
      <w:r>
        <w:rPr>
          <w:rFonts w:hint="eastAsia" w:ascii="宋体" w:hAnsi="宋体" w:eastAsia="宋体" w:cs="Times New Roman"/>
          <w:b w:val="0"/>
          <w:bCs w:val="0"/>
          <w:color w:val="auto"/>
          <w:kern w:val="2"/>
          <w:sz w:val="21"/>
          <w:szCs w:val="21"/>
          <w:highlight w:val="none"/>
          <w:lang w:val="en-US" w:eastAsia="zh-CN" w:bidi="ar-SA"/>
        </w:rPr>
        <w:t>中扣除误期赔偿费而不影响合同项下的其他补救方法，赔偿费按</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规定执行。如果涉及公共利益，且赔偿金额无法弥补公共利益损失，甲方可要求继续履行或者采取其他补救措施。</w:t>
      </w:r>
    </w:p>
    <w:p w14:paraId="438209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w:t>
      </w:r>
      <w:r>
        <w:rPr>
          <w:rFonts w:hint="eastAsia" w:ascii="宋体" w:hAnsi="宋体" w:eastAsia="宋体" w:cs="Times New Roman"/>
          <w:b w:val="0"/>
          <w:bCs w:val="0"/>
          <w:color w:val="auto"/>
          <w:kern w:val="2"/>
          <w:sz w:val="21"/>
          <w:szCs w:val="21"/>
          <w:highlight w:val="none"/>
          <w:lang w:val="en-US" w:eastAsia="zh-CN" w:bidi="ar-SA"/>
        </w:rPr>
        <w:t>.3 迟延支付的违约责任</w:t>
      </w:r>
    </w:p>
    <w:p w14:paraId="03FFDA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甲方存在迟延支付乙方合同款项的，应当承担</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规定的逾期付款利息。</w:t>
      </w:r>
    </w:p>
    <w:p w14:paraId="483513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12.4</w:t>
      </w:r>
      <w:r>
        <w:rPr>
          <w:rFonts w:hint="eastAsia" w:ascii="宋体" w:hAnsi="宋体" w:eastAsia="宋体" w:cs="Times New Roman"/>
          <w:b w:val="0"/>
          <w:bCs w:val="0"/>
          <w:color w:val="auto"/>
          <w:kern w:val="2"/>
          <w:sz w:val="21"/>
          <w:szCs w:val="21"/>
          <w:highlight w:val="none"/>
          <w:lang w:val="en-US" w:eastAsia="zh-CN" w:bidi="ar-SA"/>
        </w:rPr>
        <w:t>其他违约责任根据项目实际需要按</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规定执行。</w:t>
      </w:r>
    </w:p>
    <w:p w14:paraId="275A4E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3</w:t>
      </w:r>
      <w:r>
        <w:rPr>
          <w:rFonts w:hint="eastAsia" w:ascii="宋体" w:hAnsi="宋体" w:eastAsia="宋体" w:cs="Times New Roman"/>
          <w:b/>
          <w:bCs/>
          <w:color w:val="auto"/>
          <w:kern w:val="2"/>
          <w:sz w:val="24"/>
          <w:szCs w:val="24"/>
          <w:highlight w:val="none"/>
          <w:lang w:val="en-US" w:eastAsia="zh-CN" w:bidi="ar-SA"/>
        </w:rPr>
        <w:t>. 合同变更、中止与终止</w:t>
      </w:r>
    </w:p>
    <w:p w14:paraId="00567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13.1 合同的变更</w:t>
      </w:r>
    </w:p>
    <w:p w14:paraId="17D10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政府采购合同履行中，在不改变合同其他条款的前提下，甲方可以在合同价款10%的范围内追加与合同标的相同的服务，并就此与乙方协商一致后签订补充协议。</w:t>
      </w:r>
    </w:p>
    <w:p w14:paraId="290D9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13.2 合同的中止</w:t>
      </w:r>
    </w:p>
    <w:p w14:paraId="7382AB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（1）合同履行过程中，因供应商就采购文件、采购过程或结果提起投诉的，甲方认为有必要的，可以中止合同的履行。</w:t>
      </w:r>
    </w:p>
    <w:p w14:paraId="44F0B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21F1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（3）乙方分立、合并或变更住所的，应当及时以书面形式告知甲方。乙方没有及时告知甲方，致使合同履行发生困难的，甲方可以中止合同履行并要求乙方承担由此给甲方造成的损失。</w:t>
      </w:r>
    </w:p>
    <w:p w14:paraId="56BD5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（4）甲方不得以行政区划调整、政府换届、机构或职能调整以及相关责任人更替为由中止合同。</w:t>
      </w:r>
    </w:p>
    <w:p w14:paraId="2BD77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13.3 合同的终止</w:t>
      </w:r>
    </w:p>
    <w:p w14:paraId="37E074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（1）合同因有效期限届满而终止；</w:t>
      </w:r>
    </w:p>
    <w:p w14:paraId="6F2CD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（2）乙方未按合同约定履行，构成根本性违约的，甲方有权终止合同，并追究乙方的违约责任。</w:t>
      </w:r>
    </w:p>
    <w:p w14:paraId="50C3A5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13.4 涉及国家利益、社会公共利益的情形</w:t>
      </w:r>
    </w:p>
    <w:p w14:paraId="138D0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7337A9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4</w:t>
      </w:r>
      <w:r>
        <w:rPr>
          <w:rFonts w:hint="eastAsia" w:ascii="宋体" w:hAnsi="宋体" w:eastAsia="宋体" w:cs="Times New Roman"/>
          <w:b/>
          <w:bCs/>
          <w:color w:val="auto"/>
          <w:kern w:val="2"/>
          <w:sz w:val="24"/>
          <w:szCs w:val="24"/>
          <w:highlight w:val="none"/>
          <w:lang w:val="en-US" w:eastAsia="zh-CN" w:bidi="ar-SA"/>
        </w:rPr>
        <w:t>. 合同分包与联合体</w:t>
      </w:r>
    </w:p>
    <w:p w14:paraId="3C025A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14.1 乙方不得将合同转包给其他供应商。涉及合同分包的，乙方应根据采购文件和投标（响应）文件规定进行合同分包。</w:t>
      </w:r>
    </w:p>
    <w:p w14:paraId="5B5B4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14.2 乙方执行政府采购政策向中小企业依法分包的，乙方应当按采购文件和投标（响应）文件签订分包意向协议，分包意向协议属于本合同组成部分。</w:t>
      </w:r>
    </w:p>
    <w:p w14:paraId="5411B0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14.3 联合体各方应按联合协议约定的分工履行合同，牵头人负责与甲方的日常沟通协调，联合体各方对甲方承担连带责任；联合体一方违约的，甲方有权要求联合体各方共同承担违约责任。</w:t>
      </w:r>
    </w:p>
    <w:p w14:paraId="59802B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cs="Times New Roman"/>
          <w:b/>
          <w:bCs/>
          <w:color w:val="auto"/>
          <w:kern w:val="2"/>
          <w:sz w:val="24"/>
          <w:szCs w:val="24"/>
          <w:highlight w:val="none"/>
          <w:lang w:val="en-US" w:eastAsia="zh-CN" w:bidi="ar-SA"/>
        </w:rPr>
        <w:t>15</w:t>
      </w:r>
      <w:r>
        <w:rPr>
          <w:rFonts w:hint="eastAsia" w:ascii="宋体" w:hAnsi="宋体" w:eastAsia="宋体" w:cs="Times New Roman"/>
          <w:b/>
          <w:bCs/>
          <w:color w:val="auto"/>
          <w:kern w:val="2"/>
          <w:sz w:val="24"/>
          <w:szCs w:val="24"/>
          <w:highlight w:val="none"/>
          <w:lang w:val="en-US" w:eastAsia="zh-CN" w:bidi="ar-SA"/>
        </w:rPr>
        <w:t>. 不可抗力</w:t>
      </w:r>
    </w:p>
    <w:p w14:paraId="2D652E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15.1</w:t>
      </w:r>
      <w:r>
        <w:rPr>
          <w:rFonts w:hint="eastAsia" w:ascii="宋体" w:hAnsi="宋体" w:eastAsia="宋体" w:cs="Times New Roman"/>
          <w:b w:val="0"/>
          <w:bCs w:val="0"/>
          <w:color w:val="auto"/>
          <w:kern w:val="2"/>
          <w:sz w:val="21"/>
          <w:szCs w:val="21"/>
          <w:highlight w:val="none"/>
          <w:lang w:val="en-US" w:eastAsia="zh-CN" w:bidi="ar-SA"/>
        </w:rPr>
        <w:t xml:space="preserve"> 不可抗力是指合同双方不能预见、不能避免且不能克服的客观情况。</w:t>
      </w:r>
    </w:p>
    <w:p w14:paraId="17DD52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15.2</w:t>
      </w:r>
      <w:r>
        <w:rPr>
          <w:rFonts w:hint="eastAsia" w:ascii="宋体" w:hAnsi="宋体" w:eastAsia="宋体" w:cs="Times New Roman"/>
          <w:b w:val="0"/>
          <w:bCs w:val="0"/>
          <w:color w:val="auto"/>
          <w:kern w:val="2"/>
          <w:sz w:val="21"/>
          <w:szCs w:val="21"/>
          <w:highlight w:val="none"/>
          <w:lang w:val="en-US" w:eastAsia="zh-CN" w:bidi="ar-SA"/>
        </w:rPr>
        <w:t xml:space="preserve"> 任何一方对由于不可抗力造成的部分或全部不能履行合同不承担违约责任。但迟延履行后发生不可抗力的，不能免除责任。</w:t>
      </w:r>
    </w:p>
    <w:p w14:paraId="5CB107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15.3</w:t>
      </w:r>
      <w:r>
        <w:rPr>
          <w:rFonts w:hint="eastAsia" w:ascii="宋体" w:hAnsi="宋体" w:eastAsia="宋体" w:cs="Times New Roman"/>
          <w:b w:val="0"/>
          <w:bCs w:val="0"/>
          <w:color w:val="auto"/>
          <w:kern w:val="2"/>
          <w:sz w:val="21"/>
          <w:szCs w:val="21"/>
          <w:highlight w:val="none"/>
          <w:lang w:val="en-US" w:eastAsia="zh-CN" w:bidi="ar-SA"/>
        </w:rPr>
        <w:t xml:space="preserve">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46449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 解决争议的方法</w:t>
      </w:r>
    </w:p>
    <w:p w14:paraId="64081D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16</w:t>
      </w:r>
      <w:r>
        <w:rPr>
          <w:rFonts w:hint="eastAsia" w:ascii="宋体" w:hAnsi="宋体" w:eastAsia="宋体" w:cs="Times New Roman"/>
          <w:b w:val="0"/>
          <w:bCs w:val="0"/>
          <w:color w:val="auto"/>
          <w:kern w:val="2"/>
          <w:sz w:val="21"/>
          <w:szCs w:val="21"/>
          <w:highlight w:val="none"/>
          <w:lang w:val="en-US" w:eastAsia="zh-CN" w:bidi="ar-SA"/>
        </w:rPr>
        <w:t>.1 因本合同及合同有关事项发生的争议，由甲乙双方友好协商解决。协商不成时，可以向有关组织申请调解。合同一方或双方不愿调解或调解不成的，可以通过仲裁或诉讼的方式解决争议。</w:t>
      </w:r>
    </w:p>
    <w:p w14:paraId="2F96BB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16.2</w:t>
      </w:r>
      <w:r>
        <w:rPr>
          <w:rFonts w:hint="eastAsia" w:ascii="宋体" w:hAnsi="宋体" w:eastAsia="宋体" w:cs="Times New Roman"/>
          <w:b w:val="0"/>
          <w:bCs w:val="0"/>
          <w:color w:val="auto"/>
          <w:kern w:val="2"/>
          <w:sz w:val="21"/>
          <w:szCs w:val="21"/>
          <w:highlight w:val="none"/>
          <w:lang w:val="en-US" w:eastAsia="zh-CN" w:bidi="ar-SA"/>
        </w:rPr>
        <w:t xml:space="preserve"> 选择仲裁的，应在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中明确仲裁机构及仲裁地；通过诉讼方式解决的，可以在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cs="Times New Roman"/>
          <w:b w:val="0"/>
          <w:bCs w:val="0"/>
          <w:color w:val="auto"/>
          <w:kern w:val="2"/>
          <w:sz w:val="21"/>
          <w:szCs w:val="21"/>
          <w:highlight w:val="none"/>
          <w:lang w:val="en-US" w:eastAsia="zh-CN" w:bidi="ar-SA"/>
        </w:rPr>
        <w:t>中</w:t>
      </w:r>
      <w:r>
        <w:rPr>
          <w:rFonts w:hint="eastAsia" w:ascii="宋体" w:hAnsi="宋体" w:eastAsia="宋体" w:cs="Times New Roman"/>
          <w:b w:val="0"/>
          <w:bCs w:val="0"/>
          <w:color w:val="auto"/>
          <w:kern w:val="2"/>
          <w:sz w:val="21"/>
          <w:szCs w:val="21"/>
          <w:highlight w:val="none"/>
          <w:lang w:val="en-US" w:eastAsia="zh-CN" w:bidi="ar-SA"/>
        </w:rPr>
        <w:t>进一步约定选择与争议有实际联系的地点的人民法院管辖，但管辖法院的约定不得违反级别管辖和专属管辖的规定。</w:t>
      </w:r>
    </w:p>
    <w:p w14:paraId="4A03BD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16.3 </w:t>
      </w:r>
      <w:r>
        <w:rPr>
          <w:rFonts w:hint="eastAsia" w:ascii="宋体" w:hAnsi="宋体" w:eastAsia="宋体" w:cs="Times New Roman"/>
          <w:b w:val="0"/>
          <w:bCs w:val="0"/>
          <w:color w:val="auto"/>
          <w:kern w:val="2"/>
          <w:sz w:val="21"/>
          <w:szCs w:val="21"/>
          <w:highlight w:val="none"/>
          <w:lang w:val="en-US" w:eastAsia="zh-CN" w:bidi="ar-SA"/>
        </w:rPr>
        <w:t>如甲乙双方有争议的事项不影响合同其他部分的履行，在争议解决期间，合同其他部分应当继续履行。</w:t>
      </w:r>
    </w:p>
    <w:p w14:paraId="328907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7</w:t>
      </w:r>
      <w:r>
        <w:rPr>
          <w:rFonts w:hint="eastAsia" w:ascii="宋体" w:hAnsi="宋体" w:eastAsia="宋体" w:cs="Times New Roman"/>
          <w:b/>
          <w:bCs/>
          <w:color w:val="auto"/>
          <w:kern w:val="2"/>
          <w:sz w:val="24"/>
          <w:szCs w:val="24"/>
          <w:highlight w:val="none"/>
          <w:lang w:val="en-US" w:eastAsia="zh-CN" w:bidi="ar-SA"/>
        </w:rPr>
        <w:t>. 政府采购政策</w:t>
      </w:r>
    </w:p>
    <w:p w14:paraId="3E6DF0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17</w:t>
      </w:r>
      <w:r>
        <w:rPr>
          <w:rFonts w:hint="eastAsia" w:ascii="宋体" w:hAnsi="宋体" w:eastAsia="宋体" w:cs="Times New Roman"/>
          <w:b w:val="0"/>
          <w:bCs w:val="0"/>
          <w:color w:val="auto"/>
          <w:kern w:val="2"/>
          <w:sz w:val="21"/>
          <w:szCs w:val="21"/>
          <w:highlight w:val="none"/>
          <w:lang w:val="en-US" w:eastAsia="zh-CN" w:bidi="ar-SA"/>
        </w:rPr>
        <w:t>.1 本合同应当按照规定执行政府采购政策。</w:t>
      </w:r>
    </w:p>
    <w:p w14:paraId="3BDB00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17</w:t>
      </w:r>
      <w:r>
        <w:rPr>
          <w:rFonts w:hint="eastAsia" w:ascii="宋体" w:hAnsi="宋体" w:eastAsia="宋体" w:cs="Times New Roman"/>
          <w:b w:val="0"/>
          <w:bCs w:val="0"/>
          <w:color w:val="auto"/>
          <w:kern w:val="2"/>
          <w:sz w:val="21"/>
          <w:szCs w:val="21"/>
          <w:highlight w:val="none"/>
          <w:lang w:val="en-US" w:eastAsia="zh-CN" w:bidi="ar-SA"/>
        </w:rPr>
        <w:t>.2 本合同依法执行政府采购政策的方式和内容，属于合同履约验收的范围。甲乙双方未按规定要求执行政府采购政策造成损失的，有过错的一方应当承担赔偿责任，双方都有过错的，各自承担相应的责任。</w:t>
      </w:r>
    </w:p>
    <w:p w14:paraId="6C1A9B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17.3 </w:t>
      </w:r>
      <w:r>
        <w:rPr>
          <w:rFonts w:hint="eastAsia" w:ascii="宋体" w:hAnsi="宋体" w:eastAsia="宋体" w:cs="Times New Roman"/>
          <w:b w:val="0"/>
          <w:bCs w:val="0"/>
          <w:color w:val="auto"/>
          <w:kern w:val="2"/>
          <w:sz w:val="21"/>
          <w:szCs w:val="21"/>
          <w:highlight w:val="none"/>
          <w:lang w:val="en-US" w:eastAsia="zh-CN" w:bidi="ar-SA"/>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D7975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8</w:t>
      </w:r>
      <w:r>
        <w:rPr>
          <w:rFonts w:hint="eastAsia" w:ascii="宋体" w:hAnsi="宋体" w:eastAsia="宋体" w:cs="Times New Roman"/>
          <w:b/>
          <w:bCs/>
          <w:color w:val="auto"/>
          <w:kern w:val="2"/>
          <w:sz w:val="24"/>
          <w:szCs w:val="24"/>
          <w:highlight w:val="none"/>
          <w:lang w:val="en-US" w:eastAsia="zh-CN" w:bidi="ar-SA"/>
        </w:rPr>
        <w:t>. 法律适用</w:t>
      </w:r>
    </w:p>
    <w:p w14:paraId="0B78CA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18.1本合同的订立、生效、解释、履行及与本合同有关的争议解决，均适用《中华人民共和国民法典》《中华人民共和国政府采购法》《中华人民共和国政府采购法实施条例》等中华人民共和国法律、行政法规。</w:t>
      </w:r>
    </w:p>
    <w:p w14:paraId="11BE9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18.2 本合同条款与法律、行政法规的强制性规定不一致的，</w:t>
      </w:r>
      <w:r>
        <w:rPr>
          <w:rFonts w:hint="eastAsia" w:ascii="宋体" w:hAnsi="宋体" w:eastAsia="宋体" w:cs="宋体"/>
          <w:sz w:val="21"/>
        </w:rPr>
        <w:t>双方当事人</w:t>
      </w:r>
      <w:r>
        <w:rPr>
          <w:rFonts w:hint="eastAsia" w:ascii="宋体" w:hAnsi="宋体" w:eastAsia="宋体" w:cs="宋体"/>
          <w:sz w:val="21"/>
          <w:lang w:val="en-US" w:eastAsia="zh-CN"/>
        </w:rPr>
        <w:t>应</w:t>
      </w:r>
      <w:r>
        <w:rPr>
          <w:rFonts w:hint="eastAsia" w:ascii="宋体" w:hAnsi="宋体" w:eastAsia="宋体" w:cs="Times New Roman"/>
          <w:b w:val="0"/>
          <w:bCs w:val="0"/>
          <w:color w:val="auto"/>
          <w:kern w:val="2"/>
          <w:sz w:val="21"/>
          <w:szCs w:val="21"/>
          <w:highlight w:val="none"/>
          <w:lang w:val="en-US" w:eastAsia="zh-CN" w:bidi="ar-SA"/>
        </w:rPr>
        <w:t>按照法律、行政法规的强制性规定执行。</w:t>
      </w:r>
    </w:p>
    <w:p w14:paraId="3FB57E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jc w:val="left"/>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cs="Times New Roman"/>
          <w:b/>
          <w:bCs/>
          <w:color w:val="auto"/>
          <w:kern w:val="2"/>
          <w:sz w:val="24"/>
          <w:szCs w:val="24"/>
          <w:highlight w:val="none"/>
          <w:lang w:val="en-US" w:eastAsia="zh-CN" w:bidi="ar-SA"/>
        </w:rPr>
        <w:t>9</w:t>
      </w:r>
      <w:r>
        <w:rPr>
          <w:rFonts w:hint="eastAsia" w:ascii="宋体" w:hAnsi="宋体" w:eastAsia="宋体" w:cs="Times New Roman"/>
          <w:b/>
          <w:bCs/>
          <w:color w:val="auto"/>
          <w:kern w:val="2"/>
          <w:sz w:val="24"/>
          <w:szCs w:val="24"/>
          <w:highlight w:val="none"/>
          <w:lang w:val="en-US" w:eastAsia="zh-CN" w:bidi="ar-SA"/>
        </w:rPr>
        <w:t>. 通知</w:t>
      </w:r>
    </w:p>
    <w:p w14:paraId="3292F4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19</w:t>
      </w:r>
      <w:r>
        <w:rPr>
          <w:rFonts w:hint="eastAsia" w:ascii="宋体" w:hAnsi="宋体" w:eastAsia="宋体" w:cs="Times New Roman"/>
          <w:b w:val="0"/>
          <w:bCs w:val="0"/>
          <w:color w:val="auto"/>
          <w:kern w:val="2"/>
          <w:sz w:val="21"/>
          <w:szCs w:val="21"/>
          <w:highlight w:val="none"/>
          <w:lang w:val="en-US" w:eastAsia="zh-CN" w:bidi="ar-SA"/>
        </w:rPr>
        <w:t>.1 本合同任何一方向对方发出的通知、信件、数据电文等，应当发送至本合同第一部分《政府采购合同协议书》所约定的通讯地址、联系人、联系电话或电子邮箱。</w:t>
      </w:r>
    </w:p>
    <w:p w14:paraId="219146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19.2</w:t>
      </w:r>
      <w:r>
        <w:rPr>
          <w:rFonts w:hint="eastAsia" w:ascii="宋体" w:hAnsi="宋体" w:eastAsia="宋体" w:cs="Times New Roman"/>
          <w:b w:val="0"/>
          <w:bCs w:val="0"/>
          <w:color w:val="auto"/>
          <w:kern w:val="2"/>
          <w:sz w:val="21"/>
          <w:szCs w:val="21"/>
          <w:highlight w:val="none"/>
          <w:lang w:val="en-US" w:eastAsia="zh-CN" w:bidi="ar-SA"/>
        </w:rPr>
        <w:t xml:space="preserve"> 一方当事人变更名称、住所、联系人、联系电话或电子邮箱等信息的，应当在变更后3日内及时书面通知对方，对方实际收到变更通知前的送达仍为有效送达。</w:t>
      </w:r>
    </w:p>
    <w:p w14:paraId="591711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19.3 </w:t>
      </w:r>
      <w:r>
        <w:rPr>
          <w:rFonts w:hint="eastAsia" w:ascii="宋体" w:hAnsi="宋体" w:eastAsia="宋体" w:cs="Times New Roman"/>
          <w:b w:val="0"/>
          <w:bCs w:val="0"/>
          <w:color w:val="auto"/>
          <w:kern w:val="2"/>
          <w:sz w:val="21"/>
          <w:szCs w:val="21"/>
          <w:highlight w:val="none"/>
          <w:lang w:val="en-US" w:eastAsia="zh-CN" w:bidi="ar-SA"/>
        </w:rPr>
        <w:t>本合同一方给另一方的通知均应采用书面形式，传真或快递送到本合同中规定的对方的地址和办理签收手续。</w:t>
      </w:r>
    </w:p>
    <w:p w14:paraId="47E6C2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 xml:space="preserve">19.4 </w:t>
      </w:r>
      <w:r>
        <w:rPr>
          <w:rFonts w:hint="eastAsia" w:ascii="宋体" w:hAnsi="宋体" w:eastAsia="宋体" w:cs="Times New Roman"/>
          <w:b w:val="0"/>
          <w:bCs w:val="0"/>
          <w:color w:val="auto"/>
          <w:kern w:val="2"/>
          <w:sz w:val="21"/>
          <w:szCs w:val="21"/>
          <w:highlight w:val="none"/>
          <w:lang w:val="en-US" w:eastAsia="zh-CN" w:bidi="ar-SA"/>
        </w:rPr>
        <w:t>通知以送达之日或通知书中规定的生效之日起生效，两者中以较迟之日为准</w:t>
      </w:r>
      <w:r>
        <w:rPr>
          <w:rFonts w:hint="eastAsia" w:cs="Times New Roman"/>
          <w:b w:val="0"/>
          <w:bCs w:val="0"/>
          <w:color w:val="auto"/>
          <w:kern w:val="2"/>
          <w:sz w:val="21"/>
          <w:szCs w:val="21"/>
          <w:highlight w:val="none"/>
          <w:lang w:val="en-US" w:eastAsia="zh-CN" w:bidi="ar-SA"/>
        </w:rPr>
        <w:t>。</w:t>
      </w:r>
    </w:p>
    <w:p w14:paraId="2C423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jc w:val="left"/>
        <w:textAlignment w:val="auto"/>
        <w:rPr>
          <w:rFonts w:hint="eastAsia" w:ascii="宋体" w:hAnsi="宋体" w:eastAsia="宋体" w:cs="Times New Roman"/>
          <w:b/>
          <w:bCs/>
          <w:color w:val="auto"/>
          <w:kern w:val="2"/>
          <w:sz w:val="21"/>
          <w:szCs w:val="21"/>
          <w:highlight w:val="none"/>
          <w:lang w:val="en-US" w:eastAsia="zh-CN" w:bidi="ar-SA"/>
        </w:rPr>
      </w:pPr>
      <w:r>
        <w:rPr>
          <w:rFonts w:hint="eastAsia" w:cs="Times New Roman"/>
          <w:b/>
          <w:bCs/>
          <w:color w:val="auto"/>
          <w:kern w:val="2"/>
          <w:sz w:val="24"/>
          <w:szCs w:val="24"/>
          <w:highlight w:val="none"/>
          <w:lang w:val="en-US" w:eastAsia="zh-CN" w:bidi="ar-SA"/>
        </w:rPr>
        <w:t>20</w:t>
      </w:r>
      <w:r>
        <w:rPr>
          <w:rFonts w:hint="eastAsia" w:ascii="宋体" w:hAnsi="宋体" w:eastAsia="宋体" w:cs="Times New Roman"/>
          <w:b/>
          <w:bCs/>
          <w:color w:val="auto"/>
          <w:kern w:val="2"/>
          <w:sz w:val="24"/>
          <w:szCs w:val="24"/>
          <w:highlight w:val="none"/>
          <w:lang w:val="en-US" w:eastAsia="zh-CN" w:bidi="ar-SA"/>
        </w:rPr>
        <w:t>. 合同未尽事项</w:t>
      </w:r>
    </w:p>
    <w:p w14:paraId="0F90C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20.1 本合同未尽事项，由甲乙双方协商后在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40C9E4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20.2 本合同附件与合同正文具有同等的法律效力。</w:t>
      </w:r>
    </w:p>
    <w:p w14:paraId="468EC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20.3 本合同自生效之日起，对甲乙双方具有法律约束力。</w:t>
      </w:r>
    </w:p>
    <w:p w14:paraId="372EF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sz w:val="32"/>
          <w:szCs w:val="32"/>
        </w:rPr>
      </w:pPr>
      <w:r>
        <w:rPr>
          <w:rFonts w:hint="eastAsia" w:ascii="宋体" w:hAnsi="宋体" w:eastAsia="宋体" w:cs="Times New Roman"/>
          <w:b w:val="0"/>
          <w:bCs w:val="0"/>
          <w:color w:val="auto"/>
          <w:kern w:val="2"/>
          <w:sz w:val="21"/>
          <w:szCs w:val="21"/>
          <w:highlight w:val="none"/>
          <w:lang w:val="en-US" w:eastAsia="zh-CN" w:bidi="ar-SA"/>
        </w:rPr>
        <w:br w:type="page"/>
      </w:r>
    </w:p>
    <w:p w14:paraId="7E666A44">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996"/>
        <w:gridCol w:w="4916"/>
      </w:tblGrid>
      <w:tr w14:paraId="2068C7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76F275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20BF1D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第1.2（</w:t>
            </w:r>
            <w:r>
              <w:rPr>
                <w:rFonts w:hint="eastAsia" w:ascii="宋体" w:hAnsi="宋体" w:eastAsia="宋体" w:cs="宋体"/>
                <w:sz w:val="21"/>
                <w:szCs w:val="21"/>
                <w:lang w:val="en-US" w:eastAsia="zh-CN"/>
              </w:rPr>
              <w:t>5</w:t>
            </w:r>
            <w:r>
              <w:rPr>
                <w:rFonts w:hint="eastAsia" w:ascii="宋体" w:hAnsi="宋体" w:eastAsia="宋体" w:cs="宋体"/>
                <w:sz w:val="21"/>
                <w:szCs w:val="21"/>
              </w:rPr>
              <w:t>）项</w:t>
            </w:r>
          </w:p>
        </w:tc>
        <w:tc>
          <w:tcPr>
            <w:tcW w:w="1996" w:type="dxa"/>
            <w:noWrap w:val="0"/>
            <w:vAlign w:val="center"/>
          </w:tcPr>
          <w:p w14:paraId="4B65EC0F">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eastAsia="zh-CN"/>
              </w:rPr>
              <w:t>联合体具体要求</w:t>
            </w:r>
          </w:p>
        </w:tc>
        <w:tc>
          <w:tcPr>
            <w:tcW w:w="4916" w:type="dxa"/>
            <w:noWrap w:val="0"/>
            <w:vAlign w:val="center"/>
          </w:tcPr>
          <w:p w14:paraId="585E57CF">
            <w:pPr>
              <w:adjustRightInd w:val="0"/>
              <w:snapToGrid w:val="0"/>
              <w:jc w:val="left"/>
              <w:rPr>
                <w:rFonts w:hint="eastAsia" w:ascii="宋体" w:hAnsi="宋体" w:eastAsia="宋体" w:cs="宋体"/>
                <w:sz w:val="21"/>
                <w:szCs w:val="21"/>
              </w:rPr>
            </w:pPr>
          </w:p>
        </w:tc>
      </w:tr>
      <w:tr w14:paraId="78D56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09140F5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5285A57">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第1.2（</w:t>
            </w:r>
            <w:r>
              <w:rPr>
                <w:rFonts w:hint="eastAsia" w:ascii="宋体" w:hAnsi="宋体" w:eastAsia="宋体" w:cs="宋体"/>
                <w:sz w:val="21"/>
                <w:szCs w:val="21"/>
                <w:lang w:val="en-US" w:eastAsia="zh-CN"/>
              </w:rPr>
              <w:t>6</w:t>
            </w:r>
            <w:r>
              <w:rPr>
                <w:rFonts w:hint="eastAsia" w:ascii="宋体" w:hAnsi="宋体" w:eastAsia="宋体" w:cs="宋体"/>
                <w:sz w:val="21"/>
                <w:szCs w:val="21"/>
              </w:rPr>
              <w:t>）项</w:t>
            </w:r>
          </w:p>
        </w:tc>
        <w:tc>
          <w:tcPr>
            <w:tcW w:w="1996" w:type="dxa"/>
            <w:noWrap w:val="0"/>
            <w:vAlign w:val="center"/>
          </w:tcPr>
          <w:p w14:paraId="4AC45E24">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其他术语解释</w:t>
            </w:r>
          </w:p>
        </w:tc>
        <w:tc>
          <w:tcPr>
            <w:tcW w:w="4916" w:type="dxa"/>
            <w:noWrap w:val="0"/>
            <w:vAlign w:val="center"/>
          </w:tcPr>
          <w:p w14:paraId="41D8DDBE">
            <w:pPr>
              <w:adjustRightInd w:val="0"/>
              <w:snapToGrid w:val="0"/>
              <w:jc w:val="left"/>
              <w:rPr>
                <w:rFonts w:hint="eastAsia" w:ascii="宋体" w:hAnsi="宋体" w:eastAsia="宋体" w:cs="宋体"/>
                <w:kern w:val="2"/>
                <w:sz w:val="21"/>
                <w:szCs w:val="21"/>
                <w:lang w:val="en-US" w:eastAsia="zh-CN" w:bidi="ar-SA"/>
              </w:rPr>
            </w:pPr>
          </w:p>
        </w:tc>
      </w:tr>
      <w:tr w14:paraId="4AD1BD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D38773E">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第二节</w:t>
            </w:r>
          </w:p>
          <w:p w14:paraId="6E275A67">
            <w:pPr>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4.5款</w:t>
            </w:r>
          </w:p>
        </w:tc>
        <w:tc>
          <w:tcPr>
            <w:tcW w:w="1996" w:type="dxa"/>
            <w:noWrap w:val="0"/>
            <w:vAlign w:val="center"/>
          </w:tcPr>
          <w:p w14:paraId="3DDB4380">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履约验收中甲方提出异议或作出说明的期限</w:t>
            </w:r>
          </w:p>
        </w:tc>
        <w:tc>
          <w:tcPr>
            <w:tcW w:w="4916" w:type="dxa"/>
            <w:noWrap w:val="0"/>
            <w:vAlign w:val="center"/>
          </w:tcPr>
          <w:p w14:paraId="4719841E">
            <w:pPr>
              <w:adjustRightInd w:val="0"/>
              <w:snapToGrid w:val="0"/>
              <w:jc w:val="left"/>
              <w:rPr>
                <w:rFonts w:hint="eastAsia" w:ascii="宋体" w:hAnsi="宋体" w:eastAsia="宋体" w:cs="宋体"/>
                <w:kern w:val="2"/>
                <w:sz w:val="21"/>
                <w:szCs w:val="21"/>
                <w:lang w:val="en-US" w:eastAsia="zh-CN" w:bidi="ar-SA"/>
              </w:rPr>
            </w:pPr>
          </w:p>
        </w:tc>
      </w:tr>
      <w:tr w14:paraId="3B1F98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637CF8D">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第二节</w:t>
            </w:r>
          </w:p>
          <w:p w14:paraId="5C7590D2">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4.7款</w:t>
            </w:r>
          </w:p>
        </w:tc>
        <w:tc>
          <w:tcPr>
            <w:tcW w:w="1996" w:type="dxa"/>
            <w:noWrap w:val="0"/>
            <w:vAlign w:val="center"/>
          </w:tcPr>
          <w:p w14:paraId="28A95793">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rPr>
              <w:t>甲方承担的其他义务和责任</w:t>
            </w:r>
          </w:p>
        </w:tc>
        <w:tc>
          <w:tcPr>
            <w:tcW w:w="4916" w:type="dxa"/>
            <w:noWrap w:val="0"/>
            <w:vAlign w:val="center"/>
          </w:tcPr>
          <w:p w14:paraId="1C8B4381">
            <w:pPr>
              <w:adjustRightInd w:val="0"/>
              <w:snapToGrid w:val="0"/>
              <w:jc w:val="left"/>
              <w:rPr>
                <w:rFonts w:hint="eastAsia" w:ascii="宋体" w:hAnsi="宋体" w:eastAsia="宋体" w:cs="宋体"/>
                <w:kern w:val="2"/>
                <w:sz w:val="21"/>
                <w:szCs w:val="21"/>
                <w:lang w:val="en-US" w:eastAsia="zh-CN" w:bidi="ar-SA"/>
              </w:rPr>
            </w:pPr>
          </w:p>
        </w:tc>
      </w:tr>
      <w:tr w14:paraId="224E0B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76C2533">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第二节</w:t>
            </w:r>
          </w:p>
          <w:p w14:paraId="1FEE350B">
            <w:pPr>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5.6款</w:t>
            </w:r>
          </w:p>
        </w:tc>
        <w:tc>
          <w:tcPr>
            <w:tcW w:w="1996" w:type="dxa"/>
            <w:noWrap w:val="0"/>
            <w:vAlign w:val="center"/>
          </w:tcPr>
          <w:p w14:paraId="5F625A9F">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rPr>
              <w:t>乙方承担的其他义务和责任</w:t>
            </w:r>
          </w:p>
        </w:tc>
        <w:tc>
          <w:tcPr>
            <w:tcW w:w="4916" w:type="dxa"/>
            <w:noWrap w:val="0"/>
            <w:vAlign w:val="center"/>
          </w:tcPr>
          <w:p w14:paraId="48534ECB">
            <w:pPr>
              <w:adjustRightInd w:val="0"/>
              <w:snapToGrid w:val="0"/>
              <w:jc w:val="left"/>
              <w:rPr>
                <w:rFonts w:hint="eastAsia" w:ascii="宋体" w:hAnsi="宋体" w:eastAsia="宋体" w:cs="宋体"/>
                <w:szCs w:val="21"/>
                <w:lang w:val="en-US" w:eastAsia="zh-CN"/>
              </w:rPr>
            </w:pPr>
          </w:p>
        </w:tc>
      </w:tr>
      <w:tr w14:paraId="2D70C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AB648C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FA4DC6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6.1</w:t>
            </w:r>
            <w:r>
              <w:rPr>
                <w:rFonts w:hint="eastAsia" w:ascii="宋体" w:hAnsi="宋体" w:eastAsia="宋体" w:cs="宋体"/>
                <w:sz w:val="21"/>
                <w:szCs w:val="21"/>
              </w:rPr>
              <w:t>款</w:t>
            </w:r>
          </w:p>
        </w:tc>
        <w:tc>
          <w:tcPr>
            <w:tcW w:w="1996" w:type="dxa"/>
            <w:noWrap w:val="0"/>
            <w:vAlign w:val="center"/>
          </w:tcPr>
          <w:p w14:paraId="49CB731C">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rPr>
              <w:t>履行合同义务的顺序</w:t>
            </w:r>
          </w:p>
        </w:tc>
        <w:tc>
          <w:tcPr>
            <w:tcW w:w="4916" w:type="dxa"/>
            <w:noWrap w:val="0"/>
            <w:vAlign w:val="center"/>
          </w:tcPr>
          <w:p w14:paraId="250F4CB6">
            <w:pPr>
              <w:adjustRightInd w:val="0"/>
              <w:snapToGrid w:val="0"/>
              <w:jc w:val="left"/>
              <w:rPr>
                <w:rFonts w:hint="eastAsia" w:ascii="宋体" w:hAnsi="宋体" w:eastAsia="宋体" w:cs="宋体"/>
                <w:sz w:val="21"/>
                <w:szCs w:val="21"/>
              </w:rPr>
            </w:pPr>
          </w:p>
        </w:tc>
      </w:tr>
      <w:tr w14:paraId="4E1AA5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CA0D7E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7221C0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7.3</w:t>
            </w:r>
            <w:r>
              <w:rPr>
                <w:rFonts w:hint="eastAsia" w:ascii="宋体" w:hAnsi="宋体" w:eastAsia="宋体" w:cs="宋体"/>
                <w:sz w:val="21"/>
                <w:szCs w:val="21"/>
              </w:rPr>
              <w:t>款</w:t>
            </w:r>
          </w:p>
        </w:tc>
        <w:tc>
          <w:tcPr>
            <w:tcW w:w="1996" w:type="dxa"/>
            <w:noWrap w:val="0"/>
            <w:vAlign w:val="center"/>
          </w:tcPr>
          <w:p w14:paraId="54B8202D">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rPr>
              <w:t>委托开发服务成果的知识产权归属</w:t>
            </w:r>
          </w:p>
        </w:tc>
        <w:tc>
          <w:tcPr>
            <w:tcW w:w="4916" w:type="dxa"/>
            <w:noWrap w:val="0"/>
            <w:vAlign w:val="center"/>
          </w:tcPr>
          <w:p w14:paraId="3362DE46">
            <w:pPr>
              <w:adjustRightInd w:val="0"/>
              <w:snapToGrid w:val="0"/>
              <w:jc w:val="left"/>
              <w:rPr>
                <w:rFonts w:hint="eastAsia" w:ascii="宋体" w:hAnsi="宋体" w:eastAsia="宋体" w:cs="宋体"/>
                <w:sz w:val="21"/>
                <w:szCs w:val="21"/>
              </w:rPr>
            </w:pPr>
          </w:p>
        </w:tc>
      </w:tr>
      <w:tr w14:paraId="0F3D26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E44A75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6F73472B">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w:t>
            </w:r>
            <w:r>
              <w:rPr>
                <w:rFonts w:hint="eastAsia" w:ascii="宋体" w:hAnsi="宋体" w:eastAsia="宋体" w:cs="宋体"/>
                <w:sz w:val="21"/>
                <w:szCs w:val="21"/>
                <w:lang w:val="en-US" w:eastAsia="zh-CN"/>
              </w:rPr>
              <w:t>8.1</w:t>
            </w:r>
            <w:r>
              <w:rPr>
                <w:rFonts w:hint="eastAsia" w:ascii="宋体" w:hAnsi="宋体" w:eastAsia="宋体" w:cs="宋体"/>
                <w:sz w:val="21"/>
                <w:szCs w:val="21"/>
              </w:rPr>
              <w:t>款</w:t>
            </w:r>
          </w:p>
        </w:tc>
        <w:tc>
          <w:tcPr>
            <w:tcW w:w="1996" w:type="dxa"/>
            <w:noWrap w:val="0"/>
            <w:vAlign w:val="center"/>
          </w:tcPr>
          <w:p w14:paraId="1B0F9BA0">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其他应当保密的信息</w:t>
            </w:r>
          </w:p>
        </w:tc>
        <w:tc>
          <w:tcPr>
            <w:tcW w:w="4916" w:type="dxa"/>
            <w:noWrap w:val="0"/>
            <w:vAlign w:val="center"/>
          </w:tcPr>
          <w:p w14:paraId="031DC0F3">
            <w:pPr>
              <w:adjustRightInd w:val="0"/>
              <w:snapToGrid w:val="0"/>
              <w:jc w:val="left"/>
              <w:rPr>
                <w:rFonts w:hint="eastAsia" w:ascii="宋体" w:hAnsi="宋体" w:eastAsia="宋体" w:cs="宋体"/>
                <w:sz w:val="21"/>
                <w:szCs w:val="21"/>
              </w:rPr>
            </w:pPr>
          </w:p>
        </w:tc>
      </w:tr>
      <w:tr w14:paraId="664829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D88BC8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9F69F3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8.3</w:t>
            </w:r>
            <w:r>
              <w:rPr>
                <w:rFonts w:hint="eastAsia" w:ascii="宋体" w:hAnsi="宋体" w:eastAsia="宋体" w:cs="宋体"/>
                <w:sz w:val="21"/>
                <w:szCs w:val="21"/>
              </w:rPr>
              <w:t>款</w:t>
            </w:r>
          </w:p>
        </w:tc>
        <w:tc>
          <w:tcPr>
            <w:tcW w:w="1996" w:type="dxa"/>
            <w:noWrap w:val="0"/>
            <w:vAlign w:val="center"/>
          </w:tcPr>
          <w:p w14:paraId="1293813E">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合同价款支付的具体时间</w:t>
            </w:r>
          </w:p>
        </w:tc>
        <w:tc>
          <w:tcPr>
            <w:tcW w:w="4916" w:type="dxa"/>
            <w:noWrap w:val="0"/>
            <w:vAlign w:val="center"/>
          </w:tcPr>
          <w:p w14:paraId="523AC916">
            <w:pPr>
              <w:adjustRightInd w:val="0"/>
              <w:snapToGrid w:val="0"/>
              <w:jc w:val="left"/>
              <w:rPr>
                <w:rFonts w:hint="eastAsia" w:ascii="宋体" w:hAnsi="宋体" w:eastAsia="宋体" w:cs="宋体"/>
                <w:sz w:val="21"/>
                <w:szCs w:val="21"/>
              </w:rPr>
            </w:pPr>
          </w:p>
        </w:tc>
      </w:tr>
      <w:tr w14:paraId="19F7C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91AF08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CEAD6C1">
            <w:pPr>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rPr>
              <w:t>第</w:t>
            </w:r>
            <w:r>
              <w:rPr>
                <w:rFonts w:hint="eastAsia" w:ascii="宋体" w:hAnsi="宋体" w:eastAsia="宋体" w:cs="宋体"/>
                <w:sz w:val="21"/>
                <w:szCs w:val="21"/>
                <w:lang w:val="en-US" w:eastAsia="zh-CN"/>
              </w:rPr>
              <w:t>10.2款</w:t>
            </w:r>
          </w:p>
        </w:tc>
        <w:tc>
          <w:tcPr>
            <w:tcW w:w="1996" w:type="dxa"/>
            <w:noWrap w:val="0"/>
            <w:vAlign w:val="center"/>
          </w:tcPr>
          <w:p w14:paraId="6ECA6BD0">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rPr>
              <w:t>履约保证金不予退还的情形</w:t>
            </w:r>
          </w:p>
        </w:tc>
        <w:tc>
          <w:tcPr>
            <w:tcW w:w="4916" w:type="dxa"/>
            <w:noWrap w:val="0"/>
            <w:vAlign w:val="center"/>
          </w:tcPr>
          <w:p w14:paraId="12AF1B67">
            <w:pPr>
              <w:adjustRightInd w:val="0"/>
              <w:snapToGrid w:val="0"/>
              <w:jc w:val="left"/>
              <w:rPr>
                <w:rFonts w:hint="eastAsia" w:ascii="宋体" w:hAnsi="宋体" w:eastAsia="宋体" w:cs="宋体"/>
                <w:sz w:val="21"/>
                <w:szCs w:val="21"/>
              </w:rPr>
            </w:pPr>
          </w:p>
        </w:tc>
      </w:tr>
      <w:tr w14:paraId="19FA83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A4D7EF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63D1D20">
            <w:pPr>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第</w:t>
            </w:r>
            <w:r>
              <w:rPr>
                <w:rFonts w:hint="eastAsia" w:ascii="宋体" w:hAnsi="宋体" w:eastAsia="宋体" w:cs="宋体"/>
                <w:sz w:val="21"/>
                <w:szCs w:val="21"/>
                <w:lang w:val="en-US" w:eastAsia="zh-CN"/>
              </w:rPr>
              <w:t>10.3款</w:t>
            </w:r>
          </w:p>
        </w:tc>
        <w:tc>
          <w:tcPr>
            <w:tcW w:w="1996" w:type="dxa"/>
            <w:noWrap w:val="0"/>
            <w:vAlign w:val="center"/>
          </w:tcPr>
          <w:p w14:paraId="69C33C46">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履约保证金退还时间及逾期退还的违约金</w:t>
            </w:r>
          </w:p>
        </w:tc>
        <w:tc>
          <w:tcPr>
            <w:tcW w:w="4916" w:type="dxa"/>
            <w:noWrap w:val="0"/>
            <w:vAlign w:val="center"/>
          </w:tcPr>
          <w:p w14:paraId="6C543963">
            <w:pPr>
              <w:adjustRightInd w:val="0"/>
              <w:snapToGrid w:val="0"/>
              <w:jc w:val="left"/>
              <w:rPr>
                <w:rFonts w:hint="eastAsia" w:ascii="宋体" w:hAnsi="宋体" w:eastAsia="宋体" w:cs="宋体"/>
                <w:sz w:val="21"/>
                <w:szCs w:val="21"/>
              </w:rPr>
            </w:pPr>
          </w:p>
        </w:tc>
      </w:tr>
      <w:tr w14:paraId="4BF7BC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185894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A9B33BA">
            <w:pPr>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rPr>
              <w:t>第</w:t>
            </w:r>
            <w:r>
              <w:rPr>
                <w:rFonts w:hint="eastAsia" w:ascii="宋体" w:hAnsi="宋体" w:eastAsia="宋体" w:cs="宋体"/>
                <w:sz w:val="21"/>
                <w:szCs w:val="21"/>
                <w:lang w:val="en-US" w:eastAsia="zh-CN"/>
              </w:rPr>
              <w:t>11款</w:t>
            </w:r>
          </w:p>
        </w:tc>
        <w:tc>
          <w:tcPr>
            <w:tcW w:w="1996" w:type="dxa"/>
            <w:noWrap w:val="0"/>
            <w:vAlign w:val="center"/>
          </w:tcPr>
          <w:p w14:paraId="7E681C94">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售后服务期限、服务标准、响应时间</w:t>
            </w:r>
          </w:p>
        </w:tc>
        <w:tc>
          <w:tcPr>
            <w:tcW w:w="4916" w:type="dxa"/>
            <w:noWrap w:val="0"/>
            <w:vAlign w:val="center"/>
          </w:tcPr>
          <w:p w14:paraId="19927B08">
            <w:pPr>
              <w:adjustRightInd w:val="0"/>
              <w:snapToGrid w:val="0"/>
              <w:jc w:val="left"/>
              <w:rPr>
                <w:rFonts w:hint="eastAsia" w:ascii="宋体" w:hAnsi="宋体" w:eastAsia="宋体" w:cs="宋体"/>
                <w:sz w:val="21"/>
                <w:szCs w:val="21"/>
                <w:u w:val="single"/>
              </w:rPr>
            </w:pPr>
          </w:p>
        </w:tc>
      </w:tr>
      <w:tr w14:paraId="591783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5DCD96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803683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12.1款</w:t>
            </w:r>
          </w:p>
        </w:tc>
        <w:tc>
          <w:tcPr>
            <w:tcW w:w="1996" w:type="dxa"/>
            <w:noWrap w:val="0"/>
            <w:vAlign w:val="center"/>
          </w:tcPr>
          <w:p w14:paraId="7AE5DC2F">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rPr>
              <w:t>服务质量瑕疵的</w:t>
            </w:r>
            <w:r>
              <w:rPr>
                <w:rFonts w:hint="eastAsia" w:ascii="宋体" w:hAnsi="宋体" w:eastAsia="宋体" w:cs="宋体"/>
                <w:sz w:val="21"/>
                <w:szCs w:val="21"/>
                <w:lang w:val="en-US" w:eastAsia="zh-CN"/>
              </w:rPr>
              <w:t>违约责任</w:t>
            </w:r>
          </w:p>
        </w:tc>
        <w:tc>
          <w:tcPr>
            <w:tcW w:w="4916" w:type="dxa"/>
            <w:noWrap w:val="0"/>
            <w:vAlign w:val="center"/>
          </w:tcPr>
          <w:p w14:paraId="1EB7DA76">
            <w:pPr>
              <w:adjustRightInd w:val="0"/>
              <w:snapToGrid w:val="0"/>
              <w:ind w:firstLine="420" w:firstLineChars="200"/>
              <w:jc w:val="left"/>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rPr>
              <w:t>乙方提供服务不符合合同约定或甲方要求的，或乙方提供服务经验收不合格的，甲方有权要求乙方进行免费</w:t>
            </w:r>
            <w:r>
              <w:rPr>
                <w:rFonts w:hint="eastAsia" w:ascii="宋体" w:hAnsi="宋体" w:eastAsia="宋体" w:cs="宋体"/>
                <w:b w:val="0"/>
                <w:bCs w:val="0"/>
                <w:sz w:val="21"/>
                <w:szCs w:val="21"/>
                <w:u w:val="none"/>
                <w:lang w:val="en-US" w:eastAsia="zh-CN"/>
              </w:rPr>
              <w:t>整改</w:t>
            </w:r>
            <w:r>
              <w:rPr>
                <w:rFonts w:hint="eastAsia" w:ascii="宋体" w:hAnsi="宋体" w:eastAsia="宋体" w:cs="宋体"/>
                <w:b w:val="0"/>
                <w:bCs w:val="0"/>
                <w:sz w:val="21"/>
                <w:szCs w:val="21"/>
                <w:u w:val="none"/>
              </w:rPr>
              <w:t>。乙方拒不</w:t>
            </w:r>
            <w:r>
              <w:rPr>
                <w:rFonts w:hint="eastAsia" w:ascii="宋体" w:hAnsi="宋体" w:eastAsia="宋体" w:cs="宋体"/>
                <w:b w:val="0"/>
                <w:bCs w:val="0"/>
                <w:sz w:val="21"/>
                <w:szCs w:val="21"/>
                <w:u w:val="none"/>
                <w:lang w:val="en-US" w:eastAsia="zh-CN"/>
              </w:rPr>
              <w:t>整改</w:t>
            </w:r>
            <w:r>
              <w:rPr>
                <w:rFonts w:hint="eastAsia" w:ascii="宋体" w:hAnsi="宋体" w:eastAsia="宋体" w:cs="宋体"/>
                <w:b w:val="0"/>
                <w:bCs w:val="0"/>
                <w:sz w:val="21"/>
                <w:szCs w:val="21"/>
                <w:u w:val="none"/>
              </w:rPr>
              <w:t>或乙方</w:t>
            </w:r>
            <w:r>
              <w:rPr>
                <w:rFonts w:hint="eastAsia" w:ascii="宋体" w:hAnsi="宋体" w:eastAsia="宋体" w:cs="宋体"/>
                <w:b w:val="0"/>
                <w:bCs w:val="0"/>
                <w:sz w:val="21"/>
                <w:szCs w:val="21"/>
                <w:u w:val="none"/>
                <w:lang w:val="en-US" w:eastAsia="zh-CN"/>
              </w:rPr>
              <w:t>整改</w:t>
            </w:r>
            <w:r>
              <w:rPr>
                <w:rFonts w:hint="eastAsia" w:ascii="宋体" w:hAnsi="宋体" w:eastAsia="宋体" w:cs="宋体"/>
                <w:b w:val="0"/>
                <w:bCs w:val="0"/>
                <w:sz w:val="21"/>
                <w:szCs w:val="21"/>
                <w:u w:val="none"/>
              </w:rPr>
              <w:t>后仍不符合甲方要求或验收仍不合格的，甲方有权解除合同。甲方解除合同的，乙方应</w:t>
            </w:r>
            <w:r>
              <w:rPr>
                <w:rFonts w:hint="eastAsia" w:ascii="宋体" w:hAnsi="宋体" w:eastAsia="宋体" w:cs="宋体"/>
                <w:b w:val="0"/>
                <w:bCs w:val="0"/>
                <w:sz w:val="21"/>
                <w:szCs w:val="21"/>
                <w:u w:val="none"/>
                <w:lang w:val="en-US" w:eastAsia="zh-CN"/>
              </w:rPr>
              <w:t>退还甲方已支付费用，并</w:t>
            </w:r>
            <w:r>
              <w:rPr>
                <w:rFonts w:hint="eastAsia" w:ascii="宋体" w:hAnsi="宋体" w:eastAsia="宋体" w:cs="宋体"/>
                <w:b w:val="0"/>
                <w:bCs w:val="0"/>
                <w:sz w:val="21"/>
                <w:szCs w:val="21"/>
                <w:u w:val="none"/>
              </w:rPr>
              <w:t>向甲方支付</w:t>
            </w:r>
            <w:r>
              <w:rPr>
                <w:rFonts w:hint="eastAsia" w:ascii="宋体" w:hAnsi="宋体" w:eastAsia="宋体" w:cs="宋体"/>
                <w:b w:val="0"/>
                <w:bCs w:val="0"/>
                <w:sz w:val="21"/>
                <w:szCs w:val="21"/>
                <w:u w:val="single"/>
              </w:rPr>
              <w:t>合同总金额20%（可根据具体情况修改</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lang w:val="en-US" w:eastAsia="zh-CN"/>
              </w:rPr>
              <w:t>但最多不超过30%</w:t>
            </w:r>
            <w:r>
              <w:rPr>
                <w:rFonts w:hint="eastAsia" w:ascii="宋体" w:hAnsi="宋体" w:eastAsia="宋体" w:cs="宋体"/>
                <w:b w:val="0"/>
                <w:bCs w:val="0"/>
                <w:sz w:val="21"/>
                <w:szCs w:val="21"/>
                <w:u w:val="single"/>
              </w:rPr>
              <w:t>）</w:t>
            </w:r>
            <w:r>
              <w:rPr>
                <w:rFonts w:hint="eastAsia" w:ascii="宋体" w:hAnsi="宋体" w:eastAsia="宋体" w:cs="宋体"/>
                <w:b w:val="0"/>
                <w:bCs w:val="0"/>
                <w:sz w:val="21"/>
                <w:szCs w:val="21"/>
                <w:u w:val="none"/>
              </w:rPr>
              <w:t>的违约金。违约金不足以弥补甲方损失的，乙方还应当补足甲方损失（包括但不限于甲方为实现权利而支付的律师费、诉讼费、保全费和保全保险费等）。</w:t>
            </w:r>
          </w:p>
        </w:tc>
      </w:tr>
      <w:tr w14:paraId="254DED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6ED6DA6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B5A08B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12.2款</w:t>
            </w:r>
          </w:p>
        </w:tc>
        <w:tc>
          <w:tcPr>
            <w:tcW w:w="1996" w:type="dxa"/>
            <w:tcBorders>
              <w:left w:val="single" w:color="auto" w:sz="2" w:space="0"/>
              <w:bottom w:val="single" w:color="auto" w:sz="2" w:space="0"/>
              <w:right w:val="single" w:color="auto" w:sz="2" w:space="0"/>
            </w:tcBorders>
            <w:noWrap w:val="0"/>
            <w:vAlign w:val="center"/>
          </w:tcPr>
          <w:p w14:paraId="79ACE95E">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迟延履约的违约责任</w:t>
            </w:r>
          </w:p>
        </w:tc>
        <w:tc>
          <w:tcPr>
            <w:tcW w:w="4916" w:type="dxa"/>
            <w:tcBorders>
              <w:left w:val="single" w:color="auto" w:sz="2" w:space="0"/>
              <w:bottom w:val="single" w:color="auto" w:sz="2" w:space="0"/>
            </w:tcBorders>
            <w:noWrap w:val="0"/>
            <w:vAlign w:val="center"/>
          </w:tcPr>
          <w:p w14:paraId="5965E05A">
            <w:pPr>
              <w:adjustRightInd w:val="0"/>
              <w:snapToGrid w:val="0"/>
              <w:ind w:firstLine="420" w:firstLineChars="200"/>
              <w:jc w:val="left"/>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rPr>
              <w:t>乙方未在合同约定时间内完成服务的，每逾期一日，应向甲方支付</w:t>
            </w:r>
            <w:r>
              <w:rPr>
                <w:rFonts w:hint="eastAsia" w:ascii="宋体" w:hAnsi="宋体" w:eastAsia="宋体" w:cs="宋体"/>
                <w:b w:val="0"/>
                <w:bCs w:val="0"/>
                <w:sz w:val="21"/>
                <w:szCs w:val="21"/>
                <w:u w:val="single"/>
              </w:rPr>
              <w:t>合同总金额万分之三（可根据具体情况修改</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lang w:val="en-US" w:eastAsia="zh-CN"/>
              </w:rPr>
              <w:t>但最多不超过万分之五</w:t>
            </w:r>
            <w:r>
              <w:rPr>
                <w:rFonts w:hint="eastAsia" w:ascii="宋体" w:hAnsi="宋体" w:eastAsia="宋体" w:cs="宋体"/>
                <w:b w:val="0"/>
                <w:bCs w:val="0"/>
                <w:sz w:val="21"/>
                <w:szCs w:val="21"/>
                <w:u w:val="single"/>
              </w:rPr>
              <w:t>）</w:t>
            </w:r>
            <w:r>
              <w:rPr>
                <w:rFonts w:hint="eastAsia" w:ascii="宋体" w:hAnsi="宋体" w:eastAsia="宋体" w:cs="宋体"/>
                <w:b w:val="0"/>
                <w:bCs w:val="0"/>
                <w:sz w:val="21"/>
                <w:szCs w:val="21"/>
                <w:u w:val="none"/>
              </w:rPr>
              <w:t>的违约金。逾期超过</w:t>
            </w:r>
            <w:r>
              <w:rPr>
                <w:rFonts w:hint="eastAsia" w:ascii="宋体" w:hAnsi="宋体" w:eastAsia="宋体" w:cs="宋体"/>
                <w:b w:val="0"/>
                <w:bCs w:val="0"/>
                <w:sz w:val="21"/>
                <w:szCs w:val="21"/>
                <w:u w:val="single"/>
              </w:rPr>
              <w:t>10日（可根据具体情况修改）</w:t>
            </w:r>
            <w:r>
              <w:rPr>
                <w:rFonts w:hint="eastAsia" w:ascii="宋体" w:hAnsi="宋体" w:eastAsia="宋体" w:cs="宋体"/>
                <w:b w:val="0"/>
                <w:bCs w:val="0"/>
                <w:sz w:val="21"/>
                <w:szCs w:val="21"/>
                <w:u w:val="none"/>
              </w:rPr>
              <w:t>的，甲方有权解除合同</w:t>
            </w:r>
            <w:r>
              <w:rPr>
                <w:rFonts w:hint="eastAsia" w:ascii="宋体" w:hAnsi="宋体" w:eastAsia="宋体" w:cs="宋体"/>
                <w:b w:val="0"/>
                <w:bCs w:val="0"/>
                <w:sz w:val="21"/>
                <w:szCs w:val="21"/>
                <w:u w:val="none"/>
                <w:lang w:eastAsia="zh-CN"/>
              </w:rPr>
              <w:t>。</w:t>
            </w:r>
            <w:r>
              <w:rPr>
                <w:rFonts w:hint="eastAsia" w:ascii="宋体" w:hAnsi="宋体" w:eastAsia="宋体" w:cs="宋体"/>
                <w:b w:val="0"/>
                <w:bCs w:val="0"/>
                <w:sz w:val="21"/>
                <w:szCs w:val="21"/>
                <w:u w:val="none"/>
              </w:rPr>
              <w:t>甲方解除合同的，乙方应</w:t>
            </w:r>
            <w:r>
              <w:rPr>
                <w:rFonts w:hint="eastAsia" w:ascii="宋体" w:hAnsi="宋体" w:eastAsia="宋体" w:cs="宋体"/>
                <w:b w:val="0"/>
                <w:bCs w:val="0"/>
                <w:sz w:val="21"/>
                <w:szCs w:val="21"/>
                <w:u w:val="none"/>
                <w:lang w:val="en-US" w:eastAsia="zh-CN"/>
              </w:rPr>
              <w:t>退还甲方已支付费用，并</w:t>
            </w:r>
            <w:r>
              <w:rPr>
                <w:rFonts w:hint="eastAsia" w:ascii="宋体" w:hAnsi="宋体" w:eastAsia="宋体" w:cs="宋体"/>
                <w:b w:val="0"/>
                <w:bCs w:val="0"/>
                <w:sz w:val="21"/>
                <w:szCs w:val="21"/>
                <w:u w:val="none"/>
              </w:rPr>
              <w:t>向甲方支付</w:t>
            </w:r>
            <w:r>
              <w:rPr>
                <w:rFonts w:hint="eastAsia" w:ascii="宋体" w:hAnsi="宋体" w:eastAsia="宋体" w:cs="宋体"/>
                <w:b w:val="0"/>
                <w:bCs w:val="0"/>
                <w:sz w:val="21"/>
                <w:szCs w:val="21"/>
                <w:u w:val="single"/>
              </w:rPr>
              <w:t>合同总金额20%（可根据具体情况修改</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lang w:val="en-US" w:eastAsia="zh-CN"/>
              </w:rPr>
              <w:t>但最多不超过30%</w:t>
            </w:r>
            <w:r>
              <w:rPr>
                <w:rFonts w:hint="eastAsia" w:ascii="宋体" w:hAnsi="宋体" w:eastAsia="宋体" w:cs="宋体"/>
                <w:b w:val="0"/>
                <w:bCs w:val="0"/>
                <w:sz w:val="21"/>
                <w:szCs w:val="21"/>
                <w:u w:val="single"/>
              </w:rPr>
              <w:t>）</w:t>
            </w:r>
            <w:r>
              <w:rPr>
                <w:rFonts w:hint="eastAsia" w:ascii="宋体" w:hAnsi="宋体" w:eastAsia="宋体" w:cs="宋体"/>
                <w:b w:val="0"/>
                <w:bCs w:val="0"/>
                <w:sz w:val="21"/>
                <w:szCs w:val="21"/>
                <w:u w:val="none"/>
              </w:rPr>
              <w:t>的违约金。违约金不足以弥补甲方损失的，乙方还应当补足甲方损失（包括但不限于甲方为实现权利而支付的律师费、诉讼费、保全费和保全保险费等）。</w:t>
            </w:r>
          </w:p>
        </w:tc>
      </w:tr>
      <w:tr w14:paraId="2BC802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2CD3CF1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9EDC71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12.3款</w:t>
            </w:r>
          </w:p>
        </w:tc>
        <w:tc>
          <w:tcPr>
            <w:tcW w:w="1996" w:type="dxa"/>
            <w:tcBorders>
              <w:left w:val="single" w:color="auto" w:sz="2" w:space="0"/>
              <w:bottom w:val="single" w:color="auto" w:sz="2" w:space="0"/>
              <w:right w:val="single" w:color="auto" w:sz="2" w:space="0"/>
            </w:tcBorders>
            <w:noWrap w:val="0"/>
            <w:vAlign w:val="center"/>
          </w:tcPr>
          <w:p w14:paraId="08F06587">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迟延支付的违约责任</w:t>
            </w:r>
          </w:p>
        </w:tc>
        <w:tc>
          <w:tcPr>
            <w:tcW w:w="4916" w:type="dxa"/>
            <w:tcBorders>
              <w:left w:val="single" w:color="auto" w:sz="2" w:space="0"/>
              <w:bottom w:val="single" w:color="auto" w:sz="2" w:space="0"/>
            </w:tcBorders>
            <w:noWrap w:val="0"/>
            <w:vAlign w:val="center"/>
          </w:tcPr>
          <w:p w14:paraId="669EB785">
            <w:pPr>
              <w:adjustRightInd w:val="0"/>
              <w:snapToGrid w:val="0"/>
              <w:jc w:val="left"/>
              <w:rPr>
                <w:rFonts w:hint="eastAsia" w:ascii="宋体" w:hAnsi="宋体" w:eastAsia="宋体" w:cs="宋体"/>
                <w:sz w:val="21"/>
                <w:szCs w:val="21"/>
                <w:u w:val="single"/>
              </w:rPr>
            </w:pPr>
          </w:p>
        </w:tc>
      </w:tr>
      <w:tr w14:paraId="661F6E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1DE19C7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0A5D86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12.4款</w:t>
            </w:r>
          </w:p>
        </w:tc>
        <w:tc>
          <w:tcPr>
            <w:tcW w:w="1996" w:type="dxa"/>
            <w:tcBorders>
              <w:left w:val="single" w:color="auto" w:sz="2" w:space="0"/>
              <w:bottom w:val="single" w:color="auto" w:sz="2" w:space="0"/>
              <w:right w:val="single" w:color="auto" w:sz="2" w:space="0"/>
            </w:tcBorders>
            <w:noWrap w:val="0"/>
            <w:vAlign w:val="center"/>
          </w:tcPr>
          <w:p w14:paraId="464B7B94">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其他违约责任</w:t>
            </w:r>
          </w:p>
        </w:tc>
        <w:tc>
          <w:tcPr>
            <w:tcW w:w="4916" w:type="dxa"/>
            <w:tcBorders>
              <w:left w:val="single" w:color="auto" w:sz="2" w:space="0"/>
              <w:bottom w:val="single" w:color="auto" w:sz="2" w:space="0"/>
            </w:tcBorders>
            <w:noWrap w:val="0"/>
            <w:vAlign w:val="center"/>
          </w:tcPr>
          <w:p w14:paraId="34EE18AA">
            <w:pPr>
              <w:adjustRightInd w:val="0"/>
              <w:snapToGrid w:val="0"/>
              <w:ind w:firstLine="420" w:firstLineChars="200"/>
              <w:jc w:val="lef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乙方存在下列情形之一的，甲方有权单方解除合同，</w:t>
            </w:r>
            <w:r>
              <w:rPr>
                <w:rFonts w:hint="eastAsia" w:ascii="宋体" w:hAnsi="宋体" w:eastAsia="宋体" w:cs="宋体"/>
                <w:b w:val="0"/>
                <w:bCs w:val="0"/>
                <w:sz w:val="21"/>
                <w:szCs w:val="21"/>
                <w:u w:val="none"/>
              </w:rPr>
              <w:t>乙方应</w:t>
            </w:r>
            <w:r>
              <w:rPr>
                <w:rFonts w:hint="eastAsia" w:ascii="宋体" w:hAnsi="宋体" w:eastAsia="宋体" w:cs="宋体"/>
                <w:b w:val="0"/>
                <w:bCs w:val="0"/>
                <w:sz w:val="21"/>
                <w:szCs w:val="21"/>
                <w:u w:val="none"/>
                <w:lang w:val="en-US" w:eastAsia="zh-CN"/>
              </w:rPr>
              <w:t>退还甲方已支付费用，并</w:t>
            </w:r>
            <w:r>
              <w:rPr>
                <w:rFonts w:hint="eastAsia" w:ascii="宋体" w:hAnsi="宋体" w:eastAsia="宋体" w:cs="宋体"/>
                <w:sz w:val="21"/>
                <w:szCs w:val="21"/>
                <w:u w:val="none"/>
                <w:lang w:val="en-US" w:eastAsia="zh-CN"/>
              </w:rPr>
              <w:t>向甲方支付</w:t>
            </w:r>
            <w:r>
              <w:rPr>
                <w:rFonts w:hint="eastAsia" w:ascii="宋体" w:hAnsi="宋体" w:eastAsia="宋体" w:cs="宋体"/>
                <w:sz w:val="21"/>
                <w:szCs w:val="21"/>
                <w:u w:val="single"/>
                <w:lang w:val="en-US" w:eastAsia="zh-CN"/>
              </w:rPr>
              <w:t>合同总金额20%（可根据具体情况修改，但最多不超过30%）</w:t>
            </w:r>
            <w:r>
              <w:rPr>
                <w:rFonts w:hint="eastAsia" w:ascii="宋体" w:hAnsi="宋体" w:eastAsia="宋体" w:cs="宋体"/>
                <w:sz w:val="21"/>
                <w:szCs w:val="21"/>
                <w:u w:val="none"/>
                <w:lang w:val="en-US" w:eastAsia="zh-CN"/>
              </w:rPr>
              <w:t>的违约金。</w:t>
            </w:r>
            <w:r>
              <w:rPr>
                <w:rFonts w:hint="eastAsia" w:ascii="宋体" w:hAnsi="宋体" w:eastAsia="宋体" w:cs="宋体"/>
                <w:b w:val="0"/>
                <w:bCs w:val="0"/>
                <w:sz w:val="21"/>
                <w:szCs w:val="21"/>
                <w:u w:val="none"/>
              </w:rPr>
              <w:t>违约金不足以弥补甲方损失的，乙方还应当补足甲方损失（包括但不限于甲方为实现权利而支付的律师费、诉讼费、保全费和保全保险费等）</w:t>
            </w:r>
            <w:r>
              <w:rPr>
                <w:rFonts w:hint="eastAsia" w:ascii="宋体" w:hAnsi="宋体" w:eastAsia="宋体" w:cs="宋体"/>
                <w:sz w:val="21"/>
                <w:szCs w:val="21"/>
                <w:u w:val="none"/>
                <w:lang w:val="en-US" w:eastAsia="zh-CN"/>
              </w:rPr>
              <w:t>：</w:t>
            </w:r>
          </w:p>
          <w:p w14:paraId="0DE74AA1">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rPr>
              <w:t>乙方提供的备品备件存在质量问题造成财产、人身安全事故；</w:t>
            </w:r>
          </w:p>
          <w:p w14:paraId="4B11E2C1">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（2）</w:t>
            </w:r>
            <w:r>
              <w:rPr>
                <w:rFonts w:hint="eastAsia" w:ascii="宋体" w:hAnsi="宋体" w:eastAsia="宋体" w:cs="宋体"/>
                <w:sz w:val="21"/>
                <w:szCs w:val="21"/>
                <w:u w:val="none"/>
              </w:rPr>
              <w:t>因乙方</w:t>
            </w:r>
            <w:r>
              <w:rPr>
                <w:rFonts w:hint="eastAsia" w:ascii="宋体" w:hAnsi="宋体" w:eastAsia="宋体" w:cs="宋体"/>
                <w:sz w:val="21"/>
                <w:szCs w:val="21"/>
                <w:u w:val="none"/>
                <w:lang w:val="en-US" w:eastAsia="zh-CN"/>
              </w:rPr>
              <w:t>提供服务</w:t>
            </w:r>
            <w:r>
              <w:rPr>
                <w:rFonts w:hint="eastAsia" w:ascii="宋体" w:hAnsi="宋体" w:eastAsia="宋体" w:cs="宋体"/>
                <w:sz w:val="21"/>
                <w:szCs w:val="21"/>
                <w:u w:val="none"/>
              </w:rPr>
              <w:t>造成</w:t>
            </w:r>
            <w:r>
              <w:rPr>
                <w:rFonts w:hint="eastAsia" w:ascii="宋体" w:hAnsi="宋体" w:eastAsia="宋体" w:cs="宋体"/>
                <w:sz w:val="21"/>
                <w:szCs w:val="21"/>
                <w:u w:val="none"/>
                <w:lang w:val="en-US" w:eastAsia="zh-CN"/>
              </w:rPr>
              <w:t>甲方及甲方人员、第三方</w:t>
            </w:r>
            <w:r>
              <w:rPr>
                <w:rFonts w:hint="eastAsia" w:ascii="宋体" w:hAnsi="宋体" w:eastAsia="宋体" w:cs="宋体"/>
                <w:sz w:val="21"/>
                <w:szCs w:val="21"/>
                <w:u w:val="none"/>
              </w:rPr>
              <w:t>财产、人身安全事故；</w:t>
            </w:r>
          </w:p>
          <w:p w14:paraId="63696F43">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rPr>
              <w:t>乙方或乙方服务人员违反本合同保密条款的约定；</w:t>
            </w:r>
          </w:p>
          <w:p w14:paraId="41C9C933">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（4）</w:t>
            </w:r>
            <w:r>
              <w:rPr>
                <w:rFonts w:hint="eastAsia" w:ascii="宋体" w:hAnsi="宋体" w:eastAsia="宋体" w:cs="宋体"/>
                <w:sz w:val="21"/>
                <w:szCs w:val="21"/>
                <w:u w:val="none"/>
              </w:rPr>
              <w:t>乙方将本合同部分或全部义务转让给第三方；</w:t>
            </w:r>
          </w:p>
          <w:p w14:paraId="499176CD">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乙方存在其他违约行为导致本合同根本目的无法实现。</w:t>
            </w:r>
          </w:p>
        </w:tc>
      </w:tr>
      <w:tr w14:paraId="1AB0C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1F83F1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08F82C4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16.2款</w:t>
            </w:r>
          </w:p>
        </w:tc>
        <w:tc>
          <w:tcPr>
            <w:tcW w:w="1996" w:type="dxa"/>
            <w:tcBorders>
              <w:top w:val="single" w:color="auto" w:sz="2" w:space="0"/>
              <w:left w:val="single" w:color="auto" w:sz="2" w:space="0"/>
              <w:right w:val="single" w:color="auto" w:sz="2" w:space="0"/>
            </w:tcBorders>
            <w:noWrap w:val="0"/>
            <w:vAlign w:val="center"/>
          </w:tcPr>
          <w:p w14:paraId="3A8BE43E">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val="en-US" w:eastAsia="zh-CN"/>
              </w:rPr>
              <w:t>解决争议的方法</w:t>
            </w:r>
          </w:p>
        </w:tc>
        <w:tc>
          <w:tcPr>
            <w:tcW w:w="4916" w:type="dxa"/>
            <w:tcBorders>
              <w:top w:val="single" w:color="auto" w:sz="2" w:space="0"/>
              <w:left w:val="single" w:color="auto" w:sz="2" w:space="0"/>
            </w:tcBorders>
            <w:noWrap w:val="0"/>
            <w:vAlign w:val="center"/>
          </w:tcPr>
          <w:p w14:paraId="26EAAA7B">
            <w:pPr>
              <w:adjustRightInd w:val="0"/>
              <w:snapToGrid w:val="0"/>
              <w:ind w:firstLine="0" w:firstLineChars="0"/>
              <w:jc w:val="left"/>
              <w:rPr>
                <w:rFonts w:hint="eastAsia" w:ascii="宋体" w:hAnsi="宋体" w:eastAsia="宋体" w:cs="宋体"/>
                <w:sz w:val="21"/>
                <w:szCs w:val="21"/>
                <w:u w:val="single"/>
              </w:rPr>
            </w:pPr>
            <w:r>
              <w:rPr>
                <w:rFonts w:hint="eastAsia" w:ascii="宋体" w:hAnsi="宋体" w:eastAsia="宋体" w:cs="宋体"/>
                <w:b w:val="0"/>
                <w:bCs w:val="0"/>
                <w:iCs/>
                <w:sz w:val="21"/>
                <w:szCs w:val="21"/>
              </w:rPr>
              <w:t>因本合同及合同有关事项发生的争议，</w:t>
            </w:r>
            <w:r>
              <w:rPr>
                <w:rFonts w:hint="default" w:ascii="宋体" w:hAnsi="宋体" w:eastAsia="宋体" w:cs="宋体"/>
                <w:b w:val="0"/>
                <w:bCs w:val="0"/>
                <w:iCs/>
                <w:sz w:val="21"/>
                <w:szCs w:val="21"/>
                <w:u w:val="none"/>
                <w:lang w:val="en-US"/>
              </w:rPr>
              <w:t>双方任何一方均可</w:t>
            </w:r>
            <w:r>
              <w:rPr>
                <w:rFonts w:hint="eastAsia" w:ascii="宋体" w:hAnsi="宋体" w:eastAsia="宋体" w:cs="宋体"/>
                <w:b w:val="0"/>
                <w:bCs w:val="0"/>
                <w:iCs/>
                <w:sz w:val="21"/>
                <w:szCs w:val="21"/>
              </w:rPr>
              <w:t>向</w:t>
            </w:r>
            <w:r>
              <w:rPr>
                <w:rFonts w:hint="eastAsia" w:ascii="宋体" w:hAnsi="宋体" w:eastAsia="宋体" w:cs="宋体"/>
                <w:b w:val="0"/>
                <w:bCs w:val="0"/>
                <w:iCs/>
                <w:sz w:val="21"/>
                <w:szCs w:val="21"/>
                <w:u w:val="single"/>
              </w:rPr>
              <w:t xml:space="preserve">  </w:t>
            </w:r>
            <w:r>
              <w:rPr>
                <w:rFonts w:hint="eastAsia" w:ascii="宋体" w:hAnsi="宋体" w:eastAsia="宋体" w:cs="宋体"/>
                <w:b w:val="0"/>
                <w:bCs w:val="0"/>
                <w:iCs/>
                <w:sz w:val="21"/>
                <w:szCs w:val="21"/>
                <w:u w:val="single"/>
                <w:lang w:val="en-US" w:eastAsia="zh-CN"/>
              </w:rPr>
              <w:t xml:space="preserve">甲方所在地 </w:t>
            </w:r>
            <w:r>
              <w:rPr>
                <w:rFonts w:hint="eastAsia" w:ascii="宋体" w:hAnsi="宋体" w:eastAsia="宋体" w:cs="宋体"/>
                <w:b w:val="0"/>
                <w:bCs w:val="0"/>
                <w:iCs/>
                <w:sz w:val="21"/>
                <w:szCs w:val="21"/>
              </w:rPr>
              <w:t>人民法院起诉。</w:t>
            </w:r>
          </w:p>
        </w:tc>
      </w:tr>
      <w:tr w14:paraId="0AF998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493757E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0C6053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款</w:t>
            </w:r>
          </w:p>
        </w:tc>
        <w:tc>
          <w:tcPr>
            <w:tcW w:w="1996" w:type="dxa"/>
            <w:noWrap w:val="0"/>
            <w:vAlign w:val="center"/>
          </w:tcPr>
          <w:p w14:paraId="1F149489">
            <w:pPr>
              <w:adjustRightInd w:val="0"/>
              <w:snapToGrid w:val="0"/>
              <w:jc w:val="left"/>
              <w:rPr>
                <w:rFonts w:hint="eastAsia" w:ascii="宋体" w:hAnsi="宋体" w:eastAsia="宋体" w:cs="宋体"/>
                <w:sz w:val="21"/>
                <w:szCs w:val="21"/>
              </w:rPr>
            </w:pPr>
            <w:r>
              <w:rPr>
                <w:rFonts w:hint="eastAsia" w:ascii="宋体" w:hAnsi="宋体" w:eastAsia="宋体" w:cs="宋体"/>
                <w:bCs/>
                <w:color w:val="auto"/>
                <w:sz w:val="21"/>
                <w:szCs w:val="21"/>
                <w:highlight w:val="none"/>
                <w:lang w:eastAsia="zh-CN"/>
              </w:rPr>
              <w:t>其他专用条款</w:t>
            </w:r>
          </w:p>
        </w:tc>
        <w:tc>
          <w:tcPr>
            <w:tcW w:w="4916" w:type="dxa"/>
            <w:noWrap w:val="0"/>
            <w:vAlign w:val="center"/>
          </w:tcPr>
          <w:p w14:paraId="49CDEC69">
            <w:pPr>
              <w:adjustRightInd w:val="0"/>
              <w:snapToGrid w:val="0"/>
              <w:jc w:val="left"/>
              <w:rPr>
                <w:rFonts w:hint="eastAsia" w:ascii="宋体" w:hAnsi="宋体" w:eastAsia="宋体" w:cs="宋体"/>
                <w:sz w:val="21"/>
                <w:szCs w:val="21"/>
                <w:lang w:val="en-US" w:eastAsia="zh-CN"/>
              </w:rPr>
            </w:pPr>
          </w:p>
        </w:tc>
      </w:tr>
    </w:tbl>
    <w:p w14:paraId="6BE8CD39"/>
    <w:p w14:paraId="3A844F92">
      <w:pPr>
        <w:rPr>
          <w:rFonts w:hint="default" w:eastAsia="宋体"/>
          <w:highlight w:val="none"/>
          <w:lang w:val="en-US" w:eastAsia="zh-CN"/>
        </w:rPr>
      </w:pPr>
      <w:r>
        <w:rPr>
          <w:rFonts w:hint="eastAsia"/>
          <w:highlight w:val="none"/>
          <w:lang w:val="en-US" w:eastAsia="zh-CN"/>
        </w:rPr>
        <w:t>注：除已填写条款外，其他条款需根据实际情况填写</w:t>
      </w:r>
    </w:p>
    <w:p w14:paraId="1143C0A9">
      <w:r>
        <w:br w:type="page"/>
      </w:r>
    </w:p>
    <w:p w14:paraId="409F3654">
      <w:pPr>
        <w:widowControl/>
        <w:jc w:val="left"/>
        <w:rPr>
          <w:rFonts w:hint="eastAsia" w:cs="华文中宋"/>
          <w:sz w:val="24"/>
          <w:szCs w:val="24"/>
          <w:highlight w:val="none"/>
          <w:lang w:val="en-US" w:eastAsia="zh-CN"/>
        </w:rPr>
      </w:pPr>
      <w:r>
        <w:rPr>
          <w:rFonts w:hint="eastAsia" w:cs="华文中宋"/>
          <w:sz w:val="24"/>
          <w:szCs w:val="24"/>
          <w:highlight w:val="none"/>
          <w:lang w:val="en-US" w:eastAsia="zh-CN"/>
        </w:rPr>
        <w:t>附件一：</w:t>
      </w:r>
    </w:p>
    <w:p w14:paraId="146BA62B">
      <w:pPr>
        <w:spacing w:line="360" w:lineRule="auto"/>
        <w:jc w:val="center"/>
        <w:rPr>
          <w:b/>
          <w:sz w:val="32"/>
          <w:szCs w:val="32"/>
        </w:rPr>
      </w:pPr>
      <w:r>
        <w:rPr>
          <w:rFonts w:hint="eastAsia"/>
          <w:b/>
          <w:sz w:val="32"/>
          <w:szCs w:val="32"/>
        </w:rPr>
        <w:t>服务质量考核办法（试行）</w:t>
      </w:r>
    </w:p>
    <w:p w14:paraId="20DCAF57">
      <w:pPr>
        <w:spacing w:line="360" w:lineRule="auto"/>
        <w:ind w:firstLine="482" w:firstLineChars="200"/>
        <w:rPr>
          <w:b/>
          <w:sz w:val="24"/>
        </w:rPr>
      </w:pPr>
      <w:bookmarkStart w:id="101" w:name="_Toc25661"/>
      <w:bookmarkStart w:id="102" w:name="_Toc25126"/>
      <w:bookmarkStart w:id="103" w:name="_Toc1171"/>
      <w:r>
        <w:rPr>
          <w:rFonts w:hint="eastAsia"/>
          <w:b/>
          <w:sz w:val="24"/>
        </w:rPr>
        <w:t>一、考核目的：</w:t>
      </w:r>
      <w:bookmarkEnd w:id="101"/>
      <w:bookmarkEnd w:id="102"/>
      <w:bookmarkEnd w:id="103"/>
    </w:p>
    <w:p w14:paraId="6DB95CC5">
      <w:pPr>
        <w:spacing w:line="360" w:lineRule="auto"/>
        <w:ind w:firstLine="480" w:firstLineChars="200"/>
        <w:rPr>
          <w:sz w:val="24"/>
        </w:rPr>
      </w:pPr>
      <w:r>
        <w:rPr>
          <w:rFonts w:hint="eastAsia"/>
          <w:sz w:val="24"/>
        </w:rPr>
        <w:t>为改进和提升服务质量和水平，促进规范化管理，提升游客等各方面的满意度，制定本考核办法。</w:t>
      </w:r>
    </w:p>
    <w:p w14:paraId="73AED335">
      <w:pPr>
        <w:spacing w:line="360" w:lineRule="auto"/>
        <w:ind w:firstLine="482" w:firstLineChars="200"/>
        <w:rPr>
          <w:b/>
          <w:sz w:val="24"/>
        </w:rPr>
      </w:pPr>
      <w:r>
        <w:rPr>
          <w:rFonts w:hint="eastAsia"/>
          <w:b/>
          <w:sz w:val="24"/>
        </w:rPr>
        <w:t>二、考核方式：</w:t>
      </w:r>
    </w:p>
    <w:p w14:paraId="02E077C5">
      <w:pPr>
        <w:spacing w:line="360" w:lineRule="auto"/>
        <w:ind w:firstLine="480" w:firstLineChars="200"/>
        <w:rPr>
          <w:sz w:val="24"/>
        </w:rPr>
      </w:pPr>
      <w:r>
        <w:rPr>
          <w:rFonts w:hint="eastAsia"/>
          <w:sz w:val="24"/>
        </w:rPr>
        <w:t>1、随机抽查。中标人对各项服务工作进行日常抽查，须接受游客对所提供服务质量合理建议和投诉，发现问题随时记录并整改。</w:t>
      </w:r>
    </w:p>
    <w:p w14:paraId="6D056246">
      <w:pPr>
        <w:spacing w:line="360" w:lineRule="auto"/>
        <w:ind w:firstLine="480" w:firstLineChars="200"/>
        <w:rPr>
          <w:sz w:val="24"/>
        </w:rPr>
      </w:pPr>
      <w:r>
        <w:rPr>
          <w:rFonts w:hint="eastAsia"/>
          <w:sz w:val="24"/>
        </w:rPr>
        <w:t>2、定期检查。采购人每月月底对中标人管理情况进行定期全面检查，重点检查服务质量、服务效果、各项管理制度落实等情况，将发现的问题进行记录，汇总打分情况及时反馈服务项目负责人。</w:t>
      </w:r>
    </w:p>
    <w:p w14:paraId="6D9800EE">
      <w:pPr>
        <w:spacing w:line="360" w:lineRule="auto"/>
        <w:ind w:firstLine="482" w:firstLineChars="200"/>
        <w:rPr>
          <w:b/>
          <w:sz w:val="24"/>
        </w:rPr>
      </w:pPr>
      <w:r>
        <w:rPr>
          <w:rFonts w:hint="eastAsia"/>
          <w:b/>
          <w:sz w:val="24"/>
        </w:rPr>
        <w:t>三、计分办法：</w:t>
      </w:r>
    </w:p>
    <w:p w14:paraId="1DEAA612">
      <w:pPr>
        <w:spacing w:line="360" w:lineRule="auto"/>
        <w:ind w:firstLine="480" w:firstLineChars="200"/>
        <w:rPr>
          <w:sz w:val="24"/>
        </w:rPr>
      </w:pPr>
      <w:r>
        <w:rPr>
          <w:rFonts w:hint="eastAsia"/>
          <w:sz w:val="24"/>
        </w:rPr>
        <w:t>（一）每月对各项服务内容的考核实行分别计分方式，计分主要依据岗位职责及标准。此外，凡出现以下情况予以累加扣分。</w:t>
      </w:r>
    </w:p>
    <w:p w14:paraId="5FD8EA39">
      <w:pPr>
        <w:spacing w:line="360" w:lineRule="auto"/>
        <w:ind w:firstLine="480" w:firstLineChars="200"/>
        <w:rPr>
          <w:sz w:val="24"/>
        </w:rPr>
      </w:pPr>
      <w:r>
        <w:rPr>
          <w:rFonts w:hint="eastAsia"/>
          <w:sz w:val="24"/>
        </w:rPr>
        <w:t>1、被采购人抽查发现存在管理漏洞，并下达整改通知单的，每次扣1—2分；</w:t>
      </w:r>
    </w:p>
    <w:p w14:paraId="1C54CB85">
      <w:pPr>
        <w:spacing w:line="360" w:lineRule="auto"/>
        <w:ind w:firstLine="480" w:firstLineChars="200"/>
        <w:rPr>
          <w:sz w:val="24"/>
        </w:rPr>
      </w:pPr>
      <w:r>
        <w:rPr>
          <w:rFonts w:hint="eastAsia"/>
          <w:sz w:val="24"/>
        </w:rPr>
        <w:t>2、存在突出管理问题或未能及时整改被通报批评的，每次扣2—3分；</w:t>
      </w:r>
    </w:p>
    <w:p w14:paraId="3C49E020">
      <w:pPr>
        <w:spacing w:line="360" w:lineRule="auto"/>
        <w:ind w:firstLine="480" w:firstLineChars="200"/>
        <w:rPr>
          <w:sz w:val="24"/>
        </w:rPr>
      </w:pPr>
      <w:r>
        <w:rPr>
          <w:rFonts w:hint="eastAsia"/>
          <w:sz w:val="24"/>
        </w:rPr>
        <w:t>3、被投诉存在管理服务问题，经查属实的，每次扣1—2分。</w:t>
      </w:r>
    </w:p>
    <w:p w14:paraId="31A6B732">
      <w:pPr>
        <w:spacing w:line="360" w:lineRule="auto"/>
        <w:ind w:firstLine="480" w:firstLineChars="200"/>
        <w:rPr>
          <w:sz w:val="24"/>
        </w:rPr>
      </w:pPr>
      <w:r>
        <w:rPr>
          <w:rFonts w:hint="eastAsia"/>
          <w:sz w:val="24"/>
        </w:rPr>
        <w:t>4、造成安全等事故问题的对应项目不得分。</w:t>
      </w:r>
    </w:p>
    <w:p w14:paraId="562000E7">
      <w:pPr>
        <w:spacing w:line="360" w:lineRule="auto"/>
        <w:ind w:firstLine="480" w:firstLineChars="200"/>
        <w:rPr>
          <w:sz w:val="24"/>
        </w:rPr>
      </w:pPr>
      <w:r>
        <w:rPr>
          <w:rFonts w:hint="eastAsia"/>
          <w:sz w:val="24"/>
        </w:rPr>
        <w:t>（二）考核评分结果运用</w:t>
      </w:r>
    </w:p>
    <w:p w14:paraId="3A2829AC">
      <w:pPr>
        <w:spacing w:line="360" w:lineRule="auto"/>
        <w:ind w:firstLine="480" w:firstLineChars="200"/>
        <w:rPr>
          <w:sz w:val="24"/>
        </w:rPr>
      </w:pPr>
      <w:r>
        <w:rPr>
          <w:rFonts w:hint="eastAsia"/>
          <w:sz w:val="24"/>
        </w:rPr>
        <w:t>每月的计分分值作为结算服务费的依据。</w:t>
      </w:r>
    </w:p>
    <w:p w14:paraId="2E9F62C2">
      <w:pPr>
        <w:spacing w:line="360" w:lineRule="auto"/>
        <w:ind w:firstLine="480" w:firstLineChars="200"/>
        <w:rPr>
          <w:sz w:val="24"/>
        </w:rPr>
      </w:pPr>
      <w:r>
        <w:rPr>
          <w:rFonts w:hint="eastAsia"/>
          <w:sz w:val="24"/>
        </w:rPr>
        <w:t>1、月计分分值95（含）分以上的，全额支付服务费用。</w:t>
      </w:r>
    </w:p>
    <w:p w14:paraId="25C402B9">
      <w:pPr>
        <w:spacing w:line="360" w:lineRule="auto"/>
        <w:ind w:firstLine="480" w:firstLineChars="200"/>
        <w:rPr>
          <w:sz w:val="24"/>
        </w:rPr>
      </w:pPr>
      <w:r>
        <w:rPr>
          <w:rFonts w:hint="eastAsia"/>
          <w:sz w:val="24"/>
        </w:rPr>
        <w:t>2、月计分分值8</w:t>
      </w:r>
      <w:r>
        <w:rPr>
          <w:sz w:val="24"/>
        </w:rPr>
        <w:t>0-</w:t>
      </w:r>
      <w:r>
        <w:rPr>
          <w:rFonts w:hint="eastAsia"/>
          <w:sz w:val="24"/>
        </w:rPr>
        <w:t>95分以下的，推迟发放当月服务费，中标人需根据采购人要求进行整改，整改合格后发放当月服务费。</w:t>
      </w:r>
    </w:p>
    <w:p w14:paraId="3E59D292">
      <w:pPr>
        <w:spacing w:line="360" w:lineRule="auto"/>
        <w:ind w:firstLine="480" w:firstLineChars="200"/>
        <w:rPr>
          <w:sz w:val="24"/>
        </w:rPr>
      </w:pPr>
      <w:r>
        <w:rPr>
          <w:rFonts w:hint="eastAsia"/>
          <w:sz w:val="24"/>
        </w:rPr>
        <w:t>3、月计分分值80（含）分以下的，为考核不合格，采购人有权要求中标人限期整改，逾期未整改的或连续两个月考核分值80分以下的，甲方有权提前终止合同。</w:t>
      </w:r>
    </w:p>
    <w:p w14:paraId="4D9D06A9">
      <w:pPr>
        <w:spacing w:line="360" w:lineRule="auto"/>
      </w:pPr>
    </w:p>
    <w:p w14:paraId="0DE2DFCD">
      <w:pPr>
        <w:rPr>
          <w:rFonts w:cs="华文中宋"/>
        </w:rPr>
      </w:pPr>
      <w:r>
        <w:rPr>
          <w:rFonts w:cs="华文中宋"/>
        </w:rPr>
        <w:br w:type="page"/>
      </w:r>
    </w:p>
    <w:p w14:paraId="1C434410">
      <w:pPr>
        <w:pStyle w:val="51"/>
        <w:snapToGrid w:val="0"/>
        <w:spacing w:line="500" w:lineRule="exact"/>
        <w:jc w:val="center"/>
        <w:outlineLvl w:val="0"/>
        <w:rPr>
          <w:rFonts w:ascii="宋体" w:hAnsi="宋体" w:cs="华文中宋"/>
          <w:b/>
          <w:spacing w:val="20"/>
          <w:kern w:val="44"/>
          <w:sz w:val="28"/>
          <w:szCs w:val="28"/>
        </w:rPr>
      </w:pPr>
      <w:bookmarkStart w:id="104" w:name="_Toc152172999"/>
      <w:r>
        <w:rPr>
          <w:rFonts w:hint="eastAsia" w:ascii="宋体" w:hAnsi="宋体" w:cs="华文中宋"/>
          <w:b/>
          <w:spacing w:val="20"/>
          <w:kern w:val="44"/>
          <w:sz w:val="28"/>
          <w:szCs w:val="28"/>
        </w:rPr>
        <w:t>第八部分 投标文件格式</w:t>
      </w:r>
      <w:bookmarkEnd w:id="99"/>
      <w:bookmarkEnd w:id="100"/>
      <w:bookmarkEnd w:id="104"/>
    </w:p>
    <w:p w14:paraId="61815BDF">
      <w:pPr>
        <w:spacing w:line="480" w:lineRule="exact"/>
        <w:ind w:firstLine="434"/>
        <w:rPr>
          <w:rFonts w:ascii="宋体" w:hAnsi="宋体" w:cs="华文中宋"/>
          <w:b/>
          <w:sz w:val="24"/>
        </w:rPr>
      </w:pPr>
    </w:p>
    <w:p w14:paraId="1869DEA7">
      <w:pPr>
        <w:spacing w:line="480" w:lineRule="exact"/>
        <w:outlineLvl w:val="1"/>
        <w:rPr>
          <w:rFonts w:ascii="宋体" w:hAnsi="宋体" w:cs="华文中宋"/>
          <w:szCs w:val="21"/>
        </w:rPr>
      </w:pPr>
      <w:bookmarkStart w:id="105" w:name="_Toc152172610"/>
      <w:bookmarkStart w:id="106" w:name="_Toc16305"/>
      <w:bookmarkStart w:id="107" w:name="_Toc152173000"/>
      <w:r>
        <w:rPr>
          <w:rFonts w:hint="eastAsia" w:ascii="宋体" w:hAnsi="宋体" w:cs="华文中宋"/>
          <w:b/>
          <w:sz w:val="24"/>
        </w:rPr>
        <w:t>投标人提交文件须知</w:t>
      </w:r>
      <w:bookmarkEnd w:id="105"/>
      <w:bookmarkEnd w:id="106"/>
      <w:bookmarkEnd w:id="107"/>
    </w:p>
    <w:p w14:paraId="43A9E92C">
      <w:pPr>
        <w:spacing w:line="480" w:lineRule="exact"/>
        <w:ind w:firstLine="434"/>
        <w:rPr>
          <w:rFonts w:ascii="宋体" w:hAnsi="宋体" w:cs="华文中宋"/>
          <w:sz w:val="24"/>
          <w:szCs w:val="24"/>
        </w:rPr>
      </w:pPr>
      <w:r>
        <w:rPr>
          <w:rFonts w:hint="eastAsia" w:ascii="宋体" w:hAnsi="宋体" w:cs="华文中宋"/>
          <w:sz w:val="24"/>
          <w:szCs w:val="24"/>
        </w:rPr>
        <w:t>1、投标人按照本部分</w:t>
      </w:r>
      <w:r>
        <w:rPr>
          <w:rFonts w:hint="eastAsia" w:ascii="宋体" w:hAnsi="宋体"/>
          <w:sz w:val="24"/>
          <w:szCs w:val="24"/>
        </w:rPr>
        <w:t>的</w:t>
      </w:r>
      <w:r>
        <w:rPr>
          <w:rFonts w:hint="eastAsia" w:ascii="宋体" w:hAnsi="宋体" w:cs="华文中宋"/>
          <w:sz w:val="24"/>
          <w:szCs w:val="24"/>
        </w:rPr>
        <w:t>顺序编排投标文件，编排中涉及</w:t>
      </w:r>
      <w:r>
        <w:rPr>
          <w:rFonts w:hint="eastAsia" w:ascii="宋体" w:hAnsi="宋体"/>
          <w:sz w:val="24"/>
          <w:szCs w:val="24"/>
        </w:rPr>
        <w:t>格式资料</w:t>
      </w:r>
      <w:r>
        <w:rPr>
          <w:rFonts w:hint="eastAsia" w:ascii="宋体" w:hAnsi="宋体" w:cs="华文中宋"/>
          <w:sz w:val="24"/>
          <w:szCs w:val="24"/>
        </w:rPr>
        <w:t>的，应按照本部分提供的内容和格式（所有表格的格式可扩展）填写提交。</w:t>
      </w:r>
    </w:p>
    <w:p w14:paraId="2CF43E03">
      <w:pPr>
        <w:spacing w:line="480" w:lineRule="exact"/>
        <w:ind w:firstLine="434"/>
        <w:rPr>
          <w:rFonts w:ascii="宋体" w:hAnsi="宋体" w:cs="华文中宋"/>
          <w:sz w:val="24"/>
          <w:szCs w:val="24"/>
        </w:rPr>
      </w:pPr>
      <w:r>
        <w:rPr>
          <w:rFonts w:hint="eastAsia" w:ascii="宋体" w:hAnsi="宋体" w:cs="华文中宋"/>
          <w:sz w:val="24"/>
          <w:szCs w:val="24"/>
        </w:rPr>
        <w:t>2、全部声明和问题的回答及所附材料</w:t>
      </w:r>
      <w:r>
        <w:rPr>
          <w:rFonts w:hint="eastAsia" w:ascii="宋体" w:hAnsi="宋体"/>
          <w:sz w:val="24"/>
          <w:szCs w:val="24"/>
        </w:rPr>
        <w:t>必须</w:t>
      </w:r>
      <w:r>
        <w:rPr>
          <w:rFonts w:hint="eastAsia" w:ascii="宋体" w:hAnsi="宋体" w:cs="华文中宋"/>
          <w:sz w:val="24"/>
          <w:szCs w:val="24"/>
        </w:rPr>
        <w:t>是真实的、准确的和完整的。</w:t>
      </w:r>
    </w:p>
    <w:p w14:paraId="373A4462">
      <w:pPr>
        <w:pStyle w:val="22"/>
        <w:widowControl w:val="0"/>
        <w:adjustRightInd w:val="0"/>
        <w:snapToGrid w:val="0"/>
        <w:spacing w:before="0" w:beforeAutospacing="0" w:after="0" w:afterAutospacing="0" w:line="480" w:lineRule="exact"/>
        <w:ind w:firstLine="480" w:firstLineChars="200"/>
        <w:jc w:val="both"/>
        <w:rPr>
          <w:rFonts w:cs="华文中宋"/>
          <w:sz w:val="24"/>
          <w:szCs w:val="24"/>
        </w:rPr>
      </w:pPr>
      <w:r>
        <w:rPr>
          <w:rFonts w:hint="eastAsia" w:cs="华文中宋"/>
          <w:sz w:val="24"/>
          <w:szCs w:val="24"/>
        </w:rPr>
        <w:t>3、按招标文件要求“格式”提供的材料，如有调整，内容及签署必须完整、有效，且没有本文件不可接受的条件。</w:t>
      </w:r>
    </w:p>
    <w:p w14:paraId="13E55CBD">
      <w:pPr>
        <w:rPr>
          <w:rFonts w:ascii="宋体" w:hAnsi="宋体" w:cs="华文中宋"/>
          <w:b/>
          <w:spacing w:val="20"/>
          <w:sz w:val="24"/>
        </w:rPr>
      </w:pPr>
      <w:bookmarkStart w:id="108" w:name="_Toc469"/>
    </w:p>
    <w:p w14:paraId="3D8DD3B2">
      <w:pPr>
        <w:rPr>
          <w:rFonts w:ascii="宋体" w:hAnsi="宋体" w:cs="华文中宋"/>
          <w:b/>
          <w:spacing w:val="20"/>
          <w:sz w:val="24"/>
        </w:rPr>
      </w:pPr>
      <w:r>
        <w:rPr>
          <w:rFonts w:hint="eastAsia" w:ascii="宋体" w:hAnsi="宋体" w:cs="华文中宋"/>
          <w:b/>
          <w:spacing w:val="20"/>
          <w:sz w:val="24"/>
        </w:rPr>
        <w:br w:type="page"/>
      </w:r>
    </w:p>
    <w:p w14:paraId="0DADDD49">
      <w:pPr>
        <w:rPr>
          <w:rFonts w:ascii="宋体" w:hAnsi="宋体" w:cs="华文中宋"/>
          <w:b/>
          <w:sz w:val="24"/>
        </w:rPr>
      </w:pPr>
      <w:r>
        <w:rPr>
          <w:rFonts w:hint="eastAsia" w:ascii="宋体" w:hAnsi="宋体" w:cs="华文中宋"/>
          <w:b/>
          <w:spacing w:val="20"/>
          <w:sz w:val="24"/>
        </w:rPr>
        <w:t>投标文件（资格证明文件）</w:t>
      </w:r>
      <w:r>
        <w:rPr>
          <w:rFonts w:hint="eastAsia" w:ascii="宋体" w:hAnsi="宋体" w:cs="华文中宋"/>
          <w:b/>
          <w:sz w:val="24"/>
        </w:rPr>
        <w:t>封面及目录格式</w:t>
      </w:r>
    </w:p>
    <w:p w14:paraId="742444BD">
      <w:pPr>
        <w:pStyle w:val="11"/>
        <w:rPr>
          <w:rFonts w:ascii="宋体" w:hAnsi="宋体"/>
        </w:rPr>
      </w:pPr>
    </w:p>
    <w:p w14:paraId="77F7F658">
      <w:pPr>
        <w:jc w:val="center"/>
        <w:rPr>
          <w:rFonts w:ascii="宋体" w:hAnsi="宋体" w:cs="华文中宋"/>
          <w:szCs w:val="21"/>
        </w:rPr>
      </w:pPr>
    </w:p>
    <w:p w14:paraId="5B45CAC8">
      <w:pPr>
        <w:rPr>
          <w:rFonts w:ascii="宋体" w:hAnsi="宋体" w:cs="华文中宋"/>
          <w:b/>
          <w:spacing w:val="60"/>
          <w:sz w:val="84"/>
          <w:szCs w:val="84"/>
        </w:rPr>
      </w:pPr>
    </w:p>
    <w:p w14:paraId="2193754F">
      <w:pPr>
        <w:jc w:val="center"/>
        <w:rPr>
          <w:rFonts w:ascii="宋体" w:hAnsi="宋体" w:cs="华文中宋"/>
          <w:b/>
          <w:spacing w:val="60"/>
          <w:sz w:val="84"/>
          <w:szCs w:val="84"/>
        </w:rPr>
      </w:pPr>
      <w:r>
        <w:rPr>
          <w:rFonts w:hint="eastAsia" w:ascii="宋体" w:hAnsi="宋体" w:cs="华文中宋"/>
          <w:b/>
          <w:spacing w:val="60"/>
          <w:sz w:val="84"/>
          <w:szCs w:val="84"/>
        </w:rPr>
        <w:t>投 标 文 件</w:t>
      </w:r>
    </w:p>
    <w:p w14:paraId="2207F89F">
      <w:pPr>
        <w:jc w:val="center"/>
        <w:rPr>
          <w:rFonts w:ascii="宋体" w:hAnsi="宋体" w:cs="华文中宋"/>
          <w:b/>
          <w:spacing w:val="60"/>
          <w:sz w:val="52"/>
          <w:szCs w:val="52"/>
        </w:rPr>
      </w:pPr>
      <w:r>
        <w:rPr>
          <w:rFonts w:hint="eastAsia" w:ascii="宋体" w:hAnsi="宋体" w:cs="华文中宋"/>
          <w:b/>
          <w:spacing w:val="60"/>
          <w:sz w:val="52"/>
          <w:szCs w:val="52"/>
        </w:rPr>
        <w:t>（资格证明文件）</w:t>
      </w:r>
    </w:p>
    <w:p w14:paraId="4BE8A266">
      <w:pPr>
        <w:ind w:firstLine="542" w:firstLineChars="150"/>
        <w:rPr>
          <w:rFonts w:ascii="宋体" w:hAnsi="宋体" w:cs="华文中宋"/>
          <w:b/>
          <w:spacing w:val="20"/>
          <w:sz w:val="32"/>
          <w:szCs w:val="32"/>
        </w:rPr>
      </w:pPr>
    </w:p>
    <w:p w14:paraId="067814B2">
      <w:pPr>
        <w:ind w:firstLine="542" w:firstLineChars="150"/>
        <w:rPr>
          <w:rFonts w:ascii="宋体" w:hAnsi="宋体" w:cs="华文中宋"/>
          <w:b/>
          <w:spacing w:val="20"/>
          <w:sz w:val="32"/>
          <w:szCs w:val="32"/>
        </w:rPr>
      </w:pPr>
    </w:p>
    <w:p w14:paraId="1BADDEE4">
      <w:pPr>
        <w:ind w:firstLine="542" w:firstLineChars="150"/>
        <w:rPr>
          <w:rFonts w:ascii="宋体" w:hAnsi="宋体" w:cs="华文中宋"/>
          <w:b/>
          <w:spacing w:val="20"/>
          <w:sz w:val="32"/>
          <w:szCs w:val="32"/>
        </w:rPr>
      </w:pPr>
      <w:r>
        <w:rPr>
          <w:rFonts w:hint="eastAsia" w:ascii="宋体" w:hAnsi="宋体" w:cs="华文中宋"/>
          <w:b/>
          <w:spacing w:val="20"/>
          <w:sz w:val="32"/>
          <w:szCs w:val="32"/>
        </w:rPr>
        <w:t>项目名称:</w:t>
      </w:r>
    </w:p>
    <w:p w14:paraId="4B748AC8">
      <w:pPr>
        <w:ind w:firstLine="542" w:firstLineChars="150"/>
        <w:rPr>
          <w:rFonts w:ascii="宋体" w:hAnsi="宋体" w:cs="华文中宋"/>
          <w:b/>
          <w:spacing w:val="20"/>
          <w:sz w:val="32"/>
          <w:szCs w:val="32"/>
        </w:rPr>
      </w:pPr>
      <w:r>
        <w:rPr>
          <w:rFonts w:hint="eastAsia" w:ascii="宋体" w:hAnsi="宋体" w:cs="华文中宋"/>
          <w:b/>
          <w:spacing w:val="20"/>
          <w:sz w:val="32"/>
          <w:szCs w:val="32"/>
        </w:rPr>
        <w:t>项目编号：</w:t>
      </w:r>
    </w:p>
    <w:p w14:paraId="6138A067">
      <w:pPr>
        <w:ind w:firstLine="542" w:firstLineChars="150"/>
        <w:rPr>
          <w:rFonts w:ascii="宋体" w:hAnsi="宋体" w:cs="华文中宋"/>
          <w:b/>
          <w:spacing w:val="20"/>
          <w:sz w:val="32"/>
          <w:szCs w:val="32"/>
        </w:rPr>
      </w:pPr>
      <w:r>
        <w:rPr>
          <w:rFonts w:hint="eastAsia" w:ascii="宋体" w:hAnsi="宋体" w:cs="华文中宋"/>
          <w:b/>
          <w:spacing w:val="20"/>
          <w:sz w:val="32"/>
          <w:szCs w:val="32"/>
        </w:rPr>
        <w:t>包号：</w:t>
      </w:r>
    </w:p>
    <w:p w14:paraId="2BE5BB75">
      <w:pPr>
        <w:ind w:firstLine="542" w:firstLineChars="150"/>
        <w:rPr>
          <w:rFonts w:ascii="宋体" w:hAnsi="宋体" w:cs="华文中宋"/>
          <w:b/>
          <w:spacing w:val="20"/>
          <w:sz w:val="32"/>
          <w:szCs w:val="32"/>
        </w:rPr>
      </w:pPr>
    </w:p>
    <w:p w14:paraId="0CA72259">
      <w:pPr>
        <w:jc w:val="center"/>
        <w:rPr>
          <w:rFonts w:ascii="宋体" w:hAnsi="宋体" w:cs="华文中宋"/>
          <w:b/>
          <w:sz w:val="32"/>
          <w:szCs w:val="32"/>
        </w:rPr>
      </w:pPr>
    </w:p>
    <w:p w14:paraId="32C9E13E">
      <w:pPr>
        <w:jc w:val="center"/>
        <w:rPr>
          <w:rFonts w:ascii="宋体" w:hAnsi="宋体" w:cs="华文中宋"/>
          <w:b/>
          <w:sz w:val="32"/>
          <w:szCs w:val="32"/>
        </w:rPr>
      </w:pPr>
    </w:p>
    <w:p w14:paraId="26EE4A03">
      <w:pPr>
        <w:rPr>
          <w:rFonts w:ascii="宋体" w:hAnsi="宋体" w:cs="华文中宋"/>
          <w:b/>
          <w:spacing w:val="20"/>
          <w:sz w:val="32"/>
          <w:szCs w:val="32"/>
        </w:rPr>
      </w:pPr>
    </w:p>
    <w:p w14:paraId="36502112">
      <w:pPr>
        <w:rPr>
          <w:rFonts w:ascii="宋体" w:hAnsi="宋体" w:cs="华文中宋"/>
          <w:b/>
          <w:spacing w:val="20"/>
          <w:sz w:val="32"/>
          <w:szCs w:val="32"/>
        </w:rPr>
      </w:pPr>
    </w:p>
    <w:p w14:paraId="63E6CEED">
      <w:pPr>
        <w:spacing w:line="360" w:lineRule="auto"/>
        <w:ind w:firstLine="723" w:firstLineChars="200"/>
        <w:jc w:val="left"/>
        <w:rPr>
          <w:rFonts w:ascii="宋体" w:hAnsi="宋体" w:cs="华文中宋"/>
          <w:b/>
          <w:spacing w:val="20"/>
          <w:sz w:val="32"/>
          <w:szCs w:val="32"/>
        </w:rPr>
      </w:pPr>
      <w:r>
        <w:rPr>
          <w:rFonts w:hint="eastAsia" w:ascii="宋体" w:hAnsi="宋体" w:cs="华文中宋"/>
          <w:b/>
          <w:spacing w:val="20"/>
          <w:sz w:val="32"/>
          <w:szCs w:val="32"/>
        </w:rPr>
        <w:t>投标人单位名称：   （加盖</w:t>
      </w:r>
      <w:r>
        <w:rPr>
          <w:rFonts w:hint="eastAsia" w:ascii="宋体" w:hAnsi="宋体"/>
          <w:b/>
          <w:spacing w:val="20"/>
          <w:sz w:val="32"/>
          <w:szCs w:val="32"/>
        </w:rPr>
        <w:t>投标人电子签章</w:t>
      </w:r>
      <w:r>
        <w:rPr>
          <w:rFonts w:hint="eastAsia" w:ascii="宋体" w:hAnsi="宋体" w:cs="华文中宋"/>
          <w:b/>
          <w:spacing w:val="20"/>
          <w:sz w:val="32"/>
          <w:szCs w:val="32"/>
        </w:rPr>
        <w:t>）</w:t>
      </w:r>
    </w:p>
    <w:p w14:paraId="64AE5616">
      <w:pPr>
        <w:jc w:val="center"/>
        <w:rPr>
          <w:rFonts w:ascii="宋体" w:hAnsi="宋体" w:cs="华文中宋"/>
          <w:b/>
          <w:sz w:val="32"/>
          <w:szCs w:val="32"/>
        </w:rPr>
      </w:pPr>
    </w:p>
    <w:p w14:paraId="7DEE3B64">
      <w:pPr>
        <w:jc w:val="center"/>
        <w:rPr>
          <w:rFonts w:ascii="宋体" w:hAnsi="宋体" w:cs="华文中宋"/>
          <w:b/>
          <w:sz w:val="32"/>
          <w:szCs w:val="32"/>
        </w:rPr>
      </w:pPr>
      <w:r>
        <w:rPr>
          <w:rFonts w:hint="eastAsia" w:ascii="宋体" w:hAnsi="宋体" w:cs="华文中宋"/>
          <w:b/>
          <w:sz w:val="32"/>
          <w:szCs w:val="32"/>
        </w:rPr>
        <w:t>二〇二   年  月   日</w:t>
      </w:r>
    </w:p>
    <w:p w14:paraId="2C76D9A8">
      <w:pPr>
        <w:rPr>
          <w:rFonts w:ascii="宋体" w:hAnsi="宋体" w:cs="华文中宋"/>
          <w:b/>
          <w:spacing w:val="20"/>
          <w:sz w:val="32"/>
          <w:szCs w:val="32"/>
        </w:rPr>
      </w:pPr>
      <w:r>
        <w:rPr>
          <w:rFonts w:hint="eastAsia" w:ascii="宋体" w:hAnsi="宋体"/>
          <w:b/>
          <w:spacing w:val="20"/>
          <w:sz w:val="32"/>
          <w:szCs w:val="32"/>
        </w:rPr>
        <w:br w:type="page"/>
      </w:r>
    </w:p>
    <w:bookmarkEnd w:id="108"/>
    <w:p w14:paraId="3C16DEA8">
      <w:pPr>
        <w:jc w:val="center"/>
        <w:rPr>
          <w:rFonts w:ascii="宋体" w:hAnsi="宋体" w:cs="华文中宋"/>
          <w:b/>
          <w:sz w:val="32"/>
          <w:szCs w:val="32"/>
        </w:rPr>
      </w:pPr>
      <w:r>
        <w:rPr>
          <w:rFonts w:hint="eastAsia" w:ascii="宋体" w:hAnsi="宋体" w:cs="华文中宋"/>
          <w:b/>
          <w:sz w:val="32"/>
          <w:szCs w:val="32"/>
        </w:rPr>
        <w:t>资 格 证 明 文 件</w:t>
      </w:r>
    </w:p>
    <w:p w14:paraId="5E20AA98">
      <w:pPr>
        <w:spacing w:line="400" w:lineRule="exact"/>
        <w:jc w:val="center"/>
        <w:rPr>
          <w:rFonts w:ascii="宋体" w:hAnsi="宋体" w:cs="华文中宋"/>
          <w:b/>
          <w:sz w:val="24"/>
        </w:rPr>
      </w:pPr>
    </w:p>
    <w:p w14:paraId="1E89B1B7">
      <w:pPr>
        <w:jc w:val="center"/>
        <w:rPr>
          <w:rFonts w:ascii="宋体" w:hAnsi="宋体" w:cs="华文中宋"/>
          <w:b/>
          <w:sz w:val="28"/>
          <w:szCs w:val="28"/>
        </w:rPr>
      </w:pPr>
      <w:r>
        <w:rPr>
          <w:rFonts w:hint="eastAsia" w:ascii="宋体" w:hAnsi="宋体" w:cs="华文中宋"/>
          <w:b/>
          <w:sz w:val="28"/>
          <w:szCs w:val="28"/>
        </w:rPr>
        <w:t>目  录</w:t>
      </w:r>
    </w:p>
    <w:p w14:paraId="242B12D9">
      <w:pPr>
        <w:pStyle w:val="22"/>
        <w:widowControl w:val="0"/>
        <w:snapToGrid w:val="0"/>
        <w:spacing w:before="0" w:beforeAutospacing="0" w:after="0" w:afterAutospacing="0" w:line="460" w:lineRule="exact"/>
        <w:jc w:val="both"/>
        <w:rPr>
          <w:rFonts w:cs="华文中宋"/>
        </w:rPr>
      </w:pPr>
    </w:p>
    <w:p w14:paraId="234CD3A0">
      <w:pPr>
        <w:pStyle w:val="22"/>
        <w:widowControl w:val="0"/>
        <w:snapToGrid w:val="0"/>
        <w:spacing w:before="0" w:beforeAutospacing="0" w:after="0" w:afterAutospacing="0" w:line="600" w:lineRule="exact"/>
        <w:jc w:val="both"/>
        <w:rPr>
          <w:rFonts w:cs="华文中宋"/>
        </w:rPr>
      </w:pPr>
      <w:r>
        <w:rPr>
          <w:rFonts w:hint="eastAsia" w:cs="华文中宋"/>
        </w:rPr>
        <w:t>1、投标人代表的证明……………………………………………………………页码</w:t>
      </w:r>
    </w:p>
    <w:p w14:paraId="696F4FAF">
      <w:pPr>
        <w:pStyle w:val="22"/>
        <w:widowControl w:val="0"/>
        <w:snapToGrid w:val="0"/>
        <w:spacing w:before="0" w:beforeAutospacing="0" w:after="0" w:afterAutospacing="0" w:line="600" w:lineRule="exact"/>
        <w:jc w:val="both"/>
        <w:rPr>
          <w:rFonts w:cs="华文中宋"/>
        </w:rPr>
      </w:pPr>
      <w:r>
        <w:rPr>
          <w:rFonts w:hint="eastAsia" w:cs="华文中宋"/>
        </w:rPr>
        <w:t>2、投标函…………………………………………………………………………</w:t>
      </w:r>
    </w:p>
    <w:p w14:paraId="46682BFE">
      <w:pPr>
        <w:pStyle w:val="22"/>
        <w:widowControl w:val="0"/>
        <w:snapToGrid w:val="0"/>
        <w:spacing w:before="0" w:beforeAutospacing="0" w:after="0" w:afterAutospacing="0" w:line="600" w:lineRule="exact"/>
        <w:jc w:val="both"/>
        <w:rPr>
          <w:rFonts w:cs="华文中宋"/>
        </w:rPr>
      </w:pPr>
      <w:r>
        <w:rPr>
          <w:rFonts w:hint="eastAsia" w:cs="华文中宋"/>
        </w:rPr>
        <w:t>3、具有独立承担民事责任的能力………………………………………………</w:t>
      </w:r>
    </w:p>
    <w:p w14:paraId="0F9AE892">
      <w:pPr>
        <w:spacing w:line="240" w:lineRule="auto"/>
        <w:jc w:val="both"/>
        <w:rPr>
          <w:rFonts w:ascii="宋体" w:hAnsi="宋体" w:cs="华文中宋"/>
          <w:kern w:val="0"/>
          <w:sz w:val="24"/>
        </w:rPr>
      </w:pPr>
      <w:r>
        <w:rPr>
          <w:rFonts w:hint="eastAsia" w:ascii="宋体" w:hAnsi="宋体" w:cs="华文中宋"/>
          <w:sz w:val="24"/>
        </w:rPr>
        <w:t>4、</w:t>
      </w:r>
      <w:r>
        <w:rPr>
          <w:rFonts w:hint="eastAsia" w:ascii="宋体" w:hAnsi="宋体" w:cs="华文中宋"/>
          <w:sz w:val="24"/>
          <w:lang w:eastAsia="zh-CN"/>
        </w:rPr>
        <w:t>具有良好的商业信誉和健全的财务会计制度</w:t>
      </w:r>
      <w:r>
        <w:rPr>
          <w:rFonts w:hint="eastAsia" w:ascii="宋体" w:hAnsi="宋体" w:cs="华文中宋"/>
          <w:kern w:val="0"/>
          <w:sz w:val="24"/>
        </w:rPr>
        <w:t>……………………………………………</w:t>
      </w:r>
      <w:r>
        <w:rPr>
          <w:rFonts w:hint="eastAsia" w:ascii="宋体" w:hAnsi="宋体" w:cs="华文中宋"/>
          <w:sz w:val="24"/>
        </w:rPr>
        <w:t>………</w:t>
      </w:r>
    </w:p>
    <w:p w14:paraId="023796BA">
      <w:pPr>
        <w:spacing w:line="600" w:lineRule="exact"/>
        <w:jc w:val="left"/>
        <w:rPr>
          <w:rFonts w:ascii="宋体" w:hAnsi="宋体" w:cs="华文中宋"/>
          <w:sz w:val="24"/>
        </w:rPr>
      </w:pPr>
      <w:r>
        <w:rPr>
          <w:rFonts w:hint="eastAsia" w:ascii="宋体" w:hAnsi="宋体" w:cs="华文中宋"/>
          <w:sz w:val="24"/>
        </w:rPr>
        <w:t>5、具有依法缴纳税收和社会保障资金的良好记录</w:t>
      </w:r>
      <w:r>
        <w:rPr>
          <w:rFonts w:hint="eastAsia" w:ascii="宋体" w:hAnsi="宋体" w:cs="华文中宋"/>
          <w:kern w:val="0"/>
          <w:sz w:val="24"/>
        </w:rPr>
        <w:t>…………………………</w:t>
      </w:r>
      <w:r>
        <w:rPr>
          <w:rFonts w:hint="eastAsia" w:ascii="宋体" w:hAnsi="宋体" w:cs="华文中宋"/>
          <w:sz w:val="24"/>
        </w:rPr>
        <w:t>…</w:t>
      </w:r>
    </w:p>
    <w:p w14:paraId="64E07BB5">
      <w:pPr>
        <w:spacing w:line="600" w:lineRule="exact"/>
        <w:rPr>
          <w:rFonts w:ascii="宋体" w:hAnsi="宋体" w:cs="华文中宋"/>
          <w:sz w:val="24"/>
        </w:rPr>
      </w:pPr>
      <w:r>
        <w:rPr>
          <w:rFonts w:hint="eastAsia" w:ascii="宋体" w:hAnsi="宋体" w:cs="华文中宋"/>
          <w:sz w:val="24"/>
        </w:rPr>
        <w:t>6、具有履行合同所必需的设备和专业技术能力</w:t>
      </w:r>
      <w:r>
        <w:rPr>
          <w:rFonts w:hint="eastAsia" w:ascii="宋体" w:hAnsi="宋体" w:cs="华文中宋"/>
          <w:kern w:val="0"/>
          <w:sz w:val="24"/>
        </w:rPr>
        <w:t>……………</w:t>
      </w:r>
      <w:r>
        <w:rPr>
          <w:rFonts w:hint="eastAsia" w:ascii="宋体" w:hAnsi="宋体" w:cs="华文中宋"/>
          <w:sz w:val="24"/>
        </w:rPr>
        <w:t>………</w:t>
      </w:r>
      <w:r>
        <w:rPr>
          <w:rFonts w:hint="eastAsia" w:ascii="宋体" w:hAnsi="宋体" w:cs="华文中宋"/>
          <w:kern w:val="0"/>
          <w:sz w:val="24"/>
        </w:rPr>
        <w:t>………</w:t>
      </w:r>
    </w:p>
    <w:p w14:paraId="3D7D28D3">
      <w:pPr>
        <w:spacing w:line="600" w:lineRule="exact"/>
        <w:rPr>
          <w:rFonts w:ascii="宋体" w:hAnsi="宋体" w:cs="华文中宋"/>
          <w:sz w:val="24"/>
        </w:rPr>
      </w:pPr>
      <w:r>
        <w:rPr>
          <w:rFonts w:hint="eastAsia" w:ascii="宋体" w:hAnsi="宋体" w:cs="华文中宋"/>
          <w:sz w:val="24"/>
        </w:rPr>
        <w:t>7、参加政府采购活动前三年内，在经营活动中没有重大违法记录</w:t>
      </w:r>
      <w:r>
        <w:rPr>
          <w:rFonts w:hint="eastAsia" w:ascii="宋体" w:hAnsi="宋体" w:cs="华文中宋"/>
          <w:kern w:val="0"/>
          <w:sz w:val="24"/>
        </w:rPr>
        <w:t>………</w:t>
      </w:r>
    </w:p>
    <w:p w14:paraId="2742BD62">
      <w:pPr>
        <w:spacing w:line="600" w:lineRule="exact"/>
        <w:rPr>
          <w:rFonts w:ascii="宋体" w:hAnsi="宋体" w:cs="华文中宋"/>
          <w:sz w:val="24"/>
        </w:rPr>
      </w:pPr>
      <w:r>
        <w:rPr>
          <w:rFonts w:hint="eastAsia" w:ascii="宋体" w:hAnsi="宋体" w:cs="华文中宋"/>
          <w:sz w:val="24"/>
        </w:rPr>
        <w:t>8、本项目要求的其他特定资格条件……………………………………………</w:t>
      </w:r>
    </w:p>
    <w:p w14:paraId="4801F6C4">
      <w:pPr>
        <w:spacing w:line="600" w:lineRule="exact"/>
        <w:rPr>
          <w:rFonts w:ascii="宋体" w:hAnsi="宋体" w:cs="华文中宋"/>
          <w:sz w:val="24"/>
        </w:rPr>
      </w:pPr>
      <w:r>
        <w:rPr>
          <w:rFonts w:hint="eastAsia" w:ascii="宋体" w:hAnsi="宋体" w:cs="华文中宋"/>
          <w:sz w:val="24"/>
        </w:rPr>
        <w:t>9、响应保证金的交纳情况及开户许可证……………………………………</w:t>
      </w:r>
    </w:p>
    <w:p w14:paraId="06C880EB">
      <w:pPr>
        <w:pStyle w:val="22"/>
        <w:widowControl w:val="0"/>
        <w:snapToGrid w:val="0"/>
        <w:spacing w:before="0" w:beforeAutospacing="0" w:after="0" w:afterAutospacing="0" w:line="600" w:lineRule="exact"/>
        <w:ind w:firstLine="442" w:firstLineChars="200"/>
        <w:jc w:val="both"/>
        <w:rPr>
          <w:rFonts w:cs="华文中宋"/>
          <w:b/>
          <w:bCs/>
          <w:sz w:val="22"/>
          <w:szCs w:val="22"/>
        </w:rPr>
      </w:pPr>
    </w:p>
    <w:p w14:paraId="5A7F464E">
      <w:pPr>
        <w:pStyle w:val="22"/>
        <w:widowControl w:val="0"/>
        <w:snapToGrid w:val="0"/>
        <w:spacing w:before="0" w:beforeAutospacing="0" w:after="0" w:afterAutospacing="0" w:line="600" w:lineRule="exact"/>
        <w:ind w:firstLine="442" w:firstLineChars="200"/>
        <w:jc w:val="both"/>
        <w:rPr>
          <w:rFonts w:cs="华文中宋"/>
          <w:b/>
          <w:bCs/>
          <w:sz w:val="22"/>
          <w:szCs w:val="22"/>
        </w:rPr>
      </w:pPr>
      <w:r>
        <w:rPr>
          <w:rFonts w:hint="eastAsia" w:cs="华文中宋"/>
          <w:b/>
          <w:bCs/>
          <w:sz w:val="22"/>
          <w:szCs w:val="22"/>
        </w:rPr>
        <w:t>说明：目录内容和排序按投标人须知前附表中投标人应提交的资格证明文件内容及顺序排列。</w:t>
      </w:r>
    </w:p>
    <w:p w14:paraId="2BDF8001">
      <w:pPr>
        <w:pStyle w:val="51"/>
        <w:snapToGrid w:val="0"/>
        <w:spacing w:line="600" w:lineRule="exact"/>
        <w:rPr>
          <w:rFonts w:ascii="宋体" w:hAnsi="宋体" w:cs="华文中宋"/>
          <w:bCs/>
          <w:spacing w:val="20"/>
          <w:kern w:val="44"/>
          <w:sz w:val="24"/>
        </w:rPr>
      </w:pPr>
    </w:p>
    <w:p w14:paraId="5FA8C150">
      <w:pPr>
        <w:pStyle w:val="51"/>
        <w:snapToGrid w:val="0"/>
        <w:spacing w:line="400" w:lineRule="exact"/>
        <w:rPr>
          <w:rFonts w:ascii="宋体" w:hAnsi="宋体" w:cs="华文中宋"/>
          <w:bCs/>
          <w:spacing w:val="20"/>
          <w:kern w:val="44"/>
          <w:sz w:val="24"/>
        </w:rPr>
      </w:pPr>
    </w:p>
    <w:p w14:paraId="18B9606C">
      <w:pPr>
        <w:pStyle w:val="51"/>
        <w:snapToGrid w:val="0"/>
        <w:spacing w:line="400" w:lineRule="exact"/>
        <w:rPr>
          <w:rFonts w:ascii="宋体" w:hAnsi="宋体" w:cs="华文中宋"/>
          <w:bCs/>
          <w:spacing w:val="20"/>
          <w:kern w:val="44"/>
          <w:sz w:val="24"/>
        </w:rPr>
      </w:pPr>
    </w:p>
    <w:p w14:paraId="45AE38FB">
      <w:pPr>
        <w:pStyle w:val="51"/>
        <w:snapToGrid w:val="0"/>
        <w:spacing w:line="400" w:lineRule="exact"/>
        <w:rPr>
          <w:rFonts w:ascii="宋体" w:hAnsi="宋体" w:cs="华文中宋"/>
          <w:bCs/>
          <w:spacing w:val="20"/>
          <w:kern w:val="44"/>
          <w:sz w:val="24"/>
        </w:rPr>
      </w:pPr>
    </w:p>
    <w:p w14:paraId="4207C009">
      <w:bookmarkStart w:id="109" w:name="_Toc11615"/>
    </w:p>
    <w:bookmarkEnd w:id="109"/>
    <w:p w14:paraId="616FE077">
      <w:pPr>
        <w:snapToGrid w:val="0"/>
        <w:spacing w:line="276" w:lineRule="auto"/>
        <w:rPr>
          <w:rFonts w:ascii="宋体" w:hAnsi="宋体" w:cs="华文中宋"/>
          <w:b/>
          <w:sz w:val="24"/>
        </w:rPr>
      </w:pPr>
    </w:p>
    <w:p w14:paraId="001F9689">
      <w:pPr>
        <w:rPr>
          <w:rFonts w:ascii="宋体" w:hAnsi="宋体" w:cs="华文中宋"/>
          <w:b/>
          <w:sz w:val="24"/>
        </w:rPr>
      </w:pPr>
      <w:r>
        <w:rPr>
          <w:rFonts w:hint="eastAsia" w:ascii="宋体" w:hAnsi="宋体" w:cs="华文中宋"/>
          <w:b/>
          <w:sz w:val="24"/>
        </w:rPr>
        <w:br w:type="page"/>
      </w:r>
    </w:p>
    <w:p w14:paraId="39A40104">
      <w:pPr>
        <w:spacing w:line="360" w:lineRule="auto"/>
        <w:outlineLvl w:val="1"/>
        <w:rPr>
          <w:rFonts w:ascii="宋体" w:hAnsi="宋体" w:cs="华文中宋"/>
          <w:b/>
        </w:rPr>
      </w:pPr>
      <w:bookmarkStart w:id="110" w:name="_Toc152173001"/>
      <w:bookmarkStart w:id="111" w:name="_Toc152172611"/>
      <w:r>
        <w:rPr>
          <w:rFonts w:hint="eastAsia" w:ascii="宋体" w:hAnsi="宋体" w:cs="华文中宋"/>
          <w:b/>
          <w:sz w:val="24"/>
        </w:rPr>
        <w:t>（一）投标人</w:t>
      </w:r>
      <w:r>
        <w:rPr>
          <w:rFonts w:hint="eastAsia" w:ascii="宋体" w:hAnsi="宋体" w:cs="华文中宋"/>
          <w:b/>
          <w:bCs/>
          <w:spacing w:val="20"/>
          <w:sz w:val="24"/>
        </w:rPr>
        <w:t>代表的证明</w:t>
      </w:r>
      <w:r>
        <w:rPr>
          <w:rFonts w:hint="eastAsia" w:ascii="宋体" w:hAnsi="宋体" w:cs="华文中宋"/>
          <w:b/>
          <w:sz w:val="24"/>
        </w:rPr>
        <w:t>格式</w:t>
      </w:r>
      <w:bookmarkEnd w:id="110"/>
      <w:bookmarkEnd w:id="111"/>
    </w:p>
    <w:p w14:paraId="332B1011">
      <w:pPr>
        <w:snapToGrid w:val="0"/>
        <w:spacing w:line="360" w:lineRule="auto"/>
        <w:rPr>
          <w:rFonts w:ascii="宋体" w:hAnsi="宋体"/>
          <w:b/>
          <w:bCs/>
          <w:spacing w:val="20"/>
          <w:szCs w:val="21"/>
        </w:rPr>
      </w:pPr>
    </w:p>
    <w:p w14:paraId="22F0EF0F">
      <w:pPr>
        <w:snapToGrid w:val="0"/>
        <w:spacing w:line="276" w:lineRule="auto"/>
        <w:ind w:left="562" w:hanging="562" w:hangingChars="200"/>
        <w:jc w:val="center"/>
        <w:rPr>
          <w:rFonts w:ascii="宋体" w:hAnsi="宋体" w:cs="华文中宋"/>
          <w:bCs/>
          <w:spacing w:val="6"/>
          <w:sz w:val="24"/>
        </w:rPr>
      </w:pPr>
      <w:r>
        <w:rPr>
          <w:rFonts w:hint="eastAsia" w:ascii="宋体" w:hAnsi="宋体" w:cs="华文中宋"/>
          <w:b/>
          <w:spacing w:val="20"/>
          <w:sz w:val="24"/>
        </w:rPr>
        <w:t>法定代表人（负责人）身份证明书</w:t>
      </w:r>
    </w:p>
    <w:p w14:paraId="4BD70F62">
      <w:pPr>
        <w:spacing w:line="520" w:lineRule="exact"/>
        <w:rPr>
          <w:rFonts w:ascii="宋体" w:hAnsi="宋体" w:cs="华文中宋"/>
          <w:spacing w:val="6"/>
          <w:szCs w:val="21"/>
        </w:rPr>
      </w:pPr>
    </w:p>
    <w:p w14:paraId="35FB43E4">
      <w:pPr>
        <w:spacing w:line="500" w:lineRule="exact"/>
        <w:rPr>
          <w:rFonts w:ascii="宋体" w:hAnsi="宋体" w:cs="华文中宋"/>
          <w:spacing w:val="6"/>
          <w:szCs w:val="21"/>
          <w:u w:val="single"/>
        </w:rPr>
      </w:pPr>
      <w:r>
        <w:rPr>
          <w:rFonts w:hint="eastAsia" w:ascii="宋体" w:hAnsi="宋体" w:cs="华文中宋"/>
          <w:spacing w:val="6"/>
          <w:szCs w:val="21"/>
        </w:rPr>
        <w:t>单位名称：</w:t>
      </w:r>
      <w:r>
        <w:rPr>
          <w:rFonts w:hint="eastAsia" w:ascii="宋体" w:hAnsi="宋体" w:cs="华文中宋"/>
          <w:spacing w:val="6"/>
          <w:szCs w:val="21"/>
          <w:u w:val="single"/>
        </w:rPr>
        <w:t xml:space="preserve">                                       </w:t>
      </w:r>
    </w:p>
    <w:p w14:paraId="76843965">
      <w:pPr>
        <w:spacing w:line="500" w:lineRule="exact"/>
        <w:rPr>
          <w:rFonts w:ascii="宋体" w:hAnsi="宋体" w:cs="华文中宋"/>
          <w:spacing w:val="6"/>
          <w:szCs w:val="21"/>
          <w:u w:val="single"/>
        </w:rPr>
      </w:pPr>
      <w:r>
        <w:rPr>
          <w:rFonts w:hint="eastAsia" w:ascii="宋体" w:hAnsi="宋体" w:cs="华文中宋"/>
          <w:spacing w:val="6"/>
          <w:szCs w:val="21"/>
        </w:rPr>
        <w:t>单位性质：</w:t>
      </w:r>
      <w:r>
        <w:rPr>
          <w:rFonts w:hint="eastAsia" w:ascii="宋体" w:hAnsi="宋体" w:cs="华文中宋"/>
          <w:spacing w:val="6"/>
          <w:szCs w:val="21"/>
          <w:u w:val="single"/>
        </w:rPr>
        <w:t xml:space="preserve">                                       </w:t>
      </w:r>
    </w:p>
    <w:p w14:paraId="48EEA92F">
      <w:pPr>
        <w:spacing w:line="500" w:lineRule="exact"/>
        <w:rPr>
          <w:rFonts w:ascii="宋体" w:hAnsi="宋体" w:cs="华文中宋"/>
          <w:spacing w:val="6"/>
          <w:szCs w:val="21"/>
        </w:rPr>
      </w:pPr>
      <w:r>
        <w:rPr>
          <w:rFonts w:hint="eastAsia" w:ascii="宋体" w:hAnsi="宋体" w:cs="华文中宋"/>
          <w:spacing w:val="6"/>
          <w:szCs w:val="21"/>
        </w:rPr>
        <w:t>地    址：</w:t>
      </w:r>
      <w:r>
        <w:rPr>
          <w:rFonts w:hint="eastAsia" w:ascii="宋体" w:hAnsi="宋体" w:cs="华文中宋"/>
          <w:spacing w:val="6"/>
          <w:szCs w:val="21"/>
          <w:u w:val="single"/>
        </w:rPr>
        <w:t xml:space="preserve">                                       </w:t>
      </w:r>
      <w:r>
        <w:rPr>
          <w:rFonts w:hint="eastAsia" w:ascii="宋体" w:hAnsi="宋体" w:cs="华文中宋"/>
          <w:spacing w:val="6"/>
          <w:szCs w:val="21"/>
        </w:rPr>
        <w:t xml:space="preserve">  </w:t>
      </w:r>
    </w:p>
    <w:p w14:paraId="155D373A">
      <w:pPr>
        <w:spacing w:line="500" w:lineRule="exact"/>
        <w:rPr>
          <w:rFonts w:ascii="宋体" w:hAnsi="宋体" w:cs="华文中宋"/>
          <w:spacing w:val="6"/>
          <w:szCs w:val="21"/>
        </w:rPr>
      </w:pPr>
      <w:r>
        <w:rPr>
          <w:rFonts w:hint="eastAsia" w:ascii="宋体" w:hAnsi="宋体" w:cs="华文中宋"/>
          <w:spacing w:val="6"/>
          <w:szCs w:val="21"/>
        </w:rPr>
        <w:t>成立时间：    年    月    日</w:t>
      </w:r>
    </w:p>
    <w:p w14:paraId="3CA320E7">
      <w:pPr>
        <w:spacing w:line="500" w:lineRule="exact"/>
        <w:rPr>
          <w:rFonts w:ascii="宋体" w:hAnsi="宋体" w:cs="华文中宋"/>
          <w:spacing w:val="6"/>
          <w:szCs w:val="21"/>
        </w:rPr>
      </w:pPr>
      <w:r>
        <w:rPr>
          <w:rFonts w:hint="eastAsia" w:ascii="宋体" w:hAnsi="宋体" w:cs="华文中宋"/>
          <w:spacing w:val="6"/>
          <w:szCs w:val="21"/>
        </w:rPr>
        <w:t>经营期限：</w:t>
      </w:r>
    </w:p>
    <w:p w14:paraId="59AD3ABB">
      <w:pPr>
        <w:spacing w:line="500" w:lineRule="exact"/>
        <w:rPr>
          <w:rFonts w:ascii="宋体" w:hAnsi="宋体" w:cs="华文中宋"/>
          <w:spacing w:val="6"/>
          <w:szCs w:val="21"/>
        </w:rPr>
      </w:pPr>
      <w:r>
        <w:rPr>
          <w:rFonts w:hint="eastAsia" w:ascii="宋体" w:hAnsi="宋体" w:cs="华文中宋"/>
          <w:spacing w:val="6"/>
          <w:szCs w:val="21"/>
        </w:rPr>
        <w:t xml:space="preserve">姓    名：                 性  别：         </w:t>
      </w:r>
    </w:p>
    <w:p w14:paraId="0D6F9C46">
      <w:pPr>
        <w:spacing w:line="500" w:lineRule="exact"/>
        <w:rPr>
          <w:rFonts w:ascii="宋体" w:hAnsi="宋体" w:cs="华文中宋"/>
          <w:spacing w:val="6"/>
          <w:szCs w:val="21"/>
        </w:rPr>
      </w:pPr>
      <w:r>
        <w:rPr>
          <w:rFonts w:hint="eastAsia" w:ascii="宋体" w:hAnsi="宋体" w:cs="华文中宋"/>
          <w:spacing w:val="6"/>
          <w:szCs w:val="21"/>
        </w:rPr>
        <w:t xml:space="preserve">身份证号：                 职  务： </w:t>
      </w:r>
    </w:p>
    <w:p w14:paraId="5EE8DC07">
      <w:pPr>
        <w:spacing w:line="500" w:lineRule="exact"/>
        <w:rPr>
          <w:rFonts w:ascii="宋体" w:hAnsi="宋体" w:cs="华文中宋"/>
          <w:spacing w:val="6"/>
          <w:szCs w:val="21"/>
        </w:rPr>
      </w:pPr>
      <w:r>
        <w:rPr>
          <w:rFonts w:hint="eastAsia" w:ascii="宋体" w:hAnsi="宋体" w:cs="华文中宋"/>
          <w:spacing w:val="6"/>
          <w:szCs w:val="21"/>
        </w:rPr>
        <w:t xml:space="preserve">系 </w:t>
      </w:r>
      <w:r>
        <w:rPr>
          <w:rFonts w:hint="eastAsia" w:ascii="宋体" w:hAnsi="宋体" w:cs="华文中宋"/>
          <w:spacing w:val="6"/>
          <w:szCs w:val="21"/>
          <w:u w:val="single"/>
        </w:rPr>
        <w:t xml:space="preserve">      （投标人名称）          </w:t>
      </w:r>
      <w:r>
        <w:rPr>
          <w:rFonts w:hint="eastAsia" w:ascii="宋体" w:hAnsi="宋体" w:cs="华文中宋"/>
          <w:spacing w:val="6"/>
          <w:szCs w:val="21"/>
        </w:rPr>
        <w:t xml:space="preserve">的法定代表人（负责人）。 </w:t>
      </w:r>
    </w:p>
    <w:p w14:paraId="0CC95F7E">
      <w:pPr>
        <w:spacing w:line="520" w:lineRule="exact"/>
        <w:ind w:firstLine="444" w:firstLineChars="200"/>
        <w:rPr>
          <w:rFonts w:ascii="宋体" w:hAnsi="宋体" w:cs="华文中宋"/>
          <w:spacing w:val="20"/>
          <w:szCs w:val="21"/>
        </w:rPr>
      </w:pPr>
      <w:r>
        <w:rPr>
          <w:rFonts w:hint="eastAsia" w:ascii="宋体" w:hAnsi="宋体" w:cs="华文中宋"/>
          <w:spacing w:val="6"/>
          <w:szCs w:val="21"/>
        </w:rPr>
        <w:t xml:space="preserve">特此证明。   </w:t>
      </w:r>
    </w:p>
    <w:p w14:paraId="602B7084">
      <w:pPr>
        <w:tabs>
          <w:tab w:val="left" w:pos="3755"/>
        </w:tabs>
        <w:snapToGrid w:val="0"/>
        <w:spacing w:line="600" w:lineRule="exact"/>
        <w:ind w:firstLine="2500" w:firstLineChars="1000"/>
        <w:rPr>
          <w:rFonts w:ascii="宋体" w:hAnsi="宋体" w:cs="华文中宋"/>
          <w:spacing w:val="20"/>
          <w:szCs w:val="21"/>
        </w:rPr>
      </w:pPr>
      <w:r>
        <w:rPr>
          <w:rFonts w:hint="eastAsia" w:ascii="宋体" w:hAnsi="宋体" w:cs="华文中宋"/>
          <w:spacing w:val="20"/>
          <w:szCs w:val="21"/>
        </w:rPr>
        <w:t>投标人：</w:t>
      </w:r>
      <w:r>
        <w:rPr>
          <w:rFonts w:hint="eastAsia" w:ascii="宋体" w:hAnsi="宋体" w:cs="华文中宋"/>
          <w:spacing w:val="20"/>
          <w:szCs w:val="21"/>
          <w:u w:val="single"/>
        </w:rPr>
        <w:t xml:space="preserve">                 </w:t>
      </w:r>
      <w:r>
        <w:rPr>
          <w:rFonts w:hint="eastAsia" w:ascii="宋体" w:hAnsi="宋体" w:cs="华文中宋"/>
          <w:spacing w:val="20"/>
          <w:szCs w:val="21"/>
        </w:rPr>
        <w:t>(</w:t>
      </w:r>
      <w:r>
        <w:rPr>
          <w:rFonts w:hint="eastAsia" w:ascii="宋体" w:hAnsi="宋体"/>
          <w:spacing w:val="20"/>
          <w:szCs w:val="21"/>
        </w:rPr>
        <w:t>投标人电子签章</w:t>
      </w:r>
      <w:r>
        <w:rPr>
          <w:rFonts w:hint="eastAsia" w:ascii="宋体" w:hAnsi="宋体" w:cs="华文中宋"/>
          <w:spacing w:val="20"/>
          <w:szCs w:val="21"/>
        </w:rPr>
        <w:t>)</w:t>
      </w:r>
    </w:p>
    <w:p w14:paraId="69A7A40A">
      <w:pPr>
        <w:tabs>
          <w:tab w:val="left" w:pos="4490"/>
        </w:tabs>
        <w:snapToGrid w:val="0"/>
        <w:spacing w:line="600" w:lineRule="exact"/>
        <w:ind w:firstLine="4000" w:firstLineChars="1600"/>
        <w:rPr>
          <w:rFonts w:ascii="宋体" w:hAnsi="宋体" w:cs="华文中宋"/>
          <w:szCs w:val="21"/>
        </w:rPr>
      </w:pPr>
      <w:r>
        <w:rPr>
          <w:rFonts w:hint="eastAsia" w:ascii="宋体" w:hAnsi="宋体" w:cs="华文中宋"/>
          <w:spacing w:val="20"/>
          <w:szCs w:val="21"/>
        </w:rPr>
        <w:t>年   月   日</w:t>
      </w:r>
    </w:p>
    <w:p w14:paraId="1791A72F">
      <w:pPr>
        <w:spacing w:line="276" w:lineRule="auto"/>
        <w:rPr>
          <w:rFonts w:ascii="宋体" w:hAnsi="宋体" w:cs="华文中宋"/>
          <w:b/>
          <w:szCs w:val="21"/>
        </w:rPr>
      </w:pPr>
      <w:r>
        <w:rPr>
          <w:rFonts w:hint="eastAsia" w:ascii="宋体" w:hAnsi="宋体" w:cs="华文中宋"/>
          <w:b/>
          <w:szCs w:val="21"/>
        </w:rPr>
        <w:t>附法定代表人有效的身份证正反两面</w:t>
      </w:r>
      <w:r>
        <w:rPr>
          <w:rFonts w:hint="eastAsia" w:ascii="宋体" w:hAnsi="宋体"/>
          <w:b/>
          <w:szCs w:val="21"/>
        </w:rPr>
        <w:t>扫描件</w:t>
      </w:r>
    </w:p>
    <w:tbl>
      <w:tblPr>
        <w:tblStyle w:val="24"/>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FFD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4615" w:type="dxa"/>
            <w:tcBorders>
              <w:top w:val="single" w:color="auto" w:sz="4" w:space="0"/>
              <w:left w:val="single" w:color="auto" w:sz="4" w:space="0"/>
              <w:bottom w:val="single" w:color="auto" w:sz="4" w:space="0"/>
              <w:right w:val="single" w:color="auto" w:sz="4" w:space="0"/>
            </w:tcBorders>
            <w:shd w:val="clear" w:color="auto" w:fill="auto"/>
          </w:tcPr>
          <w:p w14:paraId="00E82D45">
            <w:pPr>
              <w:spacing w:line="276" w:lineRule="auto"/>
              <w:rPr>
                <w:rFonts w:ascii="宋体" w:hAnsi="宋体" w:cs="华文中宋"/>
                <w:b/>
                <w:szCs w:val="21"/>
              </w:rPr>
            </w:pPr>
          </w:p>
        </w:tc>
        <w:tc>
          <w:tcPr>
            <w:tcW w:w="4615" w:type="dxa"/>
            <w:tcBorders>
              <w:top w:val="single" w:color="auto" w:sz="4" w:space="0"/>
              <w:left w:val="single" w:color="auto" w:sz="4" w:space="0"/>
              <w:bottom w:val="single" w:color="auto" w:sz="4" w:space="0"/>
              <w:right w:val="single" w:color="auto" w:sz="4" w:space="0"/>
            </w:tcBorders>
            <w:shd w:val="clear" w:color="auto" w:fill="auto"/>
          </w:tcPr>
          <w:p w14:paraId="5EF94B46">
            <w:pPr>
              <w:spacing w:line="276" w:lineRule="auto"/>
              <w:rPr>
                <w:rFonts w:ascii="宋体" w:hAnsi="宋体" w:cs="华文中宋"/>
                <w:b/>
                <w:szCs w:val="21"/>
              </w:rPr>
            </w:pPr>
          </w:p>
        </w:tc>
      </w:tr>
    </w:tbl>
    <w:p w14:paraId="0C712936">
      <w:pPr>
        <w:snapToGrid w:val="0"/>
        <w:spacing w:before="100" w:beforeAutospacing="1" w:after="100" w:afterAutospacing="1" w:line="360" w:lineRule="auto"/>
        <w:rPr>
          <w:rFonts w:ascii="宋体" w:hAnsi="宋体"/>
          <w:b/>
          <w:bCs/>
          <w:sz w:val="24"/>
        </w:rPr>
      </w:pPr>
    </w:p>
    <w:p w14:paraId="71CD3417">
      <w:pPr>
        <w:widowControl/>
        <w:jc w:val="left"/>
        <w:rPr>
          <w:rFonts w:ascii="宋体" w:hAnsi="宋体"/>
          <w:kern w:val="0"/>
          <w:sz w:val="24"/>
        </w:rPr>
      </w:pPr>
      <w:r>
        <w:rPr>
          <w:rFonts w:ascii="宋体" w:hAnsi="宋体"/>
          <w:kern w:val="0"/>
          <w:sz w:val="24"/>
        </w:rPr>
        <w:br w:type="page"/>
      </w:r>
    </w:p>
    <w:p w14:paraId="068602BF">
      <w:pPr>
        <w:snapToGrid w:val="0"/>
        <w:spacing w:beforeAutospacing="1" w:afterAutospacing="1" w:line="276" w:lineRule="auto"/>
        <w:rPr>
          <w:rFonts w:ascii="宋体" w:hAnsi="宋体" w:cs="华文中宋"/>
          <w:b/>
          <w:bCs/>
          <w:sz w:val="24"/>
        </w:rPr>
      </w:pPr>
      <w:r>
        <w:rPr>
          <w:rFonts w:hint="eastAsia" w:ascii="宋体" w:hAnsi="宋体" w:cs="华文中宋"/>
          <w:b/>
          <w:sz w:val="24"/>
        </w:rPr>
        <w:t>法定代表人（负责人）授权委托书格式</w:t>
      </w:r>
    </w:p>
    <w:p w14:paraId="4FDE74DF">
      <w:pPr>
        <w:snapToGrid w:val="0"/>
        <w:spacing w:line="520" w:lineRule="exact"/>
        <w:ind w:left="482" w:hanging="482" w:hangingChars="200"/>
        <w:jc w:val="center"/>
        <w:rPr>
          <w:rFonts w:ascii="宋体" w:hAnsi="宋体" w:cs="华文中宋"/>
          <w:b/>
          <w:sz w:val="24"/>
        </w:rPr>
      </w:pPr>
      <w:r>
        <w:rPr>
          <w:rFonts w:hint="eastAsia" w:ascii="宋体" w:hAnsi="宋体" w:cs="华文中宋"/>
          <w:b/>
          <w:sz w:val="24"/>
        </w:rPr>
        <w:t xml:space="preserve"> 法定代表人（负责人）授权委托书   </w:t>
      </w:r>
    </w:p>
    <w:p w14:paraId="5A9FC1B1">
      <w:pPr>
        <w:snapToGrid w:val="0"/>
        <w:spacing w:line="300" w:lineRule="exact"/>
        <w:rPr>
          <w:rFonts w:ascii="宋体" w:hAnsi="宋体" w:cs="华文中宋"/>
          <w:szCs w:val="21"/>
        </w:rPr>
      </w:pPr>
    </w:p>
    <w:p w14:paraId="2C2795D3">
      <w:pPr>
        <w:snapToGrid w:val="0"/>
        <w:spacing w:line="520" w:lineRule="exact"/>
        <w:rPr>
          <w:rFonts w:ascii="宋体" w:hAnsi="宋体" w:cs="华文中宋"/>
          <w:b/>
          <w:bCs/>
          <w:szCs w:val="21"/>
        </w:rPr>
      </w:pPr>
      <w:r>
        <w:rPr>
          <w:rFonts w:hint="eastAsia" w:ascii="宋体" w:hAnsi="宋体" w:cs="华文中宋"/>
          <w:b/>
          <w:bCs/>
          <w:szCs w:val="21"/>
          <w:lang w:eastAsia="zh-CN"/>
        </w:rPr>
        <w:t>山西帮豪企业管理咨询有限公司</w:t>
      </w:r>
      <w:r>
        <w:rPr>
          <w:rFonts w:hint="eastAsia" w:ascii="宋体" w:hAnsi="宋体" w:cs="华文中宋"/>
          <w:b/>
          <w:bCs/>
          <w:szCs w:val="21"/>
        </w:rPr>
        <w:t>：</w:t>
      </w:r>
    </w:p>
    <w:p w14:paraId="56120E2A">
      <w:pPr>
        <w:snapToGrid w:val="0"/>
        <w:spacing w:line="520" w:lineRule="exact"/>
        <w:ind w:firstLine="420"/>
        <w:rPr>
          <w:rFonts w:ascii="宋体" w:hAnsi="宋体" w:cs="华文中宋"/>
          <w:szCs w:val="21"/>
          <w:u w:val="single"/>
        </w:rPr>
      </w:pPr>
      <w:r>
        <w:rPr>
          <w:rFonts w:hint="eastAsia" w:ascii="宋体" w:hAnsi="宋体" w:cs="华文中宋"/>
          <w:szCs w:val="21"/>
        </w:rPr>
        <w:t>本授权委托书声明：注册于</w:t>
      </w:r>
      <w:r>
        <w:rPr>
          <w:rFonts w:hint="eastAsia" w:ascii="宋体" w:hAnsi="宋体" w:cs="华文中宋"/>
          <w:szCs w:val="21"/>
          <w:u w:val="single"/>
        </w:rPr>
        <w:t xml:space="preserve">             </w:t>
      </w:r>
      <w:r>
        <w:rPr>
          <w:rFonts w:hint="eastAsia" w:ascii="宋体" w:hAnsi="宋体" w:cs="华文中宋"/>
          <w:szCs w:val="21"/>
        </w:rPr>
        <w:t>（投标人住址）的</w:t>
      </w:r>
      <w:r>
        <w:rPr>
          <w:rFonts w:hint="eastAsia" w:ascii="宋体" w:hAnsi="宋体" w:cs="华文中宋"/>
          <w:szCs w:val="21"/>
          <w:u w:val="single"/>
        </w:rPr>
        <w:t xml:space="preserve">               </w:t>
      </w:r>
      <w:r>
        <w:rPr>
          <w:rFonts w:hint="eastAsia" w:ascii="宋体" w:hAnsi="宋体" w:cs="华文中宋"/>
          <w:szCs w:val="21"/>
        </w:rPr>
        <w:t>（投标人名称）法定代表人</w:t>
      </w:r>
      <w:r>
        <w:rPr>
          <w:rFonts w:hint="eastAsia" w:ascii="宋体" w:hAnsi="宋体" w:cs="华文中宋"/>
          <w:szCs w:val="21"/>
          <w:u w:val="single"/>
        </w:rPr>
        <w:t xml:space="preserve">            </w:t>
      </w:r>
      <w:r>
        <w:rPr>
          <w:rFonts w:hint="eastAsia" w:ascii="宋体" w:hAnsi="宋体" w:cs="华文中宋"/>
          <w:szCs w:val="21"/>
        </w:rPr>
        <w:t>（法定代表人姓名、职务、身份证号）代表本公司授权</w:t>
      </w:r>
      <w:r>
        <w:rPr>
          <w:rFonts w:hint="eastAsia" w:ascii="宋体" w:hAnsi="宋体" w:cs="华文中宋"/>
          <w:szCs w:val="21"/>
          <w:u w:val="single"/>
        </w:rPr>
        <w:t xml:space="preserve">          </w:t>
      </w:r>
    </w:p>
    <w:p w14:paraId="73A70661">
      <w:pPr>
        <w:snapToGrid w:val="0"/>
        <w:spacing w:line="520" w:lineRule="exact"/>
        <w:rPr>
          <w:rFonts w:ascii="宋体" w:hAnsi="宋体" w:cs="华文中宋"/>
          <w:b/>
          <w:szCs w:val="21"/>
        </w:rPr>
      </w:pPr>
      <w:r>
        <w:rPr>
          <w:rFonts w:hint="eastAsia" w:ascii="宋体" w:hAnsi="宋体" w:cs="华文中宋"/>
          <w:szCs w:val="21"/>
        </w:rPr>
        <w:t>（投标人代表姓名、职务、身份证号）为本公司的合法代理人，就贵方组织的</w:t>
      </w:r>
      <w:r>
        <w:rPr>
          <w:rFonts w:hint="eastAsia" w:ascii="宋体" w:hAnsi="宋体" w:cs="华文中宋"/>
          <w:b/>
          <w:szCs w:val="21"/>
          <w:u w:val="single"/>
        </w:rPr>
        <w:t xml:space="preserve">                 </w:t>
      </w:r>
      <w:r>
        <w:rPr>
          <w:rFonts w:hint="eastAsia" w:ascii="宋体" w:hAnsi="宋体" w:cs="华文中宋"/>
          <w:b/>
          <w:szCs w:val="21"/>
        </w:rPr>
        <w:t xml:space="preserve">   </w:t>
      </w:r>
    </w:p>
    <w:p w14:paraId="61076572">
      <w:pPr>
        <w:snapToGrid w:val="0"/>
        <w:spacing w:line="520" w:lineRule="exact"/>
        <w:rPr>
          <w:rFonts w:ascii="宋体" w:hAnsi="宋体" w:cs="华文中宋"/>
          <w:szCs w:val="21"/>
        </w:rPr>
      </w:pPr>
      <w:r>
        <w:rPr>
          <w:rFonts w:hint="eastAsia" w:ascii="宋体" w:hAnsi="宋体" w:cs="华文中宋"/>
          <w:szCs w:val="21"/>
        </w:rPr>
        <w:t>项目，项目编号：</w:t>
      </w:r>
      <w:r>
        <w:rPr>
          <w:rFonts w:hint="eastAsia" w:ascii="宋体" w:hAnsi="宋体" w:cs="华文中宋"/>
          <w:b/>
          <w:szCs w:val="21"/>
          <w:u w:val="single"/>
        </w:rPr>
        <w:t xml:space="preserve">          </w:t>
      </w:r>
      <w:r>
        <w:rPr>
          <w:rFonts w:hint="eastAsia" w:ascii="宋体" w:hAnsi="宋体" w:cs="华文中宋"/>
          <w:szCs w:val="21"/>
        </w:rPr>
        <w:t>，包号：</w:t>
      </w:r>
      <w:r>
        <w:rPr>
          <w:rFonts w:hint="eastAsia" w:ascii="宋体" w:hAnsi="宋体" w:cs="华文中宋"/>
          <w:szCs w:val="21"/>
          <w:u w:val="single"/>
        </w:rPr>
        <w:t xml:space="preserve">         </w:t>
      </w:r>
      <w:r>
        <w:rPr>
          <w:rFonts w:hint="eastAsia" w:ascii="宋体" w:hAnsi="宋体" w:cs="华文中宋"/>
          <w:szCs w:val="21"/>
        </w:rPr>
        <w:t>。以本公司名义处理一切与之有关的事务。</w:t>
      </w:r>
    </w:p>
    <w:p w14:paraId="493285DB">
      <w:pPr>
        <w:snapToGrid w:val="0"/>
        <w:spacing w:line="520" w:lineRule="exact"/>
        <w:ind w:firstLine="420" w:firstLineChars="200"/>
        <w:rPr>
          <w:rFonts w:ascii="宋体" w:hAnsi="宋体" w:cs="华文中宋"/>
          <w:szCs w:val="21"/>
        </w:rPr>
      </w:pPr>
      <w:r>
        <w:rPr>
          <w:rFonts w:hint="eastAsia" w:ascii="宋体" w:hAnsi="宋体" w:cs="华文中宋"/>
          <w:szCs w:val="21"/>
        </w:rPr>
        <w:t>本授权书于</w:t>
      </w:r>
      <w:r>
        <w:rPr>
          <w:rFonts w:hint="eastAsia" w:ascii="宋体" w:hAnsi="宋体" w:cs="华文中宋"/>
          <w:szCs w:val="21"/>
          <w:u w:val="single"/>
        </w:rPr>
        <w:t xml:space="preserve">      </w:t>
      </w:r>
      <w:r>
        <w:rPr>
          <w:rFonts w:hint="eastAsia" w:ascii="宋体" w:hAnsi="宋体" w:cs="华文中宋"/>
          <w:szCs w:val="21"/>
        </w:rPr>
        <w:t>年</w:t>
      </w:r>
      <w:r>
        <w:rPr>
          <w:rFonts w:hint="eastAsia" w:ascii="宋体" w:hAnsi="宋体" w:cs="华文中宋"/>
          <w:szCs w:val="21"/>
          <w:u w:val="single"/>
        </w:rPr>
        <w:t xml:space="preserve">     </w:t>
      </w:r>
      <w:r>
        <w:rPr>
          <w:rFonts w:hint="eastAsia" w:ascii="宋体" w:hAnsi="宋体" w:cs="华文中宋"/>
          <w:szCs w:val="21"/>
        </w:rPr>
        <w:t>月</w:t>
      </w:r>
      <w:r>
        <w:rPr>
          <w:rFonts w:hint="eastAsia" w:ascii="宋体" w:hAnsi="宋体" w:cs="华文中宋"/>
          <w:szCs w:val="21"/>
          <w:u w:val="single"/>
        </w:rPr>
        <w:t xml:space="preserve">    </w:t>
      </w:r>
      <w:r>
        <w:rPr>
          <w:rFonts w:hint="eastAsia" w:ascii="宋体" w:hAnsi="宋体" w:cs="华文中宋"/>
          <w:szCs w:val="21"/>
        </w:rPr>
        <w:t xml:space="preserve">日生效，特此声明。                                  </w:t>
      </w:r>
    </w:p>
    <w:p w14:paraId="424E08F1">
      <w:pPr>
        <w:snapToGrid w:val="0"/>
        <w:spacing w:line="520" w:lineRule="exact"/>
        <w:rPr>
          <w:rFonts w:ascii="宋体" w:hAnsi="宋体"/>
          <w:szCs w:val="21"/>
        </w:rPr>
      </w:pPr>
      <w:r>
        <w:rPr>
          <w:rFonts w:hint="eastAsia" w:ascii="宋体" w:hAnsi="宋体"/>
          <w:szCs w:val="21"/>
        </w:rPr>
        <w:t xml:space="preserve">                          </w:t>
      </w:r>
    </w:p>
    <w:p w14:paraId="18E0B1CE">
      <w:pPr>
        <w:snapToGrid w:val="0"/>
        <w:spacing w:line="600" w:lineRule="exact"/>
        <w:ind w:firstLine="2730" w:firstLineChars="1300"/>
        <w:rPr>
          <w:rFonts w:ascii="宋体" w:hAnsi="宋体" w:cs="华文中宋"/>
          <w:szCs w:val="21"/>
        </w:rPr>
      </w:pPr>
      <w:r>
        <w:rPr>
          <w:rFonts w:hint="eastAsia" w:ascii="宋体" w:hAnsi="宋体" w:cs="华文中宋"/>
          <w:szCs w:val="21"/>
        </w:rPr>
        <w:t>投标人：</w:t>
      </w:r>
      <w:r>
        <w:rPr>
          <w:rFonts w:hint="eastAsia" w:ascii="宋体" w:hAnsi="宋体" w:cs="华文中宋"/>
          <w:szCs w:val="21"/>
          <w:u w:val="single"/>
        </w:rPr>
        <w:t xml:space="preserve">                        </w:t>
      </w:r>
      <w:r>
        <w:rPr>
          <w:rFonts w:hint="eastAsia" w:ascii="宋体" w:hAnsi="宋体" w:cs="华文中宋"/>
          <w:szCs w:val="21"/>
        </w:rPr>
        <w:t>（</w:t>
      </w:r>
      <w:r>
        <w:rPr>
          <w:rFonts w:hint="eastAsia" w:ascii="宋体" w:hAnsi="宋体"/>
          <w:spacing w:val="20"/>
          <w:szCs w:val="21"/>
        </w:rPr>
        <w:t>投标人电子签章</w:t>
      </w:r>
      <w:r>
        <w:rPr>
          <w:rFonts w:hint="eastAsia" w:ascii="宋体" w:hAnsi="宋体" w:cs="华文中宋"/>
          <w:szCs w:val="21"/>
        </w:rPr>
        <w:t>）</w:t>
      </w:r>
    </w:p>
    <w:p w14:paraId="26BF6249">
      <w:pPr>
        <w:snapToGrid w:val="0"/>
        <w:spacing w:line="600" w:lineRule="exact"/>
        <w:ind w:left="5250" w:leftChars="200" w:hanging="4830" w:hangingChars="2300"/>
        <w:rPr>
          <w:rFonts w:ascii="宋体" w:hAnsi="宋体" w:cs="华文中宋"/>
          <w:szCs w:val="21"/>
        </w:rPr>
      </w:pPr>
      <w:r>
        <w:rPr>
          <w:rFonts w:hint="eastAsia" w:ascii="宋体" w:hAnsi="宋体"/>
          <w:szCs w:val="21"/>
        </w:rPr>
        <w:t xml:space="preserve">                      </w:t>
      </w:r>
      <w:r>
        <w:rPr>
          <w:rFonts w:hint="eastAsia" w:ascii="宋体" w:hAnsi="宋体" w:cs="华文中宋"/>
          <w:szCs w:val="21"/>
        </w:rPr>
        <w:t>法定代表人（负责人）：</w:t>
      </w:r>
      <w:r>
        <w:rPr>
          <w:rFonts w:hint="eastAsia" w:ascii="宋体" w:hAnsi="宋体" w:cs="华文中宋"/>
          <w:szCs w:val="21"/>
          <w:u w:val="single"/>
        </w:rPr>
        <w:t xml:space="preserve">             </w:t>
      </w:r>
      <w:r>
        <w:rPr>
          <w:rFonts w:hint="eastAsia" w:ascii="宋体" w:hAnsi="宋体" w:cs="华文中宋"/>
          <w:szCs w:val="21"/>
        </w:rPr>
        <w:t>（</w:t>
      </w:r>
      <w:r>
        <w:rPr>
          <w:rFonts w:hint="eastAsia" w:ascii="宋体" w:hAnsi="宋体"/>
          <w:szCs w:val="21"/>
        </w:rPr>
        <w:t>法定代表人电子</w:t>
      </w:r>
      <w:r>
        <w:rPr>
          <w:rFonts w:hint="eastAsia" w:ascii="宋体" w:hAnsi="宋体" w:cs="华文中宋"/>
          <w:szCs w:val="21"/>
        </w:rPr>
        <w:t>章</w:t>
      </w:r>
      <w:r>
        <w:rPr>
          <w:rFonts w:hint="eastAsia" w:ascii="宋体" w:hAnsi="宋体"/>
          <w:szCs w:val="21"/>
        </w:rPr>
        <w:t xml:space="preserve">）                                                                               </w:t>
      </w:r>
      <w:r>
        <w:rPr>
          <w:rFonts w:hint="eastAsia" w:ascii="宋体" w:hAnsi="宋体" w:cs="华文中宋"/>
          <w:szCs w:val="21"/>
        </w:rPr>
        <w:t>年  月  日</w:t>
      </w:r>
    </w:p>
    <w:p w14:paraId="01BAA6F7">
      <w:pPr>
        <w:spacing w:line="276" w:lineRule="auto"/>
        <w:rPr>
          <w:rFonts w:ascii="宋体" w:hAnsi="宋体" w:cs="华文中宋"/>
          <w:b/>
          <w:szCs w:val="21"/>
        </w:rPr>
      </w:pPr>
      <w:r>
        <w:rPr>
          <w:rFonts w:hint="eastAsia" w:ascii="宋体" w:hAnsi="宋体" w:cs="华文中宋"/>
          <w:b/>
          <w:szCs w:val="21"/>
        </w:rPr>
        <w:t>附投标人代表有效的身份证正反两面</w:t>
      </w:r>
      <w:r>
        <w:rPr>
          <w:rFonts w:hint="eastAsia" w:ascii="宋体" w:hAnsi="宋体"/>
          <w:b/>
          <w:szCs w:val="21"/>
        </w:rPr>
        <w:t>扫描件</w:t>
      </w:r>
    </w:p>
    <w:tbl>
      <w:tblPr>
        <w:tblStyle w:val="24"/>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65C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4615" w:type="dxa"/>
            <w:tcBorders>
              <w:top w:val="single" w:color="auto" w:sz="4" w:space="0"/>
              <w:left w:val="single" w:color="auto" w:sz="4" w:space="0"/>
              <w:bottom w:val="single" w:color="auto" w:sz="4" w:space="0"/>
              <w:right w:val="single" w:color="auto" w:sz="4" w:space="0"/>
            </w:tcBorders>
            <w:shd w:val="clear" w:color="auto" w:fill="auto"/>
          </w:tcPr>
          <w:p w14:paraId="141B6666">
            <w:pPr>
              <w:spacing w:line="276" w:lineRule="auto"/>
              <w:rPr>
                <w:rFonts w:ascii="宋体" w:hAnsi="宋体" w:cs="华文中宋"/>
                <w:b/>
                <w:szCs w:val="21"/>
              </w:rPr>
            </w:pPr>
          </w:p>
        </w:tc>
        <w:tc>
          <w:tcPr>
            <w:tcW w:w="4615" w:type="dxa"/>
            <w:tcBorders>
              <w:top w:val="single" w:color="auto" w:sz="4" w:space="0"/>
              <w:left w:val="single" w:color="auto" w:sz="4" w:space="0"/>
              <w:bottom w:val="single" w:color="auto" w:sz="4" w:space="0"/>
              <w:right w:val="single" w:color="auto" w:sz="4" w:space="0"/>
            </w:tcBorders>
            <w:shd w:val="clear" w:color="auto" w:fill="auto"/>
          </w:tcPr>
          <w:p w14:paraId="7718B831">
            <w:pPr>
              <w:spacing w:line="276" w:lineRule="auto"/>
              <w:rPr>
                <w:rFonts w:ascii="宋体" w:hAnsi="宋体" w:cs="华文中宋"/>
                <w:b/>
                <w:szCs w:val="21"/>
              </w:rPr>
            </w:pPr>
          </w:p>
        </w:tc>
      </w:tr>
    </w:tbl>
    <w:p w14:paraId="391FE362">
      <w:pPr>
        <w:pStyle w:val="13"/>
        <w:snapToGrid w:val="0"/>
        <w:spacing w:line="400" w:lineRule="exact"/>
        <w:rPr>
          <w:rFonts w:hAnsi="宋体"/>
          <w:kern w:val="0"/>
          <w:sz w:val="24"/>
          <w:szCs w:val="24"/>
        </w:rPr>
      </w:pPr>
      <w:r>
        <w:rPr>
          <w:rFonts w:hint="eastAsia" w:hAnsi="宋体"/>
          <w:b/>
        </w:rPr>
        <w:t>注：法定代表人（负责人）参加，不用此委托书。</w:t>
      </w:r>
    </w:p>
    <w:p w14:paraId="4B405B33">
      <w:pPr>
        <w:pStyle w:val="13"/>
        <w:snapToGrid w:val="0"/>
        <w:spacing w:line="400" w:lineRule="exact"/>
        <w:rPr>
          <w:rFonts w:hAnsi="宋体"/>
          <w:kern w:val="0"/>
          <w:sz w:val="24"/>
          <w:szCs w:val="24"/>
        </w:rPr>
      </w:pPr>
    </w:p>
    <w:p w14:paraId="0B8D899C">
      <w:pPr>
        <w:widowControl/>
        <w:jc w:val="left"/>
        <w:rPr>
          <w:rFonts w:ascii="宋体" w:hAnsi="宋体"/>
          <w:kern w:val="0"/>
          <w:sz w:val="24"/>
        </w:rPr>
      </w:pPr>
      <w:bookmarkStart w:id="112" w:name="_Toc22389"/>
      <w:r>
        <w:rPr>
          <w:rFonts w:ascii="宋体" w:hAnsi="宋体"/>
          <w:kern w:val="0"/>
          <w:sz w:val="24"/>
        </w:rPr>
        <w:br w:type="page"/>
      </w:r>
    </w:p>
    <w:p w14:paraId="7DAC372B">
      <w:pPr>
        <w:spacing w:line="360" w:lineRule="auto"/>
        <w:outlineLvl w:val="1"/>
        <w:rPr>
          <w:rFonts w:ascii="宋体" w:hAnsi="宋体" w:cs="华文中宋"/>
          <w:bCs/>
          <w:sz w:val="24"/>
        </w:rPr>
      </w:pPr>
      <w:bookmarkStart w:id="113" w:name="_Toc152172612"/>
      <w:bookmarkStart w:id="114" w:name="_Toc152173002"/>
      <w:r>
        <w:rPr>
          <w:rFonts w:hint="eastAsia" w:ascii="宋体" w:hAnsi="宋体" w:cs="华文中宋"/>
          <w:b/>
          <w:sz w:val="24"/>
        </w:rPr>
        <w:t>（二）投标函格式</w:t>
      </w:r>
      <w:bookmarkEnd w:id="113"/>
      <w:bookmarkEnd w:id="114"/>
    </w:p>
    <w:p w14:paraId="077B468C">
      <w:pPr>
        <w:spacing w:line="500" w:lineRule="exact"/>
        <w:jc w:val="center"/>
        <w:rPr>
          <w:rFonts w:ascii="宋体" w:hAnsi="宋体" w:cs="华文中宋"/>
          <w:bCs/>
          <w:sz w:val="24"/>
        </w:rPr>
      </w:pPr>
      <w:r>
        <w:rPr>
          <w:rFonts w:hint="eastAsia" w:ascii="宋体" w:hAnsi="宋体" w:cs="华文中宋"/>
          <w:b/>
          <w:sz w:val="24"/>
        </w:rPr>
        <w:t>投  标  函</w:t>
      </w:r>
    </w:p>
    <w:p w14:paraId="3795264E">
      <w:pPr>
        <w:tabs>
          <w:tab w:val="left" w:pos="4860"/>
        </w:tabs>
        <w:spacing w:line="500" w:lineRule="exact"/>
        <w:rPr>
          <w:rFonts w:ascii="宋体" w:hAnsi="宋体" w:cs="华文中宋"/>
          <w:color w:val="FF0000"/>
        </w:rPr>
      </w:pPr>
      <w:r>
        <w:rPr>
          <w:rFonts w:hint="eastAsia" w:ascii="宋体" w:hAnsi="宋体" w:cs="华文中宋"/>
          <w:b/>
          <w:szCs w:val="21"/>
          <w:lang w:eastAsia="zh-CN"/>
        </w:rPr>
        <w:t>山西帮豪企业管理咨询有限公司</w:t>
      </w:r>
      <w:r>
        <w:rPr>
          <w:rFonts w:hint="eastAsia" w:ascii="宋体" w:hAnsi="宋体" w:cs="华文中宋"/>
          <w:b/>
          <w:szCs w:val="21"/>
        </w:rPr>
        <w:t>：</w:t>
      </w:r>
      <w:r>
        <w:rPr>
          <w:rFonts w:hint="eastAsia" w:ascii="宋体" w:hAnsi="宋体" w:cs="华文中宋"/>
        </w:rPr>
        <w:t xml:space="preserve"> </w:t>
      </w:r>
    </w:p>
    <w:p w14:paraId="45722A73">
      <w:pPr>
        <w:pStyle w:val="22"/>
        <w:widowControl w:val="0"/>
        <w:snapToGrid w:val="0"/>
        <w:spacing w:before="0" w:beforeAutospacing="0" w:after="0" w:afterAutospacing="0" w:line="500" w:lineRule="exact"/>
        <w:ind w:firstLine="420" w:firstLineChars="200"/>
        <w:jc w:val="both"/>
        <w:rPr>
          <w:rFonts w:cs="华文中宋"/>
          <w:color w:val="000000"/>
          <w:sz w:val="21"/>
          <w:szCs w:val="21"/>
        </w:rPr>
      </w:pPr>
      <w:r>
        <w:rPr>
          <w:rFonts w:hint="eastAsia" w:cs="华文中宋"/>
          <w:color w:val="000000"/>
          <w:kern w:val="2"/>
          <w:sz w:val="21"/>
          <w:szCs w:val="21"/>
        </w:rPr>
        <w:t xml:space="preserve"> </w:t>
      </w:r>
      <w:r>
        <w:rPr>
          <w:rFonts w:hint="eastAsia" w:cs="华文中宋"/>
          <w:color w:val="000000"/>
          <w:kern w:val="2"/>
          <w:sz w:val="21"/>
          <w:szCs w:val="21"/>
          <w:u w:val="single"/>
        </w:rPr>
        <w:t xml:space="preserve">                   </w:t>
      </w:r>
      <w:r>
        <w:rPr>
          <w:rFonts w:hint="eastAsia" w:cs="华文中宋"/>
          <w:color w:val="000000"/>
          <w:kern w:val="2"/>
          <w:sz w:val="21"/>
          <w:szCs w:val="21"/>
        </w:rPr>
        <w:t>(投标人全称)授权</w:t>
      </w:r>
      <w:r>
        <w:rPr>
          <w:rFonts w:hint="eastAsia" w:cs="华文中宋"/>
          <w:color w:val="000000"/>
          <w:kern w:val="2"/>
          <w:sz w:val="21"/>
          <w:szCs w:val="21"/>
          <w:u w:val="single"/>
        </w:rPr>
        <w:t xml:space="preserve">       (投标人代表姓名)            </w:t>
      </w:r>
      <w:r>
        <w:rPr>
          <w:rFonts w:hint="eastAsia" w:cs="华文中宋"/>
          <w:color w:val="000000"/>
          <w:kern w:val="2"/>
          <w:sz w:val="21"/>
          <w:szCs w:val="21"/>
        </w:rPr>
        <w:t>(职务、职称)为我方代表，参加贵方组织的</w:t>
      </w:r>
      <w:r>
        <w:rPr>
          <w:rFonts w:hint="eastAsia" w:cs="华文中宋"/>
          <w:color w:val="000000"/>
          <w:kern w:val="2"/>
          <w:sz w:val="21"/>
          <w:szCs w:val="21"/>
          <w:u w:val="single"/>
        </w:rPr>
        <w:t xml:space="preserve">                          </w:t>
      </w:r>
      <w:r>
        <w:rPr>
          <w:rFonts w:hint="eastAsia" w:cs="华文中宋"/>
          <w:color w:val="000000"/>
          <w:kern w:val="2"/>
          <w:sz w:val="21"/>
          <w:szCs w:val="21"/>
        </w:rPr>
        <w:t>(项目名称、项目编号)招标的有关活动，并对此项目进行投标。为此：</w:t>
      </w:r>
    </w:p>
    <w:p w14:paraId="39DBA1D9">
      <w:pPr>
        <w:pStyle w:val="22"/>
        <w:widowControl w:val="0"/>
        <w:tabs>
          <w:tab w:val="left" w:pos="1711"/>
        </w:tabs>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1、我方已仔细研究了本项目招标文件的全部内容，愿意以以下投标报价，按照招标文件要求及合同约定完成项目。</w:t>
      </w:r>
    </w:p>
    <w:p w14:paraId="42C59D55">
      <w:pPr>
        <w:pStyle w:val="22"/>
        <w:widowControl w:val="0"/>
        <w:tabs>
          <w:tab w:val="left" w:pos="1711"/>
        </w:tabs>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人民币（大写）</w:t>
      </w:r>
      <w:r>
        <w:rPr>
          <w:rFonts w:hint="eastAsia" w:cs="华文中宋"/>
          <w:sz w:val="21"/>
          <w:szCs w:val="21"/>
          <w:u w:val="single"/>
        </w:rPr>
        <w:t xml:space="preserve">                            </w:t>
      </w:r>
      <w:r>
        <w:rPr>
          <w:rFonts w:hint="eastAsia" w:cs="华文中宋"/>
          <w:sz w:val="21"/>
          <w:szCs w:val="21"/>
        </w:rPr>
        <w:t>元（￥</w:t>
      </w:r>
      <w:r>
        <w:rPr>
          <w:rFonts w:hint="eastAsia" w:cs="华文中宋"/>
          <w:sz w:val="21"/>
          <w:szCs w:val="21"/>
          <w:u w:val="single"/>
        </w:rPr>
        <w:t xml:space="preserve">               </w:t>
      </w:r>
      <w:r>
        <w:rPr>
          <w:rFonts w:hint="eastAsia" w:cs="华文中宋"/>
          <w:sz w:val="21"/>
          <w:szCs w:val="21"/>
        </w:rPr>
        <w:t>元）</w:t>
      </w:r>
    </w:p>
    <w:p w14:paraId="590B3EC5">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2、我方同意在本项目招标文件中规定的投标文件有效期</w:t>
      </w:r>
      <w:r>
        <w:rPr>
          <w:rFonts w:hint="eastAsia" w:cs="华文中宋"/>
          <w:sz w:val="21"/>
          <w:szCs w:val="21"/>
          <w:u w:val="single"/>
        </w:rPr>
        <w:t>90</w:t>
      </w:r>
      <w:r>
        <w:rPr>
          <w:rFonts w:hint="eastAsia" w:cs="华文中宋"/>
          <w:sz w:val="21"/>
          <w:szCs w:val="21"/>
        </w:rPr>
        <w:t>个日历天内（自递交投标文件之日起计算）遵守本投标文件中的承诺且在此期限期满之前均具有约束力。如果中标，投标文件有效期延长至合同履约完毕。</w:t>
      </w:r>
    </w:p>
    <w:p w14:paraId="7676F2CA">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3、我方承诺已经具备《中华人民共和国政府采购法》中规定的参加政府采购活动的供应商应当具备的全部条件和本招标文件规定的特定资质要求。</w:t>
      </w:r>
    </w:p>
    <w:p w14:paraId="6E48C700">
      <w:pPr>
        <w:snapToGrid w:val="0"/>
        <w:spacing w:line="500" w:lineRule="exact"/>
        <w:ind w:firstLine="420" w:firstLineChars="200"/>
        <w:rPr>
          <w:rFonts w:ascii="宋体" w:hAnsi="宋体" w:cs="华文中宋"/>
          <w:szCs w:val="21"/>
        </w:rPr>
      </w:pPr>
      <w:r>
        <w:rPr>
          <w:rFonts w:hint="eastAsia" w:ascii="宋体" w:hAnsi="宋体" w:cs="华文中宋"/>
          <w:szCs w:val="21"/>
        </w:rPr>
        <w:t>4、提供投标须知规定的全部投标文件。</w:t>
      </w:r>
    </w:p>
    <w:p w14:paraId="3B4918AB">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5、按招标文件要求提供和交付的货物的投标报价详见开标报价一览表。</w:t>
      </w:r>
    </w:p>
    <w:p w14:paraId="21433B02">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6、我方承诺：完全理解投标报价超过招标文件公布的预算金额或最高限价时，导致投标无效。</w:t>
      </w:r>
    </w:p>
    <w:p w14:paraId="70138EA6">
      <w:pPr>
        <w:pStyle w:val="22"/>
        <w:widowControl w:val="0"/>
        <w:tabs>
          <w:tab w:val="left" w:pos="1680"/>
        </w:tabs>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7、保证忠实地执行双方所签订的合同，并承担合同规定的责任和义务。</w:t>
      </w:r>
    </w:p>
    <w:p w14:paraId="154CBB99">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8、承诺完全满足和响应招标文件中的各项商务和技术要求。</w:t>
      </w:r>
    </w:p>
    <w:p w14:paraId="27451C28">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9、保证遵守招标文件的所有规定且无任何异议。</w:t>
      </w:r>
    </w:p>
    <w:p w14:paraId="508A8D65">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10、保证在开标解密截止时间前，对所递交的投标文件进行补充、修改或者撤回时，我方会以PDF格式加盖投标人电子签章的形式在政府采购交易系统中通知代理机构，否则可视为无效。</w:t>
      </w:r>
    </w:p>
    <w:p w14:paraId="787B1082">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11、对贵方在本次招标公告刊登的媒体上发布的公告或与本项目有关的通知，我方会及时查看获取。若因线路故障等其他原因导致通知延迟获取或无法获取，责任由我方自负。</w:t>
      </w:r>
    </w:p>
    <w:p w14:paraId="51D8C397">
      <w:pPr>
        <w:ind w:firstLine="420" w:firstLineChars="200"/>
        <w:rPr>
          <w:rFonts w:ascii="宋体" w:hAnsi="宋体" w:cs="华文中宋"/>
        </w:rPr>
      </w:pPr>
      <w:r>
        <w:rPr>
          <w:rFonts w:hint="eastAsia" w:ascii="宋体" w:hAnsi="宋体" w:cs="华文中宋"/>
          <w:szCs w:val="21"/>
        </w:rPr>
        <w:t>12、如果在开标后规定的投标有效期内撤回投标，我方的投标保证金可被贵方没收。</w:t>
      </w:r>
    </w:p>
    <w:p w14:paraId="49FDAC09">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13、我方完全理解贵方不一定接受最低价的投标或收到的任何投标。</w:t>
      </w:r>
    </w:p>
    <w:p w14:paraId="547DB722">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14、我方愿意向贵方提供任何与本项投标有关的数据、情况和技术资料。若贵方需要，我方愿意提供我方做出的一切承诺的证明材料。</w:t>
      </w:r>
    </w:p>
    <w:p w14:paraId="7128706A">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15、我方已详细审核全部投标文件，包括投标文件修改书（如有的话）、参考资料及有关附件，确认无误。</w:t>
      </w:r>
    </w:p>
    <w:p w14:paraId="5ECAEE02">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16、我方承诺：</w:t>
      </w:r>
      <w:r>
        <w:rPr>
          <w:rFonts w:hint="eastAsia" w:cs="华文中宋"/>
          <w:sz w:val="21"/>
          <w:szCs w:val="21"/>
          <w:lang w:eastAsia="zh-CN"/>
        </w:rPr>
        <w:t>招标人</w:t>
      </w:r>
      <w:r>
        <w:rPr>
          <w:rFonts w:hint="eastAsia" w:cs="华文中宋"/>
          <w:sz w:val="21"/>
          <w:szCs w:val="21"/>
        </w:rPr>
        <w:t>若需追加采购本项目招标文件所列货物及相关服务的，在不改变合同其他实质性条款的前提下，按相同或更优惠的折扣率保证供货。</w:t>
      </w:r>
    </w:p>
    <w:p w14:paraId="0CE78CFC">
      <w:pPr>
        <w:pStyle w:val="22"/>
        <w:widowControl w:val="0"/>
        <w:adjustRightInd w:val="0"/>
        <w:snapToGrid w:val="0"/>
        <w:spacing w:before="0" w:beforeAutospacing="0" w:after="0" w:afterAutospacing="0" w:line="500" w:lineRule="exact"/>
        <w:ind w:firstLine="420" w:firstLineChars="200"/>
        <w:jc w:val="both"/>
        <w:rPr>
          <w:rFonts w:cs="华文中宋"/>
        </w:rPr>
      </w:pPr>
      <w:r>
        <w:rPr>
          <w:rFonts w:hint="eastAsia" w:cs="华文中宋"/>
          <w:sz w:val="21"/>
          <w:szCs w:val="21"/>
        </w:rPr>
        <w:t>17、我方承诺接受招标文件中合同全部条款且无任何异议。</w:t>
      </w:r>
    </w:p>
    <w:p w14:paraId="240019AE">
      <w:pPr>
        <w:snapToGrid w:val="0"/>
        <w:spacing w:line="500" w:lineRule="exact"/>
        <w:rPr>
          <w:rFonts w:ascii="宋体" w:hAnsi="宋体" w:cs="华文中宋"/>
          <w:szCs w:val="21"/>
        </w:rPr>
      </w:pPr>
      <w:r>
        <w:rPr>
          <w:rFonts w:hint="eastAsia" w:ascii="宋体" w:hAnsi="宋体" w:cs="华文中宋"/>
          <w:szCs w:val="21"/>
        </w:rPr>
        <w:t>所有有关本次投标的一切往来联系方式为：</w:t>
      </w:r>
    </w:p>
    <w:p w14:paraId="4481A7DE">
      <w:pPr>
        <w:snapToGrid w:val="0"/>
        <w:spacing w:line="500" w:lineRule="exact"/>
        <w:ind w:firstLine="420" w:firstLineChars="200"/>
        <w:rPr>
          <w:rFonts w:ascii="宋体" w:hAnsi="宋体" w:cs="华文中宋"/>
          <w:szCs w:val="21"/>
        </w:rPr>
      </w:pPr>
      <w:r>
        <w:rPr>
          <w:rFonts w:hint="eastAsia" w:ascii="宋体" w:hAnsi="宋体" w:cs="华文中宋"/>
          <w:szCs w:val="21"/>
        </w:rPr>
        <w:t>地址：</w:t>
      </w:r>
      <w:r>
        <w:rPr>
          <w:rFonts w:hint="eastAsia" w:ascii="宋体" w:hAnsi="宋体" w:cs="华文中宋"/>
          <w:szCs w:val="21"/>
        </w:rPr>
        <w:tab/>
      </w:r>
      <w:r>
        <w:rPr>
          <w:rFonts w:hint="eastAsia" w:ascii="宋体" w:hAnsi="宋体" w:cs="华文中宋"/>
          <w:szCs w:val="21"/>
        </w:rPr>
        <w:t xml:space="preserve">                            邮编：</w:t>
      </w:r>
      <w:r>
        <w:rPr>
          <w:rFonts w:hint="eastAsia" w:ascii="宋体" w:hAnsi="宋体" w:cs="华文中宋"/>
          <w:szCs w:val="21"/>
        </w:rPr>
        <w:tab/>
      </w:r>
    </w:p>
    <w:p w14:paraId="70A0C808">
      <w:pPr>
        <w:snapToGrid w:val="0"/>
        <w:spacing w:line="500" w:lineRule="exact"/>
        <w:ind w:firstLine="420" w:firstLineChars="200"/>
        <w:rPr>
          <w:rFonts w:ascii="宋体" w:hAnsi="宋体" w:cs="华文中宋"/>
          <w:szCs w:val="21"/>
        </w:rPr>
      </w:pPr>
      <w:r>
        <w:rPr>
          <w:rFonts w:hint="eastAsia" w:ascii="宋体" w:hAnsi="宋体" w:cs="华文中宋"/>
          <w:szCs w:val="21"/>
        </w:rPr>
        <w:t>电话：</w:t>
      </w:r>
      <w:r>
        <w:rPr>
          <w:rFonts w:hint="eastAsia" w:ascii="宋体" w:hAnsi="宋体" w:cs="华文中宋"/>
          <w:szCs w:val="21"/>
        </w:rPr>
        <w:tab/>
      </w:r>
      <w:r>
        <w:rPr>
          <w:rFonts w:hint="eastAsia" w:ascii="宋体" w:hAnsi="宋体" w:cs="华文中宋"/>
          <w:szCs w:val="21"/>
        </w:rPr>
        <w:t xml:space="preserve">                            传真：</w:t>
      </w:r>
    </w:p>
    <w:p w14:paraId="07F30806">
      <w:pPr>
        <w:tabs>
          <w:tab w:val="left" w:pos="480"/>
        </w:tabs>
        <w:snapToGrid w:val="0"/>
        <w:spacing w:line="500" w:lineRule="exact"/>
        <w:ind w:firstLine="420" w:firstLineChars="200"/>
        <w:rPr>
          <w:rFonts w:ascii="宋体" w:hAnsi="宋体" w:cs="华文中宋"/>
          <w:szCs w:val="21"/>
        </w:rPr>
      </w:pPr>
      <w:r>
        <w:rPr>
          <w:rFonts w:hint="eastAsia" w:ascii="宋体" w:hAnsi="宋体" w:cs="华文中宋"/>
          <w:szCs w:val="21"/>
        </w:rPr>
        <w:t>投标人代表姓名：</w:t>
      </w:r>
    </w:p>
    <w:p w14:paraId="35632984">
      <w:pPr>
        <w:tabs>
          <w:tab w:val="left" w:pos="480"/>
        </w:tabs>
        <w:snapToGrid w:val="0"/>
        <w:spacing w:line="500" w:lineRule="exact"/>
        <w:ind w:firstLine="420" w:firstLineChars="200"/>
        <w:rPr>
          <w:rFonts w:ascii="宋体" w:hAnsi="宋体" w:cs="华文中宋"/>
          <w:szCs w:val="21"/>
        </w:rPr>
      </w:pPr>
      <w:r>
        <w:rPr>
          <w:rFonts w:hint="eastAsia" w:ascii="宋体" w:hAnsi="宋体" w:cs="华文中宋"/>
          <w:szCs w:val="21"/>
        </w:rPr>
        <w:t>投标人代表联系电话：      （办公）           （手机）</w:t>
      </w:r>
    </w:p>
    <w:p w14:paraId="15532A66">
      <w:pPr>
        <w:tabs>
          <w:tab w:val="left" w:pos="480"/>
        </w:tabs>
        <w:snapToGrid w:val="0"/>
        <w:spacing w:line="500" w:lineRule="exact"/>
        <w:ind w:firstLine="420" w:firstLineChars="200"/>
        <w:rPr>
          <w:rFonts w:ascii="宋体" w:hAnsi="宋体" w:cs="华文中宋"/>
          <w:szCs w:val="21"/>
        </w:rPr>
      </w:pPr>
      <w:r>
        <w:rPr>
          <w:rFonts w:hint="eastAsia" w:ascii="宋体" w:hAnsi="宋体" w:cs="华文中宋"/>
          <w:szCs w:val="21"/>
        </w:rPr>
        <w:t>E-mail：</w:t>
      </w:r>
    </w:p>
    <w:p w14:paraId="0CCD39C1">
      <w:pPr>
        <w:snapToGrid w:val="0"/>
        <w:spacing w:line="276" w:lineRule="auto"/>
        <w:rPr>
          <w:rFonts w:ascii="宋体" w:hAnsi="宋体"/>
          <w:szCs w:val="21"/>
        </w:rPr>
      </w:pPr>
      <w:r>
        <w:rPr>
          <w:rFonts w:hint="eastAsia" w:ascii="宋体" w:hAnsi="宋体"/>
          <w:szCs w:val="21"/>
        </w:rPr>
        <w:t xml:space="preserve">                       </w:t>
      </w:r>
    </w:p>
    <w:p w14:paraId="3C5570C0">
      <w:pPr>
        <w:snapToGrid w:val="0"/>
        <w:spacing w:line="600" w:lineRule="exact"/>
        <w:ind w:firstLine="2520" w:firstLineChars="1200"/>
        <w:rPr>
          <w:rFonts w:ascii="宋体" w:hAnsi="宋体" w:cs="华文中宋"/>
          <w:szCs w:val="21"/>
        </w:rPr>
      </w:pPr>
      <w:r>
        <w:rPr>
          <w:rFonts w:hint="eastAsia" w:ascii="宋体" w:hAnsi="宋体" w:cs="华文中宋"/>
          <w:szCs w:val="21"/>
        </w:rPr>
        <w:t>投标人：</w:t>
      </w:r>
      <w:r>
        <w:rPr>
          <w:rFonts w:hint="eastAsia" w:ascii="宋体" w:hAnsi="宋体" w:cs="华文中宋"/>
          <w:szCs w:val="21"/>
          <w:u w:val="single"/>
        </w:rPr>
        <w:t xml:space="preserve">                         </w:t>
      </w:r>
      <w:r>
        <w:rPr>
          <w:rFonts w:hint="eastAsia" w:ascii="宋体" w:hAnsi="宋体" w:cs="华文中宋"/>
          <w:szCs w:val="21"/>
        </w:rPr>
        <w:t>（</w:t>
      </w:r>
      <w:r>
        <w:rPr>
          <w:rFonts w:hint="eastAsia" w:ascii="宋体" w:hAnsi="宋体"/>
          <w:spacing w:val="20"/>
          <w:szCs w:val="21"/>
        </w:rPr>
        <w:t>投标人电子签章</w:t>
      </w:r>
      <w:r>
        <w:rPr>
          <w:rFonts w:hint="eastAsia" w:ascii="宋体" w:hAnsi="宋体" w:cs="华文中宋"/>
          <w:szCs w:val="21"/>
        </w:rPr>
        <w:t>）</w:t>
      </w:r>
    </w:p>
    <w:p w14:paraId="1478625A">
      <w:pPr>
        <w:spacing w:line="600" w:lineRule="exact"/>
        <w:rPr>
          <w:rFonts w:ascii="宋体" w:hAnsi="宋体"/>
          <w:b/>
          <w:kern w:val="0"/>
          <w:szCs w:val="21"/>
        </w:rPr>
      </w:pPr>
      <w:r>
        <w:rPr>
          <w:rFonts w:hint="eastAsia" w:ascii="宋体" w:hAnsi="宋体"/>
          <w:szCs w:val="21"/>
        </w:rPr>
        <w:t xml:space="preserve">                        </w:t>
      </w:r>
      <w:r>
        <w:rPr>
          <w:rFonts w:hint="eastAsia" w:ascii="宋体" w:hAnsi="宋体" w:cs="华文中宋"/>
          <w:szCs w:val="21"/>
        </w:rPr>
        <w:t>法定代表人（负责人）：</w:t>
      </w:r>
      <w:r>
        <w:rPr>
          <w:rFonts w:hint="eastAsia" w:ascii="宋体" w:hAnsi="宋体" w:cs="华文中宋"/>
          <w:szCs w:val="21"/>
          <w:u w:val="single"/>
        </w:rPr>
        <w:t xml:space="preserve">             </w:t>
      </w:r>
      <w:r>
        <w:rPr>
          <w:rFonts w:hint="eastAsia" w:ascii="宋体" w:hAnsi="宋体" w:cs="华文中宋"/>
          <w:szCs w:val="21"/>
        </w:rPr>
        <w:t>（</w:t>
      </w:r>
      <w:r>
        <w:rPr>
          <w:rFonts w:hint="eastAsia" w:ascii="宋体" w:hAnsi="宋体"/>
          <w:szCs w:val="21"/>
        </w:rPr>
        <w:t>法定代表人电子</w:t>
      </w:r>
      <w:r>
        <w:rPr>
          <w:rFonts w:hint="eastAsia" w:ascii="宋体" w:hAnsi="宋体" w:cs="华文中宋"/>
          <w:szCs w:val="21"/>
        </w:rPr>
        <w:t>章</w:t>
      </w:r>
      <w:r>
        <w:rPr>
          <w:rFonts w:hint="eastAsia" w:ascii="宋体" w:hAnsi="宋体"/>
          <w:szCs w:val="21"/>
        </w:rPr>
        <w:t>）</w:t>
      </w:r>
    </w:p>
    <w:p w14:paraId="7C5B2E4C"/>
    <w:bookmarkEnd w:id="112"/>
    <w:p w14:paraId="7D73EB2A">
      <w:pPr>
        <w:widowControl/>
        <w:jc w:val="left"/>
      </w:pPr>
      <w:r>
        <w:br w:type="page"/>
      </w:r>
    </w:p>
    <w:p w14:paraId="0463AF07">
      <w:pPr>
        <w:spacing w:line="360" w:lineRule="auto"/>
        <w:outlineLvl w:val="1"/>
        <w:rPr>
          <w:rFonts w:ascii="宋体" w:hAnsi="宋体" w:cs="华文中宋"/>
          <w:b/>
          <w:sz w:val="24"/>
        </w:rPr>
      </w:pPr>
      <w:bookmarkStart w:id="115" w:name="_Toc152173003"/>
      <w:bookmarkStart w:id="116" w:name="_Toc152172613"/>
      <w:r>
        <w:rPr>
          <w:rFonts w:hint="eastAsia" w:ascii="宋体" w:hAnsi="宋体" w:cs="华文中宋"/>
          <w:b/>
          <w:sz w:val="24"/>
        </w:rPr>
        <w:t>（三）具有独立承担民事责任的能力</w:t>
      </w:r>
      <w:bookmarkEnd w:id="115"/>
      <w:bookmarkEnd w:id="116"/>
    </w:p>
    <w:p w14:paraId="31D79105">
      <w:pPr>
        <w:jc w:val="center"/>
        <w:rPr>
          <w:b/>
          <w:bCs/>
        </w:rPr>
      </w:pPr>
      <w:r>
        <w:rPr>
          <w:rFonts w:hint="eastAsia"/>
          <w:b/>
          <w:bCs/>
        </w:rPr>
        <w:t>具有独立承担民事责任的能力的供应商信用承诺书</w:t>
      </w:r>
    </w:p>
    <w:p w14:paraId="153E16B8">
      <w:pPr>
        <w:ind w:firstLine="480"/>
        <w:rPr>
          <w:rFonts w:ascii="宋体" w:hAnsi="宋体" w:cs="华文中宋"/>
          <w:szCs w:val="21"/>
          <w:u w:val="single"/>
        </w:rPr>
      </w:pPr>
    </w:p>
    <w:p w14:paraId="08BD542D">
      <w:pPr>
        <w:ind w:firstLine="480"/>
        <w:rPr>
          <w:rFonts w:ascii="宋体" w:hAnsi="宋体" w:cs="华文中宋"/>
          <w:szCs w:val="21"/>
          <w:u w:val="single"/>
        </w:rPr>
      </w:pPr>
      <w:r>
        <w:rPr>
          <w:rFonts w:hint="eastAsia" w:ascii="宋体" w:hAnsi="宋体" w:cs="华文中宋"/>
          <w:szCs w:val="21"/>
          <w:u w:val="single"/>
        </w:rPr>
        <w:t xml:space="preserve">  </w:t>
      </w:r>
      <w:r>
        <w:rPr>
          <w:rFonts w:hint="eastAsia" w:ascii="宋体" w:hAnsi="宋体" w:cs="华文中宋"/>
          <w:szCs w:val="21"/>
          <w:u w:val="single"/>
          <w:lang w:eastAsia="zh-CN"/>
        </w:rPr>
        <w:t>招标代理机构</w:t>
      </w:r>
      <w:r>
        <w:rPr>
          <w:rFonts w:hint="eastAsia" w:ascii="宋体" w:hAnsi="宋体" w:cs="华文中宋"/>
          <w:szCs w:val="21"/>
          <w:u w:val="single"/>
        </w:rPr>
        <w:t>名称  ：</w:t>
      </w:r>
    </w:p>
    <w:p w14:paraId="407BD525">
      <w:pPr>
        <w:widowControl/>
        <w:snapToGrid w:val="0"/>
        <w:spacing w:line="360" w:lineRule="auto"/>
        <w:ind w:firstLine="480"/>
        <w:rPr>
          <w:rFonts w:ascii="宋体" w:hAnsi="宋体" w:cs="华文中宋"/>
          <w:szCs w:val="21"/>
        </w:rPr>
      </w:pPr>
    </w:p>
    <w:p w14:paraId="57D5DFAD">
      <w:pPr>
        <w:widowControl/>
        <w:snapToGrid w:val="0"/>
        <w:spacing w:line="360" w:lineRule="auto"/>
        <w:ind w:firstLine="480"/>
        <w:rPr>
          <w:rFonts w:ascii="宋体" w:hAnsi="宋体" w:cs="华文中宋"/>
          <w:szCs w:val="21"/>
        </w:rPr>
      </w:pPr>
      <w:r>
        <w:rPr>
          <w:rFonts w:hint="eastAsia" w:ascii="宋体" w:hAnsi="宋体" w:cs="华文中宋"/>
          <w:szCs w:val="21"/>
        </w:rPr>
        <w:t>本投标人现参与贵公司组织的</w:t>
      </w:r>
      <w:r>
        <w:rPr>
          <w:rFonts w:hint="eastAsia" w:ascii="宋体" w:hAnsi="宋体" w:cs="华文中宋"/>
          <w:szCs w:val="21"/>
          <w:u w:val="single"/>
        </w:rPr>
        <w:t xml:space="preserve">                          </w:t>
      </w:r>
      <w:r>
        <w:rPr>
          <w:rFonts w:hint="eastAsia" w:ascii="宋体" w:hAnsi="宋体" w:cs="华文中宋"/>
          <w:szCs w:val="21"/>
        </w:rPr>
        <w:t>项目（</w:t>
      </w:r>
      <w:r>
        <w:rPr>
          <w:rFonts w:hint="eastAsia" w:ascii="宋体" w:hAnsi="宋体" w:cs="华文中宋"/>
          <w:color w:val="000000"/>
          <w:szCs w:val="21"/>
        </w:rPr>
        <w:t>项目编号、包号</w:t>
      </w:r>
      <w:r>
        <w:rPr>
          <w:rFonts w:hint="eastAsia" w:ascii="宋体" w:hAnsi="宋体" w:cs="华文中宋"/>
          <w:szCs w:val="21"/>
        </w:rPr>
        <w:t>：</w:t>
      </w:r>
      <w:r>
        <w:rPr>
          <w:rFonts w:hint="eastAsia" w:ascii="宋体" w:hAnsi="宋体" w:cs="华文中宋"/>
          <w:szCs w:val="21"/>
          <w:u w:val="single"/>
        </w:rPr>
        <w:t xml:space="preserve">       </w:t>
      </w:r>
      <w:r>
        <w:rPr>
          <w:rFonts w:hint="eastAsia" w:ascii="宋体" w:hAnsi="宋体" w:cs="华文中宋"/>
          <w:color w:val="000000"/>
          <w:kern w:val="0"/>
          <w:szCs w:val="21"/>
          <w:u w:val="single"/>
        </w:rPr>
        <w:t xml:space="preserve">     </w:t>
      </w:r>
      <w:r>
        <w:rPr>
          <w:rFonts w:hint="eastAsia" w:ascii="宋体" w:hAnsi="宋体" w:cs="华文中宋"/>
          <w:szCs w:val="21"/>
          <w:u w:val="single"/>
        </w:rPr>
        <w:t xml:space="preserve">      </w:t>
      </w:r>
      <w:r>
        <w:rPr>
          <w:rFonts w:hint="eastAsia" w:ascii="宋体" w:hAnsi="宋体" w:cs="华文中宋"/>
          <w:szCs w:val="21"/>
        </w:rPr>
        <w:t>）的采购活动。依据招标文件相关规定，现郑重承诺：我方具有有效的营业执照或事业单位法人证书或自然人身份证明或其他非企业组织证明文件及有效的开户许可证，能独立承担民事责任的能力。</w:t>
      </w:r>
    </w:p>
    <w:p w14:paraId="76697865">
      <w:pPr>
        <w:widowControl/>
        <w:snapToGrid w:val="0"/>
        <w:spacing w:line="360" w:lineRule="auto"/>
        <w:ind w:firstLine="480"/>
        <w:rPr>
          <w:rFonts w:ascii="宋体" w:hAnsi="宋体" w:cs="华文中宋"/>
          <w:szCs w:val="21"/>
        </w:rPr>
      </w:pPr>
      <w:r>
        <w:rPr>
          <w:rFonts w:hint="eastAsia" w:ascii="宋体" w:hAnsi="宋体" w:cs="华文中宋"/>
          <w:szCs w:val="21"/>
        </w:rPr>
        <w:t>基本信息如下：</w:t>
      </w:r>
    </w:p>
    <w:p w14:paraId="3F54A68C">
      <w:pPr>
        <w:widowControl/>
        <w:snapToGrid w:val="0"/>
        <w:spacing w:line="360" w:lineRule="auto"/>
        <w:ind w:firstLine="480"/>
        <w:rPr>
          <w:rFonts w:ascii="宋体" w:hAnsi="宋体" w:cs="华文中宋"/>
          <w:szCs w:val="21"/>
        </w:rPr>
      </w:pPr>
      <w:r>
        <w:rPr>
          <w:rFonts w:hint="eastAsia" w:ascii="宋体" w:hAnsi="宋体" w:cs="华文中宋"/>
          <w:szCs w:val="21"/>
        </w:rPr>
        <w:t>名称为：</w:t>
      </w:r>
      <w:r>
        <w:rPr>
          <w:rFonts w:hint="eastAsia" w:ascii="宋体" w:hAnsi="宋体" w:cs="华文中宋"/>
          <w:szCs w:val="21"/>
          <w:u w:val="single"/>
        </w:rPr>
        <w:t xml:space="preserve">            </w:t>
      </w:r>
      <w:r>
        <w:rPr>
          <w:rFonts w:hint="eastAsia" w:ascii="宋体" w:hAnsi="宋体" w:cs="华文中宋"/>
          <w:szCs w:val="21"/>
        </w:rPr>
        <w:t>，统一社会信用代码为：</w:t>
      </w:r>
      <w:r>
        <w:rPr>
          <w:rFonts w:hint="eastAsia" w:ascii="宋体" w:hAnsi="宋体" w:cs="华文中宋"/>
          <w:szCs w:val="21"/>
          <w:u w:val="single"/>
        </w:rPr>
        <w:t xml:space="preserve">           </w:t>
      </w:r>
      <w:r>
        <w:rPr>
          <w:rFonts w:hint="eastAsia" w:ascii="宋体" w:hAnsi="宋体" w:cs="华文中宋"/>
          <w:szCs w:val="21"/>
        </w:rPr>
        <w:t>；法定代表人（负责人）为：</w:t>
      </w:r>
      <w:r>
        <w:rPr>
          <w:rFonts w:hint="eastAsia" w:ascii="宋体" w:hAnsi="宋体" w:cs="华文中宋"/>
          <w:szCs w:val="21"/>
          <w:u w:val="single"/>
        </w:rPr>
        <w:t xml:space="preserve">          </w:t>
      </w:r>
      <w:r>
        <w:rPr>
          <w:rFonts w:hint="eastAsia" w:ascii="宋体" w:hAnsi="宋体" w:cs="华文中宋"/>
          <w:szCs w:val="21"/>
        </w:rPr>
        <w:t xml:space="preserve"> ；营业期限为:</w:t>
      </w:r>
      <w:r>
        <w:rPr>
          <w:rFonts w:hint="eastAsia" w:ascii="宋体" w:hAnsi="宋体" w:cs="华文中宋"/>
          <w:szCs w:val="21"/>
          <w:u w:val="single"/>
        </w:rPr>
        <w:t xml:space="preserve">               </w:t>
      </w:r>
      <w:r>
        <w:rPr>
          <w:rFonts w:hint="eastAsia" w:ascii="宋体" w:hAnsi="宋体" w:cs="华文中宋"/>
          <w:szCs w:val="21"/>
        </w:rPr>
        <w:t>；基本开户银行为：</w:t>
      </w:r>
      <w:r>
        <w:rPr>
          <w:rFonts w:hint="eastAsia" w:ascii="宋体" w:hAnsi="宋体" w:cs="华文中宋"/>
          <w:szCs w:val="21"/>
          <w:u w:val="single"/>
        </w:rPr>
        <w:t xml:space="preserve">             </w:t>
      </w:r>
      <w:r>
        <w:rPr>
          <w:rFonts w:hint="eastAsia" w:ascii="宋体" w:hAnsi="宋体" w:cs="华文中宋"/>
          <w:szCs w:val="21"/>
        </w:rPr>
        <w:t>；账号为：</w:t>
      </w:r>
      <w:r>
        <w:rPr>
          <w:rFonts w:hint="eastAsia" w:ascii="宋体" w:hAnsi="宋体" w:cs="华文中宋"/>
          <w:szCs w:val="21"/>
          <w:u w:val="single"/>
        </w:rPr>
        <w:t xml:space="preserve">               </w:t>
      </w:r>
      <w:r>
        <w:rPr>
          <w:rFonts w:hint="eastAsia" w:ascii="宋体" w:hAnsi="宋体" w:cs="华文中宋"/>
          <w:szCs w:val="21"/>
        </w:rPr>
        <w:t>。</w:t>
      </w:r>
    </w:p>
    <w:p w14:paraId="60AB9182">
      <w:pPr>
        <w:widowControl/>
        <w:snapToGrid w:val="0"/>
        <w:spacing w:line="360" w:lineRule="auto"/>
        <w:ind w:firstLine="480"/>
        <w:rPr>
          <w:rFonts w:ascii="宋体" w:hAnsi="宋体" w:cs="华文中宋"/>
          <w:color w:val="000000"/>
          <w:szCs w:val="21"/>
        </w:rPr>
      </w:pPr>
      <w:r>
        <w:rPr>
          <w:rFonts w:hint="eastAsia" w:ascii="宋体" w:hAnsi="宋体" w:cs="华文中宋"/>
          <w:szCs w:val="21"/>
        </w:rPr>
        <w:t>以上承诺信息如有虚假或隐瞒，我方愿意承担一切后果，并不再寻求任何旨在减轻或免</w:t>
      </w:r>
      <w:r>
        <w:rPr>
          <w:rFonts w:hint="eastAsia" w:ascii="宋体" w:hAnsi="宋体" w:cs="华文中宋"/>
          <w:color w:val="000000"/>
          <w:szCs w:val="21"/>
        </w:rPr>
        <w:t xml:space="preserve">除法律责任的辩解。 </w:t>
      </w:r>
    </w:p>
    <w:p w14:paraId="11A8873A">
      <w:pPr>
        <w:widowControl/>
        <w:snapToGrid w:val="0"/>
        <w:spacing w:line="360" w:lineRule="auto"/>
        <w:ind w:firstLine="480"/>
        <w:rPr>
          <w:rFonts w:ascii="宋体" w:hAnsi="宋体" w:cs="华文中宋"/>
          <w:color w:val="000000"/>
          <w:szCs w:val="21"/>
        </w:rPr>
      </w:pPr>
      <w:r>
        <w:rPr>
          <w:rFonts w:hint="eastAsia" w:ascii="宋体" w:hAnsi="宋体" w:cs="华文中宋"/>
          <w:color w:val="000000"/>
          <w:szCs w:val="21"/>
        </w:rPr>
        <w:t>特此承诺。</w:t>
      </w:r>
    </w:p>
    <w:p w14:paraId="7D11EF21">
      <w:pPr>
        <w:pStyle w:val="16"/>
        <w:rPr>
          <w:rFonts w:ascii="宋体" w:hAnsi="宋体" w:cs="华文中宋"/>
          <w:sz w:val="21"/>
          <w:szCs w:val="21"/>
        </w:rPr>
      </w:pPr>
    </w:p>
    <w:p w14:paraId="5F80A420">
      <w:pPr>
        <w:widowControl/>
        <w:snapToGrid w:val="0"/>
        <w:spacing w:line="360" w:lineRule="auto"/>
        <w:ind w:firstLine="480"/>
        <w:rPr>
          <w:rFonts w:ascii="宋体" w:hAnsi="宋体" w:cs="华文中宋"/>
          <w:color w:val="000000"/>
          <w:szCs w:val="21"/>
        </w:rPr>
      </w:pPr>
      <w:r>
        <w:rPr>
          <w:rFonts w:hint="eastAsia" w:ascii="宋体" w:hAnsi="宋体" w:cs="华文中宋"/>
          <w:color w:val="000000"/>
          <w:szCs w:val="21"/>
        </w:rPr>
        <w:t>后附：</w:t>
      </w:r>
      <w:r>
        <w:rPr>
          <w:rFonts w:hint="eastAsia" w:ascii="宋体" w:hAnsi="宋体" w:cs="华文中宋"/>
          <w:szCs w:val="21"/>
        </w:rPr>
        <w:t>有效的营业执照，或事业单位法人证书，或自然人身份证明，或其他非企业组织证明独立承担民事责任能力的文件；（扫描件）</w:t>
      </w:r>
    </w:p>
    <w:p w14:paraId="43B47886">
      <w:pPr>
        <w:widowControl/>
        <w:snapToGrid w:val="0"/>
        <w:spacing w:line="360" w:lineRule="auto"/>
        <w:ind w:firstLine="480"/>
        <w:rPr>
          <w:rFonts w:ascii="宋体" w:hAnsi="宋体" w:cs="华文中宋"/>
          <w:color w:val="000000"/>
          <w:szCs w:val="21"/>
        </w:rPr>
      </w:pPr>
    </w:p>
    <w:p w14:paraId="071B5A0C">
      <w:pPr>
        <w:snapToGrid w:val="0"/>
        <w:spacing w:line="480" w:lineRule="exact"/>
        <w:ind w:firstLine="2940" w:firstLineChars="1400"/>
        <w:rPr>
          <w:rFonts w:ascii="宋体" w:hAnsi="宋体" w:cs="华文中宋"/>
          <w:color w:val="000000"/>
          <w:szCs w:val="21"/>
        </w:rPr>
      </w:pPr>
      <w:r>
        <w:rPr>
          <w:rFonts w:hint="eastAsia" w:ascii="宋体" w:hAnsi="宋体" w:cs="华文中宋"/>
          <w:color w:val="000000"/>
          <w:szCs w:val="21"/>
        </w:rPr>
        <w:t>投标人：</w:t>
      </w:r>
      <w:r>
        <w:rPr>
          <w:rFonts w:hint="eastAsia" w:ascii="宋体" w:hAnsi="宋体" w:cs="华文中宋"/>
          <w:color w:val="000000"/>
          <w:szCs w:val="21"/>
          <w:u w:val="single"/>
        </w:rPr>
        <w:t xml:space="preserve">                       </w:t>
      </w:r>
      <w:r>
        <w:rPr>
          <w:rFonts w:hint="eastAsia" w:ascii="宋体" w:hAnsi="宋体" w:cs="华文中宋"/>
          <w:color w:val="000000"/>
          <w:szCs w:val="21"/>
        </w:rPr>
        <w:t>（投标人电子签章）</w:t>
      </w:r>
    </w:p>
    <w:p w14:paraId="1A05B749">
      <w:pPr>
        <w:spacing w:line="480" w:lineRule="exact"/>
        <w:ind w:firstLine="480"/>
        <w:rPr>
          <w:rFonts w:ascii="宋体" w:hAnsi="宋体" w:cs="华文中宋"/>
          <w:color w:val="000000"/>
          <w:szCs w:val="21"/>
        </w:rPr>
      </w:pPr>
      <w:r>
        <w:rPr>
          <w:rFonts w:hint="eastAsia" w:ascii="宋体" w:hAnsi="宋体" w:cs="华文中宋"/>
          <w:color w:val="000000"/>
          <w:szCs w:val="21"/>
        </w:rPr>
        <w:t xml:space="preserve">                      日      期：</w:t>
      </w:r>
    </w:p>
    <w:p w14:paraId="13FBEF63">
      <w:pPr>
        <w:pStyle w:val="32"/>
        <w:ind w:firstLine="468"/>
        <w:rPr>
          <w:rFonts w:ascii="宋体" w:hAnsi="宋体" w:eastAsia="宋体"/>
          <w:lang w:eastAsia="zh-CN"/>
        </w:rPr>
      </w:pPr>
    </w:p>
    <w:p w14:paraId="4C4C1333">
      <w:pPr>
        <w:rPr>
          <w:rFonts w:hint="eastAsia" w:ascii="宋体" w:hAnsi="宋体" w:cs="华文中宋"/>
          <w:b/>
          <w:kern w:val="0"/>
          <w:sz w:val="24"/>
        </w:rPr>
      </w:pPr>
      <w:bookmarkStart w:id="117" w:name="_Toc152172614"/>
      <w:bookmarkStart w:id="118" w:name="_Toc152173004"/>
      <w:r>
        <w:rPr>
          <w:rFonts w:hint="eastAsia" w:ascii="宋体" w:hAnsi="宋体" w:cs="华文中宋"/>
          <w:b/>
          <w:kern w:val="0"/>
          <w:sz w:val="24"/>
        </w:rPr>
        <w:br w:type="page"/>
      </w:r>
    </w:p>
    <w:p w14:paraId="43D7B48A">
      <w:pPr>
        <w:spacing w:line="360" w:lineRule="auto"/>
        <w:outlineLvl w:val="1"/>
        <w:rPr>
          <w:rFonts w:hint="eastAsia" w:ascii="宋体" w:hAnsi="宋体" w:eastAsia="宋体" w:cs="华文中宋"/>
          <w:b/>
          <w:kern w:val="0"/>
          <w:szCs w:val="21"/>
          <w:lang w:eastAsia="zh-CN"/>
        </w:rPr>
      </w:pPr>
      <w:r>
        <w:rPr>
          <w:rFonts w:hint="eastAsia" w:ascii="宋体" w:hAnsi="宋体" w:cs="华文中宋"/>
          <w:b/>
          <w:kern w:val="0"/>
          <w:sz w:val="24"/>
        </w:rPr>
        <w:t>（四）</w:t>
      </w:r>
      <w:bookmarkEnd w:id="117"/>
      <w:bookmarkEnd w:id="118"/>
      <w:r>
        <w:rPr>
          <w:rFonts w:hint="eastAsia" w:ascii="宋体" w:hAnsi="宋体" w:cs="华文中宋"/>
          <w:b/>
          <w:kern w:val="0"/>
          <w:sz w:val="24"/>
          <w:lang w:eastAsia="zh-CN"/>
        </w:rPr>
        <w:t>具有良好的商业信誉和健全的财务会计制度</w:t>
      </w:r>
    </w:p>
    <w:p w14:paraId="23C34BA2">
      <w:pPr>
        <w:jc w:val="center"/>
        <w:rPr>
          <w:rFonts w:ascii="宋体" w:hAnsi="宋体" w:cs="华文中宋"/>
          <w:b/>
          <w:kern w:val="0"/>
          <w:szCs w:val="21"/>
        </w:rPr>
      </w:pPr>
      <w:bookmarkStart w:id="119" w:name="_Toc152172615"/>
      <w:r>
        <w:rPr>
          <w:rFonts w:hint="eastAsia" w:ascii="宋体" w:hAnsi="宋体" w:cs="华文中宋"/>
          <w:b/>
          <w:kern w:val="0"/>
          <w:szCs w:val="21"/>
        </w:rPr>
        <w:t>具有良好的商业信誉和健全的财务会计制度的</w:t>
      </w:r>
      <w:bookmarkEnd w:id="119"/>
      <w:r>
        <w:rPr>
          <w:rFonts w:hint="eastAsia" w:ascii="宋体" w:hAnsi="宋体" w:cs="华文中宋"/>
          <w:b/>
          <w:kern w:val="0"/>
          <w:szCs w:val="21"/>
        </w:rPr>
        <w:t>供应商信用承诺书</w:t>
      </w:r>
    </w:p>
    <w:p w14:paraId="3827627B">
      <w:pPr>
        <w:ind w:firstLine="480"/>
        <w:rPr>
          <w:rFonts w:ascii="宋体" w:hAnsi="宋体" w:cs="华文中宋"/>
          <w:color w:val="000000"/>
          <w:szCs w:val="21"/>
          <w:u w:val="single"/>
        </w:rPr>
      </w:pPr>
    </w:p>
    <w:p w14:paraId="3E5C80AA">
      <w:pPr>
        <w:ind w:firstLine="480"/>
        <w:rPr>
          <w:rFonts w:ascii="宋体" w:hAnsi="宋体" w:cs="华文中宋"/>
          <w:color w:val="000000"/>
          <w:szCs w:val="21"/>
          <w:u w:val="single"/>
        </w:rPr>
      </w:pPr>
    </w:p>
    <w:p w14:paraId="3DB13C07">
      <w:pPr>
        <w:ind w:firstLine="480"/>
        <w:rPr>
          <w:rFonts w:ascii="宋体" w:hAnsi="宋体" w:cs="华文中宋"/>
          <w:color w:val="000000"/>
          <w:szCs w:val="21"/>
          <w:u w:val="single"/>
        </w:rPr>
      </w:pPr>
      <w:r>
        <w:rPr>
          <w:rFonts w:hint="eastAsia" w:ascii="宋体" w:hAnsi="宋体" w:cs="华文中宋"/>
          <w:color w:val="000000"/>
          <w:szCs w:val="21"/>
          <w:u w:val="single"/>
        </w:rPr>
        <w:t xml:space="preserve">  </w:t>
      </w:r>
      <w:r>
        <w:rPr>
          <w:rFonts w:hint="eastAsia" w:ascii="宋体" w:hAnsi="宋体" w:cs="华文中宋"/>
          <w:color w:val="000000"/>
          <w:szCs w:val="21"/>
          <w:u w:val="single"/>
          <w:lang w:eastAsia="zh-CN"/>
        </w:rPr>
        <w:t>招标代理机构</w:t>
      </w:r>
      <w:r>
        <w:rPr>
          <w:rFonts w:hint="eastAsia" w:ascii="宋体" w:hAnsi="宋体" w:cs="华文中宋"/>
          <w:color w:val="000000"/>
          <w:szCs w:val="21"/>
          <w:u w:val="single"/>
        </w:rPr>
        <w:t>名称  ：</w:t>
      </w:r>
    </w:p>
    <w:p w14:paraId="0FDC3682">
      <w:pPr>
        <w:widowControl/>
        <w:snapToGrid w:val="0"/>
        <w:spacing w:line="360" w:lineRule="auto"/>
        <w:ind w:firstLine="480"/>
        <w:rPr>
          <w:rFonts w:ascii="宋体" w:hAnsi="宋体" w:cs="华文中宋"/>
          <w:color w:val="000000"/>
          <w:szCs w:val="21"/>
        </w:rPr>
      </w:pPr>
    </w:p>
    <w:p w14:paraId="4EDB62A3">
      <w:pPr>
        <w:widowControl/>
        <w:snapToGrid w:val="0"/>
        <w:spacing w:line="360" w:lineRule="auto"/>
        <w:ind w:firstLine="480"/>
        <w:rPr>
          <w:rFonts w:ascii="宋体" w:hAnsi="宋体" w:cs="华文中宋"/>
          <w:color w:val="000000"/>
          <w:szCs w:val="21"/>
        </w:rPr>
      </w:pPr>
      <w:r>
        <w:rPr>
          <w:rFonts w:hint="eastAsia" w:ascii="宋体" w:hAnsi="宋体" w:cs="华文中宋"/>
          <w:color w:val="000000"/>
          <w:szCs w:val="21"/>
        </w:rPr>
        <w:t>本投标人现参与贵公司组织的</w:t>
      </w:r>
      <w:r>
        <w:rPr>
          <w:rFonts w:hint="eastAsia" w:ascii="宋体" w:hAnsi="宋体" w:cs="华文中宋"/>
          <w:color w:val="000000"/>
          <w:szCs w:val="21"/>
          <w:u w:val="single"/>
        </w:rPr>
        <w:t xml:space="preserve">           </w:t>
      </w:r>
      <w:r>
        <w:rPr>
          <w:rFonts w:hint="eastAsia" w:ascii="宋体" w:hAnsi="宋体" w:cs="华文中宋"/>
          <w:color w:val="000000"/>
          <w:szCs w:val="21"/>
        </w:rPr>
        <w:t>项目（项目编号、包号：</w:t>
      </w:r>
      <w:r>
        <w:rPr>
          <w:rFonts w:hint="eastAsia" w:ascii="宋体" w:hAnsi="宋体" w:cs="华文中宋"/>
          <w:color w:val="000000"/>
          <w:szCs w:val="21"/>
          <w:u w:val="single"/>
        </w:rPr>
        <w:t xml:space="preserve">      </w:t>
      </w:r>
      <w:r>
        <w:rPr>
          <w:rFonts w:hint="eastAsia" w:ascii="宋体" w:hAnsi="宋体" w:cs="华文中宋"/>
          <w:color w:val="000000"/>
          <w:kern w:val="0"/>
          <w:szCs w:val="21"/>
          <w:u w:val="single"/>
        </w:rPr>
        <w:t xml:space="preserve"> </w:t>
      </w:r>
      <w:r>
        <w:rPr>
          <w:rFonts w:hint="eastAsia" w:ascii="宋体" w:hAnsi="宋体" w:cs="华文中宋"/>
          <w:color w:val="000000"/>
          <w:szCs w:val="21"/>
          <w:u w:val="single"/>
        </w:rPr>
        <w:t xml:space="preserve"> </w:t>
      </w:r>
      <w:r>
        <w:rPr>
          <w:rFonts w:hint="eastAsia" w:ascii="宋体" w:hAnsi="宋体" w:cs="华文中宋"/>
          <w:color w:val="000000"/>
          <w:szCs w:val="21"/>
        </w:rPr>
        <w:t>）的采购活动。依据招标文件相关规定，现郑重承诺：我方具有良好的商业信誉和健全的财务会计制度（</w:t>
      </w:r>
      <w:r>
        <w:rPr>
          <w:rFonts w:hint="eastAsia" w:ascii="宋体" w:hAnsi="宋体" w:cs="华文中宋"/>
          <w:szCs w:val="21"/>
        </w:rPr>
        <w:t>具备审计资格的会计师事务所出具的202</w:t>
      </w:r>
      <w:r>
        <w:rPr>
          <w:rFonts w:hint="eastAsia" w:ascii="宋体" w:hAnsi="宋体" w:cs="华文中宋"/>
          <w:szCs w:val="21"/>
          <w:lang w:val="en-US" w:eastAsia="zh-CN"/>
        </w:rPr>
        <w:t>5</w:t>
      </w:r>
      <w:r>
        <w:rPr>
          <w:rFonts w:hint="eastAsia" w:ascii="宋体" w:hAnsi="宋体" w:cs="华文中宋"/>
          <w:szCs w:val="21"/>
        </w:rPr>
        <w:t>年度审计报告</w:t>
      </w:r>
      <w:r>
        <w:rPr>
          <w:rFonts w:hint="eastAsia" w:ascii="宋体" w:hAnsi="宋体" w:cs="华文中宋"/>
          <w:color w:val="000000"/>
          <w:szCs w:val="21"/>
        </w:rPr>
        <w:t>，或基本开户银行出具的资信证明，或财政部门认可的政府采购专业担保机构出具的投标担保函）。</w:t>
      </w:r>
    </w:p>
    <w:p w14:paraId="1361D5E4">
      <w:pPr>
        <w:widowControl/>
        <w:snapToGrid w:val="0"/>
        <w:spacing w:line="360" w:lineRule="auto"/>
        <w:ind w:firstLine="480"/>
        <w:rPr>
          <w:rFonts w:ascii="宋体" w:hAnsi="宋体" w:cs="华文中宋"/>
          <w:color w:val="000000"/>
          <w:szCs w:val="21"/>
        </w:rPr>
      </w:pPr>
      <w:r>
        <w:rPr>
          <w:rFonts w:hint="eastAsia" w:ascii="宋体" w:hAnsi="宋体" w:cs="华文中宋"/>
          <w:color w:val="000000"/>
          <w:szCs w:val="21"/>
        </w:rPr>
        <w:t xml:space="preserve">以上承诺信息如有虚假或隐瞒，我方愿意承担一切后果，并不再寻求任何旨在减轻或免除法律责任的辩解。 </w:t>
      </w:r>
    </w:p>
    <w:p w14:paraId="064296A8">
      <w:pPr>
        <w:widowControl/>
        <w:snapToGrid w:val="0"/>
        <w:spacing w:line="360" w:lineRule="auto"/>
        <w:ind w:firstLine="480"/>
        <w:rPr>
          <w:rFonts w:ascii="宋体" w:hAnsi="宋体" w:cs="华文中宋"/>
          <w:color w:val="000000"/>
          <w:szCs w:val="21"/>
        </w:rPr>
      </w:pPr>
      <w:r>
        <w:rPr>
          <w:rFonts w:hint="eastAsia" w:ascii="宋体" w:hAnsi="宋体" w:cs="华文中宋"/>
          <w:color w:val="000000"/>
          <w:szCs w:val="21"/>
        </w:rPr>
        <w:t>特此承诺。</w:t>
      </w:r>
    </w:p>
    <w:p w14:paraId="00F455F0">
      <w:pPr>
        <w:widowControl/>
        <w:snapToGrid w:val="0"/>
        <w:spacing w:line="360" w:lineRule="auto"/>
        <w:ind w:firstLine="480"/>
        <w:rPr>
          <w:rFonts w:ascii="宋体" w:hAnsi="宋体" w:cs="华文中宋"/>
          <w:szCs w:val="21"/>
        </w:rPr>
      </w:pPr>
    </w:p>
    <w:p w14:paraId="2CD41FD6">
      <w:pPr>
        <w:widowControl/>
        <w:snapToGrid w:val="0"/>
        <w:spacing w:line="360" w:lineRule="auto"/>
        <w:ind w:firstLine="480"/>
        <w:rPr>
          <w:rFonts w:ascii="宋体" w:hAnsi="宋体" w:cs="华文中宋"/>
          <w:szCs w:val="21"/>
        </w:rPr>
      </w:pPr>
    </w:p>
    <w:p w14:paraId="68FB54D5">
      <w:pPr>
        <w:widowControl/>
        <w:snapToGrid w:val="0"/>
        <w:spacing w:line="360" w:lineRule="auto"/>
        <w:ind w:firstLine="480"/>
        <w:rPr>
          <w:rFonts w:ascii="宋体" w:hAnsi="宋体" w:cs="华文中宋"/>
          <w:szCs w:val="21"/>
        </w:rPr>
      </w:pPr>
      <w:r>
        <w:rPr>
          <w:rFonts w:hint="eastAsia" w:ascii="宋体" w:hAnsi="宋体" w:cs="华文中宋"/>
          <w:szCs w:val="21"/>
        </w:rPr>
        <w:t>后附：具备审计资格的会计师事务所出具的202</w:t>
      </w:r>
      <w:r>
        <w:rPr>
          <w:rFonts w:hint="eastAsia" w:ascii="宋体" w:hAnsi="宋体" w:cs="华文中宋"/>
          <w:szCs w:val="21"/>
          <w:lang w:val="en-US" w:eastAsia="zh-CN"/>
        </w:rPr>
        <w:t>5</w:t>
      </w:r>
      <w:r>
        <w:rPr>
          <w:rFonts w:hint="eastAsia" w:ascii="宋体" w:hAnsi="宋体" w:cs="华文中宋"/>
          <w:szCs w:val="21"/>
        </w:rPr>
        <w:t>年度审计报告扫描件（提供审计报告正文，审计报告正文需有会计师事务所公章及注册会计师签字盖章，以出报告日期为准），或基本开户银行出具的资信证明，或财政部门认可的政府采购专业担保机构出具的担保函；</w:t>
      </w:r>
    </w:p>
    <w:p w14:paraId="5BA687A1">
      <w:pPr>
        <w:pStyle w:val="22"/>
        <w:widowControl w:val="0"/>
        <w:adjustRightInd w:val="0"/>
        <w:snapToGrid w:val="0"/>
        <w:spacing w:before="0" w:beforeAutospacing="0" w:after="0" w:afterAutospacing="0" w:line="500" w:lineRule="exact"/>
        <w:ind w:firstLine="420" w:firstLineChars="200"/>
        <w:jc w:val="both"/>
        <w:rPr>
          <w:rFonts w:cs="华文中宋"/>
          <w:sz w:val="21"/>
          <w:szCs w:val="21"/>
        </w:rPr>
      </w:pPr>
    </w:p>
    <w:p w14:paraId="23F25A9C">
      <w:pPr>
        <w:snapToGrid w:val="0"/>
        <w:spacing w:line="480" w:lineRule="exact"/>
        <w:ind w:firstLine="2940" w:firstLineChars="1400"/>
        <w:rPr>
          <w:rFonts w:ascii="宋体" w:hAnsi="宋体" w:cs="华文中宋"/>
          <w:color w:val="000000"/>
          <w:szCs w:val="21"/>
        </w:rPr>
      </w:pPr>
      <w:r>
        <w:rPr>
          <w:rFonts w:hint="eastAsia" w:ascii="宋体" w:hAnsi="宋体" w:cs="华文中宋"/>
          <w:color w:val="000000"/>
          <w:szCs w:val="21"/>
        </w:rPr>
        <w:t>投标人：</w:t>
      </w:r>
      <w:r>
        <w:rPr>
          <w:rFonts w:hint="eastAsia" w:ascii="宋体" w:hAnsi="宋体" w:cs="华文中宋"/>
          <w:color w:val="000000"/>
          <w:szCs w:val="21"/>
          <w:u w:val="single"/>
        </w:rPr>
        <w:t xml:space="preserve">                       </w:t>
      </w:r>
      <w:r>
        <w:rPr>
          <w:rFonts w:hint="eastAsia" w:ascii="宋体" w:hAnsi="宋体" w:cs="华文中宋"/>
          <w:color w:val="000000"/>
          <w:szCs w:val="21"/>
        </w:rPr>
        <w:t>（投标人电子签章）</w:t>
      </w:r>
    </w:p>
    <w:p w14:paraId="74B4466E">
      <w:pPr>
        <w:spacing w:line="480" w:lineRule="exact"/>
        <w:ind w:firstLine="480"/>
        <w:rPr>
          <w:rFonts w:ascii="宋体" w:hAnsi="宋体" w:cs="华文中宋"/>
          <w:color w:val="000000"/>
          <w:szCs w:val="21"/>
        </w:rPr>
      </w:pPr>
      <w:r>
        <w:rPr>
          <w:rFonts w:hint="eastAsia" w:ascii="宋体" w:hAnsi="宋体" w:cs="华文中宋"/>
          <w:color w:val="000000"/>
          <w:szCs w:val="21"/>
        </w:rPr>
        <w:t xml:space="preserve">                      日      期：</w:t>
      </w:r>
    </w:p>
    <w:p w14:paraId="51E666DB">
      <w:pPr>
        <w:pStyle w:val="22"/>
        <w:widowControl w:val="0"/>
        <w:adjustRightInd w:val="0"/>
        <w:snapToGrid w:val="0"/>
        <w:spacing w:before="0" w:beforeAutospacing="0" w:after="0" w:afterAutospacing="0" w:line="480" w:lineRule="exact"/>
        <w:jc w:val="both"/>
        <w:rPr>
          <w:rFonts w:cs="华文中宋"/>
          <w:b/>
        </w:rPr>
      </w:pPr>
    </w:p>
    <w:p w14:paraId="1FE5A5E7">
      <w:pPr>
        <w:pStyle w:val="22"/>
        <w:widowControl w:val="0"/>
        <w:adjustRightInd w:val="0"/>
        <w:snapToGrid w:val="0"/>
        <w:spacing w:before="0" w:beforeAutospacing="0" w:after="0" w:afterAutospacing="0" w:line="480" w:lineRule="exact"/>
        <w:jc w:val="both"/>
        <w:rPr>
          <w:rFonts w:cs="华文中宋"/>
          <w:b/>
        </w:rPr>
      </w:pPr>
    </w:p>
    <w:p w14:paraId="0785F9D6">
      <w:pPr>
        <w:spacing w:line="360" w:lineRule="auto"/>
        <w:outlineLvl w:val="1"/>
        <w:rPr>
          <w:rFonts w:ascii="宋体" w:hAnsi="宋体" w:cs="华文中宋"/>
          <w:b/>
          <w:bCs/>
          <w:szCs w:val="21"/>
        </w:rPr>
      </w:pPr>
      <w:bookmarkStart w:id="120" w:name="_Toc152173005"/>
      <w:bookmarkStart w:id="121" w:name="_Toc152172616"/>
      <w:r>
        <w:rPr>
          <w:rFonts w:hint="eastAsia" w:ascii="宋体" w:hAnsi="宋体" w:cs="华文中宋"/>
          <w:b/>
          <w:sz w:val="24"/>
          <w:szCs w:val="32"/>
        </w:rPr>
        <w:t>（五）</w:t>
      </w:r>
      <w:r>
        <w:rPr>
          <w:rFonts w:hint="eastAsia" w:ascii="宋体" w:hAnsi="宋体" w:cs="华文中宋"/>
          <w:b/>
          <w:bCs/>
          <w:sz w:val="24"/>
        </w:rPr>
        <w:t>具有依法缴纳税收和</w:t>
      </w:r>
      <w:r>
        <w:rPr>
          <w:rFonts w:hint="eastAsia" w:ascii="宋体" w:hAnsi="宋体" w:cs="华文中宋"/>
          <w:b/>
          <w:sz w:val="24"/>
        </w:rPr>
        <w:t>社会保障资金</w:t>
      </w:r>
      <w:r>
        <w:rPr>
          <w:rFonts w:hint="eastAsia" w:ascii="宋体" w:hAnsi="宋体" w:cs="华文中宋"/>
          <w:b/>
          <w:bCs/>
          <w:sz w:val="24"/>
        </w:rPr>
        <w:t>的良好记录</w:t>
      </w:r>
      <w:bookmarkEnd w:id="120"/>
      <w:bookmarkEnd w:id="121"/>
    </w:p>
    <w:p w14:paraId="2BCC9ACC">
      <w:pPr>
        <w:jc w:val="center"/>
        <w:rPr>
          <w:rFonts w:ascii="宋体" w:hAnsi="宋体" w:cs="华文中宋"/>
          <w:b/>
          <w:bCs/>
          <w:szCs w:val="21"/>
        </w:rPr>
      </w:pPr>
      <w:bookmarkStart w:id="122" w:name="_Toc152172617"/>
      <w:r>
        <w:rPr>
          <w:rFonts w:hint="eastAsia" w:ascii="宋体" w:hAnsi="宋体" w:cs="华文中宋"/>
          <w:b/>
          <w:bCs/>
          <w:szCs w:val="21"/>
        </w:rPr>
        <w:t>具有依法缴纳税收和社会保障资金的良好记录的</w:t>
      </w:r>
      <w:bookmarkEnd w:id="122"/>
      <w:r>
        <w:rPr>
          <w:rFonts w:hint="eastAsia" w:ascii="宋体" w:hAnsi="宋体" w:cs="华文中宋"/>
          <w:b/>
          <w:bCs/>
          <w:szCs w:val="21"/>
        </w:rPr>
        <w:t>供应商信用承诺书</w:t>
      </w:r>
    </w:p>
    <w:p w14:paraId="1C8EAF16">
      <w:pPr>
        <w:ind w:firstLine="480"/>
        <w:rPr>
          <w:rFonts w:ascii="宋体" w:hAnsi="宋体" w:cs="华文中宋"/>
          <w:color w:val="000000"/>
          <w:szCs w:val="21"/>
          <w:u w:val="single"/>
        </w:rPr>
      </w:pPr>
    </w:p>
    <w:p w14:paraId="6E957C03">
      <w:pPr>
        <w:ind w:firstLine="480"/>
        <w:rPr>
          <w:rFonts w:ascii="宋体" w:hAnsi="宋体" w:cs="华文中宋"/>
          <w:color w:val="000000"/>
          <w:szCs w:val="21"/>
          <w:u w:val="single"/>
        </w:rPr>
      </w:pPr>
      <w:r>
        <w:rPr>
          <w:rFonts w:hint="eastAsia" w:ascii="宋体" w:hAnsi="宋体" w:cs="华文中宋"/>
          <w:color w:val="000000"/>
          <w:szCs w:val="21"/>
          <w:u w:val="single"/>
        </w:rPr>
        <w:t xml:space="preserve"> </w:t>
      </w:r>
      <w:r>
        <w:rPr>
          <w:rFonts w:hint="eastAsia" w:ascii="宋体" w:hAnsi="宋体" w:cs="华文中宋"/>
          <w:color w:val="000000"/>
          <w:szCs w:val="21"/>
          <w:u w:val="single"/>
          <w:lang w:eastAsia="zh-CN"/>
        </w:rPr>
        <w:t>招标代理机构</w:t>
      </w:r>
      <w:r>
        <w:rPr>
          <w:rFonts w:hint="eastAsia" w:ascii="宋体" w:hAnsi="宋体" w:cs="华文中宋"/>
          <w:color w:val="000000"/>
          <w:szCs w:val="21"/>
          <w:u w:val="single"/>
        </w:rPr>
        <w:t>名称 ：</w:t>
      </w:r>
    </w:p>
    <w:p w14:paraId="0F21C103">
      <w:pPr>
        <w:widowControl/>
        <w:snapToGrid w:val="0"/>
        <w:spacing w:line="360" w:lineRule="auto"/>
        <w:ind w:firstLine="480"/>
        <w:rPr>
          <w:rFonts w:ascii="宋体" w:hAnsi="宋体" w:cs="华文中宋"/>
          <w:color w:val="000000"/>
          <w:szCs w:val="21"/>
        </w:rPr>
      </w:pPr>
    </w:p>
    <w:p w14:paraId="5D30422B">
      <w:pPr>
        <w:widowControl/>
        <w:snapToGrid w:val="0"/>
        <w:spacing w:line="360" w:lineRule="auto"/>
        <w:ind w:firstLine="480"/>
        <w:rPr>
          <w:rFonts w:ascii="宋体" w:hAnsi="宋体" w:cs="华文中宋"/>
          <w:color w:val="000000"/>
          <w:szCs w:val="21"/>
        </w:rPr>
      </w:pPr>
      <w:r>
        <w:rPr>
          <w:rFonts w:hint="eastAsia" w:ascii="宋体" w:hAnsi="宋体" w:cs="华文中宋"/>
          <w:color w:val="000000"/>
          <w:szCs w:val="21"/>
        </w:rPr>
        <w:t>本投标人现参与贵公司组织的</w:t>
      </w:r>
      <w:r>
        <w:rPr>
          <w:rFonts w:hint="eastAsia" w:ascii="宋体" w:hAnsi="宋体" w:cs="华文中宋"/>
          <w:color w:val="000000"/>
          <w:szCs w:val="21"/>
          <w:u w:val="single"/>
        </w:rPr>
        <w:t xml:space="preserve">                           </w:t>
      </w:r>
      <w:r>
        <w:rPr>
          <w:rFonts w:hint="eastAsia" w:ascii="宋体" w:hAnsi="宋体" w:cs="华文中宋"/>
          <w:color w:val="000000"/>
          <w:szCs w:val="21"/>
        </w:rPr>
        <w:t>项目（项目编号、包号：</w:t>
      </w:r>
      <w:r>
        <w:rPr>
          <w:rFonts w:hint="eastAsia" w:ascii="宋体" w:hAnsi="宋体" w:cs="华文中宋"/>
          <w:color w:val="000000"/>
          <w:szCs w:val="21"/>
          <w:u w:val="single"/>
        </w:rPr>
        <w:t xml:space="preserve">                    </w:t>
      </w:r>
      <w:r>
        <w:rPr>
          <w:rFonts w:hint="eastAsia" w:ascii="宋体" w:hAnsi="宋体" w:cs="华文中宋"/>
          <w:color w:val="000000"/>
          <w:szCs w:val="21"/>
        </w:rPr>
        <w:t>）的采购活动。依据招标文件相关规定，现郑重承诺：我方有依法缴纳税收的良好记录（具有投标截止日前6个月内的缴纳税收凭证</w:t>
      </w:r>
      <w:r>
        <w:rPr>
          <w:rFonts w:hint="eastAsia" w:ascii="宋体" w:hAnsi="宋体" w:cs="华文中宋"/>
          <w:szCs w:val="21"/>
        </w:rPr>
        <w:t>（其中任意一个月、任意税种），具有</w:t>
      </w:r>
      <w:r>
        <w:rPr>
          <w:rFonts w:hint="eastAsia" w:ascii="宋体" w:hAnsi="宋体" w:cs="华文中宋"/>
          <w:color w:val="000000"/>
          <w:szCs w:val="21"/>
        </w:rPr>
        <w:t>投标</w:t>
      </w:r>
      <w:r>
        <w:rPr>
          <w:rFonts w:hint="eastAsia" w:ascii="宋体" w:hAnsi="宋体" w:cs="华文中宋"/>
          <w:szCs w:val="21"/>
        </w:rPr>
        <w:t>截止日前6个月内缴纳任意一项社会保险（养老保险、医疗保险、工伤保险、失业保险任意一项）的凭据</w:t>
      </w:r>
      <w:r>
        <w:rPr>
          <w:rFonts w:hint="eastAsia" w:ascii="宋体" w:hAnsi="宋体" w:cs="华文中宋"/>
          <w:color w:val="000000"/>
          <w:szCs w:val="21"/>
        </w:rPr>
        <w:t>。）。</w:t>
      </w:r>
    </w:p>
    <w:p w14:paraId="303FC32C">
      <w:pPr>
        <w:widowControl/>
        <w:snapToGrid w:val="0"/>
        <w:spacing w:line="360" w:lineRule="auto"/>
        <w:ind w:firstLine="480"/>
        <w:rPr>
          <w:rFonts w:ascii="宋体" w:hAnsi="宋体" w:cs="华文中宋"/>
          <w:color w:val="000000"/>
          <w:szCs w:val="21"/>
        </w:rPr>
      </w:pPr>
      <w:r>
        <w:rPr>
          <w:rFonts w:hint="eastAsia" w:ascii="宋体" w:hAnsi="宋体" w:cs="华文中宋"/>
          <w:color w:val="000000"/>
          <w:szCs w:val="21"/>
        </w:rPr>
        <w:t xml:space="preserve">以上承诺信息如有虚假或隐瞒，我方愿意承担一切后果，并不再寻求任何旨在减轻或免除法律责任的辩解。 </w:t>
      </w:r>
    </w:p>
    <w:p w14:paraId="2F01FC81">
      <w:pPr>
        <w:widowControl/>
        <w:snapToGrid w:val="0"/>
        <w:spacing w:line="360" w:lineRule="auto"/>
        <w:ind w:firstLine="480"/>
        <w:rPr>
          <w:rFonts w:ascii="宋体" w:hAnsi="宋体" w:cs="华文中宋"/>
          <w:color w:val="000000"/>
          <w:szCs w:val="21"/>
        </w:rPr>
      </w:pPr>
      <w:r>
        <w:rPr>
          <w:rFonts w:hint="eastAsia" w:ascii="宋体" w:hAnsi="宋体" w:cs="华文中宋"/>
          <w:color w:val="000000"/>
          <w:szCs w:val="21"/>
        </w:rPr>
        <w:t>特此承诺。</w:t>
      </w:r>
    </w:p>
    <w:p w14:paraId="364B1AC7">
      <w:pPr>
        <w:pStyle w:val="16"/>
        <w:rPr>
          <w:rFonts w:ascii="宋体" w:hAnsi="宋体" w:cs="华文中宋"/>
          <w:color w:val="000000"/>
          <w:sz w:val="21"/>
          <w:szCs w:val="21"/>
        </w:rPr>
      </w:pPr>
    </w:p>
    <w:p w14:paraId="0923D701">
      <w:pPr>
        <w:pStyle w:val="13"/>
        <w:rPr>
          <w:rFonts w:hAnsi="宋体" w:cs="华文中宋"/>
        </w:rPr>
      </w:pPr>
    </w:p>
    <w:p w14:paraId="31A905A1">
      <w:pPr>
        <w:widowControl/>
        <w:snapToGrid w:val="0"/>
        <w:spacing w:line="360" w:lineRule="auto"/>
        <w:ind w:firstLine="480"/>
        <w:rPr>
          <w:rFonts w:ascii="宋体" w:hAnsi="宋体" w:cs="华文中宋"/>
          <w:color w:val="000000"/>
          <w:szCs w:val="21"/>
        </w:rPr>
      </w:pPr>
      <w:r>
        <w:rPr>
          <w:rFonts w:hint="eastAsia" w:ascii="宋体" w:hAnsi="宋体" w:cs="华文中宋"/>
          <w:color w:val="000000"/>
          <w:szCs w:val="21"/>
        </w:rPr>
        <w:t>后附：</w:t>
      </w:r>
      <w:r>
        <w:rPr>
          <w:rFonts w:hint="eastAsia" w:ascii="宋体" w:hAnsi="宋体" w:cs="华文中宋"/>
          <w:szCs w:val="21"/>
        </w:rPr>
        <w:t>提供</w:t>
      </w:r>
      <w:r>
        <w:rPr>
          <w:rFonts w:hint="eastAsia" w:ascii="宋体" w:hAnsi="宋体" w:cs="华文中宋"/>
          <w:color w:val="000000"/>
          <w:szCs w:val="21"/>
        </w:rPr>
        <w:t>投标</w:t>
      </w:r>
      <w:r>
        <w:rPr>
          <w:rFonts w:hint="eastAsia" w:ascii="宋体" w:hAnsi="宋体" w:cs="华文中宋"/>
          <w:szCs w:val="21"/>
        </w:rPr>
        <w:t>截止日前6个月内的缴纳税收凭证扫描件（其中任意一个月、任意税种），投标截止日前6个月内缴纳任意一项社会保险（养老保险、医疗保险、工伤保险、失业保险任意一项）的凭据（专用收据或社会保险缴纳清单或银行代收的凭据）或能证明已缴纳社会保险的其他材料</w:t>
      </w:r>
      <w:r>
        <w:rPr>
          <w:rFonts w:hint="eastAsia" w:ascii="宋体" w:hAnsi="宋体" w:cs="华文中宋"/>
          <w:color w:val="000000"/>
          <w:szCs w:val="21"/>
        </w:rPr>
        <w:t>。</w:t>
      </w:r>
    </w:p>
    <w:p w14:paraId="15FA54A6">
      <w:pPr>
        <w:snapToGrid w:val="0"/>
        <w:spacing w:line="480" w:lineRule="exact"/>
        <w:ind w:firstLine="2940" w:firstLineChars="1400"/>
        <w:rPr>
          <w:rFonts w:ascii="宋体" w:hAnsi="宋体" w:cs="华文中宋"/>
          <w:color w:val="000000"/>
          <w:szCs w:val="21"/>
        </w:rPr>
      </w:pPr>
      <w:r>
        <w:rPr>
          <w:rFonts w:hint="eastAsia" w:ascii="宋体" w:hAnsi="宋体" w:cs="华文中宋"/>
          <w:color w:val="000000"/>
          <w:szCs w:val="21"/>
        </w:rPr>
        <w:t>投标人：</w:t>
      </w:r>
      <w:r>
        <w:rPr>
          <w:rFonts w:hint="eastAsia" w:ascii="宋体" w:hAnsi="宋体" w:cs="华文中宋"/>
          <w:color w:val="000000"/>
          <w:szCs w:val="21"/>
          <w:u w:val="single"/>
        </w:rPr>
        <w:t xml:space="preserve">                       </w:t>
      </w:r>
      <w:r>
        <w:rPr>
          <w:rFonts w:hint="eastAsia" w:ascii="宋体" w:hAnsi="宋体" w:cs="华文中宋"/>
          <w:color w:val="000000"/>
          <w:szCs w:val="21"/>
        </w:rPr>
        <w:t>（投标人电子签章）</w:t>
      </w:r>
    </w:p>
    <w:p w14:paraId="30395BFA">
      <w:pPr>
        <w:spacing w:line="480" w:lineRule="exact"/>
        <w:ind w:firstLine="480"/>
        <w:rPr>
          <w:rFonts w:ascii="宋体" w:hAnsi="宋体" w:cs="华文中宋"/>
          <w:color w:val="000000"/>
          <w:szCs w:val="21"/>
        </w:rPr>
      </w:pPr>
      <w:r>
        <w:rPr>
          <w:rFonts w:hint="eastAsia" w:ascii="宋体" w:hAnsi="宋体" w:cs="华文中宋"/>
          <w:color w:val="000000"/>
          <w:szCs w:val="21"/>
        </w:rPr>
        <w:t xml:space="preserve">                      日      期：</w:t>
      </w:r>
    </w:p>
    <w:p w14:paraId="0A698926">
      <w:pPr>
        <w:pStyle w:val="22"/>
        <w:widowControl w:val="0"/>
        <w:adjustRightInd w:val="0"/>
        <w:snapToGrid w:val="0"/>
        <w:spacing w:before="0" w:beforeAutospacing="0" w:after="0" w:afterAutospacing="0" w:line="500" w:lineRule="exact"/>
        <w:ind w:firstLine="420" w:firstLineChars="200"/>
        <w:jc w:val="both"/>
        <w:rPr>
          <w:rFonts w:cs="华文中宋"/>
          <w:sz w:val="21"/>
          <w:szCs w:val="21"/>
        </w:rPr>
      </w:pPr>
    </w:p>
    <w:p w14:paraId="096312AE">
      <w:pPr>
        <w:pStyle w:val="13"/>
        <w:snapToGrid w:val="0"/>
        <w:spacing w:line="400" w:lineRule="exact"/>
        <w:rPr>
          <w:rFonts w:hAnsi="宋体"/>
          <w:kern w:val="0"/>
          <w:sz w:val="24"/>
          <w:szCs w:val="24"/>
        </w:rPr>
      </w:pPr>
    </w:p>
    <w:p w14:paraId="79CCDB52">
      <w:pPr>
        <w:spacing w:line="360" w:lineRule="auto"/>
        <w:outlineLvl w:val="1"/>
        <w:rPr>
          <w:rFonts w:ascii="宋体" w:hAnsi="宋体" w:cs="华文中宋"/>
          <w:b/>
          <w:sz w:val="24"/>
        </w:rPr>
      </w:pPr>
      <w:bookmarkStart w:id="123" w:name="_Toc152172618"/>
      <w:bookmarkStart w:id="124" w:name="_Toc152173006"/>
      <w:r>
        <w:rPr>
          <w:rFonts w:hint="eastAsia" w:ascii="宋体" w:hAnsi="宋体" w:cs="华文中宋"/>
          <w:b/>
          <w:sz w:val="24"/>
        </w:rPr>
        <w:t>（六）具有履行合同的能力</w:t>
      </w:r>
      <w:bookmarkEnd w:id="123"/>
      <w:bookmarkEnd w:id="124"/>
    </w:p>
    <w:p w14:paraId="09E2FEF5">
      <w:pPr>
        <w:pStyle w:val="16"/>
        <w:rPr>
          <w:rFonts w:ascii="宋体" w:hAnsi="宋体" w:cs="华文中宋"/>
          <w:sz w:val="21"/>
          <w:szCs w:val="21"/>
        </w:rPr>
      </w:pPr>
    </w:p>
    <w:p w14:paraId="476A40FB">
      <w:pPr>
        <w:spacing w:line="360" w:lineRule="auto"/>
        <w:jc w:val="center"/>
        <w:rPr>
          <w:rFonts w:hint="eastAsia" w:ascii="宋体" w:hAnsi="宋体" w:eastAsia="宋体" w:cs="华文中宋"/>
          <w:b/>
          <w:szCs w:val="21"/>
          <w:lang w:eastAsia="zh-CN"/>
        </w:rPr>
      </w:pPr>
      <w:r>
        <w:rPr>
          <w:rFonts w:hint="eastAsia" w:ascii="宋体" w:hAnsi="宋体" w:cs="华文中宋"/>
          <w:b/>
          <w:spacing w:val="20"/>
          <w:szCs w:val="21"/>
        </w:rPr>
        <w:t>具有履行合同所必须的设备和专业技术能力</w:t>
      </w:r>
      <w:r>
        <w:rPr>
          <w:rFonts w:hint="eastAsia" w:ascii="宋体" w:hAnsi="宋体" w:cs="华文中宋"/>
          <w:b/>
          <w:szCs w:val="21"/>
          <w:lang w:val="en-US" w:eastAsia="zh-CN"/>
        </w:rPr>
        <w:t>的供应商信用承诺书</w:t>
      </w:r>
    </w:p>
    <w:p w14:paraId="2AAEC141">
      <w:pPr>
        <w:pStyle w:val="16"/>
        <w:rPr>
          <w:rFonts w:ascii="宋体" w:hAnsi="宋体" w:cs="华文中宋"/>
          <w:sz w:val="21"/>
          <w:szCs w:val="21"/>
        </w:rPr>
      </w:pPr>
    </w:p>
    <w:p w14:paraId="6A2A1FEA">
      <w:pPr>
        <w:spacing w:line="360" w:lineRule="auto"/>
        <w:rPr>
          <w:rFonts w:ascii="宋体" w:hAnsi="宋体" w:cs="华文中宋"/>
          <w:szCs w:val="21"/>
        </w:rPr>
      </w:pPr>
      <w:r>
        <w:rPr>
          <w:rFonts w:hint="eastAsia" w:ascii="宋体" w:hAnsi="宋体" w:cs="华文中宋"/>
          <w:szCs w:val="21"/>
          <w:lang w:eastAsia="zh-CN"/>
        </w:rPr>
        <w:t>招标代理机构</w:t>
      </w:r>
      <w:r>
        <w:rPr>
          <w:rFonts w:hint="eastAsia" w:ascii="宋体" w:hAnsi="宋体" w:cs="华文中宋"/>
          <w:szCs w:val="21"/>
        </w:rPr>
        <w:t>：</w:t>
      </w:r>
    </w:p>
    <w:p w14:paraId="31D436C6">
      <w:pPr>
        <w:snapToGrid w:val="0"/>
        <w:spacing w:line="360" w:lineRule="auto"/>
        <w:rPr>
          <w:rFonts w:ascii="宋体" w:hAnsi="宋体" w:cs="华文中宋"/>
          <w:szCs w:val="21"/>
        </w:rPr>
      </w:pPr>
      <w:r>
        <w:rPr>
          <w:rFonts w:hint="eastAsia" w:ascii="宋体" w:hAnsi="宋体" w:cs="华文中宋"/>
          <w:szCs w:val="21"/>
        </w:rPr>
        <w:t xml:space="preserve">     本投标人现参与</w:t>
      </w:r>
      <w:r>
        <w:rPr>
          <w:rFonts w:hint="eastAsia" w:ascii="宋体" w:hAnsi="宋体" w:cs="华文中宋"/>
          <w:szCs w:val="21"/>
          <w:u w:val="single"/>
        </w:rPr>
        <w:t xml:space="preserve">                             </w:t>
      </w:r>
      <w:r>
        <w:rPr>
          <w:rFonts w:hint="eastAsia" w:ascii="宋体" w:hAnsi="宋体" w:cs="华文中宋"/>
          <w:szCs w:val="21"/>
        </w:rPr>
        <w:t>项目（项目编号、包号：</w:t>
      </w:r>
      <w:r>
        <w:rPr>
          <w:rFonts w:hint="eastAsia" w:ascii="宋体" w:hAnsi="宋体" w:cs="华文中宋"/>
          <w:szCs w:val="21"/>
          <w:u w:val="single"/>
        </w:rPr>
        <w:t xml:space="preserve">             </w:t>
      </w:r>
      <w:r>
        <w:rPr>
          <w:rFonts w:hint="eastAsia" w:ascii="宋体" w:hAnsi="宋体" w:cs="华文中宋"/>
          <w:szCs w:val="21"/>
        </w:rPr>
        <w:t>）的采购活动，现承诺具备履行合同所必需的设备和专业技术能力。</w:t>
      </w:r>
    </w:p>
    <w:p w14:paraId="17AC7C3D">
      <w:pPr>
        <w:snapToGrid w:val="0"/>
        <w:spacing w:line="360" w:lineRule="auto"/>
        <w:rPr>
          <w:rFonts w:ascii="宋体" w:hAnsi="宋体" w:cs="华文中宋"/>
          <w:szCs w:val="21"/>
        </w:rPr>
      </w:pPr>
      <w:r>
        <w:rPr>
          <w:rFonts w:hint="eastAsia" w:ascii="宋体" w:hAnsi="宋体" w:cs="华文中宋"/>
          <w:szCs w:val="21"/>
        </w:rPr>
        <w:t xml:space="preserve">     如上述承诺不真实，愿意按照政府采购有关法律法规的规定接受处罚。</w:t>
      </w:r>
    </w:p>
    <w:p w14:paraId="0EA84998">
      <w:pPr>
        <w:snapToGrid w:val="0"/>
        <w:spacing w:line="360" w:lineRule="auto"/>
        <w:rPr>
          <w:rFonts w:ascii="宋体" w:hAnsi="宋体" w:cs="华文中宋"/>
          <w:szCs w:val="21"/>
        </w:rPr>
      </w:pPr>
      <w:r>
        <w:rPr>
          <w:rFonts w:hint="eastAsia" w:ascii="宋体" w:hAnsi="宋体" w:cs="华文中宋"/>
          <w:szCs w:val="21"/>
        </w:rPr>
        <w:t>特此声明。</w:t>
      </w:r>
    </w:p>
    <w:p w14:paraId="490E7CF1">
      <w:pPr>
        <w:pStyle w:val="22"/>
        <w:widowControl w:val="0"/>
        <w:adjustRightInd w:val="0"/>
        <w:snapToGrid w:val="0"/>
        <w:spacing w:before="0" w:beforeAutospacing="0" w:after="0" w:afterAutospacing="0" w:line="480" w:lineRule="exact"/>
        <w:jc w:val="both"/>
        <w:rPr>
          <w:rFonts w:cs="华文中宋"/>
          <w:b/>
        </w:rPr>
      </w:pPr>
    </w:p>
    <w:p w14:paraId="1EEB1F0B">
      <w:pPr>
        <w:spacing w:line="500" w:lineRule="exact"/>
        <w:jc w:val="center"/>
        <w:rPr>
          <w:rFonts w:ascii="宋体" w:hAnsi="宋体" w:cs="华文中宋"/>
          <w:b/>
          <w:sz w:val="24"/>
        </w:rPr>
      </w:pPr>
    </w:p>
    <w:p w14:paraId="188163B2">
      <w:pPr>
        <w:snapToGrid w:val="0"/>
        <w:spacing w:line="480" w:lineRule="exact"/>
        <w:ind w:firstLine="2940" w:firstLineChars="1400"/>
        <w:rPr>
          <w:rFonts w:ascii="宋体" w:hAnsi="宋体" w:cs="华文中宋"/>
          <w:color w:val="000000"/>
          <w:szCs w:val="21"/>
        </w:rPr>
      </w:pPr>
      <w:r>
        <w:rPr>
          <w:rFonts w:hint="eastAsia" w:ascii="宋体" w:hAnsi="宋体" w:cs="华文中宋"/>
          <w:color w:val="000000"/>
          <w:szCs w:val="21"/>
        </w:rPr>
        <w:t>投标人：</w:t>
      </w:r>
      <w:r>
        <w:rPr>
          <w:rFonts w:hint="eastAsia" w:ascii="宋体" w:hAnsi="宋体" w:cs="华文中宋"/>
          <w:color w:val="000000"/>
          <w:szCs w:val="21"/>
          <w:u w:val="single"/>
        </w:rPr>
        <w:t xml:space="preserve">                       </w:t>
      </w:r>
      <w:r>
        <w:rPr>
          <w:rFonts w:hint="eastAsia" w:ascii="宋体" w:hAnsi="宋体" w:cs="华文中宋"/>
          <w:color w:val="000000"/>
          <w:szCs w:val="21"/>
        </w:rPr>
        <w:t>（投标人电子签章）</w:t>
      </w:r>
    </w:p>
    <w:p w14:paraId="77D26CA7">
      <w:pPr>
        <w:spacing w:line="480" w:lineRule="exact"/>
        <w:ind w:firstLine="480"/>
        <w:rPr>
          <w:rFonts w:ascii="宋体" w:hAnsi="宋体" w:cs="华文中宋"/>
          <w:color w:val="000000"/>
          <w:szCs w:val="21"/>
        </w:rPr>
      </w:pPr>
      <w:r>
        <w:rPr>
          <w:rFonts w:hint="eastAsia" w:ascii="宋体" w:hAnsi="宋体" w:cs="华文中宋"/>
          <w:color w:val="000000"/>
          <w:szCs w:val="21"/>
        </w:rPr>
        <w:t xml:space="preserve">                      日      期：</w:t>
      </w:r>
    </w:p>
    <w:p w14:paraId="1A968128">
      <w:pPr>
        <w:spacing w:line="500" w:lineRule="exact"/>
        <w:rPr>
          <w:rFonts w:ascii="宋体" w:hAnsi="宋体" w:cs="华文中宋"/>
          <w:sz w:val="24"/>
        </w:rPr>
      </w:pPr>
    </w:p>
    <w:p w14:paraId="18CE2F27">
      <w:pPr>
        <w:rPr>
          <w:rFonts w:ascii="宋体" w:hAnsi="宋体" w:cs="华文中宋"/>
          <w:b/>
          <w:sz w:val="24"/>
        </w:rPr>
      </w:pPr>
      <w:r>
        <w:rPr>
          <w:rFonts w:hint="eastAsia" w:ascii="宋体" w:hAnsi="宋体" w:cs="华文中宋"/>
          <w:b/>
          <w:sz w:val="24"/>
        </w:rPr>
        <w:br w:type="page"/>
      </w:r>
    </w:p>
    <w:p w14:paraId="4D859F2C">
      <w:pPr>
        <w:spacing w:line="360" w:lineRule="auto"/>
        <w:outlineLvl w:val="1"/>
        <w:rPr>
          <w:rFonts w:ascii="宋体" w:hAnsi="宋体" w:cs="华文中宋"/>
          <w:b/>
          <w:szCs w:val="21"/>
        </w:rPr>
      </w:pPr>
      <w:bookmarkStart w:id="125" w:name="_Toc152172619"/>
      <w:bookmarkStart w:id="126" w:name="_Toc152173007"/>
      <w:r>
        <w:rPr>
          <w:rFonts w:hint="eastAsia" w:ascii="宋体" w:hAnsi="宋体" w:cs="华文中宋"/>
          <w:b/>
          <w:sz w:val="24"/>
        </w:rPr>
        <w:t>（七）参加政府采购活动前三年，在经营活动中没有重大违法记录</w:t>
      </w:r>
      <w:bookmarkEnd w:id="125"/>
      <w:bookmarkEnd w:id="126"/>
    </w:p>
    <w:p w14:paraId="63A3F11A">
      <w:pPr>
        <w:pStyle w:val="16"/>
        <w:rPr>
          <w:rFonts w:ascii="宋体" w:hAnsi="宋体" w:cs="华文中宋"/>
          <w:sz w:val="21"/>
          <w:szCs w:val="21"/>
        </w:rPr>
      </w:pPr>
    </w:p>
    <w:p w14:paraId="31B099D1">
      <w:pPr>
        <w:spacing w:line="360" w:lineRule="auto"/>
        <w:jc w:val="center"/>
        <w:rPr>
          <w:rFonts w:ascii="宋体" w:hAnsi="宋体" w:cs="华文中宋"/>
          <w:b/>
          <w:szCs w:val="21"/>
        </w:rPr>
      </w:pPr>
      <w:r>
        <w:rPr>
          <w:rFonts w:hint="eastAsia" w:ascii="宋体" w:hAnsi="宋体" w:cs="华文中宋"/>
          <w:b/>
          <w:szCs w:val="21"/>
        </w:rPr>
        <w:t>参加政府采购活动前三年，在经营活动中没有重大违法记录的供应商信用承诺书</w:t>
      </w:r>
    </w:p>
    <w:p w14:paraId="4A589819">
      <w:pPr>
        <w:pStyle w:val="16"/>
        <w:rPr>
          <w:rFonts w:ascii="宋体" w:hAnsi="宋体" w:cs="华文中宋"/>
          <w:sz w:val="21"/>
          <w:szCs w:val="21"/>
        </w:rPr>
      </w:pPr>
    </w:p>
    <w:p w14:paraId="3D0B7A57">
      <w:pPr>
        <w:pStyle w:val="22"/>
        <w:widowControl w:val="0"/>
        <w:adjustRightInd w:val="0"/>
        <w:snapToGrid w:val="0"/>
        <w:spacing w:before="0" w:beforeAutospacing="0" w:after="0" w:afterAutospacing="0" w:line="360" w:lineRule="auto"/>
        <w:ind w:firstLine="420" w:firstLineChars="200"/>
        <w:jc w:val="both"/>
        <w:rPr>
          <w:rFonts w:cs="华文中宋"/>
          <w:sz w:val="21"/>
          <w:szCs w:val="21"/>
        </w:rPr>
      </w:pPr>
      <w:r>
        <w:rPr>
          <w:rFonts w:hint="eastAsia" w:cs="华文中宋"/>
          <w:sz w:val="21"/>
          <w:szCs w:val="21"/>
        </w:rPr>
        <w:t>本投标人现参与项目</w:t>
      </w:r>
      <w:r>
        <w:rPr>
          <w:rFonts w:hint="eastAsia" w:cs="华文中宋"/>
          <w:sz w:val="21"/>
          <w:szCs w:val="21"/>
          <w:u w:val="single"/>
        </w:rPr>
        <w:t xml:space="preserve">        </w:t>
      </w:r>
      <w:r>
        <w:rPr>
          <w:rFonts w:hint="eastAsia" w:cs="华文中宋"/>
          <w:sz w:val="21"/>
          <w:szCs w:val="21"/>
        </w:rPr>
        <w:t>（项目编号、包号：</w:t>
      </w:r>
      <w:r>
        <w:rPr>
          <w:rFonts w:hint="eastAsia" w:cs="华文中宋"/>
          <w:sz w:val="21"/>
          <w:szCs w:val="21"/>
          <w:u w:val="single"/>
        </w:rPr>
        <w:t xml:space="preserve">           </w:t>
      </w:r>
      <w:r>
        <w:rPr>
          <w:rFonts w:hint="eastAsia" w:cs="华文中宋"/>
          <w:sz w:val="21"/>
          <w:szCs w:val="21"/>
        </w:rPr>
        <w:t>）的采购活动，在参加本次政府采购活动前三年内，在经营活动中没有重大违法记录（因违法经营受到刑事处罚或者责令停产停业、吊销许可证或者执照、较大数额罚款等行政处罚。），在投标前查询了在信用中国网（http://www.creditchina.gov.cn）中的信用信息，本公司未列入失信被执行人、重大税收违法失信主体名单；查询了在中国政府采购网（http://www.ccgp.gov.cn）中的政府采购严重违法失信行为信息，本公司未列入政府采购严重违法失信行为记录名单。</w:t>
      </w:r>
    </w:p>
    <w:p w14:paraId="3D7D94AE">
      <w:pPr>
        <w:pStyle w:val="22"/>
        <w:widowControl w:val="0"/>
        <w:adjustRightInd w:val="0"/>
        <w:snapToGrid w:val="0"/>
        <w:spacing w:before="0" w:beforeAutospacing="0" w:after="0" w:afterAutospacing="0" w:line="360" w:lineRule="auto"/>
        <w:ind w:firstLine="420" w:firstLineChars="200"/>
        <w:jc w:val="both"/>
        <w:rPr>
          <w:rFonts w:cs="华文中宋"/>
          <w:sz w:val="21"/>
          <w:szCs w:val="21"/>
        </w:rPr>
      </w:pPr>
      <w:r>
        <w:rPr>
          <w:rFonts w:hint="eastAsia" w:cs="华文中宋"/>
          <w:sz w:val="21"/>
          <w:szCs w:val="21"/>
        </w:rPr>
        <w:t>如上述声明不真实，愿意按照政府采购有关法律法规的规定接受处罚。</w:t>
      </w:r>
    </w:p>
    <w:p w14:paraId="6D2E861C">
      <w:pPr>
        <w:pStyle w:val="22"/>
        <w:widowControl w:val="0"/>
        <w:adjustRightInd w:val="0"/>
        <w:snapToGrid w:val="0"/>
        <w:spacing w:before="0" w:beforeAutospacing="0" w:after="0" w:afterAutospacing="0" w:line="360" w:lineRule="auto"/>
        <w:ind w:firstLine="420" w:firstLineChars="200"/>
        <w:jc w:val="both"/>
        <w:rPr>
          <w:rFonts w:cs="华文中宋"/>
          <w:sz w:val="21"/>
          <w:szCs w:val="21"/>
        </w:rPr>
      </w:pPr>
      <w:r>
        <w:rPr>
          <w:rFonts w:hint="eastAsia" w:cs="华文中宋"/>
          <w:sz w:val="21"/>
          <w:szCs w:val="21"/>
        </w:rPr>
        <w:t>特此声明</w:t>
      </w:r>
    </w:p>
    <w:p w14:paraId="75994965">
      <w:pPr>
        <w:snapToGrid w:val="0"/>
        <w:spacing w:line="480" w:lineRule="exact"/>
        <w:ind w:firstLine="2940" w:firstLineChars="1400"/>
        <w:rPr>
          <w:rFonts w:ascii="宋体" w:hAnsi="宋体" w:cs="华文中宋"/>
          <w:color w:val="000000"/>
          <w:szCs w:val="21"/>
        </w:rPr>
      </w:pPr>
      <w:r>
        <w:rPr>
          <w:rFonts w:hint="eastAsia" w:ascii="宋体" w:hAnsi="宋体" w:cs="华文中宋"/>
          <w:color w:val="000000"/>
          <w:szCs w:val="21"/>
        </w:rPr>
        <w:t>投标人：</w:t>
      </w:r>
      <w:r>
        <w:rPr>
          <w:rFonts w:hint="eastAsia" w:ascii="宋体" w:hAnsi="宋体" w:cs="华文中宋"/>
          <w:color w:val="000000"/>
          <w:szCs w:val="21"/>
          <w:u w:val="single"/>
        </w:rPr>
        <w:t xml:space="preserve">                       </w:t>
      </w:r>
      <w:r>
        <w:rPr>
          <w:rFonts w:hint="eastAsia" w:ascii="宋体" w:hAnsi="宋体" w:cs="华文中宋"/>
          <w:color w:val="000000"/>
          <w:szCs w:val="21"/>
        </w:rPr>
        <w:t>（投标人电子签章）</w:t>
      </w:r>
    </w:p>
    <w:p w14:paraId="29303656">
      <w:pPr>
        <w:spacing w:line="360" w:lineRule="auto"/>
        <w:ind w:left="315" w:leftChars="150" w:firstLine="2625" w:firstLineChars="1250"/>
        <w:rPr>
          <w:rFonts w:ascii="宋体" w:hAnsi="宋体" w:cs="华文中宋"/>
          <w:szCs w:val="21"/>
        </w:rPr>
      </w:pPr>
      <w:r>
        <w:rPr>
          <w:rFonts w:hint="eastAsia" w:ascii="宋体" w:hAnsi="宋体" w:cs="华文中宋"/>
          <w:color w:val="000000"/>
          <w:szCs w:val="21"/>
        </w:rPr>
        <w:t xml:space="preserve"> 日     期：</w:t>
      </w:r>
      <w:r>
        <w:rPr>
          <w:rFonts w:hint="eastAsia" w:ascii="宋体" w:hAnsi="宋体" w:cs="华文中宋"/>
          <w:szCs w:val="21"/>
        </w:rPr>
        <w:t xml:space="preserve">  </w:t>
      </w:r>
    </w:p>
    <w:p w14:paraId="0BF0A3B4">
      <w:pPr>
        <w:pStyle w:val="32"/>
        <w:ind w:firstLine="468"/>
        <w:rPr>
          <w:rFonts w:ascii="宋体" w:hAnsi="宋体" w:eastAsia="宋体"/>
          <w:lang w:eastAsia="zh-CN"/>
        </w:rPr>
      </w:pPr>
    </w:p>
    <w:p w14:paraId="451AFA13">
      <w:pPr>
        <w:rPr>
          <w:rFonts w:ascii="宋体" w:hAnsi="宋体" w:cs="仿宋"/>
          <w:sz w:val="24"/>
        </w:rPr>
      </w:pPr>
      <w:r>
        <w:rPr>
          <w:rFonts w:hint="eastAsia" w:ascii="宋体" w:hAnsi="宋体" w:cs="仿宋"/>
          <w:sz w:val="24"/>
        </w:rPr>
        <w:br w:type="page"/>
      </w:r>
    </w:p>
    <w:p w14:paraId="41CC0053">
      <w:pPr>
        <w:rPr>
          <w:rFonts w:ascii="宋体" w:hAnsi="宋体" w:cs="华文中宋"/>
          <w:b/>
          <w:sz w:val="24"/>
        </w:rPr>
      </w:pPr>
      <w:r>
        <w:rPr>
          <w:rFonts w:hint="eastAsia" w:ascii="宋体" w:hAnsi="宋体" w:cs="华文中宋"/>
          <w:b/>
          <w:spacing w:val="20"/>
          <w:sz w:val="24"/>
        </w:rPr>
        <w:t>投标文件（商务技术文件）</w:t>
      </w:r>
      <w:r>
        <w:rPr>
          <w:rFonts w:hint="eastAsia" w:ascii="宋体" w:hAnsi="宋体" w:cs="华文中宋"/>
          <w:b/>
          <w:sz w:val="24"/>
        </w:rPr>
        <w:t>封面及目录格式</w:t>
      </w:r>
    </w:p>
    <w:p w14:paraId="53650A55">
      <w:pPr>
        <w:pStyle w:val="11"/>
        <w:rPr>
          <w:rFonts w:ascii="宋体" w:hAnsi="宋体"/>
        </w:rPr>
      </w:pPr>
    </w:p>
    <w:p w14:paraId="54938EBB">
      <w:pPr>
        <w:jc w:val="center"/>
        <w:rPr>
          <w:rFonts w:ascii="宋体" w:hAnsi="宋体" w:cs="华文中宋"/>
          <w:szCs w:val="21"/>
        </w:rPr>
      </w:pPr>
    </w:p>
    <w:p w14:paraId="536A1005">
      <w:pPr>
        <w:rPr>
          <w:rFonts w:ascii="宋体" w:hAnsi="宋体" w:cs="华文中宋"/>
          <w:b/>
          <w:spacing w:val="60"/>
          <w:sz w:val="84"/>
          <w:szCs w:val="84"/>
        </w:rPr>
      </w:pPr>
    </w:p>
    <w:p w14:paraId="67C429E0">
      <w:pPr>
        <w:jc w:val="center"/>
        <w:rPr>
          <w:rFonts w:ascii="宋体" w:hAnsi="宋体" w:cs="华文中宋"/>
          <w:b/>
          <w:spacing w:val="60"/>
          <w:sz w:val="84"/>
          <w:szCs w:val="84"/>
        </w:rPr>
      </w:pPr>
      <w:r>
        <w:rPr>
          <w:rFonts w:hint="eastAsia" w:ascii="宋体" w:hAnsi="宋体" w:cs="华文中宋"/>
          <w:b/>
          <w:spacing w:val="60"/>
          <w:sz w:val="84"/>
          <w:szCs w:val="84"/>
        </w:rPr>
        <w:t>投 标 文 件</w:t>
      </w:r>
    </w:p>
    <w:p w14:paraId="14CDCF51">
      <w:pPr>
        <w:jc w:val="center"/>
        <w:rPr>
          <w:rFonts w:ascii="宋体" w:hAnsi="宋体" w:cs="华文中宋"/>
          <w:b/>
          <w:spacing w:val="60"/>
          <w:sz w:val="52"/>
          <w:szCs w:val="52"/>
        </w:rPr>
      </w:pPr>
      <w:r>
        <w:rPr>
          <w:rFonts w:hint="eastAsia" w:ascii="宋体" w:hAnsi="宋体" w:cs="华文中宋"/>
          <w:b/>
          <w:spacing w:val="60"/>
          <w:sz w:val="52"/>
          <w:szCs w:val="52"/>
        </w:rPr>
        <w:t>（商务技术文件）</w:t>
      </w:r>
    </w:p>
    <w:p w14:paraId="3371BAB6">
      <w:pPr>
        <w:ind w:firstLine="542" w:firstLineChars="150"/>
        <w:rPr>
          <w:rFonts w:ascii="宋体" w:hAnsi="宋体" w:cs="华文中宋"/>
          <w:b/>
          <w:spacing w:val="20"/>
          <w:sz w:val="32"/>
          <w:szCs w:val="32"/>
        </w:rPr>
      </w:pPr>
    </w:p>
    <w:p w14:paraId="74724297">
      <w:pPr>
        <w:ind w:firstLine="542" w:firstLineChars="150"/>
        <w:rPr>
          <w:rFonts w:ascii="宋体" w:hAnsi="宋体" w:cs="华文中宋"/>
          <w:b/>
          <w:spacing w:val="20"/>
          <w:sz w:val="32"/>
          <w:szCs w:val="32"/>
        </w:rPr>
      </w:pPr>
    </w:p>
    <w:p w14:paraId="6AA64080">
      <w:pPr>
        <w:ind w:firstLine="542" w:firstLineChars="150"/>
        <w:rPr>
          <w:rFonts w:ascii="宋体" w:hAnsi="宋体" w:cs="华文中宋"/>
          <w:b/>
          <w:spacing w:val="20"/>
          <w:sz w:val="32"/>
          <w:szCs w:val="32"/>
        </w:rPr>
      </w:pPr>
      <w:r>
        <w:rPr>
          <w:rFonts w:hint="eastAsia" w:ascii="宋体" w:hAnsi="宋体" w:cs="华文中宋"/>
          <w:b/>
          <w:spacing w:val="20"/>
          <w:sz w:val="32"/>
          <w:szCs w:val="32"/>
        </w:rPr>
        <w:t>项目名称:</w:t>
      </w:r>
    </w:p>
    <w:p w14:paraId="128350F3">
      <w:pPr>
        <w:ind w:firstLine="542" w:firstLineChars="150"/>
        <w:rPr>
          <w:rFonts w:ascii="宋体" w:hAnsi="宋体" w:cs="华文中宋"/>
          <w:b/>
          <w:spacing w:val="20"/>
          <w:sz w:val="32"/>
          <w:szCs w:val="32"/>
        </w:rPr>
      </w:pPr>
      <w:r>
        <w:rPr>
          <w:rFonts w:hint="eastAsia" w:ascii="宋体" w:hAnsi="宋体" w:cs="华文中宋"/>
          <w:b/>
          <w:spacing w:val="20"/>
          <w:sz w:val="32"/>
          <w:szCs w:val="32"/>
        </w:rPr>
        <w:t>项目编号：</w:t>
      </w:r>
    </w:p>
    <w:p w14:paraId="3D1912AF">
      <w:pPr>
        <w:ind w:firstLine="542" w:firstLineChars="150"/>
        <w:rPr>
          <w:rFonts w:ascii="宋体" w:hAnsi="宋体" w:cs="华文中宋"/>
          <w:b/>
          <w:spacing w:val="20"/>
          <w:sz w:val="32"/>
          <w:szCs w:val="32"/>
        </w:rPr>
      </w:pPr>
      <w:r>
        <w:rPr>
          <w:rFonts w:hint="eastAsia" w:ascii="宋体" w:hAnsi="宋体" w:cs="华文中宋"/>
          <w:b/>
          <w:spacing w:val="20"/>
          <w:sz w:val="32"/>
          <w:szCs w:val="32"/>
        </w:rPr>
        <w:t>包号：</w:t>
      </w:r>
    </w:p>
    <w:p w14:paraId="2EEED5A1">
      <w:pPr>
        <w:ind w:firstLine="542" w:firstLineChars="150"/>
        <w:rPr>
          <w:rFonts w:ascii="宋体" w:hAnsi="宋体" w:cs="华文中宋"/>
          <w:b/>
          <w:spacing w:val="20"/>
          <w:sz w:val="32"/>
          <w:szCs w:val="32"/>
        </w:rPr>
      </w:pPr>
    </w:p>
    <w:p w14:paraId="1F1DEB5D">
      <w:pPr>
        <w:ind w:firstLine="542" w:firstLineChars="150"/>
        <w:rPr>
          <w:rFonts w:ascii="宋体" w:hAnsi="宋体" w:cs="华文中宋"/>
          <w:b/>
          <w:spacing w:val="20"/>
          <w:sz w:val="32"/>
          <w:szCs w:val="32"/>
        </w:rPr>
      </w:pPr>
    </w:p>
    <w:p w14:paraId="7BF29741">
      <w:pPr>
        <w:jc w:val="center"/>
        <w:rPr>
          <w:rFonts w:ascii="宋体" w:hAnsi="宋体" w:cs="华文中宋"/>
          <w:b/>
          <w:sz w:val="32"/>
          <w:szCs w:val="32"/>
        </w:rPr>
      </w:pPr>
    </w:p>
    <w:p w14:paraId="2C98C644">
      <w:pPr>
        <w:rPr>
          <w:rFonts w:ascii="宋体" w:hAnsi="宋体" w:cs="华文中宋"/>
          <w:b/>
          <w:sz w:val="32"/>
          <w:szCs w:val="32"/>
        </w:rPr>
      </w:pPr>
    </w:p>
    <w:p w14:paraId="5366435E">
      <w:pPr>
        <w:rPr>
          <w:rFonts w:ascii="宋体" w:hAnsi="宋体" w:cs="华文中宋"/>
          <w:b/>
          <w:spacing w:val="20"/>
          <w:sz w:val="32"/>
          <w:szCs w:val="32"/>
        </w:rPr>
      </w:pPr>
    </w:p>
    <w:p w14:paraId="78D6D221">
      <w:pPr>
        <w:rPr>
          <w:rFonts w:ascii="宋体" w:hAnsi="宋体" w:cs="华文中宋"/>
          <w:b/>
          <w:spacing w:val="20"/>
          <w:sz w:val="32"/>
          <w:szCs w:val="32"/>
        </w:rPr>
      </w:pPr>
    </w:p>
    <w:p w14:paraId="4B70FEB2">
      <w:pPr>
        <w:spacing w:line="360" w:lineRule="auto"/>
        <w:ind w:firstLine="723" w:firstLineChars="200"/>
        <w:jc w:val="left"/>
        <w:rPr>
          <w:rFonts w:ascii="宋体" w:hAnsi="宋体" w:cs="华文中宋"/>
          <w:b/>
          <w:spacing w:val="20"/>
          <w:sz w:val="32"/>
          <w:szCs w:val="32"/>
        </w:rPr>
      </w:pPr>
      <w:r>
        <w:rPr>
          <w:rFonts w:hint="eastAsia" w:ascii="宋体" w:hAnsi="宋体" w:cs="华文中宋"/>
          <w:b/>
          <w:spacing w:val="20"/>
          <w:sz w:val="32"/>
          <w:szCs w:val="32"/>
        </w:rPr>
        <w:t>投标人单位名称：   （加盖</w:t>
      </w:r>
      <w:r>
        <w:rPr>
          <w:rFonts w:hint="eastAsia" w:ascii="宋体" w:hAnsi="宋体"/>
          <w:b/>
          <w:spacing w:val="20"/>
          <w:sz w:val="32"/>
          <w:szCs w:val="32"/>
        </w:rPr>
        <w:t>投标人电子签章</w:t>
      </w:r>
      <w:r>
        <w:rPr>
          <w:rFonts w:hint="eastAsia" w:ascii="宋体" w:hAnsi="宋体" w:cs="华文中宋"/>
          <w:b/>
          <w:spacing w:val="20"/>
          <w:sz w:val="32"/>
          <w:szCs w:val="32"/>
        </w:rPr>
        <w:t>）</w:t>
      </w:r>
    </w:p>
    <w:p w14:paraId="3A515E98">
      <w:pPr>
        <w:jc w:val="center"/>
        <w:rPr>
          <w:rFonts w:ascii="宋体" w:hAnsi="宋体" w:cs="华文中宋"/>
          <w:b/>
          <w:sz w:val="32"/>
          <w:szCs w:val="32"/>
        </w:rPr>
      </w:pPr>
    </w:p>
    <w:p w14:paraId="3F71A1C5">
      <w:pPr>
        <w:jc w:val="center"/>
        <w:rPr>
          <w:rFonts w:ascii="宋体" w:hAnsi="宋体" w:cs="华文中宋"/>
          <w:b/>
          <w:sz w:val="32"/>
          <w:szCs w:val="32"/>
        </w:rPr>
      </w:pPr>
      <w:r>
        <w:rPr>
          <w:rFonts w:hint="eastAsia" w:ascii="宋体" w:hAnsi="宋体" w:cs="华文中宋"/>
          <w:b/>
          <w:sz w:val="32"/>
          <w:szCs w:val="32"/>
        </w:rPr>
        <w:t>二〇二   年  月   日</w:t>
      </w:r>
    </w:p>
    <w:p w14:paraId="392A8206">
      <w:pPr>
        <w:rPr>
          <w:rFonts w:ascii="宋体" w:hAnsi="宋体" w:cs="华文中宋"/>
          <w:b/>
          <w:spacing w:val="20"/>
          <w:sz w:val="32"/>
          <w:szCs w:val="32"/>
        </w:rPr>
      </w:pPr>
      <w:r>
        <w:rPr>
          <w:rFonts w:hint="eastAsia" w:ascii="宋体" w:hAnsi="宋体"/>
          <w:b/>
          <w:spacing w:val="20"/>
          <w:sz w:val="32"/>
          <w:szCs w:val="32"/>
        </w:rPr>
        <w:br w:type="page"/>
      </w:r>
    </w:p>
    <w:p w14:paraId="3621FB2C">
      <w:pPr>
        <w:spacing w:line="400" w:lineRule="exact"/>
        <w:ind w:firstLine="3144" w:firstLineChars="1305"/>
        <w:rPr>
          <w:rFonts w:ascii="宋体" w:hAnsi="宋体" w:cs="华文中宋"/>
          <w:b/>
          <w:sz w:val="24"/>
        </w:rPr>
      </w:pPr>
      <w:r>
        <w:rPr>
          <w:rFonts w:hint="eastAsia" w:ascii="宋体" w:hAnsi="宋体" w:cs="华文中宋"/>
          <w:b/>
          <w:sz w:val="24"/>
        </w:rPr>
        <w:t>商  务  技  术  文  件</w:t>
      </w:r>
    </w:p>
    <w:p w14:paraId="197F67B4">
      <w:pPr>
        <w:spacing w:line="400" w:lineRule="exact"/>
        <w:ind w:firstLine="4127" w:firstLineChars="1713"/>
        <w:rPr>
          <w:rFonts w:ascii="宋体" w:hAnsi="宋体" w:cs="华文中宋"/>
          <w:b/>
          <w:sz w:val="24"/>
        </w:rPr>
      </w:pPr>
    </w:p>
    <w:p w14:paraId="174BFBFB">
      <w:pPr>
        <w:spacing w:line="400" w:lineRule="exact"/>
        <w:ind w:firstLine="4007" w:firstLineChars="1663"/>
        <w:rPr>
          <w:rFonts w:ascii="宋体" w:hAnsi="宋体" w:cs="华文中宋"/>
          <w:b/>
          <w:sz w:val="24"/>
        </w:rPr>
      </w:pPr>
      <w:r>
        <w:rPr>
          <w:rFonts w:hint="eastAsia" w:ascii="宋体" w:hAnsi="宋体" w:cs="华文中宋"/>
          <w:b/>
          <w:sz w:val="24"/>
        </w:rPr>
        <w:t>目    录</w:t>
      </w:r>
    </w:p>
    <w:p w14:paraId="6E8C6732">
      <w:pPr>
        <w:pStyle w:val="22"/>
        <w:widowControl w:val="0"/>
        <w:snapToGrid w:val="0"/>
        <w:spacing w:before="0" w:beforeAutospacing="0" w:after="0" w:afterAutospacing="0" w:line="600" w:lineRule="exact"/>
        <w:jc w:val="both"/>
        <w:rPr>
          <w:rFonts w:cs="华文中宋"/>
        </w:rPr>
      </w:pPr>
      <w:r>
        <w:rPr>
          <w:rFonts w:hint="eastAsia" w:cs="华文中宋"/>
        </w:rPr>
        <w:t>1、开标报价一览表…………………………………………………………页码</w:t>
      </w:r>
    </w:p>
    <w:p w14:paraId="1B20D06C">
      <w:pPr>
        <w:pStyle w:val="22"/>
        <w:widowControl w:val="0"/>
        <w:snapToGrid w:val="0"/>
        <w:spacing w:before="0" w:beforeAutospacing="0" w:after="0" w:afterAutospacing="0" w:line="600" w:lineRule="exact"/>
        <w:jc w:val="both"/>
        <w:rPr>
          <w:rFonts w:cs="华文中宋"/>
        </w:rPr>
      </w:pPr>
      <w:r>
        <w:rPr>
          <w:rFonts w:hint="eastAsia" w:cs="华文中宋"/>
          <w:color w:val="000000" w:themeColor="text1"/>
          <w14:textFill>
            <w14:solidFill>
              <w14:schemeClr w14:val="tx1"/>
            </w14:solidFill>
          </w14:textFill>
        </w:rPr>
        <w:t>2、</w:t>
      </w:r>
      <w:r>
        <w:rPr>
          <w:rFonts w:hint="eastAsia" w:cs="华文中宋"/>
        </w:rPr>
        <w:t>对商务、技术服务要求的响应…………………………………………</w:t>
      </w:r>
    </w:p>
    <w:p w14:paraId="35E3ABDD">
      <w:pPr>
        <w:pStyle w:val="22"/>
        <w:widowControl w:val="0"/>
        <w:snapToGrid w:val="0"/>
        <w:spacing w:before="0" w:beforeAutospacing="0" w:after="0" w:afterAutospacing="0" w:line="600" w:lineRule="exact"/>
        <w:jc w:val="both"/>
        <w:rPr>
          <w:rFonts w:cs="华文中宋"/>
        </w:rPr>
      </w:pPr>
      <w:r>
        <w:rPr>
          <w:rFonts w:cs="华文中宋"/>
        </w:rPr>
        <w:t>3</w:t>
      </w:r>
      <w:r>
        <w:rPr>
          <w:rFonts w:hint="eastAsia" w:cs="华文中宋"/>
        </w:rPr>
        <w:t>、类似合同案例及相关证明资料…………………………………………</w:t>
      </w:r>
    </w:p>
    <w:p w14:paraId="6B209B04">
      <w:pPr>
        <w:pStyle w:val="22"/>
        <w:widowControl w:val="0"/>
        <w:snapToGrid w:val="0"/>
        <w:spacing w:before="0" w:beforeAutospacing="0" w:after="0" w:afterAutospacing="0" w:line="600" w:lineRule="exact"/>
        <w:jc w:val="both"/>
        <w:rPr>
          <w:rFonts w:cs="华文中宋"/>
        </w:rPr>
      </w:pPr>
      <w:r>
        <w:rPr>
          <w:rFonts w:cs="华文中宋"/>
        </w:rPr>
        <w:t>4</w:t>
      </w:r>
      <w:r>
        <w:rPr>
          <w:rFonts w:hint="eastAsia" w:cs="华文中宋"/>
        </w:rPr>
        <w:t>、项目实施方案……………………………………………………………</w:t>
      </w:r>
    </w:p>
    <w:p w14:paraId="3CCB9122">
      <w:pPr>
        <w:pStyle w:val="22"/>
        <w:widowControl w:val="0"/>
        <w:snapToGrid w:val="0"/>
        <w:spacing w:before="0" w:beforeAutospacing="0" w:after="0" w:afterAutospacing="0" w:line="600" w:lineRule="exact"/>
        <w:jc w:val="both"/>
        <w:rPr>
          <w:rFonts w:cs="华文中宋"/>
        </w:rPr>
      </w:pPr>
      <w:r>
        <w:rPr>
          <w:rFonts w:cs="华文中宋"/>
        </w:rPr>
        <w:t>5</w:t>
      </w:r>
      <w:r>
        <w:rPr>
          <w:rFonts w:hint="eastAsia" w:cs="华文中宋"/>
        </w:rPr>
        <w:t>、拟投入人员配备…………………………………………………………</w:t>
      </w:r>
    </w:p>
    <w:p w14:paraId="36F7361B">
      <w:pPr>
        <w:pStyle w:val="22"/>
        <w:widowControl w:val="0"/>
        <w:snapToGrid w:val="0"/>
        <w:spacing w:before="0" w:beforeAutospacing="0" w:after="0" w:afterAutospacing="0" w:line="600" w:lineRule="exact"/>
        <w:jc w:val="both"/>
        <w:rPr>
          <w:rFonts w:cs="华文中宋"/>
        </w:rPr>
      </w:pPr>
      <w:r>
        <w:rPr>
          <w:rFonts w:hint="eastAsia" w:cs="华文中宋"/>
        </w:rPr>
        <w:t>6、政府采购政策资料………………………………………………………</w:t>
      </w:r>
    </w:p>
    <w:p w14:paraId="29F69530">
      <w:pPr>
        <w:pStyle w:val="22"/>
        <w:widowControl w:val="0"/>
        <w:snapToGrid w:val="0"/>
        <w:spacing w:before="0" w:beforeAutospacing="0" w:after="0" w:afterAutospacing="0" w:line="600" w:lineRule="exact"/>
        <w:ind w:firstLine="240" w:firstLineChars="100"/>
        <w:jc w:val="both"/>
        <w:rPr>
          <w:rFonts w:cs="华文中宋"/>
        </w:rPr>
      </w:pPr>
      <w:r>
        <w:rPr>
          <w:rFonts w:hint="eastAsia" w:cs="华文中宋"/>
        </w:rPr>
        <w:t>（1）中小企业声明函</w:t>
      </w:r>
    </w:p>
    <w:p w14:paraId="4A31B6CA">
      <w:pPr>
        <w:pStyle w:val="22"/>
        <w:widowControl w:val="0"/>
        <w:snapToGrid w:val="0"/>
        <w:spacing w:before="0" w:beforeAutospacing="0" w:after="0" w:afterAutospacing="0" w:line="600" w:lineRule="exact"/>
        <w:ind w:firstLine="240" w:firstLineChars="100"/>
        <w:jc w:val="both"/>
        <w:rPr>
          <w:rFonts w:cs="华文中宋"/>
        </w:rPr>
      </w:pPr>
      <w:r>
        <w:rPr>
          <w:rFonts w:hint="eastAsia" w:cs="华文中宋"/>
        </w:rPr>
        <w:t>（2）监狱企业证明文件（若有的话）</w:t>
      </w:r>
    </w:p>
    <w:p w14:paraId="0B73045A">
      <w:pPr>
        <w:pStyle w:val="22"/>
        <w:widowControl w:val="0"/>
        <w:snapToGrid w:val="0"/>
        <w:spacing w:before="0" w:beforeAutospacing="0" w:after="0" w:afterAutospacing="0" w:line="600" w:lineRule="exact"/>
        <w:ind w:firstLine="240" w:firstLineChars="100"/>
        <w:jc w:val="both"/>
        <w:rPr>
          <w:rFonts w:cs="华文中宋"/>
        </w:rPr>
      </w:pPr>
      <w:r>
        <w:rPr>
          <w:rFonts w:hint="eastAsia" w:cs="华文中宋"/>
        </w:rPr>
        <w:t>（3）残疾人福利性单位声明函（若有的话）</w:t>
      </w:r>
    </w:p>
    <w:p w14:paraId="1852418C">
      <w:pPr>
        <w:pStyle w:val="22"/>
        <w:widowControl w:val="0"/>
        <w:snapToGrid w:val="0"/>
        <w:spacing w:before="0" w:beforeAutospacing="0" w:after="0" w:afterAutospacing="0" w:line="600" w:lineRule="exact"/>
        <w:jc w:val="both"/>
        <w:rPr>
          <w:rFonts w:cs="华文中宋"/>
        </w:rPr>
      </w:pPr>
      <w:r>
        <w:rPr>
          <w:rFonts w:cs="华文中宋"/>
        </w:rPr>
        <w:t>7</w:t>
      </w:r>
      <w:r>
        <w:rPr>
          <w:rFonts w:hint="eastAsia" w:cs="华文中宋"/>
        </w:rPr>
        <w:t>、招标文件要求或投标人认为需要提供的其他商务技术</w:t>
      </w:r>
      <w:r>
        <w:rPr>
          <w:rFonts w:hint="eastAsia" w:cs="华文中宋"/>
          <w:kern w:val="2"/>
        </w:rPr>
        <w:t>材料/文件</w:t>
      </w:r>
      <w:r>
        <w:rPr>
          <w:rFonts w:hint="eastAsia" w:cs="华文中宋"/>
        </w:rPr>
        <w:t>…</w:t>
      </w:r>
    </w:p>
    <w:p w14:paraId="16D0194E">
      <w:pPr>
        <w:pStyle w:val="51"/>
        <w:snapToGrid w:val="0"/>
        <w:spacing w:line="600" w:lineRule="exact"/>
        <w:ind w:firstLine="442" w:firstLineChars="200"/>
        <w:rPr>
          <w:rFonts w:ascii="宋体" w:hAnsi="宋体" w:cs="华文中宋"/>
          <w:b/>
          <w:bCs/>
          <w:sz w:val="22"/>
          <w:szCs w:val="22"/>
        </w:rPr>
      </w:pPr>
    </w:p>
    <w:p w14:paraId="635B75D9">
      <w:pPr>
        <w:pStyle w:val="51"/>
        <w:snapToGrid w:val="0"/>
        <w:spacing w:line="600" w:lineRule="exact"/>
        <w:ind w:firstLine="442" w:firstLineChars="200"/>
        <w:rPr>
          <w:rFonts w:ascii="宋体" w:hAnsi="宋体" w:cs="华文中宋"/>
          <w:b/>
          <w:bCs/>
          <w:sz w:val="22"/>
          <w:szCs w:val="22"/>
        </w:rPr>
      </w:pPr>
      <w:r>
        <w:rPr>
          <w:rFonts w:hint="eastAsia" w:ascii="宋体" w:hAnsi="宋体" w:cs="华文中宋"/>
          <w:b/>
          <w:bCs/>
          <w:sz w:val="22"/>
          <w:szCs w:val="22"/>
        </w:rPr>
        <w:t>说明：目录内容和排序须按投标人须知前附表中投标人应提交的商务、技术文件内容及顺序排列。</w:t>
      </w:r>
    </w:p>
    <w:p w14:paraId="7E791B96">
      <w:pPr>
        <w:widowControl/>
        <w:jc w:val="left"/>
        <w:rPr>
          <w:rFonts w:ascii="宋体" w:hAnsi="宋体" w:cs="华文中宋"/>
          <w:szCs w:val="21"/>
        </w:rPr>
      </w:pPr>
      <w:r>
        <w:rPr>
          <w:rFonts w:ascii="宋体" w:hAnsi="宋体" w:cs="华文中宋"/>
          <w:szCs w:val="21"/>
        </w:rPr>
        <w:br w:type="page"/>
      </w:r>
    </w:p>
    <w:p w14:paraId="7EFA740E">
      <w:pPr>
        <w:pStyle w:val="3"/>
        <w:numPr>
          <w:ilvl w:val="1"/>
          <w:numId w:val="0"/>
        </w:numPr>
        <w:rPr>
          <w:rFonts w:ascii="宋体" w:hAnsi="宋体" w:eastAsia="宋体" w:cs="华文中宋"/>
          <w:b w:val="0"/>
          <w:sz w:val="24"/>
        </w:rPr>
      </w:pPr>
      <w:bookmarkStart w:id="127" w:name="_Toc152172620"/>
      <w:bookmarkStart w:id="128" w:name="_Toc152173008"/>
      <w:r>
        <w:rPr>
          <w:rFonts w:hint="eastAsia" w:ascii="宋体" w:hAnsi="宋体" w:eastAsia="宋体" w:cs="华文中宋"/>
          <w:sz w:val="24"/>
        </w:rPr>
        <w:t>一、开标报价一览表格式</w:t>
      </w:r>
      <w:bookmarkEnd w:id="127"/>
      <w:bookmarkEnd w:id="128"/>
    </w:p>
    <w:p w14:paraId="75CAAA51">
      <w:pPr>
        <w:spacing w:line="480" w:lineRule="exact"/>
        <w:jc w:val="center"/>
        <w:rPr>
          <w:rFonts w:ascii="宋体" w:hAnsi="宋体" w:cs="华文中宋"/>
          <w:b/>
          <w:sz w:val="24"/>
        </w:rPr>
      </w:pPr>
    </w:p>
    <w:p w14:paraId="53638842">
      <w:pPr>
        <w:spacing w:line="480" w:lineRule="exact"/>
        <w:jc w:val="center"/>
        <w:rPr>
          <w:rFonts w:ascii="宋体" w:hAnsi="宋体" w:cs="华文中宋"/>
          <w:b/>
          <w:sz w:val="24"/>
        </w:rPr>
      </w:pPr>
      <w:r>
        <w:rPr>
          <w:rFonts w:hint="eastAsia" w:ascii="宋体" w:hAnsi="宋体" w:cs="华文中宋"/>
          <w:b/>
          <w:sz w:val="24"/>
        </w:rPr>
        <w:t>开标报价一览表</w:t>
      </w:r>
    </w:p>
    <w:p w14:paraId="7CBFF42C">
      <w:pPr>
        <w:spacing w:line="480" w:lineRule="exact"/>
        <w:rPr>
          <w:rFonts w:ascii="宋体" w:hAnsi="宋体" w:cs="华文中宋"/>
          <w:szCs w:val="21"/>
        </w:rPr>
      </w:pPr>
    </w:p>
    <w:p w14:paraId="2BA51B42">
      <w:pPr>
        <w:spacing w:line="480" w:lineRule="exact"/>
        <w:rPr>
          <w:rFonts w:ascii="宋体" w:hAnsi="宋体" w:cs="华文中宋"/>
          <w:szCs w:val="21"/>
          <w:highlight w:val="none"/>
          <w:u w:val="single"/>
        </w:rPr>
      </w:pPr>
      <w:r>
        <w:rPr>
          <w:rFonts w:hint="eastAsia" w:ascii="宋体" w:hAnsi="宋体" w:cs="华文中宋"/>
          <w:szCs w:val="21"/>
          <w:highlight w:val="none"/>
        </w:rPr>
        <w:t xml:space="preserve">项目名称：    </w:t>
      </w:r>
      <w:r>
        <w:rPr>
          <w:rFonts w:hint="eastAsia" w:ascii="宋体" w:hAnsi="宋体" w:cs="华文中宋"/>
          <w:szCs w:val="21"/>
          <w:highlight w:val="none"/>
          <w:u w:val="single"/>
        </w:rPr>
        <w:t xml:space="preserve">                                  </w:t>
      </w:r>
    </w:p>
    <w:p w14:paraId="38B4E892">
      <w:pPr>
        <w:spacing w:line="480" w:lineRule="exact"/>
        <w:rPr>
          <w:rFonts w:ascii="宋体" w:hAnsi="宋体" w:cs="华文中宋"/>
          <w:szCs w:val="21"/>
          <w:highlight w:val="none"/>
          <w:u w:val="single"/>
        </w:rPr>
      </w:pPr>
      <w:r>
        <w:rPr>
          <w:rFonts w:hint="eastAsia" w:ascii="宋体" w:hAnsi="宋体" w:cs="华文中宋"/>
          <w:szCs w:val="21"/>
          <w:highlight w:val="none"/>
        </w:rPr>
        <w:t xml:space="preserve">项目编号：    </w:t>
      </w:r>
      <w:r>
        <w:rPr>
          <w:rFonts w:hint="eastAsia" w:ascii="宋体" w:hAnsi="宋体" w:cs="华文中宋"/>
          <w:szCs w:val="21"/>
          <w:highlight w:val="none"/>
          <w:u w:val="single"/>
        </w:rPr>
        <w:t xml:space="preserve">                                   </w:t>
      </w:r>
    </w:p>
    <w:p w14:paraId="76BB31C0">
      <w:pPr>
        <w:spacing w:line="360" w:lineRule="auto"/>
        <w:jc w:val="left"/>
        <w:rPr>
          <w:rFonts w:ascii="宋体" w:hAnsi="宋体"/>
          <w:szCs w:val="21"/>
          <w:highlight w:val="red"/>
        </w:rPr>
      </w:pPr>
    </w:p>
    <w:p w14:paraId="2295D4F8">
      <w:pPr>
        <w:spacing w:line="360" w:lineRule="auto"/>
        <w:jc w:val="left"/>
        <w:rPr>
          <w:rFonts w:ascii="宋体" w:hAnsi="宋体"/>
          <w:szCs w:val="21"/>
        </w:rPr>
      </w:pPr>
      <w:r>
        <w:rPr>
          <w:rFonts w:hint="eastAsia" w:ascii="宋体" w:hAnsi="宋体"/>
          <w:szCs w:val="21"/>
        </w:rPr>
        <w:t xml:space="preserve">                                                             货币：人民币/元</w:t>
      </w:r>
    </w:p>
    <w:tbl>
      <w:tblPr>
        <w:tblStyle w:val="24"/>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6972"/>
      </w:tblGrid>
      <w:tr w14:paraId="72A3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52" w:type="dxa"/>
            <w:vAlign w:val="center"/>
          </w:tcPr>
          <w:p w14:paraId="42A414DF">
            <w:pPr>
              <w:pStyle w:val="53"/>
              <w:spacing w:line="300" w:lineRule="exact"/>
              <w:jc w:val="center"/>
              <w:rPr>
                <w:rFonts w:hint="default" w:ascii="宋体" w:hAnsi="宋体" w:eastAsia="宋体"/>
                <w:bCs/>
                <w:snapToGrid w:val="0"/>
                <w:sz w:val="21"/>
                <w:szCs w:val="21"/>
                <w:lang w:val="en-US" w:eastAsia="zh-CN"/>
              </w:rPr>
            </w:pPr>
            <w:r>
              <w:rPr>
                <w:rFonts w:hint="eastAsia" w:ascii="宋体" w:hAnsi="宋体"/>
                <w:bCs/>
                <w:snapToGrid w:val="0"/>
                <w:sz w:val="21"/>
                <w:szCs w:val="21"/>
                <w:lang w:val="en-US" w:eastAsia="zh-CN"/>
              </w:rPr>
              <w:t>服务期限</w:t>
            </w:r>
          </w:p>
        </w:tc>
        <w:tc>
          <w:tcPr>
            <w:tcW w:w="6972" w:type="dxa"/>
            <w:vAlign w:val="center"/>
          </w:tcPr>
          <w:p w14:paraId="04765D70">
            <w:pPr>
              <w:pStyle w:val="53"/>
              <w:spacing w:line="300" w:lineRule="exact"/>
              <w:jc w:val="center"/>
              <w:rPr>
                <w:rFonts w:ascii="宋体" w:hAnsi="宋体"/>
                <w:bCs/>
                <w:color w:val="000000"/>
                <w:sz w:val="21"/>
                <w:szCs w:val="21"/>
              </w:rPr>
            </w:pPr>
          </w:p>
        </w:tc>
      </w:tr>
      <w:tr w14:paraId="7383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52" w:type="dxa"/>
            <w:vAlign w:val="center"/>
          </w:tcPr>
          <w:p w14:paraId="5DBB96A6">
            <w:pPr>
              <w:pStyle w:val="53"/>
              <w:spacing w:line="300" w:lineRule="exact"/>
              <w:jc w:val="center"/>
              <w:rPr>
                <w:rFonts w:ascii="宋体" w:hAnsi="宋体"/>
                <w:bCs/>
                <w:snapToGrid w:val="0"/>
                <w:sz w:val="21"/>
                <w:szCs w:val="21"/>
              </w:rPr>
            </w:pPr>
            <w:r>
              <w:rPr>
                <w:rFonts w:hint="eastAsia" w:ascii="宋体" w:hAnsi="宋体"/>
                <w:bCs/>
                <w:snapToGrid w:val="0"/>
                <w:sz w:val="21"/>
                <w:szCs w:val="21"/>
              </w:rPr>
              <w:t>投标报价</w:t>
            </w:r>
          </w:p>
        </w:tc>
        <w:tc>
          <w:tcPr>
            <w:tcW w:w="6972" w:type="dxa"/>
            <w:vAlign w:val="center"/>
          </w:tcPr>
          <w:p w14:paraId="25C0EDAB">
            <w:pPr>
              <w:pStyle w:val="53"/>
              <w:spacing w:line="300" w:lineRule="exact"/>
              <w:rPr>
                <w:rFonts w:ascii="宋体" w:hAnsi="宋体"/>
                <w:bCs/>
                <w:snapToGrid w:val="0"/>
                <w:sz w:val="21"/>
                <w:szCs w:val="21"/>
              </w:rPr>
            </w:pPr>
            <w:r>
              <w:rPr>
                <w:rFonts w:hint="eastAsia" w:ascii="宋体" w:hAnsi="宋体"/>
                <w:bCs/>
                <w:snapToGrid w:val="0"/>
                <w:sz w:val="21"/>
                <w:szCs w:val="21"/>
              </w:rPr>
              <w:t>(大写):</w:t>
            </w:r>
          </w:p>
          <w:p w14:paraId="3ABE49F4">
            <w:pPr>
              <w:pStyle w:val="53"/>
              <w:spacing w:line="300" w:lineRule="exact"/>
              <w:rPr>
                <w:rFonts w:ascii="宋体" w:hAnsi="宋体"/>
                <w:bCs/>
                <w:snapToGrid w:val="0"/>
                <w:sz w:val="21"/>
                <w:szCs w:val="21"/>
              </w:rPr>
            </w:pPr>
            <w:r>
              <w:rPr>
                <w:rFonts w:hint="eastAsia" w:ascii="宋体" w:hAnsi="宋体"/>
                <w:bCs/>
                <w:snapToGrid w:val="0"/>
                <w:sz w:val="21"/>
                <w:szCs w:val="21"/>
              </w:rPr>
              <w:t>(小写):</w:t>
            </w:r>
          </w:p>
        </w:tc>
      </w:tr>
      <w:tr w14:paraId="17FF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52" w:type="dxa"/>
            <w:vAlign w:val="center"/>
          </w:tcPr>
          <w:p w14:paraId="58230ACC">
            <w:pPr>
              <w:pStyle w:val="53"/>
              <w:spacing w:line="300" w:lineRule="exact"/>
              <w:jc w:val="center"/>
              <w:rPr>
                <w:rFonts w:ascii="宋体" w:hAnsi="宋体"/>
                <w:bCs/>
                <w:snapToGrid w:val="0"/>
                <w:sz w:val="21"/>
                <w:szCs w:val="21"/>
              </w:rPr>
            </w:pPr>
            <w:r>
              <w:rPr>
                <w:rFonts w:hint="eastAsia" w:ascii="宋体" w:hAnsi="宋体"/>
                <w:bCs/>
                <w:snapToGrid w:val="0"/>
                <w:sz w:val="21"/>
                <w:szCs w:val="21"/>
              </w:rPr>
              <w:t>备注</w:t>
            </w:r>
          </w:p>
        </w:tc>
        <w:tc>
          <w:tcPr>
            <w:tcW w:w="6972" w:type="dxa"/>
            <w:vAlign w:val="center"/>
          </w:tcPr>
          <w:p w14:paraId="52110512">
            <w:pPr>
              <w:pStyle w:val="53"/>
              <w:spacing w:line="300" w:lineRule="exact"/>
              <w:jc w:val="center"/>
              <w:rPr>
                <w:rFonts w:ascii="宋体" w:hAnsi="宋体"/>
                <w:bCs/>
                <w:color w:val="000000"/>
                <w:sz w:val="21"/>
                <w:szCs w:val="21"/>
                <w:vertAlign w:val="superscript"/>
              </w:rPr>
            </w:pPr>
          </w:p>
        </w:tc>
      </w:tr>
    </w:tbl>
    <w:p w14:paraId="76A002AA">
      <w:pPr>
        <w:snapToGrid w:val="0"/>
        <w:spacing w:line="440" w:lineRule="exact"/>
        <w:ind w:firstLine="3578" w:firstLineChars="1704"/>
        <w:jc w:val="left"/>
        <w:rPr>
          <w:rFonts w:ascii="宋体" w:hAnsi="宋体" w:cs="华文中宋"/>
          <w:szCs w:val="21"/>
        </w:rPr>
      </w:pPr>
    </w:p>
    <w:p w14:paraId="06ED642A">
      <w:pPr>
        <w:snapToGrid w:val="0"/>
        <w:spacing w:line="600" w:lineRule="exact"/>
        <w:ind w:firstLine="2100" w:firstLineChars="1000"/>
        <w:jc w:val="left"/>
        <w:rPr>
          <w:rFonts w:ascii="宋体" w:hAnsi="宋体" w:cs="华文中宋"/>
          <w:szCs w:val="21"/>
        </w:rPr>
      </w:pPr>
      <w:r>
        <w:rPr>
          <w:rFonts w:hint="eastAsia" w:ascii="宋体" w:hAnsi="宋体" w:cs="华文中宋"/>
          <w:szCs w:val="21"/>
        </w:rPr>
        <w:t>投标人：</w:t>
      </w:r>
      <w:r>
        <w:rPr>
          <w:rFonts w:hint="eastAsia" w:ascii="宋体" w:hAnsi="宋体" w:cs="华文中宋"/>
          <w:szCs w:val="21"/>
          <w:u w:val="single"/>
        </w:rPr>
        <w:t xml:space="preserve">                            </w:t>
      </w:r>
      <w:r>
        <w:rPr>
          <w:rFonts w:hint="eastAsia" w:ascii="宋体" w:hAnsi="宋体" w:cs="华文中宋"/>
          <w:szCs w:val="21"/>
        </w:rPr>
        <w:t>（投标人电子签章）</w:t>
      </w:r>
    </w:p>
    <w:p w14:paraId="6700AF84">
      <w:pPr>
        <w:snapToGrid w:val="0"/>
        <w:spacing w:line="600" w:lineRule="exact"/>
        <w:ind w:firstLine="2100" w:firstLineChars="1000"/>
        <w:jc w:val="left"/>
        <w:rPr>
          <w:rFonts w:ascii="宋体" w:hAnsi="宋体" w:cs="华文中宋"/>
          <w:szCs w:val="21"/>
        </w:rPr>
      </w:pPr>
      <w:r>
        <w:rPr>
          <w:rFonts w:hint="eastAsia" w:ascii="宋体" w:hAnsi="宋体" w:cs="华文中宋"/>
          <w:szCs w:val="21"/>
        </w:rPr>
        <w:t>法定代表人（负责人）：</w:t>
      </w:r>
      <w:r>
        <w:rPr>
          <w:rFonts w:hint="eastAsia" w:ascii="宋体" w:hAnsi="宋体" w:cs="华文中宋"/>
          <w:szCs w:val="21"/>
          <w:u w:val="single"/>
        </w:rPr>
        <w:t xml:space="preserve">         </w:t>
      </w:r>
      <w:r>
        <w:rPr>
          <w:rFonts w:hint="eastAsia" w:ascii="宋体" w:hAnsi="宋体" w:cs="华文中宋"/>
          <w:szCs w:val="21"/>
        </w:rPr>
        <w:t>（法定代表人电子签章）</w:t>
      </w:r>
    </w:p>
    <w:p w14:paraId="762F776F">
      <w:pPr>
        <w:snapToGrid w:val="0"/>
        <w:spacing w:line="600" w:lineRule="exact"/>
        <w:ind w:firstLine="4620" w:firstLineChars="2200"/>
        <w:jc w:val="left"/>
        <w:rPr>
          <w:rFonts w:ascii="宋体" w:hAnsi="宋体" w:cs="华文中宋"/>
          <w:szCs w:val="21"/>
        </w:rPr>
      </w:pPr>
      <w:r>
        <w:rPr>
          <w:rFonts w:hint="eastAsia" w:ascii="宋体" w:hAnsi="宋体" w:cs="华文中宋"/>
          <w:szCs w:val="21"/>
        </w:rPr>
        <w:t>日期：   年   月   日</w:t>
      </w:r>
    </w:p>
    <w:p w14:paraId="14071371">
      <w:pPr>
        <w:rPr>
          <w:rFonts w:ascii="宋体" w:hAnsi="宋体" w:cs="华文中宋"/>
          <w:szCs w:val="21"/>
        </w:rPr>
      </w:pPr>
      <w:r>
        <w:rPr>
          <w:rFonts w:hint="eastAsia" w:ascii="宋体" w:hAnsi="宋体" w:cs="华文中宋"/>
          <w:szCs w:val="21"/>
        </w:rPr>
        <w:br w:type="page"/>
      </w:r>
    </w:p>
    <w:p w14:paraId="1F6E7A88">
      <w:pPr>
        <w:pStyle w:val="3"/>
        <w:numPr>
          <w:ilvl w:val="1"/>
          <w:numId w:val="0"/>
        </w:numPr>
        <w:rPr>
          <w:rFonts w:ascii="宋体" w:hAnsi="宋体" w:eastAsia="宋体" w:cs="华文中宋"/>
          <w:bCs w:val="0"/>
          <w:kern w:val="2"/>
          <w:sz w:val="24"/>
          <w:szCs w:val="24"/>
        </w:rPr>
      </w:pPr>
      <w:bookmarkStart w:id="129" w:name="_Toc152172621"/>
      <w:bookmarkStart w:id="130" w:name="_Toc152173009"/>
      <w:r>
        <w:rPr>
          <w:rFonts w:hint="eastAsia" w:ascii="宋体" w:hAnsi="宋体" w:eastAsia="宋体" w:cs="华文中宋"/>
          <w:bCs w:val="0"/>
          <w:kern w:val="2"/>
          <w:sz w:val="24"/>
          <w:szCs w:val="24"/>
        </w:rPr>
        <w:t>二、对商务、技术服务要求的响应内容格式</w:t>
      </w:r>
      <w:bookmarkEnd w:id="129"/>
      <w:bookmarkEnd w:id="130"/>
    </w:p>
    <w:p w14:paraId="3FE1DD23">
      <w:pPr>
        <w:autoSpaceDE w:val="0"/>
        <w:autoSpaceDN w:val="0"/>
        <w:adjustRightInd w:val="0"/>
        <w:spacing w:after="156" w:afterLines="50" w:line="440" w:lineRule="exact"/>
        <w:ind w:firstLine="105" w:firstLineChars="50"/>
        <w:jc w:val="center"/>
        <w:rPr>
          <w:rFonts w:ascii="宋体" w:hAnsi="宋体" w:cs="华文中宋"/>
          <w:b/>
          <w:kern w:val="0"/>
          <w:szCs w:val="21"/>
        </w:rPr>
      </w:pPr>
      <w:r>
        <w:rPr>
          <w:rFonts w:hint="eastAsia" w:ascii="宋体" w:hAnsi="宋体" w:cs="华文中宋"/>
          <w:b/>
          <w:kern w:val="0"/>
          <w:szCs w:val="21"/>
        </w:rPr>
        <w:t>商务、技术服务要求响应内容表</w:t>
      </w:r>
    </w:p>
    <w:p w14:paraId="5236AAC4">
      <w:pPr>
        <w:adjustRightInd w:val="0"/>
        <w:snapToGrid w:val="0"/>
        <w:spacing w:line="440" w:lineRule="exact"/>
        <w:ind w:left="420"/>
        <w:rPr>
          <w:rFonts w:ascii="宋体" w:hAnsi="宋体" w:cs="华文中宋"/>
          <w:szCs w:val="21"/>
          <w:u w:val="single"/>
        </w:rPr>
      </w:pPr>
      <w:r>
        <w:rPr>
          <w:rFonts w:hint="eastAsia" w:ascii="宋体" w:hAnsi="宋体" w:cs="华文中宋"/>
          <w:szCs w:val="21"/>
        </w:rPr>
        <w:t xml:space="preserve">项目名称：    </w:t>
      </w:r>
      <w:r>
        <w:rPr>
          <w:rFonts w:hint="eastAsia" w:ascii="宋体" w:hAnsi="宋体" w:cs="华文中宋"/>
          <w:szCs w:val="21"/>
          <w:u w:val="single"/>
        </w:rPr>
        <w:t xml:space="preserve">                                  </w:t>
      </w:r>
    </w:p>
    <w:p w14:paraId="5DFCDEDE">
      <w:pPr>
        <w:adjustRightInd w:val="0"/>
        <w:snapToGrid w:val="0"/>
        <w:spacing w:line="440" w:lineRule="exact"/>
        <w:ind w:left="420"/>
        <w:rPr>
          <w:rFonts w:ascii="宋体" w:hAnsi="宋体" w:cs="华文中宋"/>
          <w:szCs w:val="21"/>
          <w:u w:val="single"/>
        </w:rPr>
      </w:pPr>
      <w:r>
        <w:rPr>
          <w:rFonts w:hint="eastAsia" w:ascii="宋体" w:hAnsi="宋体" w:cs="华文中宋"/>
          <w:szCs w:val="21"/>
        </w:rPr>
        <w:t xml:space="preserve">项目编号：    </w:t>
      </w:r>
      <w:r>
        <w:rPr>
          <w:rFonts w:hint="eastAsia" w:ascii="宋体" w:hAnsi="宋体" w:cs="华文中宋"/>
          <w:szCs w:val="21"/>
          <w:u w:val="single"/>
        </w:rPr>
        <w:t xml:space="preserve">                                  </w:t>
      </w:r>
    </w:p>
    <w:p w14:paraId="49C65645">
      <w:pPr>
        <w:pStyle w:val="11"/>
        <w:rPr>
          <w:rFonts w:ascii="宋体" w:hAnsi="宋体"/>
        </w:rPr>
      </w:pPr>
    </w:p>
    <w:tbl>
      <w:tblPr>
        <w:tblStyle w:val="24"/>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539"/>
        <w:gridCol w:w="1616"/>
        <w:gridCol w:w="1629"/>
      </w:tblGrid>
      <w:tr w14:paraId="735A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4" w:type="dxa"/>
            <w:vAlign w:val="center"/>
          </w:tcPr>
          <w:p w14:paraId="337935B4">
            <w:pPr>
              <w:jc w:val="center"/>
              <w:rPr>
                <w:rFonts w:ascii="宋体" w:hAnsi="宋体" w:cs="华文中宋"/>
                <w:b/>
                <w:kern w:val="0"/>
                <w:szCs w:val="21"/>
              </w:rPr>
            </w:pPr>
            <w:r>
              <w:rPr>
                <w:rFonts w:hint="eastAsia" w:ascii="宋体" w:hAnsi="宋体" w:cs="华文中宋"/>
                <w:b/>
                <w:kern w:val="0"/>
                <w:szCs w:val="21"/>
              </w:rPr>
              <w:t>序号</w:t>
            </w:r>
          </w:p>
        </w:tc>
        <w:tc>
          <w:tcPr>
            <w:tcW w:w="4539" w:type="dxa"/>
            <w:vAlign w:val="center"/>
          </w:tcPr>
          <w:p w14:paraId="18F8E306">
            <w:pPr>
              <w:jc w:val="center"/>
              <w:rPr>
                <w:rFonts w:ascii="宋体" w:hAnsi="宋体" w:cs="华文中宋"/>
                <w:b/>
                <w:kern w:val="0"/>
                <w:szCs w:val="21"/>
              </w:rPr>
            </w:pPr>
            <w:r>
              <w:rPr>
                <w:rFonts w:hint="eastAsia" w:ascii="宋体" w:hAnsi="宋体" w:cs="华文中宋"/>
                <w:b/>
                <w:kern w:val="0"/>
                <w:szCs w:val="21"/>
              </w:rPr>
              <w:t>招标文件商务、技术服务要求</w:t>
            </w:r>
          </w:p>
        </w:tc>
        <w:tc>
          <w:tcPr>
            <w:tcW w:w="1616" w:type="dxa"/>
            <w:vAlign w:val="center"/>
          </w:tcPr>
          <w:p w14:paraId="70DF97B4">
            <w:pPr>
              <w:jc w:val="center"/>
              <w:rPr>
                <w:rFonts w:ascii="宋体" w:hAnsi="宋体" w:cs="华文中宋"/>
                <w:b/>
                <w:kern w:val="0"/>
                <w:szCs w:val="21"/>
              </w:rPr>
            </w:pPr>
            <w:r>
              <w:rPr>
                <w:rFonts w:hint="eastAsia" w:ascii="宋体" w:hAnsi="宋体" w:cs="华文中宋"/>
                <w:b/>
                <w:kern w:val="0"/>
                <w:szCs w:val="21"/>
              </w:rPr>
              <w:t>是否响应</w:t>
            </w:r>
          </w:p>
        </w:tc>
        <w:tc>
          <w:tcPr>
            <w:tcW w:w="1629" w:type="dxa"/>
            <w:vAlign w:val="center"/>
          </w:tcPr>
          <w:p w14:paraId="40E0E25C">
            <w:pPr>
              <w:jc w:val="center"/>
              <w:rPr>
                <w:rFonts w:ascii="宋体" w:hAnsi="宋体" w:cs="华文中宋"/>
                <w:b/>
                <w:kern w:val="0"/>
                <w:szCs w:val="21"/>
              </w:rPr>
            </w:pPr>
            <w:r>
              <w:rPr>
                <w:rFonts w:hint="eastAsia" w:ascii="宋体" w:hAnsi="宋体" w:cs="华文中宋"/>
                <w:b/>
                <w:kern w:val="0"/>
                <w:szCs w:val="21"/>
              </w:rPr>
              <w:t>响应情况</w:t>
            </w:r>
          </w:p>
        </w:tc>
      </w:tr>
      <w:tr w14:paraId="1401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4" w:type="dxa"/>
            <w:vAlign w:val="center"/>
          </w:tcPr>
          <w:p w14:paraId="7E7CDFBE">
            <w:pPr>
              <w:adjustRightInd w:val="0"/>
              <w:snapToGrid w:val="0"/>
              <w:spacing w:line="312" w:lineRule="auto"/>
              <w:jc w:val="center"/>
              <w:rPr>
                <w:rFonts w:ascii="宋体" w:hAnsi="宋体" w:cs="华文中宋"/>
                <w:szCs w:val="21"/>
              </w:rPr>
            </w:pPr>
          </w:p>
        </w:tc>
        <w:tc>
          <w:tcPr>
            <w:tcW w:w="4539" w:type="dxa"/>
            <w:vAlign w:val="center"/>
          </w:tcPr>
          <w:p w14:paraId="41058558">
            <w:pPr>
              <w:adjustRightInd w:val="0"/>
              <w:snapToGrid w:val="0"/>
              <w:jc w:val="center"/>
              <w:rPr>
                <w:rFonts w:ascii="宋体" w:hAnsi="宋体" w:cs="华文中宋"/>
                <w:szCs w:val="21"/>
              </w:rPr>
            </w:pPr>
          </w:p>
        </w:tc>
        <w:tc>
          <w:tcPr>
            <w:tcW w:w="1616" w:type="dxa"/>
            <w:vAlign w:val="center"/>
          </w:tcPr>
          <w:p w14:paraId="1097CE24">
            <w:pPr>
              <w:adjustRightInd w:val="0"/>
              <w:snapToGrid w:val="0"/>
              <w:spacing w:line="312" w:lineRule="auto"/>
              <w:jc w:val="center"/>
              <w:rPr>
                <w:rFonts w:ascii="宋体" w:hAnsi="宋体" w:cs="华文中宋"/>
                <w:b/>
                <w:szCs w:val="21"/>
              </w:rPr>
            </w:pPr>
          </w:p>
        </w:tc>
        <w:tc>
          <w:tcPr>
            <w:tcW w:w="1629" w:type="dxa"/>
            <w:vAlign w:val="center"/>
          </w:tcPr>
          <w:p w14:paraId="019523AB">
            <w:pPr>
              <w:adjustRightInd w:val="0"/>
              <w:snapToGrid w:val="0"/>
              <w:jc w:val="center"/>
              <w:rPr>
                <w:rFonts w:ascii="宋体" w:hAnsi="宋体" w:cs="华文中宋"/>
                <w:b/>
                <w:szCs w:val="21"/>
              </w:rPr>
            </w:pPr>
          </w:p>
        </w:tc>
      </w:tr>
      <w:tr w14:paraId="1AE0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4" w:type="dxa"/>
            <w:vAlign w:val="center"/>
          </w:tcPr>
          <w:p w14:paraId="43B2022F">
            <w:pPr>
              <w:adjustRightInd w:val="0"/>
              <w:snapToGrid w:val="0"/>
              <w:spacing w:line="312" w:lineRule="auto"/>
              <w:jc w:val="center"/>
              <w:rPr>
                <w:rFonts w:ascii="宋体" w:hAnsi="宋体" w:cs="华文中宋"/>
                <w:szCs w:val="21"/>
              </w:rPr>
            </w:pPr>
          </w:p>
        </w:tc>
        <w:tc>
          <w:tcPr>
            <w:tcW w:w="4539" w:type="dxa"/>
            <w:vAlign w:val="center"/>
          </w:tcPr>
          <w:p w14:paraId="4786D8CF">
            <w:pPr>
              <w:adjustRightInd w:val="0"/>
              <w:snapToGrid w:val="0"/>
              <w:jc w:val="center"/>
              <w:rPr>
                <w:rFonts w:ascii="宋体" w:hAnsi="宋体" w:cs="华文中宋"/>
                <w:szCs w:val="21"/>
              </w:rPr>
            </w:pPr>
          </w:p>
        </w:tc>
        <w:tc>
          <w:tcPr>
            <w:tcW w:w="1616" w:type="dxa"/>
            <w:vAlign w:val="center"/>
          </w:tcPr>
          <w:p w14:paraId="237272F9">
            <w:pPr>
              <w:adjustRightInd w:val="0"/>
              <w:snapToGrid w:val="0"/>
              <w:spacing w:line="312" w:lineRule="auto"/>
              <w:jc w:val="center"/>
              <w:rPr>
                <w:rFonts w:ascii="宋体" w:hAnsi="宋体" w:cs="华文中宋"/>
                <w:b/>
                <w:szCs w:val="21"/>
              </w:rPr>
            </w:pPr>
          </w:p>
        </w:tc>
        <w:tc>
          <w:tcPr>
            <w:tcW w:w="1629" w:type="dxa"/>
            <w:vAlign w:val="center"/>
          </w:tcPr>
          <w:p w14:paraId="31207B58">
            <w:pPr>
              <w:adjustRightInd w:val="0"/>
              <w:snapToGrid w:val="0"/>
              <w:spacing w:line="312" w:lineRule="auto"/>
              <w:jc w:val="center"/>
              <w:rPr>
                <w:rFonts w:ascii="宋体" w:hAnsi="宋体" w:cs="华文中宋"/>
                <w:b/>
                <w:szCs w:val="21"/>
              </w:rPr>
            </w:pPr>
          </w:p>
        </w:tc>
      </w:tr>
      <w:tr w14:paraId="03BE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04" w:type="dxa"/>
            <w:vAlign w:val="center"/>
          </w:tcPr>
          <w:p w14:paraId="180A3A0C">
            <w:pPr>
              <w:adjustRightInd w:val="0"/>
              <w:snapToGrid w:val="0"/>
              <w:spacing w:line="312" w:lineRule="auto"/>
              <w:jc w:val="center"/>
              <w:rPr>
                <w:rFonts w:ascii="宋体" w:hAnsi="宋体" w:cs="华文中宋"/>
                <w:szCs w:val="21"/>
              </w:rPr>
            </w:pPr>
          </w:p>
        </w:tc>
        <w:tc>
          <w:tcPr>
            <w:tcW w:w="4539" w:type="dxa"/>
            <w:vAlign w:val="center"/>
          </w:tcPr>
          <w:p w14:paraId="28D82A52">
            <w:pPr>
              <w:jc w:val="center"/>
              <w:rPr>
                <w:rFonts w:ascii="宋体" w:hAnsi="宋体" w:cs="华文中宋"/>
                <w:szCs w:val="21"/>
              </w:rPr>
            </w:pPr>
          </w:p>
        </w:tc>
        <w:tc>
          <w:tcPr>
            <w:tcW w:w="1616" w:type="dxa"/>
            <w:vAlign w:val="center"/>
          </w:tcPr>
          <w:p w14:paraId="5121A411">
            <w:pPr>
              <w:adjustRightInd w:val="0"/>
              <w:snapToGrid w:val="0"/>
              <w:spacing w:line="312" w:lineRule="auto"/>
              <w:jc w:val="center"/>
              <w:rPr>
                <w:rFonts w:ascii="宋体" w:hAnsi="宋体" w:cs="华文中宋"/>
                <w:b/>
                <w:szCs w:val="21"/>
              </w:rPr>
            </w:pPr>
          </w:p>
        </w:tc>
        <w:tc>
          <w:tcPr>
            <w:tcW w:w="1629" w:type="dxa"/>
            <w:vAlign w:val="center"/>
          </w:tcPr>
          <w:p w14:paraId="6E35C321">
            <w:pPr>
              <w:adjustRightInd w:val="0"/>
              <w:snapToGrid w:val="0"/>
              <w:spacing w:line="312" w:lineRule="auto"/>
              <w:jc w:val="center"/>
              <w:rPr>
                <w:rFonts w:ascii="宋体" w:hAnsi="宋体" w:cs="华文中宋"/>
                <w:b/>
                <w:szCs w:val="21"/>
              </w:rPr>
            </w:pPr>
          </w:p>
        </w:tc>
      </w:tr>
      <w:tr w14:paraId="08C2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4" w:type="dxa"/>
            <w:vAlign w:val="center"/>
          </w:tcPr>
          <w:p w14:paraId="68240578">
            <w:pPr>
              <w:adjustRightInd w:val="0"/>
              <w:snapToGrid w:val="0"/>
              <w:spacing w:line="312" w:lineRule="auto"/>
              <w:jc w:val="center"/>
              <w:rPr>
                <w:rFonts w:ascii="宋体" w:hAnsi="宋体" w:cs="华文中宋"/>
                <w:szCs w:val="21"/>
              </w:rPr>
            </w:pPr>
          </w:p>
        </w:tc>
        <w:tc>
          <w:tcPr>
            <w:tcW w:w="4539" w:type="dxa"/>
            <w:vAlign w:val="center"/>
          </w:tcPr>
          <w:p w14:paraId="09AB3CE5">
            <w:pPr>
              <w:adjustRightInd w:val="0"/>
              <w:snapToGrid w:val="0"/>
              <w:jc w:val="center"/>
              <w:rPr>
                <w:rFonts w:ascii="宋体" w:hAnsi="宋体" w:cs="华文中宋"/>
                <w:szCs w:val="21"/>
              </w:rPr>
            </w:pPr>
          </w:p>
        </w:tc>
        <w:tc>
          <w:tcPr>
            <w:tcW w:w="1616" w:type="dxa"/>
            <w:vAlign w:val="center"/>
          </w:tcPr>
          <w:p w14:paraId="46671743">
            <w:pPr>
              <w:adjustRightInd w:val="0"/>
              <w:snapToGrid w:val="0"/>
              <w:spacing w:line="312" w:lineRule="auto"/>
              <w:jc w:val="center"/>
              <w:rPr>
                <w:rFonts w:ascii="宋体" w:hAnsi="宋体" w:cs="华文中宋"/>
                <w:b/>
                <w:szCs w:val="21"/>
              </w:rPr>
            </w:pPr>
          </w:p>
        </w:tc>
        <w:tc>
          <w:tcPr>
            <w:tcW w:w="1629" w:type="dxa"/>
            <w:vAlign w:val="center"/>
          </w:tcPr>
          <w:p w14:paraId="2F23134D">
            <w:pPr>
              <w:adjustRightInd w:val="0"/>
              <w:snapToGrid w:val="0"/>
              <w:spacing w:line="312" w:lineRule="auto"/>
              <w:jc w:val="center"/>
              <w:rPr>
                <w:rFonts w:ascii="宋体" w:hAnsi="宋体" w:cs="华文中宋"/>
                <w:b/>
                <w:szCs w:val="21"/>
              </w:rPr>
            </w:pPr>
          </w:p>
        </w:tc>
      </w:tr>
      <w:tr w14:paraId="02A9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04" w:type="dxa"/>
            <w:vAlign w:val="center"/>
          </w:tcPr>
          <w:p w14:paraId="334DB307">
            <w:pPr>
              <w:adjustRightInd w:val="0"/>
              <w:snapToGrid w:val="0"/>
              <w:spacing w:line="312" w:lineRule="auto"/>
              <w:jc w:val="center"/>
              <w:rPr>
                <w:rFonts w:ascii="宋体" w:hAnsi="宋体" w:cs="华文中宋"/>
                <w:szCs w:val="21"/>
              </w:rPr>
            </w:pPr>
          </w:p>
        </w:tc>
        <w:tc>
          <w:tcPr>
            <w:tcW w:w="4539" w:type="dxa"/>
            <w:vAlign w:val="center"/>
          </w:tcPr>
          <w:p w14:paraId="4FF2BFC4">
            <w:pPr>
              <w:adjustRightInd w:val="0"/>
              <w:snapToGrid w:val="0"/>
              <w:jc w:val="center"/>
              <w:rPr>
                <w:rFonts w:ascii="宋体" w:hAnsi="宋体" w:cs="华文中宋"/>
                <w:szCs w:val="21"/>
              </w:rPr>
            </w:pPr>
          </w:p>
        </w:tc>
        <w:tc>
          <w:tcPr>
            <w:tcW w:w="1616" w:type="dxa"/>
            <w:vAlign w:val="center"/>
          </w:tcPr>
          <w:p w14:paraId="7E96DF12">
            <w:pPr>
              <w:adjustRightInd w:val="0"/>
              <w:snapToGrid w:val="0"/>
              <w:spacing w:line="312" w:lineRule="auto"/>
              <w:jc w:val="center"/>
              <w:rPr>
                <w:rFonts w:ascii="宋体" w:hAnsi="宋体" w:cs="华文中宋"/>
                <w:b/>
                <w:szCs w:val="21"/>
              </w:rPr>
            </w:pPr>
          </w:p>
        </w:tc>
        <w:tc>
          <w:tcPr>
            <w:tcW w:w="1629" w:type="dxa"/>
            <w:vAlign w:val="center"/>
          </w:tcPr>
          <w:p w14:paraId="1D7DB9A2">
            <w:pPr>
              <w:adjustRightInd w:val="0"/>
              <w:snapToGrid w:val="0"/>
              <w:spacing w:line="312" w:lineRule="auto"/>
              <w:jc w:val="center"/>
              <w:rPr>
                <w:rFonts w:ascii="宋体" w:hAnsi="宋体" w:cs="华文中宋"/>
                <w:b/>
                <w:szCs w:val="21"/>
              </w:rPr>
            </w:pPr>
          </w:p>
        </w:tc>
      </w:tr>
      <w:tr w14:paraId="0554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04" w:type="dxa"/>
            <w:vAlign w:val="center"/>
          </w:tcPr>
          <w:p w14:paraId="125F7BEB">
            <w:pPr>
              <w:adjustRightInd w:val="0"/>
              <w:snapToGrid w:val="0"/>
              <w:spacing w:line="312" w:lineRule="auto"/>
              <w:jc w:val="center"/>
              <w:rPr>
                <w:rFonts w:ascii="宋体" w:hAnsi="宋体" w:cs="华文中宋"/>
                <w:szCs w:val="21"/>
              </w:rPr>
            </w:pPr>
          </w:p>
        </w:tc>
        <w:tc>
          <w:tcPr>
            <w:tcW w:w="4539" w:type="dxa"/>
            <w:vAlign w:val="center"/>
          </w:tcPr>
          <w:p w14:paraId="4F98066F">
            <w:pPr>
              <w:adjustRightInd w:val="0"/>
              <w:snapToGrid w:val="0"/>
              <w:jc w:val="center"/>
              <w:rPr>
                <w:rFonts w:ascii="宋体" w:hAnsi="宋体" w:cs="华文中宋"/>
                <w:szCs w:val="21"/>
              </w:rPr>
            </w:pPr>
          </w:p>
        </w:tc>
        <w:tc>
          <w:tcPr>
            <w:tcW w:w="1616" w:type="dxa"/>
            <w:vAlign w:val="center"/>
          </w:tcPr>
          <w:p w14:paraId="3A59C0B1">
            <w:pPr>
              <w:adjustRightInd w:val="0"/>
              <w:snapToGrid w:val="0"/>
              <w:spacing w:line="312" w:lineRule="auto"/>
              <w:jc w:val="center"/>
              <w:rPr>
                <w:rFonts w:ascii="宋体" w:hAnsi="宋体" w:cs="华文中宋"/>
                <w:b/>
                <w:szCs w:val="21"/>
              </w:rPr>
            </w:pPr>
          </w:p>
        </w:tc>
        <w:tc>
          <w:tcPr>
            <w:tcW w:w="1629" w:type="dxa"/>
            <w:vAlign w:val="center"/>
          </w:tcPr>
          <w:p w14:paraId="0DD17124">
            <w:pPr>
              <w:adjustRightInd w:val="0"/>
              <w:snapToGrid w:val="0"/>
              <w:spacing w:line="312" w:lineRule="auto"/>
              <w:jc w:val="center"/>
              <w:rPr>
                <w:rFonts w:ascii="宋体" w:hAnsi="宋体" w:cs="华文中宋"/>
                <w:b/>
                <w:szCs w:val="21"/>
              </w:rPr>
            </w:pPr>
          </w:p>
        </w:tc>
      </w:tr>
      <w:tr w14:paraId="13BC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4" w:type="dxa"/>
            <w:vAlign w:val="center"/>
          </w:tcPr>
          <w:p w14:paraId="59C557F7">
            <w:pPr>
              <w:adjustRightInd w:val="0"/>
              <w:snapToGrid w:val="0"/>
              <w:spacing w:line="312" w:lineRule="auto"/>
              <w:jc w:val="center"/>
              <w:rPr>
                <w:rFonts w:ascii="宋体" w:hAnsi="宋体" w:cs="华文中宋"/>
                <w:szCs w:val="21"/>
              </w:rPr>
            </w:pPr>
          </w:p>
        </w:tc>
        <w:tc>
          <w:tcPr>
            <w:tcW w:w="4539" w:type="dxa"/>
            <w:vAlign w:val="center"/>
          </w:tcPr>
          <w:p w14:paraId="4FDBF12F">
            <w:pPr>
              <w:adjustRightInd w:val="0"/>
              <w:snapToGrid w:val="0"/>
              <w:jc w:val="center"/>
              <w:rPr>
                <w:rFonts w:ascii="宋体" w:hAnsi="宋体" w:cs="华文中宋"/>
                <w:szCs w:val="21"/>
              </w:rPr>
            </w:pPr>
          </w:p>
        </w:tc>
        <w:tc>
          <w:tcPr>
            <w:tcW w:w="1616" w:type="dxa"/>
            <w:vAlign w:val="center"/>
          </w:tcPr>
          <w:p w14:paraId="04B2AB79">
            <w:pPr>
              <w:adjustRightInd w:val="0"/>
              <w:snapToGrid w:val="0"/>
              <w:spacing w:line="312" w:lineRule="auto"/>
              <w:jc w:val="center"/>
              <w:rPr>
                <w:rFonts w:ascii="宋体" w:hAnsi="宋体" w:cs="华文中宋"/>
                <w:b/>
                <w:szCs w:val="21"/>
              </w:rPr>
            </w:pPr>
          </w:p>
        </w:tc>
        <w:tc>
          <w:tcPr>
            <w:tcW w:w="1629" w:type="dxa"/>
            <w:vAlign w:val="center"/>
          </w:tcPr>
          <w:p w14:paraId="4338C984">
            <w:pPr>
              <w:adjustRightInd w:val="0"/>
              <w:snapToGrid w:val="0"/>
              <w:spacing w:line="312" w:lineRule="auto"/>
              <w:jc w:val="center"/>
              <w:rPr>
                <w:rFonts w:ascii="宋体" w:hAnsi="宋体" w:cs="华文中宋"/>
                <w:b/>
                <w:szCs w:val="21"/>
              </w:rPr>
            </w:pPr>
          </w:p>
        </w:tc>
      </w:tr>
    </w:tbl>
    <w:p w14:paraId="490BCF85">
      <w:pPr>
        <w:autoSpaceDE w:val="0"/>
        <w:autoSpaceDN w:val="0"/>
        <w:adjustRightInd w:val="0"/>
        <w:spacing w:line="440" w:lineRule="exact"/>
        <w:ind w:left="420"/>
        <w:jc w:val="left"/>
        <w:rPr>
          <w:rFonts w:ascii="宋体" w:hAnsi="宋体" w:cs="华文中宋"/>
          <w:kern w:val="0"/>
          <w:szCs w:val="21"/>
        </w:rPr>
      </w:pPr>
      <w:r>
        <w:rPr>
          <w:rFonts w:hint="eastAsia" w:ascii="宋体" w:hAnsi="宋体" w:cs="华文中宋"/>
          <w:kern w:val="0"/>
          <w:szCs w:val="21"/>
        </w:rPr>
        <w:t>注：</w:t>
      </w:r>
    </w:p>
    <w:p w14:paraId="11768B87">
      <w:pPr>
        <w:autoSpaceDE w:val="0"/>
        <w:autoSpaceDN w:val="0"/>
        <w:adjustRightInd w:val="0"/>
        <w:spacing w:line="440" w:lineRule="exact"/>
        <w:ind w:left="420"/>
        <w:jc w:val="left"/>
        <w:rPr>
          <w:rFonts w:ascii="宋体" w:hAnsi="宋体" w:cs="华文中宋"/>
          <w:kern w:val="0"/>
          <w:szCs w:val="21"/>
        </w:rPr>
      </w:pPr>
      <w:r>
        <w:rPr>
          <w:rFonts w:hint="eastAsia" w:ascii="宋体" w:hAnsi="宋体" w:cs="华文中宋"/>
          <w:kern w:val="0"/>
          <w:szCs w:val="21"/>
        </w:rPr>
        <w:t>1、对于上述要求，如供应商完全响应，则请在“是否响应”栏内打“√”，对空白或打“×”视为偏离，请在“响应情况”栏内扼要说明偏离情况，响应情况内容较多时可在表格标明响应内容所在页码。</w:t>
      </w:r>
    </w:p>
    <w:p w14:paraId="49887345">
      <w:pPr>
        <w:autoSpaceDE w:val="0"/>
        <w:autoSpaceDN w:val="0"/>
        <w:adjustRightInd w:val="0"/>
        <w:spacing w:line="440" w:lineRule="exact"/>
        <w:ind w:left="420"/>
        <w:jc w:val="left"/>
        <w:rPr>
          <w:rFonts w:ascii="宋体" w:hAnsi="宋体" w:cs="华文中宋"/>
          <w:kern w:val="0"/>
          <w:szCs w:val="21"/>
        </w:rPr>
      </w:pPr>
      <w:r>
        <w:rPr>
          <w:rFonts w:hint="eastAsia" w:ascii="宋体" w:hAnsi="宋体" w:cs="华文中宋"/>
          <w:kern w:val="0"/>
          <w:szCs w:val="21"/>
        </w:rPr>
        <w:t>2、此表内容必须与投标文件中所介绍的内容一致。</w:t>
      </w:r>
    </w:p>
    <w:p w14:paraId="4EE760B1">
      <w:pPr>
        <w:spacing w:line="480" w:lineRule="exact"/>
        <w:ind w:firstLine="420" w:firstLineChars="200"/>
        <w:rPr>
          <w:rFonts w:ascii="宋体" w:hAnsi="宋体" w:cs="华文中宋"/>
          <w:kern w:val="0"/>
          <w:szCs w:val="21"/>
        </w:rPr>
      </w:pPr>
      <w:r>
        <w:rPr>
          <w:rFonts w:hint="eastAsia" w:ascii="宋体" w:hAnsi="宋体" w:cs="华文中宋"/>
          <w:kern w:val="0"/>
          <w:szCs w:val="21"/>
        </w:rPr>
        <w:t>3、本表内容不得擅自修改。</w:t>
      </w:r>
    </w:p>
    <w:p w14:paraId="2DED05C9">
      <w:pPr>
        <w:spacing w:line="480" w:lineRule="exact"/>
        <w:ind w:firstLine="420" w:firstLineChars="200"/>
        <w:rPr>
          <w:rFonts w:ascii="宋体" w:hAnsi="宋体" w:cs="华文中宋"/>
          <w:kern w:val="0"/>
          <w:szCs w:val="21"/>
        </w:rPr>
      </w:pPr>
    </w:p>
    <w:p w14:paraId="289373B2">
      <w:pPr>
        <w:snapToGrid w:val="0"/>
        <w:spacing w:line="600" w:lineRule="exact"/>
        <w:ind w:firstLine="2940" w:firstLineChars="1400"/>
        <w:jc w:val="left"/>
        <w:rPr>
          <w:rFonts w:ascii="宋体" w:hAnsi="宋体" w:cs="华文中宋"/>
          <w:szCs w:val="21"/>
        </w:rPr>
      </w:pPr>
      <w:r>
        <w:rPr>
          <w:rFonts w:hint="eastAsia" w:ascii="宋体" w:hAnsi="宋体" w:cs="华文中宋"/>
          <w:szCs w:val="21"/>
        </w:rPr>
        <w:t>投标人：</w:t>
      </w:r>
      <w:r>
        <w:rPr>
          <w:rFonts w:hint="eastAsia" w:ascii="宋体" w:hAnsi="宋体" w:cs="华文中宋"/>
          <w:szCs w:val="21"/>
          <w:u w:val="single"/>
        </w:rPr>
        <w:t xml:space="preserve">                    </w:t>
      </w:r>
      <w:r>
        <w:rPr>
          <w:rFonts w:hint="eastAsia" w:ascii="宋体" w:hAnsi="宋体" w:cs="华文中宋"/>
          <w:szCs w:val="21"/>
        </w:rPr>
        <w:t>（投标人电子签章）</w:t>
      </w:r>
    </w:p>
    <w:p w14:paraId="649CA945">
      <w:pPr>
        <w:snapToGrid w:val="0"/>
        <w:spacing w:line="600" w:lineRule="exact"/>
        <w:ind w:firstLine="2940" w:firstLineChars="1400"/>
        <w:jc w:val="left"/>
        <w:rPr>
          <w:rFonts w:ascii="宋体" w:hAnsi="宋体" w:cs="华文中宋"/>
          <w:szCs w:val="21"/>
        </w:rPr>
      </w:pPr>
      <w:r>
        <w:rPr>
          <w:rFonts w:hint="eastAsia" w:ascii="宋体" w:hAnsi="宋体" w:cs="华文中宋"/>
          <w:szCs w:val="21"/>
        </w:rPr>
        <w:t>法定代表人（负责人）：</w:t>
      </w:r>
      <w:r>
        <w:rPr>
          <w:rFonts w:hint="eastAsia" w:ascii="宋体" w:hAnsi="宋体" w:cs="华文中宋"/>
          <w:szCs w:val="21"/>
          <w:u w:val="single"/>
        </w:rPr>
        <w:t xml:space="preserve">         </w:t>
      </w:r>
      <w:r>
        <w:rPr>
          <w:rFonts w:hint="eastAsia" w:ascii="宋体" w:hAnsi="宋体" w:cs="华文中宋"/>
          <w:szCs w:val="21"/>
        </w:rPr>
        <w:t>（法定代表人电子签章）</w:t>
      </w:r>
    </w:p>
    <w:p w14:paraId="60301B17">
      <w:pPr>
        <w:spacing w:line="600" w:lineRule="exact"/>
        <w:ind w:firstLine="3158" w:firstLineChars="1504"/>
        <w:rPr>
          <w:rFonts w:ascii="宋体" w:hAnsi="宋体" w:cs="华文中宋"/>
          <w:szCs w:val="21"/>
        </w:rPr>
      </w:pPr>
      <w:r>
        <w:rPr>
          <w:rFonts w:hint="eastAsia" w:ascii="宋体" w:hAnsi="宋体" w:cs="华文中宋"/>
          <w:szCs w:val="21"/>
        </w:rPr>
        <w:t>日期：   年  月  日</w:t>
      </w:r>
    </w:p>
    <w:p w14:paraId="4B960283">
      <w:pPr>
        <w:rPr>
          <w:rFonts w:ascii="宋体" w:hAnsi="宋体" w:cs="华文中宋"/>
          <w:szCs w:val="21"/>
        </w:rPr>
      </w:pPr>
      <w:r>
        <w:rPr>
          <w:rFonts w:hint="eastAsia" w:ascii="宋体" w:hAnsi="宋体" w:cs="华文中宋"/>
          <w:szCs w:val="21"/>
        </w:rPr>
        <w:br w:type="page"/>
      </w:r>
    </w:p>
    <w:p w14:paraId="29EEBA12">
      <w:pPr>
        <w:pStyle w:val="3"/>
        <w:numPr>
          <w:ilvl w:val="1"/>
          <w:numId w:val="0"/>
        </w:numPr>
        <w:rPr>
          <w:rFonts w:ascii="宋体" w:hAnsi="宋体" w:eastAsia="宋体" w:cs="华文中宋"/>
          <w:bCs w:val="0"/>
          <w:kern w:val="2"/>
          <w:sz w:val="24"/>
          <w:szCs w:val="24"/>
        </w:rPr>
      </w:pPr>
      <w:bookmarkStart w:id="131" w:name="_Toc152172622"/>
      <w:bookmarkStart w:id="132" w:name="_Toc152173010"/>
      <w:r>
        <w:rPr>
          <w:rFonts w:hint="eastAsia" w:ascii="宋体" w:hAnsi="宋体" w:eastAsia="宋体" w:cs="华文中宋"/>
          <w:bCs w:val="0"/>
          <w:kern w:val="2"/>
          <w:sz w:val="24"/>
          <w:szCs w:val="24"/>
        </w:rPr>
        <w:t>三、类似合同案例及相关证明资料</w:t>
      </w:r>
      <w:bookmarkEnd w:id="131"/>
      <w:bookmarkEnd w:id="132"/>
    </w:p>
    <w:p w14:paraId="62121328">
      <w:pPr>
        <w:pStyle w:val="13"/>
        <w:rPr>
          <w:rFonts w:hAnsi="宋体"/>
        </w:rPr>
      </w:pPr>
    </w:p>
    <w:p w14:paraId="11555DAA">
      <w:pPr>
        <w:spacing w:line="480" w:lineRule="exact"/>
        <w:jc w:val="center"/>
        <w:rPr>
          <w:rFonts w:ascii="宋体" w:hAnsi="宋体" w:cs="华文中宋"/>
          <w:b/>
          <w:sz w:val="24"/>
        </w:rPr>
      </w:pPr>
      <w:r>
        <w:rPr>
          <w:rFonts w:hint="eastAsia" w:ascii="宋体" w:hAnsi="宋体" w:cs="华文中宋"/>
          <w:b/>
          <w:sz w:val="24"/>
        </w:rPr>
        <w:t>类似合同</w:t>
      </w:r>
      <w:r>
        <w:rPr>
          <w:rFonts w:hint="eastAsia" w:ascii="宋体" w:hAnsi="宋体" w:cs="华文中宋"/>
          <w:b/>
          <w:kern w:val="0"/>
          <w:sz w:val="24"/>
        </w:rPr>
        <w:t>案例</w:t>
      </w:r>
      <w:r>
        <w:rPr>
          <w:rFonts w:hint="eastAsia" w:ascii="宋体" w:hAnsi="宋体" w:cs="华文中宋"/>
          <w:b/>
          <w:sz w:val="24"/>
        </w:rPr>
        <w:t>及相关证明资料（格式自拟）</w:t>
      </w:r>
    </w:p>
    <w:p w14:paraId="27B8B150">
      <w:pPr>
        <w:spacing w:line="480" w:lineRule="exact"/>
        <w:ind w:firstLine="422" w:firstLineChars="200"/>
        <w:rPr>
          <w:rFonts w:ascii="宋体" w:hAnsi="宋体" w:cs="华文中宋"/>
          <w:b/>
          <w:szCs w:val="21"/>
        </w:rPr>
      </w:pPr>
    </w:p>
    <w:p w14:paraId="0B6BE515">
      <w:pPr>
        <w:spacing w:line="480" w:lineRule="exact"/>
        <w:ind w:firstLine="422" w:firstLineChars="200"/>
        <w:rPr>
          <w:rFonts w:ascii="宋体" w:hAnsi="宋体" w:cs="华文中宋"/>
          <w:b/>
          <w:szCs w:val="21"/>
        </w:rPr>
      </w:pPr>
    </w:p>
    <w:p w14:paraId="65664B31">
      <w:pPr>
        <w:spacing w:line="480" w:lineRule="exact"/>
        <w:ind w:firstLine="422" w:firstLineChars="200"/>
        <w:rPr>
          <w:rFonts w:ascii="宋体" w:hAnsi="宋体" w:cs="华文中宋"/>
          <w:b/>
          <w:szCs w:val="21"/>
        </w:rPr>
      </w:pPr>
    </w:p>
    <w:p w14:paraId="481572C9">
      <w:pPr>
        <w:pStyle w:val="51"/>
        <w:snapToGrid w:val="0"/>
        <w:spacing w:line="400" w:lineRule="exact"/>
        <w:rPr>
          <w:rFonts w:ascii="宋体" w:hAnsi="宋体" w:cs="华文中宋"/>
          <w:szCs w:val="21"/>
        </w:rPr>
      </w:pPr>
    </w:p>
    <w:p w14:paraId="6C03E99E">
      <w:pPr>
        <w:rPr>
          <w:rFonts w:ascii="宋体" w:hAnsi="宋体"/>
        </w:rPr>
      </w:pPr>
      <w:r>
        <w:rPr>
          <w:rFonts w:ascii="宋体" w:hAnsi="宋体"/>
        </w:rPr>
        <w:br w:type="page"/>
      </w:r>
    </w:p>
    <w:p w14:paraId="04106AD9">
      <w:pPr>
        <w:pStyle w:val="3"/>
        <w:numPr>
          <w:ilvl w:val="1"/>
          <w:numId w:val="0"/>
        </w:numPr>
        <w:rPr>
          <w:rFonts w:ascii="宋体" w:hAnsi="宋体" w:eastAsia="宋体" w:cs="华文中宋"/>
          <w:bCs w:val="0"/>
          <w:kern w:val="2"/>
          <w:sz w:val="24"/>
          <w:szCs w:val="24"/>
        </w:rPr>
      </w:pPr>
      <w:bookmarkStart w:id="133" w:name="_Toc152173011"/>
      <w:bookmarkStart w:id="134" w:name="_Toc152172623"/>
      <w:r>
        <w:rPr>
          <w:rFonts w:hint="eastAsia" w:ascii="宋体" w:hAnsi="宋体" w:eastAsia="宋体" w:cs="华文中宋"/>
          <w:bCs w:val="0"/>
          <w:kern w:val="2"/>
          <w:sz w:val="24"/>
          <w:szCs w:val="24"/>
        </w:rPr>
        <w:t>四、项目实施方案（格式自拟）</w:t>
      </w:r>
      <w:bookmarkEnd w:id="133"/>
      <w:bookmarkEnd w:id="134"/>
    </w:p>
    <w:p w14:paraId="5AC8C298">
      <w:pPr>
        <w:rPr>
          <w:rFonts w:hint="eastAsia"/>
        </w:rPr>
      </w:pPr>
      <w:bookmarkStart w:id="135" w:name="_Toc152172624"/>
      <w:bookmarkStart w:id="136" w:name="_Toc152173012"/>
      <w:r>
        <w:rPr>
          <w:rFonts w:hint="eastAsia"/>
        </w:rPr>
        <w:br w:type="page"/>
      </w:r>
    </w:p>
    <w:p w14:paraId="11C50B6F">
      <w:pPr>
        <w:pStyle w:val="3"/>
        <w:numPr>
          <w:ilvl w:val="1"/>
          <w:numId w:val="0"/>
        </w:numPr>
        <w:bidi w:val="0"/>
        <w:jc w:val="center"/>
        <w:rPr>
          <w:rFonts w:hint="eastAsia"/>
        </w:rPr>
      </w:pPr>
      <w:r>
        <w:rPr>
          <w:rFonts w:hint="eastAsia"/>
        </w:rPr>
        <w:t>五、拟投入人员配备</w:t>
      </w:r>
      <w:bookmarkEnd w:id="135"/>
      <w:bookmarkEnd w:id="136"/>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810"/>
        <w:gridCol w:w="983"/>
        <w:gridCol w:w="1558"/>
        <w:gridCol w:w="2275"/>
        <w:gridCol w:w="1316"/>
      </w:tblGrid>
      <w:tr w14:paraId="12F1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954" w:type="dxa"/>
            <w:vAlign w:val="center"/>
          </w:tcPr>
          <w:p w14:paraId="72CB6498">
            <w:pPr>
              <w:jc w:val="center"/>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810" w:type="dxa"/>
            <w:vAlign w:val="center"/>
          </w:tcPr>
          <w:p w14:paraId="0D9A6F64">
            <w:pPr>
              <w:jc w:val="center"/>
              <w:rPr>
                <w:rFonts w:hint="default" w:eastAsia="宋体"/>
                <w:sz w:val="24"/>
                <w:szCs w:val="24"/>
                <w:vertAlign w:val="baseline"/>
                <w:lang w:val="en-US" w:eastAsia="zh-CN"/>
              </w:rPr>
            </w:pPr>
            <w:r>
              <w:rPr>
                <w:rFonts w:hint="eastAsia"/>
                <w:sz w:val="24"/>
                <w:szCs w:val="24"/>
                <w:vertAlign w:val="baseline"/>
                <w:lang w:val="en-US" w:eastAsia="zh-CN"/>
              </w:rPr>
              <w:t>姓名</w:t>
            </w:r>
          </w:p>
        </w:tc>
        <w:tc>
          <w:tcPr>
            <w:tcW w:w="983" w:type="dxa"/>
            <w:vAlign w:val="center"/>
          </w:tcPr>
          <w:p w14:paraId="5027B0D1">
            <w:pPr>
              <w:jc w:val="center"/>
              <w:rPr>
                <w:rFonts w:hint="eastAsia" w:eastAsia="宋体"/>
                <w:sz w:val="24"/>
                <w:szCs w:val="24"/>
                <w:vertAlign w:val="baseline"/>
                <w:lang w:val="en-US" w:eastAsia="zh-CN"/>
              </w:rPr>
            </w:pPr>
            <w:r>
              <w:rPr>
                <w:rFonts w:hint="eastAsia"/>
                <w:sz w:val="24"/>
                <w:szCs w:val="24"/>
                <w:vertAlign w:val="baseline"/>
                <w:lang w:val="en-US" w:eastAsia="zh-CN"/>
              </w:rPr>
              <w:t>职务</w:t>
            </w:r>
          </w:p>
        </w:tc>
        <w:tc>
          <w:tcPr>
            <w:tcW w:w="1558" w:type="dxa"/>
            <w:vAlign w:val="center"/>
          </w:tcPr>
          <w:p w14:paraId="0426853D">
            <w:pPr>
              <w:jc w:val="center"/>
              <w:rPr>
                <w:rFonts w:hint="eastAsia"/>
                <w:sz w:val="24"/>
                <w:szCs w:val="24"/>
                <w:vertAlign w:val="baseline"/>
                <w:lang w:val="en-US" w:eastAsia="zh-CN"/>
              </w:rPr>
            </w:pPr>
            <w:r>
              <w:rPr>
                <w:rFonts w:hint="eastAsia"/>
                <w:sz w:val="24"/>
                <w:szCs w:val="24"/>
                <w:vertAlign w:val="baseline"/>
                <w:lang w:val="en-US" w:eastAsia="zh-CN"/>
              </w:rPr>
              <w:t>拟委任</w:t>
            </w:r>
          </w:p>
          <w:p w14:paraId="16EE13F6">
            <w:pPr>
              <w:jc w:val="center"/>
              <w:rPr>
                <w:rFonts w:hint="default" w:eastAsia="宋体"/>
                <w:sz w:val="24"/>
                <w:szCs w:val="24"/>
                <w:vertAlign w:val="baseline"/>
                <w:lang w:val="en-US" w:eastAsia="zh-CN"/>
              </w:rPr>
            </w:pPr>
            <w:r>
              <w:rPr>
                <w:rFonts w:hint="eastAsia"/>
                <w:sz w:val="24"/>
                <w:szCs w:val="24"/>
                <w:vertAlign w:val="baseline"/>
                <w:lang w:val="en-US" w:eastAsia="zh-CN"/>
              </w:rPr>
              <w:t>本项目职务</w:t>
            </w:r>
          </w:p>
        </w:tc>
        <w:tc>
          <w:tcPr>
            <w:tcW w:w="2275" w:type="dxa"/>
            <w:vAlign w:val="center"/>
          </w:tcPr>
          <w:p w14:paraId="389B5C3D">
            <w:pPr>
              <w:jc w:val="center"/>
              <w:rPr>
                <w:rFonts w:hint="default"/>
                <w:sz w:val="24"/>
                <w:szCs w:val="24"/>
                <w:lang w:val="en-US" w:eastAsia="zh-CN"/>
              </w:rPr>
            </w:pPr>
            <w:r>
              <w:rPr>
                <w:rFonts w:hint="eastAsia"/>
                <w:sz w:val="24"/>
                <w:szCs w:val="24"/>
                <w:lang w:val="en-US" w:eastAsia="zh-CN"/>
              </w:rPr>
              <w:t>详细地址</w:t>
            </w:r>
          </w:p>
        </w:tc>
        <w:tc>
          <w:tcPr>
            <w:tcW w:w="1316" w:type="dxa"/>
            <w:vAlign w:val="center"/>
          </w:tcPr>
          <w:p w14:paraId="1F10DF01">
            <w:pPr>
              <w:jc w:val="center"/>
              <w:rPr>
                <w:rFonts w:hint="eastAsia"/>
                <w:sz w:val="24"/>
                <w:szCs w:val="24"/>
                <w:vertAlign w:val="baseline"/>
                <w:lang w:val="en-US" w:eastAsia="zh-CN"/>
              </w:rPr>
            </w:pPr>
            <w:r>
              <w:rPr>
                <w:rFonts w:hint="eastAsia"/>
                <w:sz w:val="24"/>
                <w:szCs w:val="24"/>
                <w:vertAlign w:val="baseline"/>
                <w:lang w:val="en-US" w:eastAsia="zh-CN"/>
              </w:rPr>
              <w:t>备注</w:t>
            </w:r>
          </w:p>
        </w:tc>
      </w:tr>
      <w:tr w14:paraId="5434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54" w:type="dxa"/>
          </w:tcPr>
          <w:p w14:paraId="10A4269D">
            <w:pPr>
              <w:tabs>
                <w:tab w:val="center" w:pos="744"/>
              </w:tabs>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810" w:type="dxa"/>
          </w:tcPr>
          <w:p w14:paraId="79122998">
            <w:pPr>
              <w:rPr>
                <w:sz w:val="24"/>
                <w:szCs w:val="24"/>
                <w:vertAlign w:val="baseline"/>
              </w:rPr>
            </w:pPr>
          </w:p>
        </w:tc>
        <w:tc>
          <w:tcPr>
            <w:tcW w:w="983" w:type="dxa"/>
          </w:tcPr>
          <w:p w14:paraId="32E9FD23">
            <w:pPr>
              <w:rPr>
                <w:sz w:val="24"/>
                <w:szCs w:val="24"/>
                <w:vertAlign w:val="baseline"/>
              </w:rPr>
            </w:pPr>
          </w:p>
        </w:tc>
        <w:tc>
          <w:tcPr>
            <w:tcW w:w="1558" w:type="dxa"/>
          </w:tcPr>
          <w:p w14:paraId="7CD45CDC">
            <w:pPr>
              <w:rPr>
                <w:sz w:val="24"/>
                <w:szCs w:val="24"/>
                <w:vertAlign w:val="baseline"/>
              </w:rPr>
            </w:pPr>
          </w:p>
        </w:tc>
        <w:tc>
          <w:tcPr>
            <w:tcW w:w="2275" w:type="dxa"/>
          </w:tcPr>
          <w:p w14:paraId="05FB6803">
            <w:pPr>
              <w:rPr>
                <w:sz w:val="24"/>
                <w:szCs w:val="24"/>
                <w:vertAlign w:val="baseline"/>
              </w:rPr>
            </w:pPr>
          </w:p>
        </w:tc>
        <w:tc>
          <w:tcPr>
            <w:tcW w:w="1316" w:type="dxa"/>
          </w:tcPr>
          <w:p w14:paraId="7E46D29F">
            <w:pPr>
              <w:rPr>
                <w:sz w:val="24"/>
                <w:szCs w:val="24"/>
                <w:vertAlign w:val="baseline"/>
              </w:rPr>
            </w:pPr>
          </w:p>
        </w:tc>
      </w:tr>
      <w:tr w14:paraId="6A9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54" w:type="dxa"/>
          </w:tcPr>
          <w:p w14:paraId="05FD9B58">
            <w:pPr>
              <w:tabs>
                <w:tab w:val="center" w:pos="744"/>
              </w:tabs>
              <w:jc w:val="center"/>
              <w:rPr>
                <w:rFonts w:hint="default"/>
                <w:sz w:val="24"/>
                <w:szCs w:val="24"/>
                <w:vertAlign w:val="baseline"/>
                <w:lang w:val="en-US" w:eastAsia="zh-CN"/>
              </w:rPr>
            </w:pPr>
            <w:r>
              <w:rPr>
                <w:rFonts w:hint="eastAsia"/>
                <w:sz w:val="24"/>
                <w:szCs w:val="24"/>
                <w:vertAlign w:val="baseline"/>
                <w:lang w:val="en-US" w:eastAsia="zh-CN"/>
              </w:rPr>
              <w:t>2</w:t>
            </w:r>
          </w:p>
        </w:tc>
        <w:tc>
          <w:tcPr>
            <w:tcW w:w="810" w:type="dxa"/>
          </w:tcPr>
          <w:p w14:paraId="3FB721C2">
            <w:pPr>
              <w:rPr>
                <w:sz w:val="24"/>
                <w:szCs w:val="24"/>
                <w:vertAlign w:val="baseline"/>
              </w:rPr>
            </w:pPr>
          </w:p>
        </w:tc>
        <w:tc>
          <w:tcPr>
            <w:tcW w:w="983" w:type="dxa"/>
          </w:tcPr>
          <w:p w14:paraId="2ADB4A82">
            <w:pPr>
              <w:rPr>
                <w:sz w:val="24"/>
                <w:szCs w:val="24"/>
                <w:vertAlign w:val="baseline"/>
              </w:rPr>
            </w:pPr>
          </w:p>
        </w:tc>
        <w:tc>
          <w:tcPr>
            <w:tcW w:w="1558" w:type="dxa"/>
          </w:tcPr>
          <w:p w14:paraId="5156560D">
            <w:pPr>
              <w:rPr>
                <w:sz w:val="24"/>
                <w:szCs w:val="24"/>
                <w:vertAlign w:val="baseline"/>
              </w:rPr>
            </w:pPr>
          </w:p>
        </w:tc>
        <w:tc>
          <w:tcPr>
            <w:tcW w:w="2275" w:type="dxa"/>
          </w:tcPr>
          <w:p w14:paraId="34C5D85D">
            <w:pPr>
              <w:rPr>
                <w:sz w:val="24"/>
                <w:szCs w:val="24"/>
                <w:vertAlign w:val="baseline"/>
              </w:rPr>
            </w:pPr>
          </w:p>
        </w:tc>
        <w:tc>
          <w:tcPr>
            <w:tcW w:w="1316" w:type="dxa"/>
          </w:tcPr>
          <w:p w14:paraId="0AB4A82D">
            <w:pPr>
              <w:rPr>
                <w:sz w:val="24"/>
                <w:szCs w:val="24"/>
                <w:vertAlign w:val="baseline"/>
              </w:rPr>
            </w:pPr>
          </w:p>
        </w:tc>
      </w:tr>
      <w:tr w14:paraId="0864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54" w:type="dxa"/>
          </w:tcPr>
          <w:p w14:paraId="2CFF7D24">
            <w:pPr>
              <w:tabs>
                <w:tab w:val="center" w:pos="744"/>
              </w:tabs>
              <w:jc w:val="center"/>
              <w:rPr>
                <w:rFonts w:hint="default"/>
                <w:sz w:val="24"/>
                <w:szCs w:val="24"/>
                <w:lang w:val="en-US" w:eastAsia="zh-CN"/>
              </w:rPr>
            </w:pPr>
            <w:r>
              <w:rPr>
                <w:rFonts w:hint="eastAsia"/>
                <w:sz w:val="24"/>
                <w:szCs w:val="24"/>
                <w:vertAlign w:val="baseline"/>
                <w:lang w:val="en-US" w:eastAsia="zh-CN"/>
              </w:rPr>
              <w:t>.....</w:t>
            </w:r>
          </w:p>
        </w:tc>
        <w:tc>
          <w:tcPr>
            <w:tcW w:w="810" w:type="dxa"/>
          </w:tcPr>
          <w:p w14:paraId="0B152B78">
            <w:pPr>
              <w:rPr>
                <w:sz w:val="24"/>
                <w:szCs w:val="24"/>
                <w:vertAlign w:val="baseline"/>
              </w:rPr>
            </w:pPr>
          </w:p>
        </w:tc>
        <w:tc>
          <w:tcPr>
            <w:tcW w:w="983" w:type="dxa"/>
          </w:tcPr>
          <w:p w14:paraId="04F8D8A9">
            <w:pPr>
              <w:rPr>
                <w:sz w:val="24"/>
                <w:szCs w:val="24"/>
                <w:vertAlign w:val="baseline"/>
              </w:rPr>
            </w:pPr>
          </w:p>
        </w:tc>
        <w:tc>
          <w:tcPr>
            <w:tcW w:w="1558" w:type="dxa"/>
          </w:tcPr>
          <w:p w14:paraId="60E5B920">
            <w:pPr>
              <w:rPr>
                <w:sz w:val="24"/>
                <w:szCs w:val="24"/>
                <w:vertAlign w:val="baseline"/>
              </w:rPr>
            </w:pPr>
          </w:p>
        </w:tc>
        <w:tc>
          <w:tcPr>
            <w:tcW w:w="2275" w:type="dxa"/>
          </w:tcPr>
          <w:p w14:paraId="7961CEFB">
            <w:pPr>
              <w:rPr>
                <w:sz w:val="24"/>
                <w:szCs w:val="24"/>
                <w:vertAlign w:val="baseline"/>
              </w:rPr>
            </w:pPr>
          </w:p>
        </w:tc>
        <w:tc>
          <w:tcPr>
            <w:tcW w:w="1316" w:type="dxa"/>
          </w:tcPr>
          <w:p w14:paraId="74B5C70D">
            <w:pPr>
              <w:rPr>
                <w:sz w:val="24"/>
                <w:szCs w:val="24"/>
                <w:vertAlign w:val="baseline"/>
              </w:rPr>
            </w:pPr>
          </w:p>
        </w:tc>
      </w:tr>
    </w:tbl>
    <w:p w14:paraId="3CA917C6"/>
    <w:p w14:paraId="756F763A">
      <w:pPr>
        <w:rPr>
          <w:rFonts w:hint="eastAsia"/>
          <w:sz w:val="21"/>
          <w:szCs w:val="21"/>
          <w:highlight w:val="none"/>
          <w:lang w:val="en-US" w:eastAsia="zh-CN"/>
        </w:rPr>
      </w:pPr>
      <w:bookmarkStart w:id="137" w:name="_Toc152172625"/>
      <w:bookmarkStart w:id="138" w:name="_Toc152173013"/>
      <w:r>
        <w:rPr>
          <w:rFonts w:hint="eastAsia"/>
          <w:sz w:val="21"/>
          <w:szCs w:val="21"/>
          <w:highlight w:val="none"/>
          <w:lang w:val="en-US" w:eastAsia="zh-CN"/>
        </w:rPr>
        <w:br w:type="page"/>
      </w:r>
    </w:p>
    <w:p w14:paraId="424FFD6A">
      <w:pPr>
        <w:jc w:val="center"/>
        <w:rPr>
          <w:rFonts w:hint="eastAsia"/>
          <w:b/>
          <w:bCs/>
          <w:sz w:val="24"/>
          <w:szCs w:val="24"/>
          <w:highlight w:val="none"/>
          <w:lang w:val="en-US" w:eastAsia="zh-CN"/>
        </w:rPr>
      </w:pPr>
      <w:r>
        <w:rPr>
          <w:rFonts w:hint="eastAsia"/>
          <w:b/>
          <w:bCs/>
          <w:sz w:val="24"/>
          <w:szCs w:val="24"/>
          <w:highlight w:val="none"/>
          <w:lang w:val="en-US" w:eastAsia="zh-CN"/>
        </w:rPr>
        <w:t>承诺书</w:t>
      </w:r>
    </w:p>
    <w:p w14:paraId="6C82B8FE">
      <w:pPr>
        <w:spacing w:line="360" w:lineRule="auto"/>
        <w:rPr>
          <w:rFonts w:hint="eastAsia" w:ascii="宋体" w:hAnsi="宋体" w:eastAsia="宋体" w:cs="宋体"/>
          <w:sz w:val="24"/>
          <w:szCs w:val="24"/>
        </w:rPr>
      </w:pPr>
    </w:p>
    <w:p w14:paraId="4A1B466E">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eastAsia="zh-CN"/>
        </w:rPr>
        <w:t>（</w:t>
      </w:r>
      <w:r>
        <w:rPr>
          <w:rFonts w:hint="eastAsia" w:ascii="宋体" w:hAnsi="宋体" w:eastAsia="宋体" w:cs="宋体"/>
          <w:sz w:val="24"/>
          <w:szCs w:val="24"/>
        </w:rPr>
        <w:t>采购人全称</w:t>
      </w:r>
      <w:r>
        <w:rPr>
          <w:rFonts w:hint="eastAsia" w:ascii="宋体" w:hAnsi="宋体" w:eastAsia="宋体" w:cs="宋体"/>
          <w:sz w:val="24"/>
          <w:szCs w:val="24"/>
          <w:lang w:eastAsia="zh-CN"/>
        </w:rPr>
        <w:t>）</w:t>
      </w:r>
    </w:p>
    <w:p w14:paraId="601937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我方已仔细研究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（项目编号）</w:t>
      </w:r>
      <w:r>
        <w:rPr>
          <w:rFonts w:hint="eastAsia" w:ascii="宋体" w:hAnsi="宋体" w:eastAsia="宋体" w:cs="宋体"/>
          <w:sz w:val="24"/>
          <w:szCs w:val="24"/>
        </w:rPr>
        <w:t>招标文件全部内容，现就中标后配备人员具备相关证件事宜，郑重作出如下承诺：</w:t>
      </w:r>
    </w:p>
    <w:p w14:paraId="295394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1.若我方中标，将严格按照招标文件要求，配备具备相应资格、执业或岗位证件的专业人员，符合项目要求。</w:t>
      </w:r>
    </w:p>
    <w:p w14:paraId="4F6CC0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2.中标后，我方将及时向招标人提交拟派人员相关证件备查，确保人员资质与投标承诺一致。</w:t>
      </w:r>
    </w:p>
    <w:p w14:paraId="74EB33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3.项目实施期间，不擅自更换核心岗位人员，确需更换的，须经招标人书面同意且更换人员资质不低于原承诺标准。</w:t>
      </w:r>
    </w:p>
    <w:p w14:paraId="101AEA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本承诺书作为投标文件组成部分，具有同等法律效力，我方对其真实性、合法性承担全部责任。</w:t>
      </w:r>
    </w:p>
    <w:p w14:paraId="24BD667E">
      <w:pPr>
        <w:bidi w:val="0"/>
        <w:rPr>
          <w:rFonts w:hint="default"/>
          <w:sz w:val="24"/>
          <w:szCs w:val="24"/>
          <w:lang w:val="en-US" w:eastAsia="zh-CN"/>
        </w:rPr>
      </w:pPr>
    </w:p>
    <w:p w14:paraId="618DFFC3">
      <w:pPr>
        <w:bidi w:val="0"/>
        <w:rPr>
          <w:rFonts w:hint="default"/>
          <w:sz w:val="24"/>
          <w:szCs w:val="24"/>
          <w:lang w:val="en-US" w:eastAsia="zh-CN"/>
        </w:rPr>
      </w:pPr>
    </w:p>
    <w:p w14:paraId="48C488A1">
      <w:pPr>
        <w:bidi w:val="0"/>
        <w:rPr>
          <w:rFonts w:hint="default"/>
          <w:sz w:val="24"/>
          <w:szCs w:val="24"/>
          <w:lang w:val="en-US" w:eastAsia="zh-CN"/>
        </w:rPr>
      </w:pPr>
    </w:p>
    <w:p w14:paraId="32F89918">
      <w:pPr>
        <w:snapToGrid w:val="0"/>
        <w:spacing w:line="600" w:lineRule="exact"/>
        <w:ind w:firstLine="2400" w:firstLineChars="1000"/>
        <w:jc w:val="left"/>
        <w:rPr>
          <w:rFonts w:ascii="宋体" w:hAnsi="宋体" w:cs="华文中宋"/>
          <w:sz w:val="24"/>
          <w:szCs w:val="24"/>
        </w:rPr>
      </w:pPr>
      <w:r>
        <w:rPr>
          <w:rFonts w:hint="eastAsia" w:ascii="宋体" w:hAnsi="宋体" w:cs="华文中宋"/>
          <w:sz w:val="24"/>
          <w:szCs w:val="24"/>
        </w:rPr>
        <w:t>投标人：</w:t>
      </w:r>
      <w:r>
        <w:rPr>
          <w:rFonts w:hint="eastAsia" w:ascii="宋体" w:hAnsi="宋体" w:cs="华文中宋"/>
          <w:sz w:val="24"/>
          <w:szCs w:val="24"/>
          <w:u w:val="single"/>
        </w:rPr>
        <w:t xml:space="preserve">                         </w:t>
      </w:r>
      <w:r>
        <w:rPr>
          <w:rFonts w:hint="eastAsia" w:ascii="宋体" w:hAnsi="宋体" w:cs="华文中宋"/>
          <w:sz w:val="24"/>
          <w:szCs w:val="24"/>
        </w:rPr>
        <w:t>（投标人电子签章）</w:t>
      </w:r>
    </w:p>
    <w:p w14:paraId="003FDDA7">
      <w:pPr>
        <w:snapToGrid w:val="0"/>
        <w:spacing w:line="600" w:lineRule="exact"/>
        <w:ind w:firstLine="2400" w:firstLineChars="1000"/>
        <w:jc w:val="left"/>
        <w:rPr>
          <w:rFonts w:ascii="宋体" w:hAnsi="宋体" w:cs="华文中宋"/>
          <w:sz w:val="24"/>
          <w:szCs w:val="24"/>
        </w:rPr>
      </w:pPr>
      <w:r>
        <w:rPr>
          <w:rFonts w:hint="eastAsia" w:ascii="宋体" w:hAnsi="宋体" w:cs="华文中宋"/>
          <w:sz w:val="24"/>
          <w:szCs w:val="24"/>
        </w:rPr>
        <w:t>法定代表人（负责人）：</w:t>
      </w:r>
      <w:r>
        <w:rPr>
          <w:rFonts w:hint="eastAsia" w:ascii="宋体" w:hAnsi="宋体" w:cs="华文中宋"/>
          <w:sz w:val="24"/>
          <w:szCs w:val="24"/>
          <w:u w:val="single"/>
        </w:rPr>
        <w:t xml:space="preserve">        </w:t>
      </w:r>
      <w:r>
        <w:rPr>
          <w:rFonts w:hint="eastAsia" w:ascii="宋体" w:hAnsi="宋体" w:cs="华文中宋"/>
          <w:sz w:val="24"/>
          <w:szCs w:val="24"/>
        </w:rPr>
        <w:t>（法定代表人电子签章）</w:t>
      </w:r>
    </w:p>
    <w:p w14:paraId="7E510A5C">
      <w:pPr>
        <w:snapToGrid w:val="0"/>
        <w:spacing w:line="600" w:lineRule="exact"/>
        <w:ind w:firstLine="5280" w:firstLineChars="2200"/>
        <w:jc w:val="left"/>
        <w:rPr>
          <w:rFonts w:ascii="宋体" w:hAnsi="宋体" w:cs="华文中宋"/>
          <w:sz w:val="24"/>
          <w:szCs w:val="24"/>
        </w:rPr>
      </w:pPr>
      <w:r>
        <w:rPr>
          <w:rFonts w:hint="eastAsia" w:ascii="宋体" w:hAnsi="宋体" w:cs="华文中宋"/>
          <w:sz w:val="24"/>
          <w:szCs w:val="24"/>
        </w:rPr>
        <w:t>日期：   年   月   日</w:t>
      </w:r>
    </w:p>
    <w:p w14:paraId="2028DCAF">
      <w:pPr>
        <w:rPr>
          <w:rFonts w:hint="default"/>
          <w:lang w:val="en-US" w:eastAsia="zh-CN"/>
        </w:rPr>
      </w:pPr>
    </w:p>
    <w:p w14:paraId="39402C0A">
      <w:pPr>
        <w:rPr>
          <w:rFonts w:hint="eastAsia" w:ascii="宋体" w:hAnsi="宋体" w:eastAsia="宋体" w:cs="华文中宋"/>
          <w:bCs w:val="0"/>
          <w:kern w:val="2"/>
          <w:sz w:val="24"/>
          <w:szCs w:val="24"/>
        </w:rPr>
      </w:pPr>
      <w:r>
        <w:rPr>
          <w:rFonts w:hint="eastAsia" w:ascii="宋体" w:hAnsi="宋体" w:eastAsia="宋体" w:cs="华文中宋"/>
          <w:bCs w:val="0"/>
          <w:kern w:val="2"/>
          <w:sz w:val="24"/>
          <w:szCs w:val="24"/>
        </w:rPr>
        <w:br w:type="page"/>
      </w:r>
    </w:p>
    <w:p w14:paraId="12B7276E">
      <w:pPr>
        <w:pStyle w:val="3"/>
        <w:numPr>
          <w:ilvl w:val="1"/>
          <w:numId w:val="0"/>
        </w:numPr>
        <w:rPr>
          <w:rFonts w:ascii="宋体" w:hAnsi="宋体" w:eastAsia="宋体" w:cs="华文中宋"/>
          <w:bCs w:val="0"/>
          <w:kern w:val="2"/>
          <w:sz w:val="24"/>
          <w:szCs w:val="24"/>
        </w:rPr>
      </w:pPr>
      <w:r>
        <w:rPr>
          <w:rFonts w:hint="eastAsia" w:ascii="宋体" w:hAnsi="宋体" w:eastAsia="宋体" w:cs="华文中宋"/>
          <w:bCs w:val="0"/>
          <w:kern w:val="2"/>
          <w:sz w:val="24"/>
          <w:szCs w:val="24"/>
        </w:rPr>
        <w:t>六、</w:t>
      </w:r>
      <w:bookmarkStart w:id="139" w:name="_Toc32728"/>
      <w:r>
        <w:rPr>
          <w:rFonts w:hint="eastAsia" w:ascii="宋体" w:hAnsi="宋体" w:eastAsia="宋体" w:cs="华文中宋"/>
          <w:bCs w:val="0"/>
          <w:kern w:val="2"/>
          <w:sz w:val="24"/>
          <w:szCs w:val="24"/>
        </w:rPr>
        <w:t>政府采购政策资料</w:t>
      </w:r>
      <w:bookmarkEnd w:id="139"/>
      <w:r>
        <w:rPr>
          <w:rFonts w:hint="eastAsia" w:ascii="宋体" w:hAnsi="宋体" w:eastAsia="宋体" w:cs="华文中宋"/>
          <w:bCs w:val="0"/>
          <w:kern w:val="2"/>
          <w:sz w:val="24"/>
          <w:szCs w:val="24"/>
        </w:rPr>
        <w:t>（格式后附）</w:t>
      </w:r>
      <w:bookmarkEnd w:id="137"/>
      <w:bookmarkEnd w:id="138"/>
    </w:p>
    <w:p w14:paraId="417E5884">
      <w:pPr>
        <w:pStyle w:val="3"/>
        <w:numPr>
          <w:ilvl w:val="1"/>
          <w:numId w:val="0"/>
        </w:numPr>
        <w:rPr>
          <w:rFonts w:ascii="宋体" w:hAnsi="宋体" w:eastAsia="宋体" w:cs="华文中宋"/>
          <w:bCs w:val="0"/>
          <w:kern w:val="2"/>
          <w:sz w:val="24"/>
          <w:szCs w:val="24"/>
        </w:rPr>
      </w:pPr>
      <w:bookmarkStart w:id="140" w:name="_Toc152172626"/>
      <w:bookmarkStart w:id="141" w:name="_Toc152173014"/>
      <w:r>
        <w:rPr>
          <w:rFonts w:hint="eastAsia" w:ascii="宋体" w:hAnsi="宋体" w:eastAsia="宋体" w:cs="华文中宋"/>
          <w:bCs w:val="0"/>
          <w:kern w:val="2"/>
          <w:sz w:val="24"/>
          <w:szCs w:val="24"/>
        </w:rPr>
        <w:t>七、招标文件要求或投标人认为需要提供的其他商务技术材料/文件</w:t>
      </w:r>
      <w:bookmarkEnd w:id="140"/>
      <w:bookmarkEnd w:id="141"/>
    </w:p>
    <w:p w14:paraId="32B6CFDE">
      <w:pPr>
        <w:rPr>
          <w:rFonts w:ascii="宋体" w:hAnsi="宋体" w:cs="华文中宋"/>
          <w:b/>
          <w:sz w:val="24"/>
        </w:rPr>
      </w:pPr>
      <w:r>
        <w:rPr>
          <w:rFonts w:hint="eastAsia" w:ascii="宋体" w:hAnsi="宋体" w:cs="华文中宋"/>
          <w:b/>
          <w:sz w:val="24"/>
        </w:rPr>
        <w:br w:type="page"/>
      </w:r>
    </w:p>
    <w:p w14:paraId="283F907E">
      <w:pPr>
        <w:tabs>
          <w:tab w:val="left" w:pos="1680"/>
        </w:tabs>
        <w:snapToGrid w:val="0"/>
        <w:spacing w:line="480" w:lineRule="exact"/>
        <w:rPr>
          <w:rFonts w:ascii="宋体" w:hAnsi="宋体" w:cs="华文中宋"/>
          <w:b/>
          <w:sz w:val="24"/>
        </w:rPr>
      </w:pPr>
      <w:r>
        <w:rPr>
          <w:rFonts w:hint="eastAsia" w:ascii="宋体" w:hAnsi="宋体" w:cs="华文中宋"/>
          <w:b/>
          <w:sz w:val="24"/>
        </w:rPr>
        <w:t>中小企业声明函格式</w:t>
      </w:r>
    </w:p>
    <w:p w14:paraId="7EEC792C">
      <w:pPr>
        <w:tabs>
          <w:tab w:val="left" w:pos="1680"/>
        </w:tabs>
        <w:snapToGrid w:val="0"/>
        <w:spacing w:line="480" w:lineRule="exact"/>
        <w:jc w:val="center"/>
        <w:rPr>
          <w:rFonts w:ascii="宋体" w:hAnsi="宋体" w:cs="华文中宋"/>
          <w:b/>
          <w:sz w:val="24"/>
        </w:rPr>
      </w:pPr>
    </w:p>
    <w:p w14:paraId="1B5F035D">
      <w:pPr>
        <w:tabs>
          <w:tab w:val="left" w:pos="1680"/>
        </w:tabs>
        <w:snapToGrid w:val="0"/>
        <w:spacing w:line="480" w:lineRule="exact"/>
        <w:jc w:val="center"/>
        <w:rPr>
          <w:rFonts w:ascii="宋体" w:hAnsi="宋体" w:cs="华文中宋"/>
          <w:b/>
          <w:sz w:val="24"/>
        </w:rPr>
      </w:pPr>
      <w:r>
        <w:rPr>
          <w:rFonts w:hint="eastAsia" w:ascii="宋体" w:hAnsi="宋体" w:cs="华文中宋"/>
          <w:b/>
          <w:sz w:val="24"/>
        </w:rPr>
        <w:t>中小企业声明函</w:t>
      </w:r>
    </w:p>
    <w:p w14:paraId="1F7DC40F">
      <w:pPr>
        <w:pStyle w:val="22"/>
        <w:widowControl w:val="0"/>
        <w:adjustRightInd w:val="0"/>
        <w:snapToGrid w:val="0"/>
        <w:spacing w:before="0" w:beforeAutospacing="0" w:after="0" w:afterAutospacing="0" w:line="276" w:lineRule="auto"/>
        <w:ind w:firstLine="420" w:firstLineChars="200"/>
        <w:jc w:val="both"/>
        <w:rPr>
          <w:rFonts w:cs="华文中宋"/>
          <w:sz w:val="21"/>
          <w:szCs w:val="21"/>
          <w:highlight w:val="yellow"/>
        </w:rPr>
      </w:pPr>
    </w:p>
    <w:p w14:paraId="2A40D1BF">
      <w:pPr>
        <w:pStyle w:val="22"/>
        <w:adjustRightInd w:val="0"/>
        <w:snapToGrid w:val="0"/>
        <w:spacing w:before="0" w:beforeAutospacing="0" w:after="0" w:afterAutospacing="0" w:line="440" w:lineRule="exact"/>
        <w:ind w:firstLine="480" w:firstLineChars="200"/>
        <w:rPr>
          <w:rFonts w:cs="华文中宋"/>
        </w:rPr>
      </w:pPr>
      <w:r>
        <w:rPr>
          <w:rFonts w:hint="eastAsia" w:cs="华文中宋"/>
        </w:rPr>
        <w:t>本公司(联合体)郑重声明,根据《政府采购促进中小企业发展管理办法》(财库(2020 )46号)的规定,本公司(联合体)参加</w:t>
      </w:r>
      <w:r>
        <w:rPr>
          <w:rFonts w:hint="eastAsia" w:cs="华文中宋"/>
          <w:u w:val="single"/>
        </w:rPr>
        <w:t>(单位名称)</w:t>
      </w:r>
      <w:r>
        <w:rPr>
          <w:rFonts w:hint="eastAsia" w:cs="华文中宋"/>
        </w:rPr>
        <w:t>的</w:t>
      </w:r>
      <w:r>
        <w:rPr>
          <w:rFonts w:hint="eastAsia" w:cs="华文中宋"/>
          <w:u w:val="single"/>
        </w:rPr>
        <w:t>(项目名称)</w:t>
      </w:r>
      <w:r>
        <w:rPr>
          <w:rFonts w:hint="eastAsia" w:cs="华文中宋"/>
        </w:rPr>
        <w:t>采购活动,服务全部由符合政策要求的小、微企业承接。相关企业(含联合体中的小、微企业、签订分包意向协议的小、微企业)的具体情况如下:</w:t>
      </w:r>
    </w:p>
    <w:p w14:paraId="28B2C204">
      <w:pPr>
        <w:pStyle w:val="22"/>
        <w:adjustRightInd w:val="0"/>
        <w:snapToGrid w:val="0"/>
        <w:spacing w:before="0" w:beforeAutospacing="0" w:after="0" w:afterAutospacing="0" w:line="440" w:lineRule="exact"/>
        <w:ind w:firstLine="480" w:firstLineChars="200"/>
        <w:rPr>
          <w:rFonts w:hint="eastAsia" w:eastAsia="宋体" w:cs="华文中宋"/>
          <w:lang w:eastAsia="zh-CN"/>
        </w:rPr>
      </w:pPr>
      <w:r>
        <w:rPr>
          <w:rFonts w:hint="eastAsia" w:cs="华文中宋"/>
        </w:rPr>
        <w:t>1.</w:t>
      </w:r>
      <w:r>
        <w:rPr>
          <w:rFonts w:hint="eastAsia" w:cs="华文中宋"/>
          <w:u w:val="single"/>
        </w:rPr>
        <w:t>(标的名称)</w:t>
      </w:r>
      <w:r>
        <w:rPr>
          <w:rFonts w:hint="eastAsia" w:cs="华文中宋"/>
        </w:rPr>
        <w:t>,属于</w:t>
      </w:r>
      <w:r>
        <w:rPr>
          <w:rFonts w:hint="eastAsia" w:cs="华文中宋"/>
          <w:u w:val="single"/>
        </w:rPr>
        <w:t>（所属行业）</w:t>
      </w:r>
      <w:r>
        <w:rPr>
          <w:rFonts w:hint="eastAsia" w:cs="华文中宋"/>
        </w:rPr>
        <w:t>；承接企业为</w:t>
      </w:r>
      <w:r>
        <w:rPr>
          <w:rFonts w:hint="eastAsia" w:cs="华文中宋"/>
          <w:u w:val="single"/>
        </w:rPr>
        <w:t>（企业名称）</w:t>
      </w:r>
      <w:r>
        <w:rPr>
          <w:rFonts w:hint="eastAsia" w:cs="华文中宋"/>
        </w:rPr>
        <w:t>，从业人员</w:t>
      </w:r>
      <w:r>
        <w:rPr>
          <w:rFonts w:hint="eastAsia" w:cs="华文中宋"/>
          <w:u w:val="single"/>
        </w:rPr>
        <w:t>（人数）</w:t>
      </w:r>
      <w:r>
        <w:rPr>
          <w:rFonts w:hint="eastAsia" w:cs="华文中宋"/>
        </w:rPr>
        <w:t>人,营业收入为</w:t>
      </w:r>
      <w:r>
        <w:rPr>
          <w:rFonts w:hint="eastAsia" w:cs="华文中宋"/>
          <w:u w:val="single"/>
        </w:rPr>
        <w:t>（小写）</w:t>
      </w:r>
      <w:r>
        <w:rPr>
          <w:rFonts w:hint="eastAsia" w:cs="华文中宋"/>
        </w:rPr>
        <w:t>万元,资产总额为</w:t>
      </w:r>
      <w:r>
        <w:rPr>
          <w:rFonts w:hint="eastAsia" w:cs="华文中宋"/>
          <w:u w:val="single"/>
        </w:rPr>
        <w:t>（小写）</w:t>
      </w:r>
      <w:r>
        <w:rPr>
          <w:rFonts w:hint="eastAsia" w:cs="华文中宋"/>
        </w:rPr>
        <w:t>万元,属于</w:t>
      </w:r>
      <w:r>
        <w:rPr>
          <w:rFonts w:hint="eastAsia" w:cs="华文中宋"/>
          <w:u w:val="single"/>
        </w:rPr>
        <w:t>(中型企业、小型企业、微型企业)</w:t>
      </w:r>
      <w:r>
        <w:rPr>
          <w:rFonts w:hint="eastAsia" w:cs="华文中宋"/>
          <w:lang w:eastAsia="zh-CN"/>
        </w:rPr>
        <w:t>；</w:t>
      </w:r>
    </w:p>
    <w:p w14:paraId="214F7239">
      <w:pPr>
        <w:pStyle w:val="22"/>
        <w:adjustRightInd w:val="0"/>
        <w:snapToGrid w:val="0"/>
        <w:spacing w:before="0" w:beforeAutospacing="0" w:after="0" w:afterAutospacing="0" w:line="440" w:lineRule="exact"/>
        <w:ind w:firstLine="480" w:firstLineChars="200"/>
        <w:rPr>
          <w:rFonts w:hint="eastAsia" w:eastAsia="宋体" w:cs="华文中宋"/>
          <w:lang w:eastAsia="zh-CN"/>
        </w:rPr>
      </w:pPr>
      <w:r>
        <w:rPr>
          <w:rFonts w:hint="eastAsia" w:cs="华文中宋"/>
        </w:rPr>
        <w:t>2.</w:t>
      </w:r>
      <w:r>
        <w:rPr>
          <w:rFonts w:hint="eastAsia" w:cs="华文中宋"/>
          <w:u w:val="single"/>
        </w:rPr>
        <w:t>(标的名称)</w:t>
      </w:r>
      <w:r>
        <w:rPr>
          <w:rFonts w:hint="eastAsia" w:cs="华文中宋"/>
        </w:rPr>
        <w:t>,属于</w:t>
      </w:r>
      <w:r>
        <w:rPr>
          <w:rFonts w:hint="eastAsia" w:cs="华文中宋"/>
          <w:u w:val="single"/>
        </w:rPr>
        <w:t>（所属行业）</w:t>
      </w:r>
      <w:r>
        <w:rPr>
          <w:rFonts w:hint="eastAsia" w:cs="华文中宋"/>
        </w:rPr>
        <w:t>；承接企业为</w:t>
      </w:r>
      <w:r>
        <w:rPr>
          <w:rFonts w:hint="eastAsia" w:cs="华文中宋"/>
          <w:u w:val="single"/>
        </w:rPr>
        <w:t>（企业名称）</w:t>
      </w:r>
      <w:r>
        <w:rPr>
          <w:rFonts w:hint="eastAsia" w:cs="华文中宋"/>
        </w:rPr>
        <w:t>，从业人员</w:t>
      </w:r>
      <w:r>
        <w:rPr>
          <w:rFonts w:hint="eastAsia" w:cs="华文中宋"/>
          <w:u w:val="single"/>
        </w:rPr>
        <w:t>（人数）</w:t>
      </w:r>
      <w:r>
        <w:rPr>
          <w:rFonts w:hint="eastAsia" w:cs="华文中宋"/>
        </w:rPr>
        <w:t>人,营业收入为</w:t>
      </w:r>
      <w:r>
        <w:rPr>
          <w:rFonts w:hint="eastAsia" w:cs="华文中宋"/>
          <w:u w:val="single"/>
        </w:rPr>
        <w:t>（小写）</w:t>
      </w:r>
      <w:r>
        <w:rPr>
          <w:rFonts w:hint="eastAsia" w:cs="华文中宋"/>
        </w:rPr>
        <w:t>万元,资产总额为</w:t>
      </w:r>
      <w:r>
        <w:rPr>
          <w:rFonts w:hint="eastAsia" w:cs="华文中宋"/>
          <w:u w:val="single"/>
        </w:rPr>
        <w:t>（小写）</w:t>
      </w:r>
      <w:r>
        <w:rPr>
          <w:rFonts w:hint="eastAsia" w:cs="华文中宋"/>
        </w:rPr>
        <w:t>万元,属于</w:t>
      </w:r>
      <w:r>
        <w:rPr>
          <w:rFonts w:hint="eastAsia" w:cs="华文中宋"/>
          <w:u w:val="single"/>
        </w:rPr>
        <w:t>(中型企业、小型企业、微型企业)</w:t>
      </w:r>
      <w:r>
        <w:rPr>
          <w:rFonts w:hint="eastAsia" w:cs="华文中宋"/>
          <w:lang w:eastAsia="zh-CN"/>
        </w:rPr>
        <w:t>；</w:t>
      </w:r>
    </w:p>
    <w:p w14:paraId="13AD3437">
      <w:pPr>
        <w:pStyle w:val="22"/>
        <w:adjustRightInd w:val="0"/>
        <w:snapToGrid w:val="0"/>
        <w:spacing w:before="0" w:beforeAutospacing="0" w:after="0" w:afterAutospacing="0" w:line="440" w:lineRule="exact"/>
        <w:ind w:firstLine="480" w:firstLineChars="200"/>
        <w:rPr>
          <w:rFonts w:cs="华文中宋"/>
        </w:rPr>
      </w:pPr>
      <w:r>
        <w:rPr>
          <w:rFonts w:hint="eastAsia" w:cs="华文中宋"/>
        </w:rPr>
        <w:t>3.…………</w:t>
      </w:r>
    </w:p>
    <w:p w14:paraId="65C69094">
      <w:pPr>
        <w:pStyle w:val="22"/>
        <w:adjustRightInd w:val="0"/>
        <w:snapToGrid w:val="0"/>
        <w:spacing w:before="0" w:beforeAutospacing="0" w:after="0" w:afterAutospacing="0" w:line="440" w:lineRule="exact"/>
        <w:ind w:firstLine="480" w:firstLineChars="200"/>
        <w:rPr>
          <w:rFonts w:cs="华文中宋"/>
        </w:rPr>
      </w:pPr>
      <w:r>
        <w:rPr>
          <w:rFonts w:hint="eastAsia" w:cs="华文中宋"/>
        </w:rPr>
        <w:t>以上企业，不属于大企业的分支机构，不存在控股股东为大企业的情形，也不存在与大企业的负责人为同一人的情形。</w:t>
      </w:r>
    </w:p>
    <w:p w14:paraId="28FE0A60">
      <w:pPr>
        <w:pStyle w:val="22"/>
        <w:adjustRightInd w:val="0"/>
        <w:snapToGrid w:val="0"/>
        <w:spacing w:before="0" w:beforeAutospacing="0" w:after="0" w:afterAutospacing="0" w:line="440" w:lineRule="exact"/>
        <w:ind w:firstLine="480" w:firstLineChars="200"/>
        <w:rPr>
          <w:rFonts w:cs="华文中宋"/>
        </w:rPr>
      </w:pPr>
      <w:r>
        <w:rPr>
          <w:rFonts w:hint="eastAsia" w:cs="华文中宋"/>
        </w:rPr>
        <w:t>本企业对上述声明内容的真实性负责。如有虚假,将依法承担相应责任。</w:t>
      </w:r>
    </w:p>
    <w:p w14:paraId="5204855F">
      <w:pPr>
        <w:pStyle w:val="22"/>
        <w:adjustRightInd w:val="0"/>
        <w:snapToGrid w:val="0"/>
        <w:spacing w:before="0" w:beforeAutospacing="0" w:after="0" w:afterAutospacing="0" w:line="440" w:lineRule="exact"/>
        <w:ind w:firstLine="3360" w:firstLineChars="1400"/>
        <w:rPr>
          <w:rFonts w:cs="华文中宋"/>
        </w:rPr>
      </w:pPr>
    </w:p>
    <w:p w14:paraId="44D1F7A1">
      <w:pPr>
        <w:pStyle w:val="22"/>
        <w:adjustRightInd w:val="0"/>
        <w:snapToGrid w:val="0"/>
        <w:spacing w:before="0" w:beforeAutospacing="0" w:after="0" w:afterAutospacing="0" w:line="440" w:lineRule="exact"/>
        <w:ind w:firstLine="3840" w:firstLineChars="1600"/>
        <w:rPr>
          <w:rFonts w:cs="华文中宋"/>
        </w:rPr>
      </w:pPr>
      <w:r>
        <w:rPr>
          <w:rFonts w:hint="eastAsia" w:cs="华文中宋"/>
        </w:rPr>
        <w:t>企业名称(单位公章)：</w:t>
      </w:r>
    </w:p>
    <w:p w14:paraId="0F15103D">
      <w:pPr>
        <w:pStyle w:val="22"/>
        <w:adjustRightInd w:val="0"/>
        <w:snapToGrid w:val="0"/>
        <w:spacing w:before="0" w:beforeAutospacing="0" w:after="0" w:afterAutospacing="0" w:line="440" w:lineRule="exact"/>
        <w:ind w:firstLine="4800" w:firstLineChars="2000"/>
        <w:rPr>
          <w:rFonts w:cs="华文中宋"/>
        </w:rPr>
      </w:pPr>
      <w:r>
        <w:rPr>
          <w:rFonts w:hint="eastAsia" w:cs="华文中宋"/>
        </w:rPr>
        <w:t>日期:</w:t>
      </w:r>
    </w:p>
    <w:p w14:paraId="6E1215B1">
      <w:pPr>
        <w:pStyle w:val="22"/>
        <w:adjustRightInd w:val="0"/>
        <w:snapToGrid w:val="0"/>
        <w:spacing w:before="0" w:beforeAutospacing="0" w:after="0" w:afterAutospacing="0" w:line="440" w:lineRule="exact"/>
        <w:rPr>
          <w:rFonts w:cs="华文中宋"/>
        </w:rPr>
      </w:pPr>
    </w:p>
    <w:p w14:paraId="5E16409B">
      <w:pPr>
        <w:spacing w:line="360" w:lineRule="auto"/>
        <w:ind w:firstLine="480" w:firstLineChars="200"/>
        <w:rPr>
          <w:rFonts w:ascii="宋体" w:hAnsi="宋体" w:cs="宋体"/>
          <w:sz w:val="24"/>
        </w:rPr>
      </w:pPr>
      <w:r>
        <w:rPr>
          <w:rFonts w:hint="eastAsia" w:ascii="宋体" w:hAnsi="宋体" w:cs="宋体"/>
          <w:sz w:val="24"/>
        </w:rPr>
        <w:t>注：从业人员、营业收入、资产总额填报上一年度数据,无一年度数据的新成立企业可不填报。</w:t>
      </w:r>
    </w:p>
    <w:p w14:paraId="3A0688DB">
      <w:pPr>
        <w:widowControl/>
        <w:jc w:val="left"/>
        <w:rPr>
          <w:rFonts w:ascii="仿宋_GB2312" w:eastAsia="仿宋_GB2312"/>
          <w:spacing w:val="-3"/>
          <w:sz w:val="24"/>
          <w:szCs w:val="20"/>
        </w:rPr>
      </w:pPr>
      <w:r>
        <w:br w:type="page"/>
      </w:r>
    </w:p>
    <w:p w14:paraId="059D2754">
      <w:pPr>
        <w:spacing w:line="588" w:lineRule="exact"/>
        <w:jc w:val="left"/>
        <w:rPr>
          <w:rFonts w:ascii="宋体" w:hAnsi="宋体" w:cs="华文中宋"/>
          <w:b/>
          <w:spacing w:val="6"/>
          <w:sz w:val="24"/>
        </w:rPr>
      </w:pPr>
      <w:r>
        <w:rPr>
          <w:rFonts w:hint="eastAsia" w:ascii="宋体" w:hAnsi="宋体" w:cs="华文中宋"/>
          <w:b/>
          <w:spacing w:val="6"/>
          <w:sz w:val="24"/>
        </w:rPr>
        <w:t>残疾人福利性单位声明函</w:t>
      </w:r>
      <w:r>
        <w:rPr>
          <w:rFonts w:hint="eastAsia" w:ascii="宋体" w:hAnsi="宋体" w:cs="华文中宋"/>
          <w:b/>
          <w:sz w:val="24"/>
        </w:rPr>
        <w:t>格式</w:t>
      </w:r>
    </w:p>
    <w:p w14:paraId="7EF89305">
      <w:pPr>
        <w:spacing w:line="588" w:lineRule="exact"/>
        <w:jc w:val="center"/>
        <w:rPr>
          <w:rFonts w:ascii="宋体" w:hAnsi="宋体" w:cs="华文中宋"/>
          <w:b/>
          <w:sz w:val="24"/>
        </w:rPr>
      </w:pPr>
      <w:r>
        <w:rPr>
          <w:rFonts w:hint="eastAsia" w:ascii="宋体" w:hAnsi="宋体" w:cs="华文中宋"/>
          <w:b/>
          <w:spacing w:val="6"/>
          <w:sz w:val="24"/>
        </w:rPr>
        <w:t>残疾人福利性单位声明函</w:t>
      </w:r>
    </w:p>
    <w:p w14:paraId="34E00603">
      <w:pPr>
        <w:spacing w:line="276" w:lineRule="auto"/>
        <w:ind w:firstLine="444" w:firstLineChars="200"/>
        <w:rPr>
          <w:rFonts w:ascii="宋体" w:hAnsi="宋体" w:cs="华文中宋"/>
          <w:spacing w:val="6"/>
          <w:szCs w:val="21"/>
        </w:rPr>
      </w:pPr>
    </w:p>
    <w:p w14:paraId="46AE7000">
      <w:pPr>
        <w:spacing w:line="440" w:lineRule="exact"/>
        <w:ind w:firstLine="480" w:firstLineChars="200"/>
        <w:rPr>
          <w:rFonts w:ascii="宋体" w:hAnsi="宋体" w:cs="华文中宋"/>
          <w:sz w:val="24"/>
        </w:rPr>
      </w:pPr>
      <w:r>
        <w:rPr>
          <w:rFonts w:hint="eastAsia" w:ascii="宋体" w:hAnsi="宋体" w:cs="华文中宋"/>
          <w:sz w:val="24"/>
        </w:rPr>
        <w:t>本单位郑重声明，根据《财政部 民政部 中国残疾人联合会关于促进残疾人就业政府采购政策的通知》（财库〔2017〕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14917C2">
      <w:pPr>
        <w:spacing w:line="440" w:lineRule="exact"/>
        <w:ind w:firstLine="480" w:firstLineChars="200"/>
        <w:rPr>
          <w:rFonts w:ascii="宋体" w:hAnsi="宋体" w:cs="华文中宋"/>
          <w:sz w:val="24"/>
        </w:rPr>
      </w:pPr>
      <w:r>
        <w:rPr>
          <w:rFonts w:hint="eastAsia" w:ascii="宋体" w:hAnsi="宋体" w:cs="华文中宋"/>
          <w:sz w:val="24"/>
        </w:rPr>
        <w:t>本单位对上述声明的真实性负责。如有虚假，将依法承担相应责任。</w:t>
      </w:r>
    </w:p>
    <w:p w14:paraId="3B76379F">
      <w:pPr>
        <w:tabs>
          <w:tab w:val="left" w:pos="4860"/>
        </w:tabs>
        <w:spacing w:line="440" w:lineRule="exact"/>
        <w:ind w:firstLine="480" w:firstLineChars="200"/>
        <w:jc w:val="center"/>
        <w:rPr>
          <w:rFonts w:ascii="宋体" w:hAnsi="宋体" w:cs="华文中宋"/>
          <w:sz w:val="24"/>
        </w:rPr>
      </w:pPr>
      <w:r>
        <w:rPr>
          <w:rFonts w:hint="eastAsia" w:ascii="宋体" w:hAnsi="宋体" w:cs="华文中宋"/>
          <w:sz w:val="24"/>
        </w:rPr>
        <w:t>　　　　　　　　　　　　 单位名称（单位公章）：</w:t>
      </w:r>
    </w:p>
    <w:p w14:paraId="6178F977">
      <w:pPr>
        <w:tabs>
          <w:tab w:val="left" w:pos="4860"/>
        </w:tabs>
        <w:spacing w:line="440" w:lineRule="exact"/>
        <w:ind w:firstLine="480" w:firstLineChars="200"/>
        <w:jc w:val="center"/>
        <w:rPr>
          <w:rFonts w:ascii="宋体" w:hAnsi="宋体" w:cs="华文中宋"/>
          <w:b/>
          <w:sz w:val="24"/>
        </w:rPr>
      </w:pPr>
      <w:r>
        <w:rPr>
          <w:rFonts w:hint="eastAsia" w:ascii="宋体" w:hAnsi="宋体" w:cs="华文中宋"/>
          <w:sz w:val="24"/>
        </w:rPr>
        <w:t>　　　　　　　　　　　　　　　　　 日  期：</w:t>
      </w:r>
    </w:p>
    <w:p w14:paraId="2D818B55">
      <w:pPr>
        <w:spacing w:line="480" w:lineRule="exact"/>
        <w:ind w:firstLine="422" w:firstLineChars="200"/>
        <w:rPr>
          <w:rFonts w:ascii="宋体" w:hAnsi="宋体" w:cs="Arial"/>
          <w:b/>
        </w:rPr>
      </w:pPr>
      <w:r>
        <w:rPr>
          <w:rFonts w:hint="eastAsia" w:ascii="宋体" w:hAnsi="宋体" w:cs="华文中宋"/>
          <w:b/>
          <w:szCs w:val="21"/>
        </w:rPr>
        <w:t>注：</w:t>
      </w:r>
      <w:r>
        <w:rPr>
          <w:rFonts w:hint="eastAsia" w:ascii="宋体" w:hAnsi="宋体" w:cs="Arial"/>
          <w:b/>
        </w:rPr>
        <w:t>中标人为残疾人福利性单位的，代理机构随中标结果同时公告其《残疾人福利性单位声明函》</w:t>
      </w:r>
    </w:p>
    <w:p w14:paraId="47F5EE45">
      <w:pPr>
        <w:pStyle w:val="22"/>
        <w:widowControl w:val="0"/>
        <w:adjustRightInd w:val="0"/>
        <w:snapToGrid w:val="0"/>
        <w:spacing w:before="0" w:beforeAutospacing="0" w:after="0" w:afterAutospacing="0" w:line="480" w:lineRule="exact"/>
        <w:rPr>
          <w:rFonts w:cs="华文中宋"/>
          <w:b/>
        </w:rPr>
      </w:pPr>
    </w:p>
    <w:p w14:paraId="3671E6A4">
      <w:pPr>
        <w:pStyle w:val="22"/>
        <w:widowControl w:val="0"/>
        <w:adjustRightInd w:val="0"/>
        <w:snapToGrid w:val="0"/>
        <w:spacing w:before="0" w:beforeAutospacing="0" w:after="0" w:afterAutospacing="0" w:line="440" w:lineRule="exact"/>
        <w:ind w:firstLine="482" w:firstLineChars="200"/>
        <w:jc w:val="both"/>
        <w:rPr>
          <w:rFonts w:cs="华文中宋"/>
          <w:b/>
          <w:bCs/>
        </w:rPr>
      </w:pPr>
    </w:p>
    <w:p w14:paraId="0D8ED07E">
      <w:pPr>
        <w:pStyle w:val="22"/>
        <w:widowControl w:val="0"/>
        <w:adjustRightInd w:val="0"/>
        <w:snapToGrid w:val="0"/>
        <w:spacing w:before="0" w:beforeAutospacing="0" w:after="0" w:afterAutospacing="0" w:line="440" w:lineRule="exact"/>
        <w:rPr>
          <w:rFonts w:cs="华文中宋"/>
          <w:b/>
          <w:bCs/>
        </w:rPr>
      </w:pPr>
      <w:r>
        <w:rPr>
          <w:rFonts w:hint="eastAsia" w:cs="华文中宋"/>
          <w:b/>
          <w:bCs/>
        </w:rPr>
        <w:t>监狱企业证明文件</w:t>
      </w:r>
    </w:p>
    <w:p w14:paraId="125896D6">
      <w:pPr>
        <w:spacing w:line="440" w:lineRule="exact"/>
        <w:ind w:firstLine="480" w:firstLineChars="200"/>
        <w:jc w:val="left"/>
        <w:rPr>
          <w:rFonts w:ascii="宋体" w:hAnsi="宋体" w:cs="华文中宋"/>
          <w:b/>
          <w:sz w:val="24"/>
        </w:rPr>
      </w:pPr>
      <w:r>
        <w:rPr>
          <w:rFonts w:hint="eastAsia" w:ascii="宋体" w:hAnsi="宋体"/>
          <w:sz w:val="24"/>
        </w:rPr>
        <w:t>监狱企业参加投标视同小微企业，提供由省级以上监狱管理局、戒毒管理局出具的属于监狱企业的证明文件。</w:t>
      </w:r>
    </w:p>
    <w:p w14:paraId="0E066837">
      <w:pPr>
        <w:widowControl/>
        <w:jc w:val="left"/>
        <w:rPr>
          <w:rFonts w:ascii="宋体" w:hAnsi="宋体" w:cs="华文中宋"/>
          <w:b/>
          <w:kern w:val="0"/>
          <w:sz w:val="24"/>
        </w:rPr>
      </w:pPr>
      <w:r>
        <w:rPr>
          <w:rFonts w:cs="华文中宋"/>
          <w:b/>
        </w:rPr>
        <w:br w:type="page"/>
      </w:r>
    </w:p>
    <w:p w14:paraId="2BAD2A93">
      <w:pPr>
        <w:spacing w:line="360" w:lineRule="auto"/>
        <w:rPr>
          <w:rFonts w:ascii="宋体" w:hAnsi="宋体" w:cs="华文中宋"/>
          <w:b/>
          <w:sz w:val="24"/>
        </w:rPr>
      </w:pPr>
      <w:r>
        <w:rPr>
          <w:rFonts w:hint="eastAsia" w:ascii="宋体" w:hAnsi="宋体" w:cs="华文中宋"/>
          <w:b/>
          <w:sz w:val="24"/>
        </w:rPr>
        <w:t>创新产品或创新服务明细表格式</w:t>
      </w:r>
    </w:p>
    <w:p w14:paraId="4D578DCB">
      <w:pPr>
        <w:spacing w:line="360" w:lineRule="auto"/>
        <w:jc w:val="center"/>
        <w:rPr>
          <w:rFonts w:ascii="宋体" w:hAnsi="宋体"/>
          <w:sz w:val="24"/>
        </w:rPr>
      </w:pPr>
      <w:r>
        <w:rPr>
          <w:rFonts w:hint="eastAsia" w:ascii="宋体" w:hAnsi="宋体"/>
          <w:sz w:val="24"/>
        </w:rPr>
        <w:t>创新服务明细表</w:t>
      </w:r>
    </w:p>
    <w:p w14:paraId="2254F1FF">
      <w:pPr>
        <w:spacing w:line="40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1E67D9A4">
      <w:pPr>
        <w:spacing w:line="400" w:lineRule="exact"/>
        <w:rPr>
          <w:rFonts w:ascii="宋体" w:hAnsi="宋体"/>
          <w:sz w:val="24"/>
          <w:u w:val="single"/>
        </w:rPr>
      </w:pPr>
      <w:r>
        <w:rPr>
          <w:rFonts w:hint="eastAsia" w:ascii="宋体" w:hAnsi="宋体"/>
          <w:sz w:val="24"/>
        </w:rPr>
        <w:t>项目编号：</w:t>
      </w:r>
      <w:r>
        <w:rPr>
          <w:rFonts w:hint="eastAsia" w:ascii="宋体" w:hAnsi="宋体"/>
          <w:sz w:val="24"/>
          <w:u w:val="single"/>
        </w:rPr>
        <w:t xml:space="preserve">                </w:t>
      </w:r>
    </w:p>
    <w:p w14:paraId="7587E9B7">
      <w:pPr>
        <w:spacing w:line="400" w:lineRule="exact"/>
        <w:rPr>
          <w:rFonts w:ascii="宋体" w:hAnsi="宋体"/>
          <w:sz w:val="24"/>
        </w:rPr>
      </w:pPr>
      <w:r>
        <w:rPr>
          <w:rFonts w:hint="eastAsia" w:ascii="宋体" w:hAnsi="宋体"/>
          <w:sz w:val="24"/>
        </w:rPr>
        <w:t>响应人名称：</w:t>
      </w:r>
      <w:r>
        <w:rPr>
          <w:rFonts w:hint="eastAsia" w:ascii="宋体" w:hAnsi="宋体"/>
          <w:sz w:val="24"/>
          <w:u w:val="single"/>
        </w:rPr>
        <w:t xml:space="preserve">              </w:t>
      </w:r>
    </w:p>
    <w:p w14:paraId="3468A7DE">
      <w:pPr>
        <w:spacing w:line="400" w:lineRule="exact"/>
        <w:ind w:left="8400" w:hanging="8400" w:hangingChars="3500"/>
        <w:jc w:val="right"/>
        <w:rPr>
          <w:rFonts w:ascii="宋体" w:hAnsi="宋体"/>
          <w:sz w:val="24"/>
        </w:rPr>
      </w:pPr>
      <w:r>
        <w:rPr>
          <w:rFonts w:hint="eastAsia" w:ascii="宋体" w:hAnsi="宋体"/>
          <w:sz w:val="24"/>
        </w:rPr>
        <w:t xml:space="preserve">    　　　　　　　　　　　　　　　　　　　货币：人民币/元</w:t>
      </w:r>
    </w:p>
    <w:tbl>
      <w:tblPr>
        <w:tblStyle w:val="24"/>
        <w:tblW w:w="52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370"/>
        <w:gridCol w:w="939"/>
        <w:gridCol w:w="1074"/>
        <w:gridCol w:w="1451"/>
        <w:gridCol w:w="1020"/>
        <w:gridCol w:w="853"/>
        <w:gridCol w:w="1180"/>
      </w:tblGrid>
      <w:tr w14:paraId="20B8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08" w:type="pct"/>
            <w:vAlign w:val="center"/>
          </w:tcPr>
          <w:p w14:paraId="5BAA7CDC">
            <w:pPr>
              <w:spacing w:line="400" w:lineRule="exact"/>
              <w:jc w:val="center"/>
              <w:rPr>
                <w:rFonts w:ascii="宋体" w:hAnsi="宋体"/>
                <w:bCs/>
                <w:szCs w:val="21"/>
              </w:rPr>
            </w:pPr>
            <w:r>
              <w:rPr>
                <w:rFonts w:hint="eastAsia" w:ascii="宋体" w:hAnsi="宋体"/>
                <w:bCs/>
                <w:szCs w:val="21"/>
              </w:rPr>
              <w:t>序号</w:t>
            </w:r>
          </w:p>
        </w:tc>
        <w:tc>
          <w:tcPr>
            <w:tcW w:w="763" w:type="pct"/>
            <w:vAlign w:val="center"/>
          </w:tcPr>
          <w:p w14:paraId="5FEB66DD">
            <w:pPr>
              <w:spacing w:line="400" w:lineRule="exact"/>
              <w:jc w:val="center"/>
              <w:rPr>
                <w:rFonts w:ascii="宋体" w:hAnsi="宋体"/>
                <w:bCs/>
                <w:szCs w:val="21"/>
              </w:rPr>
            </w:pPr>
            <w:r>
              <w:rPr>
                <w:rFonts w:hint="eastAsia" w:ascii="宋体" w:hAnsi="宋体"/>
                <w:bCs/>
                <w:szCs w:val="21"/>
              </w:rPr>
              <w:t>货物名称</w:t>
            </w:r>
          </w:p>
        </w:tc>
        <w:tc>
          <w:tcPr>
            <w:tcW w:w="523" w:type="pct"/>
            <w:vAlign w:val="center"/>
          </w:tcPr>
          <w:p w14:paraId="01728C34">
            <w:pPr>
              <w:spacing w:line="400" w:lineRule="exact"/>
              <w:jc w:val="center"/>
              <w:rPr>
                <w:rFonts w:ascii="宋体" w:hAnsi="宋体"/>
                <w:bCs/>
                <w:szCs w:val="21"/>
              </w:rPr>
            </w:pPr>
            <w:r>
              <w:rPr>
                <w:rFonts w:hint="eastAsia" w:ascii="宋体" w:hAnsi="宋体"/>
                <w:bCs/>
                <w:szCs w:val="21"/>
              </w:rPr>
              <w:t>品牌</w:t>
            </w:r>
          </w:p>
        </w:tc>
        <w:tc>
          <w:tcPr>
            <w:tcW w:w="598" w:type="pct"/>
            <w:tcBorders>
              <w:bottom w:val="single" w:color="auto" w:sz="4" w:space="0"/>
            </w:tcBorders>
            <w:vAlign w:val="center"/>
          </w:tcPr>
          <w:p w14:paraId="3C93096D">
            <w:pPr>
              <w:spacing w:line="400" w:lineRule="exact"/>
              <w:jc w:val="center"/>
              <w:rPr>
                <w:rFonts w:ascii="宋体" w:hAnsi="宋体"/>
                <w:bCs/>
                <w:szCs w:val="21"/>
              </w:rPr>
            </w:pPr>
            <w:r>
              <w:rPr>
                <w:rFonts w:hint="eastAsia" w:ascii="宋体" w:hAnsi="宋体"/>
                <w:bCs/>
                <w:szCs w:val="21"/>
              </w:rPr>
              <w:t>规格型号</w:t>
            </w:r>
          </w:p>
        </w:tc>
        <w:tc>
          <w:tcPr>
            <w:tcW w:w="808" w:type="pct"/>
            <w:tcBorders>
              <w:bottom w:val="single" w:color="auto" w:sz="4" w:space="0"/>
            </w:tcBorders>
            <w:vAlign w:val="center"/>
          </w:tcPr>
          <w:p w14:paraId="02EDFDA1">
            <w:pPr>
              <w:spacing w:line="400" w:lineRule="exact"/>
              <w:jc w:val="center"/>
              <w:rPr>
                <w:rFonts w:ascii="宋体" w:hAnsi="宋体"/>
                <w:bCs/>
                <w:szCs w:val="21"/>
              </w:rPr>
            </w:pPr>
            <w:r>
              <w:rPr>
                <w:rFonts w:hint="eastAsia" w:ascii="宋体" w:hAnsi="宋体"/>
                <w:bCs/>
                <w:szCs w:val="21"/>
              </w:rPr>
              <w:t>产地及厂家</w:t>
            </w:r>
          </w:p>
        </w:tc>
        <w:tc>
          <w:tcPr>
            <w:tcW w:w="568" w:type="pct"/>
            <w:tcBorders>
              <w:bottom w:val="single" w:color="auto" w:sz="4" w:space="0"/>
            </w:tcBorders>
            <w:vAlign w:val="center"/>
          </w:tcPr>
          <w:p w14:paraId="0E9AB1C4">
            <w:pPr>
              <w:spacing w:line="400" w:lineRule="exact"/>
              <w:jc w:val="center"/>
              <w:rPr>
                <w:rFonts w:ascii="宋体" w:hAnsi="宋体"/>
                <w:bCs/>
                <w:szCs w:val="21"/>
              </w:rPr>
            </w:pPr>
            <w:r>
              <w:rPr>
                <w:rFonts w:hint="eastAsia" w:ascii="宋体" w:hAnsi="宋体"/>
                <w:bCs/>
                <w:szCs w:val="21"/>
              </w:rPr>
              <w:t>数量</w:t>
            </w:r>
          </w:p>
        </w:tc>
        <w:tc>
          <w:tcPr>
            <w:tcW w:w="475" w:type="pct"/>
            <w:tcBorders>
              <w:bottom w:val="single" w:color="auto" w:sz="4" w:space="0"/>
            </w:tcBorders>
            <w:vAlign w:val="center"/>
          </w:tcPr>
          <w:p w14:paraId="6B5374DD">
            <w:pPr>
              <w:spacing w:line="400" w:lineRule="exact"/>
              <w:jc w:val="center"/>
              <w:rPr>
                <w:rFonts w:ascii="宋体" w:hAnsi="宋体"/>
                <w:bCs/>
                <w:szCs w:val="21"/>
              </w:rPr>
            </w:pPr>
            <w:r>
              <w:rPr>
                <w:rFonts w:hint="eastAsia" w:ascii="宋体" w:hAnsi="宋体"/>
                <w:bCs/>
                <w:szCs w:val="21"/>
              </w:rPr>
              <w:t>单价</w:t>
            </w:r>
          </w:p>
        </w:tc>
        <w:tc>
          <w:tcPr>
            <w:tcW w:w="657" w:type="pct"/>
            <w:tcBorders>
              <w:bottom w:val="single" w:color="auto" w:sz="4" w:space="0"/>
            </w:tcBorders>
            <w:vAlign w:val="center"/>
          </w:tcPr>
          <w:p w14:paraId="0CDE4EF9">
            <w:pPr>
              <w:spacing w:line="400" w:lineRule="exact"/>
              <w:jc w:val="center"/>
              <w:rPr>
                <w:rFonts w:ascii="宋体" w:hAnsi="宋体"/>
                <w:bCs/>
                <w:szCs w:val="21"/>
              </w:rPr>
            </w:pPr>
            <w:r>
              <w:rPr>
                <w:rFonts w:hint="eastAsia" w:ascii="宋体" w:hAnsi="宋体"/>
                <w:bCs/>
                <w:szCs w:val="21"/>
              </w:rPr>
              <w:t>总价</w:t>
            </w:r>
          </w:p>
        </w:tc>
      </w:tr>
      <w:tr w14:paraId="59EC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08" w:type="pct"/>
            <w:vAlign w:val="center"/>
          </w:tcPr>
          <w:p w14:paraId="737108EE">
            <w:pPr>
              <w:spacing w:line="400" w:lineRule="exact"/>
              <w:jc w:val="center"/>
              <w:rPr>
                <w:rFonts w:ascii="宋体" w:hAnsi="宋体"/>
                <w:bCs/>
                <w:szCs w:val="21"/>
              </w:rPr>
            </w:pPr>
          </w:p>
        </w:tc>
        <w:tc>
          <w:tcPr>
            <w:tcW w:w="763" w:type="pct"/>
            <w:vAlign w:val="center"/>
          </w:tcPr>
          <w:p w14:paraId="4364CCF8">
            <w:pPr>
              <w:spacing w:line="400" w:lineRule="exact"/>
              <w:jc w:val="center"/>
              <w:rPr>
                <w:rFonts w:ascii="宋体" w:hAnsi="宋体"/>
                <w:bCs/>
                <w:szCs w:val="21"/>
              </w:rPr>
            </w:pPr>
          </w:p>
        </w:tc>
        <w:tc>
          <w:tcPr>
            <w:tcW w:w="523" w:type="pct"/>
            <w:vAlign w:val="center"/>
          </w:tcPr>
          <w:p w14:paraId="62690A16">
            <w:pPr>
              <w:spacing w:line="400" w:lineRule="exact"/>
              <w:jc w:val="center"/>
              <w:rPr>
                <w:rFonts w:ascii="宋体" w:hAnsi="宋体"/>
                <w:bCs/>
                <w:szCs w:val="21"/>
              </w:rPr>
            </w:pPr>
          </w:p>
        </w:tc>
        <w:tc>
          <w:tcPr>
            <w:tcW w:w="598" w:type="pct"/>
            <w:tcBorders>
              <w:top w:val="single" w:color="auto" w:sz="4" w:space="0"/>
              <w:bottom w:val="single" w:color="auto" w:sz="4" w:space="0"/>
            </w:tcBorders>
            <w:vAlign w:val="center"/>
          </w:tcPr>
          <w:p w14:paraId="666553D2">
            <w:pPr>
              <w:spacing w:line="400" w:lineRule="exact"/>
              <w:jc w:val="center"/>
              <w:rPr>
                <w:rFonts w:ascii="宋体" w:hAnsi="宋体"/>
                <w:bCs/>
                <w:szCs w:val="21"/>
                <w:vertAlign w:val="superscript"/>
              </w:rPr>
            </w:pPr>
          </w:p>
        </w:tc>
        <w:tc>
          <w:tcPr>
            <w:tcW w:w="808" w:type="pct"/>
            <w:tcBorders>
              <w:top w:val="single" w:color="auto" w:sz="4" w:space="0"/>
              <w:bottom w:val="single" w:color="auto" w:sz="4" w:space="0"/>
            </w:tcBorders>
            <w:vAlign w:val="center"/>
          </w:tcPr>
          <w:p w14:paraId="60D73B47">
            <w:pPr>
              <w:spacing w:line="400" w:lineRule="exact"/>
              <w:jc w:val="center"/>
              <w:rPr>
                <w:rFonts w:ascii="宋体" w:hAnsi="宋体"/>
                <w:bCs/>
                <w:szCs w:val="21"/>
                <w:vertAlign w:val="superscript"/>
              </w:rPr>
            </w:pPr>
          </w:p>
        </w:tc>
        <w:tc>
          <w:tcPr>
            <w:tcW w:w="568" w:type="pct"/>
            <w:tcBorders>
              <w:top w:val="single" w:color="auto" w:sz="4" w:space="0"/>
            </w:tcBorders>
            <w:vAlign w:val="center"/>
          </w:tcPr>
          <w:p w14:paraId="5CEC4F02">
            <w:pPr>
              <w:spacing w:line="400" w:lineRule="exact"/>
              <w:jc w:val="center"/>
              <w:rPr>
                <w:rFonts w:ascii="宋体" w:hAnsi="宋体"/>
                <w:bCs/>
                <w:szCs w:val="21"/>
              </w:rPr>
            </w:pPr>
          </w:p>
        </w:tc>
        <w:tc>
          <w:tcPr>
            <w:tcW w:w="475" w:type="pct"/>
            <w:tcBorders>
              <w:top w:val="single" w:color="auto" w:sz="4" w:space="0"/>
            </w:tcBorders>
            <w:vAlign w:val="center"/>
          </w:tcPr>
          <w:p w14:paraId="7AE9D4CF">
            <w:pPr>
              <w:spacing w:line="400" w:lineRule="exact"/>
              <w:jc w:val="center"/>
              <w:rPr>
                <w:rFonts w:ascii="宋体" w:hAnsi="宋体"/>
                <w:bCs/>
                <w:szCs w:val="21"/>
              </w:rPr>
            </w:pPr>
          </w:p>
        </w:tc>
        <w:tc>
          <w:tcPr>
            <w:tcW w:w="657" w:type="pct"/>
            <w:tcBorders>
              <w:top w:val="single" w:color="auto" w:sz="4" w:space="0"/>
            </w:tcBorders>
            <w:vAlign w:val="center"/>
          </w:tcPr>
          <w:p w14:paraId="37B644AA">
            <w:pPr>
              <w:spacing w:line="400" w:lineRule="exact"/>
              <w:jc w:val="center"/>
              <w:rPr>
                <w:rFonts w:ascii="宋体" w:hAnsi="宋体"/>
                <w:bCs/>
                <w:szCs w:val="21"/>
              </w:rPr>
            </w:pPr>
          </w:p>
        </w:tc>
      </w:tr>
      <w:tr w14:paraId="2BBF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08" w:type="pct"/>
            <w:vAlign w:val="center"/>
          </w:tcPr>
          <w:p w14:paraId="41124EA8">
            <w:pPr>
              <w:spacing w:line="400" w:lineRule="exact"/>
              <w:jc w:val="center"/>
              <w:rPr>
                <w:rFonts w:ascii="宋体" w:hAnsi="宋体"/>
                <w:bCs/>
                <w:szCs w:val="21"/>
              </w:rPr>
            </w:pPr>
          </w:p>
        </w:tc>
        <w:tc>
          <w:tcPr>
            <w:tcW w:w="763" w:type="pct"/>
            <w:vAlign w:val="center"/>
          </w:tcPr>
          <w:p w14:paraId="04A7D1DA">
            <w:pPr>
              <w:spacing w:line="400" w:lineRule="exact"/>
              <w:jc w:val="center"/>
              <w:rPr>
                <w:rFonts w:ascii="宋体" w:hAnsi="宋体"/>
                <w:bCs/>
                <w:szCs w:val="21"/>
              </w:rPr>
            </w:pPr>
          </w:p>
        </w:tc>
        <w:tc>
          <w:tcPr>
            <w:tcW w:w="523" w:type="pct"/>
            <w:vAlign w:val="center"/>
          </w:tcPr>
          <w:p w14:paraId="75F6FC5A">
            <w:pPr>
              <w:spacing w:line="400" w:lineRule="exact"/>
              <w:jc w:val="center"/>
              <w:rPr>
                <w:rFonts w:ascii="宋体" w:hAnsi="宋体"/>
                <w:bCs/>
                <w:szCs w:val="21"/>
              </w:rPr>
            </w:pPr>
          </w:p>
        </w:tc>
        <w:tc>
          <w:tcPr>
            <w:tcW w:w="598" w:type="pct"/>
            <w:tcBorders>
              <w:top w:val="single" w:color="auto" w:sz="4" w:space="0"/>
              <w:bottom w:val="single" w:color="auto" w:sz="4" w:space="0"/>
            </w:tcBorders>
            <w:vAlign w:val="center"/>
          </w:tcPr>
          <w:p w14:paraId="49A69639">
            <w:pPr>
              <w:spacing w:line="400" w:lineRule="exact"/>
              <w:jc w:val="center"/>
              <w:rPr>
                <w:rFonts w:ascii="宋体" w:hAnsi="宋体"/>
                <w:bCs/>
                <w:szCs w:val="21"/>
                <w:vertAlign w:val="superscript"/>
              </w:rPr>
            </w:pPr>
          </w:p>
        </w:tc>
        <w:tc>
          <w:tcPr>
            <w:tcW w:w="808" w:type="pct"/>
            <w:tcBorders>
              <w:top w:val="single" w:color="auto" w:sz="4" w:space="0"/>
              <w:bottom w:val="single" w:color="auto" w:sz="4" w:space="0"/>
            </w:tcBorders>
            <w:vAlign w:val="center"/>
          </w:tcPr>
          <w:p w14:paraId="16879DBD">
            <w:pPr>
              <w:spacing w:line="400" w:lineRule="exact"/>
              <w:jc w:val="center"/>
              <w:rPr>
                <w:rFonts w:ascii="宋体" w:hAnsi="宋体"/>
                <w:bCs/>
                <w:szCs w:val="21"/>
                <w:vertAlign w:val="superscript"/>
              </w:rPr>
            </w:pPr>
          </w:p>
        </w:tc>
        <w:tc>
          <w:tcPr>
            <w:tcW w:w="568" w:type="pct"/>
            <w:tcBorders>
              <w:top w:val="single" w:color="auto" w:sz="4" w:space="0"/>
            </w:tcBorders>
            <w:vAlign w:val="center"/>
          </w:tcPr>
          <w:p w14:paraId="555A62F3">
            <w:pPr>
              <w:spacing w:line="400" w:lineRule="exact"/>
              <w:jc w:val="center"/>
              <w:rPr>
                <w:rFonts w:ascii="宋体" w:hAnsi="宋体"/>
                <w:bCs/>
                <w:szCs w:val="21"/>
              </w:rPr>
            </w:pPr>
          </w:p>
        </w:tc>
        <w:tc>
          <w:tcPr>
            <w:tcW w:w="475" w:type="pct"/>
            <w:tcBorders>
              <w:top w:val="single" w:color="auto" w:sz="4" w:space="0"/>
            </w:tcBorders>
            <w:vAlign w:val="center"/>
          </w:tcPr>
          <w:p w14:paraId="5B80F10F">
            <w:pPr>
              <w:spacing w:line="400" w:lineRule="exact"/>
              <w:jc w:val="center"/>
              <w:rPr>
                <w:rFonts w:ascii="宋体" w:hAnsi="宋体"/>
                <w:bCs/>
                <w:szCs w:val="21"/>
              </w:rPr>
            </w:pPr>
          </w:p>
        </w:tc>
        <w:tc>
          <w:tcPr>
            <w:tcW w:w="657" w:type="pct"/>
            <w:tcBorders>
              <w:top w:val="single" w:color="auto" w:sz="4" w:space="0"/>
            </w:tcBorders>
            <w:vAlign w:val="center"/>
          </w:tcPr>
          <w:p w14:paraId="62A13BC4">
            <w:pPr>
              <w:spacing w:line="400" w:lineRule="exact"/>
              <w:jc w:val="center"/>
              <w:rPr>
                <w:rFonts w:ascii="宋体" w:hAnsi="宋体"/>
                <w:bCs/>
                <w:szCs w:val="21"/>
              </w:rPr>
            </w:pPr>
          </w:p>
        </w:tc>
      </w:tr>
      <w:tr w14:paraId="3629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50C46D47">
            <w:pPr>
              <w:spacing w:line="400" w:lineRule="exact"/>
              <w:rPr>
                <w:rFonts w:ascii="宋体" w:hAnsi="宋体"/>
                <w:bCs/>
                <w:szCs w:val="21"/>
              </w:rPr>
            </w:pPr>
            <w:r>
              <w:rPr>
                <w:rFonts w:hint="eastAsia" w:ascii="宋体" w:hAnsi="宋体"/>
                <w:bCs/>
                <w:szCs w:val="21"/>
              </w:rPr>
              <w:t>创新服务价格合计：</w:t>
            </w:r>
          </w:p>
        </w:tc>
      </w:tr>
    </w:tbl>
    <w:p w14:paraId="66E7B225">
      <w:pPr>
        <w:spacing w:line="400" w:lineRule="exact"/>
        <w:ind w:firstLine="480" w:firstLineChars="200"/>
        <w:rPr>
          <w:rFonts w:ascii="宋体" w:hAnsi="宋体"/>
          <w:sz w:val="24"/>
        </w:rPr>
      </w:pPr>
      <w:r>
        <w:rPr>
          <w:rFonts w:hint="eastAsia" w:ascii="宋体" w:hAnsi="宋体"/>
          <w:sz w:val="24"/>
        </w:rPr>
        <w:t xml:space="preserve">说明： </w:t>
      </w:r>
    </w:p>
    <w:p w14:paraId="08EEB965">
      <w:pPr>
        <w:spacing w:line="400" w:lineRule="exact"/>
        <w:ind w:firstLine="480" w:firstLineChars="200"/>
        <w:rPr>
          <w:rFonts w:ascii="宋体" w:hAnsi="宋体"/>
          <w:sz w:val="24"/>
        </w:rPr>
      </w:pPr>
      <w:r>
        <w:rPr>
          <w:rFonts w:hint="eastAsia" w:ascii="宋体" w:hAnsi="宋体"/>
          <w:sz w:val="24"/>
        </w:rPr>
        <w:t>（1）响应人如实填写表格，无相应内容可填的，填写“无”、“未测试”、“没有相应指标”等明确的回答文字，或用“/”来表示。</w:t>
      </w:r>
    </w:p>
    <w:p w14:paraId="1354D2B3">
      <w:pPr>
        <w:spacing w:line="400" w:lineRule="exact"/>
        <w:ind w:firstLine="480" w:firstLineChars="200"/>
        <w:rPr>
          <w:rFonts w:ascii="宋体" w:hAnsi="宋体"/>
          <w:sz w:val="24"/>
        </w:rPr>
      </w:pPr>
      <w:r>
        <w:rPr>
          <w:rFonts w:hint="eastAsia" w:ascii="宋体" w:hAnsi="宋体"/>
          <w:sz w:val="24"/>
        </w:rPr>
        <w:t>（2）响应人响应产品包含创新服务，需填写此表后，提供《山西省创新产品和服务推荐清单》。</w:t>
      </w:r>
    </w:p>
    <w:p w14:paraId="55C327C2">
      <w:pPr>
        <w:spacing w:line="400" w:lineRule="exact"/>
        <w:ind w:left="8085" w:leftChars="1050" w:hanging="5880" w:hangingChars="2450"/>
        <w:jc w:val="right"/>
        <w:rPr>
          <w:rFonts w:ascii="宋体" w:hAnsi="宋体"/>
          <w:sz w:val="24"/>
        </w:rPr>
      </w:pPr>
      <w:r>
        <w:rPr>
          <w:rFonts w:hint="eastAsia" w:ascii="宋体" w:hAnsi="宋体"/>
          <w:sz w:val="24"/>
          <w:lang w:val="en-US" w:eastAsia="zh-CN"/>
        </w:rPr>
        <w:t>投标</w:t>
      </w:r>
      <w:r>
        <w:rPr>
          <w:rFonts w:hint="eastAsia" w:ascii="宋体" w:hAnsi="宋体"/>
          <w:sz w:val="24"/>
        </w:rPr>
        <w:t>人：（</w:t>
      </w:r>
      <w:r>
        <w:rPr>
          <w:rFonts w:hint="eastAsia" w:ascii="宋体" w:hAnsi="宋体"/>
          <w:spacing w:val="20"/>
          <w:sz w:val="24"/>
        </w:rPr>
        <w:t>单位公章</w:t>
      </w:r>
      <w:r>
        <w:rPr>
          <w:rFonts w:hint="eastAsia" w:ascii="宋体" w:hAnsi="宋体"/>
          <w:sz w:val="24"/>
        </w:rPr>
        <w:t xml:space="preserve">）        </w:t>
      </w:r>
    </w:p>
    <w:p w14:paraId="4D743FC1">
      <w:pPr>
        <w:widowControl/>
        <w:spacing w:line="400" w:lineRule="exact"/>
        <w:jc w:val="left"/>
        <w:rPr>
          <w:rFonts w:ascii="宋体" w:hAnsi="宋体" w:cs="华文中宋"/>
          <w:b/>
          <w:sz w:val="24"/>
        </w:rPr>
      </w:pPr>
      <w:r>
        <w:rPr>
          <w:rFonts w:hint="eastAsia" w:ascii="宋体" w:hAnsi="宋体"/>
        </w:rPr>
        <w:t xml:space="preserve">       </w:t>
      </w:r>
      <w:r>
        <w:rPr>
          <w:rFonts w:hint="eastAsia" w:ascii="宋体" w:hAnsi="宋体"/>
          <w:sz w:val="24"/>
        </w:rPr>
        <w:t xml:space="preserve">                                            年     月   日</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E4A62">
    <w:pPr>
      <w:pStyle w:val="1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2961">
    <w:pPr>
      <w:pStyle w:val="11"/>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06589">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A06589">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54CF8">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900CB">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24900CB">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4DB0D"/>
    <w:multiLevelType w:val="singleLevel"/>
    <w:tmpl w:val="AB24DB0D"/>
    <w:lvl w:ilvl="0" w:tentative="0">
      <w:start w:val="7"/>
      <w:numFmt w:val="decimal"/>
      <w:suff w:val="space"/>
      <w:lvlText w:val="%1."/>
      <w:lvlJc w:val="left"/>
    </w:lvl>
  </w:abstractNum>
  <w:abstractNum w:abstractNumId="1">
    <w:nsid w:val="F09E42EE"/>
    <w:multiLevelType w:val="singleLevel"/>
    <w:tmpl w:val="F09E42EE"/>
    <w:lvl w:ilvl="0" w:tentative="0">
      <w:start w:val="6"/>
      <w:numFmt w:val="decimal"/>
      <w:suff w:val="nothing"/>
      <w:lvlText w:val="（%1）"/>
      <w:lvlJc w:val="left"/>
    </w:lvl>
  </w:abstractNum>
  <w:abstractNum w:abstractNumId="2">
    <w:nsid w:val="2285AB68"/>
    <w:multiLevelType w:val="singleLevel"/>
    <w:tmpl w:val="2285AB68"/>
    <w:lvl w:ilvl="0" w:tentative="0">
      <w:start w:val="1"/>
      <w:numFmt w:val="decimal"/>
      <w:pStyle w:val="14"/>
      <w:lvlText w:val="%1."/>
      <w:lvlJc w:val="left"/>
      <w:pPr>
        <w:tabs>
          <w:tab w:val="left" w:pos="2040"/>
        </w:tabs>
        <w:ind w:left="2040" w:hanging="360"/>
      </w:pPr>
    </w:lvl>
  </w:abstractNum>
  <w:abstractNum w:abstractNumId="3">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hNzBkN2RkZWM3YzhkNDE1MmI0MTg3MzM0NGQ3MjgifQ=="/>
  </w:docVars>
  <w:rsids>
    <w:rsidRoot w:val="00190C5A"/>
    <w:rsid w:val="00027EC8"/>
    <w:rsid w:val="000B7C57"/>
    <w:rsid w:val="000C1156"/>
    <w:rsid w:val="000C72E7"/>
    <w:rsid w:val="000F1F63"/>
    <w:rsid w:val="0015267A"/>
    <w:rsid w:val="00190C5A"/>
    <w:rsid w:val="001D0B50"/>
    <w:rsid w:val="001E6533"/>
    <w:rsid w:val="00215565"/>
    <w:rsid w:val="00217CFA"/>
    <w:rsid w:val="00276F14"/>
    <w:rsid w:val="002811D8"/>
    <w:rsid w:val="002E01C1"/>
    <w:rsid w:val="002E5A41"/>
    <w:rsid w:val="00331A45"/>
    <w:rsid w:val="0035382B"/>
    <w:rsid w:val="00360063"/>
    <w:rsid w:val="003A0F5B"/>
    <w:rsid w:val="003B5AE1"/>
    <w:rsid w:val="003D35CE"/>
    <w:rsid w:val="004242A9"/>
    <w:rsid w:val="004E0170"/>
    <w:rsid w:val="00535E7A"/>
    <w:rsid w:val="0060469D"/>
    <w:rsid w:val="006608BE"/>
    <w:rsid w:val="00675C3C"/>
    <w:rsid w:val="006E5639"/>
    <w:rsid w:val="006F6D4A"/>
    <w:rsid w:val="00727B15"/>
    <w:rsid w:val="0073068E"/>
    <w:rsid w:val="00804FD7"/>
    <w:rsid w:val="0097535F"/>
    <w:rsid w:val="00986CF8"/>
    <w:rsid w:val="009D6801"/>
    <w:rsid w:val="00A03079"/>
    <w:rsid w:val="00A95215"/>
    <w:rsid w:val="00B06023"/>
    <w:rsid w:val="00B36C0C"/>
    <w:rsid w:val="00B63816"/>
    <w:rsid w:val="00B70092"/>
    <w:rsid w:val="00B97BD5"/>
    <w:rsid w:val="00BB4644"/>
    <w:rsid w:val="00BD4F54"/>
    <w:rsid w:val="00BE1DB5"/>
    <w:rsid w:val="00BE67F3"/>
    <w:rsid w:val="00C02773"/>
    <w:rsid w:val="00C507B5"/>
    <w:rsid w:val="00C526F9"/>
    <w:rsid w:val="00C94B15"/>
    <w:rsid w:val="00CC7699"/>
    <w:rsid w:val="00D25656"/>
    <w:rsid w:val="00D8168A"/>
    <w:rsid w:val="00DB20F7"/>
    <w:rsid w:val="00DD5359"/>
    <w:rsid w:val="00EA233A"/>
    <w:rsid w:val="00F618A0"/>
    <w:rsid w:val="00FB188A"/>
    <w:rsid w:val="01161381"/>
    <w:rsid w:val="012375FA"/>
    <w:rsid w:val="014F527D"/>
    <w:rsid w:val="0156352C"/>
    <w:rsid w:val="017E6F26"/>
    <w:rsid w:val="01A71FD9"/>
    <w:rsid w:val="02007BB7"/>
    <w:rsid w:val="020236B3"/>
    <w:rsid w:val="023870D5"/>
    <w:rsid w:val="024261A6"/>
    <w:rsid w:val="024E06A7"/>
    <w:rsid w:val="02532161"/>
    <w:rsid w:val="02A12ECC"/>
    <w:rsid w:val="02A8425B"/>
    <w:rsid w:val="02A93B2F"/>
    <w:rsid w:val="03217B69"/>
    <w:rsid w:val="03347F19"/>
    <w:rsid w:val="035166A0"/>
    <w:rsid w:val="0370464D"/>
    <w:rsid w:val="03D033BC"/>
    <w:rsid w:val="03D66BA6"/>
    <w:rsid w:val="04090D29"/>
    <w:rsid w:val="04131BA8"/>
    <w:rsid w:val="045F6B9B"/>
    <w:rsid w:val="047F2D99"/>
    <w:rsid w:val="04C335CE"/>
    <w:rsid w:val="04CB3BFD"/>
    <w:rsid w:val="04D94B9F"/>
    <w:rsid w:val="050D65F7"/>
    <w:rsid w:val="055E241A"/>
    <w:rsid w:val="05753DBB"/>
    <w:rsid w:val="05917228"/>
    <w:rsid w:val="05F477B7"/>
    <w:rsid w:val="060A0F10"/>
    <w:rsid w:val="06113EC5"/>
    <w:rsid w:val="062005AC"/>
    <w:rsid w:val="06596FBF"/>
    <w:rsid w:val="065A1D10"/>
    <w:rsid w:val="06843E7F"/>
    <w:rsid w:val="06BD229F"/>
    <w:rsid w:val="06DC2725"/>
    <w:rsid w:val="06E25862"/>
    <w:rsid w:val="07035F04"/>
    <w:rsid w:val="070659F4"/>
    <w:rsid w:val="07124399"/>
    <w:rsid w:val="07191EAE"/>
    <w:rsid w:val="071A324D"/>
    <w:rsid w:val="071C62E8"/>
    <w:rsid w:val="07442078"/>
    <w:rsid w:val="074A1D85"/>
    <w:rsid w:val="07504EC1"/>
    <w:rsid w:val="0777083E"/>
    <w:rsid w:val="0777244E"/>
    <w:rsid w:val="07846919"/>
    <w:rsid w:val="07B5010E"/>
    <w:rsid w:val="07B90CB8"/>
    <w:rsid w:val="07C17B6D"/>
    <w:rsid w:val="07C35693"/>
    <w:rsid w:val="07CB4548"/>
    <w:rsid w:val="07F95559"/>
    <w:rsid w:val="0802440D"/>
    <w:rsid w:val="084F5152"/>
    <w:rsid w:val="085F0594"/>
    <w:rsid w:val="08602EE2"/>
    <w:rsid w:val="086C5D2B"/>
    <w:rsid w:val="08962DA7"/>
    <w:rsid w:val="08DF474E"/>
    <w:rsid w:val="090452B8"/>
    <w:rsid w:val="095C18FB"/>
    <w:rsid w:val="09966DAF"/>
    <w:rsid w:val="09AB63DF"/>
    <w:rsid w:val="09BE6112"/>
    <w:rsid w:val="09CA2D09"/>
    <w:rsid w:val="09E65669"/>
    <w:rsid w:val="09F63AFE"/>
    <w:rsid w:val="0A067AB9"/>
    <w:rsid w:val="0A51342A"/>
    <w:rsid w:val="0A6A0048"/>
    <w:rsid w:val="0A6D7B38"/>
    <w:rsid w:val="0A917CCA"/>
    <w:rsid w:val="0A9E7CF1"/>
    <w:rsid w:val="0AD11BE9"/>
    <w:rsid w:val="0AEE2A27"/>
    <w:rsid w:val="0AFE083F"/>
    <w:rsid w:val="0B00275A"/>
    <w:rsid w:val="0B0E131B"/>
    <w:rsid w:val="0B291CB1"/>
    <w:rsid w:val="0B354AFA"/>
    <w:rsid w:val="0B437CB5"/>
    <w:rsid w:val="0BA457DB"/>
    <w:rsid w:val="0BB84DE3"/>
    <w:rsid w:val="0BDC4F75"/>
    <w:rsid w:val="0C8E44C1"/>
    <w:rsid w:val="0CA57A5D"/>
    <w:rsid w:val="0CAD246E"/>
    <w:rsid w:val="0CB3217A"/>
    <w:rsid w:val="0CC71781"/>
    <w:rsid w:val="0CE560AB"/>
    <w:rsid w:val="0CF14A50"/>
    <w:rsid w:val="0D0C53E6"/>
    <w:rsid w:val="0D944E64"/>
    <w:rsid w:val="0DC43B46"/>
    <w:rsid w:val="0DCF73C8"/>
    <w:rsid w:val="0DFA7935"/>
    <w:rsid w:val="0E2F75DE"/>
    <w:rsid w:val="0E6D0107"/>
    <w:rsid w:val="0E8D2557"/>
    <w:rsid w:val="0E9008BF"/>
    <w:rsid w:val="0EB9334C"/>
    <w:rsid w:val="0EC817E1"/>
    <w:rsid w:val="0EDB32C2"/>
    <w:rsid w:val="0EE7610B"/>
    <w:rsid w:val="0F1124D6"/>
    <w:rsid w:val="0F3375A2"/>
    <w:rsid w:val="0FA37386"/>
    <w:rsid w:val="0FA933C0"/>
    <w:rsid w:val="0FAE6C29"/>
    <w:rsid w:val="0FC14BAE"/>
    <w:rsid w:val="0FFE195E"/>
    <w:rsid w:val="100131FC"/>
    <w:rsid w:val="10046849"/>
    <w:rsid w:val="100C552D"/>
    <w:rsid w:val="101420A5"/>
    <w:rsid w:val="101F3682"/>
    <w:rsid w:val="102B0279"/>
    <w:rsid w:val="1034111B"/>
    <w:rsid w:val="10526AE6"/>
    <w:rsid w:val="10863702"/>
    <w:rsid w:val="108856CC"/>
    <w:rsid w:val="10A5002C"/>
    <w:rsid w:val="10A65B52"/>
    <w:rsid w:val="10CC380A"/>
    <w:rsid w:val="10EC17B7"/>
    <w:rsid w:val="10FB5E9E"/>
    <w:rsid w:val="112278CE"/>
    <w:rsid w:val="11262595"/>
    <w:rsid w:val="112C6057"/>
    <w:rsid w:val="113F222E"/>
    <w:rsid w:val="11561326"/>
    <w:rsid w:val="11610C55"/>
    <w:rsid w:val="119500A0"/>
    <w:rsid w:val="11A025A1"/>
    <w:rsid w:val="11C251C3"/>
    <w:rsid w:val="11D24E50"/>
    <w:rsid w:val="11F12B31"/>
    <w:rsid w:val="11FF551A"/>
    <w:rsid w:val="12045226"/>
    <w:rsid w:val="121E0096"/>
    <w:rsid w:val="125A3098"/>
    <w:rsid w:val="125C18C7"/>
    <w:rsid w:val="12614426"/>
    <w:rsid w:val="126D6656"/>
    <w:rsid w:val="127001C5"/>
    <w:rsid w:val="12723B30"/>
    <w:rsid w:val="12723F3D"/>
    <w:rsid w:val="12AF6F40"/>
    <w:rsid w:val="12BB3B36"/>
    <w:rsid w:val="12CA3D79"/>
    <w:rsid w:val="12D60970"/>
    <w:rsid w:val="12E3308D"/>
    <w:rsid w:val="13082AF4"/>
    <w:rsid w:val="130C3D06"/>
    <w:rsid w:val="132F62D2"/>
    <w:rsid w:val="136046DE"/>
    <w:rsid w:val="13912186"/>
    <w:rsid w:val="13946135"/>
    <w:rsid w:val="13BB36C2"/>
    <w:rsid w:val="13C46A1B"/>
    <w:rsid w:val="13D50C28"/>
    <w:rsid w:val="13E946D3"/>
    <w:rsid w:val="14237BE5"/>
    <w:rsid w:val="146855F8"/>
    <w:rsid w:val="14691370"/>
    <w:rsid w:val="14DD7293"/>
    <w:rsid w:val="14EA425F"/>
    <w:rsid w:val="14EF3F6B"/>
    <w:rsid w:val="14FB4921"/>
    <w:rsid w:val="153951E6"/>
    <w:rsid w:val="153D4CD7"/>
    <w:rsid w:val="15406575"/>
    <w:rsid w:val="15431BC1"/>
    <w:rsid w:val="15453B8B"/>
    <w:rsid w:val="159254CD"/>
    <w:rsid w:val="15FD448C"/>
    <w:rsid w:val="162C08A7"/>
    <w:rsid w:val="1638549E"/>
    <w:rsid w:val="16473933"/>
    <w:rsid w:val="166308CA"/>
    <w:rsid w:val="166D339A"/>
    <w:rsid w:val="1683496B"/>
    <w:rsid w:val="16895CFA"/>
    <w:rsid w:val="168D7598"/>
    <w:rsid w:val="16976668"/>
    <w:rsid w:val="169E74C6"/>
    <w:rsid w:val="16EB2510"/>
    <w:rsid w:val="16FA09A5"/>
    <w:rsid w:val="171E6442"/>
    <w:rsid w:val="17546308"/>
    <w:rsid w:val="1755065F"/>
    <w:rsid w:val="176F6C9D"/>
    <w:rsid w:val="17EB50A5"/>
    <w:rsid w:val="17F555D4"/>
    <w:rsid w:val="18057602"/>
    <w:rsid w:val="18131D1F"/>
    <w:rsid w:val="18610CDC"/>
    <w:rsid w:val="18870B44"/>
    <w:rsid w:val="193F08F1"/>
    <w:rsid w:val="194A0A34"/>
    <w:rsid w:val="196656B5"/>
    <w:rsid w:val="196F11D7"/>
    <w:rsid w:val="199E7D0E"/>
    <w:rsid w:val="19B47531"/>
    <w:rsid w:val="19BB441C"/>
    <w:rsid w:val="19C05ED6"/>
    <w:rsid w:val="19C86A6D"/>
    <w:rsid w:val="1A057D8D"/>
    <w:rsid w:val="1A7F5449"/>
    <w:rsid w:val="1AF87311"/>
    <w:rsid w:val="1B0818E3"/>
    <w:rsid w:val="1B2C2837"/>
    <w:rsid w:val="1B3F107D"/>
    <w:rsid w:val="1B5E1503"/>
    <w:rsid w:val="1B913F1E"/>
    <w:rsid w:val="1B93725A"/>
    <w:rsid w:val="1BA23AE5"/>
    <w:rsid w:val="1BB43819"/>
    <w:rsid w:val="1BBD7E75"/>
    <w:rsid w:val="1BC31CAE"/>
    <w:rsid w:val="1BD9034F"/>
    <w:rsid w:val="1BDE2644"/>
    <w:rsid w:val="1CFC5477"/>
    <w:rsid w:val="1D547061"/>
    <w:rsid w:val="1D5726AE"/>
    <w:rsid w:val="1D582D34"/>
    <w:rsid w:val="1D7E40DE"/>
    <w:rsid w:val="1D8316F5"/>
    <w:rsid w:val="1DA358F3"/>
    <w:rsid w:val="1DBE097F"/>
    <w:rsid w:val="1DC6338F"/>
    <w:rsid w:val="1DEF6D8A"/>
    <w:rsid w:val="1DF148B0"/>
    <w:rsid w:val="1DF428DD"/>
    <w:rsid w:val="1E026ABD"/>
    <w:rsid w:val="1E334EC9"/>
    <w:rsid w:val="1E34141D"/>
    <w:rsid w:val="1E3B5B2B"/>
    <w:rsid w:val="1E3E73CA"/>
    <w:rsid w:val="1E682698"/>
    <w:rsid w:val="1E960FB4"/>
    <w:rsid w:val="1E9F255E"/>
    <w:rsid w:val="1EEA12FF"/>
    <w:rsid w:val="1EF74148"/>
    <w:rsid w:val="1EFA0C8F"/>
    <w:rsid w:val="1F0C6D11"/>
    <w:rsid w:val="1F120F82"/>
    <w:rsid w:val="1F30765A"/>
    <w:rsid w:val="1F5F3A9B"/>
    <w:rsid w:val="1F6D7F66"/>
    <w:rsid w:val="1F9F2DEE"/>
    <w:rsid w:val="1FBC154B"/>
    <w:rsid w:val="1FF97A4C"/>
    <w:rsid w:val="20176124"/>
    <w:rsid w:val="2027280B"/>
    <w:rsid w:val="20436F19"/>
    <w:rsid w:val="207417C9"/>
    <w:rsid w:val="20A200E4"/>
    <w:rsid w:val="20BF0C96"/>
    <w:rsid w:val="20CE6392"/>
    <w:rsid w:val="20D02EA3"/>
    <w:rsid w:val="20D664FF"/>
    <w:rsid w:val="21311468"/>
    <w:rsid w:val="213F5933"/>
    <w:rsid w:val="215F5FD5"/>
    <w:rsid w:val="2193528F"/>
    <w:rsid w:val="21A659B2"/>
    <w:rsid w:val="22160D89"/>
    <w:rsid w:val="221A1EFC"/>
    <w:rsid w:val="226D4721"/>
    <w:rsid w:val="226F0499"/>
    <w:rsid w:val="22737F8A"/>
    <w:rsid w:val="227C6712"/>
    <w:rsid w:val="227E248B"/>
    <w:rsid w:val="22804455"/>
    <w:rsid w:val="22B81E40"/>
    <w:rsid w:val="22DB5B2F"/>
    <w:rsid w:val="23024E6A"/>
    <w:rsid w:val="23137077"/>
    <w:rsid w:val="233139A1"/>
    <w:rsid w:val="23533917"/>
    <w:rsid w:val="23D902C0"/>
    <w:rsid w:val="23DE58D7"/>
    <w:rsid w:val="24082954"/>
    <w:rsid w:val="241C1BAE"/>
    <w:rsid w:val="242D23BA"/>
    <w:rsid w:val="244D480A"/>
    <w:rsid w:val="245E4322"/>
    <w:rsid w:val="2460453E"/>
    <w:rsid w:val="24822706"/>
    <w:rsid w:val="24C85C3F"/>
    <w:rsid w:val="25014CB5"/>
    <w:rsid w:val="251765C3"/>
    <w:rsid w:val="25643BBA"/>
    <w:rsid w:val="259B403D"/>
    <w:rsid w:val="25A8619C"/>
    <w:rsid w:val="25C44658"/>
    <w:rsid w:val="25DD156F"/>
    <w:rsid w:val="25E20F82"/>
    <w:rsid w:val="25F25669"/>
    <w:rsid w:val="25FA451E"/>
    <w:rsid w:val="260D4251"/>
    <w:rsid w:val="262A40F3"/>
    <w:rsid w:val="263A2B6C"/>
    <w:rsid w:val="26760048"/>
    <w:rsid w:val="26B67F0C"/>
    <w:rsid w:val="26C64400"/>
    <w:rsid w:val="26C8461C"/>
    <w:rsid w:val="2705317A"/>
    <w:rsid w:val="27492919"/>
    <w:rsid w:val="275D2A89"/>
    <w:rsid w:val="27604855"/>
    <w:rsid w:val="27930786"/>
    <w:rsid w:val="27D8088F"/>
    <w:rsid w:val="27E60CAF"/>
    <w:rsid w:val="27E823ED"/>
    <w:rsid w:val="280B47C0"/>
    <w:rsid w:val="28316DDC"/>
    <w:rsid w:val="28441A80"/>
    <w:rsid w:val="28D3353C"/>
    <w:rsid w:val="28E62B38"/>
    <w:rsid w:val="28ED2118"/>
    <w:rsid w:val="29127DD1"/>
    <w:rsid w:val="29622B06"/>
    <w:rsid w:val="298D4039"/>
    <w:rsid w:val="29C94933"/>
    <w:rsid w:val="29DA08EE"/>
    <w:rsid w:val="2A0A294A"/>
    <w:rsid w:val="2A202079"/>
    <w:rsid w:val="2A222295"/>
    <w:rsid w:val="2A420242"/>
    <w:rsid w:val="2A475858"/>
    <w:rsid w:val="2A522B7B"/>
    <w:rsid w:val="2A89317C"/>
    <w:rsid w:val="2AA67669"/>
    <w:rsid w:val="2AA84549"/>
    <w:rsid w:val="2B116592"/>
    <w:rsid w:val="2B1B2F6C"/>
    <w:rsid w:val="2B2067D5"/>
    <w:rsid w:val="2B30453E"/>
    <w:rsid w:val="2B473D61"/>
    <w:rsid w:val="2B5041D5"/>
    <w:rsid w:val="2B657D33"/>
    <w:rsid w:val="2B710DDE"/>
    <w:rsid w:val="2B715282"/>
    <w:rsid w:val="2B8419BB"/>
    <w:rsid w:val="2BBB64FD"/>
    <w:rsid w:val="2BCE4483"/>
    <w:rsid w:val="2C293467"/>
    <w:rsid w:val="2C5A7AC4"/>
    <w:rsid w:val="2C9E3E55"/>
    <w:rsid w:val="2CAC2A7B"/>
    <w:rsid w:val="2CC6441C"/>
    <w:rsid w:val="2CCB2770"/>
    <w:rsid w:val="2CD535EF"/>
    <w:rsid w:val="2CE35D0C"/>
    <w:rsid w:val="2D004AEA"/>
    <w:rsid w:val="2D1C2FCC"/>
    <w:rsid w:val="2D6A1F89"/>
    <w:rsid w:val="2D964B2C"/>
    <w:rsid w:val="2D99395E"/>
    <w:rsid w:val="2DAC5D76"/>
    <w:rsid w:val="2DB66F7C"/>
    <w:rsid w:val="2DC56972"/>
    <w:rsid w:val="2DD41AF8"/>
    <w:rsid w:val="2E2B796A"/>
    <w:rsid w:val="2E305CEF"/>
    <w:rsid w:val="2E690493"/>
    <w:rsid w:val="2E8157DC"/>
    <w:rsid w:val="2ECA15FB"/>
    <w:rsid w:val="2ED00512"/>
    <w:rsid w:val="2ED753FC"/>
    <w:rsid w:val="2EF266DA"/>
    <w:rsid w:val="2F05640D"/>
    <w:rsid w:val="2F2B5748"/>
    <w:rsid w:val="2F340AA1"/>
    <w:rsid w:val="2F5C1DA5"/>
    <w:rsid w:val="2F6E3C47"/>
    <w:rsid w:val="2F9652B7"/>
    <w:rsid w:val="30101173"/>
    <w:rsid w:val="304A7E50"/>
    <w:rsid w:val="305B205D"/>
    <w:rsid w:val="30CD2F5B"/>
    <w:rsid w:val="30CE6CD3"/>
    <w:rsid w:val="30DF67EA"/>
    <w:rsid w:val="30ED53AB"/>
    <w:rsid w:val="30F311DB"/>
    <w:rsid w:val="30F46739"/>
    <w:rsid w:val="30F93D50"/>
    <w:rsid w:val="311255A5"/>
    <w:rsid w:val="31126BC0"/>
    <w:rsid w:val="31301606"/>
    <w:rsid w:val="317C04DD"/>
    <w:rsid w:val="31935847"/>
    <w:rsid w:val="31B00187"/>
    <w:rsid w:val="31CF2D03"/>
    <w:rsid w:val="321B1AA4"/>
    <w:rsid w:val="323A4620"/>
    <w:rsid w:val="32933D30"/>
    <w:rsid w:val="32B819E9"/>
    <w:rsid w:val="32D00AE0"/>
    <w:rsid w:val="32D8142F"/>
    <w:rsid w:val="32F02F31"/>
    <w:rsid w:val="32F83B93"/>
    <w:rsid w:val="32FA01E5"/>
    <w:rsid w:val="3317670F"/>
    <w:rsid w:val="3344327C"/>
    <w:rsid w:val="33597EA2"/>
    <w:rsid w:val="33B026C0"/>
    <w:rsid w:val="33EF143A"/>
    <w:rsid w:val="341C1B03"/>
    <w:rsid w:val="3428494C"/>
    <w:rsid w:val="342F5CDB"/>
    <w:rsid w:val="34853B4C"/>
    <w:rsid w:val="349B71CE"/>
    <w:rsid w:val="34A51F50"/>
    <w:rsid w:val="354237EC"/>
    <w:rsid w:val="354D6418"/>
    <w:rsid w:val="3566572C"/>
    <w:rsid w:val="358362DE"/>
    <w:rsid w:val="358D457B"/>
    <w:rsid w:val="35973B37"/>
    <w:rsid w:val="35B91D00"/>
    <w:rsid w:val="35CC7555"/>
    <w:rsid w:val="35E92FB6"/>
    <w:rsid w:val="36121410"/>
    <w:rsid w:val="36344A8F"/>
    <w:rsid w:val="366F0610"/>
    <w:rsid w:val="36835E6A"/>
    <w:rsid w:val="369D33CF"/>
    <w:rsid w:val="36C14C55"/>
    <w:rsid w:val="36E2158F"/>
    <w:rsid w:val="3710594F"/>
    <w:rsid w:val="372413FB"/>
    <w:rsid w:val="374B64C7"/>
    <w:rsid w:val="3757357E"/>
    <w:rsid w:val="375D4602"/>
    <w:rsid w:val="37AF33BA"/>
    <w:rsid w:val="37CB1876"/>
    <w:rsid w:val="37D050DF"/>
    <w:rsid w:val="37F1535C"/>
    <w:rsid w:val="38194CD8"/>
    <w:rsid w:val="38433D5A"/>
    <w:rsid w:val="385C4BC4"/>
    <w:rsid w:val="387B504A"/>
    <w:rsid w:val="389E3809"/>
    <w:rsid w:val="38C43E25"/>
    <w:rsid w:val="38C904AC"/>
    <w:rsid w:val="3904606F"/>
    <w:rsid w:val="39052747"/>
    <w:rsid w:val="39096AFA"/>
    <w:rsid w:val="39616936"/>
    <w:rsid w:val="396F3518"/>
    <w:rsid w:val="399D36E6"/>
    <w:rsid w:val="39A25466"/>
    <w:rsid w:val="39A607ED"/>
    <w:rsid w:val="3A2A31CC"/>
    <w:rsid w:val="3A345DF9"/>
    <w:rsid w:val="3A3601A0"/>
    <w:rsid w:val="3A573895"/>
    <w:rsid w:val="3A575643"/>
    <w:rsid w:val="3A6F5083"/>
    <w:rsid w:val="3A712BA9"/>
    <w:rsid w:val="3AC802EF"/>
    <w:rsid w:val="3ACE7FFB"/>
    <w:rsid w:val="3B135A0E"/>
    <w:rsid w:val="3B3F2637"/>
    <w:rsid w:val="3B451940"/>
    <w:rsid w:val="3BC44171"/>
    <w:rsid w:val="3C4E57F2"/>
    <w:rsid w:val="3C526A0A"/>
    <w:rsid w:val="3C7E77FF"/>
    <w:rsid w:val="3C917532"/>
    <w:rsid w:val="3CA07C16"/>
    <w:rsid w:val="3CE533DA"/>
    <w:rsid w:val="3CED04E1"/>
    <w:rsid w:val="3D324146"/>
    <w:rsid w:val="3D677C80"/>
    <w:rsid w:val="3DA74B34"/>
    <w:rsid w:val="3DFD4754"/>
    <w:rsid w:val="3E045AE2"/>
    <w:rsid w:val="3E18158D"/>
    <w:rsid w:val="3E35213F"/>
    <w:rsid w:val="3E375EB7"/>
    <w:rsid w:val="3E542365"/>
    <w:rsid w:val="3E5E1696"/>
    <w:rsid w:val="3E6E11AD"/>
    <w:rsid w:val="3E704F26"/>
    <w:rsid w:val="3EA370A9"/>
    <w:rsid w:val="3EE16CE3"/>
    <w:rsid w:val="3F1E0E25"/>
    <w:rsid w:val="3F281CA4"/>
    <w:rsid w:val="3F9115F7"/>
    <w:rsid w:val="3F966C0E"/>
    <w:rsid w:val="3FBB0422"/>
    <w:rsid w:val="3FFF47B3"/>
    <w:rsid w:val="405C39B3"/>
    <w:rsid w:val="40DE086C"/>
    <w:rsid w:val="40EF2A79"/>
    <w:rsid w:val="41215C33"/>
    <w:rsid w:val="413761CE"/>
    <w:rsid w:val="413E755D"/>
    <w:rsid w:val="41401527"/>
    <w:rsid w:val="414A5F02"/>
    <w:rsid w:val="416746E0"/>
    <w:rsid w:val="41BF6404"/>
    <w:rsid w:val="41CE268F"/>
    <w:rsid w:val="41DD0B24"/>
    <w:rsid w:val="41EA08B5"/>
    <w:rsid w:val="41FD4D22"/>
    <w:rsid w:val="41FF4DFA"/>
    <w:rsid w:val="42332E3A"/>
    <w:rsid w:val="4249440B"/>
    <w:rsid w:val="42815953"/>
    <w:rsid w:val="429A6A15"/>
    <w:rsid w:val="42F75C15"/>
    <w:rsid w:val="430622FC"/>
    <w:rsid w:val="430B341D"/>
    <w:rsid w:val="430B7913"/>
    <w:rsid w:val="43386B55"/>
    <w:rsid w:val="435E718F"/>
    <w:rsid w:val="437C436D"/>
    <w:rsid w:val="43D146B8"/>
    <w:rsid w:val="43E334E8"/>
    <w:rsid w:val="43E50164"/>
    <w:rsid w:val="442C5D93"/>
    <w:rsid w:val="44753F33"/>
    <w:rsid w:val="44890AEF"/>
    <w:rsid w:val="448B0D0B"/>
    <w:rsid w:val="44BC7116"/>
    <w:rsid w:val="44C33187"/>
    <w:rsid w:val="44CC161D"/>
    <w:rsid w:val="44ED5522"/>
    <w:rsid w:val="44EE129A"/>
    <w:rsid w:val="44F72BE8"/>
    <w:rsid w:val="45321526"/>
    <w:rsid w:val="453C3DB3"/>
    <w:rsid w:val="454669E0"/>
    <w:rsid w:val="45592BB7"/>
    <w:rsid w:val="456F48AF"/>
    <w:rsid w:val="458C1A14"/>
    <w:rsid w:val="45B63B66"/>
    <w:rsid w:val="45D4223E"/>
    <w:rsid w:val="45F823D0"/>
    <w:rsid w:val="460C5E7C"/>
    <w:rsid w:val="461E0F86"/>
    <w:rsid w:val="46671304"/>
    <w:rsid w:val="4678706D"/>
    <w:rsid w:val="46A460B4"/>
    <w:rsid w:val="46A81102"/>
    <w:rsid w:val="46C93D6D"/>
    <w:rsid w:val="46D06EA9"/>
    <w:rsid w:val="46DD15C6"/>
    <w:rsid w:val="46E925F6"/>
    <w:rsid w:val="470B7EE1"/>
    <w:rsid w:val="471F398D"/>
    <w:rsid w:val="472E3BD0"/>
    <w:rsid w:val="47376F28"/>
    <w:rsid w:val="473A4323"/>
    <w:rsid w:val="473B19EC"/>
    <w:rsid w:val="474717E3"/>
    <w:rsid w:val="476A2E5A"/>
    <w:rsid w:val="47727F60"/>
    <w:rsid w:val="47C06F1E"/>
    <w:rsid w:val="47DE272E"/>
    <w:rsid w:val="47F84572"/>
    <w:rsid w:val="480A1F47"/>
    <w:rsid w:val="480E6179"/>
    <w:rsid w:val="486D24D6"/>
    <w:rsid w:val="48861F15"/>
    <w:rsid w:val="489857A5"/>
    <w:rsid w:val="48A405ED"/>
    <w:rsid w:val="48C90054"/>
    <w:rsid w:val="48E7672C"/>
    <w:rsid w:val="490241A3"/>
    <w:rsid w:val="4916491B"/>
    <w:rsid w:val="49583186"/>
    <w:rsid w:val="49902E55"/>
    <w:rsid w:val="499441BE"/>
    <w:rsid w:val="499D5DEE"/>
    <w:rsid w:val="4A471230"/>
    <w:rsid w:val="4A7364C9"/>
    <w:rsid w:val="4A873D23"/>
    <w:rsid w:val="4A993A56"/>
    <w:rsid w:val="4AA5064D"/>
    <w:rsid w:val="4AD7736C"/>
    <w:rsid w:val="4AE66C9B"/>
    <w:rsid w:val="4B100B7D"/>
    <w:rsid w:val="4B105AC6"/>
    <w:rsid w:val="4B481704"/>
    <w:rsid w:val="4B6C4E6F"/>
    <w:rsid w:val="4B773D97"/>
    <w:rsid w:val="4B842010"/>
    <w:rsid w:val="4B9C37FE"/>
    <w:rsid w:val="4BB01057"/>
    <w:rsid w:val="4C4A5008"/>
    <w:rsid w:val="4C7E2F03"/>
    <w:rsid w:val="4C7E4CB1"/>
    <w:rsid w:val="4C997D3D"/>
    <w:rsid w:val="4CD174D7"/>
    <w:rsid w:val="4CE30FB8"/>
    <w:rsid w:val="4CFF4044"/>
    <w:rsid w:val="4D04165B"/>
    <w:rsid w:val="4D4759EB"/>
    <w:rsid w:val="4D5F4AE3"/>
    <w:rsid w:val="4D664D3B"/>
    <w:rsid w:val="4D8E7176"/>
    <w:rsid w:val="4DB72B71"/>
    <w:rsid w:val="4DBC43F3"/>
    <w:rsid w:val="4DCE1C69"/>
    <w:rsid w:val="4DD94895"/>
    <w:rsid w:val="4E192EE4"/>
    <w:rsid w:val="4E8C7B5A"/>
    <w:rsid w:val="4E9702AC"/>
    <w:rsid w:val="4EA60109"/>
    <w:rsid w:val="4EDE4C8A"/>
    <w:rsid w:val="4EF83441"/>
    <w:rsid w:val="4F253B0A"/>
    <w:rsid w:val="4F610FE6"/>
    <w:rsid w:val="4F6208BA"/>
    <w:rsid w:val="4F6E6820"/>
    <w:rsid w:val="4FA86267"/>
    <w:rsid w:val="4FAE5B3D"/>
    <w:rsid w:val="5019541D"/>
    <w:rsid w:val="502B33A2"/>
    <w:rsid w:val="507E1724"/>
    <w:rsid w:val="509B22D6"/>
    <w:rsid w:val="50A76ECD"/>
    <w:rsid w:val="50A8054F"/>
    <w:rsid w:val="50C17863"/>
    <w:rsid w:val="50EF43D0"/>
    <w:rsid w:val="51002139"/>
    <w:rsid w:val="513E0EB3"/>
    <w:rsid w:val="514E7348"/>
    <w:rsid w:val="516C3C72"/>
    <w:rsid w:val="52060C72"/>
    <w:rsid w:val="526037D7"/>
    <w:rsid w:val="52992845"/>
    <w:rsid w:val="529A3544"/>
    <w:rsid w:val="52CD0741"/>
    <w:rsid w:val="52D4387D"/>
    <w:rsid w:val="52F061DD"/>
    <w:rsid w:val="531D5224"/>
    <w:rsid w:val="53202F66"/>
    <w:rsid w:val="533E33EC"/>
    <w:rsid w:val="53446C55"/>
    <w:rsid w:val="53487DC7"/>
    <w:rsid w:val="534E7AD3"/>
    <w:rsid w:val="53673949"/>
    <w:rsid w:val="536F17F8"/>
    <w:rsid w:val="538F3C48"/>
    <w:rsid w:val="53D70CAD"/>
    <w:rsid w:val="53D77AC9"/>
    <w:rsid w:val="544607AB"/>
    <w:rsid w:val="545F361A"/>
    <w:rsid w:val="54D9691A"/>
    <w:rsid w:val="54DA7145"/>
    <w:rsid w:val="551408A9"/>
    <w:rsid w:val="55164621"/>
    <w:rsid w:val="552C5BF2"/>
    <w:rsid w:val="553B6DFF"/>
    <w:rsid w:val="55450A62"/>
    <w:rsid w:val="55603AEE"/>
    <w:rsid w:val="5578615E"/>
    <w:rsid w:val="557B4484"/>
    <w:rsid w:val="558A0B6B"/>
    <w:rsid w:val="55DA564E"/>
    <w:rsid w:val="563F1955"/>
    <w:rsid w:val="564927D4"/>
    <w:rsid w:val="56794E67"/>
    <w:rsid w:val="56A812A9"/>
    <w:rsid w:val="56B03D72"/>
    <w:rsid w:val="56B440F1"/>
    <w:rsid w:val="56C02A96"/>
    <w:rsid w:val="56D976B4"/>
    <w:rsid w:val="56EE0C86"/>
    <w:rsid w:val="570861EB"/>
    <w:rsid w:val="570C5CDB"/>
    <w:rsid w:val="571C3A45"/>
    <w:rsid w:val="57266671"/>
    <w:rsid w:val="57390153"/>
    <w:rsid w:val="57430FD1"/>
    <w:rsid w:val="574A05B2"/>
    <w:rsid w:val="5753390A"/>
    <w:rsid w:val="577759F1"/>
    <w:rsid w:val="5797131D"/>
    <w:rsid w:val="579B705F"/>
    <w:rsid w:val="5813309A"/>
    <w:rsid w:val="582E1C82"/>
    <w:rsid w:val="58445001"/>
    <w:rsid w:val="585A2A77"/>
    <w:rsid w:val="58903C34"/>
    <w:rsid w:val="58BA1767"/>
    <w:rsid w:val="58C54627"/>
    <w:rsid w:val="5906675A"/>
    <w:rsid w:val="594F0101"/>
    <w:rsid w:val="59547B16"/>
    <w:rsid w:val="59570D64"/>
    <w:rsid w:val="59624BC4"/>
    <w:rsid w:val="598A113A"/>
    <w:rsid w:val="59BB5797"/>
    <w:rsid w:val="59ED3476"/>
    <w:rsid w:val="59F86D18"/>
    <w:rsid w:val="5A0C13F4"/>
    <w:rsid w:val="5A317807"/>
    <w:rsid w:val="5A3D7F5A"/>
    <w:rsid w:val="5A573C15"/>
    <w:rsid w:val="5A6F25A8"/>
    <w:rsid w:val="5A9658BC"/>
    <w:rsid w:val="5AB346C0"/>
    <w:rsid w:val="5ADC3885"/>
    <w:rsid w:val="5AF34ABD"/>
    <w:rsid w:val="5B555777"/>
    <w:rsid w:val="5B6836FC"/>
    <w:rsid w:val="5B6D2AC1"/>
    <w:rsid w:val="5B793214"/>
    <w:rsid w:val="5B9067AF"/>
    <w:rsid w:val="5BA02E96"/>
    <w:rsid w:val="5BC70423"/>
    <w:rsid w:val="5BD60FD7"/>
    <w:rsid w:val="5BFC5BF3"/>
    <w:rsid w:val="5BFE196B"/>
    <w:rsid w:val="5C07081F"/>
    <w:rsid w:val="5C390BF5"/>
    <w:rsid w:val="5C3E7FB9"/>
    <w:rsid w:val="5C3F5168"/>
    <w:rsid w:val="5C6914DA"/>
    <w:rsid w:val="5C853E3A"/>
    <w:rsid w:val="5CEE378D"/>
    <w:rsid w:val="5CF000D6"/>
    <w:rsid w:val="5D006119"/>
    <w:rsid w:val="5D2D2508"/>
    <w:rsid w:val="5D323FC2"/>
    <w:rsid w:val="5D9E6F62"/>
    <w:rsid w:val="5DB449D7"/>
    <w:rsid w:val="5DC015CE"/>
    <w:rsid w:val="5DC7295C"/>
    <w:rsid w:val="5E0A45F7"/>
    <w:rsid w:val="5E0B036F"/>
    <w:rsid w:val="5E111E29"/>
    <w:rsid w:val="5E7128C8"/>
    <w:rsid w:val="5E81545E"/>
    <w:rsid w:val="5E875C48"/>
    <w:rsid w:val="5EC62C14"/>
    <w:rsid w:val="5ECB022A"/>
    <w:rsid w:val="5EE17A4E"/>
    <w:rsid w:val="5EE237C6"/>
    <w:rsid w:val="5F4955F3"/>
    <w:rsid w:val="5FB23198"/>
    <w:rsid w:val="5FBF1411"/>
    <w:rsid w:val="600339F4"/>
    <w:rsid w:val="600357A2"/>
    <w:rsid w:val="6017749F"/>
    <w:rsid w:val="60206354"/>
    <w:rsid w:val="604858AA"/>
    <w:rsid w:val="607466A0"/>
    <w:rsid w:val="607B7A2E"/>
    <w:rsid w:val="60883EF9"/>
    <w:rsid w:val="609A4358"/>
    <w:rsid w:val="609D3C89"/>
    <w:rsid w:val="60A07495"/>
    <w:rsid w:val="60B7311E"/>
    <w:rsid w:val="60E01D33"/>
    <w:rsid w:val="61004C07"/>
    <w:rsid w:val="612400C6"/>
    <w:rsid w:val="616E2598"/>
    <w:rsid w:val="61903065"/>
    <w:rsid w:val="61F96E5C"/>
    <w:rsid w:val="62257C51"/>
    <w:rsid w:val="623E6F65"/>
    <w:rsid w:val="62A212A2"/>
    <w:rsid w:val="63071A4D"/>
    <w:rsid w:val="63D731CD"/>
    <w:rsid w:val="63EB5192"/>
    <w:rsid w:val="640E5323"/>
    <w:rsid w:val="641E0DFC"/>
    <w:rsid w:val="642108EC"/>
    <w:rsid w:val="64460353"/>
    <w:rsid w:val="64C73242"/>
    <w:rsid w:val="65046244"/>
    <w:rsid w:val="653F54CE"/>
    <w:rsid w:val="6569254B"/>
    <w:rsid w:val="656F7435"/>
    <w:rsid w:val="658E1FB1"/>
    <w:rsid w:val="65EA2F94"/>
    <w:rsid w:val="65F95FCF"/>
    <w:rsid w:val="660202AA"/>
    <w:rsid w:val="6659436D"/>
    <w:rsid w:val="665E4573"/>
    <w:rsid w:val="66A51361"/>
    <w:rsid w:val="66B27F22"/>
    <w:rsid w:val="66B9305E"/>
    <w:rsid w:val="670A1B0C"/>
    <w:rsid w:val="670C7632"/>
    <w:rsid w:val="671146F3"/>
    <w:rsid w:val="671D35ED"/>
    <w:rsid w:val="674F5770"/>
    <w:rsid w:val="67717495"/>
    <w:rsid w:val="67AB0BF9"/>
    <w:rsid w:val="67D22629"/>
    <w:rsid w:val="681A7B2C"/>
    <w:rsid w:val="68273FF7"/>
    <w:rsid w:val="68354966"/>
    <w:rsid w:val="68550B65"/>
    <w:rsid w:val="68BC0BE4"/>
    <w:rsid w:val="690A5DF3"/>
    <w:rsid w:val="695928D6"/>
    <w:rsid w:val="696C085C"/>
    <w:rsid w:val="696C260A"/>
    <w:rsid w:val="696E50DB"/>
    <w:rsid w:val="69771897"/>
    <w:rsid w:val="698060B5"/>
    <w:rsid w:val="698C4A5A"/>
    <w:rsid w:val="69B144C0"/>
    <w:rsid w:val="69B16215"/>
    <w:rsid w:val="6A4315BC"/>
    <w:rsid w:val="6A464C09"/>
    <w:rsid w:val="6A4B0471"/>
    <w:rsid w:val="6A503851"/>
    <w:rsid w:val="6AA47B81"/>
    <w:rsid w:val="6ADC731B"/>
    <w:rsid w:val="6AED1528"/>
    <w:rsid w:val="6AF6662F"/>
    <w:rsid w:val="6B180D44"/>
    <w:rsid w:val="6B633598"/>
    <w:rsid w:val="6BBA3B00"/>
    <w:rsid w:val="6BBC16F3"/>
    <w:rsid w:val="6BEA5A68"/>
    <w:rsid w:val="6C00519B"/>
    <w:rsid w:val="6C044D7B"/>
    <w:rsid w:val="6C0E79A8"/>
    <w:rsid w:val="6C10156B"/>
    <w:rsid w:val="6C156F89"/>
    <w:rsid w:val="6C1F5711"/>
    <w:rsid w:val="6C5C6966"/>
    <w:rsid w:val="6CAD0F6F"/>
    <w:rsid w:val="6CAE4CE7"/>
    <w:rsid w:val="6CBF6EF4"/>
    <w:rsid w:val="6CC14A1B"/>
    <w:rsid w:val="6CC30793"/>
    <w:rsid w:val="6CF03552"/>
    <w:rsid w:val="6D064B23"/>
    <w:rsid w:val="6D3C0545"/>
    <w:rsid w:val="6D543AE1"/>
    <w:rsid w:val="6DAA1953"/>
    <w:rsid w:val="6DB4457F"/>
    <w:rsid w:val="6DB66549"/>
    <w:rsid w:val="6DCA5B51"/>
    <w:rsid w:val="6DE9247B"/>
    <w:rsid w:val="6E276AFF"/>
    <w:rsid w:val="6E361438"/>
    <w:rsid w:val="6E6E0BD2"/>
    <w:rsid w:val="6EAB3BD4"/>
    <w:rsid w:val="6EC72090"/>
    <w:rsid w:val="6EC922AC"/>
    <w:rsid w:val="6F55769C"/>
    <w:rsid w:val="6F615109"/>
    <w:rsid w:val="6F960C48"/>
    <w:rsid w:val="6FAA5C3A"/>
    <w:rsid w:val="6FB16FC8"/>
    <w:rsid w:val="6FCA008A"/>
    <w:rsid w:val="6FE54EC4"/>
    <w:rsid w:val="6FEF5D43"/>
    <w:rsid w:val="701B00A9"/>
    <w:rsid w:val="701D01BA"/>
    <w:rsid w:val="701D6193"/>
    <w:rsid w:val="70283432"/>
    <w:rsid w:val="703A6FBE"/>
    <w:rsid w:val="708446DD"/>
    <w:rsid w:val="709D579F"/>
    <w:rsid w:val="70D2369A"/>
    <w:rsid w:val="70EE1B56"/>
    <w:rsid w:val="70FA674D"/>
    <w:rsid w:val="70FF1FB5"/>
    <w:rsid w:val="713734FD"/>
    <w:rsid w:val="714D0F73"/>
    <w:rsid w:val="718304F0"/>
    <w:rsid w:val="71960423"/>
    <w:rsid w:val="71A62431"/>
    <w:rsid w:val="71AB5C99"/>
    <w:rsid w:val="71C01745"/>
    <w:rsid w:val="72080F28"/>
    <w:rsid w:val="72161365"/>
    <w:rsid w:val="723637B5"/>
    <w:rsid w:val="72BD7A32"/>
    <w:rsid w:val="72C40DC1"/>
    <w:rsid w:val="72D354A8"/>
    <w:rsid w:val="734359DE"/>
    <w:rsid w:val="7355368C"/>
    <w:rsid w:val="736A259F"/>
    <w:rsid w:val="736B3932"/>
    <w:rsid w:val="73B13A3B"/>
    <w:rsid w:val="73B47087"/>
    <w:rsid w:val="73E3796C"/>
    <w:rsid w:val="73F97190"/>
    <w:rsid w:val="742C61DA"/>
    <w:rsid w:val="74365CEE"/>
    <w:rsid w:val="743B50B2"/>
    <w:rsid w:val="744148F7"/>
    <w:rsid w:val="74956EB9"/>
    <w:rsid w:val="749B3DA3"/>
    <w:rsid w:val="749F1AE5"/>
    <w:rsid w:val="74E67714"/>
    <w:rsid w:val="74EE481B"/>
    <w:rsid w:val="74F04222"/>
    <w:rsid w:val="74F17E67"/>
    <w:rsid w:val="751B4EE4"/>
    <w:rsid w:val="754D7793"/>
    <w:rsid w:val="754E52B9"/>
    <w:rsid w:val="757A4300"/>
    <w:rsid w:val="75952EE8"/>
    <w:rsid w:val="75B514D0"/>
    <w:rsid w:val="75ED4AD2"/>
    <w:rsid w:val="75F55735"/>
    <w:rsid w:val="76402E54"/>
    <w:rsid w:val="76695353"/>
    <w:rsid w:val="76D87530"/>
    <w:rsid w:val="76EC01D5"/>
    <w:rsid w:val="770A5210"/>
    <w:rsid w:val="770C6338"/>
    <w:rsid w:val="771D3195"/>
    <w:rsid w:val="773C7ABF"/>
    <w:rsid w:val="774D3A7A"/>
    <w:rsid w:val="77647BD7"/>
    <w:rsid w:val="777F5BFE"/>
    <w:rsid w:val="778D031B"/>
    <w:rsid w:val="77ED2B68"/>
    <w:rsid w:val="77FF289B"/>
    <w:rsid w:val="78016613"/>
    <w:rsid w:val="781225CE"/>
    <w:rsid w:val="78177BE5"/>
    <w:rsid w:val="78393FFF"/>
    <w:rsid w:val="78454752"/>
    <w:rsid w:val="78827754"/>
    <w:rsid w:val="78BD69DE"/>
    <w:rsid w:val="78E8332F"/>
    <w:rsid w:val="78F817C4"/>
    <w:rsid w:val="790740FD"/>
    <w:rsid w:val="79112F30"/>
    <w:rsid w:val="792C3B64"/>
    <w:rsid w:val="794762A8"/>
    <w:rsid w:val="794A5D98"/>
    <w:rsid w:val="795D3D1D"/>
    <w:rsid w:val="79823784"/>
    <w:rsid w:val="79A74F98"/>
    <w:rsid w:val="79D614B5"/>
    <w:rsid w:val="79DF4732"/>
    <w:rsid w:val="79FD0865"/>
    <w:rsid w:val="7A172454"/>
    <w:rsid w:val="7A1947DF"/>
    <w:rsid w:val="7ABE7A00"/>
    <w:rsid w:val="7AEC35AA"/>
    <w:rsid w:val="7AF91823"/>
    <w:rsid w:val="7AFE32DE"/>
    <w:rsid w:val="7B0408F4"/>
    <w:rsid w:val="7B0B6849"/>
    <w:rsid w:val="7B0C3F40"/>
    <w:rsid w:val="7B332F87"/>
    <w:rsid w:val="7B3F7B7E"/>
    <w:rsid w:val="7B476A33"/>
    <w:rsid w:val="7B735A7A"/>
    <w:rsid w:val="7B7A2964"/>
    <w:rsid w:val="7B7D2454"/>
    <w:rsid w:val="7B9A1258"/>
    <w:rsid w:val="7C122B9D"/>
    <w:rsid w:val="7C5C650E"/>
    <w:rsid w:val="7C815F74"/>
    <w:rsid w:val="7C975798"/>
    <w:rsid w:val="7CB023B6"/>
    <w:rsid w:val="7CBB1486"/>
    <w:rsid w:val="7CC77E2B"/>
    <w:rsid w:val="7D080444"/>
    <w:rsid w:val="7D096695"/>
    <w:rsid w:val="7D382AD7"/>
    <w:rsid w:val="7D6F5760"/>
    <w:rsid w:val="7D711B45"/>
    <w:rsid w:val="7D807FDA"/>
    <w:rsid w:val="7D8201F6"/>
    <w:rsid w:val="7DAC0DCF"/>
    <w:rsid w:val="7DF85F36"/>
    <w:rsid w:val="7EBA751C"/>
    <w:rsid w:val="7EC860DC"/>
    <w:rsid w:val="7EEA7E01"/>
    <w:rsid w:val="7F2A28F3"/>
    <w:rsid w:val="7F390D88"/>
    <w:rsid w:val="7F540F8F"/>
    <w:rsid w:val="7F5B238E"/>
    <w:rsid w:val="7F721BA4"/>
    <w:rsid w:val="7F905A0F"/>
    <w:rsid w:val="7FA75CF2"/>
    <w:rsid w:val="7FD0349B"/>
    <w:rsid w:val="7FD36AE7"/>
    <w:rsid w:val="7FDC1E3F"/>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nhideWhenUsed="0" w:uiPriority="0"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35"/>
    <w:autoRedefine/>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link w:val="36"/>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link w:val="37"/>
    <w:autoRedefine/>
    <w:qFormat/>
    <w:uiPriority w:val="0"/>
    <w:pPr>
      <w:keepNext/>
      <w:keepLines/>
      <w:tabs>
        <w:tab w:val="left" w:pos="1080"/>
      </w:tabs>
      <w:spacing w:before="280" w:after="290"/>
      <w:ind w:firstLine="361" w:firstLineChars="200"/>
      <w:outlineLvl w:val="3"/>
    </w:pPr>
    <w:rPr>
      <w:rFonts w:ascii="Arial" w:hAnsi="Arial" w:eastAsia="黑体"/>
      <w:b/>
      <w:bCs/>
      <w:sz w:val="1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200" w:leftChars="200"/>
    </w:pPr>
    <w:rPr>
      <w:rFonts w:ascii="宋体" w:hAnsi="宋体" w:eastAsia="Arial" w:cs="宋体"/>
      <w:snapToGrid w:val="0"/>
      <w:color w:val="000000"/>
      <w:sz w:val="24"/>
      <w:szCs w:val="21"/>
      <w:lang w:val="en-US" w:eastAsia="zh-CN" w:bidi="ar-SA"/>
    </w:rPr>
  </w:style>
  <w:style w:type="paragraph" w:styleId="7">
    <w:name w:val="Normal Indent"/>
    <w:basedOn w:val="1"/>
    <w:next w:val="8"/>
    <w:autoRedefine/>
    <w:qFormat/>
    <w:uiPriority w:val="0"/>
    <w:pPr>
      <w:ind w:firstLine="420" w:firstLineChars="200"/>
    </w:pPr>
    <w:rPr>
      <w:rFonts w:ascii="仿宋_GB2312" w:eastAsia="仿宋_GB2312"/>
      <w:sz w:val="32"/>
    </w:rPr>
  </w:style>
  <w:style w:type="paragraph" w:styleId="8">
    <w:name w:val="header"/>
    <w:basedOn w:val="1"/>
    <w:link w:val="33"/>
    <w:autoRedefine/>
    <w:unhideWhenUsed/>
    <w:qFormat/>
    <w:uiPriority w:val="0"/>
    <w:pPr>
      <w:tabs>
        <w:tab w:val="center" w:pos="4153"/>
        <w:tab w:val="right" w:pos="8306"/>
      </w:tabs>
      <w:snapToGrid w:val="0"/>
      <w:jc w:val="center"/>
    </w:pPr>
    <w:rPr>
      <w:sz w:val="18"/>
      <w:szCs w:val="18"/>
    </w:rPr>
  </w:style>
  <w:style w:type="paragraph" w:styleId="9">
    <w:name w:val="toa heading"/>
    <w:basedOn w:val="1"/>
    <w:next w:val="1"/>
    <w:qFormat/>
    <w:uiPriority w:val="0"/>
    <w:pPr>
      <w:spacing w:before="120"/>
    </w:pPr>
    <w:rPr>
      <w:rFonts w:ascii="Arial" w:hAnsi="Arial" w:cs="Arial"/>
      <w:sz w:val="24"/>
    </w:rPr>
  </w:style>
  <w:style w:type="paragraph" w:styleId="10">
    <w:name w:val="annotation text"/>
    <w:basedOn w:val="1"/>
    <w:next w:val="1"/>
    <w:link w:val="38"/>
    <w:autoRedefine/>
    <w:qFormat/>
    <w:uiPriority w:val="0"/>
    <w:pPr>
      <w:jc w:val="left"/>
    </w:pPr>
  </w:style>
  <w:style w:type="paragraph" w:styleId="11">
    <w:name w:val="Body Text"/>
    <w:basedOn w:val="1"/>
    <w:next w:val="1"/>
    <w:link w:val="39"/>
    <w:autoRedefine/>
    <w:qFormat/>
    <w:uiPriority w:val="0"/>
    <w:pPr>
      <w:spacing w:after="120"/>
    </w:pPr>
  </w:style>
  <w:style w:type="paragraph" w:styleId="12">
    <w:name w:val="Body Text Indent"/>
    <w:basedOn w:val="1"/>
    <w:link w:val="40"/>
    <w:autoRedefine/>
    <w:qFormat/>
    <w:uiPriority w:val="0"/>
    <w:pPr>
      <w:spacing w:after="120"/>
      <w:ind w:left="420" w:leftChars="200"/>
    </w:pPr>
  </w:style>
  <w:style w:type="paragraph" w:styleId="13">
    <w:name w:val="Plain Text"/>
    <w:basedOn w:val="1"/>
    <w:next w:val="14"/>
    <w:link w:val="41"/>
    <w:autoRedefine/>
    <w:qFormat/>
    <w:uiPriority w:val="0"/>
    <w:rPr>
      <w:rFonts w:ascii="宋体" w:hAnsi="Courier New"/>
      <w:szCs w:val="21"/>
    </w:rPr>
  </w:style>
  <w:style w:type="paragraph" w:styleId="14">
    <w:name w:val="List Number 5"/>
    <w:basedOn w:val="1"/>
    <w:autoRedefine/>
    <w:qFormat/>
    <w:uiPriority w:val="0"/>
    <w:pPr>
      <w:numPr>
        <w:ilvl w:val="0"/>
        <w:numId w:val="2"/>
      </w:numPr>
    </w:pPr>
  </w:style>
  <w:style w:type="paragraph" w:styleId="15">
    <w:name w:val="Body Text Indent 2"/>
    <w:basedOn w:val="1"/>
    <w:next w:val="11"/>
    <w:link w:val="42"/>
    <w:autoRedefine/>
    <w:qFormat/>
    <w:uiPriority w:val="0"/>
    <w:pPr>
      <w:spacing w:after="120" w:line="480" w:lineRule="auto"/>
      <w:ind w:left="420" w:leftChars="200"/>
    </w:pPr>
  </w:style>
  <w:style w:type="paragraph" w:styleId="16">
    <w:name w:val="footer"/>
    <w:basedOn w:val="1"/>
    <w:link w:val="34"/>
    <w:autoRedefine/>
    <w:unhideWhenUsed/>
    <w:qFormat/>
    <w:uiPriority w:val="0"/>
    <w:pPr>
      <w:tabs>
        <w:tab w:val="center" w:pos="4153"/>
        <w:tab w:val="right" w:pos="8306"/>
      </w:tabs>
      <w:snapToGrid w:val="0"/>
      <w:jc w:val="left"/>
    </w:pPr>
    <w:rPr>
      <w:sz w:val="18"/>
      <w:szCs w:val="18"/>
    </w:rPr>
  </w:style>
  <w:style w:type="paragraph" w:styleId="17">
    <w:name w:val="envelope return"/>
    <w:basedOn w:val="1"/>
    <w:semiHidden/>
    <w:qFormat/>
    <w:uiPriority w:val="0"/>
    <w:pPr>
      <w:snapToGrid w:val="0"/>
    </w:pPr>
    <w:rPr>
      <w:rFonts w:ascii="Arial" w:hAnsi="Arial" w:cs="Arial"/>
    </w:rPr>
  </w:style>
  <w:style w:type="paragraph" w:styleId="18">
    <w:name w:val="toc 1"/>
    <w:basedOn w:val="1"/>
    <w:next w:val="1"/>
    <w:autoRedefine/>
    <w:unhideWhenUsed/>
    <w:qFormat/>
    <w:uiPriority w:val="39"/>
  </w:style>
  <w:style w:type="paragraph" w:styleId="19">
    <w:name w:val="toc 2"/>
    <w:basedOn w:val="1"/>
    <w:next w:val="1"/>
    <w:autoRedefine/>
    <w:unhideWhenUsed/>
    <w:qFormat/>
    <w:uiPriority w:val="39"/>
    <w:pPr>
      <w:ind w:left="420" w:leftChars="200"/>
    </w:pPr>
  </w:style>
  <w:style w:type="paragraph" w:styleId="20">
    <w:name w:val="Body Text 2"/>
    <w:basedOn w:val="1"/>
    <w:qFormat/>
    <w:uiPriority w:val="0"/>
    <w:pPr>
      <w:adjustRightInd/>
      <w:spacing w:line="240" w:lineRule="auto"/>
      <w:jc w:val="both"/>
      <w:textAlignment w:val="auto"/>
    </w:pPr>
    <w:rPr>
      <w:rFonts w:ascii="宋体" w:hAnsi="宋体"/>
      <w:sz w:val="18"/>
      <w:szCs w:val="18"/>
    </w:rPr>
  </w:style>
  <w:style w:type="paragraph" w:styleId="21">
    <w:name w:val="HTML Preformatted"/>
    <w:basedOn w:val="1"/>
    <w:link w:val="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3">
    <w:name w:val="Body Text First Indent 2"/>
    <w:basedOn w:val="12"/>
    <w:next w:val="1"/>
    <w:link w:val="44"/>
    <w:autoRedefine/>
    <w:qFormat/>
    <w:uiPriority w:val="0"/>
    <w:pPr>
      <w:ind w:firstLine="420" w:firstLineChars="200"/>
    </w:pPr>
    <w:rPr>
      <w:rFonts w:ascii="Calibri" w:hAnsi="Calibri"/>
      <w:szCs w:val="22"/>
    </w:rPr>
  </w:style>
  <w:style w:type="table" w:styleId="25">
    <w:name w:val="Table Grid"/>
    <w:basedOn w:val="24"/>
    <w:autoRedefine/>
    <w:qFormat/>
    <w:uiPriority w:val="5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Hyperlink"/>
    <w:basedOn w:val="26"/>
    <w:autoRedefine/>
    <w:unhideWhenUsed/>
    <w:qFormat/>
    <w:uiPriority w:val="99"/>
    <w:rPr>
      <w:color w:val="0563C1" w:themeColor="hyperlink"/>
      <w:u w:val="single"/>
      <w14:textFill>
        <w14:solidFill>
          <w14:schemeClr w14:val="hlink"/>
        </w14:solidFill>
      </w14:textFill>
    </w:rPr>
  </w:style>
  <w:style w:type="paragraph" w:customStyle="1" w:styleId="29">
    <w:name w:val="一级条标题"/>
    <w:basedOn w:val="30"/>
    <w:next w:val="31"/>
    <w:autoRedefine/>
    <w:qFormat/>
    <w:uiPriority w:val="0"/>
    <w:pPr>
      <w:spacing w:line="240" w:lineRule="auto"/>
      <w:ind w:left="420"/>
      <w:outlineLvl w:val="2"/>
    </w:pPr>
  </w:style>
  <w:style w:type="paragraph" w:customStyle="1" w:styleId="30">
    <w:name w:val="章标题"/>
    <w:next w:val="1"/>
    <w:autoRedefine/>
    <w:qFormat/>
    <w:uiPriority w:val="0"/>
    <w:pPr>
      <w:spacing w:line="360" w:lineRule="auto"/>
      <w:jc w:val="both"/>
      <w:outlineLvl w:val="1"/>
    </w:pPr>
    <w:rPr>
      <w:rFonts w:ascii="黑体" w:hAnsi="Calibri" w:eastAsia="黑体" w:cs="Times New Roman"/>
      <w:kern w:val="0"/>
      <w:sz w:val="21"/>
      <w:szCs w:val="22"/>
      <w:lang w:val="en-US" w:eastAsia="zh-CN" w:bidi="ar-SA"/>
      <w14:ligatures w14:val="none"/>
    </w:rPr>
  </w:style>
  <w:style w:type="paragraph" w:customStyle="1" w:styleId="31">
    <w:name w:val="段"/>
    <w:next w:val="1"/>
    <w:autoRedefine/>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14:ligatures w14:val="none"/>
    </w:rPr>
  </w:style>
  <w:style w:type="paragraph" w:customStyle="1" w:styleId="32">
    <w:name w:val="Style1"/>
    <w:basedOn w:val="7"/>
    <w:autoRedefine/>
    <w:qFormat/>
    <w:uiPriority w:val="0"/>
    <w:pPr>
      <w:tabs>
        <w:tab w:val="left" w:pos="-720"/>
      </w:tabs>
      <w:spacing w:after="120"/>
    </w:pPr>
    <w:rPr>
      <w:spacing w:val="-3"/>
      <w:sz w:val="24"/>
      <w:szCs w:val="20"/>
      <w:lang w:val="en-AU" w:eastAsia="en-US"/>
    </w:rPr>
  </w:style>
  <w:style w:type="character" w:customStyle="1" w:styleId="33">
    <w:name w:val="页眉 字符"/>
    <w:basedOn w:val="26"/>
    <w:link w:val="8"/>
    <w:autoRedefine/>
    <w:qFormat/>
    <w:uiPriority w:val="99"/>
    <w:rPr>
      <w:sz w:val="18"/>
      <w:szCs w:val="18"/>
    </w:rPr>
  </w:style>
  <w:style w:type="character" w:customStyle="1" w:styleId="34">
    <w:name w:val="页脚 字符"/>
    <w:basedOn w:val="26"/>
    <w:link w:val="16"/>
    <w:autoRedefine/>
    <w:qFormat/>
    <w:uiPriority w:val="99"/>
    <w:rPr>
      <w:sz w:val="18"/>
      <w:szCs w:val="18"/>
    </w:rPr>
  </w:style>
  <w:style w:type="character" w:customStyle="1" w:styleId="35">
    <w:name w:val="标题 1 字符"/>
    <w:basedOn w:val="26"/>
    <w:link w:val="2"/>
    <w:autoRedefine/>
    <w:qFormat/>
    <w:uiPriority w:val="0"/>
    <w:rPr>
      <w:rFonts w:ascii="Times New Roman" w:hAnsi="Times New Roman" w:eastAsia="宋体" w:cs="Times New Roman"/>
      <w:b/>
      <w:bCs/>
      <w:kern w:val="44"/>
      <w:sz w:val="44"/>
      <w:szCs w:val="44"/>
      <w14:ligatures w14:val="none"/>
    </w:rPr>
  </w:style>
  <w:style w:type="character" w:customStyle="1" w:styleId="36">
    <w:name w:val="标题 2 字符"/>
    <w:basedOn w:val="26"/>
    <w:link w:val="3"/>
    <w:autoRedefine/>
    <w:qFormat/>
    <w:uiPriority w:val="0"/>
    <w:rPr>
      <w:rFonts w:ascii="Arial" w:hAnsi="Arial" w:eastAsia="黑体" w:cs="Times New Roman"/>
      <w:b/>
      <w:bCs/>
      <w:kern w:val="0"/>
      <w:sz w:val="32"/>
      <w:szCs w:val="32"/>
      <w14:ligatures w14:val="none"/>
    </w:rPr>
  </w:style>
  <w:style w:type="character" w:customStyle="1" w:styleId="37">
    <w:name w:val="标题 4 字符"/>
    <w:basedOn w:val="26"/>
    <w:link w:val="5"/>
    <w:autoRedefine/>
    <w:qFormat/>
    <w:uiPriority w:val="0"/>
    <w:rPr>
      <w:rFonts w:ascii="Arial" w:hAnsi="Arial" w:eastAsia="黑体" w:cs="Times New Roman"/>
      <w:b/>
      <w:bCs/>
      <w:sz w:val="18"/>
      <w:szCs w:val="28"/>
      <w14:ligatures w14:val="none"/>
    </w:rPr>
  </w:style>
  <w:style w:type="character" w:customStyle="1" w:styleId="38">
    <w:name w:val="批注文字 字符"/>
    <w:basedOn w:val="26"/>
    <w:link w:val="10"/>
    <w:autoRedefine/>
    <w:qFormat/>
    <w:uiPriority w:val="0"/>
    <w:rPr>
      <w:rFonts w:ascii="Times New Roman" w:hAnsi="Times New Roman" w:eastAsia="宋体" w:cs="Times New Roman"/>
      <w:szCs w:val="24"/>
      <w14:ligatures w14:val="none"/>
    </w:rPr>
  </w:style>
  <w:style w:type="character" w:customStyle="1" w:styleId="39">
    <w:name w:val="正文文本 字符"/>
    <w:basedOn w:val="26"/>
    <w:link w:val="11"/>
    <w:autoRedefine/>
    <w:qFormat/>
    <w:uiPriority w:val="0"/>
    <w:rPr>
      <w:rFonts w:ascii="Times New Roman" w:hAnsi="Times New Roman" w:eastAsia="宋体" w:cs="Times New Roman"/>
      <w:szCs w:val="24"/>
      <w14:ligatures w14:val="none"/>
    </w:rPr>
  </w:style>
  <w:style w:type="character" w:customStyle="1" w:styleId="40">
    <w:name w:val="正文文本缩进 字符"/>
    <w:basedOn w:val="26"/>
    <w:link w:val="12"/>
    <w:autoRedefine/>
    <w:qFormat/>
    <w:uiPriority w:val="0"/>
    <w:rPr>
      <w:rFonts w:ascii="Times New Roman" w:hAnsi="Times New Roman" w:eastAsia="宋体" w:cs="Times New Roman"/>
      <w:szCs w:val="24"/>
      <w14:ligatures w14:val="none"/>
    </w:rPr>
  </w:style>
  <w:style w:type="character" w:customStyle="1" w:styleId="41">
    <w:name w:val="纯文本 字符"/>
    <w:basedOn w:val="26"/>
    <w:link w:val="13"/>
    <w:autoRedefine/>
    <w:qFormat/>
    <w:uiPriority w:val="0"/>
    <w:rPr>
      <w:rFonts w:ascii="宋体" w:hAnsi="Courier New" w:eastAsia="宋体" w:cs="Times New Roman"/>
      <w:szCs w:val="21"/>
      <w14:ligatures w14:val="none"/>
    </w:rPr>
  </w:style>
  <w:style w:type="character" w:customStyle="1" w:styleId="42">
    <w:name w:val="正文文本缩进 2 字符"/>
    <w:basedOn w:val="26"/>
    <w:link w:val="15"/>
    <w:autoRedefine/>
    <w:qFormat/>
    <w:uiPriority w:val="0"/>
    <w:rPr>
      <w:rFonts w:ascii="Times New Roman" w:hAnsi="Times New Roman" w:eastAsia="宋体" w:cs="Times New Roman"/>
      <w:szCs w:val="24"/>
      <w14:ligatures w14:val="none"/>
    </w:rPr>
  </w:style>
  <w:style w:type="character" w:customStyle="1" w:styleId="43">
    <w:name w:val="HTML 预设格式 字符"/>
    <w:basedOn w:val="26"/>
    <w:link w:val="21"/>
    <w:autoRedefine/>
    <w:qFormat/>
    <w:uiPriority w:val="0"/>
    <w:rPr>
      <w:rFonts w:ascii="Arial" w:hAnsi="Arial" w:eastAsia="宋体" w:cs="Arial"/>
      <w:kern w:val="0"/>
      <w:szCs w:val="21"/>
      <w14:ligatures w14:val="none"/>
    </w:rPr>
  </w:style>
  <w:style w:type="character" w:customStyle="1" w:styleId="44">
    <w:name w:val="正文文本首行缩进 2 字符"/>
    <w:basedOn w:val="40"/>
    <w:link w:val="23"/>
    <w:autoRedefine/>
    <w:qFormat/>
    <w:uiPriority w:val="0"/>
    <w:rPr>
      <w:rFonts w:ascii="Calibri" w:hAnsi="Calibri" w:eastAsia="宋体" w:cs="Times New Roman"/>
      <w:szCs w:val="24"/>
      <w14:ligatures w14:val="none"/>
    </w:rPr>
  </w:style>
  <w:style w:type="paragraph" w:customStyle="1" w:styleId="45">
    <w:name w:val="Body Text 21"/>
    <w:basedOn w:val="1"/>
    <w:autoRedefine/>
    <w:qFormat/>
    <w:uiPriority w:val="0"/>
    <w:pPr>
      <w:spacing w:line="480" w:lineRule="auto"/>
    </w:pPr>
    <w:rPr>
      <w:sz w:val="20"/>
    </w:rPr>
  </w:style>
  <w:style w:type="paragraph" w:customStyle="1" w:styleId="46">
    <w:name w:val="正文1"/>
    <w:basedOn w:val="1"/>
    <w:autoRedefine/>
    <w:qFormat/>
    <w:uiPriority w:val="0"/>
    <w:pPr>
      <w:ind w:firstLine="480"/>
    </w:pPr>
    <w:rPr>
      <w:rFonts w:ascii="宋体" w:hAnsi="宋体"/>
    </w:rPr>
  </w:style>
  <w:style w:type="paragraph" w:customStyle="1" w:styleId="47">
    <w:name w:val="WPSOffice手动目录 1"/>
    <w:autoRedefine/>
    <w:qFormat/>
    <w:uiPriority w:val="0"/>
    <w:rPr>
      <w:rFonts w:ascii="Times New Roman" w:hAnsi="Times New Roman" w:eastAsia="宋体" w:cs="Times New Roman"/>
      <w:kern w:val="0"/>
      <w:sz w:val="20"/>
      <w:szCs w:val="20"/>
      <w:lang w:val="en-US" w:eastAsia="zh-CN" w:bidi="ar-SA"/>
      <w14:ligatures w14:val="none"/>
    </w:rPr>
  </w:style>
  <w:style w:type="paragraph" w:customStyle="1" w:styleId="48">
    <w:name w:val="WPSOffice手动目录 2"/>
    <w:autoRedefine/>
    <w:qFormat/>
    <w:uiPriority w:val="0"/>
    <w:pPr>
      <w:ind w:left="200" w:leftChars="200"/>
    </w:pPr>
    <w:rPr>
      <w:rFonts w:ascii="Times New Roman" w:hAnsi="Times New Roman" w:eastAsia="宋体" w:cs="Times New Roman"/>
      <w:kern w:val="0"/>
      <w:sz w:val="20"/>
      <w:szCs w:val="20"/>
      <w:lang w:val="en-US" w:eastAsia="zh-CN" w:bidi="ar-SA"/>
      <w14:ligatures w14:val="none"/>
    </w:rPr>
  </w:style>
  <w:style w:type="paragraph" w:customStyle="1" w:styleId="49">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paragraph" w:customStyle="1" w:styleId="50">
    <w:name w:val="Default"/>
    <w:basedOn w:val="1"/>
    <w:autoRedefine/>
    <w:qFormat/>
    <w:uiPriority w:val="0"/>
    <w:pPr>
      <w:autoSpaceDE w:val="0"/>
      <w:autoSpaceDN w:val="0"/>
      <w:adjustRightInd w:val="0"/>
      <w:jc w:val="left"/>
    </w:pPr>
    <w:rPr>
      <w:rFonts w:hint="eastAsia" w:ascii="......." w:hAnsi="Calibri" w:eastAsia="......."/>
      <w:color w:val="000000"/>
      <w:kern w:val="0"/>
      <w:sz w:val="24"/>
    </w:rPr>
  </w:style>
  <w:style w:type="paragraph" w:customStyle="1" w:styleId="51">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customStyle="1" w:styleId="52">
    <w:name w:val="样式1"/>
    <w:basedOn w:val="1"/>
    <w:autoRedefine/>
    <w:qFormat/>
    <w:uiPriority w:val="0"/>
    <w:pPr>
      <w:adjustRightInd w:val="0"/>
      <w:textAlignment w:val="baseline"/>
    </w:pPr>
    <w:rPr>
      <w:rFonts w:ascii="宋体" w:hAnsi="宋体"/>
      <w:kern w:val="0"/>
      <w:szCs w:val="21"/>
    </w:rPr>
  </w:style>
  <w:style w:type="paragraph" w:customStyle="1" w:styleId="53">
    <w:name w:val="Char Char Char"/>
    <w:basedOn w:val="1"/>
    <w:autoRedefine/>
    <w:qFormat/>
    <w:uiPriority w:val="0"/>
    <w:rPr>
      <w:rFonts w:ascii="Tahoma" w:hAnsi="Tahoma"/>
      <w:sz w:val="24"/>
      <w:szCs w:val="20"/>
    </w:rPr>
  </w:style>
  <w:style w:type="paragraph" w:styleId="54">
    <w:name w:val="List Paragraph"/>
    <w:basedOn w:val="1"/>
    <w:autoRedefine/>
    <w:qFormat/>
    <w:uiPriority w:val="34"/>
    <w:pPr>
      <w:ind w:firstLine="420" w:firstLineChars="200"/>
    </w:pPr>
  </w:style>
  <w:style w:type="paragraph" w:customStyle="1" w:styleId="55">
    <w:name w:val="List Paragraph1"/>
    <w:basedOn w:val="1"/>
    <w:autoRedefine/>
    <w:qFormat/>
    <w:uiPriority w:val="0"/>
    <w:pPr>
      <w:ind w:firstLine="420" w:firstLineChars="200"/>
    </w:pPr>
  </w:style>
  <w:style w:type="character" w:customStyle="1" w:styleId="56">
    <w:name w:val="NormalCharacter"/>
    <w:autoRedefine/>
    <w:qFormat/>
    <w:uiPriority w:val="0"/>
  </w:style>
  <w:style w:type="paragraph" w:customStyle="1" w:styleId="57">
    <w:name w:val="Heading2"/>
    <w:basedOn w:val="1"/>
    <w:next w:val="58"/>
    <w:autoRedefine/>
    <w:qFormat/>
    <w:uiPriority w:val="0"/>
    <w:pPr>
      <w:spacing w:before="100" w:beforeAutospacing="1" w:after="100" w:afterAutospacing="1"/>
      <w:jc w:val="left"/>
    </w:pPr>
    <w:rPr>
      <w:rFonts w:ascii="宋体" w:hAnsi="宋体"/>
      <w:kern w:val="0"/>
      <w:sz w:val="36"/>
      <w:szCs w:val="36"/>
    </w:rPr>
  </w:style>
  <w:style w:type="paragraph" w:customStyle="1" w:styleId="58">
    <w:name w:val="NormalIndent"/>
    <w:basedOn w:val="1"/>
    <w:autoRedefine/>
    <w:qFormat/>
    <w:uiPriority w:val="0"/>
    <w:pPr>
      <w:ind w:firstLine="420"/>
      <w:jc w:val="left"/>
    </w:pPr>
    <w:rPr>
      <w:kern w:val="0"/>
      <w:sz w:val="20"/>
      <w:szCs w:val="20"/>
    </w:rPr>
  </w:style>
  <w:style w:type="paragraph" w:customStyle="1" w:styleId="59">
    <w:name w:val="列出段落1"/>
    <w:basedOn w:val="1"/>
    <w:autoRedefine/>
    <w:qFormat/>
    <w:uiPriority w:val="99"/>
    <w:pPr>
      <w:ind w:firstLine="200" w:firstLineChars="200"/>
    </w:pPr>
  </w:style>
  <w:style w:type="paragraph" w:customStyle="1" w:styleId="60">
    <w:name w:val="Body text|1"/>
    <w:basedOn w:val="1"/>
    <w:autoRedefine/>
    <w:unhideWhenUsed/>
    <w:qFormat/>
    <w:uiPriority w:val="0"/>
    <w:pPr>
      <w:spacing w:line="470" w:lineRule="auto"/>
      <w:ind w:firstLine="400"/>
    </w:pPr>
    <w:rPr>
      <w:rFonts w:hint="eastAsia" w:ascii="宋体" w:hAnsi="宋体" w:cs="宋体"/>
      <w:sz w:val="28"/>
      <w:szCs w:val="28"/>
      <w:lang w:val="zh-TW" w:eastAsia="zh-TW" w:bidi="zh-TW"/>
    </w:rPr>
  </w:style>
  <w:style w:type="paragraph" w:customStyle="1" w:styleId="61">
    <w:name w:val="Heading #2|1"/>
    <w:basedOn w:val="1"/>
    <w:autoRedefine/>
    <w:qFormat/>
    <w:uiPriority w:val="0"/>
    <w:pPr>
      <w:spacing w:after="500" w:line="598" w:lineRule="exact"/>
      <w:jc w:val="center"/>
      <w:outlineLvl w:val="1"/>
    </w:pPr>
    <w:rPr>
      <w:rFonts w:ascii="宋体" w:hAnsi="宋体" w:cs="宋体"/>
      <w:sz w:val="42"/>
      <w:szCs w:val="42"/>
      <w:lang w:val="zh-TW" w:eastAsia="zh-TW" w:bidi="zh-TW"/>
    </w:rPr>
  </w:style>
  <w:style w:type="paragraph" w:customStyle="1" w:styleId="62">
    <w:name w:val="Body text|4"/>
    <w:basedOn w:val="1"/>
    <w:autoRedefine/>
    <w:qFormat/>
    <w:uiPriority w:val="0"/>
    <w:pPr>
      <w:spacing w:line="558" w:lineRule="exact"/>
      <w:ind w:firstLine="520"/>
    </w:pPr>
    <w:rPr>
      <w:sz w:val="34"/>
      <w:szCs w:val="34"/>
      <w:lang w:val="zh-TW" w:eastAsia="zh-TW" w:bidi="zh-TW"/>
    </w:rPr>
  </w:style>
  <w:style w:type="paragraph" w:customStyle="1" w:styleId="63">
    <w:name w:val="Other|1"/>
    <w:basedOn w:val="1"/>
    <w:autoRedefine/>
    <w:qFormat/>
    <w:uiPriority w:val="0"/>
    <w:pPr>
      <w:spacing w:line="382" w:lineRule="auto"/>
      <w:ind w:firstLine="400"/>
    </w:pPr>
    <w:rPr>
      <w:rFonts w:ascii="宋体" w:hAnsi="宋体" w:cs="宋体"/>
      <w:sz w:val="30"/>
      <w:szCs w:val="30"/>
      <w:lang w:val="zh-TW" w:eastAsia="zh-TW" w:bidi="zh-TW"/>
    </w:rPr>
  </w:style>
  <w:style w:type="paragraph" w:customStyle="1" w:styleId="64">
    <w:name w:val="Char Char Char1"/>
    <w:basedOn w:val="1"/>
    <w:autoRedefine/>
    <w:qFormat/>
    <w:uiPriority w:val="0"/>
    <w:rPr>
      <w:rFonts w:ascii="Tahoma" w:hAnsi="Tahoma"/>
      <w:sz w:val="24"/>
      <w:szCs w:val="20"/>
    </w:rPr>
  </w:style>
  <w:style w:type="paragraph" w:customStyle="1" w:styleId="65">
    <w:name w:val="123"/>
    <w:basedOn w:val="1"/>
    <w:autoRedefine/>
    <w:qFormat/>
    <w:uiPriority w:val="99"/>
    <w:pPr>
      <w:spacing w:after="200"/>
      <w:jc w:val="center"/>
    </w:pPr>
    <w:rPr>
      <w:rFonts w:eastAsia="方正大标宋简体"/>
      <w:sz w:val="44"/>
    </w:rPr>
  </w:style>
  <w:style w:type="paragraph" w:customStyle="1" w:styleId="66">
    <w:name w:val="首行缩进"/>
    <w:basedOn w:val="1"/>
    <w:autoRedefine/>
    <w:qFormat/>
    <w:uiPriority w:val="0"/>
    <w:pPr>
      <w:ind w:firstLine="480" w:firstLineChars="200"/>
    </w:pPr>
    <w:rPr>
      <w:szCs w:val="22"/>
      <w:lang w:val="zh-CN"/>
    </w:rPr>
  </w:style>
  <w:style w:type="table" w:customStyle="1" w:styleId="67">
    <w:name w:val="Table Normal"/>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宋体" w:hAnsi="宋体" w:eastAsia="宋体" w:cs="宋体"/>
      <w:sz w:val="24"/>
      <w:szCs w:val="24"/>
      <w:lang w:val="en-US" w:eastAsia="en-US" w:bidi="ar-SA"/>
    </w:rPr>
  </w:style>
  <w:style w:type="paragraph" w:customStyle="1" w:styleId="6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20026</Words>
  <Characters>20923</Characters>
  <Lines>278</Lines>
  <Paragraphs>78</Paragraphs>
  <TotalTime>58</TotalTime>
  <ScaleCrop>false</ScaleCrop>
  <LinksUpToDate>false</LinksUpToDate>
  <CharactersWithSpaces>21181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2023-11-29T01:50:00Z</dcterms:created>
  <dc:creator>caid L</dc:creator>
  <cp:lastModifiedBy>白慧</cp:lastModifiedBy>
  <cp:lastPrinted>2026-04-13T07:42:00Z</cp:lastPrinted>
  <dcterms:modified xsi:type="dcterms:W3CDTF">2026-05-06T09:58:07Z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63355105A06041318AA7D8219E7AC49C_12</vt:lpwstr>
  </property>
  <property fmtid="{D5CDD505-2E9C-101B-9397-08002B2CF9AE}" pid="4" name="KSOTemplateDocerSaveRecord">
    <vt:lpwstr>eyJoZGlkIjoiZGU3ZDZkYTY4MTljNzdmN2E1YzZjOTNhNjM4ZjEwZmUiLCJ1c2VySWQiOiIzMjQ2Nzc3NDQifQ==</vt:lpwstr>
  </property>
</Properties>
</file>