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7D0B3">
      <w:pPr>
        <w:spacing w:line="360" w:lineRule="auto"/>
        <w:ind w:firstLine="420" w:firstLineChars="0"/>
        <w:jc w:val="center"/>
        <w:rPr>
          <w:rFonts w:hint="default" w:ascii="宋体" w:hAnsi="宋体" w:eastAsia="宋体" w:cs="宋体"/>
          <w:b/>
          <w:sz w:val="24"/>
          <w:highlight w:val="none"/>
          <w:lang w:val="en-US" w:eastAsia="zh-CN"/>
        </w:rPr>
      </w:pPr>
    </w:p>
    <w:p w14:paraId="388604F9">
      <w:pPr>
        <w:adjustRightInd/>
        <w:spacing w:line="360" w:lineRule="auto"/>
        <w:rPr>
          <w:rFonts w:hint="eastAsia" w:ascii="宋体" w:hAnsi="宋体" w:cs="宋体"/>
          <w:b/>
          <w:sz w:val="48"/>
          <w:szCs w:val="48"/>
          <w:highlight w:val="none"/>
        </w:rPr>
      </w:pPr>
    </w:p>
    <w:p w14:paraId="638E49E1">
      <w:pPr>
        <w:adjustRightInd/>
        <w:spacing w:line="360" w:lineRule="auto"/>
        <w:jc w:val="center"/>
        <w:rPr>
          <w:rFonts w:hint="eastAsia" w:ascii="宋体" w:hAnsi="宋体" w:cs="宋体"/>
          <w:sz w:val="48"/>
          <w:szCs w:val="48"/>
          <w:highlight w:val="none"/>
        </w:rPr>
      </w:pPr>
    </w:p>
    <w:p w14:paraId="275FFF9E">
      <w:pPr>
        <w:adjustRightInd/>
        <w:spacing w:line="360" w:lineRule="auto"/>
        <w:jc w:val="center"/>
        <w:rPr>
          <w:rFonts w:hint="eastAsia" w:ascii="宋体" w:hAnsi="宋体" w:eastAsia="宋体" w:cs="宋体"/>
          <w:sz w:val="48"/>
          <w:szCs w:val="48"/>
          <w:highlight w:val="none"/>
          <w:lang w:eastAsia="zh-CN"/>
        </w:rPr>
      </w:pPr>
      <w:r>
        <w:rPr>
          <w:rFonts w:hint="eastAsia" w:ascii="宋体" w:hAnsi="宋体" w:cs="宋体"/>
          <w:sz w:val="48"/>
          <w:szCs w:val="48"/>
          <w:highlight w:val="none"/>
          <w:lang w:eastAsia="zh-CN"/>
        </w:rPr>
        <w:t>宁波市公安局海曙区分局采购警服洗涤服务项目</w:t>
      </w:r>
    </w:p>
    <w:p w14:paraId="3DFC8CCC">
      <w:pPr>
        <w:adjustRightInd/>
        <w:spacing w:line="360" w:lineRule="auto"/>
        <w:jc w:val="center"/>
        <w:rPr>
          <w:rFonts w:hint="eastAsia" w:ascii="宋体" w:hAnsi="宋体" w:cs="宋体"/>
          <w:sz w:val="48"/>
          <w:szCs w:val="48"/>
          <w:highlight w:val="none"/>
        </w:rPr>
      </w:pPr>
      <w:r>
        <w:rPr>
          <w:rFonts w:hint="eastAsia" w:ascii="宋体" w:hAnsi="宋体" w:cs="宋体"/>
          <w:sz w:val="48"/>
          <w:szCs w:val="48"/>
          <w:highlight w:val="none"/>
        </w:rPr>
        <w:t xml:space="preserve">公开招标采购文件 </w:t>
      </w:r>
    </w:p>
    <w:p w14:paraId="1CB2464D">
      <w:pPr>
        <w:adjustRightInd/>
        <w:spacing w:line="360" w:lineRule="auto"/>
        <w:jc w:val="center"/>
        <w:rPr>
          <w:rFonts w:hint="eastAsia" w:ascii="宋体" w:hAnsi="宋体" w:cs="宋体"/>
          <w:bCs/>
          <w:sz w:val="44"/>
          <w:szCs w:val="44"/>
          <w:highlight w:val="none"/>
        </w:rPr>
      </w:pPr>
      <w:r>
        <w:rPr>
          <w:rFonts w:hint="eastAsia" w:ascii="宋体" w:hAnsi="宋体" w:cs="宋体"/>
          <w:b/>
          <w:sz w:val="44"/>
          <w:szCs w:val="44"/>
          <w:highlight w:val="none"/>
        </w:rPr>
        <w:t xml:space="preserve"> </w:t>
      </w:r>
      <w:r>
        <w:rPr>
          <w:rFonts w:hint="eastAsia" w:ascii="宋体" w:hAnsi="宋体" w:cs="宋体"/>
          <w:bCs/>
          <w:sz w:val="44"/>
          <w:szCs w:val="44"/>
          <w:highlight w:val="none"/>
        </w:rPr>
        <w:t>（服务类-电子招投标）</w:t>
      </w:r>
    </w:p>
    <w:p w14:paraId="7E3FC9CA">
      <w:pPr>
        <w:snapToGrid w:val="0"/>
        <w:spacing w:line="360" w:lineRule="auto"/>
        <w:jc w:val="center"/>
        <w:rPr>
          <w:rFonts w:hint="eastAsia" w:ascii="宋体" w:hAnsi="宋体" w:cs="仿宋_GB2312"/>
          <w:sz w:val="30"/>
          <w:szCs w:val="30"/>
          <w:highlight w:val="none"/>
        </w:rPr>
      </w:pPr>
      <w:r>
        <w:rPr>
          <w:rFonts w:hint="eastAsia" w:ascii="宋体" w:hAnsi="宋体" w:cs="宋体"/>
          <w:sz w:val="30"/>
          <w:szCs w:val="30"/>
          <w:highlight w:val="none"/>
        </w:rPr>
        <w:t>项目编号:</w:t>
      </w:r>
      <w:r>
        <w:rPr>
          <w:rFonts w:hint="eastAsia" w:ascii="宋体" w:hAnsi="宋体" w:cs="仿宋_GB2312"/>
          <w:sz w:val="30"/>
          <w:szCs w:val="30"/>
          <w:highlight w:val="none"/>
          <w:lang w:eastAsia="zh-CN"/>
        </w:rPr>
        <w:t>2026</w:t>
      </w:r>
      <w:r>
        <w:rPr>
          <w:rFonts w:hint="eastAsia" w:ascii="宋体" w:hAnsi="宋体" w:cs="仿宋_GB2312"/>
          <w:sz w:val="30"/>
          <w:szCs w:val="30"/>
          <w:highlight w:val="none"/>
        </w:rPr>
        <w:t>NB</w:t>
      </w:r>
      <w:r>
        <w:rPr>
          <w:rFonts w:hint="eastAsia" w:ascii="宋体" w:hAnsi="宋体" w:cs="仿宋_GB2312"/>
          <w:sz w:val="30"/>
          <w:szCs w:val="30"/>
          <w:highlight w:val="none"/>
          <w:lang w:eastAsia="zh-CN"/>
        </w:rPr>
        <w:t>HSWT175</w:t>
      </w:r>
      <w:r>
        <w:rPr>
          <w:rFonts w:hint="eastAsia" w:ascii="宋体" w:hAnsi="宋体" w:cs="仿宋_GB2312"/>
          <w:sz w:val="30"/>
          <w:szCs w:val="30"/>
          <w:highlight w:val="none"/>
          <w:lang w:val="en-US" w:eastAsia="zh-CN"/>
        </w:rPr>
        <w:t xml:space="preserve">  </w:t>
      </w:r>
      <w:r>
        <w:rPr>
          <w:rFonts w:hint="eastAsia" w:ascii="宋体" w:hAnsi="宋体" w:cs="仿宋_GB2312"/>
          <w:sz w:val="30"/>
          <w:szCs w:val="30"/>
          <w:highlight w:val="none"/>
        </w:rPr>
        <w:t xml:space="preserve"> </w:t>
      </w:r>
    </w:p>
    <w:p w14:paraId="169896F7">
      <w:pPr>
        <w:spacing w:line="360" w:lineRule="auto"/>
        <w:jc w:val="center"/>
        <w:rPr>
          <w:rFonts w:hint="eastAsia" w:ascii="宋体" w:hAnsi="宋体" w:cs="宋体"/>
          <w:b/>
          <w:sz w:val="44"/>
          <w:szCs w:val="44"/>
          <w:highlight w:val="none"/>
        </w:rPr>
      </w:pPr>
    </w:p>
    <w:p w14:paraId="76E42EE9">
      <w:pPr>
        <w:spacing w:line="360" w:lineRule="auto"/>
        <w:jc w:val="center"/>
        <w:rPr>
          <w:rFonts w:hint="eastAsia" w:ascii="宋体" w:hAnsi="宋体" w:cs="宋体"/>
          <w:b/>
          <w:sz w:val="44"/>
          <w:szCs w:val="44"/>
          <w:highlight w:val="none"/>
        </w:rPr>
      </w:pPr>
    </w:p>
    <w:p w14:paraId="2AE88ECA">
      <w:pPr>
        <w:spacing w:line="360" w:lineRule="auto"/>
        <w:jc w:val="center"/>
        <w:rPr>
          <w:rFonts w:hint="eastAsia" w:ascii="宋体" w:hAnsi="宋体" w:cs="宋体"/>
          <w:sz w:val="24"/>
          <w:highlight w:val="none"/>
        </w:rPr>
      </w:pPr>
    </w:p>
    <w:p w14:paraId="36BAB5D2">
      <w:pPr>
        <w:spacing w:line="360" w:lineRule="auto"/>
        <w:jc w:val="center"/>
        <w:rPr>
          <w:rFonts w:hint="eastAsia" w:ascii="宋体" w:hAnsi="宋体" w:cs="宋体"/>
          <w:sz w:val="24"/>
          <w:highlight w:val="none"/>
        </w:rPr>
      </w:pPr>
    </w:p>
    <w:p w14:paraId="23F68ED9">
      <w:pPr>
        <w:pStyle w:val="5"/>
        <w:rPr>
          <w:rFonts w:hint="eastAsia" w:ascii="宋体" w:hAnsi="宋体" w:eastAsia="宋体"/>
          <w:highlight w:val="none"/>
          <w:lang w:val="en-US"/>
        </w:rPr>
      </w:pPr>
    </w:p>
    <w:p w14:paraId="68834460">
      <w:pPr>
        <w:rPr>
          <w:rFonts w:hint="eastAsia" w:ascii="宋体" w:hAnsi="宋体"/>
          <w:highlight w:val="none"/>
        </w:rPr>
      </w:pPr>
    </w:p>
    <w:p w14:paraId="3580F3E6">
      <w:pPr>
        <w:pStyle w:val="5"/>
        <w:rPr>
          <w:rFonts w:hint="eastAsia" w:ascii="宋体" w:hAnsi="宋体" w:eastAsia="宋体"/>
          <w:highlight w:val="none"/>
          <w:lang w:val="en-US"/>
        </w:rPr>
      </w:pPr>
    </w:p>
    <w:p w14:paraId="05038057">
      <w:pPr>
        <w:rPr>
          <w:rFonts w:hint="eastAsia" w:ascii="宋体" w:hAnsi="宋体"/>
          <w:highlight w:val="none"/>
        </w:rPr>
      </w:pPr>
    </w:p>
    <w:p w14:paraId="33DE1C58">
      <w:pPr>
        <w:spacing w:line="360" w:lineRule="auto"/>
        <w:rPr>
          <w:rFonts w:hint="eastAsia" w:ascii="宋体" w:hAnsi="宋体" w:cs="宋体"/>
          <w:sz w:val="32"/>
          <w:szCs w:val="32"/>
          <w:highlight w:val="none"/>
        </w:rPr>
      </w:pPr>
    </w:p>
    <w:p w14:paraId="6AF23AC0">
      <w:pPr>
        <w:snapToGrid w:val="0"/>
        <w:spacing w:line="360" w:lineRule="auto"/>
        <w:ind w:firstLine="1920" w:firstLineChars="600"/>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采购人：宁波市公安局</w:t>
      </w:r>
      <w:r>
        <w:rPr>
          <w:rFonts w:hint="eastAsia" w:ascii="宋体" w:hAnsi="宋体" w:cs="宋体"/>
          <w:bCs/>
          <w:sz w:val="32"/>
          <w:szCs w:val="32"/>
          <w:highlight w:val="none"/>
          <w:lang w:eastAsia="zh-CN"/>
        </w:rPr>
        <w:t>海曙区分局</w:t>
      </w:r>
    </w:p>
    <w:p w14:paraId="69C4CF55">
      <w:pPr>
        <w:spacing w:line="360" w:lineRule="auto"/>
        <w:jc w:val="center"/>
        <w:rPr>
          <w:rFonts w:hint="eastAsia" w:ascii="宋体" w:hAnsi="宋体" w:cs="仿宋_GB2312"/>
          <w:bCs/>
          <w:sz w:val="32"/>
          <w:szCs w:val="32"/>
          <w:highlight w:val="none"/>
        </w:rPr>
      </w:pPr>
      <w:r>
        <w:rPr>
          <w:rFonts w:hint="eastAsia" w:ascii="宋体" w:hAnsi="宋体" w:cs="宋体"/>
          <w:bCs/>
          <w:sz w:val="32"/>
          <w:szCs w:val="32"/>
          <w:highlight w:val="none"/>
        </w:rPr>
        <w:t>采购代理机构：宁波市科翔工程项目管理有限公司</w:t>
      </w:r>
    </w:p>
    <w:p w14:paraId="3E52EC2F">
      <w:pPr>
        <w:snapToGrid w:val="0"/>
        <w:spacing w:line="360" w:lineRule="auto"/>
        <w:jc w:val="center"/>
        <w:rPr>
          <w:rFonts w:hint="eastAsia" w:ascii="宋体" w:hAnsi="宋体" w:cs="宋体"/>
          <w:bCs/>
          <w:sz w:val="32"/>
          <w:szCs w:val="32"/>
          <w:highlight w:val="none"/>
        </w:rPr>
      </w:pPr>
      <w:r>
        <w:rPr>
          <w:rFonts w:hint="eastAsia" w:ascii="宋体" w:hAnsi="宋体" w:cs="宋体"/>
          <w:bCs/>
          <w:sz w:val="32"/>
          <w:szCs w:val="32"/>
          <w:highlight w:val="none"/>
        </w:rPr>
        <w:t>二〇二</w:t>
      </w:r>
      <w:r>
        <w:rPr>
          <w:rFonts w:hint="eastAsia" w:ascii="宋体" w:hAnsi="宋体" w:cs="宋体"/>
          <w:bCs/>
          <w:sz w:val="32"/>
          <w:szCs w:val="32"/>
          <w:highlight w:val="none"/>
          <w:lang w:val="en-US" w:eastAsia="zh-CN"/>
        </w:rPr>
        <w:t>六</w:t>
      </w:r>
      <w:r>
        <w:rPr>
          <w:rFonts w:hint="eastAsia" w:ascii="宋体" w:hAnsi="宋体" w:cs="宋体"/>
          <w:bCs/>
          <w:sz w:val="32"/>
          <w:szCs w:val="32"/>
          <w:highlight w:val="none"/>
        </w:rPr>
        <w:t>年</w:t>
      </w:r>
      <w:r>
        <w:rPr>
          <w:rFonts w:hint="eastAsia" w:ascii="宋体" w:hAnsi="宋体" w:cs="宋体"/>
          <w:bCs/>
          <w:sz w:val="32"/>
          <w:szCs w:val="32"/>
          <w:highlight w:val="none"/>
          <w:lang w:val="en-US" w:eastAsia="zh-CN"/>
        </w:rPr>
        <w:t>五</w:t>
      </w:r>
      <w:r>
        <w:rPr>
          <w:rFonts w:hint="eastAsia" w:ascii="宋体" w:hAnsi="宋体" w:cs="宋体"/>
          <w:bCs/>
          <w:sz w:val="32"/>
          <w:szCs w:val="32"/>
          <w:highlight w:val="none"/>
        </w:rPr>
        <w:t>月</w:t>
      </w:r>
    </w:p>
    <w:p w14:paraId="22900C0D">
      <w:pPr>
        <w:spacing w:line="360" w:lineRule="auto"/>
        <w:jc w:val="center"/>
        <w:rPr>
          <w:rFonts w:hint="eastAsia" w:ascii="宋体" w:hAnsi="宋体" w:cs="宋体"/>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680" w:right="1247" w:bottom="471" w:left="1247" w:header="851" w:footer="992" w:gutter="0"/>
          <w:pgNumType w:fmt="decimal" w:start="1"/>
          <w:cols w:space="720" w:num="1"/>
          <w:titlePg/>
          <w:docGrid w:linePitch="312" w:charSpace="0"/>
        </w:sectPr>
      </w:pPr>
    </w:p>
    <w:p w14:paraId="2716D285">
      <w:pPr>
        <w:pStyle w:val="2"/>
        <w:rPr>
          <w:rFonts w:hint="eastAsia"/>
          <w:highlight w:val="none"/>
        </w:rPr>
      </w:pPr>
    </w:p>
    <w:p w14:paraId="0B2B0978">
      <w:pPr>
        <w:spacing w:line="360" w:lineRule="auto"/>
        <w:jc w:val="center"/>
        <w:rPr>
          <w:rFonts w:hint="eastAsia" w:ascii="宋体" w:hAnsi="宋体" w:cs="宋体"/>
          <w:b/>
          <w:sz w:val="48"/>
          <w:szCs w:val="48"/>
          <w:highlight w:val="none"/>
        </w:rPr>
      </w:pPr>
      <w:r>
        <w:rPr>
          <w:rFonts w:hint="eastAsia" w:ascii="宋体" w:hAnsi="宋体" w:cs="宋体"/>
          <w:b/>
          <w:sz w:val="48"/>
          <w:szCs w:val="48"/>
          <w:highlight w:val="none"/>
        </w:rPr>
        <w:t>目  录</w:t>
      </w:r>
    </w:p>
    <w:p w14:paraId="0D1703A8">
      <w:pPr>
        <w:spacing w:line="360" w:lineRule="auto"/>
        <w:rPr>
          <w:rFonts w:hint="eastAsia" w:ascii="宋体" w:hAnsi="宋体" w:cs="宋体"/>
          <w:sz w:val="32"/>
          <w:szCs w:val="32"/>
          <w:highlight w:val="none"/>
        </w:rPr>
      </w:pPr>
    </w:p>
    <w:p w14:paraId="46F40D50">
      <w:pPr>
        <w:spacing w:line="360" w:lineRule="auto"/>
        <w:rPr>
          <w:rFonts w:hint="eastAsia" w:ascii="宋体" w:hAnsi="宋体" w:cs="宋体"/>
          <w:sz w:val="32"/>
          <w:szCs w:val="32"/>
          <w:highlight w:val="none"/>
        </w:rPr>
      </w:pPr>
    </w:p>
    <w:p w14:paraId="1BAF8244">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第一部分      招标公告</w:t>
      </w:r>
    </w:p>
    <w:p w14:paraId="37253A21">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第二部分      投标人须知</w:t>
      </w:r>
    </w:p>
    <w:p w14:paraId="2A33CC25">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第三部分      采购需求</w:t>
      </w:r>
    </w:p>
    <w:p w14:paraId="202B7E36">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第四部分      评标办法</w:t>
      </w:r>
    </w:p>
    <w:p w14:paraId="3F959E21">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第五部分      拟签订的合同文本</w:t>
      </w:r>
    </w:p>
    <w:p w14:paraId="69E040E3">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第六部分      应提交的有关格式范例</w:t>
      </w:r>
    </w:p>
    <w:p w14:paraId="5B2629B1">
      <w:pPr>
        <w:spacing w:line="360" w:lineRule="auto"/>
        <w:ind w:firstLine="549" w:firstLineChars="229"/>
        <w:rPr>
          <w:rFonts w:hint="eastAsia" w:ascii="宋体" w:hAnsi="宋体" w:cs="宋体"/>
          <w:sz w:val="24"/>
          <w:highlight w:val="none"/>
        </w:rPr>
      </w:pPr>
      <w:bookmarkStart w:id="0" w:name="_Hlt91233176"/>
      <w:bookmarkEnd w:id="0"/>
      <w:bookmarkStart w:id="1" w:name="_Toc91899869"/>
    </w:p>
    <w:p w14:paraId="621A5459">
      <w:pPr>
        <w:spacing w:line="360" w:lineRule="auto"/>
        <w:ind w:firstLine="549" w:firstLineChars="229"/>
        <w:rPr>
          <w:rFonts w:hint="eastAsia" w:ascii="宋体" w:hAnsi="宋体" w:cs="宋体"/>
          <w:sz w:val="24"/>
          <w:highlight w:val="none"/>
        </w:rPr>
      </w:pPr>
    </w:p>
    <w:p w14:paraId="2722CD80">
      <w:pPr>
        <w:spacing w:line="360" w:lineRule="auto"/>
        <w:ind w:firstLine="549" w:firstLineChars="229"/>
        <w:rPr>
          <w:rFonts w:hint="eastAsia" w:ascii="宋体" w:hAnsi="宋体" w:cs="宋体"/>
          <w:sz w:val="24"/>
          <w:highlight w:val="none"/>
        </w:rPr>
      </w:pPr>
    </w:p>
    <w:p w14:paraId="7D3261F1">
      <w:pPr>
        <w:spacing w:line="360" w:lineRule="auto"/>
        <w:ind w:firstLine="549" w:firstLineChars="229"/>
        <w:rPr>
          <w:rFonts w:hint="eastAsia" w:ascii="宋体" w:hAnsi="宋体" w:cs="宋体"/>
          <w:sz w:val="24"/>
          <w:highlight w:val="none"/>
        </w:rPr>
      </w:pPr>
    </w:p>
    <w:p w14:paraId="10E44E78">
      <w:pPr>
        <w:spacing w:line="360" w:lineRule="auto"/>
        <w:ind w:firstLine="549" w:firstLineChars="229"/>
        <w:rPr>
          <w:rFonts w:hint="eastAsia" w:ascii="宋体" w:hAnsi="宋体" w:cs="宋体"/>
          <w:sz w:val="24"/>
          <w:highlight w:val="none"/>
        </w:rPr>
      </w:pPr>
    </w:p>
    <w:p w14:paraId="21A30512">
      <w:pPr>
        <w:spacing w:line="360" w:lineRule="auto"/>
        <w:ind w:firstLine="549" w:firstLineChars="229"/>
        <w:rPr>
          <w:rFonts w:hint="eastAsia" w:ascii="宋体" w:hAnsi="宋体" w:cs="宋体"/>
          <w:sz w:val="24"/>
          <w:highlight w:val="none"/>
        </w:rPr>
      </w:pPr>
    </w:p>
    <w:p w14:paraId="06065537">
      <w:pPr>
        <w:spacing w:line="360" w:lineRule="auto"/>
        <w:ind w:firstLine="549" w:firstLineChars="229"/>
        <w:rPr>
          <w:rFonts w:hint="eastAsia" w:ascii="宋体" w:hAnsi="宋体" w:cs="宋体"/>
          <w:sz w:val="24"/>
          <w:highlight w:val="none"/>
        </w:rPr>
      </w:pPr>
    </w:p>
    <w:p w14:paraId="3BFFD202">
      <w:pPr>
        <w:spacing w:line="360" w:lineRule="auto"/>
        <w:ind w:firstLine="549" w:firstLineChars="229"/>
        <w:rPr>
          <w:rFonts w:hint="eastAsia" w:ascii="宋体" w:hAnsi="宋体" w:cs="宋体"/>
          <w:sz w:val="24"/>
          <w:highlight w:val="none"/>
        </w:rPr>
      </w:pPr>
    </w:p>
    <w:p w14:paraId="602864F3">
      <w:pPr>
        <w:spacing w:line="360" w:lineRule="auto"/>
        <w:ind w:firstLine="549" w:firstLineChars="229"/>
        <w:rPr>
          <w:rFonts w:hint="eastAsia" w:ascii="宋体" w:hAnsi="宋体" w:cs="宋体"/>
          <w:sz w:val="24"/>
          <w:highlight w:val="none"/>
        </w:rPr>
      </w:pPr>
    </w:p>
    <w:p w14:paraId="08B5B066">
      <w:pPr>
        <w:spacing w:line="360" w:lineRule="auto"/>
        <w:ind w:firstLine="549" w:firstLineChars="229"/>
        <w:rPr>
          <w:rFonts w:hint="eastAsia" w:ascii="宋体" w:hAnsi="宋体" w:cs="宋体"/>
          <w:sz w:val="24"/>
          <w:highlight w:val="none"/>
        </w:rPr>
      </w:pPr>
    </w:p>
    <w:p w14:paraId="3D3CDEAB">
      <w:pPr>
        <w:spacing w:line="360" w:lineRule="auto"/>
        <w:ind w:firstLine="549" w:firstLineChars="229"/>
        <w:rPr>
          <w:rFonts w:hint="eastAsia" w:ascii="宋体" w:hAnsi="宋体" w:cs="宋体"/>
          <w:sz w:val="24"/>
          <w:highlight w:val="none"/>
        </w:rPr>
      </w:pPr>
    </w:p>
    <w:p w14:paraId="63372700">
      <w:pPr>
        <w:spacing w:line="360" w:lineRule="auto"/>
        <w:ind w:firstLine="549" w:firstLineChars="229"/>
        <w:rPr>
          <w:rFonts w:hint="eastAsia" w:ascii="宋体" w:hAnsi="宋体" w:cs="宋体"/>
          <w:sz w:val="24"/>
          <w:highlight w:val="none"/>
        </w:rPr>
      </w:pPr>
    </w:p>
    <w:p w14:paraId="55E025E2">
      <w:pPr>
        <w:spacing w:line="360" w:lineRule="auto"/>
        <w:ind w:firstLine="549" w:firstLineChars="229"/>
        <w:rPr>
          <w:rFonts w:hint="eastAsia" w:ascii="宋体" w:hAnsi="宋体" w:cs="宋体"/>
          <w:sz w:val="24"/>
          <w:highlight w:val="none"/>
        </w:rPr>
      </w:pPr>
    </w:p>
    <w:p w14:paraId="131A24BF">
      <w:pPr>
        <w:spacing w:line="360" w:lineRule="auto"/>
        <w:rPr>
          <w:rFonts w:hint="eastAsia" w:ascii="宋体" w:hAnsi="宋体" w:cs="宋体"/>
          <w:sz w:val="24"/>
          <w:highlight w:val="none"/>
        </w:rPr>
      </w:pPr>
    </w:p>
    <w:p w14:paraId="6D007E76">
      <w:pPr>
        <w:adjustRightInd/>
        <w:spacing w:line="360" w:lineRule="auto"/>
        <w:jc w:val="center"/>
        <w:outlineLvl w:val="0"/>
        <w:rPr>
          <w:rFonts w:hint="eastAsia" w:ascii="宋体" w:hAnsi="宋体" w:cs="宋体"/>
          <w:b/>
          <w:sz w:val="36"/>
          <w:szCs w:val="20"/>
          <w:highlight w:val="none"/>
        </w:rPr>
      </w:pPr>
      <w:bookmarkStart w:id="2" w:name="第一部分"/>
      <w:r>
        <w:rPr>
          <w:rFonts w:hint="eastAsia" w:ascii="宋体" w:hAnsi="宋体" w:cs="宋体"/>
          <w:b/>
          <w:sz w:val="36"/>
          <w:szCs w:val="36"/>
          <w:highlight w:val="none"/>
        </w:rPr>
        <w:br w:type="page"/>
      </w:r>
      <w:bookmarkEnd w:id="1"/>
      <w:bookmarkEnd w:id="2"/>
      <w:bookmarkStart w:id="3" w:name="_Hlt74649545"/>
      <w:bookmarkEnd w:id="3"/>
      <w:bookmarkStart w:id="4" w:name="_Hlt74729822"/>
      <w:bookmarkEnd w:id="4"/>
      <w:bookmarkStart w:id="5" w:name="_Hlt74728647"/>
      <w:bookmarkEnd w:id="5"/>
      <w:bookmarkStart w:id="6" w:name="_Hlt74707423"/>
      <w:bookmarkEnd w:id="6"/>
      <w:bookmarkStart w:id="7" w:name="第二部分"/>
      <w:bookmarkStart w:id="8" w:name="_Toc91899870"/>
      <w:bookmarkStart w:id="9" w:name="_Toc91899871"/>
      <w:r>
        <w:rPr>
          <w:rFonts w:hint="eastAsia" w:ascii="宋体" w:hAnsi="宋体" w:cs="宋体"/>
          <w:b/>
          <w:sz w:val="36"/>
          <w:szCs w:val="20"/>
          <w:highlight w:val="none"/>
        </w:rPr>
        <w:t>第一部分 招标公告</w:t>
      </w:r>
    </w:p>
    <w:p w14:paraId="47007538">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宋体" w:hAnsi="宋体"/>
          <w:sz w:val="24"/>
          <w:highlight w:val="none"/>
        </w:rPr>
      </w:pPr>
      <w:r>
        <w:rPr>
          <w:rFonts w:hint="eastAsia" w:ascii="宋体" w:hAnsi="宋体"/>
          <w:sz w:val="24"/>
          <w:highlight w:val="none"/>
        </w:rPr>
        <w:t>项目概况</w:t>
      </w:r>
    </w:p>
    <w:p w14:paraId="779DC506">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宋体" w:hAnsi="宋体"/>
          <w:sz w:val="24"/>
          <w:highlight w:val="none"/>
          <w:u w:val="single"/>
        </w:rPr>
      </w:pPr>
      <w:r>
        <w:rPr>
          <w:rFonts w:hint="eastAsia" w:ascii="宋体" w:hAnsi="宋体" w:cs="仿宋_GB2312"/>
          <w:sz w:val="24"/>
          <w:highlight w:val="none"/>
          <w:u w:val="single"/>
          <w:lang w:eastAsia="zh-CN"/>
        </w:rPr>
        <w:t>宁波市公安局海曙区分局采购警服洗涤服务项目</w:t>
      </w:r>
      <w:r>
        <w:rPr>
          <w:rFonts w:hint="eastAsia" w:ascii="宋体" w:hAnsi="宋体"/>
          <w:sz w:val="24"/>
          <w:highlight w:val="none"/>
        </w:rPr>
        <w:t>招标项目的潜在投标人应在政采云平台（</w:t>
      </w:r>
      <w:r>
        <w:rPr>
          <w:rFonts w:ascii="宋体" w:hAnsi="宋体"/>
          <w:sz w:val="24"/>
          <w:highlight w:val="none"/>
        </w:rPr>
        <w:t>https://www.zcygov.cn/）获取（下载）招标文件，并于</w:t>
      </w:r>
      <w:r>
        <w:rPr>
          <w:rFonts w:hint="eastAsia" w:ascii="宋体" w:hAnsi="宋体"/>
          <w:sz w:val="24"/>
          <w:highlight w:val="none"/>
          <w:lang w:eastAsia="zh-CN"/>
        </w:rPr>
        <w:t>2026</w:t>
      </w:r>
      <w:r>
        <w:rPr>
          <w:rFonts w:ascii="宋体" w:hAnsi="宋体"/>
          <w:sz w:val="24"/>
          <w:highlight w:val="none"/>
        </w:rPr>
        <w:t>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29</w:t>
      </w:r>
      <w:r>
        <w:rPr>
          <w:rFonts w:hint="eastAsia" w:ascii="宋体" w:hAnsi="宋体"/>
          <w:sz w:val="24"/>
          <w:highlight w:val="none"/>
        </w:rPr>
        <w:t>日</w:t>
      </w:r>
      <w:r>
        <w:rPr>
          <w:rFonts w:hint="eastAsia" w:ascii="宋体" w:hAnsi="宋体"/>
          <w:sz w:val="24"/>
          <w:highlight w:val="none"/>
          <w:lang w:val="en-US" w:eastAsia="zh-CN"/>
        </w:rPr>
        <w:t>14</w:t>
      </w:r>
      <w:r>
        <w:rPr>
          <w:rFonts w:hint="eastAsia" w:ascii="宋体" w:hAnsi="宋体"/>
          <w:sz w:val="24"/>
          <w:highlight w:val="none"/>
        </w:rPr>
        <w:t>：0</w:t>
      </w:r>
      <w:r>
        <w:rPr>
          <w:rFonts w:ascii="宋体" w:hAnsi="宋体"/>
          <w:sz w:val="24"/>
          <w:highlight w:val="none"/>
        </w:rPr>
        <w:t>0</w:t>
      </w:r>
      <w:r>
        <w:rPr>
          <w:rFonts w:hint="eastAsia" w:ascii="宋体" w:hAnsi="宋体"/>
          <w:bCs/>
          <w:sz w:val="24"/>
          <w:highlight w:val="none"/>
        </w:rPr>
        <w:t>（北京时间）前</w:t>
      </w:r>
      <w:r>
        <w:rPr>
          <w:rFonts w:hint="eastAsia" w:ascii="宋体" w:hAnsi="宋体"/>
          <w:sz w:val="24"/>
          <w:highlight w:val="none"/>
        </w:rPr>
        <w:t>递交（上传）投标文件。</w:t>
      </w:r>
    </w:p>
    <w:p w14:paraId="7A9C75A8">
      <w:pPr>
        <w:spacing w:line="360" w:lineRule="auto"/>
        <w:rPr>
          <w:rFonts w:hint="eastAsia" w:ascii="宋体" w:hAnsi="宋体" w:cs="宋体"/>
          <w:b/>
          <w:sz w:val="24"/>
          <w:highlight w:val="none"/>
        </w:rPr>
      </w:pPr>
      <w:r>
        <w:rPr>
          <w:rFonts w:hint="eastAsia" w:ascii="宋体" w:hAnsi="宋体" w:cs="宋体"/>
          <w:b/>
          <w:sz w:val="24"/>
          <w:highlight w:val="none"/>
        </w:rPr>
        <w:t xml:space="preserve">一、项目基本情况                                            </w:t>
      </w:r>
    </w:p>
    <w:p w14:paraId="5F5A9F3F">
      <w:pPr>
        <w:spacing w:line="360" w:lineRule="auto"/>
        <w:ind w:firstLine="472" w:firstLineChars="196"/>
        <w:rPr>
          <w:rFonts w:hint="eastAsia" w:ascii="宋体" w:hAnsi="宋体" w:eastAsia="宋体" w:cs="宋体"/>
          <w:sz w:val="24"/>
          <w:highlight w:val="none"/>
          <w:lang w:eastAsia="zh-CN"/>
        </w:rPr>
      </w:pPr>
      <w:r>
        <w:rPr>
          <w:rFonts w:hint="eastAsia" w:ascii="宋体" w:hAnsi="宋体" w:cs="宋体"/>
          <w:b/>
          <w:sz w:val="24"/>
          <w:highlight w:val="none"/>
        </w:rPr>
        <w:t>项目编号：</w:t>
      </w:r>
      <w:r>
        <w:rPr>
          <w:rFonts w:hint="eastAsia" w:ascii="宋体" w:hAnsi="宋体" w:cs="宋体"/>
          <w:sz w:val="24"/>
          <w:highlight w:val="none"/>
          <w:lang w:eastAsia="zh-CN"/>
        </w:rPr>
        <w:t>2026</w:t>
      </w:r>
      <w:r>
        <w:rPr>
          <w:rFonts w:hint="eastAsia" w:ascii="宋体" w:hAnsi="宋体" w:cs="宋体"/>
          <w:sz w:val="24"/>
          <w:highlight w:val="none"/>
        </w:rPr>
        <w:t>NB</w:t>
      </w:r>
      <w:r>
        <w:rPr>
          <w:rFonts w:hint="eastAsia" w:ascii="宋体" w:hAnsi="宋体" w:cs="宋体"/>
          <w:sz w:val="24"/>
          <w:highlight w:val="none"/>
          <w:lang w:eastAsia="zh-CN"/>
        </w:rPr>
        <w:t xml:space="preserve">HSWT175 </w:t>
      </w:r>
    </w:p>
    <w:p w14:paraId="329C1F69">
      <w:pPr>
        <w:spacing w:line="360" w:lineRule="auto"/>
        <w:rPr>
          <w:rFonts w:hint="eastAsia" w:ascii="宋体" w:hAnsi="宋体" w:eastAsia="宋体" w:cs="宋体"/>
          <w:sz w:val="24"/>
          <w:highlight w:val="none"/>
          <w:lang w:eastAsia="zh-CN"/>
        </w:rPr>
      </w:pPr>
      <w:r>
        <w:rPr>
          <w:rFonts w:hint="eastAsia" w:ascii="宋体" w:hAnsi="宋体" w:cs="宋体"/>
          <w:b/>
          <w:sz w:val="24"/>
          <w:highlight w:val="none"/>
        </w:rPr>
        <w:t xml:space="preserve">    项目名称：</w:t>
      </w:r>
      <w:r>
        <w:rPr>
          <w:rFonts w:hint="eastAsia" w:ascii="宋体" w:hAnsi="宋体" w:cs="宋体"/>
          <w:sz w:val="24"/>
          <w:highlight w:val="none"/>
          <w:lang w:eastAsia="zh-CN"/>
        </w:rPr>
        <w:t>宁波市公安局海曙区分局采购警服洗涤服务项目</w:t>
      </w:r>
    </w:p>
    <w:p w14:paraId="2A6DCBB9">
      <w:pPr>
        <w:spacing w:line="360" w:lineRule="auto"/>
        <w:rPr>
          <w:rFonts w:hint="default" w:ascii="宋体" w:hAnsi="宋体" w:eastAsia="宋体" w:cs="宋体"/>
          <w:sz w:val="24"/>
          <w:highlight w:val="none"/>
          <w:lang w:val="en-US" w:eastAsia="zh-CN"/>
        </w:rPr>
      </w:pPr>
      <w:r>
        <w:rPr>
          <w:rFonts w:hint="eastAsia" w:ascii="宋体" w:hAnsi="宋体" w:cs="宋体"/>
          <w:b/>
          <w:sz w:val="24"/>
          <w:highlight w:val="none"/>
        </w:rPr>
        <w:t xml:space="preserve">    预算金额（元）：</w:t>
      </w:r>
      <w:r>
        <w:rPr>
          <w:rFonts w:hint="eastAsia" w:ascii="宋体" w:hAnsi="宋体" w:cs="宋体"/>
          <w:b/>
          <w:sz w:val="24"/>
          <w:highlight w:val="none"/>
          <w:lang w:val="en-US" w:eastAsia="zh-CN"/>
        </w:rPr>
        <w:t>474000</w:t>
      </w:r>
    </w:p>
    <w:p w14:paraId="512D441C">
      <w:pPr>
        <w:spacing w:line="360" w:lineRule="auto"/>
        <w:ind w:firstLine="480"/>
        <w:rPr>
          <w:rFonts w:hint="default" w:ascii="宋体" w:hAnsi="宋体" w:eastAsia="宋体" w:cs="宋体"/>
          <w:sz w:val="24"/>
          <w:highlight w:val="none"/>
          <w:lang w:val="en-US" w:eastAsia="zh-CN"/>
        </w:rPr>
      </w:pPr>
      <w:r>
        <w:rPr>
          <w:rFonts w:hint="eastAsia" w:ascii="宋体" w:hAnsi="宋体" w:cs="宋体"/>
          <w:b/>
          <w:sz w:val="24"/>
          <w:highlight w:val="none"/>
        </w:rPr>
        <w:t>最高限价（元）：</w:t>
      </w:r>
      <w:r>
        <w:rPr>
          <w:rFonts w:hint="eastAsia" w:ascii="宋体" w:hAnsi="宋体" w:cs="宋体"/>
          <w:b/>
          <w:sz w:val="24"/>
          <w:highlight w:val="none"/>
          <w:lang w:val="en-US" w:eastAsia="zh-CN"/>
        </w:rPr>
        <w:t>474000</w:t>
      </w:r>
    </w:p>
    <w:p w14:paraId="509AC016">
      <w:pPr>
        <w:pStyle w:val="7"/>
        <w:spacing w:line="360" w:lineRule="auto"/>
        <w:ind w:firstLine="480"/>
        <w:rPr>
          <w:rFonts w:hint="eastAsia" w:hAnsi="宋体" w:cs="宋体"/>
          <w:b/>
          <w:color w:val="auto"/>
          <w:sz w:val="24"/>
          <w:highlight w:val="none"/>
        </w:rPr>
      </w:pPr>
      <w:r>
        <w:rPr>
          <w:rFonts w:hint="eastAsia" w:hAnsi="宋体" w:cs="宋体"/>
          <w:b/>
          <w:color w:val="auto"/>
          <w:sz w:val="24"/>
          <w:highlight w:val="none"/>
        </w:rPr>
        <w:t>采购需求：</w:t>
      </w:r>
    </w:p>
    <w:p w14:paraId="5BC7E4A2">
      <w:pPr>
        <w:pStyle w:val="7"/>
        <w:spacing w:line="360" w:lineRule="auto"/>
        <w:ind w:firstLine="480"/>
        <w:rPr>
          <w:rFonts w:hint="eastAsia" w:hAnsi="宋体" w:eastAsia="宋体" w:cs="宋体"/>
          <w:bCs/>
          <w:snapToGrid/>
          <w:color w:val="auto"/>
          <w:kern w:val="2"/>
          <w:sz w:val="24"/>
          <w:szCs w:val="24"/>
          <w:highlight w:val="none"/>
          <w:lang w:eastAsia="zh-CN"/>
        </w:rPr>
      </w:pPr>
      <w:r>
        <w:rPr>
          <w:rFonts w:hint="eastAsia" w:hAnsi="宋体" w:cs="宋体"/>
          <w:b/>
          <w:color w:val="auto"/>
          <w:sz w:val="24"/>
          <w:highlight w:val="none"/>
        </w:rPr>
        <w:t>标项名称：</w:t>
      </w:r>
      <w:r>
        <w:rPr>
          <w:rFonts w:hint="eastAsia" w:hAnsi="宋体" w:cs="宋体"/>
          <w:color w:val="auto"/>
          <w:sz w:val="24"/>
          <w:highlight w:val="none"/>
          <w:lang w:eastAsia="zh-CN"/>
        </w:rPr>
        <w:t>宁波市公安局海曙区分局采购警服洗涤服务项目</w:t>
      </w:r>
    </w:p>
    <w:p w14:paraId="1E9AF01F">
      <w:pPr>
        <w:pStyle w:val="7"/>
        <w:spacing w:line="360" w:lineRule="auto"/>
        <w:ind w:firstLine="480"/>
        <w:rPr>
          <w:rFonts w:hint="eastAsia" w:hAnsi="宋体" w:cs="宋体"/>
          <w:bCs/>
          <w:snapToGrid/>
          <w:color w:val="auto"/>
          <w:kern w:val="2"/>
          <w:sz w:val="24"/>
          <w:szCs w:val="24"/>
          <w:highlight w:val="none"/>
        </w:rPr>
      </w:pPr>
      <w:r>
        <w:rPr>
          <w:rFonts w:hint="eastAsia" w:hAnsi="宋体" w:cs="宋体"/>
          <w:b/>
          <w:color w:val="auto"/>
          <w:sz w:val="24"/>
          <w:highlight w:val="none"/>
        </w:rPr>
        <w:t>数量：</w:t>
      </w:r>
      <w:r>
        <w:rPr>
          <w:rFonts w:hint="eastAsia" w:hAnsi="宋体" w:cs="宋体"/>
          <w:bCs/>
          <w:snapToGrid/>
          <w:color w:val="auto"/>
          <w:kern w:val="2"/>
          <w:sz w:val="24"/>
          <w:szCs w:val="24"/>
          <w:highlight w:val="none"/>
        </w:rPr>
        <w:t>不限</w:t>
      </w:r>
      <w:r>
        <w:rPr>
          <w:rFonts w:hAnsi="宋体" w:cs="宋体"/>
          <w:bCs/>
          <w:snapToGrid/>
          <w:color w:val="auto"/>
          <w:kern w:val="2"/>
          <w:sz w:val="24"/>
          <w:szCs w:val="24"/>
          <w:highlight w:val="none"/>
        </w:rPr>
        <w:t xml:space="preserve"> </w:t>
      </w:r>
    </w:p>
    <w:p w14:paraId="38FAA3DD">
      <w:pPr>
        <w:pStyle w:val="7"/>
        <w:spacing w:line="360" w:lineRule="auto"/>
        <w:ind w:firstLine="480"/>
        <w:rPr>
          <w:rFonts w:hint="default" w:hAnsi="宋体" w:eastAsia="宋体" w:cs="宋体"/>
          <w:color w:val="auto"/>
          <w:sz w:val="24"/>
          <w:highlight w:val="none"/>
          <w:lang w:val="en-US" w:eastAsia="zh-CN"/>
        </w:rPr>
      </w:pPr>
      <w:r>
        <w:rPr>
          <w:rFonts w:hint="eastAsia" w:hAnsi="宋体" w:cs="宋体"/>
          <w:b/>
          <w:color w:val="auto"/>
          <w:sz w:val="24"/>
          <w:highlight w:val="none"/>
        </w:rPr>
        <w:t>预算金额（元）：</w:t>
      </w:r>
      <w:r>
        <w:rPr>
          <w:rFonts w:hint="eastAsia" w:hAnsi="宋体" w:cs="宋体"/>
          <w:b/>
          <w:color w:val="auto"/>
          <w:sz w:val="24"/>
          <w:highlight w:val="none"/>
          <w:lang w:val="en-US" w:eastAsia="zh-CN"/>
        </w:rPr>
        <w:t>474000</w:t>
      </w:r>
    </w:p>
    <w:p w14:paraId="026D1D85">
      <w:pPr>
        <w:pStyle w:val="7"/>
        <w:spacing w:line="360" w:lineRule="auto"/>
        <w:ind w:firstLine="480"/>
        <w:rPr>
          <w:rFonts w:hint="eastAsia" w:hAnsi="宋体"/>
          <w:snapToGrid/>
          <w:color w:val="auto"/>
          <w:kern w:val="2"/>
          <w:sz w:val="24"/>
          <w:szCs w:val="24"/>
          <w:highlight w:val="none"/>
        </w:rPr>
      </w:pPr>
      <w:r>
        <w:rPr>
          <w:rFonts w:hint="eastAsia" w:hAnsi="宋体" w:cs="宋体"/>
          <w:b/>
          <w:color w:val="auto"/>
          <w:sz w:val="24"/>
          <w:highlight w:val="none"/>
        </w:rPr>
        <w:t>简要规格描述或项目基本概况介绍、用途：</w:t>
      </w:r>
      <w:r>
        <w:rPr>
          <w:rFonts w:hint="eastAsia" w:hAnsi="宋体" w:cs="宋体"/>
          <w:color w:val="auto"/>
          <w:sz w:val="24"/>
          <w:highlight w:val="none"/>
          <w:lang w:eastAsia="zh-CN"/>
        </w:rPr>
        <w:t>宁波市公安局海曙区分局采购警服洗涤服务，</w:t>
      </w:r>
      <w:r>
        <w:rPr>
          <w:rFonts w:hint="eastAsia" w:ascii="宋体" w:hAnsi="宋体" w:cs="宋体"/>
          <w:color w:val="auto"/>
          <w:spacing w:val="-6"/>
          <w:kern w:val="21"/>
          <w:sz w:val="24"/>
          <w:highlight w:val="none"/>
        </w:rPr>
        <w:t>具</w:t>
      </w:r>
      <w:r>
        <w:rPr>
          <w:rFonts w:hint="eastAsia" w:asciiTheme="minorEastAsia" w:hAnsiTheme="minorEastAsia" w:eastAsiaTheme="minorEastAsia"/>
          <w:color w:val="auto"/>
          <w:sz w:val="24"/>
          <w:highlight w:val="none"/>
        </w:rPr>
        <w:t>体以</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文件第</w:t>
      </w:r>
      <w:r>
        <w:rPr>
          <w:rFonts w:hint="eastAsia" w:asciiTheme="minorEastAsia" w:hAnsiTheme="minorEastAsia" w:eastAsiaTheme="minorEastAsia"/>
          <w:color w:val="auto"/>
          <w:sz w:val="24"/>
          <w:highlight w:val="none"/>
          <w:lang w:val="en-US" w:eastAsia="zh-CN"/>
        </w:rPr>
        <w:t>三</w:t>
      </w:r>
      <w:r>
        <w:rPr>
          <w:rFonts w:hint="eastAsia" w:asciiTheme="minorEastAsia" w:hAnsiTheme="minorEastAsia" w:eastAsiaTheme="minorEastAsia"/>
          <w:color w:val="auto"/>
          <w:sz w:val="24"/>
          <w:highlight w:val="none"/>
        </w:rPr>
        <w:t>部分采购需求为准</w:t>
      </w:r>
      <w:r>
        <w:rPr>
          <w:rFonts w:hint="eastAsia" w:hAnsi="宋体"/>
          <w:snapToGrid/>
          <w:color w:val="auto"/>
          <w:kern w:val="2"/>
          <w:sz w:val="24"/>
          <w:szCs w:val="24"/>
          <w:highlight w:val="none"/>
        </w:rPr>
        <w:t>。</w:t>
      </w:r>
    </w:p>
    <w:p w14:paraId="2F122EB1">
      <w:pPr>
        <w:pStyle w:val="7"/>
        <w:spacing w:line="360" w:lineRule="auto"/>
        <w:ind w:firstLine="480"/>
        <w:rPr>
          <w:rFonts w:hint="eastAsia" w:hAnsi="宋体" w:cs="宋体"/>
          <w:b/>
          <w:color w:val="auto"/>
          <w:sz w:val="24"/>
          <w:highlight w:val="none"/>
        </w:rPr>
      </w:pPr>
      <w:r>
        <w:rPr>
          <w:rFonts w:hint="eastAsia" w:hAnsi="宋体" w:cs="宋体"/>
          <w:b/>
          <w:color w:val="auto"/>
          <w:sz w:val="24"/>
          <w:highlight w:val="none"/>
        </w:rPr>
        <w:t>备注：</w:t>
      </w:r>
      <w:r>
        <w:rPr>
          <w:rFonts w:hint="eastAsia" w:hAnsi="宋体" w:cs="Calibri"/>
          <w:sz w:val="24"/>
          <w:highlight w:val="none"/>
        </w:rPr>
        <w:t>/</w:t>
      </w:r>
    </w:p>
    <w:p w14:paraId="6795F8B1">
      <w:pPr>
        <w:pStyle w:val="7"/>
        <w:spacing w:line="360" w:lineRule="auto"/>
        <w:ind w:firstLine="480"/>
        <w:rPr>
          <w:rFonts w:hint="eastAsia" w:hAnsi="宋体"/>
          <w:snapToGrid/>
          <w:color w:val="FF0000"/>
          <w:kern w:val="2"/>
          <w:sz w:val="24"/>
          <w:szCs w:val="24"/>
          <w:highlight w:val="none"/>
        </w:rPr>
      </w:pPr>
      <w:r>
        <w:rPr>
          <w:rFonts w:hint="eastAsia" w:hAnsi="宋体" w:cs="宋体"/>
          <w:b/>
          <w:color w:val="auto"/>
          <w:sz w:val="24"/>
          <w:highlight w:val="none"/>
        </w:rPr>
        <w:t>合同履约期限：</w:t>
      </w:r>
      <w:r>
        <w:rPr>
          <w:rFonts w:hint="eastAsia" w:hAnsi="宋体" w:cs="宋体"/>
          <w:sz w:val="24"/>
          <w:szCs w:val="24"/>
          <w:highlight w:val="none"/>
          <w:lang w:eastAsia="zh-CN"/>
        </w:rPr>
        <w:t>服务期限三年，合同一年一签，采购人结合政策因素、预算安排情况以及中标人在上一阶段合同履约考核情况决定是否续签</w:t>
      </w:r>
      <w:r>
        <w:rPr>
          <w:rFonts w:hint="eastAsia" w:hAnsi="宋体" w:cs="宋体"/>
          <w:sz w:val="24"/>
          <w:szCs w:val="24"/>
          <w:highlight w:val="none"/>
        </w:rPr>
        <w:t>。</w:t>
      </w:r>
    </w:p>
    <w:p w14:paraId="7F729E93">
      <w:pPr>
        <w:pStyle w:val="7"/>
        <w:spacing w:line="360" w:lineRule="auto"/>
        <w:ind w:firstLine="480"/>
        <w:rPr>
          <w:rFonts w:hint="eastAsia" w:hAnsi="宋体" w:cs="宋体"/>
          <w:b/>
          <w:color w:val="auto"/>
          <w:sz w:val="24"/>
          <w:highlight w:val="none"/>
        </w:rPr>
      </w:pPr>
      <w:r>
        <w:rPr>
          <w:rFonts w:hint="eastAsia" w:hAnsi="宋体" w:cs="宋体"/>
          <w:b/>
          <w:color w:val="auto"/>
          <w:sz w:val="24"/>
          <w:highlight w:val="none"/>
        </w:rPr>
        <w:t>本项目（否）联合体投标。</w:t>
      </w:r>
    </w:p>
    <w:p w14:paraId="6B3A6C67">
      <w:pPr>
        <w:spacing w:line="360" w:lineRule="auto"/>
        <w:rPr>
          <w:rFonts w:hint="eastAsia" w:ascii="宋体" w:hAnsi="宋体" w:cs="宋体"/>
          <w:b/>
          <w:sz w:val="24"/>
          <w:highlight w:val="none"/>
        </w:rPr>
      </w:pPr>
      <w:r>
        <w:rPr>
          <w:rFonts w:hint="eastAsia" w:ascii="宋体" w:hAnsi="宋体" w:cs="宋体"/>
          <w:b/>
          <w:sz w:val="24"/>
          <w:highlight w:val="none"/>
        </w:rPr>
        <w:t>二、</w:t>
      </w:r>
      <w:bookmarkStart w:id="10" w:name="_Hlk101132948"/>
      <w:r>
        <w:rPr>
          <w:rFonts w:hint="eastAsia" w:ascii="宋体" w:hAnsi="宋体" w:cs="宋体"/>
          <w:b/>
          <w:sz w:val="24"/>
          <w:highlight w:val="none"/>
        </w:rPr>
        <w:t>申请人的资格要求</w:t>
      </w:r>
      <w:bookmarkEnd w:id="10"/>
      <w:r>
        <w:rPr>
          <w:rFonts w:hint="eastAsia" w:ascii="宋体" w:hAnsi="宋体" w:cs="宋体"/>
          <w:b/>
          <w:sz w:val="24"/>
          <w:highlight w:val="none"/>
        </w:rPr>
        <w:t>：</w:t>
      </w:r>
    </w:p>
    <w:p w14:paraId="3B5DA720">
      <w:pPr>
        <w:spacing w:line="360" w:lineRule="auto"/>
        <w:ind w:firstLine="480"/>
        <w:rPr>
          <w:rFonts w:hint="eastAsia" w:ascii="宋体" w:hAnsi="宋体" w:cs="宋体"/>
          <w:snapToGrid w:val="0"/>
          <w:kern w:val="28"/>
          <w:sz w:val="24"/>
          <w:szCs w:val="20"/>
          <w:highlight w:val="none"/>
        </w:rPr>
      </w:pPr>
      <w:r>
        <w:rPr>
          <w:rFonts w:hint="eastAsia" w:ascii="宋体" w:hAnsi="宋体" w:cs="宋体"/>
          <w:snapToGrid w:val="0"/>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12E14C45">
      <w:pPr>
        <w:spacing w:line="360" w:lineRule="auto"/>
        <w:ind w:firstLine="480" w:firstLineChars="200"/>
        <w:rPr>
          <w:rFonts w:hint="eastAsia" w:ascii="宋体" w:hAnsi="宋体" w:cs="宋体"/>
          <w:snapToGrid w:val="0"/>
          <w:kern w:val="28"/>
          <w:sz w:val="24"/>
          <w:szCs w:val="20"/>
          <w:highlight w:val="none"/>
        </w:rPr>
      </w:pPr>
      <w:r>
        <w:rPr>
          <w:rFonts w:ascii="宋体" w:hAnsi="宋体" w:cs="宋体"/>
          <w:snapToGrid w:val="0"/>
          <w:kern w:val="28"/>
          <w:sz w:val="24"/>
          <w:szCs w:val="20"/>
          <w:highlight w:val="none"/>
        </w:rPr>
        <w:t>2</w:t>
      </w:r>
      <w:r>
        <w:rPr>
          <w:rFonts w:hint="eastAsia" w:ascii="宋体" w:hAnsi="宋体" w:cs="宋体"/>
          <w:snapToGrid w:val="0"/>
          <w:kern w:val="28"/>
          <w:sz w:val="24"/>
          <w:szCs w:val="20"/>
          <w:highlight w:val="none"/>
        </w:rPr>
        <w:t>.落实政府采购政策需满足的资格要求：</w:t>
      </w:r>
      <w:bookmarkStart w:id="11" w:name="_Hlk163060015"/>
      <w:r>
        <w:rPr>
          <w:rFonts w:hint="eastAsia" w:ascii="宋体" w:hAnsi="宋体" w:cs="宋体"/>
          <w:snapToGrid w:val="0"/>
          <w:kern w:val="28"/>
          <w:sz w:val="24"/>
          <w:szCs w:val="20"/>
          <w:highlight w:val="none"/>
        </w:rPr>
        <w:t>本项目属于专门面向中小企业采购的项目</w:t>
      </w:r>
      <w:r>
        <w:rPr>
          <w:rFonts w:hint="eastAsia" w:ascii="宋体" w:hAnsi="宋体" w:cs="宋体"/>
          <w:snapToGrid w:val="0"/>
          <w:kern w:val="28"/>
          <w:szCs w:val="21"/>
          <w:highlight w:val="none"/>
        </w:rPr>
        <w:t>，</w:t>
      </w:r>
      <w:r>
        <w:rPr>
          <w:rFonts w:hint="eastAsia" w:ascii="宋体" w:hAnsi="宋体" w:cs="宋体"/>
          <w:snapToGrid w:val="0"/>
          <w:kern w:val="28"/>
          <w:sz w:val="24"/>
          <w:szCs w:val="20"/>
          <w:highlight w:val="none"/>
        </w:rPr>
        <w:t>供应商应为符合《政府采购促进中小企业发展管理办法》（财库﹝2020﹞46 号）规定的中小企业（其中，小微企业包括视同为小型、微型企业的监狱企业、残疾人福利性单位）</w:t>
      </w:r>
      <w:bookmarkEnd w:id="11"/>
      <w:r>
        <w:rPr>
          <w:rFonts w:hint="eastAsia" w:ascii="宋体" w:hAnsi="宋体" w:cs="宋体"/>
          <w:snapToGrid w:val="0"/>
          <w:kern w:val="28"/>
          <w:sz w:val="24"/>
          <w:szCs w:val="20"/>
          <w:highlight w:val="none"/>
        </w:rPr>
        <w:t>；</w:t>
      </w:r>
    </w:p>
    <w:p w14:paraId="6837BE24">
      <w:pPr>
        <w:spacing w:line="360" w:lineRule="auto"/>
        <w:ind w:firstLine="480" w:firstLineChars="200"/>
        <w:rPr>
          <w:rFonts w:hint="eastAsia" w:ascii="宋体" w:hAnsi="宋体" w:cs="宋体"/>
          <w:snapToGrid w:val="0"/>
          <w:kern w:val="28"/>
          <w:sz w:val="24"/>
          <w:szCs w:val="20"/>
          <w:highlight w:val="none"/>
        </w:rPr>
      </w:pPr>
      <w:r>
        <w:rPr>
          <w:rFonts w:ascii="宋体" w:hAnsi="宋体" w:cs="宋体"/>
          <w:sz w:val="24"/>
          <w:highlight w:val="none"/>
        </w:rPr>
        <w:t>3</w:t>
      </w:r>
      <w:r>
        <w:rPr>
          <w:rFonts w:hint="eastAsia" w:ascii="宋体" w:hAnsi="宋体" w:cs="宋体"/>
          <w:sz w:val="24"/>
          <w:highlight w:val="none"/>
        </w:rPr>
        <w:t>.本项目的特定资格要求</w:t>
      </w:r>
      <w:r>
        <w:rPr>
          <w:rFonts w:hint="eastAsia" w:ascii="宋体" w:hAnsi="宋体" w:cs="宋体"/>
          <w:snapToGrid w:val="0"/>
          <w:kern w:val="28"/>
          <w:sz w:val="24"/>
          <w:szCs w:val="20"/>
          <w:highlight w:val="none"/>
        </w:rPr>
        <w:t>：无。</w:t>
      </w:r>
    </w:p>
    <w:p w14:paraId="3D866B6E">
      <w:pPr>
        <w:spacing w:line="360" w:lineRule="auto"/>
        <w:rPr>
          <w:rFonts w:hint="eastAsia" w:ascii="宋体" w:hAnsi="宋体" w:cs="宋体"/>
          <w:b/>
          <w:sz w:val="24"/>
          <w:highlight w:val="none"/>
        </w:rPr>
      </w:pPr>
      <w:r>
        <w:rPr>
          <w:rFonts w:hint="eastAsia" w:ascii="宋体" w:hAnsi="宋体" w:cs="宋体"/>
          <w:b/>
          <w:sz w:val="24"/>
          <w:highlight w:val="none"/>
        </w:rPr>
        <w:t xml:space="preserve">三、获取招标文件 </w:t>
      </w:r>
    </w:p>
    <w:p w14:paraId="68D43A91">
      <w:pPr>
        <w:adjustRightInd/>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时间：</w:t>
      </w:r>
      <w:r>
        <w:rPr>
          <w:rFonts w:hint="eastAsia" w:ascii="宋体" w:hAnsi="宋体" w:cs="宋体"/>
          <w:sz w:val="24"/>
          <w:highlight w:val="none"/>
          <w:lang w:eastAsia="zh-CN"/>
        </w:rPr>
        <w:t>2026</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8</w:t>
      </w:r>
      <w:r>
        <w:rPr>
          <w:rFonts w:hint="eastAsia" w:ascii="宋体" w:hAnsi="宋体" w:cs="宋体"/>
          <w:sz w:val="24"/>
          <w:highlight w:val="none"/>
        </w:rPr>
        <w:t>日至</w:t>
      </w:r>
      <w:r>
        <w:rPr>
          <w:rFonts w:hint="eastAsia" w:ascii="宋体" w:hAnsi="宋体" w:cs="宋体"/>
          <w:sz w:val="24"/>
          <w:highlight w:val="none"/>
          <w:lang w:eastAsia="zh-CN"/>
        </w:rPr>
        <w:t>2026</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15</w:t>
      </w:r>
      <w:r>
        <w:rPr>
          <w:rFonts w:hint="eastAsia" w:ascii="宋体" w:hAnsi="宋体" w:cs="宋体"/>
          <w:sz w:val="24"/>
          <w:highlight w:val="none"/>
        </w:rPr>
        <w:t>日，每天上午</w:t>
      </w:r>
      <w:r>
        <w:rPr>
          <w:rFonts w:hint="eastAsia" w:ascii="宋体" w:hAnsi="宋体"/>
          <w:sz w:val="24"/>
          <w:highlight w:val="none"/>
        </w:rPr>
        <w:t>00:00至12:00 ，下午12:00至23:59</w:t>
      </w:r>
      <w:r>
        <w:rPr>
          <w:rFonts w:hint="eastAsia" w:ascii="宋体" w:hAnsi="宋体" w:cs="宋体"/>
          <w:sz w:val="24"/>
          <w:highlight w:val="none"/>
        </w:rPr>
        <w:t>（北京时间</w:t>
      </w:r>
      <w:r>
        <w:rPr>
          <w:rFonts w:hint="eastAsia" w:ascii="宋体" w:hAnsi="宋体"/>
          <w:sz w:val="24"/>
          <w:highlight w:val="none"/>
        </w:rPr>
        <w:t>，线上获取法定节假日均可，线下获取文件法定节假日除外</w:t>
      </w:r>
      <w:r>
        <w:rPr>
          <w:rFonts w:hint="eastAsia" w:ascii="宋体" w:hAnsi="宋体" w:cs="宋体"/>
          <w:sz w:val="24"/>
          <w:highlight w:val="none"/>
        </w:rPr>
        <w:t>）；</w:t>
      </w:r>
    </w:p>
    <w:p w14:paraId="30D7C430">
      <w:pPr>
        <w:adjustRightInd/>
        <w:spacing w:line="360" w:lineRule="auto"/>
        <w:ind w:firstLine="482" w:firstLineChars="200"/>
        <w:rPr>
          <w:rFonts w:hint="eastAsia" w:ascii="宋体" w:hAnsi="宋体" w:cs="宋体"/>
          <w:bCs/>
          <w:sz w:val="28"/>
          <w:szCs w:val="28"/>
          <w:highlight w:val="none"/>
          <w:u w:val="single"/>
        </w:rPr>
      </w:pPr>
      <w:r>
        <w:rPr>
          <w:rFonts w:hint="eastAsia" w:ascii="宋体" w:hAnsi="宋体" w:cs="宋体"/>
          <w:b/>
          <w:sz w:val="24"/>
          <w:highlight w:val="none"/>
        </w:rPr>
        <w:t>地点（网址）：</w:t>
      </w:r>
      <w:r>
        <w:rPr>
          <w:rFonts w:hint="eastAsia" w:ascii="宋体" w:hAnsi="宋体" w:cs="仿宋_GB2312"/>
          <w:bCs/>
          <w:sz w:val="24"/>
          <w:highlight w:val="none"/>
        </w:rPr>
        <w:t>政采云平台（</w:t>
      </w:r>
      <w:r>
        <w:rPr>
          <w:rFonts w:hint="eastAsia" w:ascii="宋体" w:hAnsi="宋体" w:cs="仿宋_GB2312"/>
          <w:bCs/>
          <w:snapToGrid w:val="0"/>
          <w:kern w:val="0"/>
          <w:sz w:val="24"/>
          <w:szCs w:val="18"/>
          <w:highlight w:val="none"/>
        </w:rPr>
        <w:t>https://www.zcygov.cn/</w:t>
      </w:r>
      <w:r>
        <w:rPr>
          <w:rFonts w:hint="eastAsia" w:ascii="宋体" w:hAnsi="宋体" w:cs="仿宋_GB2312"/>
          <w:bCs/>
          <w:sz w:val="24"/>
          <w:highlight w:val="none"/>
        </w:rPr>
        <w:t>）</w:t>
      </w:r>
    </w:p>
    <w:p w14:paraId="608E3469">
      <w:pPr>
        <w:adjustRightInd/>
        <w:spacing w:line="360" w:lineRule="auto"/>
        <w:ind w:firstLine="482" w:firstLineChars="200"/>
        <w:rPr>
          <w:rFonts w:hint="eastAsia" w:ascii="宋体" w:hAnsi="宋体" w:cs="宋体"/>
          <w:sz w:val="24"/>
          <w:highlight w:val="none"/>
          <w:u w:val="single"/>
        </w:rPr>
      </w:pPr>
      <w:r>
        <w:rPr>
          <w:rFonts w:hint="eastAsia" w:ascii="宋体" w:hAnsi="宋体" w:cs="宋体"/>
          <w:b/>
          <w:sz w:val="24"/>
          <w:highlight w:val="none"/>
        </w:rPr>
        <w:t>方式：</w:t>
      </w:r>
      <w:r>
        <w:rPr>
          <w:rFonts w:hint="eastAsia" w:ascii="宋体" w:hAnsi="宋体" w:cs="宋体"/>
          <w:sz w:val="24"/>
          <w:highlight w:val="none"/>
        </w:rPr>
        <w:t>供应商登录政采云平台https://www.zcygov.cn/在线申请获取采购文件（进入“项目采购”应用，在获取采购文件菜单中选择项目，申请获取采购文件）。</w:t>
      </w:r>
    </w:p>
    <w:p w14:paraId="4A7D8B37">
      <w:pPr>
        <w:adjustRightInd/>
        <w:spacing w:line="360" w:lineRule="auto"/>
        <w:ind w:firstLine="482" w:firstLineChars="200"/>
        <w:rPr>
          <w:rFonts w:hint="eastAsia" w:ascii="宋体" w:hAnsi="宋体" w:cs="宋体"/>
          <w:sz w:val="28"/>
          <w:szCs w:val="28"/>
          <w:highlight w:val="none"/>
        </w:rPr>
      </w:pPr>
      <w:r>
        <w:rPr>
          <w:rFonts w:hint="eastAsia" w:ascii="宋体" w:hAnsi="宋体" w:cs="宋体"/>
          <w:b/>
          <w:sz w:val="24"/>
          <w:highlight w:val="none"/>
        </w:rPr>
        <w:t>售价（元）：</w:t>
      </w:r>
      <w:r>
        <w:rPr>
          <w:rFonts w:hint="eastAsia" w:ascii="宋体" w:hAnsi="宋体" w:cs="仿宋_GB2312"/>
          <w:sz w:val="24"/>
          <w:highlight w:val="none"/>
        </w:rPr>
        <w:t>0。</w:t>
      </w:r>
      <w:r>
        <w:rPr>
          <w:rFonts w:hint="eastAsia" w:ascii="宋体" w:hAnsi="宋体" w:cs="宋体"/>
          <w:sz w:val="24"/>
          <w:highlight w:val="none"/>
        </w:rPr>
        <w:tab/>
      </w:r>
    </w:p>
    <w:p w14:paraId="4D52AC79">
      <w:pPr>
        <w:spacing w:line="360" w:lineRule="auto"/>
        <w:rPr>
          <w:rFonts w:hint="eastAsia" w:ascii="宋体" w:hAnsi="宋体" w:cs="宋体"/>
          <w:b/>
          <w:sz w:val="24"/>
          <w:highlight w:val="none"/>
        </w:rPr>
      </w:pPr>
      <w:r>
        <w:rPr>
          <w:rFonts w:hint="eastAsia" w:ascii="宋体" w:hAnsi="宋体" w:cs="宋体"/>
          <w:b/>
          <w:sz w:val="24"/>
          <w:highlight w:val="none"/>
        </w:rPr>
        <w:t>四、提交投标文件截止时间、开标时间和地点</w:t>
      </w:r>
    </w:p>
    <w:p w14:paraId="77AF8295">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提交投标文件截止时间：</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5</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29</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14</w:t>
      </w:r>
      <w:r>
        <w:rPr>
          <w:rFonts w:hint="eastAsia" w:ascii="宋体" w:hAnsi="宋体" w:cs="宋体"/>
          <w:sz w:val="24"/>
          <w:highlight w:val="none"/>
          <w:u w:val="single"/>
        </w:rPr>
        <w:t>：0</w:t>
      </w:r>
      <w:r>
        <w:rPr>
          <w:rFonts w:ascii="宋体" w:hAnsi="宋体" w:cs="宋体"/>
          <w:sz w:val="24"/>
          <w:highlight w:val="none"/>
          <w:u w:val="single"/>
        </w:rPr>
        <w:t>0</w:t>
      </w:r>
      <w:r>
        <w:rPr>
          <w:rFonts w:hint="eastAsia" w:ascii="宋体" w:hAnsi="宋体" w:cs="宋体"/>
          <w:sz w:val="24"/>
          <w:highlight w:val="none"/>
        </w:rPr>
        <w:t>（北京时间）</w:t>
      </w:r>
    </w:p>
    <w:p w14:paraId="23318C29">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投标地点（网址）：</w:t>
      </w:r>
      <w:r>
        <w:rPr>
          <w:rFonts w:hint="eastAsia" w:ascii="宋体" w:hAnsi="宋体" w:cs="宋体"/>
          <w:sz w:val="24"/>
          <w:highlight w:val="none"/>
        </w:rPr>
        <w:t>宁波市海曙区营商环境服务中心二楼开标室</w:t>
      </w:r>
      <w:r>
        <w:rPr>
          <w:rFonts w:hint="eastAsia" w:ascii="宋体" w:hAnsi="宋体" w:cs="宋体"/>
          <w:sz w:val="24"/>
          <w:highlight w:val="none"/>
          <w:lang w:val="en-US" w:eastAsia="zh-CN"/>
        </w:rPr>
        <w:t>1</w:t>
      </w:r>
      <w:r>
        <w:rPr>
          <w:rFonts w:hint="eastAsia" w:ascii="宋体" w:hAnsi="宋体" w:cs="宋体"/>
          <w:sz w:val="24"/>
          <w:highlight w:val="none"/>
        </w:rPr>
        <w:t xml:space="preserve">[宁波市海曙区气象路58号（南门上）]政采云平台（https://www.zcygov.cn/） </w:t>
      </w:r>
    </w:p>
    <w:p w14:paraId="3EDAC874">
      <w:pPr>
        <w:spacing w:line="360" w:lineRule="auto"/>
        <w:ind w:firstLine="482" w:firstLineChars="200"/>
        <w:rPr>
          <w:rFonts w:hint="eastAsia" w:ascii="宋体" w:hAnsi="宋体" w:cs="宋体"/>
          <w:bCs/>
          <w:sz w:val="24"/>
          <w:highlight w:val="none"/>
          <w:u w:val="single"/>
        </w:rPr>
      </w:pPr>
      <w:r>
        <w:rPr>
          <w:rFonts w:hint="eastAsia" w:ascii="宋体" w:hAnsi="宋体" w:cs="宋体"/>
          <w:b/>
          <w:sz w:val="24"/>
          <w:highlight w:val="none"/>
        </w:rPr>
        <w:t>开标时间：</w:t>
      </w:r>
      <w:r>
        <w:rPr>
          <w:rFonts w:hint="eastAsia" w:ascii="宋体" w:hAnsi="宋体" w:cs="宋体"/>
          <w:sz w:val="24"/>
          <w:highlight w:val="none"/>
          <w:u w:val="single"/>
          <w:lang w:eastAsia="zh-CN"/>
        </w:rPr>
        <w:t>2026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5</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29</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14</w:t>
      </w:r>
      <w:r>
        <w:rPr>
          <w:rFonts w:hint="eastAsia" w:ascii="宋体" w:hAnsi="宋体" w:cs="宋体"/>
          <w:sz w:val="24"/>
          <w:highlight w:val="none"/>
          <w:u w:val="single"/>
        </w:rPr>
        <w:t>:</w:t>
      </w:r>
      <w:r>
        <w:rPr>
          <w:rFonts w:ascii="宋体" w:hAnsi="宋体" w:cs="宋体"/>
          <w:sz w:val="24"/>
          <w:highlight w:val="none"/>
          <w:u w:val="single"/>
        </w:rPr>
        <w:t>00</w:t>
      </w:r>
    </w:p>
    <w:p w14:paraId="6A48CF86">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开标地点（网址）：</w:t>
      </w:r>
      <w:r>
        <w:rPr>
          <w:rFonts w:hint="eastAsia" w:ascii="宋体" w:hAnsi="宋体" w:cs="宋体"/>
          <w:sz w:val="24"/>
          <w:highlight w:val="none"/>
        </w:rPr>
        <w:t>宁波市海曙区营商环境服务中心二楼开标室</w:t>
      </w:r>
      <w:r>
        <w:rPr>
          <w:rFonts w:hint="eastAsia" w:ascii="宋体" w:hAnsi="宋体" w:cs="宋体"/>
          <w:sz w:val="24"/>
          <w:highlight w:val="none"/>
          <w:lang w:val="en-US" w:eastAsia="zh-CN"/>
        </w:rPr>
        <w:t>1</w:t>
      </w:r>
      <w:r>
        <w:rPr>
          <w:rFonts w:hint="eastAsia" w:ascii="宋体" w:hAnsi="宋体" w:cs="宋体"/>
          <w:sz w:val="24"/>
          <w:highlight w:val="none"/>
        </w:rPr>
        <w:t>[宁波市海曙区气象路58号（南门上）]政采云平台（https://www.zcygov.cn/）</w:t>
      </w:r>
    </w:p>
    <w:p w14:paraId="064E292A">
      <w:pPr>
        <w:spacing w:line="360" w:lineRule="auto"/>
        <w:rPr>
          <w:rFonts w:hint="eastAsia" w:ascii="宋体" w:hAnsi="宋体" w:cs="宋体"/>
          <w:sz w:val="24"/>
          <w:highlight w:val="none"/>
        </w:rPr>
      </w:pPr>
      <w:r>
        <w:rPr>
          <w:rFonts w:hint="eastAsia" w:ascii="宋体" w:hAnsi="宋体" w:cs="宋体"/>
          <w:b/>
          <w:sz w:val="24"/>
          <w:highlight w:val="none"/>
        </w:rPr>
        <w:t xml:space="preserve">五、公告期限 </w:t>
      </w:r>
    </w:p>
    <w:p w14:paraId="7F8DEFC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自本公告发布之日起5个工作日。</w:t>
      </w:r>
    </w:p>
    <w:p w14:paraId="03354027">
      <w:pPr>
        <w:spacing w:line="360" w:lineRule="auto"/>
        <w:rPr>
          <w:rFonts w:hint="eastAsia" w:ascii="宋体" w:hAnsi="宋体" w:cs="宋体"/>
          <w:b/>
          <w:sz w:val="24"/>
          <w:highlight w:val="none"/>
        </w:rPr>
      </w:pPr>
      <w:r>
        <w:rPr>
          <w:rFonts w:hint="eastAsia" w:ascii="宋体" w:hAnsi="宋体" w:cs="宋体"/>
          <w:b/>
          <w:sz w:val="24"/>
          <w:highlight w:val="none"/>
        </w:rPr>
        <w:t>六、其他补充事宜</w:t>
      </w:r>
    </w:p>
    <w:p w14:paraId="2B67CA8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47D1480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2C5FE9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4D2DEC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4.其他事项：</w:t>
      </w:r>
    </w:p>
    <w:p w14:paraId="015ADFB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（1）需要落实的政府采购政策：包括促进中小企业发展等。具体见招标文件的第二部分总则。</w:t>
      </w:r>
    </w:p>
    <w:p w14:paraId="68B9D27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BCCB67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章”、“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3781B24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）招标文件公告期限与招标公告的公告期限一致。</w:t>
      </w:r>
    </w:p>
    <w:p w14:paraId="05A1119B">
      <w:pPr>
        <w:adjustRightInd/>
        <w:spacing w:line="360" w:lineRule="auto"/>
        <w:ind w:firstLine="480" w:firstLineChars="200"/>
        <w:rPr>
          <w:rFonts w:hint="eastAsia" w:ascii="宋体" w:hAnsi="宋体"/>
          <w:sz w:val="24"/>
          <w:highlight w:val="none"/>
        </w:rPr>
      </w:pPr>
      <w:r>
        <w:rPr>
          <w:rFonts w:hint="eastAsia" w:ascii="宋体" w:hAnsi="宋体" w:cs="宋体"/>
          <w:sz w:val="24"/>
          <w:highlight w:val="none"/>
        </w:rPr>
        <w:t>（</w:t>
      </w:r>
      <w:r>
        <w:rPr>
          <w:rFonts w:ascii="宋体" w:hAnsi="宋体" w:cs="宋体"/>
          <w:sz w:val="24"/>
          <w:highlight w:val="none"/>
        </w:rPr>
        <w:t>5</w:t>
      </w:r>
      <w:r>
        <w:rPr>
          <w:rFonts w:hint="eastAsia" w:ascii="宋体" w:hAnsi="宋体" w:cs="宋体"/>
          <w:sz w:val="24"/>
          <w:highlight w:val="none"/>
        </w:rPr>
        <w:t>）海曙区“政采贷”助力中小企业金融服务，有需要的中标供应商请于网站</w:t>
      </w:r>
      <w:r>
        <w:rPr>
          <w:rFonts w:ascii="宋体" w:hAnsi="宋体" w:cs="宋体"/>
          <w:sz w:val="24"/>
          <w:highlight w:val="none"/>
        </w:rPr>
        <w:t>https://jyxt.zwb.ningbo.gov.cn:4011/website/announcementDetails?article_ID=9174636&amp;code=0101&amp;project_ID=N&amp;isShowTypeSteps=false&amp;project_NO=N&amp;sidebarID</w:t>
      </w:r>
      <w:r>
        <w:rPr>
          <w:rFonts w:hint="eastAsia" w:ascii="宋体" w:hAnsi="宋体" w:cs="宋体"/>
          <w:sz w:val="24"/>
          <w:highlight w:val="none"/>
        </w:rPr>
        <w:t>办理具体业务。</w:t>
      </w:r>
    </w:p>
    <w:p w14:paraId="0F2D298C">
      <w:pPr>
        <w:adjustRightInd/>
        <w:spacing w:line="360" w:lineRule="auto"/>
        <w:ind w:firstLine="480" w:firstLineChars="200"/>
        <w:rPr>
          <w:rFonts w:hint="eastAsia" w:ascii="宋体" w:hAnsi="宋体"/>
          <w:sz w:val="24"/>
          <w:highlight w:val="none"/>
        </w:rPr>
      </w:pPr>
      <w:r>
        <w:rPr>
          <w:rFonts w:hint="eastAsia" w:ascii="宋体" w:hAnsi="宋体" w:cs="宋体"/>
          <w:sz w:val="24"/>
          <w:highlight w:val="none"/>
        </w:rPr>
        <w:t>（</w:t>
      </w:r>
      <w:r>
        <w:rPr>
          <w:rFonts w:ascii="宋体" w:hAnsi="宋体" w:cs="宋体"/>
          <w:sz w:val="24"/>
          <w:highlight w:val="none"/>
        </w:rPr>
        <w:t>6</w:t>
      </w:r>
      <w:r>
        <w:rPr>
          <w:rFonts w:hint="eastAsia" w:ascii="宋体" w:hAnsi="宋体" w:cs="宋体"/>
          <w:sz w:val="24"/>
          <w:highlight w:val="none"/>
        </w:rPr>
        <w:t>）本公告发布媒体：中国政府采购网（www.ccgp.gov.cn）、浙江政府采购网（www.zjzfcg.gov.cn）、浙江省公共资源交易服务平台（https://ggzy.zj.gov.cn）、宁波政府采购(www.nbzfcg.cn)、宁波市公共资源交易电子服务系统（甬易阳光）（https://jyxt.zwb.ningbo.gov.cn:4011/website/home）。</w:t>
      </w:r>
    </w:p>
    <w:p w14:paraId="529FA937">
      <w:pPr>
        <w:spacing w:line="360" w:lineRule="auto"/>
        <w:rPr>
          <w:rFonts w:hint="eastAsia" w:ascii="宋体" w:hAnsi="宋体" w:cs="宋体"/>
          <w:b/>
          <w:sz w:val="24"/>
          <w:highlight w:val="none"/>
        </w:rPr>
      </w:pPr>
      <w:r>
        <w:rPr>
          <w:rFonts w:hint="eastAsia" w:ascii="宋体" w:hAnsi="宋体" w:cs="宋体"/>
          <w:b/>
          <w:sz w:val="24"/>
          <w:highlight w:val="none"/>
        </w:rPr>
        <w:t>七、对本次采购提出询问、质疑、投诉，请按以下方式联系</w:t>
      </w:r>
    </w:p>
    <w:p w14:paraId="522B7626">
      <w:pPr>
        <w:tabs>
          <w:tab w:val="left" w:pos="432"/>
        </w:tabs>
        <w:adjustRightInd/>
        <w:spacing w:line="360" w:lineRule="auto"/>
        <w:ind w:firstLine="480" w:firstLineChars="200"/>
        <w:rPr>
          <w:rFonts w:hint="eastAsia" w:ascii="宋体" w:hAnsi="宋体" w:cs="宋体"/>
          <w:sz w:val="24"/>
          <w:highlight w:val="none"/>
        </w:rPr>
      </w:pPr>
      <w:bookmarkStart w:id="12" w:name="_Toc28359096"/>
      <w:bookmarkStart w:id="13" w:name="_Toc35393637"/>
      <w:bookmarkStart w:id="14" w:name="_Toc28359019"/>
      <w:bookmarkStart w:id="15" w:name="_Toc35393806"/>
      <w:r>
        <w:rPr>
          <w:rFonts w:hint="eastAsia" w:ascii="宋体" w:hAnsi="宋体" w:cs="宋体"/>
          <w:sz w:val="24"/>
          <w:highlight w:val="none"/>
        </w:rPr>
        <w:t>1.采购人信息</w:t>
      </w:r>
      <w:bookmarkEnd w:id="12"/>
      <w:bookmarkEnd w:id="13"/>
      <w:bookmarkEnd w:id="14"/>
      <w:bookmarkEnd w:id="15"/>
      <w:r>
        <w:rPr>
          <w:rFonts w:hint="eastAsia" w:ascii="宋体" w:hAnsi="宋体" w:cs="宋体"/>
          <w:sz w:val="24"/>
          <w:highlight w:val="none"/>
        </w:rPr>
        <w:t>：</w:t>
      </w:r>
    </w:p>
    <w:p w14:paraId="68608178">
      <w:pPr>
        <w:adjustRightInd/>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名称：宁波市公安局</w:t>
      </w:r>
      <w:r>
        <w:rPr>
          <w:rFonts w:hint="eastAsia" w:ascii="宋体" w:hAnsi="宋体"/>
          <w:sz w:val="24"/>
          <w:highlight w:val="none"/>
          <w:lang w:eastAsia="zh-CN"/>
        </w:rPr>
        <w:t>海曙区分局</w:t>
      </w:r>
    </w:p>
    <w:p w14:paraId="6C6DD1AC">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地    址：宁波市海曙区环城西路北段286号</w:t>
      </w:r>
    </w:p>
    <w:p w14:paraId="1CE0996A">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 xml:space="preserve">项目联系人（询问）： </w:t>
      </w:r>
      <w:r>
        <w:rPr>
          <w:rFonts w:hint="eastAsia" w:ascii="宋体" w:hAnsi="宋体"/>
          <w:sz w:val="24"/>
          <w:highlight w:val="none"/>
          <w:lang w:val="en-US" w:eastAsia="zh-CN"/>
        </w:rPr>
        <w:t>金</w:t>
      </w:r>
      <w:r>
        <w:rPr>
          <w:rFonts w:hint="eastAsia" w:ascii="宋体" w:hAnsi="宋体"/>
          <w:sz w:val="24"/>
          <w:highlight w:val="none"/>
        </w:rPr>
        <w:t xml:space="preserve">老师 </w:t>
      </w:r>
    </w:p>
    <w:p w14:paraId="0DEED941">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 xml:space="preserve">项目联系方式（询问）：0574-81987344 </w:t>
      </w:r>
    </w:p>
    <w:p w14:paraId="4B29C08D">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质疑联系人：  虞老师</w:t>
      </w:r>
    </w:p>
    <w:p w14:paraId="0EE3A2E3">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质疑联系方式：0574-81987327</w:t>
      </w:r>
    </w:p>
    <w:p w14:paraId="2E0430F8">
      <w:pPr>
        <w:adjustRightInd/>
        <w:spacing w:line="360" w:lineRule="auto"/>
        <w:ind w:firstLine="480" w:firstLineChars="200"/>
        <w:rPr>
          <w:rFonts w:hint="eastAsia" w:ascii="宋体" w:hAnsi="宋体"/>
          <w:sz w:val="24"/>
          <w:highlight w:val="none"/>
        </w:rPr>
      </w:pPr>
      <w:bookmarkStart w:id="16" w:name="_Toc35393807"/>
      <w:bookmarkStart w:id="17" w:name="_Toc28359097"/>
      <w:bookmarkStart w:id="18" w:name="_Toc35393638"/>
      <w:bookmarkStart w:id="19" w:name="_Toc28359020"/>
      <w:r>
        <w:rPr>
          <w:rFonts w:hint="eastAsia" w:ascii="宋体" w:hAnsi="宋体"/>
          <w:sz w:val="24"/>
          <w:highlight w:val="none"/>
        </w:rPr>
        <w:t>2.采购代理机构信息</w:t>
      </w:r>
      <w:bookmarkEnd w:id="16"/>
      <w:bookmarkEnd w:id="17"/>
      <w:bookmarkEnd w:id="18"/>
      <w:bookmarkEnd w:id="19"/>
      <w:r>
        <w:rPr>
          <w:rFonts w:hint="eastAsia" w:ascii="宋体" w:hAnsi="宋体"/>
          <w:sz w:val="24"/>
          <w:highlight w:val="none"/>
        </w:rPr>
        <w:t>：</w:t>
      </w:r>
    </w:p>
    <w:p w14:paraId="71D76F82">
      <w:pPr>
        <w:adjustRightInd/>
        <w:spacing w:line="360" w:lineRule="auto"/>
        <w:ind w:firstLine="480" w:firstLineChars="200"/>
        <w:rPr>
          <w:rFonts w:hint="eastAsia" w:ascii="宋体" w:hAnsi="宋体"/>
          <w:sz w:val="24"/>
          <w:highlight w:val="none"/>
        </w:rPr>
      </w:pPr>
      <w:bookmarkStart w:id="20" w:name="_Toc28359021"/>
      <w:bookmarkStart w:id="21" w:name="_Toc35393639"/>
      <w:bookmarkStart w:id="22" w:name="_Toc28359098"/>
      <w:bookmarkStart w:id="23" w:name="_Toc35393808"/>
      <w:r>
        <w:rPr>
          <w:rFonts w:hint="eastAsia" w:ascii="宋体" w:hAnsi="宋体"/>
          <w:sz w:val="24"/>
          <w:highlight w:val="none"/>
        </w:rPr>
        <w:t>名称：宁波市科翔工程项目管理有限公司</w:t>
      </w:r>
    </w:p>
    <w:p w14:paraId="70DDD120">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地址：宁波市海曙区薛家南路499号11层</w:t>
      </w:r>
    </w:p>
    <w:p w14:paraId="08AC9F0E">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传真：0574-87300371</w:t>
      </w:r>
    </w:p>
    <w:p w14:paraId="615E9B40">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项目联系人（询问）：张时雄、蒲廷军、吕园英、何欣、陈浩</w:t>
      </w:r>
    </w:p>
    <w:p w14:paraId="0576C4D0">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项目联系方式（询问）：0574-</w:t>
      </w:r>
      <w:r>
        <w:rPr>
          <w:rFonts w:ascii="宋体" w:hAnsi="宋体"/>
          <w:sz w:val="24"/>
          <w:highlight w:val="none"/>
        </w:rPr>
        <w:t>83885614</w:t>
      </w:r>
    </w:p>
    <w:p w14:paraId="38691BE1">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质疑联系人：邱科杰</w:t>
      </w:r>
    </w:p>
    <w:p w14:paraId="335F690C">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质疑联系方式：0574-87300371</w:t>
      </w:r>
    </w:p>
    <w:p w14:paraId="6E4DB0D2">
      <w:pPr>
        <w:adjustRightInd/>
        <w:spacing w:line="360" w:lineRule="auto"/>
        <w:ind w:firstLine="482" w:firstLineChars="200"/>
        <w:rPr>
          <w:rFonts w:hint="eastAsia" w:ascii="宋体" w:hAnsi="宋体"/>
          <w:b/>
          <w:sz w:val="24"/>
          <w:highlight w:val="none"/>
        </w:rPr>
      </w:pPr>
      <w:r>
        <w:rPr>
          <w:rFonts w:hint="eastAsia" w:ascii="宋体" w:hAnsi="宋体" w:cs="宋体"/>
          <w:b/>
          <w:bCs/>
          <w:sz w:val="24"/>
          <w:highlight w:val="none"/>
        </w:rPr>
        <w:t>3.</w:t>
      </w:r>
      <w:r>
        <w:rPr>
          <w:rFonts w:hint="eastAsia" w:ascii="宋体" w:hAnsi="宋体"/>
          <w:b/>
          <w:sz w:val="24"/>
          <w:highlight w:val="none"/>
        </w:rPr>
        <w:t xml:space="preserve"> 同级政府采购监督管理部门：            </w:t>
      </w:r>
    </w:p>
    <w:bookmarkEnd w:id="20"/>
    <w:bookmarkEnd w:id="21"/>
    <w:bookmarkEnd w:id="22"/>
    <w:bookmarkEnd w:id="23"/>
    <w:p w14:paraId="358562B9">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名称：宁波市海曙区政府采购管理办公室</w:t>
      </w:r>
    </w:p>
    <w:p w14:paraId="5929258D">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地址：宁波市海曙区大梁街48号天之海大厦214</w:t>
      </w:r>
    </w:p>
    <w:p w14:paraId="1A9283F7">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传真：/</w:t>
      </w:r>
    </w:p>
    <w:p w14:paraId="01DD6A3C">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联系人：王老师</w:t>
      </w:r>
    </w:p>
    <w:p w14:paraId="2CBDC899">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监督投诉电话：0574-87297540</w:t>
      </w:r>
    </w:p>
    <w:p w14:paraId="44334483">
      <w:pPr>
        <w:adjustRightInd/>
        <w:spacing w:line="360" w:lineRule="auto"/>
        <w:ind w:firstLine="480" w:firstLineChars="200"/>
        <w:rPr>
          <w:rFonts w:hint="eastAsia" w:ascii="宋体" w:hAnsi="宋体"/>
          <w:sz w:val="24"/>
          <w:highlight w:val="none"/>
        </w:rPr>
      </w:pPr>
      <w:r>
        <w:rPr>
          <w:rFonts w:hint="eastAsia" w:ascii="宋体" w:hAnsi="宋体"/>
          <w:sz w:val="24"/>
          <w:highlight w:val="none"/>
        </w:rPr>
        <w:t>若对项目采购电子交易系统操作有疑问，可登录政采云（</w:t>
      </w:r>
      <w:r>
        <w:rPr>
          <w:rFonts w:ascii="宋体" w:hAnsi="宋体"/>
          <w:sz w:val="24"/>
          <w:highlight w:val="none"/>
        </w:rPr>
        <w:t>https://www.zcygov.cn/），点击右侧咨询小采，获取采小蜜智能服务管家帮助，或拨打政</w:t>
      </w:r>
      <w:r>
        <w:rPr>
          <w:rFonts w:hint="eastAsia" w:ascii="宋体" w:hAnsi="宋体"/>
          <w:sz w:val="24"/>
          <w:highlight w:val="none"/>
        </w:rPr>
        <w:t>采云服务热线95763</w:t>
      </w:r>
      <w:r>
        <w:rPr>
          <w:rFonts w:ascii="宋体" w:hAnsi="宋体"/>
          <w:sz w:val="24"/>
          <w:highlight w:val="none"/>
        </w:rPr>
        <w:t>获取热线服务帮助。CA问题联系电话（人工）：</w:t>
      </w:r>
      <w:r>
        <w:rPr>
          <w:rFonts w:hint="eastAsia" w:ascii="宋体" w:hAnsi="宋体"/>
          <w:sz w:val="24"/>
          <w:highlight w:val="none"/>
        </w:rPr>
        <w:t>汇信</w:t>
      </w:r>
      <w:r>
        <w:rPr>
          <w:rFonts w:ascii="宋体" w:hAnsi="宋体"/>
          <w:sz w:val="24"/>
          <w:highlight w:val="none"/>
        </w:rPr>
        <w:t>CA 400-888-4636；天谷CA 400-087-8198。</w:t>
      </w:r>
    </w:p>
    <w:p w14:paraId="7F82DA46">
      <w:pPr>
        <w:adjustRightInd/>
        <w:spacing w:line="360" w:lineRule="auto"/>
        <w:jc w:val="center"/>
        <w:outlineLvl w:val="0"/>
        <w:rPr>
          <w:rFonts w:hint="eastAsia" w:ascii="宋体" w:hAnsi="宋体" w:cs="宋体"/>
          <w:b/>
          <w:sz w:val="36"/>
          <w:szCs w:val="20"/>
          <w:highlight w:val="none"/>
        </w:rPr>
      </w:pPr>
      <w:r>
        <w:rPr>
          <w:rFonts w:hint="eastAsia" w:ascii="宋体" w:hAnsi="宋体" w:cs="宋体"/>
          <w:b/>
          <w:sz w:val="36"/>
          <w:szCs w:val="20"/>
          <w:highlight w:val="none"/>
        </w:rPr>
        <w:t>第二部分</w:t>
      </w:r>
      <w:bookmarkEnd w:id="7"/>
      <w:r>
        <w:rPr>
          <w:rFonts w:hint="eastAsia" w:ascii="宋体" w:hAnsi="宋体" w:cs="宋体"/>
          <w:b/>
          <w:sz w:val="36"/>
          <w:szCs w:val="20"/>
          <w:highlight w:val="none"/>
        </w:rPr>
        <w:t xml:space="preserve"> 投标人须知</w:t>
      </w:r>
      <w:bookmarkEnd w:id="8"/>
    </w:p>
    <w:p w14:paraId="59FCA06C">
      <w:pPr>
        <w:adjustRightInd/>
        <w:spacing w:line="360" w:lineRule="auto"/>
        <w:ind w:firstLine="4167" w:firstLineChars="1297"/>
        <w:outlineLvl w:val="0"/>
        <w:rPr>
          <w:rFonts w:hint="eastAsia" w:ascii="宋体" w:hAnsi="宋体" w:cs="宋体"/>
          <w:b/>
          <w:sz w:val="32"/>
          <w:szCs w:val="20"/>
          <w:highlight w:val="none"/>
        </w:rPr>
      </w:pPr>
      <w:r>
        <w:rPr>
          <w:rFonts w:hint="eastAsia" w:ascii="宋体" w:hAnsi="宋体" w:cs="宋体"/>
          <w:b/>
          <w:sz w:val="32"/>
          <w:szCs w:val="20"/>
          <w:highlight w:val="none"/>
        </w:rPr>
        <w:t>前附表</w:t>
      </w:r>
    </w:p>
    <w:tbl>
      <w:tblPr>
        <w:tblStyle w:val="63"/>
        <w:tblW w:w="938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913"/>
      </w:tblGrid>
      <w:tr w14:paraId="75FF1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BA325C7">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CED1544">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事项</w:t>
            </w:r>
          </w:p>
        </w:tc>
        <w:tc>
          <w:tcPr>
            <w:tcW w:w="6913" w:type="dxa"/>
            <w:tcBorders>
              <w:top w:val="single" w:color="000000" w:sz="8" w:space="0"/>
              <w:left w:val="single" w:color="000000" w:sz="2" w:space="0"/>
              <w:bottom w:val="single" w:color="000000" w:sz="8" w:space="0"/>
              <w:right w:val="single" w:color="000000" w:sz="8" w:space="0"/>
            </w:tcBorders>
            <w:vAlign w:val="center"/>
          </w:tcPr>
          <w:p w14:paraId="3E55A09A">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本项目的特别规定</w:t>
            </w:r>
          </w:p>
        </w:tc>
      </w:tr>
      <w:tr w14:paraId="2A89D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2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1E96FCA">
            <w:pPr>
              <w:snapToGrid w:val="0"/>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372542C">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项目属性</w:t>
            </w:r>
          </w:p>
        </w:tc>
        <w:tc>
          <w:tcPr>
            <w:tcW w:w="6913" w:type="dxa"/>
            <w:tcBorders>
              <w:top w:val="single" w:color="000000" w:sz="8" w:space="0"/>
              <w:left w:val="single" w:color="000000" w:sz="2" w:space="0"/>
              <w:bottom w:val="single" w:color="000000" w:sz="8" w:space="0"/>
              <w:right w:val="single" w:color="000000" w:sz="8" w:space="0"/>
            </w:tcBorders>
            <w:vAlign w:val="center"/>
          </w:tcPr>
          <w:p w14:paraId="123F897A">
            <w:pPr>
              <w:spacing w:line="360" w:lineRule="auto"/>
              <w:rPr>
                <w:rFonts w:hint="eastAsia" w:ascii="宋体" w:hAnsi="宋体" w:cs="宋体"/>
                <w:sz w:val="24"/>
                <w:highlight w:val="none"/>
              </w:rPr>
            </w:pPr>
            <w:r>
              <w:rPr>
                <w:rFonts w:hint="eastAsia" w:ascii="宋体" w:hAnsi="宋体" w:cs="宋体"/>
                <w:sz w:val="24"/>
                <w:highlight w:val="none"/>
              </w:rPr>
              <w:t>服务类。</w:t>
            </w:r>
          </w:p>
        </w:tc>
      </w:tr>
      <w:tr w14:paraId="41946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244F08A">
            <w:pPr>
              <w:snapToGrid w:val="0"/>
              <w:spacing w:line="360" w:lineRule="auto"/>
              <w:jc w:val="center"/>
              <w:rPr>
                <w:rFonts w:hint="eastAsia" w:ascii="宋体" w:hAnsi="宋体" w:cs="宋体"/>
                <w:sz w:val="24"/>
                <w:highlight w:val="none"/>
              </w:rPr>
            </w:pPr>
            <w:r>
              <w:rPr>
                <w:rFonts w:hint="eastAsia" w:ascii="宋体" w:hAnsi="宋体" w:cs="宋体"/>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9CCC828">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采购标的及其对应的中小企业划分标准所属行业</w:t>
            </w:r>
          </w:p>
        </w:tc>
        <w:tc>
          <w:tcPr>
            <w:tcW w:w="6913" w:type="dxa"/>
            <w:tcBorders>
              <w:top w:val="single" w:color="000000" w:sz="8" w:space="0"/>
              <w:left w:val="single" w:color="000000" w:sz="2" w:space="0"/>
              <w:bottom w:val="single" w:color="000000" w:sz="8" w:space="0"/>
              <w:right w:val="single" w:color="000000" w:sz="8" w:space="0"/>
            </w:tcBorders>
            <w:vAlign w:val="center"/>
          </w:tcPr>
          <w:p w14:paraId="20278146">
            <w:pPr>
              <w:spacing w:line="360" w:lineRule="auto"/>
              <w:rPr>
                <w:rFonts w:hint="eastAsia" w:ascii="宋体" w:hAnsi="宋体" w:cs="宋体"/>
                <w:sz w:val="24"/>
                <w:highlight w:val="none"/>
              </w:rPr>
            </w:pPr>
            <w:r>
              <w:rPr>
                <w:rFonts w:hint="eastAsia" w:ascii="宋体" w:hAnsi="宋体" w:cs="宋体"/>
                <w:sz w:val="24"/>
                <w:highlight w:val="none"/>
              </w:rPr>
              <w:t>标的：</w:t>
            </w:r>
            <w:r>
              <w:rPr>
                <w:rFonts w:hint="eastAsia" w:ascii="宋体" w:hAnsi="宋体" w:cs="仿宋_GB2312"/>
                <w:sz w:val="24"/>
                <w:highlight w:val="none"/>
                <w:u w:val="single"/>
                <w:lang w:eastAsia="zh-CN"/>
              </w:rPr>
              <w:t>宁波市公安局海曙区分局采购警服洗涤服务项目</w:t>
            </w:r>
            <w:r>
              <w:rPr>
                <w:rFonts w:hint="eastAsia" w:ascii="宋体" w:hAnsi="宋体" w:cs="宋体"/>
                <w:sz w:val="24"/>
                <w:highlight w:val="none"/>
              </w:rPr>
              <w:t>，属于</w:t>
            </w:r>
            <w:r>
              <w:rPr>
                <w:rFonts w:hint="eastAsia" w:cs="宋体" w:asciiTheme="minorEastAsia" w:hAnsiTheme="minorEastAsia" w:eastAsiaTheme="minorEastAsia"/>
                <w:color w:val="auto"/>
                <w:kern w:val="0"/>
                <w:sz w:val="24"/>
                <w:highlight w:val="none"/>
                <w:u w:val="single"/>
                <w:lang w:val="en-US" w:eastAsia="zh-CN"/>
              </w:rPr>
              <w:t>其他未列明行</w:t>
            </w:r>
            <w:r>
              <w:rPr>
                <w:rFonts w:hint="eastAsia" w:cs="宋体" w:asciiTheme="minorEastAsia" w:hAnsiTheme="minorEastAsia" w:eastAsiaTheme="minorEastAsia"/>
                <w:color w:val="auto"/>
                <w:kern w:val="0"/>
                <w:sz w:val="24"/>
                <w:highlight w:val="none"/>
                <w:u w:val="single"/>
                <w:lang w:eastAsia="zh-CN"/>
              </w:rPr>
              <w:t>业</w:t>
            </w:r>
            <w:r>
              <w:rPr>
                <w:rFonts w:hint="eastAsia" w:ascii="宋体" w:hAnsi="宋体" w:cs="宋体"/>
                <w:sz w:val="24"/>
                <w:highlight w:val="none"/>
              </w:rPr>
              <w:t>；</w:t>
            </w:r>
          </w:p>
          <w:p w14:paraId="19072147">
            <w:pPr>
              <w:spacing w:line="360" w:lineRule="auto"/>
              <w:rPr>
                <w:rFonts w:hint="eastAsia" w:ascii="宋体" w:hAnsi="宋体" w:cs="宋体"/>
                <w:b/>
                <w:bCs/>
                <w:sz w:val="24"/>
                <w:highlight w:val="none"/>
              </w:rPr>
            </w:pPr>
            <w:r>
              <w:rPr>
                <w:rFonts w:hint="eastAsia" w:ascii="宋体" w:hAnsi="宋体" w:cs="宋体"/>
                <w:sz w:val="24"/>
                <w:highlight w:val="none"/>
              </w:rPr>
              <w:t>备注：</w:t>
            </w:r>
            <w:r>
              <w:rPr>
                <w:rFonts w:hint="eastAsia" w:cs="宋体" w:asciiTheme="minorEastAsia" w:hAnsiTheme="minorEastAsia" w:eastAsiaTheme="minorEastAsia"/>
                <w:color w:val="auto"/>
                <w:kern w:val="0"/>
                <w:sz w:val="24"/>
                <w:highlight w:val="none"/>
                <w:u w:val="single"/>
                <w:lang w:val="en-US" w:eastAsia="zh-CN"/>
              </w:rPr>
              <w:t>其他未列明行</w:t>
            </w:r>
            <w:r>
              <w:rPr>
                <w:rFonts w:hint="eastAsia" w:cs="宋体" w:asciiTheme="minorEastAsia" w:hAnsiTheme="minorEastAsia" w:eastAsiaTheme="minorEastAsia"/>
                <w:color w:val="auto"/>
                <w:kern w:val="0"/>
                <w:sz w:val="24"/>
                <w:highlight w:val="none"/>
                <w:u w:val="single"/>
                <w:lang w:eastAsia="zh-CN"/>
              </w:rPr>
              <w:t>业</w:t>
            </w:r>
            <w:r>
              <w:rPr>
                <w:rFonts w:hint="eastAsia" w:cs="宋体" w:asciiTheme="minorEastAsia" w:hAnsiTheme="minorEastAsia" w:eastAsiaTheme="minorEastAsia"/>
                <w:b w:val="0"/>
                <w:bCs w:val="0"/>
                <w:color w:val="auto"/>
                <w:kern w:val="0"/>
                <w:sz w:val="24"/>
                <w:szCs w:val="24"/>
                <w:highlight w:val="none"/>
                <w:lang w:val="en-US"/>
              </w:rPr>
              <w:t>。从业人员300人以下的为中小微型企业。其中，从业人员100人及以上的为中型企业；从业人员10人及以上的为小型企业；从业人员10人以下的为微型企业。</w:t>
            </w:r>
          </w:p>
        </w:tc>
      </w:tr>
      <w:tr w14:paraId="567BD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3814AE1">
            <w:pPr>
              <w:snapToGrid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2224DF7">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是否允许采购进口产品</w:t>
            </w:r>
          </w:p>
        </w:tc>
        <w:tc>
          <w:tcPr>
            <w:tcW w:w="6913" w:type="dxa"/>
            <w:tcBorders>
              <w:top w:val="single" w:color="000000" w:sz="8" w:space="0"/>
              <w:left w:val="single" w:color="000000" w:sz="2" w:space="0"/>
              <w:bottom w:val="single" w:color="000000" w:sz="8" w:space="0"/>
              <w:right w:val="single" w:color="000000" w:sz="8" w:space="0"/>
            </w:tcBorders>
            <w:vAlign w:val="center"/>
          </w:tcPr>
          <w:p w14:paraId="4915C75C">
            <w:pPr>
              <w:spacing w:line="360" w:lineRule="auto"/>
              <w:rPr>
                <w:rFonts w:hint="eastAsia" w:ascii="宋体" w:hAnsi="宋体" w:cs="宋体"/>
                <w:kern w:val="0"/>
                <w:sz w:val="24"/>
                <w:highlight w:val="none"/>
              </w:rPr>
            </w:pPr>
            <w:r>
              <w:rPr>
                <w:rFonts w:hint="eastAsia" w:ascii="宋体" w:hAnsi="宋体" w:cs="宋体"/>
                <w:kern w:val="0"/>
                <w:sz w:val="24"/>
                <w:highlight w:val="none"/>
              </w:rPr>
              <w:sym w:font="Wingdings" w:char="F0FE"/>
            </w:r>
            <w:r>
              <w:rPr>
                <w:rFonts w:hint="eastAsia" w:ascii="宋体" w:hAnsi="宋体" w:cs="宋体"/>
                <w:kern w:val="0"/>
                <w:sz w:val="24"/>
                <w:highlight w:val="none"/>
              </w:rPr>
              <w:t>本项目不允许采购进口产品。</w:t>
            </w:r>
          </w:p>
          <w:p w14:paraId="638DEAF6">
            <w:pPr>
              <w:spacing w:line="360" w:lineRule="auto"/>
              <w:rPr>
                <w:rFonts w:hint="eastAsia" w:ascii="宋体" w:hAnsi="宋体" w:cs="宋体"/>
                <w:sz w:val="24"/>
                <w:highlight w:val="none"/>
              </w:rPr>
            </w:pPr>
            <w:r>
              <w:rPr>
                <w:rFonts w:ascii="Segoe UI Symbol" w:hAnsi="Segoe UI Symbol" w:cs="Segoe UI Symbol"/>
                <w:kern w:val="0"/>
                <w:sz w:val="24"/>
                <w:highlight w:val="none"/>
              </w:rPr>
              <w:t>☐</w:t>
            </w:r>
            <w:r>
              <w:rPr>
                <w:rFonts w:hint="eastAsia" w:ascii="宋体" w:hAnsi="宋体" w:cs="宋体"/>
                <w:kern w:val="0"/>
                <w:sz w:val="24"/>
                <w:highlight w:val="none"/>
              </w:rPr>
              <w:t>可以就采购进口产品。</w:t>
            </w:r>
          </w:p>
        </w:tc>
      </w:tr>
      <w:tr w14:paraId="3B83B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29"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80EE34A">
            <w:pPr>
              <w:snapToGrid w:val="0"/>
              <w:spacing w:line="360" w:lineRule="auto"/>
              <w:jc w:val="center"/>
              <w:rPr>
                <w:rFonts w:hint="eastAsia" w:ascii="宋体" w:hAnsi="宋体" w:cs="宋体"/>
                <w:sz w:val="24"/>
                <w:highlight w:val="none"/>
              </w:rPr>
            </w:pPr>
            <w:r>
              <w:rPr>
                <w:rFonts w:hint="eastAsia" w:ascii="宋体" w:hAnsi="宋体" w:cs="宋体"/>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E3271FD">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分包</w:t>
            </w:r>
          </w:p>
        </w:tc>
        <w:tc>
          <w:tcPr>
            <w:tcW w:w="6913" w:type="dxa"/>
            <w:tcBorders>
              <w:top w:val="single" w:color="000000" w:sz="8" w:space="0"/>
              <w:left w:val="single" w:color="000000" w:sz="2" w:space="0"/>
              <w:bottom w:val="single" w:color="000000" w:sz="8" w:space="0"/>
              <w:right w:val="single" w:color="000000" w:sz="8" w:space="0"/>
            </w:tcBorders>
            <w:vAlign w:val="center"/>
          </w:tcPr>
          <w:p w14:paraId="104BC42A">
            <w:pPr>
              <w:spacing w:line="360" w:lineRule="auto"/>
              <w:rPr>
                <w:rFonts w:hint="eastAsia" w:ascii="宋体" w:hAnsi="宋体" w:cs="宋体"/>
                <w:sz w:val="24"/>
                <w:highlight w:val="none"/>
              </w:rPr>
            </w:pPr>
            <w:r>
              <w:rPr>
                <w:rFonts w:ascii="Segoe UI Symbol" w:hAnsi="Segoe UI Symbol" w:cs="Segoe UI Symbol"/>
                <w:kern w:val="0"/>
                <w:sz w:val="24"/>
                <w:highlight w:val="none"/>
              </w:rPr>
              <w:t>☐</w:t>
            </w:r>
            <w:r>
              <w:rPr>
                <w:rFonts w:hint="eastAsia" w:ascii="宋体" w:hAnsi="宋体" w:cs="宋体"/>
                <w:kern w:val="0"/>
                <w:sz w:val="24"/>
                <w:highlight w:val="none"/>
              </w:rPr>
              <w:t xml:space="preserve"> A</w:t>
            </w:r>
            <w:r>
              <w:rPr>
                <w:rFonts w:hint="eastAsia" w:ascii="宋体" w:hAnsi="宋体" w:cs="宋体"/>
                <w:sz w:val="24"/>
                <w:highlight w:val="none"/>
              </w:rPr>
              <w:t>同意将非主体、非关键性的</w:t>
            </w:r>
            <w:r>
              <w:rPr>
                <w:rFonts w:hint="eastAsia" w:ascii="宋体" w:hAnsi="宋体" w:cs="宋体"/>
                <w:sz w:val="24"/>
                <w:highlight w:val="none"/>
                <w:u w:val="single"/>
              </w:rPr>
              <w:t>/</w:t>
            </w:r>
            <w:r>
              <w:rPr>
                <w:rFonts w:hint="eastAsia" w:ascii="宋体" w:hAnsi="宋体" w:cs="宋体"/>
                <w:sz w:val="24"/>
                <w:highlight w:val="none"/>
              </w:rPr>
              <w:t>工作分包。</w:t>
            </w:r>
          </w:p>
          <w:p w14:paraId="45B13D26">
            <w:pPr>
              <w:spacing w:line="360" w:lineRule="auto"/>
              <w:rPr>
                <w:rFonts w:hint="eastAsia" w:ascii="宋体" w:hAnsi="宋体" w:cs="宋体"/>
                <w:sz w:val="24"/>
                <w:highlight w:val="none"/>
              </w:rPr>
            </w:pPr>
            <w:r>
              <w:rPr>
                <w:rFonts w:hint="eastAsia" w:ascii="宋体" w:hAnsi="宋体" w:cs="宋体"/>
                <w:kern w:val="0"/>
                <w:sz w:val="24"/>
                <w:highlight w:val="none"/>
              </w:rPr>
              <w:sym w:font="Wingdings" w:char="F0FE"/>
            </w:r>
            <w:r>
              <w:rPr>
                <w:rFonts w:hint="eastAsia" w:ascii="宋体" w:hAnsi="宋体" w:cs="宋体"/>
                <w:kern w:val="0"/>
                <w:sz w:val="24"/>
                <w:highlight w:val="none"/>
              </w:rPr>
              <w:t xml:space="preserve"> B</w:t>
            </w:r>
            <w:r>
              <w:rPr>
                <w:rFonts w:hint="eastAsia" w:ascii="宋体" w:hAnsi="宋体" w:cs="宋体"/>
                <w:sz w:val="24"/>
                <w:highlight w:val="none"/>
              </w:rPr>
              <w:t>不同意分包。</w:t>
            </w:r>
          </w:p>
        </w:tc>
      </w:tr>
      <w:tr w14:paraId="734A1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6E9AD49">
            <w:pPr>
              <w:snapToGrid w:val="0"/>
              <w:spacing w:line="360" w:lineRule="auto"/>
              <w:jc w:val="center"/>
              <w:rPr>
                <w:rFonts w:hint="eastAsia" w:ascii="宋体" w:hAnsi="宋体" w:cs="宋体"/>
                <w:sz w:val="24"/>
                <w:highlight w:val="none"/>
              </w:rPr>
            </w:pPr>
            <w:r>
              <w:rPr>
                <w:rFonts w:hint="eastAsia" w:ascii="宋体" w:hAnsi="宋体" w:cs="宋体"/>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0DA9A576">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开标前答疑会或现场考察</w:t>
            </w:r>
          </w:p>
        </w:tc>
        <w:tc>
          <w:tcPr>
            <w:tcW w:w="6913" w:type="dxa"/>
            <w:tcBorders>
              <w:top w:val="single" w:color="000000" w:sz="8" w:space="0"/>
              <w:left w:val="single" w:color="000000" w:sz="2" w:space="0"/>
              <w:bottom w:val="single" w:color="000000" w:sz="8" w:space="0"/>
              <w:right w:val="single" w:color="000000" w:sz="8" w:space="0"/>
            </w:tcBorders>
            <w:vAlign w:val="center"/>
          </w:tcPr>
          <w:p w14:paraId="61553904">
            <w:pPr>
              <w:spacing w:line="360" w:lineRule="auto"/>
              <w:rPr>
                <w:rFonts w:hint="eastAsia" w:ascii="宋体" w:hAnsi="宋体" w:cs="宋体"/>
                <w:sz w:val="24"/>
                <w:highlight w:val="none"/>
              </w:rPr>
            </w:pPr>
            <w:bookmarkStart w:id="24" w:name="_Hlk196900699"/>
            <w:r>
              <w:rPr>
                <w:rFonts w:hint="eastAsia" w:ascii="宋体" w:hAnsi="宋体" w:cs="宋体"/>
                <w:kern w:val="0"/>
                <w:sz w:val="24"/>
                <w:highlight w:val="none"/>
              </w:rPr>
              <w:sym w:font="Wingdings" w:char="F0FE"/>
            </w:r>
            <w:r>
              <w:rPr>
                <w:rFonts w:hint="eastAsia" w:ascii="宋体" w:hAnsi="宋体" w:cs="宋体"/>
                <w:kern w:val="0"/>
                <w:sz w:val="24"/>
                <w:highlight w:val="none"/>
              </w:rPr>
              <w:t>A</w:t>
            </w:r>
            <w:r>
              <w:rPr>
                <w:rFonts w:hint="eastAsia" w:ascii="宋体" w:hAnsi="宋体" w:cs="宋体"/>
                <w:sz w:val="24"/>
                <w:highlight w:val="none"/>
              </w:rPr>
              <w:t>不组织。</w:t>
            </w:r>
          </w:p>
          <w:bookmarkEnd w:id="24"/>
          <w:p w14:paraId="0AF8510D">
            <w:pPr>
              <w:spacing w:line="360" w:lineRule="auto"/>
              <w:rPr>
                <w:rFonts w:hint="eastAsia" w:ascii="宋体" w:hAnsi="宋体" w:cs="宋体"/>
                <w:sz w:val="24"/>
                <w:highlight w:val="none"/>
              </w:rPr>
            </w:pPr>
            <w:r>
              <w:rPr>
                <w:rFonts w:ascii="Segoe UI Symbol" w:hAnsi="Segoe UI Symbol" w:cs="Segoe UI Symbol"/>
                <w:kern w:val="0"/>
                <w:sz w:val="24"/>
                <w:highlight w:val="none"/>
              </w:rPr>
              <w:t>☐</w:t>
            </w:r>
            <w:r>
              <w:rPr>
                <w:rFonts w:hint="eastAsia" w:ascii="宋体" w:hAnsi="宋体" w:cs="宋体"/>
                <w:kern w:val="0"/>
                <w:sz w:val="24"/>
                <w:highlight w:val="none"/>
              </w:rPr>
              <w:t>B组织，</w:t>
            </w:r>
            <w:r>
              <w:rPr>
                <w:rFonts w:hint="eastAsia" w:ascii="宋体" w:hAnsi="宋体" w:cs="宋体"/>
                <w:sz w:val="24"/>
                <w:highlight w:val="none"/>
              </w:rPr>
              <w:t>时间：/,地点：/，联系人：/，联系方式：/。</w:t>
            </w:r>
          </w:p>
        </w:tc>
      </w:tr>
      <w:tr w14:paraId="51A04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2A61D43">
            <w:pPr>
              <w:snapToGrid w:val="0"/>
              <w:spacing w:line="360" w:lineRule="auto"/>
              <w:rPr>
                <w:rFonts w:hint="eastAsia" w:ascii="宋体" w:hAnsi="宋体" w:cs="宋体"/>
                <w:sz w:val="24"/>
                <w:highlight w:val="none"/>
              </w:rPr>
            </w:pPr>
          </w:p>
          <w:p w14:paraId="79BD7531">
            <w:pPr>
              <w:snapToGrid w:val="0"/>
              <w:spacing w:line="360" w:lineRule="auto"/>
              <w:jc w:val="center"/>
              <w:rPr>
                <w:rFonts w:hint="eastAsia" w:ascii="宋体" w:hAnsi="宋体" w:cs="宋体"/>
                <w:sz w:val="24"/>
                <w:highlight w:val="none"/>
              </w:rPr>
            </w:pPr>
            <w:r>
              <w:rPr>
                <w:rFonts w:hint="eastAsia" w:ascii="宋体" w:hAnsi="宋体" w:cs="宋体"/>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445E18B">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样品提供</w:t>
            </w:r>
          </w:p>
        </w:tc>
        <w:tc>
          <w:tcPr>
            <w:tcW w:w="6913" w:type="dxa"/>
            <w:tcBorders>
              <w:top w:val="single" w:color="000000" w:sz="8" w:space="0"/>
              <w:left w:val="single" w:color="000000" w:sz="2" w:space="0"/>
              <w:bottom w:val="single" w:color="000000" w:sz="8" w:space="0"/>
              <w:right w:val="single" w:color="000000" w:sz="8" w:space="0"/>
            </w:tcBorders>
            <w:vAlign w:val="center"/>
          </w:tcPr>
          <w:p w14:paraId="37EA7E5E">
            <w:pPr>
              <w:spacing w:line="360" w:lineRule="auto"/>
              <w:rPr>
                <w:rFonts w:hint="eastAsia" w:ascii="宋体" w:hAnsi="宋体" w:cs="宋体"/>
                <w:sz w:val="24"/>
                <w:highlight w:val="none"/>
              </w:rPr>
            </w:pPr>
            <w:r>
              <w:rPr>
                <w:rFonts w:hint="eastAsia" w:ascii="宋体" w:hAnsi="宋体" w:cs="宋体"/>
                <w:kern w:val="0"/>
                <w:sz w:val="24"/>
                <w:highlight w:val="none"/>
              </w:rPr>
              <w:sym w:font="Wingdings" w:char="F0FE"/>
            </w:r>
            <w:r>
              <w:rPr>
                <w:rFonts w:hint="eastAsia" w:ascii="宋体" w:hAnsi="宋体" w:cs="宋体"/>
                <w:kern w:val="0"/>
                <w:sz w:val="24"/>
                <w:highlight w:val="none"/>
              </w:rPr>
              <w:t>A</w:t>
            </w:r>
            <w:r>
              <w:rPr>
                <w:rFonts w:hint="eastAsia" w:ascii="宋体" w:hAnsi="宋体" w:cs="宋体"/>
                <w:sz w:val="24"/>
                <w:highlight w:val="none"/>
              </w:rPr>
              <w:t>不要求提供。</w:t>
            </w:r>
          </w:p>
          <w:p w14:paraId="39FEB324">
            <w:pPr>
              <w:spacing w:line="360" w:lineRule="auto"/>
              <w:rPr>
                <w:rFonts w:hint="eastAsia" w:ascii="宋体" w:hAnsi="宋体" w:cs="宋体"/>
                <w:kern w:val="0"/>
                <w:sz w:val="24"/>
                <w:highlight w:val="none"/>
              </w:rPr>
            </w:pPr>
            <w:r>
              <w:rPr>
                <w:rFonts w:ascii="Segoe UI Symbol" w:hAnsi="Segoe UI Symbol" w:cs="Segoe UI Symbol"/>
                <w:kern w:val="0"/>
                <w:sz w:val="24"/>
                <w:highlight w:val="none"/>
              </w:rPr>
              <w:t>☐</w:t>
            </w:r>
            <w:r>
              <w:rPr>
                <w:rFonts w:hint="eastAsia" w:ascii="宋体" w:hAnsi="宋体" w:cs="宋体"/>
                <w:kern w:val="0"/>
                <w:sz w:val="24"/>
                <w:highlight w:val="none"/>
              </w:rPr>
              <w:t>B要求提供，</w:t>
            </w:r>
          </w:p>
          <w:p w14:paraId="7B2B417E">
            <w:pPr>
              <w:spacing w:line="360" w:lineRule="auto"/>
              <w:rPr>
                <w:rFonts w:hint="eastAsia"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napToGrid w:val="0"/>
                <w:kern w:val="28"/>
                <w:sz w:val="24"/>
                <w:highlight w:val="none"/>
              </w:rPr>
              <w:t>样品：/</w:t>
            </w:r>
            <w:r>
              <w:rPr>
                <w:rFonts w:hint="eastAsia" w:ascii="宋体" w:hAnsi="宋体" w:cs="宋体"/>
                <w:kern w:val="0"/>
                <w:sz w:val="24"/>
                <w:highlight w:val="none"/>
              </w:rPr>
              <w:t>；</w:t>
            </w:r>
          </w:p>
          <w:p w14:paraId="457C81AC">
            <w:pPr>
              <w:spacing w:line="360" w:lineRule="auto"/>
              <w:rPr>
                <w:rFonts w:hint="eastAsia"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napToGrid w:val="0"/>
                <w:kern w:val="28"/>
                <w:sz w:val="24"/>
                <w:highlight w:val="none"/>
              </w:rPr>
              <w:t>样品制作的标准和要求：/</w:t>
            </w:r>
            <w:r>
              <w:rPr>
                <w:rFonts w:hint="eastAsia" w:ascii="宋体" w:hAnsi="宋体" w:cs="宋体"/>
                <w:kern w:val="0"/>
                <w:sz w:val="24"/>
                <w:highlight w:val="none"/>
              </w:rPr>
              <w:t>；</w:t>
            </w:r>
          </w:p>
          <w:p w14:paraId="548789E9">
            <w:pPr>
              <w:spacing w:line="360" w:lineRule="auto"/>
              <w:rPr>
                <w:rFonts w:hint="eastAsia" w:ascii="宋体" w:hAnsi="宋体" w:cs="宋体"/>
                <w:kern w:val="0"/>
                <w:sz w:val="24"/>
                <w:highlight w:val="none"/>
              </w:rPr>
            </w:pPr>
            <w:r>
              <w:rPr>
                <w:rFonts w:hint="eastAsia" w:ascii="宋体" w:hAnsi="宋体" w:cs="宋体"/>
                <w:kern w:val="0"/>
                <w:sz w:val="24"/>
                <w:highlight w:val="none"/>
              </w:rPr>
              <w:t>（3）样品的评审方法以及评审标准</w:t>
            </w:r>
            <w:r>
              <w:rPr>
                <w:rFonts w:hint="eastAsia" w:ascii="宋体" w:hAnsi="宋体" w:cs="宋体"/>
                <w:snapToGrid w:val="0"/>
                <w:kern w:val="28"/>
                <w:sz w:val="24"/>
                <w:highlight w:val="none"/>
              </w:rPr>
              <w:t>：详见</w:t>
            </w:r>
            <w:r>
              <w:rPr>
                <w:rFonts w:hint="eastAsia" w:ascii="宋体" w:hAnsi="宋体" w:cs="宋体"/>
                <w:sz w:val="24"/>
                <w:highlight w:val="none"/>
                <w:u w:val="single"/>
              </w:rPr>
              <w:t>/</w:t>
            </w:r>
            <w:r>
              <w:rPr>
                <w:rFonts w:hint="eastAsia" w:ascii="宋体" w:hAnsi="宋体" w:cs="宋体"/>
                <w:kern w:val="0"/>
                <w:sz w:val="24"/>
                <w:highlight w:val="none"/>
              </w:rPr>
              <w:t>；</w:t>
            </w:r>
          </w:p>
          <w:p w14:paraId="6EC29518">
            <w:pPr>
              <w:spacing w:line="360" w:lineRule="auto"/>
              <w:rPr>
                <w:rFonts w:hint="eastAsia" w:ascii="宋体" w:hAnsi="宋体" w:cs="宋体"/>
                <w:kern w:val="0"/>
                <w:sz w:val="24"/>
                <w:highlight w:val="none"/>
              </w:rPr>
            </w:pPr>
            <w:r>
              <w:rPr>
                <w:rFonts w:hint="eastAsia" w:ascii="宋体" w:hAnsi="宋体" w:cs="宋体"/>
                <w:kern w:val="0"/>
                <w:sz w:val="24"/>
                <w:highlight w:val="none"/>
              </w:rPr>
              <w:t>（4）是否需要随样品提交检测报告：</w:t>
            </w:r>
            <w:r>
              <w:rPr>
                <w:rFonts w:ascii="Segoe UI Symbol" w:hAnsi="Segoe UI Symbol" w:cs="Segoe UI Symbol"/>
                <w:kern w:val="0"/>
                <w:sz w:val="24"/>
                <w:highlight w:val="none"/>
              </w:rPr>
              <w:t>☐</w:t>
            </w:r>
            <w:r>
              <w:rPr>
                <w:rFonts w:hint="eastAsia" w:ascii="宋体" w:hAnsi="宋体" w:cs="宋体"/>
                <w:kern w:val="0"/>
                <w:sz w:val="24"/>
                <w:highlight w:val="none"/>
              </w:rPr>
              <w:t>否；</w:t>
            </w:r>
            <w:r>
              <w:rPr>
                <w:rFonts w:ascii="Segoe UI Symbol" w:hAnsi="Segoe UI Symbol" w:cs="Segoe UI Symbol"/>
                <w:kern w:val="0"/>
                <w:sz w:val="24"/>
                <w:highlight w:val="none"/>
              </w:rPr>
              <w:t>☐</w:t>
            </w:r>
            <w:r>
              <w:rPr>
                <w:rFonts w:hint="eastAsia" w:ascii="宋体" w:hAnsi="宋体" w:cs="宋体"/>
                <w:kern w:val="0"/>
                <w:sz w:val="24"/>
                <w:highlight w:val="none"/>
              </w:rPr>
              <w:t>是，检测机构的要求</w:t>
            </w:r>
            <w:r>
              <w:rPr>
                <w:rFonts w:hint="eastAsia" w:ascii="宋体" w:hAnsi="宋体" w:cs="宋体"/>
                <w:sz w:val="24"/>
                <w:highlight w:val="none"/>
              </w:rPr>
              <w:t>：/</w:t>
            </w:r>
            <w:r>
              <w:rPr>
                <w:rFonts w:hint="eastAsia" w:ascii="宋体" w:hAnsi="宋体" w:cs="宋体"/>
                <w:kern w:val="0"/>
                <w:sz w:val="24"/>
                <w:highlight w:val="none"/>
              </w:rPr>
              <w:t>；检测内容</w:t>
            </w:r>
            <w:r>
              <w:rPr>
                <w:rFonts w:hint="eastAsia" w:ascii="宋体" w:hAnsi="宋体" w:cs="宋体"/>
                <w:sz w:val="24"/>
                <w:highlight w:val="none"/>
              </w:rPr>
              <w:t>：/</w:t>
            </w:r>
            <w:r>
              <w:rPr>
                <w:rFonts w:hint="eastAsia" w:ascii="宋体" w:hAnsi="宋体" w:cs="宋体"/>
                <w:kern w:val="0"/>
                <w:sz w:val="24"/>
                <w:highlight w:val="none"/>
              </w:rPr>
              <w:t>。</w:t>
            </w:r>
          </w:p>
          <w:p w14:paraId="39DEB7AD">
            <w:pPr>
              <w:spacing w:line="360" w:lineRule="auto"/>
              <w:rPr>
                <w:rFonts w:hint="eastAsia" w:ascii="宋体" w:hAnsi="宋体" w:cs="宋体"/>
                <w:sz w:val="24"/>
                <w:highlight w:val="none"/>
              </w:rPr>
            </w:pPr>
            <w:r>
              <w:rPr>
                <w:rFonts w:hint="eastAsia" w:ascii="宋体" w:hAnsi="宋体" w:cs="宋体"/>
                <w:sz w:val="24"/>
                <w:highlight w:val="none"/>
              </w:rPr>
              <w:t>（5）提供样品的时间：/</w:t>
            </w:r>
            <w:r>
              <w:rPr>
                <w:rFonts w:hint="eastAsia" w:ascii="宋体" w:hAnsi="宋体" w:cs="宋体"/>
                <w:kern w:val="0"/>
                <w:sz w:val="24"/>
                <w:highlight w:val="none"/>
              </w:rPr>
              <w:t>；地点：/；联系人</w:t>
            </w:r>
            <w:r>
              <w:rPr>
                <w:rFonts w:hint="eastAsia" w:ascii="宋体" w:hAnsi="宋体" w:cs="宋体"/>
                <w:sz w:val="24"/>
                <w:highlight w:val="none"/>
              </w:rPr>
              <w:t>：/，</w:t>
            </w:r>
            <w:r>
              <w:rPr>
                <w:rFonts w:hint="eastAsia" w:ascii="宋体" w:hAnsi="宋体" w:cs="宋体"/>
                <w:kern w:val="28"/>
                <w:sz w:val="24"/>
                <w:highlight w:val="none"/>
              </w:rPr>
              <w:t>联系电话：/</w:t>
            </w:r>
            <w:r>
              <w:rPr>
                <w:rFonts w:hint="eastAsia" w:ascii="宋体" w:hAnsi="宋体" w:cs="宋体"/>
                <w:sz w:val="24"/>
                <w:highlight w:val="none"/>
              </w:rPr>
              <w:t>。请投标人在上述时间内提供样品并按规定位置安装完毕。超过截止时间的，采购人或采购代理机构将不予接收，并将清场并封闭样品现场。</w:t>
            </w:r>
          </w:p>
          <w:p w14:paraId="3039285D">
            <w:pPr>
              <w:spacing w:line="360" w:lineRule="auto"/>
              <w:rPr>
                <w:rFonts w:hint="eastAsia" w:ascii="宋体" w:hAnsi="宋体" w:cs="宋体"/>
                <w:sz w:val="24"/>
                <w:highlight w:val="none"/>
              </w:rPr>
            </w:pPr>
            <w:r>
              <w:rPr>
                <w:rFonts w:hint="eastAsia" w:ascii="宋体" w:hAnsi="宋体" w:cs="宋体"/>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1BCE3A53">
            <w:pPr>
              <w:spacing w:line="360" w:lineRule="auto"/>
              <w:rPr>
                <w:rFonts w:hint="eastAsia" w:ascii="宋体" w:hAnsi="宋体" w:cs="宋体"/>
                <w:b/>
                <w:sz w:val="24"/>
                <w:highlight w:val="none"/>
              </w:rPr>
            </w:pPr>
            <w:r>
              <w:rPr>
                <w:rFonts w:hint="eastAsia" w:ascii="宋体" w:hAnsi="宋体" w:cs="宋体"/>
                <w:sz w:val="24"/>
                <w:highlight w:val="none"/>
              </w:rPr>
              <w:t>（7）制作、运输、安装和保管样品所发生的一切费用由投标人自理。</w:t>
            </w:r>
          </w:p>
        </w:tc>
      </w:tr>
      <w:tr w14:paraId="1F55F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BEB1F82">
            <w:pPr>
              <w:snapToGrid w:val="0"/>
              <w:spacing w:line="360" w:lineRule="auto"/>
              <w:jc w:val="center"/>
              <w:rPr>
                <w:rFonts w:hint="eastAsia" w:ascii="宋体" w:hAnsi="宋体" w:cs="宋体"/>
                <w:sz w:val="24"/>
                <w:highlight w:val="none"/>
              </w:rPr>
            </w:pPr>
            <w:r>
              <w:rPr>
                <w:rFonts w:hint="eastAsia" w:ascii="宋体" w:hAnsi="宋体" w:cs="宋体"/>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62464AA">
            <w:pPr>
              <w:snapToGrid w:val="0"/>
              <w:spacing w:line="360" w:lineRule="auto"/>
              <w:jc w:val="center"/>
              <w:rPr>
                <w:rFonts w:hint="eastAsia" w:ascii="宋体" w:hAnsi="宋体" w:cs="宋体"/>
                <w:bCs/>
                <w:sz w:val="24"/>
                <w:highlight w:val="none"/>
              </w:rPr>
            </w:pPr>
            <w:r>
              <w:rPr>
                <w:rFonts w:hint="eastAsia" w:ascii="宋体" w:hAnsi="宋体" w:cs="宋体"/>
                <w:b/>
                <w:sz w:val="24"/>
                <w:highlight w:val="none"/>
              </w:rPr>
              <w:t>方案讲解演示</w:t>
            </w:r>
          </w:p>
        </w:tc>
        <w:tc>
          <w:tcPr>
            <w:tcW w:w="6913" w:type="dxa"/>
            <w:tcBorders>
              <w:top w:val="single" w:color="000000" w:sz="8" w:space="0"/>
              <w:left w:val="single" w:color="000000" w:sz="2" w:space="0"/>
              <w:bottom w:val="single" w:color="000000" w:sz="8" w:space="0"/>
              <w:right w:val="single" w:color="000000" w:sz="8" w:space="0"/>
            </w:tcBorders>
            <w:vAlign w:val="center"/>
          </w:tcPr>
          <w:p w14:paraId="4D36AE91">
            <w:pPr>
              <w:spacing w:line="360" w:lineRule="auto"/>
              <w:rPr>
                <w:rFonts w:hint="eastAsia" w:ascii="宋体" w:hAnsi="宋体" w:cs="宋体"/>
                <w:sz w:val="24"/>
                <w:highlight w:val="none"/>
              </w:rPr>
            </w:pPr>
            <w:r>
              <w:rPr>
                <w:rFonts w:hint="eastAsia" w:ascii="宋体" w:hAnsi="宋体" w:cs="宋体"/>
                <w:kern w:val="0"/>
                <w:sz w:val="24"/>
                <w:highlight w:val="none"/>
              </w:rPr>
              <w:sym w:font="Wingdings" w:char="F0FE"/>
            </w:r>
            <w:r>
              <w:rPr>
                <w:rFonts w:hint="eastAsia" w:ascii="宋体" w:hAnsi="宋体" w:cs="宋体"/>
                <w:kern w:val="0"/>
                <w:sz w:val="24"/>
                <w:highlight w:val="none"/>
              </w:rPr>
              <w:t>A</w:t>
            </w:r>
            <w:r>
              <w:rPr>
                <w:rFonts w:hint="eastAsia" w:ascii="宋体" w:hAnsi="宋体" w:cs="宋体"/>
                <w:sz w:val="24"/>
                <w:highlight w:val="none"/>
              </w:rPr>
              <w:t>不组织。</w:t>
            </w:r>
          </w:p>
          <w:p w14:paraId="535C848D">
            <w:pPr>
              <w:spacing w:line="360" w:lineRule="auto"/>
              <w:rPr>
                <w:rFonts w:hint="eastAsia" w:ascii="宋体" w:hAnsi="宋体" w:cs="宋体"/>
                <w:kern w:val="0"/>
                <w:sz w:val="24"/>
                <w:highlight w:val="none"/>
              </w:rPr>
            </w:pPr>
            <w:r>
              <w:rPr>
                <w:rFonts w:ascii="Segoe UI Symbol" w:hAnsi="Segoe UI Symbol" w:cs="Segoe UI Symbol"/>
                <w:kern w:val="0"/>
                <w:sz w:val="24"/>
                <w:highlight w:val="none"/>
              </w:rPr>
              <w:t>☐</w:t>
            </w:r>
            <w:r>
              <w:rPr>
                <w:rFonts w:hint="eastAsia" w:ascii="宋体" w:hAnsi="宋体" w:cs="宋体"/>
                <w:kern w:val="0"/>
                <w:sz w:val="24"/>
                <w:highlight w:val="none"/>
              </w:rPr>
              <w:t>B组织：具体要求：/</w:t>
            </w:r>
          </w:p>
        </w:tc>
      </w:tr>
      <w:tr w14:paraId="7C4D8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3FC3BED8">
            <w:pPr>
              <w:snapToGrid w:val="0"/>
              <w:spacing w:line="360" w:lineRule="auto"/>
              <w:jc w:val="center"/>
              <w:rPr>
                <w:rFonts w:hint="eastAsia" w:ascii="宋体" w:hAnsi="宋体" w:cs="宋体"/>
                <w:sz w:val="24"/>
                <w:highlight w:val="none"/>
              </w:rPr>
            </w:pPr>
            <w:r>
              <w:rPr>
                <w:rFonts w:hint="eastAsia" w:ascii="宋体" w:hAnsi="宋体" w:cs="宋体"/>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537D4A98">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投标人应当提供的资格、资信证明文件</w:t>
            </w:r>
          </w:p>
        </w:tc>
        <w:tc>
          <w:tcPr>
            <w:tcW w:w="6913" w:type="dxa"/>
            <w:tcBorders>
              <w:top w:val="single" w:color="000000" w:sz="8" w:space="0"/>
              <w:left w:val="single" w:color="000000" w:sz="2" w:space="0"/>
              <w:bottom w:val="single" w:color="auto" w:sz="4" w:space="0"/>
              <w:right w:val="single" w:color="000000" w:sz="8" w:space="0"/>
            </w:tcBorders>
            <w:vAlign w:val="center"/>
          </w:tcPr>
          <w:p w14:paraId="08A3992A">
            <w:pPr>
              <w:spacing w:line="360" w:lineRule="auto"/>
              <w:rPr>
                <w:rFonts w:hint="eastAsia" w:ascii="宋体" w:hAnsi="宋体" w:cs="宋体"/>
                <w:sz w:val="24"/>
                <w:highlight w:val="none"/>
              </w:rPr>
            </w:pPr>
            <w:r>
              <w:rPr>
                <w:rFonts w:hint="eastAsia" w:ascii="宋体" w:hAnsi="宋体" w:cs="宋体"/>
                <w:sz w:val="24"/>
                <w:highlight w:val="none"/>
              </w:rPr>
              <w:t>（1）资格证明文件：见招标文件第二部分11.1。</w:t>
            </w:r>
          </w:p>
          <w:p w14:paraId="0737A1F9">
            <w:pPr>
              <w:spacing w:line="360" w:lineRule="auto"/>
              <w:rPr>
                <w:rFonts w:hint="eastAsia" w:ascii="宋体" w:hAnsi="宋体" w:cs="宋体"/>
                <w:snapToGrid w:val="0"/>
                <w:kern w:val="0"/>
                <w:sz w:val="24"/>
                <w:highlight w:val="none"/>
              </w:rPr>
            </w:pPr>
            <w:r>
              <w:rPr>
                <w:rFonts w:hint="eastAsia" w:ascii="宋体" w:hAnsi="宋体" w:cs="宋体"/>
                <w:kern w:val="0"/>
                <w:sz w:val="24"/>
                <w:highlight w:val="none"/>
                <w:lang w:val="zh-CN"/>
              </w:rPr>
              <w:t>投标人未提供有效的资格证明文件的，视为投标人不具备招标文件中规定的资格要求，投标无效。</w:t>
            </w:r>
          </w:p>
        </w:tc>
      </w:tr>
      <w:tr w14:paraId="2C41D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69" w:hRule="atLeast"/>
          <w:tblHeader/>
        </w:trPr>
        <w:tc>
          <w:tcPr>
            <w:tcW w:w="629" w:type="dxa"/>
            <w:vMerge w:val="continue"/>
            <w:tcBorders>
              <w:left w:val="single" w:color="auto" w:sz="4" w:space="0"/>
              <w:bottom w:val="single" w:color="auto" w:sz="4" w:space="0"/>
              <w:right w:val="single" w:color="auto" w:sz="4" w:space="0"/>
            </w:tcBorders>
            <w:vAlign w:val="center"/>
          </w:tcPr>
          <w:p w14:paraId="460FEEB6">
            <w:pPr>
              <w:snapToGrid w:val="0"/>
              <w:spacing w:line="360" w:lineRule="auto"/>
              <w:jc w:val="center"/>
              <w:rPr>
                <w:rFonts w:hint="eastAsia" w:ascii="宋体" w:hAnsi="宋体" w:cs="宋体"/>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6C4584DF">
            <w:pPr>
              <w:snapToGrid w:val="0"/>
              <w:spacing w:line="360" w:lineRule="auto"/>
              <w:jc w:val="center"/>
              <w:rPr>
                <w:rFonts w:hint="eastAsia" w:ascii="宋体" w:hAnsi="宋体" w:cs="宋体"/>
                <w:b/>
                <w:sz w:val="24"/>
                <w:highlight w:val="none"/>
              </w:rPr>
            </w:pPr>
          </w:p>
        </w:tc>
        <w:tc>
          <w:tcPr>
            <w:tcW w:w="6913" w:type="dxa"/>
            <w:tcBorders>
              <w:top w:val="single" w:color="auto" w:sz="4" w:space="0"/>
              <w:left w:val="single" w:color="000000" w:sz="2" w:space="0"/>
              <w:bottom w:val="single" w:color="000000" w:sz="8" w:space="0"/>
              <w:right w:val="single" w:color="000000" w:sz="8" w:space="0"/>
            </w:tcBorders>
            <w:vAlign w:val="center"/>
          </w:tcPr>
          <w:p w14:paraId="4207472A">
            <w:pPr>
              <w:spacing w:line="360" w:lineRule="auto"/>
              <w:rPr>
                <w:rFonts w:hint="eastAsia" w:ascii="宋体" w:hAnsi="宋体" w:cs="宋体"/>
                <w:sz w:val="24"/>
                <w:highlight w:val="none"/>
              </w:rPr>
            </w:pPr>
            <w:r>
              <w:rPr>
                <w:rFonts w:hint="eastAsia" w:ascii="宋体" w:hAnsi="宋体" w:cs="宋体"/>
                <w:sz w:val="24"/>
                <w:highlight w:val="none"/>
              </w:rPr>
              <w:t>（2）资信证明文件：根据招标文件第四部分评标标准提供。</w:t>
            </w:r>
          </w:p>
        </w:tc>
      </w:tr>
      <w:tr w14:paraId="5B882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5ADE2E5">
            <w:pPr>
              <w:snapToGrid w:val="0"/>
              <w:spacing w:line="360" w:lineRule="auto"/>
              <w:jc w:val="center"/>
              <w:rPr>
                <w:rFonts w:hint="eastAsia" w:ascii="宋体" w:hAnsi="宋体" w:cs="宋体"/>
                <w:sz w:val="24"/>
                <w:highlight w:val="none"/>
              </w:rPr>
            </w:pPr>
            <w:r>
              <w:rPr>
                <w:rFonts w:hint="eastAsia" w:ascii="宋体" w:hAnsi="宋体" w:cs="宋体"/>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2AE6525F">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节能产品、环境标志产品</w:t>
            </w:r>
          </w:p>
        </w:tc>
        <w:tc>
          <w:tcPr>
            <w:tcW w:w="6913" w:type="dxa"/>
            <w:tcBorders>
              <w:top w:val="single" w:color="000000" w:sz="8" w:space="0"/>
              <w:left w:val="single" w:color="000000" w:sz="2" w:space="0"/>
              <w:bottom w:val="single" w:color="000000" w:sz="8" w:space="0"/>
              <w:right w:val="single" w:color="000000" w:sz="8" w:space="0"/>
            </w:tcBorders>
            <w:vAlign w:val="center"/>
          </w:tcPr>
          <w:p w14:paraId="60F2BEA2">
            <w:pPr>
              <w:snapToGrid w:val="0"/>
              <w:spacing w:line="360" w:lineRule="auto"/>
              <w:rPr>
                <w:rFonts w:hint="eastAsia" w:ascii="宋体" w:hAnsi="宋体" w:cs="宋体"/>
                <w:sz w:val="24"/>
                <w:highlight w:val="none"/>
              </w:rPr>
            </w:pPr>
            <w:r>
              <w:rPr>
                <w:rFonts w:hint="eastAsia" w:ascii="宋体" w:hAnsi="宋体" w:cs="宋体"/>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425EF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18902BE">
            <w:pPr>
              <w:snapToGrid w:val="0"/>
              <w:spacing w:line="360" w:lineRule="auto"/>
              <w:jc w:val="center"/>
              <w:rPr>
                <w:rFonts w:hint="eastAsia" w:ascii="宋体" w:hAnsi="宋体" w:cs="宋体"/>
                <w:sz w:val="24"/>
                <w:highlight w:val="none"/>
              </w:rPr>
            </w:pPr>
            <w:r>
              <w:rPr>
                <w:rFonts w:hint="eastAsia" w:ascii="宋体" w:hAnsi="宋体" w:cs="宋体"/>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03AF21D">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报价要求</w:t>
            </w:r>
          </w:p>
        </w:tc>
        <w:tc>
          <w:tcPr>
            <w:tcW w:w="6913" w:type="dxa"/>
            <w:tcBorders>
              <w:top w:val="single" w:color="000000" w:sz="8" w:space="0"/>
              <w:left w:val="single" w:color="000000" w:sz="2" w:space="0"/>
              <w:bottom w:val="single" w:color="000000" w:sz="8" w:space="0"/>
              <w:right w:val="single" w:color="000000" w:sz="8" w:space="0"/>
            </w:tcBorders>
            <w:vAlign w:val="center"/>
          </w:tcPr>
          <w:p w14:paraId="00671A21">
            <w:pPr>
              <w:snapToGrid w:val="0"/>
              <w:spacing w:line="360" w:lineRule="auto"/>
              <w:jc w:val="left"/>
              <w:rPr>
                <w:rFonts w:hint="eastAsia" w:ascii="宋体" w:hAnsi="宋体" w:cs="宋体"/>
                <w:b/>
                <w:kern w:val="0"/>
                <w:sz w:val="24"/>
                <w:highlight w:val="none"/>
                <w:lang w:val="zh-CN"/>
              </w:rPr>
            </w:pPr>
            <w:r>
              <w:rPr>
                <w:rFonts w:hint="eastAsia" w:ascii="宋体" w:hAnsi="宋体" w:cs="宋体"/>
                <w:kern w:val="0"/>
                <w:sz w:val="24"/>
                <w:highlight w:val="none"/>
                <w:lang w:val="zh-CN"/>
              </w:rPr>
              <w:t>有关本项目实施所需的所有费用（含税费）均计入报价。</w:t>
            </w:r>
            <w:r>
              <w:rPr>
                <w:rFonts w:hint="eastAsia" w:ascii="宋体" w:hAnsi="宋体" w:cs="宋体"/>
                <w:b/>
                <w:bCs/>
                <w:kern w:val="0"/>
                <w:sz w:val="24"/>
                <w:highlight w:val="none"/>
                <w:lang w:val="zh-CN"/>
              </w:rPr>
              <w:t>投标文件</w:t>
            </w:r>
            <w:r>
              <w:rPr>
                <w:rFonts w:hint="eastAsia" w:ascii="宋体" w:hAnsi="宋体" w:cs="宋体"/>
                <w:b/>
                <w:bCs/>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highlight w:val="none"/>
                <w:lang w:val="zh-CN"/>
              </w:rPr>
              <w:t>投标文件中价格全部采用人民币报价。招标文件未列明，而投标人认为必需的费用也需列入报价。</w:t>
            </w:r>
          </w:p>
          <w:p w14:paraId="0E62246E">
            <w:pPr>
              <w:snapToGrid w:val="0"/>
              <w:spacing w:line="360" w:lineRule="auto"/>
              <w:jc w:val="left"/>
              <w:rPr>
                <w:rFonts w:hint="eastAsia" w:ascii="宋体" w:hAnsi="宋体" w:cs="宋体"/>
                <w:b/>
                <w:kern w:val="0"/>
                <w:sz w:val="24"/>
                <w:highlight w:val="none"/>
                <w:lang w:val="zh-CN"/>
              </w:rPr>
            </w:pPr>
            <w:r>
              <w:rPr>
                <w:rFonts w:hint="eastAsia" w:ascii="宋体" w:hAnsi="宋体" w:cs="宋体"/>
                <w:b/>
                <w:kern w:val="0"/>
                <w:sz w:val="24"/>
                <w:highlight w:val="none"/>
                <w:lang w:val="zh-CN"/>
              </w:rPr>
              <w:t>投标报价出现下列情形的，投标无效：</w:t>
            </w:r>
          </w:p>
          <w:p w14:paraId="661C4B87">
            <w:pPr>
              <w:snapToGrid w:val="0"/>
              <w:spacing w:line="360" w:lineRule="auto"/>
              <w:ind w:firstLine="241" w:firstLineChars="100"/>
              <w:jc w:val="left"/>
              <w:rPr>
                <w:rFonts w:hint="eastAsia" w:ascii="宋体" w:hAnsi="宋体" w:cs="宋体"/>
                <w:b/>
                <w:kern w:val="0"/>
                <w:sz w:val="24"/>
                <w:highlight w:val="none"/>
                <w:lang w:val="zh-CN"/>
              </w:rPr>
            </w:pPr>
            <w:r>
              <w:rPr>
                <w:rFonts w:hint="eastAsia" w:ascii="宋体" w:hAnsi="宋体" w:cs="宋体"/>
                <w:b/>
                <w:kern w:val="0"/>
                <w:sz w:val="24"/>
                <w:highlight w:val="none"/>
                <w:lang w:val="zh-CN"/>
              </w:rPr>
              <w:t>投标文件出现不是唯一的、有选择性投标报价的；</w:t>
            </w:r>
          </w:p>
          <w:p w14:paraId="668A71C2">
            <w:pPr>
              <w:snapToGrid w:val="0"/>
              <w:spacing w:line="360" w:lineRule="auto"/>
              <w:ind w:firstLine="241" w:firstLineChars="100"/>
              <w:jc w:val="left"/>
              <w:rPr>
                <w:rFonts w:hint="eastAsia" w:ascii="宋体" w:hAnsi="宋体" w:cs="宋体"/>
                <w:kern w:val="0"/>
                <w:sz w:val="24"/>
                <w:highlight w:val="none"/>
                <w:lang w:val="zh-CN"/>
              </w:rPr>
            </w:pPr>
            <w:r>
              <w:rPr>
                <w:rFonts w:hint="eastAsia" w:ascii="宋体" w:hAnsi="宋体" w:cs="宋体"/>
                <w:b/>
                <w:kern w:val="0"/>
                <w:sz w:val="24"/>
                <w:highlight w:val="none"/>
                <w:lang w:val="zh-CN"/>
              </w:rPr>
              <w:t>投标报价超过招标文件中规定的预算金额或者最高限价的；</w:t>
            </w:r>
          </w:p>
          <w:p w14:paraId="683B0B39">
            <w:pPr>
              <w:spacing w:line="360" w:lineRule="auto"/>
              <w:ind w:firstLine="241" w:firstLineChars="100"/>
              <w:rPr>
                <w:rFonts w:hint="eastAsia" w:ascii="宋体" w:hAnsi="宋体" w:cs="宋体"/>
                <w:b/>
                <w:sz w:val="24"/>
                <w:highlight w:val="none"/>
              </w:rPr>
            </w:pPr>
            <w:r>
              <w:rPr>
                <w:rFonts w:hint="eastAsia" w:cs="宋体" w:asciiTheme="minorEastAsia" w:hAnsiTheme="minorEastAsia" w:eastAsiaTheme="minorEastAsia"/>
                <w:b/>
                <w:color w:val="auto"/>
                <w:kern w:val="0"/>
                <w:sz w:val="24"/>
                <w:highlight w:val="none"/>
              </w:rPr>
              <w:t>启动异常低价投标审查程序</w:t>
            </w:r>
            <w:r>
              <w:rPr>
                <w:rFonts w:hint="eastAsia" w:cs="宋体" w:asciiTheme="minorEastAsia" w:hAnsiTheme="minorEastAsia" w:eastAsiaTheme="minorEastAsia"/>
                <w:b/>
                <w:color w:val="auto"/>
                <w:kern w:val="0"/>
                <w:sz w:val="24"/>
                <w:highlight w:val="none"/>
                <w:lang w:val="en-US" w:eastAsia="zh-CN"/>
              </w:rPr>
              <w:t>后</w:t>
            </w:r>
            <w:r>
              <w:rPr>
                <w:rFonts w:hint="eastAsia" w:cs="宋体" w:asciiTheme="minorEastAsia" w:hAnsiTheme="minorEastAsia" w:eastAsiaTheme="minorEastAsia"/>
                <w:b/>
                <w:color w:val="auto"/>
                <w:kern w:val="0"/>
                <w:sz w:val="24"/>
                <w:highlight w:val="none"/>
              </w:rPr>
              <w:t>，未能按要求提供书面说明或者提交相关证明材料证明其报价合理性的</w:t>
            </w:r>
            <w:r>
              <w:rPr>
                <w:rFonts w:hint="eastAsia" w:ascii="宋体" w:hAnsi="宋体" w:cs="宋体"/>
                <w:b/>
                <w:sz w:val="24"/>
                <w:highlight w:val="none"/>
              </w:rPr>
              <w:t>；</w:t>
            </w:r>
          </w:p>
          <w:p w14:paraId="3C2A6B30">
            <w:pPr>
              <w:spacing w:line="360" w:lineRule="auto"/>
              <w:ind w:firstLine="241" w:firstLineChars="100"/>
              <w:rPr>
                <w:rFonts w:hint="eastAsia" w:ascii="宋体" w:hAnsi="宋体" w:cs="宋体"/>
                <w:sz w:val="24"/>
                <w:highlight w:val="none"/>
              </w:rPr>
            </w:pPr>
            <w:r>
              <w:rPr>
                <w:rFonts w:hint="eastAsia" w:ascii="宋体" w:hAnsi="宋体" w:cs="宋体"/>
                <w:b/>
                <w:kern w:val="0"/>
                <w:sz w:val="24"/>
                <w:highlight w:val="none"/>
              </w:rPr>
              <w:t>投标人对根据修正原则修正后的报价不确认的</w:t>
            </w:r>
            <w:r>
              <w:rPr>
                <w:rFonts w:hint="eastAsia" w:ascii="宋体" w:hAnsi="宋体" w:cs="宋体"/>
                <w:b/>
                <w:sz w:val="24"/>
                <w:highlight w:val="none"/>
              </w:rPr>
              <w:t>。</w:t>
            </w:r>
          </w:p>
        </w:tc>
      </w:tr>
      <w:tr w14:paraId="3F9B9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293" w:hRule="atLeast"/>
          <w:tblHeader/>
        </w:trPr>
        <w:tc>
          <w:tcPr>
            <w:tcW w:w="629" w:type="dxa"/>
            <w:tcBorders>
              <w:top w:val="single" w:color="auto" w:sz="4" w:space="0"/>
              <w:left w:val="single" w:color="000000" w:sz="8" w:space="0"/>
              <w:right w:val="single" w:color="000000" w:sz="2" w:space="0"/>
            </w:tcBorders>
            <w:vAlign w:val="center"/>
          </w:tcPr>
          <w:p w14:paraId="501D42A5">
            <w:pPr>
              <w:snapToGrid w:val="0"/>
              <w:spacing w:line="360" w:lineRule="auto"/>
              <w:jc w:val="center"/>
              <w:rPr>
                <w:rFonts w:hint="eastAsia" w:ascii="宋体" w:hAnsi="宋体" w:cs="宋体"/>
                <w:sz w:val="24"/>
                <w:highlight w:val="none"/>
              </w:rPr>
            </w:pPr>
            <w:r>
              <w:rPr>
                <w:rFonts w:hint="eastAsia" w:ascii="宋体" w:hAnsi="宋体" w:cs="宋体"/>
                <w:sz w:val="24"/>
                <w:highlight w:val="none"/>
              </w:rPr>
              <w:t>11</w:t>
            </w:r>
          </w:p>
        </w:tc>
        <w:tc>
          <w:tcPr>
            <w:tcW w:w="1843" w:type="dxa"/>
            <w:tcBorders>
              <w:top w:val="single" w:color="000000" w:sz="8" w:space="0"/>
              <w:left w:val="single" w:color="000000" w:sz="2" w:space="0"/>
              <w:right w:val="single" w:color="000000" w:sz="8" w:space="0"/>
            </w:tcBorders>
            <w:vAlign w:val="center"/>
          </w:tcPr>
          <w:p w14:paraId="4CA6BFE9">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中小企业信用</w:t>
            </w:r>
          </w:p>
          <w:p w14:paraId="0D928205">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融资</w:t>
            </w:r>
          </w:p>
        </w:tc>
        <w:tc>
          <w:tcPr>
            <w:tcW w:w="6913" w:type="dxa"/>
            <w:tcBorders>
              <w:top w:val="single" w:color="000000" w:sz="8" w:space="0"/>
              <w:left w:val="single" w:color="000000" w:sz="2" w:space="0"/>
              <w:right w:val="single" w:color="000000" w:sz="8" w:space="0"/>
            </w:tcBorders>
            <w:vAlign w:val="center"/>
          </w:tcPr>
          <w:p w14:paraId="3A21B80C">
            <w:pPr>
              <w:spacing w:line="360" w:lineRule="auto"/>
              <w:jc w:val="left"/>
              <w:rPr>
                <w:rFonts w:hint="eastAsia" w:ascii="宋体" w:hAnsi="宋体" w:cs="宋体"/>
                <w:snapToGrid w:val="0"/>
                <w:kern w:val="28"/>
                <w:sz w:val="24"/>
                <w:highlight w:val="none"/>
              </w:rPr>
            </w:pPr>
            <w:r>
              <w:rPr>
                <w:rFonts w:hint="eastAsia" w:ascii="宋体" w:hAnsi="宋体" w:cs="宋体"/>
                <w:snapToGrid w:val="0"/>
                <w:kern w:val="28"/>
                <w:sz w:val="24"/>
                <w:highlight w:val="none"/>
              </w:rPr>
              <w:t>海曙区“政采贷”助力中小企业金融服务，有需要的中标供应商请于网站：</w:t>
            </w:r>
            <w:r>
              <w:rPr>
                <w:rFonts w:ascii="宋体" w:hAnsi="宋体" w:cs="宋体"/>
                <w:snapToGrid w:val="0"/>
                <w:kern w:val="28"/>
                <w:sz w:val="24"/>
                <w:highlight w:val="none"/>
              </w:rPr>
              <w:t>https://jyxt.zwb.ningbo.gov.cn:4011/website/announcementDetails?article_ID=9174636&amp;code=0101&amp;project_ID=N&amp;isShowTypeSteps=false&amp;project_NO=N&amp;sidebarID</w:t>
            </w:r>
            <w:r>
              <w:rPr>
                <w:rFonts w:hint="eastAsia" w:ascii="宋体" w:hAnsi="宋体" w:cs="宋体"/>
                <w:snapToGrid w:val="0"/>
                <w:kern w:val="28"/>
                <w:sz w:val="24"/>
                <w:highlight w:val="none"/>
              </w:rPr>
              <w:t>办理具体业务。</w:t>
            </w:r>
          </w:p>
          <w:p w14:paraId="4892B7A2">
            <w:pPr>
              <w:spacing w:line="360" w:lineRule="auto"/>
              <w:rPr>
                <w:rFonts w:hint="eastAsia" w:ascii="宋体" w:hAnsi="宋体" w:cs="宋体"/>
                <w:snapToGrid w:val="0"/>
                <w:kern w:val="28"/>
                <w:sz w:val="24"/>
                <w:highlight w:val="none"/>
              </w:rPr>
            </w:pPr>
            <w:r>
              <w:rPr>
                <w:rFonts w:hint="eastAsia" w:ascii="宋体" w:hAnsi="宋体" w:cs="宋体"/>
                <w:snapToGrid w:val="0"/>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F60D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ED910AC">
            <w:pPr>
              <w:snapToGrid w:val="0"/>
              <w:spacing w:line="360" w:lineRule="auto"/>
              <w:jc w:val="center"/>
              <w:rPr>
                <w:rFonts w:hint="eastAsia" w:ascii="宋体" w:hAnsi="宋体" w:cs="宋体"/>
                <w:sz w:val="24"/>
                <w:highlight w:val="none"/>
              </w:rPr>
            </w:pPr>
            <w:r>
              <w:rPr>
                <w:rFonts w:hint="eastAsia" w:ascii="宋体" w:hAnsi="宋体" w:cs="宋体"/>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7861720B">
            <w:pPr>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 xml:space="preserve">备份投标文件送达地点和签收人员 </w:t>
            </w:r>
          </w:p>
        </w:tc>
        <w:tc>
          <w:tcPr>
            <w:tcW w:w="6913" w:type="dxa"/>
            <w:tcBorders>
              <w:top w:val="single" w:color="000000" w:sz="8" w:space="0"/>
              <w:left w:val="single" w:color="000000" w:sz="2" w:space="0"/>
              <w:bottom w:val="single" w:color="000000" w:sz="8" w:space="0"/>
              <w:right w:val="single" w:color="000000" w:sz="8" w:space="0"/>
            </w:tcBorders>
            <w:vAlign w:val="center"/>
          </w:tcPr>
          <w:p w14:paraId="4D610ED9">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1）供应商如提供备份投标文件的，可采用邮寄（含快递）方式或直接提交方式递交备份投标文件，供应商需将以U盘存储的备份投标文件密封递交，逾期送达或未密封将予以拒收。供应商仅提供备份投标文件的，投标文件无效。</w:t>
            </w:r>
          </w:p>
          <w:p w14:paraId="1F83889B">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（2）采用邮寄方式递交备份投标文件，需按以下要求递交：</w:t>
            </w:r>
          </w:p>
          <w:p w14:paraId="141C59C2">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供应商应在投标文件提交（上传）截止日前一个工作日16:00点前将备份投标文件邮寄至规定地点，邮寄地址为：宁波市海曙区薛家南路499号趣家商业办公11楼，收件人：张时雄，联系方式：</w:t>
            </w:r>
            <w:r>
              <w:rPr>
                <w:rFonts w:ascii="宋体" w:hAnsi="宋体" w:cs="宋体"/>
                <w:kern w:val="0"/>
                <w:sz w:val="24"/>
                <w:highlight w:val="none"/>
              </w:rPr>
              <w:t>0574-83885614</w:t>
            </w:r>
            <w:r>
              <w:rPr>
                <w:rFonts w:hint="eastAsia" w:ascii="宋体" w:hAnsi="宋体" w:cs="宋体"/>
                <w:kern w:val="0"/>
                <w:sz w:val="24"/>
                <w:highlight w:val="none"/>
              </w:rPr>
              <w:t>。由采购代理工作人员进行签收，各供应商自行考虑邮寄在途时间，邮寄过程中无论何种因素导致备份投标文件未按时递交的后果，均由供应商自行负责。备份投标文件递交时间以采购代理实际收到备份投标文件的时间为准。</w:t>
            </w:r>
          </w:p>
          <w:p w14:paraId="1EAC2AD7">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请各供应商确保密封包装在邮寄过程密封包装完好，因邮寄过程的密封破损造成不符合采购文件要求的，本采购代理及采购人概不负责。</w:t>
            </w:r>
          </w:p>
          <w:p w14:paraId="4DF438E5">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（3）采用直接提交送达备份投标文件，需按以下要求递交：</w:t>
            </w:r>
          </w:p>
          <w:p w14:paraId="2D378B46">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在投标文件提交截止时间前将备份投标文件送至线下投标文件提交地点：宁波市海曙区营商环境服务中心二楼开标室</w:t>
            </w:r>
            <w:r>
              <w:rPr>
                <w:rFonts w:hint="eastAsia" w:ascii="宋体" w:hAnsi="宋体" w:cs="宋体"/>
                <w:kern w:val="0"/>
                <w:sz w:val="24"/>
                <w:highlight w:val="none"/>
                <w:lang w:val="en-US" w:eastAsia="zh-CN"/>
              </w:rPr>
              <w:t>四</w:t>
            </w:r>
            <w:r>
              <w:rPr>
                <w:rFonts w:hint="eastAsia" w:ascii="宋体" w:hAnsi="宋体" w:cs="宋体"/>
                <w:kern w:val="0"/>
                <w:sz w:val="24"/>
                <w:highlight w:val="none"/>
              </w:rPr>
              <w:t>[宁波市海曙区气象路58号（南门上）]。</w:t>
            </w:r>
          </w:p>
          <w:p w14:paraId="46E6CD5A">
            <w:pPr>
              <w:snapToGrid w:val="0"/>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t>采购人、采购代理机构不强制或变相强制投标人提交备份投标文件。</w:t>
            </w:r>
          </w:p>
        </w:tc>
      </w:tr>
      <w:tr w14:paraId="3235A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25" w:hRule="exact"/>
          <w:tblHeader/>
        </w:trPr>
        <w:tc>
          <w:tcPr>
            <w:tcW w:w="629" w:type="dxa"/>
            <w:tcBorders>
              <w:top w:val="single" w:color="auto" w:sz="4" w:space="0"/>
              <w:left w:val="single" w:color="000000" w:sz="8" w:space="0"/>
              <w:bottom w:val="single" w:color="auto" w:sz="4" w:space="0"/>
              <w:right w:val="single" w:color="000000" w:sz="2" w:space="0"/>
            </w:tcBorders>
            <w:vAlign w:val="center"/>
          </w:tcPr>
          <w:p w14:paraId="6103810F">
            <w:pPr>
              <w:snapToGrid w:val="0"/>
              <w:spacing w:line="360" w:lineRule="auto"/>
              <w:jc w:val="center"/>
              <w:rPr>
                <w:rFonts w:hint="eastAsia" w:ascii="宋体" w:hAnsi="宋体" w:cs="宋体"/>
                <w:sz w:val="24"/>
                <w:highlight w:val="none"/>
              </w:rPr>
            </w:pPr>
            <w:r>
              <w:rPr>
                <w:rFonts w:hint="eastAsia" w:ascii="宋体" w:hAnsi="宋体" w:cs="宋体"/>
                <w:sz w:val="24"/>
                <w:highlight w:val="none"/>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5E7B0AD1">
            <w:pPr>
              <w:snapToGrid w:val="0"/>
              <w:spacing w:line="360" w:lineRule="auto"/>
              <w:jc w:val="center"/>
              <w:rPr>
                <w:rFonts w:hint="eastAsia" w:ascii="宋体" w:hAnsi="宋体" w:cs="宋体"/>
                <w:b/>
                <w:sz w:val="24"/>
                <w:highlight w:val="none"/>
              </w:rPr>
            </w:pPr>
            <w:r>
              <w:rPr>
                <w:rFonts w:hint="eastAsia" w:ascii="宋体" w:hAnsi="宋体" w:cs="仿宋_GB2312"/>
                <w:b/>
                <w:sz w:val="24"/>
                <w:highlight w:val="none"/>
              </w:rPr>
              <w:t>特别说明</w:t>
            </w:r>
          </w:p>
        </w:tc>
        <w:tc>
          <w:tcPr>
            <w:tcW w:w="6913" w:type="dxa"/>
            <w:tcBorders>
              <w:top w:val="single" w:color="000000" w:sz="8" w:space="0"/>
              <w:left w:val="single" w:color="000000" w:sz="2" w:space="0"/>
              <w:bottom w:val="single" w:color="000000" w:sz="8" w:space="0"/>
              <w:right w:val="single" w:color="000000" w:sz="8" w:space="0"/>
            </w:tcBorders>
            <w:vAlign w:val="center"/>
          </w:tcPr>
          <w:p w14:paraId="06C7E505">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DA9B29B">
            <w:pPr>
              <w:spacing w:line="360" w:lineRule="auto"/>
              <w:rPr>
                <w:rFonts w:hint="eastAsia" w:ascii="宋体" w:hAnsi="宋体" w:cs="宋体"/>
                <w:kern w:val="0"/>
                <w:sz w:val="24"/>
                <w:highlight w:val="none"/>
              </w:rPr>
            </w:pPr>
            <w:r>
              <w:rPr>
                <w:rFonts w:hint="eastAsia" w:ascii="宋体" w:hAnsi="宋体" w:cs="宋体"/>
                <w:kern w:val="0"/>
                <w:sz w:val="24"/>
                <w:highlight w:val="none"/>
              </w:rPr>
              <w:t>（2）关于分公司投标：银行、保险、石油石化、电力、电信、移动、联通等行业，分公司投标的，其单位负责人视同法定代表人，与营业执照等证明文件载明的一致，可直接投标。除银行、保险、石油石化、电力、电信、移动、联通等行业外，分公司投标的，需提供具有法人资格的总公司的营业执照及授权书，授权书须加盖总公司公章。总公司可就本项目或此类项目在一定范围或时间内出具授权书。</w:t>
            </w:r>
          </w:p>
        </w:tc>
      </w:tr>
      <w:tr w14:paraId="486A3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885" w:hRule="exact"/>
          <w:tblHeader/>
        </w:trPr>
        <w:tc>
          <w:tcPr>
            <w:tcW w:w="629" w:type="dxa"/>
            <w:tcBorders>
              <w:top w:val="single" w:color="auto" w:sz="4" w:space="0"/>
              <w:left w:val="single" w:color="000000" w:sz="8" w:space="0"/>
              <w:bottom w:val="single" w:color="auto" w:sz="4" w:space="0"/>
              <w:right w:val="single" w:color="000000" w:sz="2" w:space="0"/>
            </w:tcBorders>
            <w:vAlign w:val="center"/>
          </w:tcPr>
          <w:p w14:paraId="1F200E9E">
            <w:pPr>
              <w:snapToGrid w:val="0"/>
              <w:spacing w:line="360" w:lineRule="auto"/>
              <w:jc w:val="center"/>
              <w:rPr>
                <w:rFonts w:hint="eastAsia" w:ascii="宋体" w:hAnsi="宋体" w:cs="宋体"/>
                <w:sz w:val="24"/>
                <w:highlight w:val="none"/>
              </w:rPr>
            </w:pPr>
            <w:r>
              <w:rPr>
                <w:rFonts w:hint="eastAsia" w:ascii="宋体" w:hAnsi="宋体" w:cs="宋体"/>
                <w:sz w:val="24"/>
                <w:highlight w:val="none"/>
              </w:rPr>
              <w:t>14</w:t>
            </w:r>
          </w:p>
        </w:tc>
        <w:tc>
          <w:tcPr>
            <w:tcW w:w="1843" w:type="dxa"/>
            <w:tcBorders>
              <w:top w:val="single" w:color="000000" w:sz="8" w:space="0"/>
              <w:left w:val="single" w:color="000000" w:sz="2" w:space="0"/>
              <w:bottom w:val="single" w:color="000000" w:sz="8" w:space="0"/>
              <w:right w:val="single" w:color="000000" w:sz="8" w:space="0"/>
            </w:tcBorders>
            <w:vAlign w:val="center"/>
          </w:tcPr>
          <w:p w14:paraId="2BDD8842">
            <w:pPr>
              <w:snapToGrid w:val="0"/>
              <w:spacing w:line="360" w:lineRule="auto"/>
              <w:jc w:val="center"/>
              <w:rPr>
                <w:rFonts w:hint="eastAsia" w:ascii="宋体" w:hAnsi="宋体" w:cs="仿宋_GB2312"/>
                <w:b/>
                <w:sz w:val="24"/>
                <w:highlight w:val="none"/>
              </w:rPr>
            </w:pPr>
            <w:r>
              <w:rPr>
                <w:rFonts w:hint="eastAsia" w:ascii="宋体" w:hAnsi="宋体" w:cs="仿宋_GB2312"/>
                <w:b/>
                <w:sz w:val="24"/>
                <w:highlight w:val="none"/>
              </w:rPr>
              <w:t>确定中标人</w:t>
            </w:r>
          </w:p>
        </w:tc>
        <w:tc>
          <w:tcPr>
            <w:tcW w:w="6913" w:type="dxa"/>
            <w:tcBorders>
              <w:top w:val="single" w:color="000000" w:sz="8" w:space="0"/>
              <w:left w:val="single" w:color="000000" w:sz="2" w:space="0"/>
              <w:bottom w:val="single" w:color="000000" w:sz="8" w:space="0"/>
              <w:right w:val="single" w:color="000000" w:sz="8" w:space="0"/>
            </w:tcBorders>
            <w:vAlign w:val="center"/>
          </w:tcPr>
          <w:p w14:paraId="17B3DB30">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中标候选人并列的，采购人是否委托评标委员会确定中标人：</w:t>
            </w:r>
          </w:p>
          <w:p w14:paraId="320D4851">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sym w:font="Wingdings" w:char="F0FE"/>
            </w:r>
            <w:r>
              <w:rPr>
                <w:rFonts w:hint="eastAsia" w:ascii="宋体" w:hAnsi="宋体" w:cs="宋体"/>
                <w:kern w:val="0"/>
                <w:sz w:val="24"/>
                <w:highlight w:val="none"/>
              </w:rPr>
              <w:t>否</w:t>
            </w:r>
          </w:p>
          <w:p w14:paraId="2B31F18D">
            <w:pPr>
              <w:snapToGrid w:val="0"/>
              <w:spacing w:line="360" w:lineRule="auto"/>
              <w:rPr>
                <w:rFonts w:hint="eastAsia" w:ascii="宋体" w:hAnsi="宋体" w:cs="宋体"/>
                <w:kern w:val="0"/>
                <w:sz w:val="24"/>
                <w:highlight w:val="none"/>
              </w:rPr>
            </w:pPr>
            <w:r>
              <w:rPr>
                <w:rFonts w:ascii="Segoe UI Symbol" w:hAnsi="Segoe UI Symbol" w:cs="Segoe UI Symbol"/>
                <w:kern w:val="0"/>
                <w:sz w:val="24"/>
                <w:highlight w:val="none"/>
              </w:rPr>
              <w:t>☐</w:t>
            </w:r>
            <w:r>
              <w:rPr>
                <w:rFonts w:hint="eastAsia" w:ascii="宋体" w:hAnsi="宋体" w:cs="宋体"/>
                <w:kern w:val="0"/>
                <w:sz w:val="24"/>
                <w:highlight w:val="none"/>
              </w:rPr>
              <w:t>是</w:t>
            </w:r>
          </w:p>
          <w:p w14:paraId="360C7136">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中标候选人并列的，按照以下方式确定中标人：</w:t>
            </w:r>
          </w:p>
          <w:p w14:paraId="5CB1F36F">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sym w:font="Wingdings" w:char="F0FE"/>
            </w:r>
            <w:r>
              <w:rPr>
                <w:rFonts w:hint="eastAsia" w:ascii="宋体" w:hAnsi="宋体" w:cs="宋体"/>
                <w:kern w:val="0"/>
                <w:sz w:val="24"/>
                <w:highlight w:val="none"/>
              </w:rPr>
              <w:t>得分且投标报价均相同的，以商务技术得分高者为中标人</w:t>
            </w:r>
          </w:p>
          <w:p w14:paraId="6CC1230A">
            <w:pPr>
              <w:snapToGrid w:val="0"/>
              <w:spacing w:line="360" w:lineRule="auto"/>
              <w:rPr>
                <w:rFonts w:hint="eastAsia" w:ascii="宋体" w:hAnsi="宋体" w:cs="宋体"/>
                <w:kern w:val="0"/>
                <w:sz w:val="24"/>
                <w:highlight w:val="none"/>
              </w:rPr>
            </w:pPr>
            <w:r>
              <w:rPr>
                <w:rFonts w:ascii="Segoe UI Symbol" w:hAnsi="Segoe UI Symbol" w:cs="Segoe UI Symbol"/>
                <w:kern w:val="0"/>
                <w:sz w:val="24"/>
                <w:highlight w:val="none"/>
              </w:rPr>
              <w:t>☐</w:t>
            </w:r>
            <w:r>
              <w:rPr>
                <w:rFonts w:hint="eastAsia" w:ascii="宋体" w:hAnsi="宋体" w:cs="宋体"/>
                <w:kern w:val="0"/>
                <w:sz w:val="24"/>
                <w:highlight w:val="none"/>
              </w:rPr>
              <w:t>随机抽取</w:t>
            </w:r>
          </w:p>
        </w:tc>
      </w:tr>
      <w:tr w14:paraId="42560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59" w:hRule="exact"/>
          <w:tblHeader/>
        </w:trPr>
        <w:tc>
          <w:tcPr>
            <w:tcW w:w="629" w:type="dxa"/>
            <w:tcBorders>
              <w:top w:val="single" w:color="auto" w:sz="4" w:space="0"/>
              <w:left w:val="single" w:color="000000" w:sz="8" w:space="0"/>
              <w:right w:val="single" w:color="000000" w:sz="2" w:space="0"/>
            </w:tcBorders>
            <w:vAlign w:val="center"/>
          </w:tcPr>
          <w:p w14:paraId="4FCFEBE0">
            <w:pPr>
              <w:snapToGrid w:val="0"/>
              <w:spacing w:line="360" w:lineRule="auto"/>
              <w:jc w:val="center"/>
              <w:rPr>
                <w:rFonts w:hint="eastAsia" w:ascii="宋体" w:hAnsi="宋体" w:cs="宋体"/>
                <w:sz w:val="24"/>
                <w:highlight w:val="none"/>
              </w:rPr>
            </w:pPr>
            <w:r>
              <w:rPr>
                <w:rFonts w:hint="eastAsia" w:ascii="宋体" w:hAnsi="宋体" w:cs="宋体"/>
                <w:sz w:val="24"/>
                <w:highlight w:val="none"/>
              </w:rPr>
              <w:t>15</w:t>
            </w:r>
          </w:p>
        </w:tc>
        <w:tc>
          <w:tcPr>
            <w:tcW w:w="1843" w:type="dxa"/>
            <w:tcBorders>
              <w:top w:val="single" w:color="000000" w:sz="8" w:space="0"/>
              <w:left w:val="single" w:color="000000" w:sz="2" w:space="0"/>
              <w:right w:val="single" w:color="000000" w:sz="8" w:space="0"/>
            </w:tcBorders>
            <w:vAlign w:val="center"/>
          </w:tcPr>
          <w:p w14:paraId="7698DFCA">
            <w:pPr>
              <w:snapToGrid w:val="0"/>
              <w:spacing w:line="360" w:lineRule="auto"/>
              <w:jc w:val="center"/>
              <w:rPr>
                <w:rFonts w:hint="eastAsia" w:ascii="宋体" w:hAnsi="宋体" w:cs="仿宋_GB2312"/>
                <w:b/>
                <w:sz w:val="24"/>
                <w:highlight w:val="none"/>
              </w:rPr>
            </w:pPr>
            <w:r>
              <w:rPr>
                <w:rFonts w:hint="eastAsia" w:ascii="宋体" w:hAnsi="宋体" w:cs="仿宋_GB2312"/>
                <w:b/>
                <w:sz w:val="24"/>
                <w:highlight w:val="none"/>
              </w:rPr>
              <w:t>采购代理服务费</w:t>
            </w:r>
          </w:p>
        </w:tc>
        <w:tc>
          <w:tcPr>
            <w:tcW w:w="6913" w:type="dxa"/>
            <w:tcBorders>
              <w:top w:val="single" w:color="000000" w:sz="8" w:space="0"/>
              <w:left w:val="single" w:color="000000" w:sz="2" w:space="0"/>
              <w:right w:val="single" w:color="000000" w:sz="8" w:space="0"/>
            </w:tcBorders>
            <w:vAlign w:val="center"/>
          </w:tcPr>
          <w:p w14:paraId="0A0B43EF">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（1）本项目代理服务费收费标准：</w:t>
            </w:r>
          </w:p>
          <w:p w14:paraId="6D39E69D">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28"/>
                <w:sz w:val="24"/>
                <w:highlight w:val="none"/>
              </w:rPr>
              <w:t>代理服务费：采购代理机构参照《招标代理服务收费管理暂行办法》(计价格【2002】1980号)规定的服务类收费标准，以中标金额为计费基数，按差额定率累进法计取，向成交供应商收取代理服务费</w:t>
            </w:r>
            <w:r>
              <w:rPr>
                <w:rFonts w:ascii="宋体" w:hAnsi="宋体" w:cs="宋体"/>
                <w:color w:val="auto"/>
                <w:kern w:val="0"/>
                <w:sz w:val="24"/>
                <w:highlight w:val="none"/>
              </w:rPr>
              <w:t>。</w:t>
            </w:r>
          </w:p>
          <w:p w14:paraId="6150F71D">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2）代理服务费支付：成交供应商应当自成交结果公告发布之日起5个工作日内一次性向采购代理机构支付代理服务费。</w:t>
            </w:r>
          </w:p>
          <w:p w14:paraId="7A250AE5">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① 代理服务费缴纳形式：汇票/支票/电汇/现金</w:t>
            </w:r>
          </w:p>
          <w:p w14:paraId="7A1FDA97">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② 代理服务费汇入以下账户 ：</w:t>
            </w:r>
          </w:p>
          <w:p w14:paraId="4BEC4E71">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开户银行：宁波银行明州支行</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账    号：33010122000451077</w:t>
            </w:r>
          </w:p>
          <w:p w14:paraId="4F0CE9E7">
            <w:pPr>
              <w:spacing w:line="360" w:lineRule="exact"/>
              <w:rPr>
                <w:rFonts w:hint="eastAsia" w:ascii="宋体" w:hAnsi="宋体" w:cs="宋体"/>
                <w:kern w:val="0"/>
                <w:sz w:val="24"/>
                <w:highlight w:val="none"/>
              </w:rPr>
            </w:pPr>
            <w:r>
              <w:rPr>
                <w:rFonts w:hint="eastAsia" w:ascii="宋体" w:hAnsi="宋体" w:cs="宋体"/>
                <w:color w:val="auto"/>
                <w:kern w:val="0"/>
                <w:sz w:val="24"/>
                <w:highlight w:val="none"/>
              </w:rPr>
              <w:t>户    名：宁波市科翔工程项目管理有限公司</w:t>
            </w:r>
          </w:p>
        </w:tc>
      </w:tr>
      <w:bookmarkEnd w:id="9"/>
    </w:tbl>
    <w:p w14:paraId="484CA4A7">
      <w:pPr>
        <w:adjustRightInd/>
        <w:spacing w:line="360" w:lineRule="auto"/>
        <w:ind w:firstLine="3845" w:firstLineChars="1197"/>
        <w:outlineLvl w:val="0"/>
        <w:rPr>
          <w:rFonts w:hint="eastAsia" w:ascii="宋体" w:hAnsi="宋体" w:cs="宋体"/>
          <w:b/>
          <w:sz w:val="32"/>
          <w:szCs w:val="20"/>
          <w:highlight w:val="none"/>
        </w:rPr>
      </w:pPr>
      <w:bookmarkStart w:id="25" w:name="_Toc164416483"/>
      <w:bookmarkStart w:id="26" w:name="第三部分"/>
      <w:r>
        <w:rPr>
          <w:rFonts w:hint="eastAsia" w:ascii="宋体" w:hAnsi="宋体" w:cs="宋体"/>
          <w:b/>
          <w:sz w:val="32"/>
          <w:szCs w:val="20"/>
          <w:highlight w:val="none"/>
        </w:rPr>
        <w:t>一、总则</w:t>
      </w:r>
    </w:p>
    <w:p w14:paraId="3F557375">
      <w:pPr>
        <w:snapToGrid w:val="0"/>
        <w:spacing w:line="360" w:lineRule="auto"/>
        <w:ind w:firstLine="361" w:firstLineChars="150"/>
        <w:jc w:val="left"/>
        <w:outlineLvl w:val="1"/>
        <w:rPr>
          <w:rFonts w:hint="eastAsia" w:ascii="宋体" w:hAnsi="宋体" w:cs="宋体"/>
          <w:b/>
          <w:sz w:val="24"/>
          <w:highlight w:val="none"/>
        </w:rPr>
      </w:pPr>
      <w:r>
        <w:rPr>
          <w:rFonts w:hint="eastAsia" w:ascii="宋体" w:hAnsi="宋体" w:cs="宋体"/>
          <w:b/>
          <w:sz w:val="24"/>
          <w:highlight w:val="none"/>
        </w:rPr>
        <w:t>1. 适用范围</w:t>
      </w:r>
    </w:p>
    <w:p w14:paraId="4C3B32B5">
      <w:pPr>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本招标文件适用于该项目的招标、投标、开标、资格审查及信用信息查询、评标、定标、合同、验收等行为（法律、法规另有规定的，从其规定）。</w:t>
      </w:r>
    </w:p>
    <w:p w14:paraId="1615367A">
      <w:pPr>
        <w:adjustRightInd/>
        <w:spacing w:line="360" w:lineRule="auto"/>
        <w:outlineLvl w:val="0"/>
        <w:rPr>
          <w:rFonts w:hint="eastAsia" w:ascii="宋体" w:hAnsi="宋体" w:cs="宋体"/>
          <w:b/>
          <w:sz w:val="24"/>
          <w:highlight w:val="none"/>
        </w:rPr>
      </w:pPr>
      <w:r>
        <w:rPr>
          <w:rFonts w:hint="eastAsia" w:ascii="宋体" w:hAnsi="宋体" w:cs="宋体"/>
          <w:b/>
          <w:sz w:val="24"/>
          <w:highlight w:val="none"/>
        </w:rPr>
        <w:t xml:space="preserve">   2.定义</w:t>
      </w:r>
    </w:p>
    <w:p w14:paraId="46D7AF4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 “采购人”系指招标公告中载明的本项目的采购人。</w:t>
      </w:r>
    </w:p>
    <w:p w14:paraId="5B6CF3A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 “采购代理机构”系指招标公告中载明的本项目的采购代理机构。</w:t>
      </w:r>
    </w:p>
    <w:p w14:paraId="7DCCA0A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2.3 “投标人”系指是指响应招标、参加投标竞争的法人、其他组织或者自然人。</w:t>
      </w:r>
    </w:p>
    <w:p w14:paraId="2E3C86C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2.4 “负责人”系指法人企业的法定负责人，或其他组织为法律、行政法规规定代表单位行使职权的主要负责人，或自然人本人。</w:t>
      </w:r>
    </w:p>
    <w:p w14:paraId="630B653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2.5“电子签章”系指数据电文中以电子形式所含、所附用于识别签名人身份并表明签名人认可其中内容的数据；“公章”系指单位法定名称章。</w:t>
      </w:r>
    </w:p>
    <w:p w14:paraId="473708E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2.6“电子交易平台”系指本项目政府采购活动所依托的政府采购云平台（https://www.zcygov.cn/）。</w:t>
      </w:r>
    </w:p>
    <w:p w14:paraId="255CA36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2.7 “▲” 系指实质性要求条款，“</w:t>
      </w:r>
      <w:sdt>
        <w:sdtPr>
          <w:rPr>
            <w:rFonts w:hint="eastAsia" w:ascii="宋体" w:hAnsi="宋体" w:cs="宋体"/>
            <w:kern w:val="0"/>
            <w:sz w:val="24"/>
            <w:highlight w:val="none"/>
          </w:rPr>
          <w:id w:val="1595895085"/>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sz w:val="24"/>
          <w:highlight w:val="none"/>
        </w:rPr>
        <w:t>”系指适用本项目的要求，“</w:t>
      </w:r>
      <w:sdt>
        <w:sdtPr>
          <w:rPr>
            <w:rFonts w:hint="eastAsia" w:ascii="宋体" w:hAnsi="宋体" w:cs="宋体"/>
            <w:kern w:val="0"/>
            <w:sz w:val="24"/>
            <w:highlight w:val="none"/>
          </w:rPr>
          <w:id w:val="404888855"/>
        </w:sdtPr>
        <w:sdtEndPr>
          <w:rPr>
            <w:rFonts w:hint="eastAsia" w:ascii="宋体" w:hAnsi="宋体" w:cs="宋体"/>
            <w:kern w:val="0"/>
            <w:sz w:val="24"/>
            <w:highlight w:val="none"/>
          </w:rPr>
        </w:sdtEndPr>
        <w:sdtContent>
          <w:r>
            <w:rPr>
              <w:rFonts w:ascii="Segoe UI Symbol" w:hAnsi="Segoe UI Symbol" w:cs="Segoe UI Symbol"/>
              <w:kern w:val="0"/>
              <w:sz w:val="24"/>
              <w:highlight w:val="none"/>
            </w:rPr>
            <w:t>☐</w:t>
          </w:r>
        </w:sdtContent>
      </w:sdt>
      <w:r>
        <w:rPr>
          <w:rFonts w:hint="eastAsia" w:ascii="宋体" w:hAnsi="宋体" w:cs="宋体"/>
          <w:sz w:val="24"/>
          <w:highlight w:val="none"/>
        </w:rPr>
        <w:t>” 系指不适用本项目的要求。</w:t>
      </w:r>
    </w:p>
    <w:p w14:paraId="6DF4EC45">
      <w:pPr>
        <w:spacing w:line="360" w:lineRule="auto"/>
        <w:ind w:firstLine="241" w:firstLineChars="100"/>
        <w:rPr>
          <w:rFonts w:hint="eastAsia" w:ascii="宋体" w:hAnsi="宋体" w:cs="宋体"/>
          <w:b/>
          <w:sz w:val="24"/>
          <w:highlight w:val="none"/>
        </w:rPr>
      </w:pPr>
      <w:r>
        <w:rPr>
          <w:rFonts w:hint="eastAsia" w:ascii="宋体" w:hAnsi="宋体" w:cs="宋体"/>
          <w:b/>
          <w:sz w:val="24"/>
          <w:highlight w:val="none"/>
        </w:rPr>
        <w:t>3.采购项目需要落实的政府采购政策</w:t>
      </w:r>
    </w:p>
    <w:p w14:paraId="68191511">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highlight w:val="none"/>
        </w:rPr>
        <w:t>优先采购向我国企业转让技术、与我国企业签订消化吸收再创新方案的供应商的进口产品</w:t>
      </w:r>
      <w:r>
        <w:rPr>
          <w:rFonts w:hint="eastAsia" w:ascii="宋体" w:hAnsi="宋体" w:cs="宋体"/>
          <w:sz w:val="24"/>
          <w:highlight w:val="none"/>
        </w:rPr>
        <w:t>。</w:t>
      </w:r>
    </w:p>
    <w:p w14:paraId="254A0CB6">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3.2 支持绿色发展</w:t>
      </w:r>
    </w:p>
    <w:p w14:paraId="24D66C4C">
      <w:pPr>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highlight w:val="none"/>
        </w:rPr>
        <w:t>▲采购人拟采购的产品属于政府强制采购的节能产品品目清单范围的，投标人相应的投标产品未获得国家确定的认证机构出具的、处于有效期之内的节能产品认证证书的，投标无效。（本项目不适用）</w:t>
      </w:r>
    </w:p>
    <w:p w14:paraId="510572B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590E4E1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27" w:name="_Hlk107568539"/>
    </w:p>
    <w:p w14:paraId="14D6950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3.2.4 鼓励供应商在参加政府采购过程中开展绿色设计、选择绿色材料、打造绿色制造工艺、开展绿色运输、做好废弃产品回收处理，实现产品全周期的绿色环保。</w:t>
      </w:r>
      <w:bookmarkEnd w:id="27"/>
    </w:p>
    <w:p w14:paraId="071F409A">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3.3支持中小企业发展</w:t>
      </w:r>
    </w:p>
    <w:p w14:paraId="54FE036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FD452E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符合中小企业划分标准的个体工商户，在政府采购活动中视同中小企业。</w:t>
      </w:r>
    </w:p>
    <w:p w14:paraId="7F7CC692">
      <w:pPr>
        <w:widowControl/>
        <w:spacing w:line="360" w:lineRule="auto"/>
        <w:ind w:firstLine="480" w:firstLineChars="200"/>
        <w:jc w:val="left"/>
        <w:rPr>
          <w:rFonts w:hint="eastAsia" w:ascii="宋体" w:hAnsi="宋体" w:cs="宋体"/>
          <w:kern w:val="0"/>
          <w:sz w:val="24"/>
          <w:highlight w:val="none"/>
        </w:rPr>
      </w:pPr>
      <w:r>
        <w:rPr>
          <w:rFonts w:ascii="宋体" w:hAnsi="宋体" w:cs="宋体"/>
          <w:bCs/>
          <w:sz w:val="24"/>
          <w:highlight w:val="none"/>
        </w:rPr>
        <w:t>3.3.2</w:t>
      </w:r>
      <w:r>
        <w:rPr>
          <w:rFonts w:hint="eastAsia" w:ascii="宋体" w:hAnsi="宋体" w:cs="宋体"/>
          <w:kern w:val="0"/>
          <w:sz w:val="24"/>
          <w:highlight w:val="none"/>
        </w:rPr>
        <w:t>在政府采购活动中，投标人提供的货物、工程或者服务符合下列情形的，享受中小企业扶持政策：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中小企业扶持政策。</w:t>
      </w:r>
    </w:p>
    <w:p w14:paraId="70DAD5C2">
      <w:pPr>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14:paraId="1647641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3.3.3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w:t>
      </w:r>
      <w:bookmarkStart w:id="28" w:name="_Hlk101132181"/>
      <w:r>
        <w:rPr>
          <w:rFonts w:hint="eastAsia" w:ascii="宋体" w:hAnsi="宋体" w:cs="宋体"/>
          <w:sz w:val="24"/>
          <w:highlight w:val="none"/>
        </w:rPr>
        <w:t>联合协议或者分包意向协议约定小微企业的合同份额占到合同总金额30%以上的</w:t>
      </w:r>
      <w:bookmarkEnd w:id="28"/>
      <w:r>
        <w:rPr>
          <w:rFonts w:hint="eastAsia" w:ascii="宋体" w:hAnsi="宋体" w:cs="宋体"/>
          <w:sz w:val="24"/>
          <w:highlight w:val="none"/>
        </w:rPr>
        <w:t>，对联合体或者大中型企业的报价给予4%的扣除，用扣除后的价格参加评审。组成联合体或者接受分包的小微企业与联合体内其他企业、分包企业之间存在直接控股、管理关系的，不享受价格扣除优惠政策。</w:t>
      </w:r>
    </w:p>
    <w:p w14:paraId="4BD7C6D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3.3.4符合《关于促进残疾人就业政府采购政策的通知》（财库〔2017〕141号）规定的条件并提供《残疾人福利性单位声明函》的残疾人福利性单位视同小型、微型企业；</w:t>
      </w:r>
    </w:p>
    <w:p w14:paraId="2FF4AD1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58A1ADB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4D92153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3.3.7中小企业享受扶持政策获得政府采购合同的，小微企业不得将合同分包给大中型企业，中型企业不得将合同分包给大型企业。</w:t>
      </w:r>
    </w:p>
    <w:p w14:paraId="78444FEB">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3.4</w:t>
      </w:r>
      <w:r>
        <w:rPr>
          <w:rFonts w:hint="eastAsia" w:ascii="宋体" w:hAnsi="宋体" w:cs="宋体"/>
          <w:bCs/>
          <w:sz w:val="24"/>
          <w:highlight w:val="none"/>
        </w:rPr>
        <w:t>支持创新发展</w:t>
      </w:r>
    </w:p>
    <w:p w14:paraId="6FBAD70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3.4.1 采购人优先采购被认定为首台套产品和“制造精品”的自主创新产品。</w:t>
      </w:r>
    </w:p>
    <w:p w14:paraId="6DD79CF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3.4.2首台套产品被纳入《首台套产品推广应用指导目录》之日起</w:t>
      </w:r>
      <w:r>
        <w:rPr>
          <w:rFonts w:ascii="宋体" w:hAnsi="宋体" w:cs="宋体"/>
          <w:sz w:val="24"/>
          <w:highlight w:val="none"/>
        </w:rPr>
        <w:t>3</w:t>
      </w:r>
      <w:r>
        <w:rPr>
          <w:rFonts w:hint="eastAsia" w:ascii="宋体" w:hAnsi="宋体" w:cs="宋体"/>
          <w:sz w:val="24"/>
          <w:highlight w:val="none"/>
        </w:rPr>
        <w:t>年内，以及产品核心技术高于国内领先水平，并具有明晰自主知识产权的“制造精品”产品，自认定之日起2年内视同已具备相应销售业绩，参加政府采购活动时业绩分值为满分。</w:t>
      </w:r>
    </w:p>
    <w:p w14:paraId="03AE0BA6">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3.5平等对待内外资企业和符合条件的破产重整企业</w:t>
      </w:r>
    </w:p>
    <w:p w14:paraId="47019747">
      <w:pPr>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3.5.1平等对待内外资企业和符合条件的破产重整企业，切实保障企业公平竞争，平等维护企业的合法利益。</w:t>
      </w:r>
      <w:r>
        <w:rPr>
          <w:rFonts w:hint="eastAsia" w:ascii="宋体" w:hAnsi="宋体" w:cs="宋体"/>
          <w:sz w:val="24"/>
          <w:highlight w:val="none"/>
        </w:rPr>
        <w:cr/>
      </w:r>
      <w:r>
        <w:rPr>
          <w:rFonts w:hint="eastAsia" w:ascii="宋体" w:hAnsi="宋体" w:cs="宋体"/>
          <w:b/>
          <w:sz w:val="24"/>
          <w:highlight w:val="none"/>
        </w:rPr>
        <w:t>4. 询问、质疑、投诉</w:t>
      </w:r>
    </w:p>
    <w:p w14:paraId="0B7CCDB7">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3154C92">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4.1供应商询问</w:t>
      </w:r>
    </w:p>
    <w:p w14:paraId="03274559">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49C25AD">
      <w:pPr>
        <w:autoSpaceDE w:val="0"/>
        <w:autoSpaceDN w:val="0"/>
        <w:spacing w:line="360" w:lineRule="auto"/>
        <w:ind w:firstLine="240" w:firstLineChars="100"/>
        <w:jc w:val="left"/>
        <w:rPr>
          <w:rFonts w:hint="eastAsia" w:ascii="宋体" w:hAnsi="宋体" w:cs="宋体"/>
          <w:kern w:val="0"/>
          <w:sz w:val="24"/>
          <w:highlight w:val="none"/>
          <w:lang w:val="zh-CN"/>
        </w:rPr>
      </w:pPr>
      <w:r>
        <w:rPr>
          <w:rFonts w:hint="eastAsia" w:ascii="宋体" w:hAnsi="宋体" w:cs="宋体"/>
          <w:kern w:val="0"/>
          <w:sz w:val="24"/>
          <w:highlight w:val="none"/>
          <w:lang w:val="zh-CN"/>
        </w:rPr>
        <w:t>4.</w:t>
      </w:r>
      <w:r>
        <w:rPr>
          <w:rFonts w:ascii="宋体" w:hAnsi="宋体" w:cs="宋体"/>
          <w:kern w:val="0"/>
          <w:sz w:val="24"/>
          <w:highlight w:val="none"/>
          <w:lang w:val="zh-CN"/>
        </w:rPr>
        <w:t>2</w:t>
      </w:r>
      <w:r>
        <w:rPr>
          <w:rFonts w:hint="eastAsia" w:ascii="宋体" w:hAnsi="宋体" w:cs="宋体"/>
          <w:kern w:val="0"/>
          <w:sz w:val="24"/>
          <w:highlight w:val="none"/>
          <w:lang w:val="zh-CN"/>
        </w:rPr>
        <w:t>供应商质疑</w:t>
      </w:r>
    </w:p>
    <w:p w14:paraId="455E161F">
      <w:pPr>
        <w:pStyle w:val="34"/>
        <w:spacing w:line="360" w:lineRule="auto"/>
        <w:ind w:firstLine="480" w:firstLineChars="200"/>
        <w:rPr>
          <w:rFonts w:hint="eastAsia" w:hAnsi="宋体" w:cs="宋体"/>
          <w:sz w:val="24"/>
          <w:highlight w:val="none"/>
        </w:rPr>
      </w:pPr>
      <w:r>
        <w:rPr>
          <w:rFonts w:hint="eastAsia" w:hAnsi="宋体" w:cs="宋体"/>
          <w:kern w:val="0"/>
          <w:sz w:val="24"/>
          <w:highlight w:val="none"/>
          <w:lang w:val="zh-CN"/>
        </w:rPr>
        <w:t>4.</w:t>
      </w:r>
      <w:r>
        <w:rPr>
          <w:rFonts w:hAnsi="宋体" w:cs="宋体"/>
          <w:kern w:val="0"/>
          <w:sz w:val="24"/>
          <w:highlight w:val="none"/>
          <w:lang w:val="zh-CN"/>
        </w:rPr>
        <w:t>2</w:t>
      </w:r>
      <w:r>
        <w:rPr>
          <w:rFonts w:hint="eastAsia" w:hAnsi="宋体" w:cs="宋体"/>
          <w:sz w:val="24"/>
          <w:highlight w:val="none"/>
        </w:rPr>
        <w:t>.1提出质疑的供应商应当是参与所质疑项目采购活动的供应商。潜在供应商已依法获取其可质疑的招标文件的，可以对该文件提出质疑。</w:t>
      </w:r>
    </w:p>
    <w:p w14:paraId="45837D8D">
      <w:pPr>
        <w:pStyle w:val="34"/>
        <w:spacing w:line="360" w:lineRule="auto"/>
        <w:ind w:firstLine="480" w:firstLineChars="200"/>
        <w:rPr>
          <w:rFonts w:hint="eastAsia" w:hAnsi="宋体" w:cs="宋体"/>
          <w:sz w:val="24"/>
          <w:highlight w:val="none"/>
        </w:rPr>
      </w:pPr>
      <w:r>
        <w:rPr>
          <w:rFonts w:hint="eastAsia" w:hAnsi="宋体" w:cs="宋体"/>
          <w:kern w:val="0"/>
          <w:sz w:val="24"/>
          <w:highlight w:val="none"/>
          <w:lang w:val="zh-CN"/>
        </w:rPr>
        <w:t>4.</w:t>
      </w:r>
      <w:r>
        <w:rPr>
          <w:rFonts w:hAnsi="宋体" w:cs="宋体"/>
          <w:kern w:val="0"/>
          <w:sz w:val="24"/>
          <w:highlight w:val="none"/>
          <w:lang w:val="zh-CN"/>
        </w:rPr>
        <w:t>2</w:t>
      </w:r>
      <w:r>
        <w:rPr>
          <w:rFonts w:hint="eastAsia" w:hAnsi="宋体" w:cs="宋体"/>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60745F57">
      <w:pPr>
        <w:pStyle w:val="7"/>
        <w:spacing w:line="360" w:lineRule="auto"/>
        <w:ind w:firstLine="480" w:firstLineChars="200"/>
        <w:rPr>
          <w:rFonts w:hint="eastAsia" w:hAnsi="宋体" w:cs="宋体"/>
          <w:snapToGrid/>
          <w:color w:val="auto"/>
          <w:kern w:val="2"/>
          <w:sz w:val="24"/>
          <w:highlight w:val="none"/>
        </w:rPr>
      </w:pPr>
      <w:r>
        <w:rPr>
          <w:rFonts w:hint="eastAsia" w:hAnsi="宋体" w:cs="宋体"/>
          <w:snapToGrid/>
          <w:color w:val="auto"/>
          <w:kern w:val="2"/>
          <w:sz w:val="24"/>
          <w:highlight w:val="none"/>
        </w:rPr>
        <w:t>4.</w:t>
      </w:r>
      <w:r>
        <w:rPr>
          <w:rFonts w:hAnsi="宋体" w:cs="宋体"/>
          <w:snapToGrid/>
          <w:color w:val="auto"/>
          <w:kern w:val="2"/>
          <w:sz w:val="24"/>
          <w:highlight w:val="none"/>
        </w:rPr>
        <w:t>2</w:t>
      </w:r>
      <w:r>
        <w:rPr>
          <w:rFonts w:hint="eastAsia" w:hAnsi="宋体" w:cs="宋体"/>
          <w:snapToGrid/>
          <w:color w:val="auto"/>
          <w:kern w:val="2"/>
          <w:sz w:val="24"/>
          <w:highlight w:val="none"/>
        </w:rPr>
        <w:t>.2.1对招标文件提出质疑的，质疑期限为供应商获得招标文件之日或者招标文件公告期限届满之日起计算。</w:t>
      </w:r>
    </w:p>
    <w:p w14:paraId="50D485BC">
      <w:pPr>
        <w:pStyle w:val="34"/>
        <w:spacing w:line="360" w:lineRule="auto"/>
        <w:ind w:left="479" w:leftChars="228"/>
        <w:rPr>
          <w:rFonts w:hint="eastAsia" w:hAnsi="宋体" w:cs="宋体"/>
          <w:sz w:val="24"/>
          <w:highlight w:val="none"/>
        </w:rPr>
      </w:pPr>
      <w:r>
        <w:rPr>
          <w:rFonts w:hint="eastAsia" w:hAnsi="宋体" w:cs="宋体"/>
          <w:sz w:val="24"/>
          <w:highlight w:val="none"/>
        </w:rPr>
        <w:t>4.</w:t>
      </w:r>
      <w:r>
        <w:rPr>
          <w:rFonts w:hAnsi="宋体" w:cs="宋体"/>
          <w:sz w:val="24"/>
          <w:highlight w:val="none"/>
        </w:rPr>
        <w:t>2</w:t>
      </w:r>
      <w:r>
        <w:rPr>
          <w:rFonts w:hint="eastAsia" w:hAnsi="宋体" w:cs="宋体"/>
          <w:sz w:val="24"/>
          <w:highlight w:val="none"/>
        </w:rPr>
        <w:t>.2.2对采购过程提出质疑的，质疑期限为各采购程序环节结束之日起计算。</w:t>
      </w:r>
    </w:p>
    <w:p w14:paraId="6B7A73A1">
      <w:pPr>
        <w:pStyle w:val="34"/>
        <w:spacing w:line="360" w:lineRule="auto"/>
        <w:ind w:left="479" w:leftChars="228"/>
        <w:rPr>
          <w:rFonts w:hint="eastAsia" w:hAnsi="宋体" w:cs="宋体"/>
          <w:sz w:val="24"/>
          <w:highlight w:val="none"/>
        </w:rPr>
      </w:pPr>
      <w:r>
        <w:rPr>
          <w:rFonts w:hint="eastAsia" w:hAnsi="宋体" w:cs="宋体"/>
          <w:sz w:val="24"/>
          <w:highlight w:val="none"/>
        </w:rPr>
        <w:t>4.</w:t>
      </w:r>
      <w:r>
        <w:rPr>
          <w:rFonts w:hAnsi="宋体" w:cs="宋体"/>
          <w:sz w:val="24"/>
          <w:highlight w:val="none"/>
        </w:rPr>
        <w:t>2</w:t>
      </w:r>
      <w:r>
        <w:rPr>
          <w:rFonts w:hint="eastAsia" w:hAnsi="宋体" w:cs="宋体"/>
          <w:sz w:val="24"/>
          <w:highlight w:val="none"/>
        </w:rPr>
        <w:t>.2.3对采购结果提出质疑的，质疑期限自采购结果公告期限届满之日起计算。</w:t>
      </w:r>
    </w:p>
    <w:p w14:paraId="53B2DE53">
      <w:pPr>
        <w:pStyle w:val="34"/>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4.</w:t>
      </w:r>
      <w:r>
        <w:rPr>
          <w:rFonts w:hAnsi="宋体" w:cs="宋体"/>
          <w:kern w:val="0"/>
          <w:sz w:val="24"/>
          <w:highlight w:val="none"/>
          <w:lang w:val="zh-CN"/>
        </w:rPr>
        <w:t>2</w:t>
      </w:r>
      <w:r>
        <w:rPr>
          <w:rFonts w:hint="eastAsia" w:hAnsi="宋体" w:cs="宋体"/>
          <w:kern w:val="0"/>
          <w:sz w:val="24"/>
          <w:highlight w:val="none"/>
          <w:lang w:val="zh-CN"/>
        </w:rPr>
        <w:t>.3</w:t>
      </w:r>
      <w:r>
        <w:rPr>
          <w:rFonts w:hint="eastAsia" w:hAnsi="宋体" w:cs="宋体"/>
          <w:sz w:val="24"/>
          <w:highlight w:val="none"/>
        </w:rPr>
        <w:t>供应商提出质疑应当提交质疑函和必要的证明材料。质疑函应当包括下列内容：</w:t>
      </w:r>
    </w:p>
    <w:p w14:paraId="1007F34B">
      <w:pPr>
        <w:pStyle w:val="34"/>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4.</w:t>
      </w:r>
      <w:r>
        <w:rPr>
          <w:rFonts w:hAnsi="宋体" w:cs="宋体"/>
          <w:kern w:val="0"/>
          <w:sz w:val="24"/>
          <w:highlight w:val="none"/>
          <w:lang w:val="zh-CN"/>
        </w:rPr>
        <w:t>2</w:t>
      </w:r>
      <w:r>
        <w:rPr>
          <w:rFonts w:hint="eastAsia" w:hAnsi="宋体" w:cs="宋体"/>
          <w:kern w:val="0"/>
          <w:sz w:val="24"/>
          <w:highlight w:val="none"/>
          <w:lang w:val="zh-CN"/>
        </w:rPr>
        <w:t>.3.1供应商的姓名或者名称、地址、邮编、联系人及联系电话；</w:t>
      </w:r>
    </w:p>
    <w:p w14:paraId="1C0D2F42">
      <w:pPr>
        <w:pStyle w:val="34"/>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4.</w:t>
      </w:r>
      <w:r>
        <w:rPr>
          <w:rFonts w:hAnsi="宋体" w:cs="宋体"/>
          <w:kern w:val="0"/>
          <w:sz w:val="24"/>
          <w:highlight w:val="none"/>
          <w:lang w:val="zh-CN"/>
        </w:rPr>
        <w:t>2</w:t>
      </w:r>
      <w:r>
        <w:rPr>
          <w:rFonts w:hint="eastAsia" w:hAnsi="宋体" w:cs="宋体"/>
          <w:kern w:val="0"/>
          <w:sz w:val="24"/>
          <w:highlight w:val="none"/>
          <w:lang w:val="zh-CN"/>
        </w:rPr>
        <w:t>.3.2质疑项目的名称、编号；</w:t>
      </w:r>
    </w:p>
    <w:p w14:paraId="40DAB47E">
      <w:pPr>
        <w:pStyle w:val="34"/>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4.</w:t>
      </w:r>
      <w:r>
        <w:rPr>
          <w:rFonts w:hAnsi="宋体" w:cs="宋体"/>
          <w:kern w:val="0"/>
          <w:sz w:val="24"/>
          <w:highlight w:val="none"/>
          <w:lang w:val="zh-CN"/>
        </w:rPr>
        <w:t>2</w:t>
      </w:r>
      <w:r>
        <w:rPr>
          <w:rFonts w:hint="eastAsia" w:hAnsi="宋体" w:cs="宋体"/>
          <w:kern w:val="0"/>
          <w:sz w:val="24"/>
          <w:highlight w:val="none"/>
          <w:lang w:val="zh-CN"/>
        </w:rPr>
        <w:t>.3.3具体、明确的质疑事项和与质疑事项相关的请求；</w:t>
      </w:r>
    </w:p>
    <w:p w14:paraId="214B247C">
      <w:pPr>
        <w:pStyle w:val="34"/>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4.</w:t>
      </w:r>
      <w:r>
        <w:rPr>
          <w:rFonts w:hAnsi="宋体" w:cs="宋体"/>
          <w:kern w:val="0"/>
          <w:sz w:val="24"/>
          <w:highlight w:val="none"/>
          <w:lang w:val="zh-CN"/>
        </w:rPr>
        <w:t>2</w:t>
      </w:r>
      <w:r>
        <w:rPr>
          <w:rFonts w:hint="eastAsia" w:hAnsi="宋体" w:cs="宋体"/>
          <w:kern w:val="0"/>
          <w:sz w:val="24"/>
          <w:highlight w:val="none"/>
          <w:lang w:val="zh-CN"/>
        </w:rPr>
        <w:t>.3.4事实依据；</w:t>
      </w:r>
    </w:p>
    <w:p w14:paraId="5AC3734D">
      <w:pPr>
        <w:pStyle w:val="34"/>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4.</w:t>
      </w:r>
      <w:r>
        <w:rPr>
          <w:rFonts w:hAnsi="宋体" w:cs="宋体"/>
          <w:kern w:val="0"/>
          <w:sz w:val="24"/>
          <w:highlight w:val="none"/>
          <w:lang w:val="zh-CN"/>
        </w:rPr>
        <w:t>2</w:t>
      </w:r>
      <w:r>
        <w:rPr>
          <w:rFonts w:hint="eastAsia" w:hAnsi="宋体" w:cs="宋体"/>
          <w:kern w:val="0"/>
          <w:sz w:val="24"/>
          <w:highlight w:val="none"/>
          <w:lang w:val="zh-CN"/>
        </w:rPr>
        <w:t>.3.5必要的法律依据；</w:t>
      </w:r>
    </w:p>
    <w:p w14:paraId="172B2B0A">
      <w:pPr>
        <w:pStyle w:val="34"/>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4.</w:t>
      </w:r>
      <w:r>
        <w:rPr>
          <w:rFonts w:hAnsi="宋体" w:cs="宋体"/>
          <w:kern w:val="0"/>
          <w:sz w:val="24"/>
          <w:highlight w:val="none"/>
          <w:lang w:val="zh-CN"/>
        </w:rPr>
        <w:t>2</w:t>
      </w:r>
      <w:r>
        <w:rPr>
          <w:rFonts w:hint="eastAsia" w:hAnsi="宋体" w:cs="宋体"/>
          <w:kern w:val="0"/>
          <w:sz w:val="24"/>
          <w:highlight w:val="none"/>
          <w:lang w:val="zh-CN"/>
        </w:rPr>
        <w:t>.3.6提出质疑的日期。</w:t>
      </w:r>
    </w:p>
    <w:p w14:paraId="6E1EDED8">
      <w:pPr>
        <w:pStyle w:val="34"/>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3157F7DC">
      <w:pPr>
        <w:pStyle w:val="34"/>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质疑函范本请到浙江政府采购网下载专区下载。</w:t>
      </w:r>
    </w:p>
    <w:p w14:paraId="16CC8246">
      <w:pPr>
        <w:pStyle w:val="34"/>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4.</w:t>
      </w:r>
      <w:r>
        <w:rPr>
          <w:rFonts w:hAnsi="宋体" w:cs="宋体"/>
          <w:kern w:val="0"/>
          <w:sz w:val="24"/>
          <w:highlight w:val="none"/>
          <w:lang w:val="zh-CN"/>
        </w:rPr>
        <w:t>2</w:t>
      </w:r>
      <w:r>
        <w:rPr>
          <w:rFonts w:hint="eastAsia" w:hAnsi="宋体" w:cs="宋体"/>
          <w:kern w:val="0"/>
          <w:sz w:val="24"/>
          <w:highlight w:val="none"/>
          <w:lang w:val="zh-CN"/>
        </w:rPr>
        <w:t>.4对同一采购程序环节的质疑，供应商须在法定质疑期内一次性提出。</w:t>
      </w:r>
    </w:p>
    <w:p w14:paraId="3EAE789E">
      <w:pPr>
        <w:pStyle w:val="34"/>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4.</w:t>
      </w:r>
      <w:r>
        <w:rPr>
          <w:rFonts w:hAnsi="宋体" w:cs="宋体"/>
          <w:kern w:val="0"/>
          <w:sz w:val="24"/>
          <w:highlight w:val="none"/>
          <w:lang w:val="zh-CN"/>
        </w:rPr>
        <w:t>2</w:t>
      </w:r>
      <w:r>
        <w:rPr>
          <w:rFonts w:hint="eastAsia" w:hAnsi="宋体" w:cs="宋体"/>
          <w:kern w:val="0"/>
          <w:sz w:val="24"/>
          <w:highlight w:val="none"/>
          <w:lang w:val="zh-CN"/>
        </w:rPr>
        <w:t>.5采购人或者采购代理机构应当在收到供应商的书面质疑后七个工作日内作出答复，并以书面形式通知质疑供应商和其他与质疑处理结果有利害关系的政府采购当事人，但答复的内容不得涉及商业秘密。根据《浙江省财政厅关于进一步加强政府采购公平竞争打造最优营商环境的通知》（浙财采监〔2021〕22号）,采购人或者采购代理机构在质疑回复后5个工作日内，在浙江政府采购网公开质疑答复，答复内容应当完整。质疑函作为附件上传。</w:t>
      </w:r>
    </w:p>
    <w:p w14:paraId="46562049">
      <w:pPr>
        <w:pStyle w:val="34"/>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4.</w:t>
      </w:r>
      <w:r>
        <w:rPr>
          <w:rFonts w:hAnsi="宋体" w:cs="宋体"/>
          <w:kern w:val="0"/>
          <w:sz w:val="24"/>
          <w:highlight w:val="none"/>
          <w:lang w:val="zh-CN"/>
        </w:rPr>
        <w:t>2</w:t>
      </w:r>
      <w:r>
        <w:rPr>
          <w:rFonts w:hint="eastAsia" w:hAnsi="宋体" w:cs="宋体"/>
          <w:kern w:val="0"/>
          <w:sz w:val="24"/>
          <w:highlight w:val="none"/>
          <w:lang w:val="zh-CN"/>
        </w:rPr>
        <w:t>.6询问或者质疑事项可能影响采购结果的，采购人应当暂停签订合同，已经签订合同的，应当中止履行合同。</w:t>
      </w:r>
    </w:p>
    <w:p w14:paraId="71217705">
      <w:pPr>
        <w:pStyle w:val="34"/>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4.</w:t>
      </w:r>
      <w:r>
        <w:rPr>
          <w:rFonts w:hAnsi="宋体" w:cs="宋体"/>
          <w:kern w:val="0"/>
          <w:sz w:val="24"/>
          <w:highlight w:val="none"/>
          <w:lang w:val="zh-CN"/>
        </w:rPr>
        <w:t>3</w:t>
      </w:r>
      <w:r>
        <w:rPr>
          <w:rFonts w:hint="eastAsia" w:hAnsi="宋体" w:cs="宋体"/>
          <w:kern w:val="0"/>
          <w:sz w:val="24"/>
          <w:highlight w:val="none"/>
          <w:lang w:val="zh-CN"/>
        </w:rPr>
        <w:t>供应商投诉</w:t>
      </w:r>
    </w:p>
    <w:p w14:paraId="2BDFE73D">
      <w:pPr>
        <w:pStyle w:val="34"/>
        <w:spacing w:line="360" w:lineRule="auto"/>
        <w:ind w:firstLine="480" w:firstLineChars="200"/>
        <w:rPr>
          <w:rFonts w:hint="eastAsia" w:hAnsi="宋体" w:cs="宋体"/>
          <w:kern w:val="0"/>
          <w:sz w:val="24"/>
          <w:highlight w:val="none"/>
          <w:lang w:val="zh-CN"/>
        </w:rPr>
      </w:pPr>
      <w:r>
        <w:rPr>
          <w:rFonts w:hint="eastAsia" w:hAnsi="宋体" w:cs="宋体"/>
          <w:kern w:val="0"/>
          <w:sz w:val="24"/>
          <w:highlight w:val="none"/>
          <w:lang w:val="zh-CN"/>
        </w:rPr>
        <w:t>4.</w:t>
      </w:r>
      <w:r>
        <w:rPr>
          <w:rFonts w:hAnsi="宋体" w:cs="宋体"/>
          <w:kern w:val="0"/>
          <w:sz w:val="24"/>
          <w:highlight w:val="none"/>
          <w:lang w:val="zh-CN"/>
        </w:rPr>
        <w:t>3</w:t>
      </w:r>
      <w:r>
        <w:rPr>
          <w:rFonts w:hint="eastAsia" w:hAnsi="宋体" w:cs="宋体"/>
          <w:kern w:val="0"/>
          <w:sz w:val="24"/>
          <w:highlight w:val="none"/>
          <w:lang w:val="zh-CN"/>
        </w:rPr>
        <w:t>.1质疑供应商对采购人、采购代理机构的答复不满意或者采购人、采购代理机构未在规定的时间内作出答复的，可以在答复期满后十五个工作日内向同级政府采购监督管理部门提出投诉。同级政府采购监督管理部门联系方式见第一部分招标公告。</w:t>
      </w:r>
    </w:p>
    <w:p w14:paraId="47B6E2B4">
      <w:pPr>
        <w:pStyle w:val="887"/>
        <w:shd w:val="clear" w:color="auto" w:fill="FFFFFF"/>
        <w:snapToGrid w:val="0"/>
        <w:spacing w:after="240" w:afterAutospacing="0" w:line="360" w:lineRule="auto"/>
        <w:ind w:firstLine="400"/>
        <w:contextualSpacing/>
        <w:rPr>
          <w:rFonts w:hint="eastAsia"/>
          <w:highlight w:val="none"/>
        </w:rPr>
      </w:pPr>
      <w:r>
        <w:rPr>
          <w:rFonts w:hint="eastAsia"/>
          <w:highlight w:val="none"/>
        </w:rPr>
        <w:t>4.</w:t>
      </w:r>
      <w:r>
        <w:rPr>
          <w:highlight w:val="none"/>
        </w:rPr>
        <w:t>3</w:t>
      </w:r>
      <w:r>
        <w:rPr>
          <w:rFonts w:hint="eastAsia"/>
          <w:highlight w:val="none"/>
        </w:rPr>
        <w:t>.</w:t>
      </w:r>
      <w:r>
        <w:rPr>
          <w:rFonts w:hint="eastAsia"/>
          <w:highlight w:val="none"/>
          <w:lang w:val="zh-CN"/>
        </w:rPr>
        <w:t>2</w:t>
      </w:r>
      <w:r>
        <w:rPr>
          <w:rFonts w:hint="eastAsia"/>
          <w:highlight w:val="none"/>
        </w:rPr>
        <w:t>供应商投诉的事项不得超出已质疑事项的范围，基于质疑答复内容提出的投诉事项除外。</w:t>
      </w:r>
    </w:p>
    <w:p w14:paraId="4E240189">
      <w:pPr>
        <w:pStyle w:val="887"/>
        <w:shd w:val="clear" w:color="auto" w:fill="FFFFFF"/>
        <w:snapToGrid w:val="0"/>
        <w:spacing w:after="240" w:afterAutospacing="0" w:line="360" w:lineRule="auto"/>
        <w:ind w:firstLine="400"/>
        <w:contextualSpacing/>
        <w:rPr>
          <w:rFonts w:hint="eastAsia"/>
          <w:highlight w:val="none"/>
        </w:rPr>
      </w:pPr>
      <w:r>
        <w:rPr>
          <w:rFonts w:hint="eastAsia"/>
          <w:highlight w:val="none"/>
        </w:rPr>
        <w:t>4.</w:t>
      </w:r>
      <w:r>
        <w:rPr>
          <w:highlight w:val="none"/>
        </w:rPr>
        <w:t>3</w:t>
      </w:r>
      <w:r>
        <w:rPr>
          <w:rFonts w:hint="eastAsia"/>
          <w:highlight w:val="none"/>
        </w:rPr>
        <w:t>.3供应商投诉应当有明确的请求和必要的证明材料。</w:t>
      </w:r>
    </w:p>
    <w:p w14:paraId="565BBF0F">
      <w:pPr>
        <w:pStyle w:val="887"/>
        <w:shd w:val="clear" w:color="auto" w:fill="FFFFFF"/>
        <w:snapToGrid w:val="0"/>
        <w:spacing w:after="240" w:afterAutospacing="0" w:line="360" w:lineRule="auto"/>
        <w:ind w:firstLine="400"/>
        <w:contextualSpacing/>
        <w:rPr>
          <w:rFonts w:hint="eastAsia"/>
          <w:highlight w:val="none"/>
        </w:rPr>
      </w:pPr>
      <w:r>
        <w:rPr>
          <w:rFonts w:hint="eastAsia"/>
          <w:highlight w:val="none"/>
        </w:rPr>
        <w:t>4.</w:t>
      </w:r>
      <w:r>
        <w:rPr>
          <w:highlight w:val="none"/>
        </w:rPr>
        <w:t>3</w:t>
      </w:r>
      <w:r>
        <w:rPr>
          <w:rFonts w:hint="eastAsia"/>
          <w:highlight w:val="none"/>
        </w:rPr>
        <w:t>.4 以联合体形式参加政府采购活动的，其投诉应当由组成联合体的所有供应商共同提出。</w:t>
      </w:r>
    </w:p>
    <w:p w14:paraId="18BD7792">
      <w:pPr>
        <w:pStyle w:val="887"/>
        <w:shd w:val="clear" w:color="auto" w:fill="FFFFFF"/>
        <w:snapToGrid w:val="0"/>
        <w:spacing w:after="240" w:afterAutospacing="0" w:line="360" w:lineRule="auto"/>
        <w:ind w:firstLine="400"/>
        <w:contextualSpacing/>
        <w:rPr>
          <w:rFonts w:hint="eastAsia"/>
          <w:highlight w:val="none"/>
        </w:rPr>
      </w:pPr>
      <w:r>
        <w:rPr>
          <w:rFonts w:hint="eastAsia"/>
          <w:highlight w:val="none"/>
        </w:rPr>
        <w:t>投诉书范本请到浙江政府采购网下载专区下载。</w:t>
      </w:r>
    </w:p>
    <w:p w14:paraId="37A0DCB4">
      <w:pPr>
        <w:adjustRightInd/>
        <w:spacing w:line="360" w:lineRule="auto"/>
        <w:jc w:val="center"/>
        <w:outlineLvl w:val="0"/>
        <w:rPr>
          <w:rFonts w:hint="eastAsia" w:ascii="宋体" w:hAnsi="宋体" w:cs="宋体"/>
          <w:b/>
          <w:sz w:val="32"/>
          <w:szCs w:val="20"/>
          <w:highlight w:val="none"/>
        </w:rPr>
      </w:pPr>
      <w:r>
        <w:rPr>
          <w:rFonts w:hint="eastAsia" w:ascii="宋体" w:hAnsi="宋体" w:cs="宋体"/>
          <w:b/>
          <w:sz w:val="32"/>
          <w:szCs w:val="20"/>
          <w:highlight w:val="none"/>
        </w:rPr>
        <w:t xml:space="preserve">      二、招标文件的构成、澄清、修改</w:t>
      </w:r>
    </w:p>
    <w:p w14:paraId="313FB5DD">
      <w:pPr>
        <w:pStyle w:val="34"/>
        <w:spacing w:line="360" w:lineRule="auto"/>
        <w:rPr>
          <w:rFonts w:hint="eastAsia" w:hAnsi="宋体" w:cs="宋体"/>
          <w:b/>
          <w:sz w:val="24"/>
          <w:szCs w:val="24"/>
          <w:highlight w:val="none"/>
        </w:rPr>
      </w:pPr>
      <w:r>
        <w:rPr>
          <w:rFonts w:hint="eastAsia" w:hAnsi="宋体" w:cs="宋体"/>
          <w:b/>
          <w:sz w:val="24"/>
          <w:szCs w:val="24"/>
          <w:highlight w:val="none"/>
        </w:rPr>
        <w:t>5．招标文件的构成</w:t>
      </w:r>
    </w:p>
    <w:p w14:paraId="7430BC45">
      <w:pPr>
        <w:pStyle w:val="34"/>
        <w:spacing w:line="360" w:lineRule="auto"/>
        <w:ind w:firstLine="480" w:firstLineChars="200"/>
        <w:rPr>
          <w:rFonts w:hint="eastAsia" w:hAnsi="宋体" w:cs="宋体"/>
          <w:sz w:val="24"/>
          <w:szCs w:val="24"/>
          <w:highlight w:val="none"/>
        </w:rPr>
      </w:pPr>
      <w:r>
        <w:rPr>
          <w:rFonts w:hint="eastAsia" w:hAnsi="宋体" w:cs="宋体"/>
          <w:sz w:val="24"/>
          <w:szCs w:val="24"/>
          <w:highlight w:val="none"/>
        </w:rPr>
        <w:t>5.1 招标文件包括下列文件及附件：</w:t>
      </w:r>
    </w:p>
    <w:p w14:paraId="0CB38CDE">
      <w:pPr>
        <w:pStyle w:val="34"/>
        <w:tabs>
          <w:tab w:val="left" w:pos="840"/>
        </w:tabs>
        <w:spacing w:line="360" w:lineRule="auto"/>
        <w:ind w:firstLine="960" w:firstLineChars="400"/>
        <w:rPr>
          <w:rFonts w:hint="eastAsia" w:hAnsi="宋体" w:cs="宋体"/>
          <w:sz w:val="24"/>
          <w:szCs w:val="24"/>
          <w:highlight w:val="none"/>
        </w:rPr>
      </w:pPr>
      <w:r>
        <w:rPr>
          <w:rFonts w:hint="eastAsia" w:hAnsi="宋体" w:cs="宋体"/>
          <w:sz w:val="24"/>
          <w:szCs w:val="24"/>
          <w:highlight w:val="none"/>
        </w:rPr>
        <w:t>5.1.1招标公告；</w:t>
      </w:r>
    </w:p>
    <w:p w14:paraId="5F2FE668">
      <w:pPr>
        <w:pStyle w:val="34"/>
        <w:tabs>
          <w:tab w:val="left" w:pos="840"/>
        </w:tabs>
        <w:spacing w:line="360" w:lineRule="auto"/>
        <w:ind w:firstLine="960" w:firstLineChars="400"/>
        <w:rPr>
          <w:rFonts w:hint="eastAsia" w:hAnsi="宋体" w:cs="宋体"/>
          <w:sz w:val="24"/>
          <w:szCs w:val="24"/>
          <w:highlight w:val="none"/>
        </w:rPr>
      </w:pPr>
      <w:r>
        <w:rPr>
          <w:rFonts w:hint="eastAsia" w:hAnsi="宋体" w:cs="宋体"/>
          <w:sz w:val="24"/>
          <w:szCs w:val="24"/>
          <w:highlight w:val="none"/>
        </w:rPr>
        <w:t>5.1.2投标人须知；</w:t>
      </w:r>
    </w:p>
    <w:p w14:paraId="4BA701BE">
      <w:pPr>
        <w:pStyle w:val="34"/>
        <w:tabs>
          <w:tab w:val="left" w:pos="840"/>
        </w:tabs>
        <w:spacing w:line="360" w:lineRule="auto"/>
        <w:ind w:firstLine="960" w:firstLineChars="400"/>
        <w:rPr>
          <w:rFonts w:hint="eastAsia" w:hAnsi="宋体" w:cs="宋体"/>
          <w:sz w:val="24"/>
          <w:szCs w:val="24"/>
          <w:highlight w:val="none"/>
        </w:rPr>
      </w:pPr>
      <w:r>
        <w:rPr>
          <w:rFonts w:hint="eastAsia" w:hAnsi="宋体" w:cs="宋体"/>
          <w:sz w:val="24"/>
          <w:szCs w:val="24"/>
          <w:highlight w:val="none"/>
        </w:rPr>
        <w:t>5.1.3采购需求；</w:t>
      </w:r>
    </w:p>
    <w:p w14:paraId="60FAA752">
      <w:pPr>
        <w:pStyle w:val="34"/>
        <w:tabs>
          <w:tab w:val="left" w:pos="840"/>
        </w:tabs>
        <w:spacing w:line="360" w:lineRule="auto"/>
        <w:ind w:firstLine="960" w:firstLineChars="400"/>
        <w:rPr>
          <w:rFonts w:hint="eastAsia" w:hAnsi="宋体" w:cs="宋体"/>
          <w:sz w:val="24"/>
          <w:szCs w:val="24"/>
          <w:highlight w:val="none"/>
        </w:rPr>
      </w:pPr>
      <w:r>
        <w:rPr>
          <w:rFonts w:hint="eastAsia" w:hAnsi="宋体" w:cs="宋体"/>
          <w:sz w:val="24"/>
          <w:szCs w:val="24"/>
          <w:highlight w:val="none"/>
        </w:rPr>
        <w:t>5.1.4评标办法；</w:t>
      </w:r>
    </w:p>
    <w:p w14:paraId="0AF1D1B4">
      <w:pPr>
        <w:pStyle w:val="34"/>
        <w:tabs>
          <w:tab w:val="left" w:pos="840"/>
        </w:tabs>
        <w:spacing w:line="360" w:lineRule="auto"/>
        <w:ind w:firstLine="960" w:firstLineChars="400"/>
        <w:rPr>
          <w:rFonts w:hint="eastAsia" w:hAnsi="宋体" w:cs="宋体"/>
          <w:sz w:val="24"/>
          <w:szCs w:val="24"/>
          <w:highlight w:val="none"/>
        </w:rPr>
      </w:pPr>
      <w:r>
        <w:rPr>
          <w:rFonts w:hint="eastAsia" w:hAnsi="宋体" w:cs="宋体"/>
          <w:sz w:val="24"/>
          <w:szCs w:val="24"/>
          <w:highlight w:val="none"/>
        </w:rPr>
        <w:t>5.1.5拟签订的合同文本；</w:t>
      </w:r>
    </w:p>
    <w:p w14:paraId="7A06A2DB">
      <w:pPr>
        <w:pStyle w:val="34"/>
        <w:tabs>
          <w:tab w:val="left" w:pos="840"/>
        </w:tabs>
        <w:spacing w:line="360" w:lineRule="auto"/>
        <w:ind w:firstLine="960" w:firstLineChars="400"/>
        <w:rPr>
          <w:rFonts w:hint="eastAsia" w:hAnsi="宋体" w:cs="宋体"/>
          <w:sz w:val="24"/>
          <w:szCs w:val="24"/>
          <w:highlight w:val="none"/>
        </w:rPr>
      </w:pPr>
      <w:r>
        <w:rPr>
          <w:rFonts w:hint="eastAsia" w:hAnsi="宋体" w:cs="宋体"/>
          <w:sz w:val="24"/>
          <w:highlight w:val="none"/>
        </w:rPr>
        <w:t>5.1.6</w:t>
      </w:r>
      <w:r>
        <w:rPr>
          <w:rFonts w:hint="eastAsia" w:hAnsi="宋体" w:cs="宋体"/>
          <w:sz w:val="24"/>
          <w:szCs w:val="24"/>
          <w:highlight w:val="none"/>
        </w:rPr>
        <w:t>应提交的有关格式范例。</w:t>
      </w:r>
    </w:p>
    <w:p w14:paraId="7D4677C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5.2与本项目有关的</w:t>
      </w:r>
      <w:r>
        <w:rPr>
          <w:rFonts w:hint="eastAsia" w:ascii="宋体" w:hAnsi="宋体" w:cs="宋体"/>
          <w:bCs/>
          <w:sz w:val="24"/>
          <w:highlight w:val="none"/>
        </w:rPr>
        <w:t>澄清或者修改的内容为招标文件的组成部分</w:t>
      </w:r>
      <w:r>
        <w:rPr>
          <w:rFonts w:hint="eastAsia" w:ascii="宋体" w:hAnsi="宋体" w:cs="宋体"/>
          <w:sz w:val="24"/>
          <w:highlight w:val="none"/>
        </w:rPr>
        <w:t>。</w:t>
      </w:r>
    </w:p>
    <w:p w14:paraId="6BA29BC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5.3投标人应认真阅读招标文件的全部内容。投标人应按照招标文件要求提交投标文件并保证所提供的全部资料的真实性，并对招标文件做出实质性响应，否则投标无效。</w:t>
      </w:r>
    </w:p>
    <w:p w14:paraId="583FE535">
      <w:pPr>
        <w:pStyle w:val="34"/>
        <w:spacing w:line="360" w:lineRule="auto"/>
        <w:rPr>
          <w:rFonts w:hint="eastAsia" w:hAnsi="宋体" w:cs="宋体"/>
          <w:b/>
          <w:sz w:val="24"/>
          <w:szCs w:val="24"/>
          <w:highlight w:val="none"/>
        </w:rPr>
      </w:pPr>
      <w:r>
        <w:rPr>
          <w:rFonts w:hint="eastAsia" w:hAnsi="宋体" w:cs="宋体"/>
          <w:b/>
          <w:sz w:val="24"/>
          <w:szCs w:val="24"/>
          <w:highlight w:val="none"/>
        </w:rPr>
        <w:t>6. 招标文件的澄清、修改</w:t>
      </w:r>
    </w:p>
    <w:p w14:paraId="26490516">
      <w:pPr>
        <w:pStyle w:val="129"/>
        <w:snapToGrid w:val="0"/>
        <w:spacing w:before="0"/>
        <w:ind w:firstLine="480"/>
        <w:rPr>
          <w:rFonts w:hint="eastAsia" w:ascii="宋体" w:hAnsi="宋体" w:cs="宋体"/>
          <w:highlight w:val="none"/>
        </w:rPr>
      </w:pPr>
      <w:r>
        <w:rPr>
          <w:rFonts w:hint="eastAsia" w:ascii="宋体" w:hAnsi="宋体" w:cs="宋体"/>
          <w:highlight w:val="none"/>
        </w:rPr>
        <w:t>6.1已获取招标文件的潜在投标人，若有问题需要澄清，应于投标截止时间前，以书面形式向采购代理机构提出。</w:t>
      </w:r>
    </w:p>
    <w:p w14:paraId="0629D69A">
      <w:pPr>
        <w:pStyle w:val="129"/>
        <w:snapToGrid w:val="0"/>
        <w:spacing w:before="0"/>
        <w:ind w:firstLine="480"/>
        <w:rPr>
          <w:rFonts w:hint="eastAsia" w:ascii="宋体" w:hAnsi="宋体" w:cs="宋体"/>
          <w:highlight w:val="none"/>
        </w:rPr>
      </w:pPr>
      <w:r>
        <w:rPr>
          <w:rFonts w:hint="eastAsia" w:ascii="宋体" w:hAnsi="宋体" w:cs="宋体"/>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E1A8067">
      <w:pPr>
        <w:adjustRightInd/>
        <w:spacing w:line="360" w:lineRule="auto"/>
        <w:jc w:val="center"/>
        <w:outlineLvl w:val="0"/>
        <w:rPr>
          <w:rFonts w:hint="eastAsia" w:ascii="宋体" w:hAnsi="宋体" w:cs="宋体"/>
          <w:b/>
          <w:sz w:val="30"/>
          <w:szCs w:val="20"/>
          <w:highlight w:val="none"/>
        </w:rPr>
      </w:pPr>
      <w:r>
        <w:rPr>
          <w:rFonts w:hint="eastAsia" w:ascii="宋体" w:hAnsi="宋体" w:cs="宋体"/>
          <w:b/>
          <w:sz w:val="30"/>
          <w:szCs w:val="20"/>
          <w:highlight w:val="none"/>
        </w:rPr>
        <w:t>三、投标</w:t>
      </w:r>
    </w:p>
    <w:p w14:paraId="29BCBA93">
      <w:pPr>
        <w:pStyle w:val="34"/>
        <w:spacing w:line="360" w:lineRule="auto"/>
        <w:rPr>
          <w:rFonts w:hint="eastAsia" w:hAnsi="宋体" w:cs="宋体"/>
          <w:b/>
          <w:sz w:val="24"/>
          <w:szCs w:val="24"/>
          <w:highlight w:val="none"/>
        </w:rPr>
      </w:pPr>
      <w:r>
        <w:rPr>
          <w:rFonts w:hint="eastAsia" w:hAnsi="宋体" w:cs="宋体"/>
          <w:b/>
          <w:sz w:val="24"/>
          <w:szCs w:val="24"/>
          <w:highlight w:val="none"/>
        </w:rPr>
        <w:t>7. 招标文件的获取</w:t>
      </w:r>
    </w:p>
    <w:p w14:paraId="484E53FF">
      <w:pPr>
        <w:spacing w:line="360" w:lineRule="auto"/>
        <w:ind w:firstLine="480" w:firstLineChars="200"/>
        <w:rPr>
          <w:rFonts w:hint="eastAsia" w:ascii="宋体" w:hAnsi="宋体" w:cs="宋体"/>
          <w:snapToGrid w:val="0"/>
          <w:kern w:val="28"/>
          <w:sz w:val="24"/>
          <w:highlight w:val="none"/>
        </w:rPr>
      </w:pPr>
      <w:r>
        <w:rPr>
          <w:rFonts w:hint="eastAsia" w:ascii="宋体" w:hAnsi="宋体" w:cs="宋体"/>
          <w:snapToGrid w:val="0"/>
          <w:kern w:val="28"/>
          <w:sz w:val="24"/>
          <w:highlight w:val="none"/>
        </w:rPr>
        <w:t>详见招标公告中获取招标文件的时间期限、地点、方式及招标文件售价。</w:t>
      </w:r>
    </w:p>
    <w:p w14:paraId="7FF9391F">
      <w:pPr>
        <w:pStyle w:val="34"/>
        <w:spacing w:line="360" w:lineRule="auto"/>
        <w:rPr>
          <w:rFonts w:hint="eastAsia" w:hAnsi="宋体" w:cs="宋体"/>
          <w:b/>
          <w:sz w:val="24"/>
          <w:szCs w:val="24"/>
          <w:highlight w:val="none"/>
        </w:rPr>
      </w:pPr>
      <w:r>
        <w:rPr>
          <w:rFonts w:hint="eastAsia" w:hAnsi="宋体" w:cs="宋体"/>
          <w:b/>
          <w:sz w:val="24"/>
          <w:szCs w:val="24"/>
          <w:highlight w:val="none"/>
        </w:rPr>
        <w:t>8.开标前答疑会或现场考察</w:t>
      </w:r>
    </w:p>
    <w:p w14:paraId="17115226">
      <w:pPr>
        <w:pStyle w:val="34"/>
        <w:spacing w:line="360" w:lineRule="auto"/>
        <w:ind w:firstLine="480" w:firstLineChars="200"/>
        <w:rPr>
          <w:rFonts w:hint="eastAsia" w:hAnsi="宋体" w:cs="宋体"/>
          <w:sz w:val="24"/>
          <w:szCs w:val="24"/>
          <w:highlight w:val="none"/>
        </w:rPr>
      </w:pPr>
      <w:r>
        <w:rPr>
          <w:rFonts w:hint="eastAsia" w:hAnsi="宋体" w:cs="宋体"/>
          <w:sz w:val="24"/>
          <w:szCs w:val="24"/>
          <w:highlight w:val="none"/>
        </w:rPr>
        <w:t>采购人组织潜在投标人现场考察或者召开开标前答疑会的，潜在投标人按第二部分投标人须知前附表的规定参加现场考察或者开标前答疑会。</w:t>
      </w:r>
    </w:p>
    <w:p w14:paraId="0E894743">
      <w:pPr>
        <w:pStyle w:val="34"/>
        <w:spacing w:line="360" w:lineRule="auto"/>
        <w:rPr>
          <w:rFonts w:hint="eastAsia" w:hAnsi="宋体" w:cs="宋体"/>
          <w:b/>
          <w:szCs w:val="24"/>
          <w:highlight w:val="none"/>
        </w:rPr>
      </w:pPr>
      <w:r>
        <w:rPr>
          <w:rFonts w:hint="eastAsia" w:hAnsi="宋体" w:cs="宋体"/>
          <w:b/>
          <w:kern w:val="28"/>
          <w:sz w:val="24"/>
          <w:szCs w:val="24"/>
          <w:highlight w:val="none"/>
        </w:rPr>
        <w:t>9.投标保证金</w:t>
      </w:r>
    </w:p>
    <w:p w14:paraId="437F8572">
      <w:pPr>
        <w:pStyle w:val="7"/>
        <w:spacing w:line="360" w:lineRule="auto"/>
        <w:ind w:firstLine="470" w:firstLineChars="196"/>
        <w:rPr>
          <w:rFonts w:hint="eastAsia" w:hAnsi="宋体" w:cs="宋体"/>
          <w:color w:val="auto"/>
          <w:sz w:val="24"/>
          <w:highlight w:val="none"/>
        </w:rPr>
      </w:pPr>
      <w:r>
        <w:rPr>
          <w:rFonts w:hint="eastAsia" w:hAnsi="宋体" w:cs="宋体"/>
          <w:color w:val="auto"/>
          <w:sz w:val="24"/>
          <w:highlight w:val="none"/>
        </w:rPr>
        <w:t>本项目不需缴纳投标保证金。</w:t>
      </w:r>
    </w:p>
    <w:p w14:paraId="0E2F316C">
      <w:pPr>
        <w:pStyle w:val="34"/>
        <w:spacing w:line="360" w:lineRule="auto"/>
        <w:rPr>
          <w:rFonts w:hint="eastAsia" w:hAnsi="宋体" w:cs="宋体"/>
          <w:b/>
          <w:sz w:val="24"/>
          <w:szCs w:val="24"/>
          <w:highlight w:val="none"/>
        </w:rPr>
      </w:pPr>
      <w:r>
        <w:rPr>
          <w:rFonts w:hint="eastAsia" w:hAnsi="宋体" w:cs="宋体"/>
          <w:b/>
          <w:sz w:val="24"/>
          <w:szCs w:val="24"/>
          <w:highlight w:val="none"/>
        </w:rPr>
        <w:t>10. 投标文件中计量单位的使用及投标语言</w:t>
      </w:r>
    </w:p>
    <w:p w14:paraId="368F2666">
      <w:pPr>
        <w:autoSpaceDE w:val="0"/>
        <w:autoSpaceDN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10.1除招标文件有特殊要求外，本项目投标所使用的计量单位，应采用中华人民共和国法定计量单位。</w:t>
      </w:r>
    </w:p>
    <w:p w14:paraId="2CC0DDF0">
      <w:pPr>
        <w:autoSpaceDE w:val="0"/>
        <w:autoSpaceDN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10.2除专用术语外，投标文件及投标人与采购有关的来往通知、函件和文件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667168F">
      <w:pPr>
        <w:pStyle w:val="34"/>
        <w:spacing w:line="360" w:lineRule="auto"/>
        <w:rPr>
          <w:rFonts w:hint="eastAsia" w:hAnsi="宋体" w:cs="宋体"/>
          <w:b/>
          <w:sz w:val="24"/>
          <w:szCs w:val="24"/>
          <w:highlight w:val="none"/>
        </w:rPr>
      </w:pPr>
      <w:r>
        <w:rPr>
          <w:rFonts w:hint="eastAsia" w:hAnsi="宋体" w:cs="宋体"/>
          <w:b/>
          <w:sz w:val="24"/>
          <w:szCs w:val="24"/>
          <w:highlight w:val="none"/>
        </w:rPr>
        <w:t>11. 投标文件的组成</w:t>
      </w:r>
    </w:p>
    <w:p w14:paraId="7BD93CB8">
      <w:pPr>
        <w:snapToGrid w:val="0"/>
        <w:spacing w:line="360" w:lineRule="auto"/>
        <w:ind w:firstLine="480" w:firstLineChars="200"/>
        <w:rPr>
          <w:rFonts w:hint="eastAsia" w:ascii="宋体" w:hAnsi="宋体" w:cs="宋体"/>
          <w:sz w:val="24"/>
          <w:highlight w:val="none"/>
        </w:rPr>
      </w:pPr>
      <w:bookmarkStart w:id="29" w:name="_Hlk144805280"/>
      <w:r>
        <w:rPr>
          <w:rFonts w:hint="eastAsia" w:ascii="宋体" w:hAnsi="宋体" w:cs="宋体"/>
          <w:sz w:val="24"/>
          <w:highlight w:val="none"/>
        </w:rPr>
        <w:t>11.1</w:t>
      </w:r>
      <w:r>
        <w:rPr>
          <w:rFonts w:hint="eastAsia" w:ascii="宋体" w:hAnsi="宋体" w:cs="宋体"/>
          <w:b/>
          <w:sz w:val="24"/>
          <w:highlight w:val="none"/>
        </w:rPr>
        <w:t>资格文件</w:t>
      </w:r>
      <w:r>
        <w:rPr>
          <w:rFonts w:hint="eastAsia" w:ascii="宋体" w:hAnsi="宋体" w:cs="宋体"/>
          <w:sz w:val="24"/>
          <w:highlight w:val="none"/>
        </w:rPr>
        <w:t>：</w:t>
      </w:r>
    </w:p>
    <w:p w14:paraId="57FB57B4">
      <w:pPr>
        <w:snapToGrid w:val="0"/>
        <w:spacing w:line="360" w:lineRule="auto"/>
        <w:ind w:firstLine="960" w:firstLineChars="400"/>
        <w:rPr>
          <w:rFonts w:hint="eastAsia" w:ascii="宋体" w:hAnsi="宋体" w:cs="宋体"/>
          <w:sz w:val="24"/>
          <w:highlight w:val="none"/>
        </w:rPr>
      </w:pPr>
      <w:bookmarkStart w:id="30" w:name="_Hlk162912644"/>
      <w:r>
        <w:rPr>
          <w:rFonts w:hint="eastAsia" w:ascii="宋体" w:hAnsi="宋体" w:cs="宋体"/>
          <w:sz w:val="24"/>
          <w:highlight w:val="none"/>
        </w:rPr>
        <w:t>11.1.1符合参加政府采购活动应当具备的一般条件的承诺函；</w:t>
      </w:r>
    </w:p>
    <w:p w14:paraId="60606DC7">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11.1.</w:t>
      </w:r>
      <w:r>
        <w:rPr>
          <w:rFonts w:ascii="宋体" w:hAnsi="宋体" w:cs="宋体"/>
          <w:sz w:val="24"/>
          <w:highlight w:val="none"/>
        </w:rPr>
        <w:t>2</w:t>
      </w:r>
      <w:r>
        <w:rPr>
          <w:rFonts w:hint="eastAsia" w:ascii="宋体" w:hAnsi="宋体" w:cs="宋体"/>
          <w:sz w:val="24"/>
          <w:highlight w:val="none"/>
        </w:rPr>
        <w:t>有效的企业法人营业执照；</w:t>
      </w:r>
    </w:p>
    <w:p w14:paraId="024B2CDC">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11.1.</w:t>
      </w:r>
      <w:r>
        <w:rPr>
          <w:rFonts w:ascii="宋体" w:hAnsi="宋体" w:cs="宋体"/>
          <w:sz w:val="24"/>
          <w:highlight w:val="none"/>
        </w:rPr>
        <w:t>3</w:t>
      </w:r>
      <w:r>
        <w:rPr>
          <w:rFonts w:hint="eastAsia" w:ascii="宋体" w:hAnsi="宋体" w:cs="宋体"/>
          <w:sz w:val="24"/>
          <w:highlight w:val="none"/>
        </w:rPr>
        <w:t>落实政府采购政策需满足的资格要求：</w:t>
      </w:r>
      <w:r>
        <w:rPr>
          <w:rFonts w:hint="eastAsia" w:ascii="宋体" w:hAnsi="宋体" w:cs="宋体"/>
          <w:snapToGrid w:val="0"/>
          <w:kern w:val="28"/>
          <w:sz w:val="24"/>
          <w:szCs w:val="20"/>
          <w:highlight w:val="none"/>
        </w:rPr>
        <w:t>提供中小企业声明函或残疾人福利性单位声明函或监狱企业的证明文件</w:t>
      </w:r>
      <w:r>
        <w:rPr>
          <w:rFonts w:hint="eastAsia" w:ascii="宋体" w:hAnsi="宋体" w:cs="宋体"/>
          <w:sz w:val="24"/>
          <w:highlight w:val="none"/>
        </w:rPr>
        <w:t>；</w:t>
      </w:r>
    </w:p>
    <w:p w14:paraId="1904999D">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11.1.</w:t>
      </w:r>
      <w:r>
        <w:rPr>
          <w:rFonts w:ascii="宋体" w:hAnsi="宋体" w:cs="宋体"/>
          <w:sz w:val="24"/>
          <w:highlight w:val="none"/>
        </w:rPr>
        <w:t>4</w:t>
      </w:r>
      <w:r>
        <w:rPr>
          <w:rFonts w:hint="eastAsia" w:ascii="宋体" w:hAnsi="宋体" w:cs="宋体"/>
          <w:sz w:val="24"/>
          <w:highlight w:val="none"/>
        </w:rPr>
        <w:t>本项目的特定资格要求：无；</w:t>
      </w:r>
      <w:r>
        <w:rPr>
          <w:rFonts w:ascii="宋体" w:hAnsi="宋体" w:cs="宋体"/>
          <w:sz w:val="24"/>
          <w:highlight w:val="none"/>
        </w:rPr>
        <w:t xml:space="preserve"> </w:t>
      </w:r>
    </w:p>
    <w:p w14:paraId="13E1D4D6">
      <w:pPr>
        <w:pStyle w:val="5"/>
        <w:ind w:left="210" w:leftChars="100" w:firstLine="720" w:firstLineChars="300"/>
        <w:rPr>
          <w:rFonts w:hint="eastAsia" w:ascii="宋体" w:hAnsi="宋体" w:eastAsia="宋体" w:cs="宋体"/>
          <w:b w:val="0"/>
          <w:bCs w:val="0"/>
          <w:sz w:val="24"/>
          <w:szCs w:val="24"/>
          <w:highlight w:val="none"/>
          <w:lang w:val="en-US"/>
        </w:rPr>
      </w:pPr>
      <w:r>
        <w:rPr>
          <w:rFonts w:hint="eastAsia" w:ascii="宋体" w:hAnsi="宋体" w:eastAsia="宋体" w:cs="宋体"/>
          <w:b w:val="0"/>
          <w:bCs w:val="0"/>
          <w:sz w:val="24"/>
          <w:szCs w:val="24"/>
          <w:highlight w:val="none"/>
          <w:lang w:val="en-US"/>
        </w:rPr>
        <w:t>11.1.5投标人认为</w:t>
      </w:r>
      <w:r>
        <w:rPr>
          <w:rFonts w:hint="eastAsia" w:ascii="宋体" w:hAnsi="宋体" w:eastAsia="宋体" w:cs="宋体"/>
          <w:b w:val="0"/>
          <w:bCs w:val="0"/>
          <w:sz w:val="24"/>
          <w:highlight w:val="none"/>
        </w:rPr>
        <w:t>需要提供的其他资格证明资料。（如有）</w:t>
      </w:r>
    </w:p>
    <w:p w14:paraId="0A904516">
      <w:pPr>
        <w:snapToGrid w:val="0"/>
        <w:spacing w:line="360" w:lineRule="auto"/>
        <w:ind w:firstLine="482" w:firstLineChars="200"/>
        <w:rPr>
          <w:rFonts w:hint="eastAsia" w:ascii="宋体" w:hAnsi="宋体" w:cs="宋体"/>
          <w:b/>
          <w:bCs/>
          <w:sz w:val="24"/>
          <w:highlight w:val="none"/>
          <w:lang w:val="zh-CN"/>
        </w:rPr>
      </w:pPr>
      <w:r>
        <w:rPr>
          <w:rFonts w:hint="eastAsia" w:ascii="宋体" w:hAnsi="宋体" w:cs="宋体"/>
          <w:b/>
          <w:bCs/>
          <w:sz w:val="24"/>
          <w:highlight w:val="none"/>
          <w:lang w:val="zh-CN"/>
        </w:rPr>
        <w:t>11.</w:t>
      </w:r>
      <w:r>
        <w:rPr>
          <w:rFonts w:hint="eastAsia" w:ascii="宋体" w:hAnsi="宋体" w:cs="宋体"/>
          <w:b/>
          <w:bCs/>
          <w:sz w:val="24"/>
          <w:highlight w:val="none"/>
        </w:rPr>
        <w:t>2商务技术</w:t>
      </w:r>
      <w:r>
        <w:rPr>
          <w:rFonts w:hint="eastAsia" w:ascii="宋体" w:hAnsi="宋体" w:cs="宋体"/>
          <w:b/>
          <w:bCs/>
          <w:sz w:val="24"/>
          <w:highlight w:val="none"/>
          <w:lang w:val="zh-CN"/>
        </w:rPr>
        <w:t>文件：</w:t>
      </w:r>
    </w:p>
    <w:p w14:paraId="5BB70394">
      <w:pPr>
        <w:snapToGrid w:val="0"/>
        <w:spacing w:line="360" w:lineRule="auto"/>
        <w:ind w:left="958" w:leftChars="456"/>
        <w:rPr>
          <w:rFonts w:hint="eastAsia" w:ascii="宋体" w:hAnsi="宋体" w:cs="宋体"/>
          <w:sz w:val="24"/>
          <w:highlight w:val="none"/>
        </w:rPr>
      </w:pPr>
      <w:r>
        <w:rPr>
          <w:rFonts w:hint="eastAsia" w:ascii="宋体" w:hAnsi="宋体" w:cs="宋体"/>
          <w:sz w:val="24"/>
          <w:highlight w:val="none"/>
        </w:rPr>
        <w:t xml:space="preserve">11.2.1投标函； </w:t>
      </w:r>
    </w:p>
    <w:p w14:paraId="09F1EDE7">
      <w:pPr>
        <w:snapToGrid w:val="0"/>
        <w:spacing w:line="360" w:lineRule="auto"/>
        <w:ind w:left="958" w:leftChars="456"/>
        <w:rPr>
          <w:rFonts w:hint="eastAsia" w:ascii="宋体" w:hAnsi="宋体" w:cs="宋体"/>
          <w:sz w:val="24"/>
          <w:highlight w:val="none"/>
        </w:rPr>
      </w:pPr>
      <w:r>
        <w:rPr>
          <w:rFonts w:hint="eastAsia" w:ascii="宋体" w:hAnsi="宋体" w:cs="宋体"/>
          <w:sz w:val="24"/>
          <w:highlight w:val="none"/>
        </w:rPr>
        <w:t>11.2.2授权委托书或法定代表人（单位负责人、自然人本人）身份证明；</w:t>
      </w:r>
    </w:p>
    <w:p w14:paraId="21406B12">
      <w:pPr>
        <w:snapToGrid w:val="0"/>
        <w:spacing w:line="360" w:lineRule="auto"/>
        <w:ind w:left="958" w:leftChars="456"/>
        <w:rPr>
          <w:rFonts w:hint="eastAsia"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3</w:t>
      </w:r>
      <w:r>
        <w:rPr>
          <w:rFonts w:hint="eastAsia" w:ascii="宋体" w:hAnsi="宋体" w:cs="宋体"/>
          <w:sz w:val="24"/>
          <w:highlight w:val="none"/>
        </w:rPr>
        <w:t>符合性审查资料；</w:t>
      </w:r>
    </w:p>
    <w:p w14:paraId="3FD7290A">
      <w:pPr>
        <w:snapToGrid w:val="0"/>
        <w:spacing w:line="360" w:lineRule="auto"/>
        <w:ind w:left="958" w:leftChars="456"/>
        <w:rPr>
          <w:rFonts w:hint="eastAsia"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4</w:t>
      </w:r>
      <w:r>
        <w:rPr>
          <w:rFonts w:hint="eastAsia" w:ascii="宋体" w:hAnsi="宋体" w:cs="宋体"/>
          <w:sz w:val="24"/>
          <w:highlight w:val="none"/>
        </w:rPr>
        <w:t>商务要求响应表；</w:t>
      </w:r>
    </w:p>
    <w:p w14:paraId="3F585533">
      <w:pPr>
        <w:snapToGrid w:val="0"/>
        <w:spacing w:line="360" w:lineRule="auto"/>
        <w:ind w:left="958" w:leftChars="456"/>
        <w:rPr>
          <w:rFonts w:hint="eastAsia" w:ascii="宋体" w:hAnsi="宋体" w:cs="宋体"/>
          <w:sz w:val="24"/>
          <w:highlight w:val="none"/>
        </w:rPr>
      </w:pPr>
      <w:r>
        <w:rPr>
          <w:rFonts w:hint="eastAsia" w:ascii="宋体" w:hAnsi="宋体" w:cs="宋体"/>
          <w:sz w:val="24"/>
          <w:highlight w:val="none"/>
        </w:rPr>
        <w:t>11.2.5服务要求响应表；</w:t>
      </w:r>
    </w:p>
    <w:p w14:paraId="5A7C0965">
      <w:pPr>
        <w:snapToGrid w:val="0"/>
        <w:spacing w:line="360" w:lineRule="auto"/>
        <w:ind w:left="958" w:leftChars="456"/>
        <w:rPr>
          <w:rFonts w:hint="eastAsia" w:ascii="宋体" w:hAnsi="宋体" w:cs="宋体"/>
          <w:sz w:val="24"/>
          <w:highlight w:val="none"/>
        </w:rPr>
      </w:pPr>
      <w:r>
        <w:rPr>
          <w:rFonts w:hint="eastAsia" w:ascii="宋体" w:hAnsi="宋体" w:cs="宋体"/>
          <w:sz w:val="24"/>
          <w:highlight w:val="none"/>
        </w:rPr>
        <w:t>11.2.6评标标准相应的商务技术资料；</w:t>
      </w:r>
    </w:p>
    <w:p w14:paraId="3E4B11BB">
      <w:pPr>
        <w:snapToGrid w:val="0"/>
        <w:spacing w:line="360" w:lineRule="auto"/>
        <w:ind w:left="958" w:leftChars="456"/>
        <w:rPr>
          <w:rFonts w:hint="eastAsia" w:ascii="宋体" w:hAnsi="宋体" w:cs="宋体"/>
          <w:sz w:val="24"/>
          <w:highlight w:val="none"/>
        </w:rPr>
      </w:pPr>
      <w:r>
        <w:rPr>
          <w:rFonts w:hint="eastAsia" w:ascii="宋体" w:hAnsi="宋体" w:cs="宋体"/>
          <w:sz w:val="24"/>
          <w:highlight w:val="none"/>
        </w:rPr>
        <w:t>11.2.7政府采购领域不存在商业贿赂行为承诺书；</w:t>
      </w:r>
    </w:p>
    <w:p w14:paraId="63816079">
      <w:pPr>
        <w:snapToGrid w:val="0"/>
        <w:spacing w:line="360" w:lineRule="auto"/>
        <w:ind w:left="958" w:leftChars="456"/>
        <w:rPr>
          <w:rFonts w:hint="eastAsia" w:ascii="宋体" w:hAnsi="宋体" w:cs="宋体"/>
          <w:sz w:val="24"/>
          <w:highlight w:val="none"/>
        </w:rPr>
      </w:pPr>
      <w:r>
        <w:rPr>
          <w:rFonts w:hint="eastAsia" w:ascii="宋体" w:hAnsi="宋体" w:cs="宋体"/>
          <w:sz w:val="24"/>
          <w:highlight w:val="none"/>
        </w:rPr>
        <w:t>11.2.8投标人认为需要提供的其他资料。（如有）</w:t>
      </w:r>
    </w:p>
    <w:p w14:paraId="755EFAAA">
      <w:pPr>
        <w:snapToGrid w:val="0"/>
        <w:spacing w:line="360" w:lineRule="auto"/>
        <w:ind w:firstLine="480" w:firstLineChars="200"/>
        <w:rPr>
          <w:rFonts w:hint="eastAsia" w:ascii="宋体" w:hAnsi="宋体" w:cs="宋体"/>
          <w:sz w:val="24"/>
          <w:highlight w:val="none"/>
          <w:u w:val="single"/>
          <w:lang w:val="zh-CN"/>
        </w:rPr>
      </w:pPr>
      <w:r>
        <w:rPr>
          <w:rFonts w:hint="eastAsia" w:ascii="宋体" w:hAnsi="宋体" w:cs="宋体"/>
          <w:kern w:val="0"/>
          <w:sz w:val="24"/>
          <w:highlight w:val="none"/>
          <w:lang w:val="zh-CN"/>
        </w:rPr>
        <w:t>11.</w:t>
      </w:r>
      <w:r>
        <w:rPr>
          <w:rFonts w:hint="eastAsia" w:ascii="宋体" w:hAnsi="宋体" w:cs="宋体"/>
          <w:kern w:val="0"/>
          <w:sz w:val="24"/>
          <w:highlight w:val="none"/>
        </w:rPr>
        <w:t>3</w:t>
      </w:r>
      <w:r>
        <w:rPr>
          <w:rFonts w:hint="eastAsia" w:ascii="宋体" w:hAnsi="宋体" w:cs="宋体"/>
          <w:b/>
          <w:sz w:val="24"/>
          <w:highlight w:val="none"/>
        </w:rPr>
        <w:t>报价文件：</w:t>
      </w:r>
    </w:p>
    <w:p w14:paraId="57C33D7F">
      <w:pPr>
        <w:snapToGrid w:val="0"/>
        <w:spacing w:line="360" w:lineRule="auto"/>
        <w:ind w:firstLine="960" w:firstLineChars="400"/>
        <w:rPr>
          <w:rFonts w:hint="eastAsia" w:ascii="宋体" w:hAnsi="宋体" w:cs="宋体"/>
          <w:sz w:val="24"/>
          <w:highlight w:val="none"/>
        </w:rPr>
      </w:pPr>
      <w:r>
        <w:rPr>
          <w:rFonts w:hint="eastAsia" w:ascii="宋体" w:hAnsi="宋体" w:cs="宋体"/>
          <w:sz w:val="24"/>
          <w:highlight w:val="none"/>
        </w:rPr>
        <w:t>11.3.1开标一览表（报价表</w:t>
      </w:r>
      <w:r>
        <w:rPr>
          <w:rFonts w:hint="eastAsia" w:ascii="宋体" w:hAnsi="宋体" w:cs="宋体"/>
          <w:sz w:val="24"/>
          <w:highlight w:val="none"/>
          <w:lang w:eastAsia="zh-CN"/>
        </w:rPr>
        <w:t>，</w:t>
      </w:r>
      <w:r>
        <w:rPr>
          <w:rFonts w:hint="eastAsia" w:ascii="宋体" w:hAnsi="宋体" w:cs="宋体"/>
          <w:sz w:val="24"/>
          <w:highlight w:val="none"/>
          <w:lang w:val="en-US" w:eastAsia="zh-CN"/>
        </w:rPr>
        <w:t>需含附表</w:t>
      </w:r>
      <w:r>
        <w:rPr>
          <w:rFonts w:hint="eastAsia" w:ascii="宋体" w:hAnsi="宋体" w:cs="宋体"/>
          <w:sz w:val="24"/>
          <w:highlight w:val="none"/>
        </w:rPr>
        <w:t>）；</w:t>
      </w:r>
    </w:p>
    <w:bookmarkEnd w:id="29"/>
    <w:bookmarkEnd w:id="30"/>
    <w:p w14:paraId="44B9B9DE">
      <w:pPr>
        <w:spacing w:line="360" w:lineRule="auto"/>
        <w:ind w:firstLine="632" w:firstLineChars="300"/>
        <w:rPr>
          <w:rFonts w:hint="eastAsia" w:ascii="宋体" w:hAnsi="宋体" w:cs="宋体"/>
          <w:b/>
          <w:sz w:val="24"/>
          <w:highlight w:val="none"/>
        </w:rPr>
      </w:pPr>
      <w:r>
        <w:rPr>
          <w:rFonts w:hint="eastAsia" w:ascii="宋体" w:hAnsi="宋体" w:cs="宋体"/>
          <w:b/>
          <w:highlight w:val="none"/>
        </w:rPr>
        <w:t>▲</w:t>
      </w:r>
      <w:r>
        <w:rPr>
          <w:rFonts w:hint="eastAsia" w:ascii="宋体" w:hAnsi="宋体" w:cs="宋体"/>
          <w:b/>
          <w:sz w:val="24"/>
          <w:highlight w:val="none"/>
        </w:rPr>
        <w:t>投标文件含有采购人不能接受的附加条件的，投标无效；</w:t>
      </w:r>
    </w:p>
    <w:p w14:paraId="241C4434">
      <w:pPr>
        <w:spacing w:line="360" w:lineRule="auto"/>
        <w:ind w:firstLine="632" w:firstLineChars="300"/>
        <w:rPr>
          <w:rFonts w:hint="eastAsia" w:ascii="宋体" w:hAnsi="宋体" w:cs="宋体"/>
          <w:b/>
          <w:sz w:val="24"/>
          <w:szCs w:val="21"/>
          <w:highlight w:val="none"/>
        </w:rPr>
      </w:pPr>
      <w:r>
        <w:rPr>
          <w:rFonts w:hint="eastAsia" w:ascii="宋体" w:hAnsi="宋体" w:cs="宋体"/>
          <w:b/>
          <w:highlight w:val="none"/>
        </w:rPr>
        <w:t>▲</w:t>
      </w:r>
      <w:r>
        <w:rPr>
          <w:rFonts w:hint="eastAsia" w:ascii="宋体" w:hAnsi="宋体" w:cs="宋体"/>
          <w:b/>
          <w:sz w:val="24"/>
          <w:highlight w:val="none"/>
        </w:rPr>
        <w:t>投标人提供虚假材料投标的，投标无效。</w:t>
      </w:r>
    </w:p>
    <w:p w14:paraId="6B714E76">
      <w:pPr>
        <w:pStyle w:val="129"/>
        <w:snapToGrid w:val="0"/>
        <w:spacing w:before="0"/>
        <w:ind w:firstLine="0" w:firstLineChars="0"/>
        <w:outlineLvl w:val="0"/>
        <w:rPr>
          <w:rFonts w:hint="eastAsia" w:ascii="宋体" w:hAnsi="宋体" w:cs="宋体"/>
          <w:b/>
          <w:szCs w:val="24"/>
          <w:highlight w:val="none"/>
        </w:rPr>
      </w:pPr>
      <w:r>
        <w:rPr>
          <w:rFonts w:hint="eastAsia" w:ascii="宋体" w:hAnsi="宋体" w:cs="宋体"/>
          <w:b/>
          <w:szCs w:val="24"/>
          <w:highlight w:val="none"/>
        </w:rPr>
        <w:t>12</w:t>
      </w:r>
      <w:r>
        <w:rPr>
          <w:rFonts w:hint="eastAsia" w:ascii="宋体" w:hAnsi="宋体" w:cs="宋体"/>
          <w:b/>
          <w:kern w:val="0"/>
          <w:szCs w:val="24"/>
          <w:highlight w:val="none"/>
          <w:lang w:val="zh-CN"/>
        </w:rPr>
        <w:t xml:space="preserve">. </w:t>
      </w:r>
      <w:r>
        <w:rPr>
          <w:rFonts w:hint="eastAsia" w:ascii="宋体" w:hAnsi="宋体" w:cs="宋体"/>
          <w:b/>
          <w:szCs w:val="24"/>
          <w:highlight w:val="none"/>
        </w:rPr>
        <w:t>投标文件的编制</w:t>
      </w:r>
    </w:p>
    <w:p w14:paraId="74DC0152">
      <w:pPr>
        <w:spacing w:line="360" w:lineRule="auto"/>
        <w:ind w:firstLine="480" w:firstLineChars="200"/>
        <w:rPr>
          <w:rFonts w:hint="eastAsia" w:ascii="宋体" w:hAnsi="宋体" w:cs="宋体"/>
          <w:b/>
          <w:sz w:val="24"/>
          <w:highlight w:val="none"/>
        </w:rPr>
      </w:pPr>
      <w:r>
        <w:rPr>
          <w:rFonts w:hint="eastAsia" w:ascii="宋体" w:hAnsi="宋体" w:cs="宋体"/>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72B9BC1">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F03036C">
      <w:pPr>
        <w:spacing w:line="360" w:lineRule="auto"/>
        <w:ind w:firstLine="480" w:firstLineChars="200"/>
        <w:rPr>
          <w:rFonts w:hint="eastAsia" w:ascii="宋体" w:hAnsi="宋体" w:cs="宋体"/>
          <w:kern w:val="0"/>
          <w:sz w:val="24"/>
          <w:highlight w:val="none"/>
          <w:lang w:val="zh-CN"/>
        </w:rPr>
      </w:pPr>
      <w:r>
        <w:rPr>
          <w:rFonts w:hint="eastAsia" w:ascii="宋体" w:hAnsi="宋体" w:cs="宋体"/>
          <w:kern w:val="0"/>
          <w:sz w:val="24"/>
          <w:highlight w:val="none"/>
          <w:lang w:val="zh-CN"/>
        </w:rPr>
        <w:t>12.3使用“政采云电子交易客户端”需要提前申领CA数字证书，申领流程请自行前往“浙江政府采购网-下载专区-电子交易客户端-CA驱动和申领流程”进行查阅。</w:t>
      </w:r>
    </w:p>
    <w:p w14:paraId="51A70493">
      <w:pPr>
        <w:snapToGrid w:val="0"/>
        <w:spacing w:line="360" w:lineRule="auto"/>
        <w:rPr>
          <w:rFonts w:hint="eastAsia" w:ascii="宋体" w:hAnsi="宋体" w:cs="宋体"/>
          <w:b/>
          <w:sz w:val="24"/>
          <w:highlight w:val="none"/>
        </w:rPr>
      </w:pPr>
      <w:r>
        <w:rPr>
          <w:rFonts w:hint="eastAsia" w:ascii="宋体" w:hAnsi="宋体" w:cs="宋体"/>
          <w:b/>
          <w:sz w:val="24"/>
          <w:highlight w:val="none"/>
        </w:rPr>
        <w:t>13.投标文件的签署、盖章</w:t>
      </w:r>
    </w:p>
    <w:p w14:paraId="4A87B91E">
      <w:pPr>
        <w:pStyle w:val="129"/>
        <w:snapToGrid w:val="0"/>
        <w:spacing w:before="0"/>
        <w:ind w:firstLine="480"/>
        <w:rPr>
          <w:rFonts w:hint="eastAsia" w:ascii="宋体" w:hAnsi="宋体" w:cs="宋体"/>
          <w:highlight w:val="none"/>
        </w:rPr>
      </w:pPr>
      <w:r>
        <w:rPr>
          <w:rFonts w:hint="eastAsia" w:ascii="宋体" w:hAnsi="宋体" w:cs="宋体"/>
          <w:szCs w:val="24"/>
          <w:highlight w:val="none"/>
        </w:rPr>
        <w:t>13.1投标文件按照招标文件第六部分格式要</w:t>
      </w:r>
      <w:r>
        <w:rPr>
          <w:rFonts w:hint="eastAsia" w:ascii="宋体" w:hAnsi="宋体" w:cs="宋体"/>
          <w:highlight w:val="none"/>
        </w:rPr>
        <w:t>求进行签署、盖章。</w:t>
      </w:r>
    </w:p>
    <w:p w14:paraId="0AF5F4EC">
      <w:pPr>
        <w:pStyle w:val="129"/>
        <w:snapToGrid w:val="0"/>
        <w:spacing w:before="0"/>
        <w:ind w:firstLine="482"/>
        <w:rPr>
          <w:rFonts w:hint="eastAsia" w:ascii="宋体" w:hAnsi="宋体" w:cs="宋体"/>
          <w:highlight w:val="none"/>
        </w:rPr>
      </w:pPr>
      <w:r>
        <w:rPr>
          <w:rFonts w:hint="eastAsia" w:ascii="宋体" w:hAnsi="宋体" w:cs="宋体"/>
          <w:b/>
          <w:highlight w:val="none"/>
        </w:rPr>
        <w:t>▲投标人的投标文件未按照招标文件要求签署、盖章的，其投标无效</w:t>
      </w:r>
      <w:r>
        <w:rPr>
          <w:rFonts w:hint="eastAsia" w:ascii="宋体" w:hAnsi="宋体" w:cs="宋体"/>
          <w:szCs w:val="24"/>
          <w:highlight w:val="none"/>
        </w:rPr>
        <w:t>。</w:t>
      </w:r>
    </w:p>
    <w:p w14:paraId="18C1B98F">
      <w:pPr>
        <w:pStyle w:val="129"/>
        <w:snapToGrid w:val="0"/>
        <w:spacing w:before="0"/>
        <w:ind w:firstLine="480"/>
        <w:rPr>
          <w:rFonts w:hint="eastAsia" w:ascii="宋体" w:hAnsi="宋体" w:cs="宋体"/>
          <w:highlight w:val="none"/>
        </w:rPr>
      </w:pPr>
      <w:r>
        <w:rPr>
          <w:rFonts w:hint="eastAsia" w:ascii="宋体" w:hAnsi="宋体" w:cs="宋体"/>
          <w:highlight w:val="none"/>
        </w:rPr>
        <w:t>13.2为确保网上操作合法、有效和安全，投标人应当在投标截止时间前完成在“政府采购云平台”的身份认证，确保在电子投标过程中能够对相关数据电文进行加密和使用电子签章。</w:t>
      </w:r>
    </w:p>
    <w:p w14:paraId="5AF862C9">
      <w:pPr>
        <w:pStyle w:val="129"/>
        <w:snapToGrid w:val="0"/>
        <w:spacing w:before="0"/>
        <w:ind w:firstLine="480"/>
        <w:rPr>
          <w:rFonts w:hint="eastAsia" w:ascii="宋体" w:hAnsi="宋体" w:cs="宋体"/>
          <w:szCs w:val="24"/>
          <w:highlight w:val="none"/>
        </w:rPr>
      </w:pPr>
      <w:r>
        <w:rPr>
          <w:rFonts w:hint="eastAsia" w:ascii="宋体" w:hAnsi="宋体" w:cs="宋体"/>
          <w:highlight w:val="none"/>
        </w:rPr>
        <w:t>13.3招标文件对投标文件签署、盖章的要求适用于电子签章。</w:t>
      </w:r>
    </w:p>
    <w:p w14:paraId="05F2AFEF">
      <w:pPr>
        <w:pStyle w:val="129"/>
        <w:spacing w:before="0"/>
        <w:ind w:firstLine="0" w:firstLineChars="0"/>
        <w:rPr>
          <w:rFonts w:hint="eastAsia" w:ascii="宋体" w:hAnsi="宋体" w:cs="宋体"/>
          <w:b/>
          <w:szCs w:val="24"/>
          <w:highlight w:val="none"/>
        </w:rPr>
      </w:pPr>
      <w:r>
        <w:rPr>
          <w:rFonts w:hint="eastAsia" w:ascii="宋体" w:hAnsi="宋体" w:cs="宋体"/>
          <w:b/>
          <w:szCs w:val="24"/>
          <w:highlight w:val="none"/>
        </w:rPr>
        <w:t>14. 投标文件的提交、补充、修改、撤回</w:t>
      </w:r>
    </w:p>
    <w:p w14:paraId="4A54216A">
      <w:pPr>
        <w:pStyle w:val="129"/>
        <w:ind w:firstLine="480"/>
        <w:rPr>
          <w:rFonts w:hint="eastAsia" w:ascii="宋体" w:hAnsi="宋体" w:cs="宋体"/>
          <w:szCs w:val="24"/>
          <w:highlight w:val="none"/>
        </w:rPr>
      </w:pPr>
      <w:r>
        <w:rPr>
          <w:rFonts w:hint="eastAsia" w:ascii="宋体" w:hAnsi="宋体" w:cs="宋体"/>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892C530">
      <w:pPr>
        <w:pStyle w:val="129"/>
        <w:spacing w:before="0"/>
        <w:ind w:firstLine="480"/>
        <w:rPr>
          <w:rFonts w:hint="eastAsia" w:ascii="宋体" w:hAnsi="宋体" w:cs="宋体"/>
          <w:szCs w:val="24"/>
          <w:highlight w:val="none"/>
        </w:rPr>
      </w:pPr>
      <w:r>
        <w:rPr>
          <w:rFonts w:hint="eastAsia" w:ascii="宋体" w:hAnsi="宋体" w:cs="宋体"/>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1A38892">
      <w:pPr>
        <w:pStyle w:val="129"/>
        <w:spacing w:before="0"/>
        <w:ind w:firstLine="480"/>
        <w:rPr>
          <w:rFonts w:hint="eastAsia" w:ascii="宋体" w:hAnsi="宋体" w:cs="宋体"/>
          <w:szCs w:val="24"/>
          <w:highlight w:val="none"/>
        </w:rPr>
      </w:pPr>
      <w:r>
        <w:rPr>
          <w:rFonts w:hint="eastAsia" w:ascii="宋体" w:hAnsi="宋体" w:cs="宋体"/>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09BB237B">
      <w:pPr>
        <w:pStyle w:val="34"/>
        <w:spacing w:line="360" w:lineRule="auto"/>
        <w:rPr>
          <w:rFonts w:hint="eastAsia" w:hAnsi="宋体" w:cs="宋体"/>
          <w:b/>
          <w:sz w:val="24"/>
          <w:szCs w:val="24"/>
          <w:highlight w:val="none"/>
        </w:rPr>
      </w:pPr>
      <w:r>
        <w:rPr>
          <w:rFonts w:hint="eastAsia" w:hAnsi="宋体" w:cs="宋体"/>
          <w:b/>
          <w:sz w:val="24"/>
          <w:szCs w:val="24"/>
          <w:highlight w:val="none"/>
        </w:rPr>
        <w:t>15.备份投标文件</w:t>
      </w:r>
    </w:p>
    <w:p w14:paraId="6B4CE260">
      <w:pPr>
        <w:pStyle w:val="34"/>
        <w:spacing w:line="360" w:lineRule="auto"/>
        <w:ind w:firstLine="360" w:firstLineChars="150"/>
        <w:rPr>
          <w:rFonts w:hint="eastAsia" w:hAnsi="宋体" w:cs="宋体"/>
          <w:b/>
          <w:sz w:val="24"/>
          <w:szCs w:val="24"/>
          <w:highlight w:val="none"/>
        </w:rPr>
      </w:pPr>
      <w:r>
        <w:rPr>
          <w:rFonts w:hint="eastAsia" w:hAnsi="宋体" w:cs="宋体"/>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sz w:val="24"/>
          <w:szCs w:val="24"/>
          <w:highlight w:val="none"/>
        </w:rPr>
        <w:t>但采购人、采购代理机构不强制或变相强制投标人提交备份投标文件。</w:t>
      </w:r>
    </w:p>
    <w:p w14:paraId="7F955BA8">
      <w:pPr>
        <w:pStyle w:val="34"/>
        <w:spacing w:line="360" w:lineRule="auto"/>
        <w:ind w:firstLine="480" w:firstLineChars="200"/>
        <w:rPr>
          <w:rFonts w:hint="eastAsia" w:hAnsi="宋体" w:cs="宋体"/>
          <w:b/>
          <w:sz w:val="24"/>
          <w:szCs w:val="24"/>
          <w:highlight w:val="none"/>
        </w:rPr>
      </w:pPr>
      <w:r>
        <w:rPr>
          <w:rFonts w:hint="eastAsia" w:hAnsi="宋体" w:cs="宋体"/>
          <w:sz w:val="24"/>
          <w:szCs w:val="24"/>
          <w:highlight w:val="none"/>
        </w:rPr>
        <w:t>15.2备份投标文件须在“政采云投标客户端”制作生成，并储存在</w:t>
      </w:r>
      <w:r>
        <w:rPr>
          <w:rFonts w:hint="eastAsia" w:hAnsi="宋体" w:cs="宋体"/>
          <w:sz w:val="24"/>
          <w:highlight w:val="none"/>
        </w:rPr>
        <w:t>U盘存储介质</w:t>
      </w:r>
      <w:r>
        <w:rPr>
          <w:rFonts w:hint="eastAsia" w:hAnsi="宋体" w:cs="宋体"/>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highlight w:val="none"/>
        </w:rPr>
        <w:t>不符合上述制作、</w:t>
      </w:r>
      <w:r>
        <w:rPr>
          <w:rFonts w:hint="eastAsia" w:hAnsi="宋体" w:cs="宋体"/>
          <w:b/>
          <w:sz w:val="24"/>
          <w:szCs w:val="24"/>
          <w:highlight w:val="none"/>
        </w:rPr>
        <w:t>存储、密封规定的备份投标文件将被视为无效或者被拒绝接收。</w:t>
      </w:r>
    </w:p>
    <w:p w14:paraId="1FEA33B2">
      <w:pPr>
        <w:pStyle w:val="34"/>
        <w:spacing w:line="360" w:lineRule="auto"/>
        <w:ind w:firstLine="480" w:firstLineChars="200"/>
        <w:rPr>
          <w:rFonts w:hint="eastAsia" w:hAnsi="宋体" w:cs="宋体"/>
          <w:sz w:val="24"/>
          <w:szCs w:val="24"/>
          <w:highlight w:val="none"/>
        </w:rPr>
      </w:pPr>
      <w:r>
        <w:rPr>
          <w:rFonts w:hint="eastAsia" w:hAnsi="宋体" w:cs="宋体"/>
          <w:sz w:val="24"/>
          <w:szCs w:val="24"/>
          <w:highlight w:val="none"/>
        </w:rPr>
        <w:t>15.3直接提交备份投标文件的，投标人应于投标截止时间前在招标文件第二部分投标人须知前附表载明地点将备份投标文件提交给采购代理机构，采购代理机构将拒绝接受逾期送达的备份投标文件。</w:t>
      </w:r>
    </w:p>
    <w:p w14:paraId="76CDEA49">
      <w:pPr>
        <w:pStyle w:val="34"/>
        <w:spacing w:line="360" w:lineRule="auto"/>
        <w:ind w:firstLine="480" w:firstLineChars="200"/>
        <w:rPr>
          <w:rFonts w:hint="eastAsia" w:hAnsi="宋体" w:cs="宋体"/>
          <w:sz w:val="24"/>
          <w:szCs w:val="24"/>
          <w:highlight w:val="none"/>
        </w:rPr>
      </w:pPr>
      <w:r>
        <w:rPr>
          <w:rFonts w:hint="eastAsia" w:hAnsi="宋体" w:cs="宋体"/>
          <w:sz w:val="24"/>
          <w:szCs w:val="24"/>
          <w:highlight w:val="none"/>
        </w:rPr>
        <w:t>15.4以邮政快递方式递交备份投标文件的，投标人应先将备份投标文件按要求密封和标记，再进行邮政快递包装后邮寄。备份投标文件须在</w:t>
      </w:r>
      <w:r>
        <w:rPr>
          <w:rFonts w:hint="eastAsia" w:hAnsi="宋体" w:cs="宋体"/>
          <w:snapToGrid/>
          <w:sz w:val="24"/>
          <w:szCs w:val="24"/>
          <w:highlight w:val="none"/>
        </w:rPr>
        <w:t>招标文件第二部分投标人须知前附表规定</w:t>
      </w:r>
      <w:r>
        <w:rPr>
          <w:rFonts w:hint="eastAsia" w:hAnsi="宋体" w:cs="宋体"/>
          <w:sz w:val="24"/>
          <w:szCs w:val="24"/>
          <w:highlight w:val="none"/>
        </w:rPr>
        <w:t>截止时间之前</w:t>
      </w:r>
      <w:r>
        <w:rPr>
          <w:rFonts w:hint="eastAsia" w:hAnsi="宋体" w:cs="宋体"/>
          <w:snapToGrid/>
          <w:sz w:val="24"/>
          <w:szCs w:val="24"/>
          <w:highlight w:val="none"/>
        </w:rPr>
        <w:t>送达规定地点；</w:t>
      </w:r>
      <w:r>
        <w:rPr>
          <w:rFonts w:hint="eastAsia" w:hAnsi="宋体" w:cs="宋体"/>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54A1DC51">
      <w:pPr>
        <w:pStyle w:val="34"/>
        <w:spacing w:line="360" w:lineRule="auto"/>
        <w:ind w:firstLine="479" w:firstLineChars="199"/>
        <w:rPr>
          <w:rFonts w:hint="eastAsia" w:hAnsi="宋体" w:cs="宋体"/>
          <w:b/>
          <w:sz w:val="24"/>
          <w:szCs w:val="24"/>
          <w:highlight w:val="none"/>
        </w:rPr>
      </w:pPr>
      <w:r>
        <w:rPr>
          <w:rFonts w:hint="eastAsia" w:hAnsi="宋体" w:cs="宋体"/>
          <w:b/>
          <w:sz w:val="24"/>
          <w:szCs w:val="24"/>
          <w:highlight w:val="none"/>
        </w:rPr>
        <w:t>15.5投标人仅提交备份投标文件，未在电子交易平台传输递交投标文件的，投标无效。</w:t>
      </w:r>
    </w:p>
    <w:p w14:paraId="608DFB8C">
      <w:pPr>
        <w:pStyle w:val="129"/>
        <w:spacing w:before="0"/>
        <w:ind w:firstLine="0" w:firstLineChars="0"/>
        <w:rPr>
          <w:rFonts w:hint="eastAsia" w:ascii="宋体" w:hAnsi="宋体" w:cs="宋体"/>
          <w:b/>
          <w:szCs w:val="24"/>
          <w:highlight w:val="none"/>
        </w:rPr>
      </w:pPr>
      <w:r>
        <w:rPr>
          <w:rFonts w:hint="eastAsia" w:ascii="宋体" w:hAnsi="宋体" w:cs="宋体"/>
          <w:b/>
          <w:szCs w:val="24"/>
          <w:highlight w:val="none"/>
        </w:rPr>
        <w:t>16.投标文件的无效处理</w:t>
      </w:r>
    </w:p>
    <w:p w14:paraId="41F807D2">
      <w:pPr>
        <w:pStyle w:val="25"/>
        <w:spacing w:line="360" w:lineRule="auto"/>
        <w:ind w:firstLine="360" w:firstLineChars="150"/>
        <w:rPr>
          <w:rFonts w:hint="eastAsia" w:cs="宋体"/>
          <w:szCs w:val="21"/>
          <w:highlight w:val="none"/>
        </w:rPr>
      </w:pPr>
      <w:r>
        <w:rPr>
          <w:rFonts w:hint="eastAsia" w:cs="宋体"/>
          <w:szCs w:val="21"/>
          <w:highlight w:val="none"/>
        </w:rPr>
        <w:t>有招标文件第四部分</w:t>
      </w:r>
      <w:r>
        <w:rPr>
          <w:rFonts w:cs="宋体"/>
          <w:highlight w:val="none"/>
        </w:rPr>
        <w:t>4.2规定</w:t>
      </w:r>
      <w:r>
        <w:rPr>
          <w:rFonts w:hint="eastAsia" w:cs="宋体"/>
          <w:szCs w:val="21"/>
          <w:highlight w:val="none"/>
        </w:rPr>
        <w:t>的情形之一的，投标无效。</w:t>
      </w:r>
    </w:p>
    <w:p w14:paraId="6350D496">
      <w:pPr>
        <w:pStyle w:val="129"/>
        <w:spacing w:before="0"/>
        <w:ind w:firstLine="0" w:firstLineChars="0"/>
        <w:rPr>
          <w:rFonts w:hint="eastAsia" w:ascii="宋体" w:hAnsi="宋体" w:cs="宋体"/>
          <w:b/>
          <w:szCs w:val="24"/>
          <w:highlight w:val="none"/>
        </w:rPr>
      </w:pPr>
      <w:r>
        <w:rPr>
          <w:rFonts w:hint="eastAsia" w:ascii="宋体" w:hAnsi="宋体" w:cs="宋体"/>
          <w:b/>
          <w:szCs w:val="24"/>
          <w:highlight w:val="none"/>
        </w:rPr>
        <w:t>17.投标有效期</w:t>
      </w:r>
    </w:p>
    <w:p w14:paraId="65D4D48A">
      <w:pPr>
        <w:spacing w:line="360" w:lineRule="auto"/>
        <w:ind w:firstLine="480" w:firstLineChars="200"/>
        <w:rPr>
          <w:rFonts w:hint="eastAsia" w:ascii="宋体" w:hAnsi="宋体" w:cs="宋体"/>
          <w:sz w:val="24"/>
          <w:szCs w:val="20"/>
          <w:highlight w:val="none"/>
        </w:rPr>
      </w:pPr>
      <w:r>
        <w:rPr>
          <w:rFonts w:hint="eastAsia" w:ascii="宋体" w:hAnsi="宋体" w:cs="宋体"/>
          <w:sz w:val="24"/>
          <w:szCs w:val="20"/>
          <w:highlight w:val="none"/>
        </w:rPr>
        <w:t>17.1投标有效期为从提交投标文件的截止之日起90天。</w:t>
      </w:r>
    </w:p>
    <w:p w14:paraId="08D76141">
      <w:pPr>
        <w:spacing w:line="360" w:lineRule="auto"/>
        <w:ind w:firstLine="480" w:firstLineChars="200"/>
        <w:rPr>
          <w:rFonts w:hint="eastAsia" w:ascii="宋体" w:hAnsi="宋体" w:cs="宋体"/>
          <w:sz w:val="24"/>
          <w:szCs w:val="20"/>
          <w:highlight w:val="none"/>
        </w:rPr>
      </w:pPr>
      <w:r>
        <w:rPr>
          <w:rFonts w:hint="eastAsia" w:ascii="宋体" w:hAnsi="宋体" w:cs="宋体"/>
          <w:sz w:val="24"/>
          <w:szCs w:val="20"/>
          <w:highlight w:val="none"/>
        </w:rPr>
        <w:t>▲</w:t>
      </w:r>
      <w:r>
        <w:rPr>
          <w:rFonts w:hint="eastAsia" w:ascii="宋体" w:hAnsi="宋体" w:cs="宋体"/>
          <w:b/>
          <w:sz w:val="24"/>
          <w:szCs w:val="20"/>
          <w:highlight w:val="none"/>
        </w:rPr>
        <w:t>投标人的投标文件中承</w:t>
      </w:r>
      <w:r>
        <w:rPr>
          <w:rFonts w:hint="eastAsia" w:ascii="宋体" w:hAnsi="宋体" w:cs="宋体"/>
          <w:b/>
          <w:sz w:val="24"/>
          <w:szCs w:val="21"/>
          <w:highlight w:val="none"/>
        </w:rPr>
        <w:t>诺的投标有效期少于招标文件中载明的投标有效期的，投标无效。</w:t>
      </w:r>
    </w:p>
    <w:p w14:paraId="49BA9E21">
      <w:pPr>
        <w:pStyle w:val="129"/>
        <w:spacing w:before="0"/>
        <w:ind w:firstLine="480"/>
        <w:rPr>
          <w:rFonts w:hint="eastAsia" w:ascii="宋体" w:hAnsi="宋体" w:cs="宋体"/>
          <w:highlight w:val="none"/>
        </w:rPr>
      </w:pPr>
      <w:r>
        <w:rPr>
          <w:rFonts w:hint="eastAsia" w:ascii="宋体" w:hAnsi="宋体" w:cs="宋体"/>
          <w:highlight w:val="none"/>
        </w:rPr>
        <w:t>17.2投标文件合格投递后，自投标截止日期起，在投标有效期内有效。</w:t>
      </w:r>
    </w:p>
    <w:p w14:paraId="21811D39">
      <w:pPr>
        <w:pStyle w:val="129"/>
        <w:spacing w:before="0"/>
        <w:ind w:firstLine="480"/>
        <w:rPr>
          <w:rFonts w:hint="eastAsia" w:ascii="宋体" w:hAnsi="宋体" w:cs="宋体"/>
          <w:highlight w:val="none"/>
        </w:rPr>
      </w:pPr>
      <w:r>
        <w:rPr>
          <w:rFonts w:hint="eastAsia" w:ascii="宋体" w:hAnsi="宋体" w:cs="宋体"/>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714ADEDC">
      <w:pPr>
        <w:pStyle w:val="129"/>
        <w:spacing w:before="0"/>
        <w:ind w:firstLine="1928" w:firstLineChars="600"/>
        <w:rPr>
          <w:rFonts w:hint="eastAsia" w:ascii="宋体" w:hAnsi="宋体" w:cs="宋体"/>
          <w:b/>
          <w:sz w:val="32"/>
          <w:highlight w:val="none"/>
        </w:rPr>
      </w:pPr>
      <w:r>
        <w:rPr>
          <w:rFonts w:hint="eastAsia" w:ascii="宋体" w:hAnsi="宋体" w:cs="宋体"/>
          <w:b/>
          <w:sz w:val="32"/>
          <w:highlight w:val="none"/>
        </w:rPr>
        <w:t>四、开标、资格审查与信用信息查询</w:t>
      </w:r>
    </w:p>
    <w:p w14:paraId="60547EE1">
      <w:pPr>
        <w:pStyle w:val="555"/>
        <w:spacing w:before="0" w:line="360" w:lineRule="auto"/>
        <w:ind w:left="0" w:firstLine="241" w:firstLineChars="100"/>
        <w:contextualSpacing/>
        <w:rPr>
          <w:rFonts w:hint="eastAsia" w:ascii="宋体" w:hAnsi="宋体" w:cs="宋体"/>
          <w:sz w:val="24"/>
          <w:highlight w:val="none"/>
        </w:rPr>
      </w:pPr>
      <w:r>
        <w:rPr>
          <w:rFonts w:hint="eastAsia" w:ascii="宋体" w:hAnsi="宋体" w:cs="宋体"/>
          <w:b/>
          <w:sz w:val="24"/>
          <w:szCs w:val="24"/>
          <w:highlight w:val="none"/>
        </w:rPr>
        <w:t>18.开标</w:t>
      </w:r>
    </w:p>
    <w:p w14:paraId="0A071327">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18.1采购代理机构按照招标文件规定的时间通过电子交易平台组织开标，所有投标人均应当准时在线参加。</w:t>
      </w:r>
    </w:p>
    <w:p w14:paraId="4C766DEC">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18.2开标时，电子交易平台按开标时间自动提取所有投标文件。采购代理机构依托电子交易平台发起开始解密指令，投标人按照平台提示和招标文件的规定在半小时内完成在线解密。</w:t>
      </w:r>
    </w:p>
    <w:p w14:paraId="7663DDC2">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18.2.1具体开标程序：</w:t>
      </w:r>
    </w:p>
    <w:p w14:paraId="703F524F">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第一阶段：</w:t>
      </w:r>
    </w:p>
    <w:p w14:paraId="4845A433">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（1）投标截止时间后，供应商登录政府采购云平台，用“项目采购-开标评标”功能对电子投标文件进行在线解密，在线解密电子投标文件时间为开标时间后30分钟内。</w:t>
      </w:r>
    </w:p>
    <w:p w14:paraId="32B909FA">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（2）在政府采购云平台开启已解密供应商的“资格文件、商务技术文件”，并做开标记录；</w:t>
      </w:r>
    </w:p>
    <w:p w14:paraId="7FC0804D">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第二阶段：</w:t>
      </w:r>
    </w:p>
    <w:p w14:paraId="17070AED">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（1）在政府采购云平台宣告第一阶段评审无效供应商名单及理由；</w:t>
      </w:r>
    </w:p>
    <w:p w14:paraId="043AF0CE">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（2）公布经第一阶段评审符合招标文件要求的供应商的商务技术得分情况；</w:t>
      </w:r>
    </w:p>
    <w:p w14:paraId="6434C5FB">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（3）在政府采购云平台开启除第一阶段无效标外的供应商的“报价文件”，并做开标记录；</w:t>
      </w:r>
    </w:p>
    <w:p w14:paraId="579C2265">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（4）在政府采购云平台公布评审结果。</w:t>
      </w:r>
    </w:p>
    <w:p w14:paraId="1BE07255">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（5）开标会议结束。</w:t>
      </w:r>
    </w:p>
    <w:p w14:paraId="0C8EE11A">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18.3投标文件未按时解密，投标人提供了备份投标文件的，以备份投标文件作为依据，否则视为投标文件撤回。投标文件已按时解密的，备份投标文件自动失效。</w:t>
      </w:r>
    </w:p>
    <w:p w14:paraId="605E5B17">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18.4投标人对开标过程和开标记录有疑义，以及认为采购人、采购代理机构相关工作人员有需要回避的情形的，应当场提出询问或者回避申请。采购人、采购代理机构将对投标人提出的询问或回避申请将及时处理。</w:t>
      </w:r>
    </w:p>
    <w:p w14:paraId="1ED9677C">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18.5投标人不足3家的，不得开标。</w:t>
      </w:r>
    </w:p>
    <w:p w14:paraId="5FA2165B">
      <w:pPr>
        <w:widowControl/>
        <w:spacing w:before="100" w:beforeAutospacing="1" w:after="240" w:line="360" w:lineRule="auto"/>
        <w:jc w:val="left"/>
        <w:rPr>
          <w:rFonts w:hint="eastAsia" w:ascii="宋体" w:hAnsi="宋体" w:cs="宋体"/>
          <w:b/>
          <w:sz w:val="24"/>
          <w:szCs w:val="20"/>
          <w:highlight w:val="none"/>
        </w:rPr>
      </w:pPr>
      <w:r>
        <w:rPr>
          <w:rFonts w:hint="eastAsia" w:ascii="宋体" w:hAnsi="宋体" w:cs="宋体"/>
          <w:b/>
          <w:sz w:val="24"/>
          <w:szCs w:val="20"/>
          <w:highlight w:val="none"/>
        </w:rPr>
        <w:t>　19、资格审查</w:t>
      </w:r>
    </w:p>
    <w:p w14:paraId="68408B61">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19.1采购人或采购代理机构依据法律法规和招标文件的规定，对投标人的资格进行审查。</w:t>
      </w:r>
    </w:p>
    <w:p w14:paraId="0F2FFEC7">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19.2投标人未按照招标文件要求提供与资格条件相应的有效资格证明材料的，视为投标人不具备招标文件中规定的资格要求，其投标无效。</w:t>
      </w:r>
    </w:p>
    <w:p w14:paraId="3F4DD968">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19.3对未通过资格审查的投标人，采购人或采购代理机构告知其未通过的原因。</w:t>
      </w:r>
    </w:p>
    <w:p w14:paraId="289A3EB4">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19.4资格审查合格投标人不足3家的，不再评标。</w:t>
      </w:r>
    </w:p>
    <w:p w14:paraId="406443A7">
      <w:pPr>
        <w:pStyle w:val="129"/>
        <w:spacing w:before="0"/>
        <w:ind w:firstLine="0" w:firstLineChars="0"/>
        <w:rPr>
          <w:rFonts w:hint="eastAsia" w:ascii="宋体" w:hAnsi="宋体" w:cs="宋体"/>
          <w:b/>
          <w:szCs w:val="24"/>
          <w:highlight w:val="none"/>
        </w:rPr>
      </w:pPr>
      <w:r>
        <w:rPr>
          <w:rFonts w:hint="eastAsia" w:ascii="宋体" w:hAnsi="宋体" w:cs="宋体"/>
          <w:b/>
          <w:szCs w:val="24"/>
          <w:highlight w:val="none"/>
        </w:rPr>
        <w:t>20、信用信息查询</w:t>
      </w:r>
    </w:p>
    <w:p w14:paraId="61842359">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20.1信用信息查询渠道及截止时间：采购代理机构将在资格审查时通过“信用中国”网站(www.creditchina.gov.cn)、中国政府采购网(www.ccgp.gov.cn)渠道查询投标人接受资格审查时的信用记录。</w:t>
      </w:r>
    </w:p>
    <w:p w14:paraId="254D0AB0">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20.2信用信息查询记录和证据留存的具体方式：</w:t>
      </w:r>
      <w:r>
        <w:rPr>
          <w:rFonts w:hint="eastAsia" w:ascii="宋体" w:hAnsi="宋体" w:cs="宋体"/>
          <w:highlight w:val="none"/>
        </w:rPr>
        <w:t>查询结果网页打印页作为查询记录和证据，与其他采购文件一并保存</w:t>
      </w:r>
      <w:r>
        <w:rPr>
          <w:rFonts w:hint="eastAsia" w:ascii="宋体" w:hAnsi="宋体" w:cs="宋体"/>
          <w:kern w:val="0"/>
          <w:szCs w:val="24"/>
          <w:highlight w:val="none"/>
        </w:rPr>
        <w:t>。</w:t>
      </w:r>
    </w:p>
    <w:p w14:paraId="179FD75C">
      <w:pPr>
        <w:pStyle w:val="129"/>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20.3信用信息的使用规则：经查询列入失信被执行人名单、重大税收违法案件当事人名单、政府采购严重违法失信行为记录名单的投标人将被拒绝参与政府采购活动</w:t>
      </w:r>
      <w:r>
        <w:rPr>
          <w:rFonts w:hint="eastAsia" w:ascii="宋体" w:hAnsi="宋体" w:cs="宋体"/>
          <w:highlight w:val="none"/>
        </w:rPr>
        <w:t>，其投标无效</w:t>
      </w:r>
      <w:r>
        <w:rPr>
          <w:rFonts w:hint="eastAsia" w:ascii="宋体" w:hAnsi="宋体" w:cs="宋体"/>
          <w:kern w:val="0"/>
          <w:szCs w:val="24"/>
          <w:highlight w:val="none"/>
        </w:rPr>
        <w:t>。</w:t>
      </w:r>
    </w:p>
    <w:p w14:paraId="59D89F92">
      <w:pPr>
        <w:pStyle w:val="129"/>
        <w:spacing w:before="0"/>
        <w:ind w:firstLine="480"/>
        <w:rPr>
          <w:rFonts w:hint="eastAsia" w:ascii="宋体" w:hAnsi="宋体" w:cs="宋体"/>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14:paraId="666E8286">
      <w:pPr>
        <w:snapToGrid w:val="0"/>
        <w:spacing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五、评标</w:t>
      </w:r>
    </w:p>
    <w:p w14:paraId="5A7124C1">
      <w:pPr>
        <w:spacing w:line="360" w:lineRule="auto"/>
        <w:rPr>
          <w:rFonts w:hint="eastAsia" w:ascii="宋体" w:hAnsi="宋体" w:cs="宋体"/>
          <w:b/>
          <w:sz w:val="24"/>
          <w:highlight w:val="none"/>
        </w:rPr>
      </w:pPr>
      <w:bookmarkStart w:id="31" w:name="_Toc91899903"/>
      <w:r>
        <w:rPr>
          <w:rFonts w:hint="eastAsia" w:ascii="宋体" w:hAnsi="宋体" w:cs="宋体"/>
          <w:b/>
          <w:sz w:val="24"/>
          <w:highlight w:val="none"/>
        </w:rPr>
        <w:t>21.</w:t>
      </w:r>
      <w:r>
        <w:rPr>
          <w:rFonts w:hint="eastAsia" w:ascii="宋体" w:hAnsi="宋体" w:cs="宋体"/>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highlight w:val="none"/>
        </w:rPr>
        <w:t>详见招标文件第四部分评标办法。</w:t>
      </w:r>
    </w:p>
    <w:p w14:paraId="419BE591">
      <w:pPr>
        <w:snapToGrid w:val="0"/>
        <w:spacing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六、定 标</w:t>
      </w:r>
    </w:p>
    <w:p w14:paraId="14C2C345">
      <w:pPr>
        <w:pStyle w:val="25"/>
        <w:spacing w:line="360" w:lineRule="auto"/>
        <w:ind w:left="479" w:hanging="479" w:hangingChars="199"/>
        <w:rPr>
          <w:rFonts w:hint="eastAsia" w:cs="宋体"/>
          <w:b/>
          <w:highlight w:val="none"/>
        </w:rPr>
      </w:pPr>
      <w:r>
        <w:rPr>
          <w:rFonts w:hint="eastAsia" w:cs="宋体"/>
          <w:b/>
          <w:highlight w:val="none"/>
        </w:rPr>
        <w:t>22. 确定中标供应商</w:t>
      </w:r>
    </w:p>
    <w:p w14:paraId="1FA8F045">
      <w:pPr>
        <w:pStyle w:val="129"/>
        <w:snapToGrid w:val="0"/>
        <w:spacing w:before="0"/>
        <w:ind w:firstLine="480"/>
        <w:rPr>
          <w:rFonts w:hint="eastAsia" w:ascii="宋体" w:hAnsi="宋体" w:cs="宋体"/>
          <w:b/>
          <w:szCs w:val="24"/>
          <w:highlight w:val="none"/>
        </w:rPr>
      </w:pPr>
      <w:r>
        <w:rPr>
          <w:rFonts w:hint="eastAsia" w:ascii="宋体" w:hAnsi="宋体" w:cs="宋体"/>
          <w:szCs w:val="24"/>
          <w:highlight w:val="none"/>
        </w:rPr>
        <w:t>22.1政府采购项目实行全流程电子化，评审报告送交、采购结果确定和结果公告均在线完成。采购代理机构应当依法及时将评审报告在线送交采购人。采购人应当自收到评审报告之日起5个工作日内，在评审报告确定的中标候选人名单中在线按顺序确定中标人。中标候选人并列的，由采购人或采购人委托评标委员会按照招标文件规定的方式确定中标人；招标文件未规定的，采取随机抽取的方式确定中标人。采购人是否委托评标委员会直接确定中标人，见《投标人须知前附表》。中标候选人并列的，按照《投标人须知前附表》要求确定中标人。</w:t>
      </w:r>
    </w:p>
    <w:p w14:paraId="73CFACCB">
      <w:pPr>
        <w:pStyle w:val="129"/>
        <w:snapToGrid w:val="0"/>
        <w:spacing w:before="0"/>
        <w:ind w:firstLine="0" w:firstLineChars="0"/>
        <w:rPr>
          <w:rFonts w:hint="eastAsia" w:ascii="宋体" w:hAnsi="宋体" w:cs="宋体"/>
          <w:b/>
          <w:szCs w:val="24"/>
          <w:highlight w:val="none"/>
        </w:rPr>
      </w:pPr>
      <w:r>
        <w:rPr>
          <w:rFonts w:hint="eastAsia" w:ascii="宋体" w:hAnsi="宋体" w:cs="宋体"/>
          <w:b/>
          <w:szCs w:val="24"/>
          <w:highlight w:val="none"/>
        </w:rPr>
        <w:t>23. 中标通知与中标结果公告</w:t>
      </w:r>
    </w:p>
    <w:p w14:paraId="334C99DE">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23.1采购人或采购代理机构自中标人确定之日起2个工作日内，通过电子交易平台公告中标结果，同时向中标人发出中标通知书，中标公告期限为1个工作日。</w:t>
      </w:r>
    </w:p>
    <w:p w14:paraId="1CB7B9EF">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23.2中标结果公告内容包括采购人及其委托的采购代理机构的名称、地址、联系方式，项目名称和项目编号，中标人名称、地址和中标金额，主要中标标的的名称、服务范围、服务要求、服务时间、服务标准，开标记录、</w:t>
      </w:r>
      <w:bookmarkStart w:id="32" w:name="_Hlk101184471"/>
      <w:r>
        <w:rPr>
          <w:rFonts w:hint="eastAsia" w:ascii="宋体" w:hAnsi="宋体" w:cs="宋体"/>
          <w:sz w:val="24"/>
          <w:highlight w:val="none"/>
        </w:rPr>
        <w:t>资格审查情况、评审专家抽取规则、符合性审查情况</w:t>
      </w:r>
      <w:bookmarkEnd w:id="32"/>
      <w:r>
        <w:rPr>
          <w:rFonts w:hint="eastAsia" w:ascii="宋体" w:hAnsi="宋体" w:cs="宋体"/>
          <w:sz w:val="24"/>
          <w:highlight w:val="none"/>
        </w:rPr>
        <w:t>、中标公告期限以及评审专家名单、评分汇总及明细。</w:t>
      </w:r>
    </w:p>
    <w:p w14:paraId="4F64C8F6">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23.3中标通知书对采购人和中标人均具有法律效力。中标通知书发出后，采购人改变中标结果的，或者中标人放弃中标项目的，应当依法承担法律责任。</w:t>
      </w:r>
    </w:p>
    <w:p w14:paraId="4B5B2608">
      <w:pPr>
        <w:snapToGrid w:val="0"/>
        <w:spacing w:line="360" w:lineRule="auto"/>
        <w:ind w:left="120" w:leftChars="57" w:firstLine="482" w:firstLineChars="150"/>
        <w:jc w:val="center"/>
        <w:rPr>
          <w:rFonts w:hint="eastAsia" w:ascii="宋体" w:hAnsi="宋体" w:cs="宋体"/>
          <w:b/>
          <w:sz w:val="32"/>
          <w:highlight w:val="none"/>
        </w:rPr>
      </w:pPr>
      <w:r>
        <w:rPr>
          <w:rFonts w:hint="eastAsia" w:ascii="宋体" w:hAnsi="宋体" w:cs="宋体"/>
          <w:b/>
          <w:sz w:val="32"/>
          <w:highlight w:val="none"/>
        </w:rPr>
        <w:t>七、合同授予</w:t>
      </w:r>
    </w:p>
    <w:p w14:paraId="02CED069">
      <w:pPr>
        <w:pStyle w:val="25"/>
        <w:spacing w:line="360" w:lineRule="auto"/>
        <w:ind w:left="479" w:hanging="479" w:hangingChars="199"/>
        <w:rPr>
          <w:rFonts w:hint="eastAsia" w:cs="宋体"/>
          <w:b/>
          <w:highlight w:val="none"/>
        </w:rPr>
      </w:pPr>
      <w:r>
        <w:rPr>
          <w:rFonts w:hint="eastAsia" w:cs="宋体"/>
          <w:b/>
          <w:highlight w:val="none"/>
        </w:rPr>
        <w:t xml:space="preserve">24. </w:t>
      </w:r>
      <w:r>
        <w:rPr>
          <w:rFonts w:hint="eastAsia" w:cs="宋体"/>
          <w:highlight w:val="none"/>
        </w:rPr>
        <w:t>合同主要条款详见第五部分拟签订的合同文本。</w:t>
      </w:r>
    </w:p>
    <w:p w14:paraId="531DF4E8">
      <w:pPr>
        <w:pStyle w:val="25"/>
        <w:spacing w:line="360" w:lineRule="auto"/>
        <w:ind w:left="479" w:hanging="479" w:hangingChars="199"/>
        <w:rPr>
          <w:rFonts w:hint="eastAsia" w:cs="宋体"/>
          <w:b/>
          <w:highlight w:val="none"/>
        </w:rPr>
      </w:pPr>
      <w:r>
        <w:rPr>
          <w:rFonts w:hint="eastAsia" w:cs="宋体"/>
          <w:b/>
          <w:highlight w:val="none"/>
        </w:rPr>
        <w:t>25. 合同的签订</w:t>
      </w:r>
    </w:p>
    <w:p w14:paraId="3F493AEE">
      <w:pPr>
        <w:widowControl/>
        <w:shd w:val="clear" w:color="auto" w:fill="FFFFFF"/>
        <w:spacing w:line="360" w:lineRule="auto"/>
        <w:ind w:firstLine="480"/>
        <w:jc w:val="left"/>
        <w:rPr>
          <w:rFonts w:hint="eastAsia" w:ascii="宋体" w:hAnsi="宋体" w:cs="宋体"/>
          <w:kern w:val="0"/>
          <w:sz w:val="24"/>
          <w:szCs w:val="20"/>
          <w:highlight w:val="none"/>
          <w:lang w:val="zh-CN"/>
        </w:rPr>
      </w:pPr>
      <w:r>
        <w:rPr>
          <w:rFonts w:hint="eastAsia" w:ascii="宋体" w:hAnsi="宋体" w:cs="宋体"/>
          <w:kern w:val="0"/>
          <w:sz w:val="24"/>
          <w:szCs w:val="20"/>
          <w:highlight w:val="none"/>
          <w:lang w:val="zh-CN"/>
        </w:rPr>
        <w:t>25.1 采购人与中标人应当通过电子交易平台在中标通知书发出之日起三十日内，按照招标文件及中标供应商的投标文件确定的事项签订政府采购合同，并在合同签订之日起2个工作日内依法发布合同公告。</w:t>
      </w:r>
    </w:p>
    <w:p w14:paraId="77669459">
      <w:pPr>
        <w:pStyle w:val="129"/>
        <w:snapToGrid w:val="0"/>
        <w:spacing w:before="0"/>
        <w:ind w:firstLine="480"/>
        <w:rPr>
          <w:rFonts w:hint="eastAsia" w:ascii="宋体" w:hAnsi="宋体" w:cs="宋体"/>
          <w:kern w:val="0"/>
          <w:highlight w:val="none"/>
        </w:rPr>
      </w:pPr>
      <w:r>
        <w:rPr>
          <w:rFonts w:hint="eastAsia" w:ascii="宋体" w:hAnsi="宋体" w:cs="宋体"/>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35561D02">
      <w:pPr>
        <w:pStyle w:val="129"/>
        <w:snapToGrid w:val="0"/>
        <w:spacing w:before="0"/>
        <w:ind w:firstLine="480"/>
        <w:rPr>
          <w:rFonts w:hint="eastAsia" w:ascii="宋体" w:hAnsi="宋体" w:cs="宋体"/>
          <w:highlight w:val="none"/>
        </w:rPr>
      </w:pPr>
      <w:r>
        <w:rPr>
          <w:rFonts w:hint="eastAsia" w:ascii="宋体" w:hAnsi="宋体" w:cs="宋体"/>
          <w:highlight w:val="none"/>
        </w:rPr>
        <w:t>25.3如签订合同并生效后，供应商无故拒绝或延期，除按照合同条款处理外，列入不良行为记录一次，并给予通报。</w:t>
      </w:r>
    </w:p>
    <w:p w14:paraId="43A3A72C">
      <w:pPr>
        <w:pStyle w:val="129"/>
        <w:snapToGrid w:val="0"/>
        <w:spacing w:before="0"/>
        <w:ind w:firstLine="480"/>
        <w:rPr>
          <w:rFonts w:hint="eastAsia" w:ascii="宋体" w:hAnsi="宋体" w:cs="宋体"/>
          <w:highlight w:val="none"/>
        </w:rPr>
      </w:pPr>
      <w:r>
        <w:rPr>
          <w:rFonts w:hint="eastAsia" w:ascii="宋体" w:hAnsi="宋体" w:cs="宋体"/>
          <w:highlight w:val="none"/>
        </w:rPr>
        <w:t>25.4中标供应商拒绝与采购人签订合同的，采购人可以按照评审报告推荐的中标或者成交候选人名单排序，确定下一候选人为中标供应商，也可以重新开展政府采购活动。</w:t>
      </w:r>
    </w:p>
    <w:p w14:paraId="78512DD4">
      <w:pPr>
        <w:pStyle w:val="129"/>
        <w:snapToGrid w:val="0"/>
        <w:spacing w:before="0" w:after="120"/>
        <w:ind w:firstLine="480"/>
        <w:rPr>
          <w:rFonts w:hint="eastAsia" w:ascii="宋体" w:hAnsi="宋体" w:cs="宋体"/>
          <w:highlight w:val="none"/>
        </w:rPr>
      </w:pPr>
      <w:r>
        <w:rPr>
          <w:rFonts w:hint="eastAsia" w:ascii="宋体" w:hAnsi="宋体" w:cs="宋体"/>
          <w:highlight w:val="none"/>
        </w:rPr>
        <w:t>25.5采购合同由采购人与中标供应商根据招标文件、投标文件等内容通过政府采购电子交易平台在线签订，自动备案。</w:t>
      </w:r>
    </w:p>
    <w:p w14:paraId="5D581EF7">
      <w:pPr>
        <w:pStyle w:val="25"/>
        <w:spacing w:line="360" w:lineRule="auto"/>
        <w:ind w:left="479" w:hanging="479" w:hangingChars="199"/>
        <w:rPr>
          <w:rFonts w:hint="eastAsia" w:cs="宋体"/>
          <w:b/>
          <w:highlight w:val="none"/>
        </w:rPr>
      </w:pPr>
      <w:r>
        <w:rPr>
          <w:rFonts w:hint="eastAsia" w:cs="宋体"/>
          <w:b/>
          <w:highlight w:val="none"/>
        </w:rPr>
        <w:t>26. 履约保证金（本项目不适用）</w:t>
      </w:r>
    </w:p>
    <w:p w14:paraId="18A8DACD">
      <w:pPr>
        <w:tabs>
          <w:tab w:val="left" w:pos="0"/>
        </w:tabs>
        <w:spacing w:line="360" w:lineRule="auto"/>
        <w:ind w:firstLine="482"/>
        <w:rPr>
          <w:rFonts w:hint="eastAsia" w:ascii="宋体" w:hAnsi="宋体"/>
          <w:sz w:val="24"/>
          <w:highlight w:val="none"/>
        </w:rPr>
      </w:pPr>
      <w:r>
        <w:rPr>
          <w:rFonts w:hint="eastAsia" w:ascii="宋体" w:hAnsi="宋体" w:cs="宋体"/>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sz w:val="24"/>
          <w:highlight w:val="none"/>
        </w:rPr>
        <w:t>。履约保证金的数额不得超过政府采购合同金额的</w:t>
      </w:r>
      <w:r>
        <w:rPr>
          <w:rFonts w:ascii="宋体" w:hAnsi="宋体" w:cs="宋体"/>
          <w:sz w:val="24"/>
          <w:highlight w:val="none"/>
        </w:rPr>
        <w:t>1</w:t>
      </w:r>
      <w:r>
        <w:rPr>
          <w:rFonts w:hint="eastAsia" w:ascii="宋体" w:hAnsi="宋体" w:cs="宋体"/>
          <w:sz w:val="24"/>
          <w:highlight w:val="none"/>
        </w:rPr>
        <w:t>%，鼓励根据项目特点、供应商诚信等因素免收履约保证金或降低缴纳比例。鼓励和支持供应商以银行、保险公司出具的保函形式提供履约保证金。采购人不得拒收履约保函，项目验</w:t>
      </w:r>
      <w:r>
        <w:rPr>
          <w:rFonts w:hint="eastAsia" w:ascii="宋体" w:hAnsi="宋体"/>
          <w:sz w:val="24"/>
          <w:highlight w:val="none"/>
        </w:rPr>
        <w:t>收结束后应及时退还，</w:t>
      </w:r>
      <w:r>
        <w:rPr>
          <w:rFonts w:ascii="宋体" w:hAnsi="宋体"/>
          <w:sz w:val="24"/>
          <w:highlight w:val="none"/>
        </w:rPr>
        <w:t>延迟退还的，应当按照合同约定和法律规定承担相应的赔偿责任</w:t>
      </w:r>
      <w:r>
        <w:rPr>
          <w:rFonts w:hint="eastAsia" w:ascii="宋体" w:hAnsi="宋体"/>
          <w:sz w:val="24"/>
          <w:highlight w:val="none"/>
        </w:rPr>
        <w:t>。</w:t>
      </w:r>
    </w:p>
    <w:p w14:paraId="20DEA19F">
      <w:pPr>
        <w:tabs>
          <w:tab w:val="left" w:pos="0"/>
        </w:tabs>
        <w:spacing w:line="360" w:lineRule="auto"/>
        <w:ind w:firstLine="482"/>
        <w:rPr>
          <w:rFonts w:hint="eastAsia" w:ascii="宋体" w:hAnsi="宋体"/>
          <w:sz w:val="24"/>
          <w:highlight w:val="none"/>
        </w:rPr>
      </w:pPr>
      <w:r>
        <w:rPr>
          <w:rFonts w:hint="eastAsia" w:ascii="宋体" w:hAnsi="宋体"/>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17EB1E9D">
      <w:pPr>
        <w:tabs>
          <w:tab w:val="left" w:pos="0"/>
        </w:tabs>
        <w:spacing w:line="360" w:lineRule="auto"/>
        <w:ind w:firstLine="482"/>
        <w:rPr>
          <w:rFonts w:hint="eastAsia" w:ascii="宋体" w:hAnsi="宋体"/>
          <w:sz w:val="24"/>
          <w:highlight w:val="none"/>
        </w:rPr>
      </w:pPr>
      <w:r>
        <w:rPr>
          <w:rFonts w:ascii="宋体" w:hAnsi="宋体"/>
          <w:sz w:val="24"/>
          <w:highlight w:val="none"/>
        </w:rPr>
        <w:t>海曙区“政采贷”助力中小企业金融服务，有需要的中标（成交）供应商</w:t>
      </w:r>
      <w:r>
        <w:rPr>
          <w:rFonts w:hint="eastAsia" w:ascii="宋体" w:hAnsi="宋体"/>
          <w:sz w:val="24"/>
          <w:highlight w:val="none"/>
        </w:rPr>
        <w:t>请于网站</w:t>
      </w:r>
      <w:r>
        <w:rPr>
          <w:rFonts w:ascii="宋体" w:hAnsi="宋体" w:cs="宋体"/>
          <w:snapToGrid w:val="0"/>
          <w:kern w:val="28"/>
          <w:sz w:val="24"/>
          <w:highlight w:val="none"/>
        </w:rPr>
        <w:t>https://jyxt.zwb.ningbo.gov.cn:4011/website/announcementDetails?article_ID=9174636&amp;code=0101&amp;project_ID=N&amp;isShowTypeSteps=false&amp;project_NO=N&amp;sidebarID</w:t>
      </w:r>
      <w:r>
        <w:rPr>
          <w:rFonts w:hint="eastAsia" w:ascii="宋体" w:hAnsi="宋体" w:cs="宋体"/>
          <w:snapToGrid w:val="0"/>
          <w:kern w:val="28"/>
          <w:sz w:val="24"/>
          <w:highlight w:val="none"/>
        </w:rPr>
        <w:t>办理具体业务</w:t>
      </w:r>
      <w:r>
        <w:rPr>
          <w:rFonts w:hint="eastAsia" w:ascii="宋体" w:hAnsi="宋体"/>
          <w:sz w:val="24"/>
          <w:highlight w:val="none"/>
        </w:rPr>
        <w:t>。</w:t>
      </w:r>
    </w:p>
    <w:p w14:paraId="32023C4F">
      <w:pPr>
        <w:pStyle w:val="5"/>
        <w:rPr>
          <w:rFonts w:hint="eastAsia" w:ascii="宋体" w:hAnsi="宋体" w:eastAsia="宋体"/>
          <w:highlight w:val="none"/>
        </w:rPr>
      </w:pPr>
      <w:r>
        <w:rPr>
          <w:rFonts w:ascii="宋体" w:hAnsi="宋体" w:eastAsia="宋体"/>
          <w:sz w:val="24"/>
          <w:highlight w:val="none"/>
          <w:lang w:val="en-US"/>
        </w:rPr>
        <w:t>27.预付款</w:t>
      </w:r>
    </w:p>
    <w:p w14:paraId="4DBBAF13">
      <w:pPr>
        <w:adjustRightInd/>
        <w:spacing w:line="360" w:lineRule="auto"/>
        <w:ind w:firstLine="480" w:firstLineChars="200"/>
        <w:rPr>
          <w:b/>
          <w:bCs/>
          <w:highlight w:val="none"/>
        </w:rPr>
      </w:pPr>
      <w:r>
        <w:rPr>
          <w:rFonts w:hint="eastAsia" w:ascii="宋体" w:hAnsi="宋体"/>
          <w:sz w:val="24"/>
          <w:highlight w:val="none"/>
        </w:rPr>
        <w:t>27.1采购单位应当在政府采购合同中约定预付款，对中小企业合同预付款比例原则上不低于合同金额的</w:t>
      </w:r>
      <w:r>
        <w:rPr>
          <w:rFonts w:ascii="宋体" w:hAnsi="宋体"/>
          <w:sz w:val="24"/>
          <w:highlight w:val="none"/>
        </w:rPr>
        <w:t>40％</w:t>
      </w:r>
      <w:r>
        <w:rPr>
          <w:rFonts w:hint="eastAsia" w:ascii="宋体" w:hAnsi="宋体"/>
          <w:sz w:val="24"/>
          <w:highlight w:val="none"/>
        </w:rPr>
        <w:t>，不高于合同金额的</w:t>
      </w:r>
      <w:r>
        <w:rPr>
          <w:rFonts w:ascii="宋体" w:hAnsi="宋体"/>
          <w:sz w:val="24"/>
          <w:highlight w:val="none"/>
        </w:rPr>
        <w:t>70%；项目分年安排预算的，每年预付款比例</w:t>
      </w:r>
      <w:r>
        <w:rPr>
          <w:rFonts w:hint="eastAsia" w:ascii="宋体" w:hAnsi="宋体"/>
          <w:sz w:val="24"/>
          <w:highlight w:val="none"/>
        </w:rPr>
        <w:t>不低于</w:t>
      </w:r>
      <w:r>
        <w:rPr>
          <w:rFonts w:ascii="宋体" w:hAnsi="宋体"/>
          <w:sz w:val="24"/>
          <w:highlight w:val="none"/>
        </w:rPr>
        <w:t>项目年度计划支付资金额的40％</w:t>
      </w:r>
      <w:r>
        <w:rPr>
          <w:rFonts w:hint="eastAsia" w:ascii="宋体" w:hAnsi="宋体"/>
          <w:sz w:val="24"/>
          <w:highlight w:val="none"/>
        </w:rPr>
        <w:t>，不高于合同金额的</w:t>
      </w:r>
      <w:r>
        <w:rPr>
          <w:rFonts w:ascii="宋体" w:hAnsi="宋体"/>
          <w:sz w:val="24"/>
          <w:highlight w:val="none"/>
        </w:rPr>
        <w:t>70%；采购项目实施以人工投入为主的，</w:t>
      </w:r>
      <w:r>
        <w:rPr>
          <w:rFonts w:hint="eastAsia" w:ascii="宋体" w:hAnsi="宋体"/>
          <w:sz w:val="24"/>
          <w:highlight w:val="none"/>
        </w:rPr>
        <w:t>可适当降低预付款比例，但不得低于</w:t>
      </w:r>
      <w:r>
        <w:rPr>
          <w:rFonts w:ascii="宋体" w:hAnsi="宋体"/>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sz w:val="24"/>
          <w:highlight w:val="none"/>
        </w:rPr>
        <w:t>供应商</w:t>
      </w:r>
      <w:r>
        <w:rPr>
          <w:rFonts w:ascii="宋体" w:hAnsi="宋体"/>
          <w:sz w:val="24"/>
          <w:highlight w:val="none"/>
        </w:rPr>
        <w:t>明确表示无需预付款或者主动要求降低预付款比例的，</w:t>
      </w:r>
      <w:r>
        <w:rPr>
          <w:rFonts w:hint="eastAsia" w:ascii="宋体" w:hAnsi="宋体"/>
          <w:sz w:val="24"/>
          <w:highlight w:val="none"/>
        </w:rPr>
        <w:t>采购单位</w:t>
      </w:r>
      <w:r>
        <w:rPr>
          <w:rFonts w:ascii="宋体" w:hAnsi="宋体"/>
          <w:sz w:val="24"/>
          <w:highlight w:val="none"/>
        </w:rPr>
        <w:t>可不适用前述规定。</w:t>
      </w:r>
      <w:r>
        <w:rPr>
          <w:rFonts w:hint="eastAsia" w:ascii="宋体" w:hAnsi="宋体"/>
          <w:sz w:val="24"/>
          <w:highlight w:val="none"/>
        </w:rPr>
        <w:t>采购单位</w:t>
      </w:r>
      <w:r>
        <w:rPr>
          <w:rFonts w:ascii="宋体" w:hAnsi="宋体"/>
          <w:sz w:val="24"/>
          <w:highlight w:val="none"/>
        </w:rPr>
        <w:t>根据项目特点、供应商诚信等因素，可以要求</w:t>
      </w:r>
      <w:r>
        <w:rPr>
          <w:rFonts w:hint="eastAsia" w:ascii="宋体" w:hAnsi="宋体"/>
          <w:sz w:val="24"/>
          <w:highlight w:val="none"/>
        </w:rPr>
        <w:t>供应商</w:t>
      </w:r>
      <w:r>
        <w:rPr>
          <w:rFonts w:ascii="宋体" w:hAnsi="宋体"/>
          <w:sz w:val="24"/>
          <w:highlight w:val="none"/>
        </w:rPr>
        <w:t>提交银行、保险公司等金融机构出具的预付款保函或其他担保措施。政府采购预付款应在合同生效以及具备实施条件后</w:t>
      </w:r>
      <w:r>
        <w:rPr>
          <w:rFonts w:hint="eastAsia" w:ascii="宋体" w:hAnsi="宋体"/>
          <w:sz w:val="24"/>
          <w:highlight w:val="none"/>
        </w:rPr>
        <w:t>7</w:t>
      </w:r>
      <w:r>
        <w:rPr>
          <w:rFonts w:ascii="宋体" w:hAnsi="宋体"/>
          <w:sz w:val="24"/>
          <w:highlight w:val="none"/>
        </w:rPr>
        <w:t>个工作日内支付。</w:t>
      </w:r>
      <w:r>
        <w:rPr>
          <w:rFonts w:hint="eastAsia" w:ascii="宋体" w:hAnsi="宋体"/>
          <w:sz w:val="24"/>
          <w:highlight w:val="none"/>
        </w:rPr>
        <w:t>政府采购工程以及与工程建设有关的货物、服务，采用招标方式采购的，预付款从其相关规定。供应商可登录政采云前台大厅选择金融服务</w:t>
      </w:r>
      <w:r>
        <w:rPr>
          <w:rFonts w:ascii="宋体" w:hAnsi="宋体"/>
          <w:sz w:val="24"/>
          <w:highlight w:val="none"/>
        </w:rPr>
        <w:t xml:space="preserve"> - </w:t>
      </w:r>
      <w:r>
        <w:rPr>
          <w:rFonts w:hint="eastAsia" w:ascii="宋体" w:hAnsi="宋体"/>
          <w:sz w:val="24"/>
          <w:highlight w:val="none"/>
        </w:rPr>
        <w:t>【保函保险服务】出具预付款保函，具体步骤：选择产品—填写供应商信息—选择中标项目—确认信息—等待保险</w:t>
      </w:r>
      <w:r>
        <w:rPr>
          <w:rFonts w:ascii="宋体" w:hAnsi="宋体"/>
          <w:sz w:val="24"/>
          <w:highlight w:val="none"/>
        </w:rPr>
        <w:t>/保函受理—确认保单—支付保费—成功出单。政</w:t>
      </w:r>
      <w:r>
        <w:rPr>
          <w:rFonts w:hint="eastAsia" w:ascii="宋体" w:hAnsi="宋体"/>
          <w:sz w:val="24"/>
          <w:highlight w:val="none"/>
        </w:rPr>
        <w:t>采云金融专线</w:t>
      </w:r>
      <w:r>
        <w:rPr>
          <w:rFonts w:ascii="宋体" w:hAnsi="宋体"/>
          <w:sz w:val="24"/>
          <w:highlight w:val="none"/>
        </w:rPr>
        <w:t>400-903-9583。</w:t>
      </w:r>
      <w:r>
        <w:rPr>
          <w:rFonts w:hint="eastAsia" w:ascii="宋体" w:hAnsi="宋体"/>
          <w:b/>
          <w:bCs/>
          <w:sz w:val="24"/>
          <w:highlight w:val="none"/>
        </w:rPr>
        <w:t>（注：具体预付款约定见招标文件第五部分《</w:t>
      </w:r>
      <w:r>
        <w:rPr>
          <w:rFonts w:hint="eastAsia" w:ascii="宋体" w:hAnsi="宋体" w:cs="宋体"/>
          <w:b/>
          <w:bCs/>
          <w:kern w:val="0"/>
          <w:sz w:val="24"/>
          <w:highlight w:val="none"/>
        </w:rPr>
        <w:t>拟签订的合同文本</w:t>
      </w:r>
      <w:r>
        <w:rPr>
          <w:rFonts w:hint="eastAsia" w:ascii="宋体" w:hAnsi="宋体"/>
          <w:b/>
          <w:bCs/>
          <w:sz w:val="24"/>
          <w:highlight w:val="none"/>
        </w:rPr>
        <w:t>》）</w:t>
      </w:r>
    </w:p>
    <w:p w14:paraId="312F7163">
      <w:pPr>
        <w:snapToGrid w:val="0"/>
        <w:spacing w:line="360" w:lineRule="auto"/>
        <w:ind w:firstLine="3357" w:firstLineChars="1045"/>
        <w:rPr>
          <w:rFonts w:hint="eastAsia" w:ascii="宋体" w:hAnsi="宋体" w:cs="宋体"/>
          <w:b/>
          <w:sz w:val="24"/>
          <w:highlight w:val="none"/>
        </w:rPr>
      </w:pPr>
      <w:r>
        <w:rPr>
          <w:rFonts w:hint="eastAsia" w:ascii="宋体" w:hAnsi="宋体" w:cs="宋体"/>
          <w:b/>
          <w:sz w:val="32"/>
          <w:highlight w:val="none"/>
        </w:rPr>
        <w:t>八、电子交易活动的中止</w:t>
      </w:r>
    </w:p>
    <w:p w14:paraId="041DAC8C">
      <w:pPr>
        <w:pStyle w:val="129"/>
        <w:snapToGrid w:val="0"/>
        <w:spacing w:before="0"/>
        <w:ind w:firstLine="0" w:firstLineChars="0"/>
        <w:rPr>
          <w:rFonts w:hint="eastAsia" w:ascii="宋体" w:hAnsi="宋体" w:cs="宋体"/>
          <w:highlight w:val="none"/>
        </w:rPr>
      </w:pPr>
      <w:r>
        <w:rPr>
          <w:rFonts w:ascii="宋体" w:hAnsi="宋体" w:cs="宋体"/>
          <w:b/>
          <w:bCs/>
          <w:highlight w:val="none"/>
        </w:rPr>
        <w:t>2</w:t>
      </w:r>
      <w:r>
        <w:rPr>
          <w:rFonts w:ascii="宋体" w:hAnsi="宋体" w:cs="宋体"/>
          <w:b/>
          <w:bCs/>
          <w:szCs w:val="24"/>
          <w:highlight w:val="none"/>
        </w:rPr>
        <w:t>8</w:t>
      </w:r>
      <w:r>
        <w:rPr>
          <w:rFonts w:hint="eastAsia" w:ascii="宋体" w:hAnsi="宋体" w:cs="宋体"/>
          <w:b/>
          <w:szCs w:val="24"/>
          <w:highlight w:val="none"/>
        </w:rPr>
        <w:t>. 电子交易活动的中止。</w:t>
      </w:r>
      <w:r>
        <w:rPr>
          <w:rFonts w:hint="eastAsia" w:ascii="宋体" w:hAnsi="宋体" w:cs="宋体"/>
          <w:highlight w:val="none"/>
        </w:rPr>
        <w:t>采购过程中出现以下情形，导致电子交易平台无法正常运行，或者无法保证电子交易的公平、公正和安全时，采购代理机构可中止电子交易活动：</w:t>
      </w:r>
    </w:p>
    <w:p w14:paraId="01713893">
      <w:pPr>
        <w:pStyle w:val="129"/>
        <w:snapToGrid w:val="0"/>
        <w:spacing w:before="0"/>
        <w:ind w:firstLine="480"/>
        <w:rPr>
          <w:rFonts w:hint="eastAsia" w:ascii="宋体" w:hAnsi="宋体" w:cs="宋体"/>
          <w:highlight w:val="none"/>
        </w:rPr>
      </w:pPr>
      <w:r>
        <w:rPr>
          <w:rFonts w:hint="eastAsia" w:ascii="宋体" w:hAnsi="宋体" w:cs="宋体"/>
          <w:highlight w:val="none"/>
        </w:rPr>
        <w:t xml:space="preserve">28.1电子交易平台发生故障而无法登录访问的； </w:t>
      </w:r>
    </w:p>
    <w:p w14:paraId="6F941E57">
      <w:pPr>
        <w:pStyle w:val="129"/>
        <w:snapToGrid w:val="0"/>
        <w:spacing w:before="0"/>
        <w:ind w:firstLine="480"/>
        <w:rPr>
          <w:rFonts w:hint="eastAsia" w:ascii="宋体" w:hAnsi="宋体" w:cs="宋体"/>
          <w:highlight w:val="none"/>
        </w:rPr>
      </w:pPr>
      <w:r>
        <w:rPr>
          <w:rFonts w:hint="eastAsia" w:ascii="宋体" w:hAnsi="宋体" w:cs="宋体"/>
          <w:highlight w:val="none"/>
        </w:rPr>
        <w:t>28.2电子交易平台应用或数据库出现错误，不能进行正常操作的；</w:t>
      </w:r>
    </w:p>
    <w:p w14:paraId="205CDFA0">
      <w:pPr>
        <w:pStyle w:val="129"/>
        <w:snapToGrid w:val="0"/>
        <w:spacing w:before="0"/>
        <w:ind w:firstLine="480"/>
        <w:rPr>
          <w:rFonts w:hint="eastAsia" w:ascii="宋体" w:hAnsi="宋体" w:cs="宋体"/>
          <w:highlight w:val="none"/>
        </w:rPr>
      </w:pPr>
      <w:r>
        <w:rPr>
          <w:rFonts w:hint="eastAsia" w:ascii="宋体" w:hAnsi="宋体" w:cs="宋体"/>
          <w:highlight w:val="none"/>
        </w:rPr>
        <w:t>28.3电子交易平台发现严重安全漏洞，有潜在泄密危险的；</w:t>
      </w:r>
    </w:p>
    <w:p w14:paraId="25FBD16C">
      <w:pPr>
        <w:pStyle w:val="129"/>
        <w:snapToGrid w:val="0"/>
        <w:spacing w:before="0"/>
        <w:ind w:firstLine="480"/>
        <w:rPr>
          <w:rFonts w:hint="eastAsia" w:ascii="宋体" w:hAnsi="宋体" w:cs="宋体"/>
          <w:highlight w:val="none"/>
        </w:rPr>
      </w:pPr>
      <w:r>
        <w:rPr>
          <w:rFonts w:hint="eastAsia" w:ascii="宋体" w:hAnsi="宋体" w:cs="宋体"/>
          <w:highlight w:val="none"/>
        </w:rPr>
        <w:t xml:space="preserve">28.4病毒发作导致不能进行正常操作的； </w:t>
      </w:r>
    </w:p>
    <w:p w14:paraId="489DDCF9">
      <w:pPr>
        <w:pStyle w:val="129"/>
        <w:snapToGrid w:val="0"/>
        <w:spacing w:before="0"/>
        <w:ind w:firstLine="480"/>
        <w:rPr>
          <w:rFonts w:hint="eastAsia" w:ascii="宋体" w:hAnsi="宋体" w:cs="宋体"/>
          <w:highlight w:val="none"/>
        </w:rPr>
      </w:pPr>
      <w:r>
        <w:rPr>
          <w:rFonts w:hint="eastAsia" w:ascii="宋体" w:hAnsi="宋体" w:cs="宋体"/>
          <w:highlight w:val="none"/>
        </w:rPr>
        <w:t>28.5其他无法保证电子交易的公平、公正和安全的情况。</w:t>
      </w:r>
    </w:p>
    <w:p w14:paraId="218F376C">
      <w:pPr>
        <w:pStyle w:val="129"/>
        <w:snapToGrid w:val="0"/>
        <w:spacing w:before="0"/>
        <w:ind w:firstLine="0" w:firstLineChars="0"/>
        <w:rPr>
          <w:rFonts w:hint="eastAsia" w:ascii="宋体" w:hAnsi="宋体" w:cs="宋体"/>
          <w:highlight w:val="none"/>
        </w:rPr>
      </w:pPr>
      <w:r>
        <w:rPr>
          <w:rFonts w:hint="eastAsia" w:ascii="宋体" w:hAnsi="宋体" w:cs="宋体"/>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0E4DEE33">
      <w:pPr>
        <w:snapToGrid w:val="0"/>
        <w:spacing w:line="360" w:lineRule="auto"/>
        <w:ind w:left="120" w:leftChars="57" w:firstLine="482" w:firstLineChars="150"/>
        <w:jc w:val="center"/>
        <w:rPr>
          <w:rFonts w:hint="eastAsia" w:ascii="宋体" w:hAnsi="宋体" w:cs="宋体"/>
          <w:b/>
          <w:sz w:val="32"/>
          <w:highlight w:val="none"/>
        </w:rPr>
      </w:pPr>
      <w:r>
        <w:rPr>
          <w:rFonts w:hint="eastAsia" w:ascii="宋体" w:hAnsi="宋体" w:cs="宋体"/>
          <w:b/>
          <w:sz w:val="32"/>
          <w:highlight w:val="none"/>
        </w:rPr>
        <w:t>九、验收</w:t>
      </w:r>
    </w:p>
    <w:p w14:paraId="5EB7C456">
      <w:pPr>
        <w:pStyle w:val="25"/>
        <w:spacing w:line="360" w:lineRule="auto"/>
        <w:ind w:firstLine="0" w:firstLineChars="0"/>
        <w:rPr>
          <w:rFonts w:hint="eastAsia" w:cs="宋体"/>
          <w:b/>
          <w:highlight w:val="none"/>
        </w:rPr>
      </w:pPr>
      <w:r>
        <w:rPr>
          <w:rFonts w:hint="eastAsia" w:cs="宋体"/>
          <w:b/>
          <w:highlight w:val="none"/>
        </w:rPr>
        <w:t>30.验收</w:t>
      </w:r>
    </w:p>
    <w:p w14:paraId="4AF3FEB8">
      <w:pPr>
        <w:tabs>
          <w:tab w:val="left" w:pos="0"/>
        </w:tabs>
        <w:spacing w:line="360" w:lineRule="auto"/>
        <w:ind w:firstLine="480"/>
        <w:rPr>
          <w:rFonts w:hint="eastAsia" w:ascii="宋体" w:hAnsi="宋体" w:cs="宋体"/>
          <w:kern w:val="0"/>
          <w:sz w:val="24"/>
          <w:highlight w:val="none"/>
        </w:rPr>
      </w:pPr>
      <w:r>
        <w:rPr>
          <w:rFonts w:hint="eastAsia" w:ascii="宋体" w:hAnsi="宋体" w:cs="宋体"/>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D7FACC4">
      <w:pPr>
        <w:tabs>
          <w:tab w:val="left" w:pos="0"/>
        </w:tabs>
        <w:spacing w:line="360" w:lineRule="auto"/>
        <w:ind w:firstLine="480"/>
        <w:rPr>
          <w:rFonts w:hint="eastAsia" w:ascii="宋体" w:hAnsi="宋体" w:cs="宋体"/>
          <w:kern w:val="0"/>
          <w:sz w:val="24"/>
          <w:highlight w:val="none"/>
        </w:rPr>
      </w:pPr>
      <w:r>
        <w:rPr>
          <w:rFonts w:hint="eastAsia" w:ascii="宋体" w:hAnsi="宋体" w:cs="宋体"/>
          <w:kern w:val="0"/>
          <w:sz w:val="24"/>
          <w:highlight w:val="none"/>
        </w:rPr>
        <w:t>30.2采购人可以邀请参加本项目的其他投标人或者第三方机构参与验收。参与验收的投标人或者第三方机构的意见作为验收书的参考资料一并存档。</w:t>
      </w:r>
    </w:p>
    <w:p w14:paraId="76139F76">
      <w:pPr>
        <w:tabs>
          <w:tab w:val="left" w:pos="0"/>
        </w:tabs>
        <w:spacing w:line="360" w:lineRule="auto"/>
        <w:ind w:firstLine="480"/>
        <w:rPr>
          <w:rFonts w:hint="eastAsia" w:ascii="宋体" w:hAnsi="宋体" w:cs="宋体"/>
          <w:kern w:val="0"/>
          <w:sz w:val="24"/>
          <w:highlight w:val="none"/>
        </w:rPr>
      </w:pPr>
      <w:r>
        <w:rPr>
          <w:rFonts w:hint="eastAsia" w:ascii="宋体" w:hAnsi="宋体" w:cs="宋体"/>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69D95DE9">
      <w:pPr>
        <w:tabs>
          <w:tab w:val="left" w:pos="0"/>
        </w:tabs>
        <w:spacing w:line="360" w:lineRule="auto"/>
        <w:ind w:firstLine="480"/>
        <w:rPr>
          <w:rFonts w:hint="eastAsia" w:ascii="宋体" w:hAnsi="宋体" w:cs="宋体"/>
          <w:sz w:val="18"/>
          <w:szCs w:val="18"/>
          <w:highlight w:val="none"/>
        </w:rPr>
      </w:pPr>
      <w:r>
        <w:rPr>
          <w:rFonts w:hint="eastAsia" w:ascii="宋体" w:hAnsi="宋体" w:cs="宋体"/>
          <w:kern w:val="0"/>
          <w:sz w:val="24"/>
          <w:highlight w:val="none"/>
        </w:rPr>
        <w:t>30.4验收合格的项目，采购人将根据采购合同的约定及时向供应商支付采购资金、退还履约保证金（如有）。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31"/>
    <w:p w14:paraId="3950869E">
      <w:pPr>
        <w:tabs>
          <w:tab w:val="left" w:pos="0"/>
        </w:tabs>
        <w:spacing w:line="360" w:lineRule="auto"/>
        <w:ind w:firstLine="480"/>
        <w:rPr>
          <w:rFonts w:hint="eastAsia" w:ascii="宋体" w:hAnsi="宋体" w:cs="宋体"/>
          <w:kern w:val="0"/>
          <w:sz w:val="24"/>
          <w:highlight w:val="none"/>
        </w:rPr>
        <w:sectPr>
          <w:footerReference r:id="rId10" w:type="first"/>
          <w:footerReference r:id="rId9" w:type="default"/>
          <w:pgSz w:w="11906" w:h="16838"/>
          <w:pgMar w:top="680" w:right="1247" w:bottom="471" w:left="1247" w:header="851" w:footer="992" w:gutter="0"/>
          <w:pgNumType w:fmt="decimal" w:start="1"/>
          <w:cols w:space="720" w:num="1"/>
          <w:docGrid w:linePitch="312" w:charSpace="0"/>
        </w:sectPr>
      </w:pPr>
      <w:bookmarkStart w:id="33" w:name="_Hlt74730295"/>
      <w:bookmarkEnd w:id="33"/>
      <w:bookmarkStart w:id="34" w:name="_Hlt68072990"/>
      <w:bookmarkEnd w:id="34"/>
      <w:bookmarkStart w:id="35" w:name="_Hlt68072998"/>
      <w:bookmarkEnd w:id="35"/>
      <w:bookmarkStart w:id="36" w:name="_Hlt74707468"/>
      <w:bookmarkEnd w:id="36"/>
      <w:bookmarkStart w:id="37" w:name="_Hlt74729768"/>
      <w:bookmarkEnd w:id="37"/>
      <w:bookmarkStart w:id="38" w:name="_Hlt68403820"/>
      <w:bookmarkEnd w:id="38"/>
      <w:bookmarkStart w:id="39" w:name="_Hlt75236011"/>
      <w:bookmarkEnd w:id="39"/>
      <w:bookmarkStart w:id="40" w:name="_Hlt75236101"/>
      <w:bookmarkEnd w:id="40"/>
      <w:bookmarkStart w:id="41" w:name="_Hlt75236290"/>
      <w:bookmarkEnd w:id="41"/>
      <w:bookmarkStart w:id="42" w:name="_Hlt68073093"/>
      <w:bookmarkEnd w:id="42"/>
      <w:bookmarkStart w:id="43" w:name="_Hlt74714665"/>
      <w:bookmarkEnd w:id="43"/>
      <w:bookmarkStart w:id="44" w:name="_Hlt68057669"/>
      <w:bookmarkEnd w:id="44"/>
    </w:p>
    <w:bookmarkEnd w:id="25"/>
    <w:bookmarkEnd w:id="26"/>
    <w:p w14:paraId="0ABD1331">
      <w:pPr>
        <w:spacing w:line="360" w:lineRule="auto"/>
        <w:jc w:val="center"/>
        <w:outlineLvl w:val="0"/>
        <w:rPr>
          <w:rFonts w:hint="eastAsia" w:ascii="宋体" w:hAnsi="宋体" w:cs="宋体"/>
          <w:b/>
          <w:sz w:val="36"/>
          <w:szCs w:val="36"/>
          <w:highlight w:val="none"/>
        </w:rPr>
      </w:pPr>
      <w:bookmarkStart w:id="45" w:name="第四部分"/>
      <w:r>
        <w:rPr>
          <w:rFonts w:hint="eastAsia" w:ascii="宋体" w:hAnsi="宋体" w:cs="宋体"/>
          <w:b/>
          <w:sz w:val="36"/>
          <w:szCs w:val="36"/>
          <w:highlight w:val="none"/>
        </w:rPr>
        <w:t>第三部分   采购需求</w:t>
      </w:r>
    </w:p>
    <w:p w14:paraId="01239E33">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bookmarkStart w:id="46" w:name="_Hlk205809054"/>
      <w:bookmarkStart w:id="47" w:name="_Hlk205282449"/>
      <w:bookmarkStart w:id="48" w:name="_Hlk205415464"/>
      <w:r>
        <w:rPr>
          <w:rFonts w:hint="eastAsia" w:cs="宋体" w:asciiTheme="minorEastAsia" w:hAnsiTheme="minorEastAsia" w:eastAsiaTheme="minorEastAsia"/>
          <w:kern w:val="0"/>
          <w:szCs w:val="21"/>
          <w:highlight w:val="none"/>
          <w:lang w:val="en-US" w:eastAsia="zh-CN"/>
        </w:rPr>
        <w:t>一、项目概况：</w:t>
      </w:r>
    </w:p>
    <w:p w14:paraId="097F8EED">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（一）项目名称：宁波市公安局海曙区分局采购警服洗涤服务项目。</w:t>
      </w:r>
    </w:p>
    <w:p w14:paraId="00B19BE6">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（二）项目基本概况:</w:t>
      </w:r>
    </w:p>
    <w:p w14:paraId="52DDEC13">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职工人数约948人(最终以实际人数为准)，人数根据实际情况有可能小幅调整(采购人在给出名单后应及时更新)。本项目服务部门包含宁波市公安局海曙区分局民警职工。民警职工年标准500元/人，以洗衣(卡)券形式提供日常工作服的洗涤服务。</w:t>
      </w:r>
    </w:p>
    <w:p w14:paraId="36CA18DB">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二、服务需求及清单</w:t>
      </w:r>
      <w:r>
        <w:rPr>
          <w:rFonts w:hint="eastAsia" w:cs="宋体" w:asciiTheme="minorEastAsia" w:hAnsiTheme="minorEastAsia" w:eastAsiaTheme="minorEastAsia"/>
          <w:kern w:val="0"/>
          <w:szCs w:val="21"/>
          <w:highlight w:val="none"/>
          <w:lang w:val="en-US" w:eastAsia="zh-CN"/>
        </w:rPr>
        <w:tab/>
      </w:r>
    </w:p>
    <w:p w14:paraId="10DB0ABA">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（一）洗涤结算单价如下：</w:t>
      </w:r>
    </w:p>
    <w:tbl>
      <w:tblPr>
        <w:tblStyle w:val="63"/>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922"/>
        <w:gridCol w:w="3448"/>
        <w:gridCol w:w="2079"/>
      </w:tblGrid>
      <w:tr w14:paraId="0011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345077">
            <w:pPr>
              <w:tabs>
                <w:tab w:val="left" w:pos="0"/>
              </w:tabs>
              <w:spacing w:line="360" w:lineRule="auto"/>
              <w:ind w:firstLine="210" w:firstLineChars="1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序号</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91F406">
            <w:pPr>
              <w:tabs>
                <w:tab w:val="left" w:pos="0"/>
              </w:tabs>
              <w:spacing w:line="360" w:lineRule="auto"/>
              <w:ind w:firstLine="420" w:firstLineChars="200"/>
              <w:jc w:val="center"/>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类别</w:t>
            </w: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60AD02">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名称</w:t>
            </w:r>
          </w:p>
        </w:tc>
        <w:tc>
          <w:tcPr>
            <w:tcW w:w="20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DCEC44">
            <w:pPr>
              <w:tabs>
                <w:tab w:val="left" w:pos="0"/>
              </w:tabs>
              <w:spacing w:line="360" w:lineRule="auto"/>
              <w:ind w:firstLine="420" w:firstLineChars="200"/>
              <w:jc w:val="center"/>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洗涤结算单价（元/件/次）</w:t>
            </w:r>
          </w:p>
        </w:tc>
      </w:tr>
      <w:tr w14:paraId="7537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8" w:type="dxa"/>
            <w:vMerge w:val="restart"/>
            <w:tcBorders>
              <w:top w:val="single" w:color="auto" w:sz="4" w:space="0"/>
              <w:left w:val="single" w:color="auto" w:sz="4" w:space="0"/>
              <w:right w:val="single" w:color="auto" w:sz="4" w:space="0"/>
              <w:tl2br w:val="nil"/>
              <w:tr2bl w:val="nil"/>
            </w:tcBorders>
            <w:noWrap w:val="0"/>
            <w:vAlign w:val="center"/>
          </w:tcPr>
          <w:p w14:paraId="163206AD">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1</w:t>
            </w:r>
          </w:p>
        </w:tc>
        <w:tc>
          <w:tcPr>
            <w:tcW w:w="1922" w:type="dxa"/>
            <w:vMerge w:val="restart"/>
            <w:tcBorders>
              <w:top w:val="single" w:color="auto" w:sz="4" w:space="0"/>
              <w:left w:val="single" w:color="auto" w:sz="4" w:space="0"/>
              <w:right w:val="single" w:color="auto" w:sz="4" w:space="0"/>
              <w:tl2br w:val="nil"/>
              <w:tr2bl w:val="nil"/>
            </w:tcBorders>
            <w:noWrap w:val="0"/>
            <w:vAlign w:val="center"/>
          </w:tcPr>
          <w:p w14:paraId="409CC922">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rPr>
              <w:t>警服上装</w:t>
            </w: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71045">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常服(礼服)上衣</w:t>
            </w:r>
          </w:p>
        </w:tc>
        <w:tc>
          <w:tcPr>
            <w:tcW w:w="2079" w:type="dxa"/>
            <w:vMerge w:val="restart"/>
            <w:tcBorders>
              <w:top w:val="single" w:color="auto" w:sz="4" w:space="0"/>
              <w:left w:val="single" w:color="auto" w:sz="4" w:space="0"/>
              <w:right w:val="single" w:color="auto" w:sz="4" w:space="0"/>
              <w:tl2br w:val="nil"/>
              <w:tr2bl w:val="nil"/>
            </w:tcBorders>
            <w:noWrap w:val="0"/>
            <w:vAlign w:val="center"/>
          </w:tcPr>
          <w:p w14:paraId="59B4B36E">
            <w:pPr>
              <w:tabs>
                <w:tab w:val="left" w:pos="0"/>
              </w:tabs>
              <w:spacing w:line="360" w:lineRule="auto"/>
              <w:jc w:val="center"/>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30</w:t>
            </w:r>
          </w:p>
        </w:tc>
      </w:tr>
      <w:tr w14:paraId="6244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8" w:type="dxa"/>
            <w:vMerge w:val="continue"/>
            <w:tcBorders>
              <w:left w:val="single" w:color="auto" w:sz="4" w:space="0"/>
              <w:right w:val="single" w:color="auto" w:sz="4" w:space="0"/>
              <w:tl2br w:val="nil"/>
              <w:tr2bl w:val="nil"/>
            </w:tcBorders>
            <w:noWrap w:val="0"/>
            <w:vAlign w:val="center"/>
          </w:tcPr>
          <w:p w14:paraId="518F1E74">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62074B73">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BEFB70">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执勤服上衣</w:t>
            </w:r>
          </w:p>
        </w:tc>
        <w:tc>
          <w:tcPr>
            <w:tcW w:w="2079" w:type="dxa"/>
            <w:vMerge w:val="continue"/>
            <w:tcBorders>
              <w:left w:val="single" w:color="auto" w:sz="4" w:space="0"/>
              <w:right w:val="single" w:color="auto" w:sz="4" w:space="0"/>
              <w:tl2br w:val="nil"/>
              <w:tr2bl w:val="nil"/>
            </w:tcBorders>
            <w:noWrap w:val="0"/>
            <w:vAlign w:val="center"/>
          </w:tcPr>
          <w:p w14:paraId="3A598DC3">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r>
      <w:tr w14:paraId="63B5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8" w:type="dxa"/>
            <w:vMerge w:val="continue"/>
            <w:tcBorders>
              <w:left w:val="single" w:color="auto" w:sz="4" w:space="0"/>
              <w:right w:val="single" w:color="auto" w:sz="4" w:space="0"/>
              <w:tl2br w:val="nil"/>
              <w:tr2bl w:val="nil"/>
            </w:tcBorders>
            <w:noWrap w:val="0"/>
            <w:vAlign w:val="center"/>
          </w:tcPr>
          <w:p w14:paraId="36691CF6">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593D73F6">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FA6811">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毛衣</w:t>
            </w:r>
          </w:p>
        </w:tc>
        <w:tc>
          <w:tcPr>
            <w:tcW w:w="2079" w:type="dxa"/>
            <w:vMerge w:val="continue"/>
            <w:tcBorders>
              <w:left w:val="single" w:color="auto" w:sz="4" w:space="0"/>
              <w:right w:val="single" w:color="auto" w:sz="4" w:space="0"/>
              <w:tl2br w:val="nil"/>
              <w:tr2bl w:val="nil"/>
            </w:tcBorders>
            <w:noWrap w:val="0"/>
            <w:vAlign w:val="center"/>
          </w:tcPr>
          <w:p w14:paraId="45D6FC8D">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r>
      <w:tr w14:paraId="1ACB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8" w:type="dxa"/>
            <w:vMerge w:val="continue"/>
            <w:tcBorders>
              <w:left w:val="single" w:color="auto" w:sz="4" w:space="0"/>
              <w:bottom w:val="single" w:color="auto" w:sz="4" w:space="0"/>
              <w:right w:val="single" w:color="auto" w:sz="4" w:space="0"/>
              <w:tl2br w:val="nil"/>
              <w:tr2bl w:val="nil"/>
            </w:tcBorders>
            <w:noWrap w:val="0"/>
            <w:vAlign w:val="center"/>
          </w:tcPr>
          <w:p w14:paraId="14B14698">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7C8E1308">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42546F">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作训服上衣</w:t>
            </w:r>
          </w:p>
        </w:tc>
        <w:tc>
          <w:tcPr>
            <w:tcW w:w="2079" w:type="dxa"/>
            <w:vMerge w:val="continue"/>
            <w:tcBorders>
              <w:left w:val="single" w:color="auto" w:sz="4" w:space="0"/>
              <w:right w:val="single" w:color="auto" w:sz="4" w:space="0"/>
              <w:tl2br w:val="nil"/>
              <w:tr2bl w:val="nil"/>
            </w:tcBorders>
            <w:noWrap w:val="0"/>
            <w:vAlign w:val="center"/>
          </w:tcPr>
          <w:p w14:paraId="5EEC2213">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r>
      <w:tr w14:paraId="628E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8" w:type="dxa"/>
            <w:vMerge w:val="restart"/>
            <w:tcBorders>
              <w:top w:val="single" w:color="auto" w:sz="4" w:space="0"/>
              <w:left w:val="single" w:color="auto" w:sz="4" w:space="0"/>
              <w:right w:val="single" w:color="auto" w:sz="4" w:space="0"/>
              <w:tl2br w:val="nil"/>
              <w:tr2bl w:val="nil"/>
            </w:tcBorders>
            <w:noWrap w:val="0"/>
            <w:vAlign w:val="center"/>
          </w:tcPr>
          <w:p w14:paraId="0F48FAA2">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2</w:t>
            </w:r>
          </w:p>
        </w:tc>
        <w:tc>
          <w:tcPr>
            <w:tcW w:w="1922" w:type="dxa"/>
            <w:vMerge w:val="restart"/>
            <w:tcBorders>
              <w:left w:val="single" w:color="auto" w:sz="4" w:space="0"/>
              <w:right w:val="single" w:color="auto" w:sz="4" w:space="0"/>
              <w:tl2br w:val="nil"/>
              <w:tr2bl w:val="nil"/>
            </w:tcBorders>
            <w:noWrap w:val="0"/>
            <w:vAlign w:val="center"/>
          </w:tcPr>
          <w:p w14:paraId="5B441946">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警服裤子</w:t>
            </w: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04AD8">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单裤</w:t>
            </w:r>
          </w:p>
        </w:tc>
        <w:tc>
          <w:tcPr>
            <w:tcW w:w="2079" w:type="dxa"/>
            <w:vMerge w:val="restart"/>
            <w:tcBorders>
              <w:left w:val="single" w:color="auto" w:sz="4" w:space="0"/>
              <w:right w:val="single" w:color="auto" w:sz="4" w:space="0"/>
              <w:tl2br w:val="nil"/>
              <w:tr2bl w:val="nil"/>
            </w:tcBorders>
            <w:noWrap w:val="0"/>
            <w:vAlign w:val="center"/>
          </w:tcPr>
          <w:p w14:paraId="612C9C46">
            <w:pPr>
              <w:tabs>
                <w:tab w:val="left" w:pos="0"/>
              </w:tabs>
              <w:spacing w:line="360" w:lineRule="auto"/>
              <w:jc w:val="center"/>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20</w:t>
            </w:r>
          </w:p>
        </w:tc>
      </w:tr>
      <w:tr w14:paraId="5591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right w:val="single" w:color="auto" w:sz="4" w:space="0"/>
              <w:tl2br w:val="nil"/>
              <w:tr2bl w:val="nil"/>
            </w:tcBorders>
            <w:noWrap w:val="0"/>
            <w:vAlign w:val="center"/>
          </w:tcPr>
          <w:p w14:paraId="69D8F106">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3248C3E6">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405D78">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执勤服裤子</w:t>
            </w:r>
          </w:p>
        </w:tc>
        <w:tc>
          <w:tcPr>
            <w:tcW w:w="2079" w:type="dxa"/>
            <w:vMerge w:val="continue"/>
            <w:tcBorders>
              <w:left w:val="single" w:color="auto" w:sz="4" w:space="0"/>
              <w:right w:val="single" w:color="auto" w:sz="4" w:space="0"/>
              <w:tl2br w:val="nil"/>
              <w:tr2bl w:val="nil"/>
            </w:tcBorders>
            <w:noWrap w:val="0"/>
            <w:vAlign w:val="center"/>
          </w:tcPr>
          <w:p w14:paraId="76F89C7E">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r>
      <w:tr w14:paraId="76DC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right w:val="single" w:color="auto" w:sz="4" w:space="0"/>
              <w:tl2br w:val="nil"/>
              <w:tr2bl w:val="nil"/>
            </w:tcBorders>
            <w:noWrap w:val="0"/>
            <w:vAlign w:val="center"/>
          </w:tcPr>
          <w:p w14:paraId="3E4F4C0E">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02C9506C">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56C263">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作训服裤子</w:t>
            </w:r>
          </w:p>
        </w:tc>
        <w:tc>
          <w:tcPr>
            <w:tcW w:w="2079" w:type="dxa"/>
            <w:vMerge w:val="continue"/>
            <w:tcBorders>
              <w:left w:val="single" w:color="auto" w:sz="4" w:space="0"/>
              <w:right w:val="single" w:color="auto" w:sz="4" w:space="0"/>
              <w:tl2br w:val="nil"/>
              <w:tr2bl w:val="nil"/>
            </w:tcBorders>
            <w:noWrap w:val="0"/>
            <w:vAlign w:val="center"/>
          </w:tcPr>
          <w:p w14:paraId="70D779FE">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r>
      <w:tr w14:paraId="757A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bottom w:val="single" w:color="auto" w:sz="4" w:space="0"/>
              <w:right w:val="single" w:color="auto" w:sz="4" w:space="0"/>
              <w:tl2br w:val="nil"/>
              <w:tr2bl w:val="nil"/>
            </w:tcBorders>
            <w:noWrap w:val="0"/>
            <w:vAlign w:val="center"/>
          </w:tcPr>
          <w:p w14:paraId="5BFBDB25">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56B73BCA">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7AD0BB">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常服(礼服)裤子</w:t>
            </w:r>
          </w:p>
        </w:tc>
        <w:tc>
          <w:tcPr>
            <w:tcW w:w="2079" w:type="dxa"/>
            <w:vMerge w:val="continue"/>
            <w:tcBorders>
              <w:left w:val="single" w:color="auto" w:sz="4" w:space="0"/>
              <w:right w:val="single" w:color="auto" w:sz="4" w:space="0"/>
              <w:tl2br w:val="nil"/>
              <w:tr2bl w:val="nil"/>
            </w:tcBorders>
            <w:noWrap w:val="0"/>
            <w:vAlign w:val="center"/>
          </w:tcPr>
          <w:p w14:paraId="0419DC9E">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r>
      <w:tr w14:paraId="1839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restart"/>
            <w:tcBorders>
              <w:top w:val="single" w:color="auto" w:sz="4" w:space="0"/>
              <w:left w:val="single" w:color="auto" w:sz="4" w:space="0"/>
              <w:right w:val="single" w:color="auto" w:sz="4" w:space="0"/>
              <w:tl2br w:val="nil"/>
              <w:tr2bl w:val="nil"/>
            </w:tcBorders>
            <w:noWrap w:val="0"/>
            <w:vAlign w:val="center"/>
          </w:tcPr>
          <w:p w14:paraId="1B246F26">
            <w:pPr>
              <w:tabs>
                <w:tab w:val="left" w:pos="0"/>
              </w:tabs>
              <w:spacing w:line="360" w:lineRule="auto"/>
              <w:ind w:firstLine="420" w:firstLineChars="200"/>
              <w:jc w:val="center"/>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3</w:t>
            </w:r>
          </w:p>
        </w:tc>
        <w:tc>
          <w:tcPr>
            <w:tcW w:w="1922" w:type="dxa"/>
            <w:vMerge w:val="restart"/>
            <w:tcBorders>
              <w:left w:val="single" w:color="auto" w:sz="4" w:space="0"/>
              <w:right w:val="single" w:color="auto" w:sz="4" w:space="0"/>
              <w:tl2br w:val="nil"/>
              <w:tr2bl w:val="nil"/>
            </w:tcBorders>
            <w:noWrap w:val="0"/>
            <w:vAlign w:val="center"/>
          </w:tcPr>
          <w:p w14:paraId="223D398E">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警服冬装</w:t>
            </w: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1CD32">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多功能服(上衣)</w:t>
            </w:r>
          </w:p>
        </w:tc>
        <w:tc>
          <w:tcPr>
            <w:tcW w:w="2079" w:type="dxa"/>
            <w:vMerge w:val="restart"/>
            <w:tcBorders>
              <w:left w:val="single" w:color="auto" w:sz="4" w:space="0"/>
              <w:right w:val="single" w:color="auto" w:sz="4" w:space="0"/>
              <w:tl2br w:val="nil"/>
              <w:tr2bl w:val="nil"/>
            </w:tcBorders>
            <w:noWrap w:val="0"/>
            <w:vAlign w:val="center"/>
          </w:tcPr>
          <w:p w14:paraId="0B5BD7B1">
            <w:pPr>
              <w:tabs>
                <w:tab w:val="left" w:pos="0"/>
              </w:tabs>
              <w:spacing w:line="360" w:lineRule="auto"/>
              <w:ind w:firstLine="840" w:firstLineChars="400"/>
              <w:jc w:val="both"/>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60</w:t>
            </w:r>
          </w:p>
        </w:tc>
      </w:tr>
      <w:tr w14:paraId="4A64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right w:val="single" w:color="auto" w:sz="4" w:space="0"/>
              <w:tl2br w:val="nil"/>
              <w:tr2bl w:val="nil"/>
            </w:tcBorders>
            <w:noWrap w:val="0"/>
            <w:vAlign w:val="center"/>
          </w:tcPr>
          <w:p w14:paraId="27AF0401">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620C3E24">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F960CE">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冬执勤服棉袄</w:t>
            </w:r>
          </w:p>
        </w:tc>
        <w:tc>
          <w:tcPr>
            <w:tcW w:w="2079" w:type="dxa"/>
            <w:vMerge w:val="continue"/>
            <w:tcBorders>
              <w:left w:val="single" w:color="auto" w:sz="4" w:space="0"/>
              <w:right w:val="single" w:color="auto" w:sz="4" w:space="0"/>
              <w:tl2br w:val="nil"/>
              <w:tr2bl w:val="nil"/>
            </w:tcBorders>
            <w:noWrap w:val="0"/>
            <w:vAlign w:val="center"/>
          </w:tcPr>
          <w:p w14:paraId="75A58AD9">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r>
      <w:tr w14:paraId="26D3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right w:val="single" w:color="auto" w:sz="4" w:space="0"/>
              <w:tl2br w:val="nil"/>
              <w:tr2bl w:val="nil"/>
            </w:tcBorders>
            <w:noWrap w:val="0"/>
            <w:vAlign w:val="center"/>
          </w:tcPr>
          <w:p w14:paraId="70761E89">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5B83EA2E">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AA0409">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冲锋衣(厚)</w:t>
            </w:r>
          </w:p>
        </w:tc>
        <w:tc>
          <w:tcPr>
            <w:tcW w:w="2079" w:type="dxa"/>
            <w:vMerge w:val="continue"/>
            <w:tcBorders>
              <w:left w:val="single" w:color="auto" w:sz="4" w:space="0"/>
              <w:right w:val="single" w:color="auto" w:sz="4" w:space="0"/>
              <w:tl2br w:val="nil"/>
              <w:tr2bl w:val="nil"/>
            </w:tcBorders>
            <w:noWrap w:val="0"/>
            <w:vAlign w:val="center"/>
          </w:tcPr>
          <w:p w14:paraId="2BFEAAA1">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r>
      <w:tr w14:paraId="09F4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bottom w:val="single" w:color="auto" w:sz="4" w:space="0"/>
              <w:right w:val="single" w:color="auto" w:sz="4" w:space="0"/>
              <w:tl2br w:val="nil"/>
              <w:tr2bl w:val="nil"/>
            </w:tcBorders>
            <w:noWrap w:val="0"/>
            <w:vAlign w:val="center"/>
          </w:tcPr>
          <w:p w14:paraId="20743CE0">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3C61D479">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9DBC8C">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羊绒大衣</w:t>
            </w:r>
          </w:p>
        </w:tc>
        <w:tc>
          <w:tcPr>
            <w:tcW w:w="2079" w:type="dxa"/>
            <w:vMerge w:val="continue"/>
            <w:tcBorders>
              <w:left w:val="single" w:color="auto" w:sz="4" w:space="0"/>
              <w:right w:val="single" w:color="auto" w:sz="4" w:space="0"/>
              <w:tl2br w:val="nil"/>
              <w:tr2bl w:val="nil"/>
            </w:tcBorders>
            <w:noWrap w:val="0"/>
            <w:vAlign w:val="center"/>
          </w:tcPr>
          <w:p w14:paraId="14136EC7">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r>
      <w:tr w14:paraId="7F07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restart"/>
            <w:tcBorders>
              <w:top w:val="single" w:color="auto" w:sz="4" w:space="0"/>
              <w:left w:val="single" w:color="auto" w:sz="4" w:space="0"/>
              <w:right w:val="single" w:color="auto" w:sz="4" w:space="0"/>
              <w:tl2br w:val="nil"/>
              <w:tr2bl w:val="nil"/>
            </w:tcBorders>
            <w:noWrap w:val="0"/>
            <w:vAlign w:val="center"/>
          </w:tcPr>
          <w:p w14:paraId="4627D6A8">
            <w:pPr>
              <w:tabs>
                <w:tab w:val="left" w:pos="0"/>
              </w:tabs>
              <w:spacing w:line="360" w:lineRule="auto"/>
              <w:ind w:firstLine="420" w:firstLineChars="200"/>
              <w:jc w:val="center"/>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4</w:t>
            </w:r>
          </w:p>
        </w:tc>
        <w:tc>
          <w:tcPr>
            <w:tcW w:w="1922" w:type="dxa"/>
            <w:vMerge w:val="restart"/>
            <w:tcBorders>
              <w:left w:val="single" w:color="auto" w:sz="4" w:space="0"/>
              <w:right w:val="single" w:color="auto" w:sz="4" w:space="0"/>
              <w:tl2br w:val="nil"/>
              <w:tr2bl w:val="nil"/>
            </w:tcBorders>
            <w:noWrap w:val="0"/>
            <w:vAlign w:val="center"/>
          </w:tcPr>
          <w:p w14:paraId="5A62BAAB">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其他警服</w:t>
            </w: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8A1BA4">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长、短袖POLO衫</w:t>
            </w:r>
          </w:p>
        </w:tc>
        <w:tc>
          <w:tcPr>
            <w:tcW w:w="2079" w:type="dxa"/>
            <w:vMerge w:val="restart"/>
            <w:tcBorders>
              <w:left w:val="single" w:color="auto" w:sz="4" w:space="0"/>
              <w:right w:val="single" w:color="auto" w:sz="4" w:space="0"/>
              <w:tl2br w:val="nil"/>
              <w:tr2bl w:val="nil"/>
            </w:tcBorders>
            <w:noWrap w:val="0"/>
            <w:vAlign w:val="center"/>
          </w:tcPr>
          <w:p w14:paraId="4EC2F5EC">
            <w:pPr>
              <w:tabs>
                <w:tab w:val="left" w:pos="0"/>
              </w:tabs>
              <w:spacing w:line="360" w:lineRule="auto"/>
              <w:ind w:firstLine="840" w:firstLineChars="400"/>
              <w:jc w:val="both"/>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20</w:t>
            </w:r>
          </w:p>
        </w:tc>
      </w:tr>
      <w:tr w14:paraId="2DFC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right w:val="single" w:color="auto" w:sz="4" w:space="0"/>
              <w:tl2br w:val="nil"/>
              <w:tr2bl w:val="nil"/>
            </w:tcBorders>
            <w:noWrap w:val="0"/>
            <w:vAlign w:val="center"/>
          </w:tcPr>
          <w:p w14:paraId="238A3023">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1690305D">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8BE1C">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长、短袖棉T恤</w:t>
            </w:r>
          </w:p>
        </w:tc>
        <w:tc>
          <w:tcPr>
            <w:tcW w:w="2079" w:type="dxa"/>
            <w:vMerge w:val="continue"/>
            <w:tcBorders>
              <w:left w:val="single" w:color="auto" w:sz="4" w:space="0"/>
              <w:right w:val="single" w:color="auto" w:sz="4" w:space="0"/>
              <w:tl2br w:val="nil"/>
              <w:tr2bl w:val="nil"/>
            </w:tcBorders>
            <w:noWrap w:val="0"/>
            <w:vAlign w:val="center"/>
          </w:tcPr>
          <w:p w14:paraId="74AF8741">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r>
      <w:tr w14:paraId="3988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right w:val="single" w:color="auto" w:sz="4" w:space="0"/>
              <w:tl2br w:val="nil"/>
              <w:tr2bl w:val="nil"/>
            </w:tcBorders>
            <w:noWrap w:val="0"/>
            <w:vAlign w:val="center"/>
          </w:tcPr>
          <w:p w14:paraId="63479D69">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0C6BDDF9">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5FE0C">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短裙</w:t>
            </w:r>
          </w:p>
        </w:tc>
        <w:tc>
          <w:tcPr>
            <w:tcW w:w="2079" w:type="dxa"/>
            <w:vMerge w:val="continue"/>
            <w:tcBorders>
              <w:left w:val="single" w:color="auto" w:sz="4" w:space="0"/>
              <w:right w:val="single" w:color="auto" w:sz="4" w:space="0"/>
              <w:tl2br w:val="nil"/>
              <w:tr2bl w:val="nil"/>
            </w:tcBorders>
            <w:noWrap w:val="0"/>
            <w:vAlign w:val="center"/>
          </w:tcPr>
          <w:p w14:paraId="27EEC16D">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r>
      <w:tr w14:paraId="6921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right w:val="single" w:color="auto" w:sz="4" w:space="0"/>
              <w:tl2br w:val="nil"/>
              <w:tr2bl w:val="nil"/>
            </w:tcBorders>
            <w:noWrap w:val="0"/>
            <w:vAlign w:val="center"/>
          </w:tcPr>
          <w:p w14:paraId="6A46DE50">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53303132">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091E3F">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毛(羊绒)背心</w:t>
            </w:r>
          </w:p>
        </w:tc>
        <w:tc>
          <w:tcPr>
            <w:tcW w:w="2079" w:type="dxa"/>
            <w:vMerge w:val="continue"/>
            <w:tcBorders>
              <w:left w:val="single" w:color="auto" w:sz="4" w:space="0"/>
              <w:right w:val="single" w:color="auto" w:sz="4" w:space="0"/>
              <w:tl2br w:val="nil"/>
              <w:tr2bl w:val="nil"/>
            </w:tcBorders>
            <w:noWrap w:val="0"/>
            <w:vAlign w:val="center"/>
          </w:tcPr>
          <w:p w14:paraId="67C23B29">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r>
      <w:tr w14:paraId="14C9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right w:val="single" w:color="auto" w:sz="4" w:space="0"/>
              <w:tl2br w:val="nil"/>
              <w:tr2bl w:val="nil"/>
            </w:tcBorders>
            <w:noWrap w:val="0"/>
            <w:vAlign w:val="center"/>
          </w:tcPr>
          <w:p w14:paraId="299F6A47">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3FFD7E73">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0C1A0">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长、短袖衬衫</w:t>
            </w:r>
          </w:p>
        </w:tc>
        <w:tc>
          <w:tcPr>
            <w:tcW w:w="2079" w:type="dxa"/>
            <w:vMerge w:val="continue"/>
            <w:tcBorders>
              <w:left w:val="single" w:color="auto" w:sz="4" w:space="0"/>
              <w:right w:val="single" w:color="auto" w:sz="4" w:space="0"/>
              <w:tl2br w:val="nil"/>
              <w:tr2bl w:val="nil"/>
            </w:tcBorders>
            <w:noWrap w:val="0"/>
            <w:vAlign w:val="center"/>
          </w:tcPr>
          <w:p w14:paraId="739DF1EE">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r>
      <w:tr w14:paraId="50EB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right w:val="single" w:color="auto" w:sz="4" w:space="0"/>
              <w:tl2br w:val="nil"/>
              <w:tr2bl w:val="nil"/>
            </w:tcBorders>
            <w:noWrap w:val="0"/>
            <w:vAlign w:val="center"/>
          </w:tcPr>
          <w:p w14:paraId="55712307">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14CFA486">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891DBF">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毛T恤(薄)</w:t>
            </w:r>
          </w:p>
        </w:tc>
        <w:tc>
          <w:tcPr>
            <w:tcW w:w="2079" w:type="dxa"/>
            <w:vMerge w:val="continue"/>
            <w:tcBorders>
              <w:left w:val="single" w:color="auto" w:sz="4" w:space="0"/>
              <w:right w:val="single" w:color="auto" w:sz="4" w:space="0"/>
              <w:tl2br w:val="nil"/>
              <w:tr2bl w:val="nil"/>
            </w:tcBorders>
            <w:noWrap w:val="0"/>
            <w:vAlign w:val="center"/>
          </w:tcPr>
          <w:p w14:paraId="05EDF9DD">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r>
      <w:tr w14:paraId="72F7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right w:val="single" w:color="auto" w:sz="4" w:space="0"/>
              <w:tl2br w:val="nil"/>
              <w:tr2bl w:val="nil"/>
            </w:tcBorders>
            <w:noWrap w:val="0"/>
            <w:vAlign w:val="center"/>
          </w:tcPr>
          <w:p w14:paraId="660BF6E1">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1C90ECA8">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8381D">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警用皮手套</w:t>
            </w:r>
          </w:p>
        </w:tc>
        <w:tc>
          <w:tcPr>
            <w:tcW w:w="2079" w:type="dxa"/>
            <w:vMerge w:val="continue"/>
            <w:tcBorders>
              <w:left w:val="single" w:color="auto" w:sz="4" w:space="0"/>
              <w:right w:val="single" w:color="auto" w:sz="4" w:space="0"/>
              <w:tl2br w:val="nil"/>
              <w:tr2bl w:val="nil"/>
            </w:tcBorders>
            <w:noWrap w:val="0"/>
            <w:vAlign w:val="center"/>
          </w:tcPr>
          <w:p w14:paraId="6B107503">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r>
      <w:tr w14:paraId="1656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right w:val="single" w:color="auto" w:sz="4" w:space="0"/>
              <w:tl2br w:val="nil"/>
              <w:tr2bl w:val="nil"/>
            </w:tcBorders>
            <w:noWrap w:val="0"/>
            <w:vAlign w:val="center"/>
          </w:tcPr>
          <w:p w14:paraId="6139CDD2">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1F1E045A">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3F84B9">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警用领带</w:t>
            </w:r>
          </w:p>
        </w:tc>
        <w:tc>
          <w:tcPr>
            <w:tcW w:w="2079" w:type="dxa"/>
            <w:vMerge w:val="continue"/>
            <w:tcBorders>
              <w:left w:val="single" w:color="auto" w:sz="4" w:space="0"/>
              <w:right w:val="single" w:color="auto" w:sz="4" w:space="0"/>
              <w:tl2br w:val="nil"/>
              <w:tr2bl w:val="nil"/>
            </w:tcBorders>
            <w:noWrap w:val="0"/>
            <w:vAlign w:val="center"/>
          </w:tcPr>
          <w:p w14:paraId="6AAF011A">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r>
      <w:tr w14:paraId="1A5B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bottom w:val="single" w:color="auto" w:sz="4" w:space="0"/>
              <w:right w:val="single" w:color="auto" w:sz="4" w:space="0"/>
              <w:tl2br w:val="nil"/>
              <w:tr2bl w:val="nil"/>
            </w:tcBorders>
            <w:noWrap w:val="0"/>
            <w:vAlign w:val="center"/>
          </w:tcPr>
          <w:p w14:paraId="541B679A">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56F8C786">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97FAA4">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大沿帽</w:t>
            </w:r>
          </w:p>
        </w:tc>
        <w:tc>
          <w:tcPr>
            <w:tcW w:w="2079" w:type="dxa"/>
            <w:vMerge w:val="continue"/>
            <w:tcBorders>
              <w:left w:val="single" w:color="auto" w:sz="4" w:space="0"/>
              <w:right w:val="single" w:color="auto" w:sz="4" w:space="0"/>
              <w:tl2br w:val="nil"/>
              <w:tr2bl w:val="nil"/>
            </w:tcBorders>
            <w:noWrap w:val="0"/>
            <w:vAlign w:val="center"/>
          </w:tcPr>
          <w:p w14:paraId="33D931A8">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r>
      <w:tr w14:paraId="2BDF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restart"/>
            <w:tcBorders>
              <w:top w:val="single" w:color="auto" w:sz="4" w:space="0"/>
              <w:left w:val="single" w:color="auto" w:sz="4" w:space="0"/>
              <w:right w:val="single" w:color="auto" w:sz="4" w:space="0"/>
              <w:tl2br w:val="nil"/>
              <w:tr2bl w:val="nil"/>
            </w:tcBorders>
            <w:noWrap w:val="0"/>
            <w:vAlign w:val="center"/>
          </w:tcPr>
          <w:p w14:paraId="1A256B96">
            <w:pPr>
              <w:tabs>
                <w:tab w:val="left" w:pos="0"/>
              </w:tabs>
              <w:spacing w:line="360" w:lineRule="auto"/>
              <w:ind w:firstLine="420" w:firstLineChars="200"/>
              <w:jc w:val="center"/>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5</w:t>
            </w:r>
          </w:p>
        </w:tc>
        <w:tc>
          <w:tcPr>
            <w:tcW w:w="1922" w:type="dxa"/>
            <w:vMerge w:val="restart"/>
            <w:tcBorders>
              <w:left w:val="single" w:color="auto" w:sz="4" w:space="0"/>
              <w:right w:val="single" w:color="auto" w:sz="4" w:space="0"/>
              <w:tl2br w:val="nil"/>
              <w:tr2bl w:val="nil"/>
            </w:tcBorders>
            <w:noWrap w:val="0"/>
            <w:vAlign w:val="center"/>
          </w:tcPr>
          <w:p w14:paraId="1DA881DB">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鞋类</w:t>
            </w: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D1482">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警用单皮鞋(擦洗保养)</w:t>
            </w:r>
          </w:p>
        </w:tc>
        <w:tc>
          <w:tcPr>
            <w:tcW w:w="2079" w:type="dxa"/>
            <w:tcBorders>
              <w:left w:val="single" w:color="auto" w:sz="4" w:space="0"/>
              <w:right w:val="single" w:color="auto" w:sz="4" w:space="0"/>
              <w:tl2br w:val="nil"/>
              <w:tr2bl w:val="nil"/>
            </w:tcBorders>
            <w:noWrap w:val="0"/>
            <w:vAlign w:val="center"/>
          </w:tcPr>
          <w:p w14:paraId="29E36AB1">
            <w:pPr>
              <w:tabs>
                <w:tab w:val="left" w:pos="0"/>
              </w:tabs>
              <w:spacing w:line="360" w:lineRule="auto"/>
              <w:ind w:firstLine="420" w:firstLineChars="200"/>
              <w:jc w:val="center"/>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40</w:t>
            </w:r>
          </w:p>
        </w:tc>
      </w:tr>
      <w:tr w14:paraId="0A06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right w:val="single" w:color="auto" w:sz="4" w:space="0"/>
              <w:tl2br w:val="nil"/>
              <w:tr2bl w:val="nil"/>
            </w:tcBorders>
            <w:noWrap w:val="0"/>
            <w:vAlign w:val="center"/>
          </w:tcPr>
          <w:p w14:paraId="48D5A8E8">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3F585E2F">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8888A1">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警用棉皮鞋(擦洗保养)</w:t>
            </w:r>
          </w:p>
        </w:tc>
        <w:tc>
          <w:tcPr>
            <w:tcW w:w="2079" w:type="dxa"/>
            <w:tcBorders>
              <w:left w:val="single" w:color="auto" w:sz="4" w:space="0"/>
              <w:right w:val="single" w:color="auto" w:sz="4" w:space="0"/>
              <w:tl2br w:val="nil"/>
              <w:tr2bl w:val="nil"/>
            </w:tcBorders>
            <w:noWrap w:val="0"/>
            <w:vAlign w:val="center"/>
          </w:tcPr>
          <w:p w14:paraId="2C1CBF68">
            <w:pPr>
              <w:tabs>
                <w:tab w:val="left" w:pos="0"/>
              </w:tabs>
              <w:spacing w:line="360" w:lineRule="auto"/>
              <w:ind w:firstLine="420" w:firstLineChars="200"/>
              <w:jc w:val="center"/>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70</w:t>
            </w:r>
          </w:p>
        </w:tc>
      </w:tr>
      <w:tr w14:paraId="2A53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bottom w:val="single" w:color="auto" w:sz="4" w:space="0"/>
              <w:right w:val="single" w:color="auto" w:sz="4" w:space="0"/>
              <w:tl2br w:val="nil"/>
              <w:tr2bl w:val="nil"/>
            </w:tcBorders>
            <w:noWrap w:val="0"/>
            <w:vAlign w:val="center"/>
          </w:tcPr>
          <w:p w14:paraId="46BF8452">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right w:val="single" w:color="auto" w:sz="4" w:space="0"/>
              <w:tl2br w:val="nil"/>
              <w:tr2bl w:val="nil"/>
            </w:tcBorders>
            <w:noWrap w:val="0"/>
            <w:vAlign w:val="center"/>
          </w:tcPr>
          <w:p w14:paraId="1AAED94C">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E02C4E">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警用运动鞋</w:t>
            </w:r>
          </w:p>
        </w:tc>
        <w:tc>
          <w:tcPr>
            <w:tcW w:w="2079" w:type="dxa"/>
            <w:tcBorders>
              <w:left w:val="single" w:color="auto" w:sz="4" w:space="0"/>
              <w:right w:val="single" w:color="auto" w:sz="4" w:space="0"/>
              <w:tl2br w:val="nil"/>
              <w:tr2bl w:val="nil"/>
            </w:tcBorders>
            <w:noWrap w:val="0"/>
            <w:vAlign w:val="center"/>
          </w:tcPr>
          <w:p w14:paraId="1ACADBBA">
            <w:pPr>
              <w:tabs>
                <w:tab w:val="left" w:pos="0"/>
              </w:tabs>
              <w:spacing w:line="360" w:lineRule="auto"/>
              <w:ind w:firstLine="420" w:firstLineChars="200"/>
              <w:jc w:val="center"/>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60</w:t>
            </w:r>
          </w:p>
        </w:tc>
      </w:tr>
      <w:tr w14:paraId="1C88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restart"/>
            <w:tcBorders>
              <w:top w:val="single" w:color="auto" w:sz="4" w:space="0"/>
              <w:left w:val="single" w:color="auto" w:sz="4" w:space="0"/>
              <w:right w:val="single" w:color="auto" w:sz="4" w:space="0"/>
              <w:tl2br w:val="nil"/>
              <w:tr2bl w:val="nil"/>
            </w:tcBorders>
            <w:noWrap w:val="0"/>
            <w:vAlign w:val="center"/>
          </w:tcPr>
          <w:p w14:paraId="3748A5BF">
            <w:pPr>
              <w:tabs>
                <w:tab w:val="left" w:pos="0"/>
              </w:tabs>
              <w:spacing w:line="360" w:lineRule="auto"/>
              <w:ind w:firstLine="420" w:firstLineChars="200"/>
              <w:jc w:val="center"/>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6</w:t>
            </w:r>
          </w:p>
        </w:tc>
        <w:tc>
          <w:tcPr>
            <w:tcW w:w="1922" w:type="dxa"/>
            <w:vMerge w:val="restart"/>
            <w:tcBorders>
              <w:left w:val="single" w:color="auto" w:sz="4" w:space="0"/>
              <w:right w:val="single" w:color="auto" w:sz="4" w:space="0"/>
              <w:tl2br w:val="nil"/>
              <w:tr2bl w:val="nil"/>
            </w:tcBorders>
            <w:noWrap w:val="0"/>
            <w:vAlign w:val="center"/>
          </w:tcPr>
          <w:p w14:paraId="725080B2">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其他</w:t>
            </w: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FC77FC">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DNA实验室人员工作服</w:t>
            </w:r>
          </w:p>
        </w:tc>
        <w:tc>
          <w:tcPr>
            <w:tcW w:w="2079" w:type="dxa"/>
            <w:vMerge w:val="restart"/>
            <w:tcBorders>
              <w:left w:val="single" w:color="auto" w:sz="4" w:space="0"/>
              <w:right w:val="single" w:color="auto" w:sz="4" w:space="0"/>
              <w:tl2br w:val="nil"/>
              <w:tr2bl w:val="nil"/>
            </w:tcBorders>
            <w:noWrap w:val="0"/>
            <w:vAlign w:val="center"/>
          </w:tcPr>
          <w:p w14:paraId="3063591E">
            <w:pPr>
              <w:tabs>
                <w:tab w:val="left" w:pos="0"/>
              </w:tabs>
              <w:spacing w:line="360" w:lineRule="auto"/>
              <w:ind w:firstLine="420" w:firstLineChars="200"/>
              <w:jc w:val="center"/>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20</w:t>
            </w:r>
          </w:p>
        </w:tc>
      </w:tr>
      <w:tr w14:paraId="6D09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08" w:type="dxa"/>
            <w:vMerge w:val="continue"/>
            <w:tcBorders>
              <w:left w:val="single" w:color="auto" w:sz="4" w:space="0"/>
              <w:bottom w:val="single" w:color="auto" w:sz="4" w:space="0"/>
              <w:right w:val="single" w:color="auto" w:sz="4" w:space="0"/>
              <w:tl2br w:val="nil"/>
              <w:tr2bl w:val="nil"/>
            </w:tcBorders>
            <w:noWrap w:val="0"/>
            <w:vAlign w:val="center"/>
          </w:tcPr>
          <w:p w14:paraId="19EE29F8">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p>
        </w:tc>
        <w:tc>
          <w:tcPr>
            <w:tcW w:w="1922" w:type="dxa"/>
            <w:vMerge w:val="continue"/>
            <w:tcBorders>
              <w:left w:val="single" w:color="auto" w:sz="4" w:space="0"/>
              <w:bottom w:val="single" w:color="auto" w:sz="4" w:space="0"/>
              <w:right w:val="single" w:color="auto" w:sz="4" w:space="0"/>
              <w:tl2br w:val="nil"/>
              <w:tr2bl w:val="nil"/>
            </w:tcBorders>
            <w:noWrap w:val="0"/>
            <w:vAlign w:val="center"/>
          </w:tcPr>
          <w:p w14:paraId="230B4318">
            <w:pPr>
              <w:tabs>
                <w:tab w:val="left" w:pos="0"/>
              </w:tabs>
              <w:spacing w:line="360" w:lineRule="auto"/>
              <w:rPr>
                <w:rFonts w:hint="eastAsia" w:cs="宋体" w:asciiTheme="minorEastAsia" w:hAnsiTheme="minorEastAsia" w:eastAsiaTheme="minorEastAsia"/>
                <w:kern w:val="0"/>
                <w:szCs w:val="21"/>
                <w:highlight w:val="none"/>
                <w:lang w:val="en-US" w:eastAsia="zh-CN"/>
              </w:rPr>
            </w:pPr>
          </w:p>
        </w:tc>
        <w:tc>
          <w:tcPr>
            <w:tcW w:w="34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6D05FD">
            <w:pPr>
              <w:tabs>
                <w:tab w:val="left" w:pos="0"/>
              </w:tabs>
              <w:spacing w:line="360" w:lineRule="auto"/>
              <w:ind w:firstLine="420" w:firstLineChars="200"/>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医务室人员工作服</w:t>
            </w:r>
          </w:p>
        </w:tc>
        <w:tc>
          <w:tcPr>
            <w:tcW w:w="2079" w:type="dxa"/>
            <w:vMerge w:val="continue"/>
            <w:tcBorders>
              <w:left w:val="single" w:color="auto" w:sz="4" w:space="0"/>
              <w:bottom w:val="single" w:color="auto" w:sz="4" w:space="0"/>
              <w:right w:val="single" w:color="auto" w:sz="4" w:space="0"/>
              <w:tl2br w:val="nil"/>
              <w:tr2bl w:val="nil"/>
            </w:tcBorders>
            <w:noWrap w:val="0"/>
            <w:vAlign w:val="top"/>
          </w:tcPr>
          <w:p w14:paraId="092874EA">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p>
        </w:tc>
      </w:tr>
    </w:tbl>
    <w:p w14:paraId="3DCFBBD3">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p>
    <w:p w14:paraId="45E9BAD7">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备注:各投标人如对上述类别名称存在疑问，可向采购人处现场踏勘了解，不统一组织。</w:t>
      </w:r>
    </w:p>
    <w:p w14:paraId="31A9320A">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eastAsia" w:ascii="宋体" w:hAnsi="宋体" w:eastAsia="宋体" w:cs="仿宋_GB2312"/>
          <w:bCs/>
          <w:color w:val="000000"/>
          <w:sz w:val="21"/>
          <w:szCs w:val="21"/>
          <w:highlight w:val="none"/>
        </w:rPr>
        <w:t>▲</w:t>
      </w:r>
      <w:r>
        <w:rPr>
          <w:rFonts w:hint="eastAsia" w:cs="宋体" w:asciiTheme="minorEastAsia" w:hAnsiTheme="minorEastAsia" w:eastAsiaTheme="minorEastAsia"/>
          <w:kern w:val="0"/>
          <w:szCs w:val="21"/>
          <w:highlight w:val="none"/>
          <w:lang w:val="en-US" w:eastAsia="zh-CN"/>
        </w:rPr>
        <w:t>提供洗衣卡(券)面值金额=采购人实际支付民警500元/人÷中标折扣率</w:t>
      </w:r>
    </w:p>
    <w:p w14:paraId="330CF188">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p>
    <w:p w14:paraId="5213AA0D">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（二）项目服务需求</w:t>
      </w:r>
    </w:p>
    <w:p w14:paraId="1CF9D890">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1、服装类别:包括警服上装、警服裤子、警服冬装、其他警服、鞋类、其他。</w:t>
      </w:r>
    </w:p>
    <w:p w14:paraId="4D39D29C">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2、服务需求:</w:t>
      </w:r>
    </w:p>
    <w:p w14:paraId="2609B721">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(1)</w:t>
      </w:r>
      <w:r>
        <w:rPr>
          <w:rFonts w:hint="eastAsia" w:cs="宋体" w:asciiTheme="minorEastAsia" w:hAnsiTheme="minorEastAsia" w:eastAsiaTheme="minorEastAsia"/>
          <w:kern w:val="0"/>
          <w:szCs w:val="21"/>
          <w:highlight w:val="none"/>
          <w:lang w:val="en-US" w:eastAsia="zh-CN"/>
        </w:rPr>
        <w:t>投标人</w:t>
      </w:r>
      <w:r>
        <w:rPr>
          <w:rFonts w:hint="default" w:cs="宋体" w:asciiTheme="minorEastAsia" w:hAnsiTheme="minorEastAsia" w:eastAsiaTheme="minorEastAsia"/>
          <w:kern w:val="0"/>
          <w:szCs w:val="21"/>
          <w:highlight w:val="none"/>
          <w:lang w:val="en-US" w:eastAsia="zh-CN"/>
        </w:rPr>
        <w:t>应保证定期到局机关和下属的机构(20人及以上站点)提供上门收衣和送衣服务。上门收衣每周工作日一次以上(根据实际情况酌情调整)。收衣的具体时间应与招标人商量确定并相对固定。(</w:t>
      </w:r>
      <w:r>
        <w:rPr>
          <w:rFonts w:hint="eastAsia" w:cs="宋体" w:asciiTheme="minorEastAsia" w:hAnsiTheme="minorEastAsia" w:eastAsiaTheme="minorEastAsia"/>
          <w:kern w:val="0"/>
          <w:szCs w:val="21"/>
          <w:highlight w:val="none"/>
          <w:lang w:val="en-US" w:eastAsia="zh-CN"/>
        </w:rPr>
        <w:t>投标人</w:t>
      </w:r>
      <w:r>
        <w:rPr>
          <w:rFonts w:hint="default" w:cs="宋体" w:asciiTheme="minorEastAsia" w:hAnsiTheme="minorEastAsia" w:eastAsiaTheme="minorEastAsia"/>
          <w:kern w:val="0"/>
          <w:szCs w:val="21"/>
          <w:highlight w:val="none"/>
          <w:lang w:val="en-US" w:eastAsia="zh-CN"/>
        </w:rPr>
        <w:t>可通过自助柜进行收衣、发衣服务;机关提供收衣、发衣场所，</w:t>
      </w:r>
      <w:r>
        <w:rPr>
          <w:rFonts w:hint="eastAsia" w:cs="宋体" w:asciiTheme="minorEastAsia" w:hAnsiTheme="minorEastAsia" w:eastAsiaTheme="minorEastAsia"/>
          <w:kern w:val="0"/>
          <w:szCs w:val="21"/>
          <w:highlight w:val="none"/>
          <w:lang w:val="en-US" w:eastAsia="zh-CN"/>
        </w:rPr>
        <w:t>投标人</w:t>
      </w:r>
      <w:r>
        <w:rPr>
          <w:rFonts w:hint="default" w:cs="宋体" w:asciiTheme="minorEastAsia" w:hAnsiTheme="minorEastAsia" w:eastAsiaTheme="minorEastAsia"/>
          <w:kern w:val="0"/>
          <w:szCs w:val="21"/>
          <w:highlight w:val="none"/>
          <w:lang w:val="en-US" w:eastAsia="zh-CN"/>
        </w:rPr>
        <w:t>须安排人员进行收衣、发衣服务，相关设备、工具由</w:t>
      </w:r>
      <w:r>
        <w:rPr>
          <w:rFonts w:hint="eastAsia" w:cs="宋体" w:asciiTheme="minorEastAsia" w:hAnsiTheme="minorEastAsia" w:eastAsiaTheme="minorEastAsia"/>
          <w:kern w:val="0"/>
          <w:szCs w:val="21"/>
          <w:highlight w:val="none"/>
          <w:lang w:val="en-US" w:eastAsia="zh-CN"/>
        </w:rPr>
        <w:t>投标人</w:t>
      </w:r>
      <w:r>
        <w:rPr>
          <w:rFonts w:hint="default" w:cs="宋体" w:asciiTheme="minorEastAsia" w:hAnsiTheme="minorEastAsia" w:eastAsiaTheme="minorEastAsia"/>
          <w:kern w:val="0"/>
          <w:szCs w:val="21"/>
          <w:highlight w:val="none"/>
          <w:lang w:val="en-US" w:eastAsia="zh-CN"/>
        </w:rPr>
        <w:t>自行提供，待项目服务期满后归还</w:t>
      </w:r>
      <w:r>
        <w:rPr>
          <w:rFonts w:hint="eastAsia" w:cs="宋体" w:asciiTheme="minorEastAsia" w:hAnsiTheme="minorEastAsia" w:eastAsiaTheme="minorEastAsia"/>
          <w:kern w:val="0"/>
          <w:szCs w:val="21"/>
          <w:highlight w:val="none"/>
          <w:lang w:val="en-US" w:eastAsia="zh-CN"/>
        </w:rPr>
        <w:t>投标人</w:t>
      </w:r>
      <w:r>
        <w:rPr>
          <w:rFonts w:hint="default" w:cs="宋体" w:asciiTheme="minorEastAsia" w:hAnsiTheme="minorEastAsia" w:eastAsiaTheme="minorEastAsia"/>
          <w:kern w:val="0"/>
          <w:szCs w:val="21"/>
          <w:highlight w:val="none"/>
          <w:lang w:val="en-US" w:eastAsia="zh-CN"/>
        </w:rPr>
        <w:t>。)</w:t>
      </w:r>
    </w:p>
    <w:p w14:paraId="08E40B68">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具体收衣地址如下:</w:t>
      </w:r>
    </w:p>
    <w:p w14:paraId="0278A033">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分局机关:宁波市海曙区环城西路北段286号</w:t>
      </w:r>
    </w:p>
    <w:p w14:paraId="3F796953">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刑侦大队:宁波市海曙区白云街239号</w:t>
      </w:r>
    </w:p>
    <w:p w14:paraId="391E4C11">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法制大队:宁波市海曙区广安路23号</w:t>
      </w:r>
    </w:p>
    <w:p w14:paraId="4393F4C8">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巡特警大队:宁波市海曙区联丰中路656号</w:t>
      </w:r>
    </w:p>
    <w:p w14:paraId="50CED772">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(2)上述衣物洗涤时间为48小时，保证三天内上门送回放在指定的柜子或发放，并与各单位的指定负责人确认送回衣物的数量。</w:t>
      </w:r>
    </w:p>
    <w:p w14:paraId="70829B13">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(3)在收衣到送衣的整个过程中，投标人应清楚的标识每个人的衣物，保证送洗不混乱。</w:t>
      </w:r>
    </w:p>
    <w:p w14:paraId="2B24AA32">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(4)投标人上门收衣保证只收上述单位发放的工作服。</w:t>
      </w:r>
    </w:p>
    <w:p w14:paraId="39220DE9">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(5)该洗衣(卡)券所有门店均可使用。</w:t>
      </w:r>
    </w:p>
    <w:p w14:paraId="3A99F98F">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三、质量要求:</w:t>
      </w:r>
    </w:p>
    <w:p w14:paraId="45468643">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1、衣物清洁度:无明显污渍(淡、隐渍视客户要求而定);白度达到3.0米以外，肉眼难辩新旧。</w:t>
      </w:r>
    </w:p>
    <w:p w14:paraId="3A99CAE6">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2、衣物平整度:应熨烫平整、中线对折，主要部位无皱褶。</w:t>
      </w:r>
    </w:p>
    <w:p w14:paraId="54DE94CA">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3、衣物干燥度:边角等较厚部位应无潮湿感。</w:t>
      </w:r>
    </w:p>
    <w:p w14:paraId="7D9E1215">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4、衣物手感:应柔软，无发涩感，无油腥味。</w:t>
      </w:r>
    </w:p>
    <w:p w14:paraId="27EB24C1">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5、衣物收入:核对收入数量有清单;运输、包装应按规定操作。</w:t>
      </w:r>
    </w:p>
    <w:p w14:paraId="4779BAC7">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6、衣物缝补:破损应及时缝补;不可有任何破洞。特别注意缺扣、少带、皮筋松散等问题。</w:t>
      </w:r>
    </w:p>
    <w:p w14:paraId="62413F56">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7、衣物包装:衣物应做到单独包装。</w:t>
      </w:r>
    </w:p>
    <w:p w14:paraId="281377B5">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四、技术要求:</w:t>
      </w:r>
    </w:p>
    <w:p w14:paraId="53F8353C">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1、</w:t>
      </w:r>
      <w:r>
        <w:rPr>
          <w:rFonts w:hint="eastAsia" w:cs="宋体" w:asciiTheme="minorEastAsia" w:hAnsiTheme="minorEastAsia" w:eastAsiaTheme="minorEastAsia"/>
          <w:kern w:val="0"/>
          <w:szCs w:val="21"/>
          <w:highlight w:val="none"/>
          <w:lang w:val="en-US" w:eastAsia="zh-CN"/>
        </w:rPr>
        <w:t>投标人</w:t>
      </w:r>
      <w:r>
        <w:rPr>
          <w:rFonts w:hint="default" w:cs="宋体" w:asciiTheme="minorEastAsia" w:hAnsiTheme="minorEastAsia" w:eastAsiaTheme="minorEastAsia"/>
          <w:kern w:val="0"/>
          <w:szCs w:val="21"/>
          <w:highlight w:val="none"/>
          <w:lang w:val="en-US" w:eastAsia="zh-CN"/>
        </w:rPr>
        <w:t>应配备完善的排污环保设施及措施:具备合法的排污渠道，</w:t>
      </w:r>
      <w:r>
        <w:rPr>
          <w:rFonts w:hint="default" w:cs="宋体" w:asciiTheme="minorEastAsia" w:hAnsiTheme="minorEastAsia" w:eastAsiaTheme="minorEastAsia"/>
          <w:b/>
          <w:bCs/>
          <w:kern w:val="0"/>
          <w:szCs w:val="21"/>
          <w:highlight w:val="none"/>
          <w:lang w:val="en-US" w:eastAsia="zh-CN"/>
        </w:rPr>
        <w:t>提供有效《排水许可证》，提供半年内污水、空气检测报告及危废处理记录或委托合同</w:t>
      </w:r>
      <w:r>
        <w:rPr>
          <w:rFonts w:hint="default" w:cs="宋体" w:asciiTheme="minorEastAsia" w:hAnsiTheme="minorEastAsia" w:eastAsiaTheme="minorEastAsia"/>
          <w:kern w:val="0"/>
          <w:szCs w:val="21"/>
          <w:highlight w:val="none"/>
          <w:lang w:val="en-US" w:eastAsia="zh-CN"/>
        </w:rPr>
        <w:t>，所使用的干洗溶剂必须采用高品质的环保型溶剂，洗涤过程做到无毒、无污染，整体符合环保要求。</w:t>
      </w:r>
    </w:p>
    <w:p w14:paraId="12EED3C7">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2、</w:t>
      </w:r>
      <w:r>
        <w:rPr>
          <w:rFonts w:hint="eastAsia" w:cs="宋体" w:asciiTheme="minorEastAsia" w:hAnsiTheme="minorEastAsia" w:eastAsiaTheme="minorEastAsia"/>
          <w:kern w:val="0"/>
          <w:szCs w:val="21"/>
          <w:highlight w:val="none"/>
          <w:lang w:val="en-US" w:eastAsia="zh-CN"/>
        </w:rPr>
        <w:t>投标人</w:t>
      </w:r>
      <w:r>
        <w:rPr>
          <w:rFonts w:hint="default" w:cs="宋体" w:asciiTheme="minorEastAsia" w:hAnsiTheme="minorEastAsia" w:eastAsiaTheme="minorEastAsia"/>
          <w:kern w:val="0"/>
          <w:szCs w:val="21"/>
          <w:highlight w:val="none"/>
          <w:lang w:val="en-US" w:eastAsia="zh-CN"/>
        </w:rPr>
        <w:t>需具有洗衣经营场所</w:t>
      </w:r>
      <w:r>
        <w:rPr>
          <w:rFonts w:hint="default" w:cs="宋体" w:asciiTheme="minorEastAsia" w:hAnsiTheme="minorEastAsia" w:eastAsiaTheme="minorEastAsia"/>
          <w:b/>
          <w:bCs/>
          <w:kern w:val="0"/>
          <w:szCs w:val="21"/>
          <w:highlight w:val="none"/>
          <w:lang w:val="en-US" w:eastAsia="zh-CN"/>
        </w:rPr>
        <w:t>(有效证明材料:提供洗衣经营场所的详细地址、与洗衣经营场所详细地址匹配的房产证复印件或租赁合同、场地照片</w:t>
      </w:r>
      <w:r>
        <w:rPr>
          <w:rFonts w:hint="default" w:cs="宋体" w:asciiTheme="minorEastAsia" w:hAnsiTheme="minorEastAsia" w:eastAsiaTheme="minorEastAsia"/>
          <w:kern w:val="0"/>
          <w:szCs w:val="21"/>
          <w:highlight w:val="none"/>
          <w:lang w:val="en-US" w:eastAsia="zh-CN"/>
        </w:rPr>
        <w:t>)，应有消防安全设施，并有定期培训指导，有安全员负责，并持证上岗。</w:t>
      </w:r>
    </w:p>
    <w:p w14:paraId="05408A0D">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3、</w:t>
      </w:r>
      <w:r>
        <w:rPr>
          <w:rFonts w:hint="eastAsia" w:cs="宋体" w:asciiTheme="minorEastAsia" w:hAnsiTheme="minorEastAsia" w:eastAsiaTheme="minorEastAsia"/>
          <w:kern w:val="0"/>
          <w:szCs w:val="21"/>
          <w:highlight w:val="none"/>
          <w:lang w:val="en-US" w:eastAsia="zh-CN"/>
        </w:rPr>
        <w:t>投标人</w:t>
      </w:r>
      <w:r>
        <w:rPr>
          <w:rFonts w:hint="default" w:cs="宋体" w:asciiTheme="minorEastAsia" w:hAnsiTheme="minorEastAsia" w:eastAsiaTheme="minorEastAsia"/>
          <w:kern w:val="0"/>
          <w:szCs w:val="21"/>
          <w:highlight w:val="none"/>
          <w:lang w:val="en-US" w:eastAsia="zh-CN"/>
        </w:rPr>
        <w:t>应具备完善的服务方案及洗涤工作措施和售后服务体系:根据供应方提供的对本项目服务方案及洗涤措施，包括服务的范围和内容、质量、进度控制措施、工作流程、管理目标、服务承诺、售后队伍水平、响应时间等。</w:t>
      </w:r>
    </w:p>
    <w:p w14:paraId="30146CBE">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5、</w:t>
      </w:r>
      <w:r>
        <w:rPr>
          <w:rFonts w:hint="eastAsia" w:cs="宋体" w:asciiTheme="minorEastAsia" w:hAnsiTheme="minorEastAsia" w:eastAsiaTheme="minorEastAsia"/>
          <w:kern w:val="0"/>
          <w:szCs w:val="21"/>
          <w:highlight w:val="none"/>
          <w:lang w:val="en-US" w:eastAsia="zh-CN"/>
        </w:rPr>
        <w:t>投标人</w:t>
      </w:r>
      <w:r>
        <w:rPr>
          <w:rFonts w:hint="default" w:cs="宋体" w:asciiTheme="minorEastAsia" w:hAnsiTheme="minorEastAsia" w:eastAsiaTheme="minorEastAsia"/>
          <w:kern w:val="0"/>
          <w:szCs w:val="21"/>
          <w:highlight w:val="none"/>
          <w:lang w:val="en-US" w:eastAsia="zh-CN"/>
        </w:rPr>
        <w:t>应</w:t>
      </w:r>
      <w:r>
        <w:rPr>
          <w:rFonts w:hint="default" w:cs="宋体" w:asciiTheme="minorEastAsia" w:hAnsiTheme="minorEastAsia" w:eastAsiaTheme="minorEastAsia"/>
          <w:b/>
          <w:bCs/>
          <w:kern w:val="0"/>
          <w:szCs w:val="21"/>
          <w:highlight w:val="none"/>
          <w:lang w:val="en-US" w:eastAsia="zh-CN"/>
        </w:rPr>
        <w:t>提供半年内省第三方检测单位出具的顾客用品用具《检测报告》，含用品用具的细菌总数、大肠菌群、金黄色葡萄球菌的检测结果;提供近一年的洗涤化料《检测报告》，含洗涤检测的项目GB/T13171.2-2009洗衣粉(无磷型);GB38508-2020洗涤剂挥发性有机化合物含量限值;GB/T18204.4-2013 附录A、GB/T18204.4-2013(3、4、5)细菌总数、大肠菌群、金黄色葡萄球菌限值等</w:t>
      </w:r>
      <w:r>
        <w:rPr>
          <w:rFonts w:hint="default" w:cs="宋体" w:asciiTheme="minorEastAsia" w:hAnsiTheme="minorEastAsia" w:eastAsiaTheme="minorEastAsia"/>
          <w:kern w:val="0"/>
          <w:szCs w:val="21"/>
          <w:highlight w:val="none"/>
          <w:lang w:val="en-US" w:eastAsia="zh-CN"/>
        </w:rPr>
        <w:t>，整体符合卫生要求标准。</w:t>
      </w:r>
    </w:p>
    <w:p w14:paraId="78D215D4">
      <w:pPr>
        <w:tabs>
          <w:tab w:val="left" w:pos="0"/>
        </w:tabs>
        <w:spacing w:line="360" w:lineRule="auto"/>
        <w:ind w:firstLine="420" w:firstLineChars="200"/>
        <w:rPr>
          <w:rFonts w:hint="default" w:cs="宋体" w:asciiTheme="minorEastAsia" w:hAnsiTheme="minorEastAsia" w:eastAsiaTheme="minorEastAsia"/>
          <w:kern w:val="0"/>
          <w:szCs w:val="21"/>
          <w:highlight w:val="none"/>
          <w:lang w:val="en-US" w:eastAsia="zh-CN"/>
        </w:rPr>
      </w:pPr>
      <w:r>
        <w:rPr>
          <w:rFonts w:hint="default" w:cs="宋体" w:asciiTheme="minorEastAsia" w:hAnsiTheme="minorEastAsia" w:eastAsiaTheme="minorEastAsia"/>
          <w:kern w:val="0"/>
          <w:szCs w:val="21"/>
          <w:highlight w:val="none"/>
          <w:lang w:val="en-US" w:eastAsia="zh-CN"/>
        </w:rPr>
        <w:t>五、其他要求:</w:t>
      </w:r>
    </w:p>
    <w:p w14:paraId="5E38C61A">
      <w:pPr>
        <w:tabs>
          <w:tab w:val="left" w:pos="0"/>
        </w:tabs>
        <w:spacing w:line="360" w:lineRule="auto"/>
        <w:ind w:firstLine="420" w:firstLineChars="200"/>
        <w:rPr>
          <w:rFonts w:hint="default" w:cs="宋体" w:asciiTheme="minorEastAsia" w:hAnsiTheme="minorEastAsia" w:eastAsiaTheme="minorEastAsia"/>
          <w:b/>
          <w:bCs/>
          <w:kern w:val="0"/>
          <w:szCs w:val="21"/>
          <w:highlight w:val="none"/>
          <w:lang w:val="en-US" w:eastAsia="zh-CN"/>
        </w:rPr>
      </w:pPr>
      <w:r>
        <w:rPr>
          <w:rFonts w:hint="eastAsia" w:ascii="宋体" w:hAnsi="宋体" w:eastAsia="宋体" w:cs="仿宋_GB2312"/>
          <w:bCs/>
          <w:color w:val="000000"/>
          <w:sz w:val="21"/>
          <w:szCs w:val="21"/>
          <w:highlight w:val="none"/>
        </w:rPr>
        <w:t>▲</w:t>
      </w:r>
      <w:r>
        <w:rPr>
          <w:rFonts w:hint="default" w:cs="宋体" w:asciiTheme="minorEastAsia" w:hAnsiTheme="minorEastAsia" w:eastAsiaTheme="minorEastAsia"/>
          <w:b/>
          <w:bCs/>
          <w:kern w:val="0"/>
          <w:szCs w:val="21"/>
          <w:highlight w:val="none"/>
          <w:lang w:val="en-US" w:eastAsia="zh-CN"/>
        </w:rPr>
        <w:t>所有衣物在洗涤过程中遗失则由中标单位全额赔偿，若中标单位服务及质量不达标准及产生服务纠纷与赔偿时，应按《浙江省洗染服务消费纠纷处理办法》(2017最新版)执行。(投标时须提供该条款承诺)</w:t>
      </w:r>
    </w:p>
    <w:p w14:paraId="1C8FE3EC">
      <w:pPr>
        <w:pStyle w:val="4"/>
        <w:numPr>
          <w:ilvl w:val="0"/>
          <w:numId w:val="0"/>
        </w:numPr>
        <w:adjustRightInd w:val="0"/>
        <w:spacing w:before="0" w:after="0" w:line="500" w:lineRule="exact"/>
        <w:textAlignment w:val="baseline"/>
        <w:rPr>
          <w:rFonts w:hint="eastAsia" w:cs="宋体" w:asciiTheme="minorEastAsia" w:hAnsiTheme="minorEastAsia" w:eastAsiaTheme="minorEastAsia"/>
          <w:b w:val="0"/>
          <w:bCs w:val="0"/>
          <w:kern w:val="0"/>
          <w:sz w:val="21"/>
          <w:szCs w:val="21"/>
          <w:highlight w:val="none"/>
          <w:lang w:val="en-US" w:eastAsia="zh-CN" w:bidi="ar-SA"/>
        </w:rPr>
      </w:pPr>
    </w:p>
    <w:p w14:paraId="3E2B1FB2">
      <w:pPr>
        <w:rPr>
          <w:rFonts w:hint="eastAsia"/>
          <w:lang w:val="en-US" w:eastAsia="zh-CN"/>
        </w:rPr>
      </w:pPr>
    </w:p>
    <w:p w14:paraId="6E1DCE3A">
      <w:pPr>
        <w:pStyle w:val="4"/>
        <w:numPr>
          <w:ilvl w:val="0"/>
          <w:numId w:val="0"/>
        </w:numPr>
        <w:adjustRightInd w:val="0"/>
        <w:spacing w:before="0" w:after="0" w:line="500" w:lineRule="exact"/>
        <w:textAlignment w:val="baseline"/>
        <w:rPr>
          <w:rFonts w:hint="eastAsia" w:cs="宋体" w:asciiTheme="minorEastAsia" w:hAnsiTheme="minorEastAsia" w:eastAsiaTheme="minorEastAsia"/>
          <w:b w:val="0"/>
          <w:bCs w:val="0"/>
          <w:kern w:val="0"/>
          <w:sz w:val="21"/>
          <w:szCs w:val="21"/>
          <w:highlight w:val="none"/>
          <w:lang w:val="en-US" w:eastAsia="zh-CN" w:bidi="ar-SA"/>
        </w:rPr>
      </w:pPr>
    </w:p>
    <w:p w14:paraId="3AF3B64A">
      <w:pPr>
        <w:pStyle w:val="4"/>
        <w:numPr>
          <w:ilvl w:val="0"/>
          <w:numId w:val="0"/>
        </w:numPr>
        <w:adjustRightInd w:val="0"/>
        <w:spacing w:before="0" w:after="0" w:line="500" w:lineRule="exact"/>
        <w:textAlignment w:val="baseline"/>
        <w:rPr>
          <w:rFonts w:hint="eastAsia" w:cs="宋体" w:asciiTheme="minorEastAsia" w:hAnsiTheme="minorEastAsia" w:eastAsiaTheme="minorEastAsia"/>
          <w:b w:val="0"/>
          <w:bCs w:val="0"/>
          <w:kern w:val="0"/>
          <w:sz w:val="21"/>
          <w:szCs w:val="21"/>
          <w:highlight w:val="none"/>
          <w:lang w:val="en-US" w:eastAsia="zh-CN" w:bidi="ar-SA"/>
        </w:rPr>
      </w:pPr>
    </w:p>
    <w:p w14:paraId="4D0F196B">
      <w:pPr>
        <w:rPr>
          <w:rFonts w:hint="eastAsia"/>
          <w:lang w:val="en-US" w:eastAsia="zh-CN"/>
        </w:rPr>
      </w:pPr>
    </w:p>
    <w:p w14:paraId="0979886E">
      <w:pPr>
        <w:rPr>
          <w:rFonts w:hint="eastAsia" w:cs="宋体" w:asciiTheme="minorEastAsia" w:hAnsiTheme="minorEastAsia" w:eastAsiaTheme="minorEastAsia"/>
          <w:b w:val="0"/>
          <w:bCs w:val="0"/>
          <w:kern w:val="0"/>
          <w:sz w:val="21"/>
          <w:szCs w:val="21"/>
          <w:highlight w:val="none"/>
          <w:lang w:val="en-US" w:eastAsia="zh-CN" w:bidi="ar-SA"/>
        </w:rPr>
      </w:pPr>
    </w:p>
    <w:p w14:paraId="7494BC25">
      <w:pPr>
        <w:pStyle w:val="34"/>
        <w:rPr>
          <w:rFonts w:hint="eastAsia" w:cs="宋体" w:asciiTheme="minorEastAsia" w:hAnsiTheme="minorEastAsia" w:eastAsiaTheme="minorEastAsia"/>
          <w:b w:val="0"/>
          <w:bCs w:val="0"/>
          <w:kern w:val="0"/>
          <w:sz w:val="21"/>
          <w:szCs w:val="21"/>
          <w:highlight w:val="none"/>
          <w:lang w:val="en-US" w:eastAsia="zh-CN" w:bidi="ar-SA"/>
        </w:rPr>
      </w:pPr>
    </w:p>
    <w:p w14:paraId="321673BC">
      <w:pPr>
        <w:pStyle w:val="34"/>
        <w:rPr>
          <w:rFonts w:hint="eastAsia" w:cs="宋体" w:asciiTheme="minorEastAsia" w:hAnsiTheme="minorEastAsia" w:eastAsiaTheme="minorEastAsia"/>
          <w:b w:val="0"/>
          <w:bCs w:val="0"/>
          <w:kern w:val="0"/>
          <w:sz w:val="21"/>
          <w:szCs w:val="21"/>
          <w:highlight w:val="none"/>
          <w:lang w:val="en-US" w:eastAsia="zh-CN" w:bidi="ar-SA"/>
        </w:rPr>
      </w:pPr>
    </w:p>
    <w:p w14:paraId="3639EDE5">
      <w:pPr>
        <w:pStyle w:val="34"/>
        <w:rPr>
          <w:rFonts w:hint="eastAsia" w:cs="宋体" w:asciiTheme="minorEastAsia" w:hAnsiTheme="minorEastAsia" w:eastAsiaTheme="minorEastAsia"/>
          <w:b w:val="0"/>
          <w:bCs w:val="0"/>
          <w:kern w:val="0"/>
          <w:sz w:val="21"/>
          <w:szCs w:val="21"/>
          <w:highlight w:val="none"/>
          <w:lang w:val="en-US" w:eastAsia="zh-CN" w:bidi="ar-SA"/>
        </w:rPr>
      </w:pPr>
    </w:p>
    <w:p w14:paraId="763D207C">
      <w:pPr>
        <w:pStyle w:val="4"/>
        <w:numPr>
          <w:ilvl w:val="0"/>
          <w:numId w:val="0"/>
        </w:numPr>
        <w:adjustRightInd w:val="0"/>
        <w:spacing w:before="0" w:after="0" w:line="500" w:lineRule="exact"/>
        <w:textAlignment w:val="baseline"/>
        <w:rPr>
          <w:rFonts w:hint="eastAsia" w:cs="宋体" w:asciiTheme="minorEastAsia" w:hAnsiTheme="minorEastAsia" w:eastAsiaTheme="minorEastAsia"/>
          <w:b w:val="0"/>
          <w:bCs w:val="0"/>
          <w:kern w:val="0"/>
          <w:sz w:val="21"/>
          <w:szCs w:val="21"/>
          <w:highlight w:val="none"/>
          <w:lang w:val="en-US" w:eastAsia="zh-CN" w:bidi="ar-SA"/>
        </w:rPr>
      </w:pPr>
      <w:r>
        <w:rPr>
          <w:rFonts w:hint="eastAsia" w:cs="宋体" w:asciiTheme="minorEastAsia" w:hAnsiTheme="minorEastAsia" w:eastAsiaTheme="minorEastAsia"/>
          <w:b w:val="0"/>
          <w:bCs w:val="0"/>
          <w:kern w:val="0"/>
          <w:sz w:val="21"/>
          <w:szCs w:val="21"/>
          <w:highlight w:val="none"/>
          <w:lang w:val="en-US" w:eastAsia="zh-CN" w:bidi="ar-SA"/>
        </w:rPr>
        <w:t>三、商务要求表</w:t>
      </w:r>
    </w:p>
    <w:p w14:paraId="2733294B">
      <w:pPr>
        <w:rPr>
          <w:rFonts w:hint="eastAsia"/>
          <w:highlight w:val="none"/>
          <w:lang w:val="en-US" w:eastAsia="zh-CN"/>
        </w:rPr>
      </w:pPr>
    </w:p>
    <w:tbl>
      <w:tblPr>
        <w:tblStyle w:val="6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3"/>
        <w:gridCol w:w="7784"/>
      </w:tblGrid>
      <w:tr w14:paraId="240D6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center"/>
          </w:tcPr>
          <w:p w14:paraId="543F09A7">
            <w:pPr>
              <w:adjustRightInd w:val="0"/>
              <w:snapToGrid w:val="0"/>
              <w:spacing w:line="420" w:lineRule="exact"/>
              <w:jc w:val="center"/>
              <w:rPr>
                <w:rFonts w:hint="eastAsia" w:ascii="宋体" w:hAnsi="宋体" w:eastAsia="宋体" w:cs="宋体"/>
                <w:color w:val="000000"/>
                <w:kern w:val="0"/>
                <w:sz w:val="21"/>
                <w:szCs w:val="21"/>
                <w:highlight w:val="none"/>
                <w:lang w:val="en-US" w:eastAsia="zh-CN" w:bidi="ar-SA"/>
              </w:rPr>
            </w:pPr>
            <w:bookmarkStart w:id="49" w:name="_Hlk154486526"/>
            <w:r>
              <w:rPr>
                <w:rFonts w:hint="eastAsia" w:ascii="宋体" w:hAnsi="宋体" w:eastAsia="宋体" w:cs="宋体"/>
                <w:color w:val="000000"/>
                <w:kern w:val="0"/>
                <w:sz w:val="21"/>
                <w:szCs w:val="21"/>
                <w:highlight w:val="none"/>
                <w:lang w:val="en-US" w:eastAsia="zh-CN" w:bidi="ar-SA"/>
              </w:rPr>
              <w:t>项目</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6F03B1F9">
            <w:pPr>
              <w:adjustRightInd w:val="0"/>
              <w:snapToGrid w:val="0"/>
              <w:spacing w:line="420" w:lineRule="exac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要 求</w:t>
            </w:r>
          </w:p>
        </w:tc>
      </w:tr>
      <w:tr w14:paraId="47161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center"/>
          </w:tcPr>
          <w:p w14:paraId="3E8EB1F1">
            <w:pPr>
              <w:adjustRightInd w:val="0"/>
              <w:snapToGrid w:val="0"/>
              <w:spacing w:line="420" w:lineRule="exact"/>
              <w:rPr>
                <w:rFonts w:hint="eastAsia" w:ascii="宋体" w:hAnsi="宋体" w:eastAsia="宋体" w:cs="仿宋_GB2312"/>
                <w:bCs/>
                <w:color w:val="000000"/>
                <w:sz w:val="21"/>
                <w:szCs w:val="21"/>
                <w:highlight w:val="none"/>
                <w:lang w:val="en-US" w:eastAsia="zh-CN"/>
              </w:rPr>
            </w:pPr>
            <w:r>
              <w:rPr>
                <w:rFonts w:hint="eastAsia" w:ascii="宋体" w:hAnsi="宋体" w:eastAsia="宋体" w:cs="仿宋_GB2312"/>
                <w:bCs/>
                <w:color w:val="000000"/>
                <w:sz w:val="21"/>
                <w:szCs w:val="21"/>
                <w:highlight w:val="none"/>
              </w:rPr>
              <w:t>▲</w:t>
            </w:r>
            <w:r>
              <w:rPr>
                <w:rFonts w:hint="eastAsia" w:ascii="宋体" w:hAnsi="宋体" w:eastAsia="宋体" w:cs="仿宋_GB2312"/>
                <w:bCs/>
                <w:color w:val="000000"/>
                <w:sz w:val="21"/>
                <w:szCs w:val="21"/>
                <w:highlight w:val="none"/>
                <w:lang w:val="en-US" w:eastAsia="zh-CN"/>
              </w:rPr>
              <w:t>1、合同履行期限</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33A36AAD">
            <w:pPr>
              <w:adjustRightInd w:val="0"/>
              <w:snapToGrid w:val="0"/>
              <w:spacing w:line="420" w:lineRule="exact"/>
              <w:rPr>
                <w:rFonts w:hint="eastAsia" w:ascii="宋体" w:hAnsi="宋体" w:eastAsia="宋体" w:cs="仿宋_GB2312"/>
                <w:bCs/>
                <w:color w:val="000000"/>
                <w:sz w:val="21"/>
                <w:szCs w:val="21"/>
                <w:highlight w:val="none"/>
                <w:lang w:val="en-US" w:eastAsia="zh-CN"/>
              </w:rPr>
            </w:pPr>
            <w:r>
              <w:rPr>
                <w:rFonts w:hint="eastAsia" w:ascii="宋体" w:hAnsi="宋体" w:eastAsia="宋体" w:cs="仿宋_GB2312"/>
                <w:bCs/>
                <w:color w:val="000000"/>
                <w:sz w:val="21"/>
                <w:szCs w:val="21"/>
                <w:highlight w:val="none"/>
                <w:lang w:val="en-US" w:eastAsia="zh-CN"/>
              </w:rPr>
              <w:t>服务期限:</w:t>
            </w:r>
            <w:r>
              <w:rPr>
                <w:rFonts w:hint="eastAsia" w:ascii="宋体" w:hAnsi="宋体" w:cs="仿宋_GB2312"/>
                <w:bCs/>
                <w:color w:val="000000"/>
                <w:sz w:val="21"/>
                <w:szCs w:val="21"/>
                <w:highlight w:val="none"/>
                <w:lang w:val="en-US" w:eastAsia="zh-CN"/>
              </w:rPr>
              <w:t>服务期限三年，合同一年一签，采购人结合政策因素、预算安排情况以及中标人在上一阶段合同履约考核情况决定是否续签</w:t>
            </w:r>
            <w:r>
              <w:rPr>
                <w:rFonts w:hint="eastAsia" w:ascii="宋体" w:hAnsi="宋体" w:eastAsia="宋体" w:cs="仿宋_GB2312"/>
                <w:bCs/>
                <w:color w:val="000000"/>
                <w:sz w:val="21"/>
                <w:szCs w:val="21"/>
                <w:highlight w:val="none"/>
                <w:lang w:val="en-US" w:eastAsia="zh-CN"/>
              </w:rPr>
              <w:t>。</w:t>
            </w:r>
          </w:p>
        </w:tc>
      </w:tr>
      <w:tr w14:paraId="35A12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center"/>
          </w:tcPr>
          <w:p w14:paraId="4242D815">
            <w:pPr>
              <w:adjustRightInd w:val="0"/>
              <w:snapToGrid w:val="0"/>
              <w:spacing w:line="420" w:lineRule="exact"/>
              <w:rPr>
                <w:rFonts w:hint="eastAsia" w:ascii="宋体" w:hAnsi="宋体" w:eastAsia="宋体" w:cs="仿宋_GB2312"/>
                <w:bCs/>
                <w:color w:val="000000"/>
                <w:sz w:val="21"/>
                <w:szCs w:val="21"/>
                <w:highlight w:val="none"/>
                <w:lang w:val="en-US" w:eastAsia="zh-CN"/>
              </w:rPr>
            </w:pPr>
            <w:r>
              <w:rPr>
                <w:rFonts w:hint="eastAsia" w:ascii="宋体" w:hAnsi="宋体" w:eastAsia="宋体" w:cs="仿宋_GB2312"/>
                <w:bCs/>
                <w:color w:val="000000"/>
                <w:sz w:val="21"/>
                <w:szCs w:val="21"/>
                <w:highlight w:val="none"/>
                <w:lang w:val="en-US" w:eastAsia="zh-CN"/>
              </w:rPr>
              <w:t>2、服务地点</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42046BBE">
            <w:pPr>
              <w:adjustRightInd w:val="0"/>
              <w:snapToGrid w:val="0"/>
              <w:spacing w:line="420" w:lineRule="exact"/>
              <w:rPr>
                <w:rFonts w:hint="eastAsia" w:ascii="宋体" w:hAnsi="宋体" w:eastAsia="宋体" w:cs="仿宋_GB2312"/>
                <w:bCs/>
                <w:color w:val="000000"/>
                <w:sz w:val="21"/>
                <w:szCs w:val="21"/>
                <w:highlight w:val="none"/>
                <w:lang w:val="en-US" w:eastAsia="zh-CN"/>
              </w:rPr>
            </w:pPr>
            <w:r>
              <w:rPr>
                <w:rFonts w:hint="eastAsia" w:ascii="宋体" w:hAnsi="宋体" w:eastAsia="宋体" w:cs="仿宋_GB2312"/>
                <w:bCs/>
                <w:color w:val="000000"/>
                <w:sz w:val="21"/>
                <w:szCs w:val="21"/>
                <w:highlight w:val="none"/>
                <w:lang w:val="en-US" w:eastAsia="zh-CN"/>
              </w:rPr>
              <w:t>采购人指定地点。</w:t>
            </w:r>
          </w:p>
        </w:tc>
      </w:tr>
      <w:tr w14:paraId="68F95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center"/>
          </w:tcPr>
          <w:p w14:paraId="120CABE4">
            <w:pPr>
              <w:adjustRightInd w:val="0"/>
              <w:snapToGrid w:val="0"/>
              <w:spacing w:line="420" w:lineRule="exact"/>
              <w:rPr>
                <w:rFonts w:hint="eastAsia" w:ascii="宋体" w:hAnsi="宋体" w:eastAsia="宋体" w:cs="仿宋_GB2312"/>
                <w:bCs/>
                <w:color w:val="000000"/>
                <w:sz w:val="21"/>
                <w:szCs w:val="21"/>
                <w:highlight w:val="none"/>
                <w:lang w:val="en-US" w:eastAsia="zh-CN"/>
              </w:rPr>
            </w:pPr>
            <w:r>
              <w:rPr>
                <w:rFonts w:hint="eastAsia" w:ascii="宋体" w:hAnsi="宋体" w:eastAsia="宋体" w:cs="仿宋_GB2312"/>
                <w:bCs/>
                <w:color w:val="000000"/>
                <w:sz w:val="21"/>
                <w:szCs w:val="21"/>
                <w:highlight w:val="none"/>
              </w:rPr>
              <w:t>▲</w:t>
            </w:r>
            <w:r>
              <w:rPr>
                <w:rFonts w:hint="eastAsia" w:ascii="宋体" w:hAnsi="宋体" w:cs="仿宋_GB2312"/>
                <w:bCs/>
                <w:color w:val="000000"/>
                <w:sz w:val="21"/>
                <w:szCs w:val="21"/>
                <w:highlight w:val="none"/>
                <w:lang w:val="en-US" w:eastAsia="zh-CN"/>
              </w:rPr>
              <w:t>3</w:t>
            </w:r>
            <w:r>
              <w:rPr>
                <w:rFonts w:hint="eastAsia" w:ascii="宋体" w:hAnsi="宋体" w:eastAsia="宋体" w:cs="仿宋_GB2312"/>
                <w:bCs/>
                <w:color w:val="000000"/>
                <w:sz w:val="21"/>
                <w:szCs w:val="21"/>
                <w:highlight w:val="none"/>
                <w:lang w:val="en-US" w:eastAsia="zh-CN"/>
              </w:rPr>
              <w:t>、付款方式</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6E5368AF">
            <w:pPr>
              <w:tabs>
                <w:tab w:val="left" w:pos="0"/>
              </w:tabs>
              <w:spacing w:line="360" w:lineRule="auto"/>
              <w:rPr>
                <w:rFonts w:hint="eastAsia" w:cs="宋体" w:asciiTheme="minorEastAsia" w:hAnsiTheme="minorEastAsia" w:eastAsiaTheme="minorEastAsia"/>
                <w:kern w:val="0"/>
                <w:szCs w:val="21"/>
                <w:highlight w:val="none"/>
                <w:lang w:val="zh-CN" w:eastAsia="zh-CN"/>
              </w:rPr>
            </w:pPr>
            <w:r>
              <w:rPr>
                <w:rFonts w:hint="eastAsia" w:cs="宋体" w:asciiTheme="minorEastAsia" w:hAnsiTheme="minorEastAsia" w:eastAsiaTheme="minorEastAsia"/>
                <w:kern w:val="0"/>
                <w:szCs w:val="21"/>
                <w:highlight w:val="none"/>
                <w:lang w:val="zh-CN" w:eastAsia="zh-CN"/>
              </w:rPr>
              <w:t>1</w:t>
            </w:r>
            <w:r>
              <w:rPr>
                <w:rFonts w:hint="eastAsia" w:cs="宋体" w:asciiTheme="minorEastAsia" w:hAnsiTheme="minorEastAsia" w:eastAsiaTheme="minorEastAsia"/>
                <w:kern w:val="0"/>
                <w:szCs w:val="21"/>
                <w:highlight w:val="none"/>
                <w:lang w:val="en-US" w:eastAsia="zh-CN"/>
              </w:rPr>
              <w:t>.</w:t>
            </w:r>
            <w:r>
              <w:rPr>
                <w:rFonts w:hint="eastAsia" w:cs="宋体" w:asciiTheme="minorEastAsia" w:hAnsiTheme="minorEastAsia" w:eastAsiaTheme="minorEastAsia"/>
                <w:kern w:val="0"/>
                <w:szCs w:val="21"/>
                <w:highlight w:val="none"/>
                <w:lang w:val="zh-CN" w:eastAsia="zh-CN"/>
              </w:rPr>
              <w:t>采购人在合同生效且项目具备实施条件后7个工作日内支付合同总价的</w:t>
            </w:r>
            <w:r>
              <w:rPr>
                <w:rFonts w:hint="eastAsia" w:cs="宋体" w:asciiTheme="minorEastAsia" w:hAnsiTheme="minorEastAsia" w:eastAsiaTheme="minorEastAsia"/>
                <w:kern w:val="0"/>
                <w:szCs w:val="21"/>
                <w:highlight w:val="none"/>
                <w:lang w:val="en-US" w:eastAsia="zh-CN"/>
              </w:rPr>
              <w:t>40</w:t>
            </w:r>
            <w:r>
              <w:rPr>
                <w:rFonts w:hint="eastAsia" w:cs="宋体" w:asciiTheme="minorEastAsia" w:hAnsiTheme="minorEastAsia" w:eastAsiaTheme="minorEastAsia"/>
                <w:kern w:val="0"/>
                <w:szCs w:val="21"/>
                <w:highlight w:val="none"/>
                <w:lang w:val="zh-CN" w:eastAsia="zh-CN"/>
              </w:rPr>
              <w:t>%作为预付款；（若中标人于合同签订前书面承诺放弃预付款或降低预付款支付比例的，采购人将根据情况调整预付款。）</w:t>
            </w:r>
          </w:p>
          <w:p w14:paraId="4F5FE60D">
            <w:pPr>
              <w:adjustRightInd w:val="0"/>
              <w:snapToGrid w:val="0"/>
              <w:spacing w:line="420" w:lineRule="exact"/>
              <w:rPr>
                <w:rFonts w:hint="eastAsia" w:cs="宋体" w:asciiTheme="minorEastAsia" w:hAnsiTheme="minorEastAsia" w:eastAsiaTheme="minorEastAsia"/>
                <w:kern w:val="0"/>
                <w:szCs w:val="21"/>
                <w:highlight w:val="none"/>
                <w:lang w:val="zh-CN" w:eastAsia="zh-CN"/>
              </w:rPr>
            </w:pPr>
            <w:r>
              <w:rPr>
                <w:rFonts w:hint="eastAsia" w:cs="宋体" w:asciiTheme="minorEastAsia" w:hAnsiTheme="minorEastAsia" w:eastAsiaTheme="minorEastAsia"/>
                <w:kern w:val="0"/>
                <w:szCs w:val="21"/>
                <w:highlight w:val="none"/>
                <w:lang w:val="en-US" w:eastAsia="zh-CN"/>
              </w:rPr>
              <w:t>2.</w:t>
            </w:r>
            <w:r>
              <w:rPr>
                <w:rFonts w:hint="eastAsia" w:cs="宋体" w:asciiTheme="minorEastAsia" w:hAnsiTheme="minorEastAsia" w:eastAsiaTheme="minorEastAsia"/>
                <w:kern w:val="0"/>
                <w:szCs w:val="21"/>
                <w:highlight w:val="none"/>
                <w:lang w:val="zh-CN" w:eastAsia="zh-CN"/>
              </w:rPr>
              <w:t>项目完成并通过采购人验收后7个工作日内，根据采购人结算审核意见确认的金额支付剩余部分合同款（</w:t>
            </w:r>
            <w:r>
              <w:rPr>
                <w:rFonts w:hint="eastAsia" w:cs="宋体" w:asciiTheme="minorEastAsia" w:hAnsiTheme="minorEastAsia" w:eastAsiaTheme="minorEastAsia"/>
                <w:kern w:val="0"/>
                <w:szCs w:val="21"/>
                <w:highlight w:val="none"/>
                <w:lang w:val="en-US" w:eastAsia="zh-CN"/>
              </w:rPr>
              <w:t>其中民警职工洗涤费按实际人数进行结算，其他洗涤费按实际数量进行结算</w:t>
            </w:r>
            <w:r>
              <w:rPr>
                <w:rFonts w:hint="eastAsia" w:cs="宋体" w:asciiTheme="minorEastAsia" w:hAnsiTheme="minorEastAsia" w:eastAsiaTheme="minorEastAsia"/>
                <w:kern w:val="0"/>
                <w:szCs w:val="21"/>
                <w:highlight w:val="none"/>
                <w:lang w:val="zh-CN" w:eastAsia="zh-CN"/>
              </w:rPr>
              <w:t>）。</w:t>
            </w:r>
          </w:p>
          <w:p w14:paraId="084083B2">
            <w:pPr>
              <w:pStyle w:val="966"/>
              <w:rPr>
                <w:rFonts w:hint="eastAsia"/>
                <w:lang w:val="en-US" w:eastAsia="zh-CN"/>
              </w:rPr>
            </w:pPr>
          </w:p>
        </w:tc>
      </w:tr>
      <w:tr w14:paraId="5A969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center"/>
          </w:tcPr>
          <w:p w14:paraId="4C951921">
            <w:pPr>
              <w:adjustRightInd w:val="0"/>
              <w:snapToGrid w:val="0"/>
              <w:spacing w:line="420" w:lineRule="exact"/>
              <w:rPr>
                <w:rFonts w:hint="eastAsia" w:ascii="宋体" w:hAnsi="宋体" w:eastAsia="宋体" w:cs="仿宋_GB2312"/>
                <w:bCs/>
                <w:color w:val="000000"/>
                <w:sz w:val="21"/>
                <w:szCs w:val="21"/>
                <w:highlight w:val="none"/>
                <w:lang w:val="en-US" w:eastAsia="zh-CN"/>
              </w:rPr>
            </w:pPr>
            <w:r>
              <w:rPr>
                <w:rFonts w:hint="eastAsia" w:ascii="宋体" w:hAnsi="宋体" w:eastAsia="宋体" w:cs="仿宋_GB2312"/>
                <w:bCs/>
                <w:color w:val="000000"/>
                <w:sz w:val="21"/>
                <w:szCs w:val="21"/>
                <w:highlight w:val="none"/>
              </w:rPr>
              <w:t>▲</w:t>
            </w:r>
            <w:r>
              <w:rPr>
                <w:rFonts w:hint="eastAsia" w:ascii="宋体" w:hAnsi="宋体" w:cs="仿宋_GB2312"/>
                <w:bCs/>
                <w:color w:val="000000"/>
                <w:sz w:val="21"/>
                <w:szCs w:val="21"/>
                <w:highlight w:val="none"/>
                <w:lang w:val="en-US" w:eastAsia="zh-CN"/>
              </w:rPr>
              <w:t>4</w:t>
            </w:r>
            <w:r>
              <w:rPr>
                <w:rFonts w:hint="eastAsia" w:ascii="宋体" w:hAnsi="宋体" w:eastAsia="宋体" w:cs="仿宋_GB2312"/>
                <w:bCs/>
                <w:color w:val="000000"/>
                <w:sz w:val="21"/>
                <w:szCs w:val="21"/>
                <w:highlight w:val="none"/>
                <w:lang w:val="en-US" w:eastAsia="zh-CN"/>
              </w:rPr>
              <w:t>、合同签订时间</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367BF41A">
            <w:pPr>
              <w:adjustRightInd w:val="0"/>
              <w:snapToGrid w:val="0"/>
              <w:spacing w:line="420" w:lineRule="exact"/>
              <w:rPr>
                <w:rFonts w:hint="eastAsia" w:ascii="宋体" w:hAnsi="宋体" w:eastAsia="宋体" w:cs="仿宋_GB2312"/>
                <w:bCs/>
                <w:color w:val="000000"/>
                <w:sz w:val="21"/>
                <w:szCs w:val="21"/>
                <w:highlight w:val="none"/>
                <w:lang w:val="en-US" w:eastAsia="zh-CN"/>
              </w:rPr>
            </w:pPr>
            <w:r>
              <w:rPr>
                <w:rFonts w:hint="eastAsia" w:ascii="宋体" w:hAnsi="宋体" w:eastAsia="宋体" w:cs="仿宋_GB2312"/>
                <w:bCs/>
                <w:color w:val="000000"/>
                <w:sz w:val="21"/>
                <w:szCs w:val="21"/>
                <w:highlight w:val="none"/>
                <w:lang w:val="en-US" w:eastAsia="zh-CN"/>
              </w:rPr>
              <w:t>中标通知书发出后30日内。</w:t>
            </w:r>
          </w:p>
        </w:tc>
      </w:tr>
      <w:tr w14:paraId="644EA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center"/>
          </w:tcPr>
          <w:p w14:paraId="40D26A82">
            <w:pPr>
              <w:adjustRightInd w:val="0"/>
              <w:snapToGrid w:val="0"/>
              <w:spacing w:line="420" w:lineRule="exact"/>
              <w:rPr>
                <w:rFonts w:hint="default" w:ascii="宋体" w:hAnsi="宋体" w:eastAsia="宋体" w:cs="仿宋_GB2312"/>
                <w:bCs/>
                <w:color w:val="000000"/>
                <w:sz w:val="21"/>
                <w:szCs w:val="21"/>
                <w:highlight w:val="none"/>
                <w:lang w:val="en-US" w:eastAsia="zh-CN"/>
              </w:rPr>
            </w:pPr>
            <w:r>
              <w:rPr>
                <w:rFonts w:hint="eastAsia" w:ascii="宋体" w:hAnsi="宋体" w:eastAsia="宋体" w:cs="仿宋_GB2312"/>
                <w:bCs/>
                <w:color w:val="000000"/>
                <w:sz w:val="21"/>
                <w:szCs w:val="21"/>
                <w:highlight w:val="none"/>
              </w:rPr>
              <w:t>▲</w:t>
            </w:r>
            <w:r>
              <w:rPr>
                <w:rFonts w:hint="eastAsia" w:ascii="宋体" w:hAnsi="宋体" w:cs="仿宋_GB2312"/>
                <w:bCs/>
                <w:color w:val="000000"/>
                <w:sz w:val="21"/>
                <w:szCs w:val="21"/>
                <w:highlight w:val="none"/>
                <w:lang w:val="en-US" w:eastAsia="zh-CN"/>
              </w:rPr>
              <w:t>5、合同终止</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635042DD">
            <w:pPr>
              <w:adjustRightInd w:val="0"/>
              <w:snapToGrid w:val="0"/>
              <w:spacing w:line="420" w:lineRule="exact"/>
              <w:rPr>
                <w:rFonts w:hint="eastAsia" w:ascii="宋体" w:hAnsi="宋体" w:eastAsia="宋体" w:cs="仿宋_GB2312"/>
                <w:bCs/>
                <w:color w:val="000000"/>
                <w:sz w:val="21"/>
                <w:szCs w:val="21"/>
                <w:highlight w:val="none"/>
                <w:lang w:val="en-US" w:eastAsia="zh-CN"/>
              </w:rPr>
            </w:pPr>
            <w:r>
              <w:rPr>
                <w:rFonts w:hint="eastAsia" w:ascii="宋体" w:hAnsi="宋体" w:eastAsia="宋体" w:cs="仿宋_GB2312"/>
                <w:bCs/>
                <w:color w:val="000000"/>
                <w:sz w:val="21"/>
                <w:szCs w:val="21"/>
                <w:highlight w:val="none"/>
                <w:lang w:val="en-US" w:eastAsia="zh-CN"/>
              </w:rPr>
              <w:t>中标供应商在合同有效期内，不得以任何理由终止合同。确有特殊情况的，须提前两个月向采购人提出书面申请，经采购人同意后，方可终止合同。因中标供应商发生重大差错事故的，采购人有权单方面终止合同，中标供应商承担全部责任。</w:t>
            </w:r>
          </w:p>
        </w:tc>
      </w:tr>
      <w:bookmarkEnd w:id="46"/>
      <w:bookmarkEnd w:id="47"/>
      <w:bookmarkEnd w:id="48"/>
      <w:bookmarkEnd w:id="49"/>
    </w:tbl>
    <w:p w14:paraId="6265FC18">
      <w:pPr>
        <w:spacing w:line="360" w:lineRule="auto"/>
        <w:ind w:firstLine="420" w:firstLineChars="0"/>
        <w:jc w:val="center"/>
        <w:outlineLvl w:val="0"/>
        <w:rPr>
          <w:rFonts w:hint="eastAsia" w:ascii="宋体" w:hAnsi="宋体" w:cs="宋体"/>
          <w:b/>
          <w:sz w:val="36"/>
          <w:szCs w:val="36"/>
          <w:highlight w:val="none"/>
        </w:rPr>
      </w:pPr>
    </w:p>
    <w:p w14:paraId="46D18092">
      <w:pPr>
        <w:spacing w:line="360" w:lineRule="auto"/>
        <w:ind w:firstLine="420" w:firstLineChars="0"/>
        <w:jc w:val="center"/>
        <w:outlineLvl w:val="0"/>
        <w:rPr>
          <w:rFonts w:hint="eastAsia" w:ascii="宋体" w:hAnsi="宋体" w:cs="宋体"/>
          <w:b/>
          <w:sz w:val="36"/>
          <w:szCs w:val="36"/>
          <w:highlight w:val="none"/>
        </w:rPr>
      </w:pPr>
    </w:p>
    <w:p w14:paraId="5315121F">
      <w:pPr>
        <w:spacing w:line="360" w:lineRule="auto"/>
        <w:ind w:firstLine="420" w:firstLineChars="0"/>
        <w:jc w:val="center"/>
        <w:outlineLvl w:val="0"/>
        <w:rPr>
          <w:rFonts w:hint="eastAsia" w:ascii="宋体" w:hAnsi="宋体" w:cs="宋体"/>
          <w:b/>
          <w:sz w:val="36"/>
          <w:szCs w:val="36"/>
          <w:highlight w:val="none"/>
        </w:rPr>
      </w:pPr>
    </w:p>
    <w:p w14:paraId="38BFEC16">
      <w:pPr>
        <w:spacing w:line="360" w:lineRule="auto"/>
        <w:ind w:firstLine="420" w:firstLineChars="0"/>
        <w:jc w:val="center"/>
        <w:outlineLvl w:val="0"/>
        <w:rPr>
          <w:rFonts w:hint="eastAsia" w:ascii="宋体" w:hAnsi="宋体" w:cs="宋体"/>
          <w:b/>
          <w:sz w:val="36"/>
          <w:szCs w:val="36"/>
          <w:highlight w:val="none"/>
        </w:rPr>
      </w:pPr>
    </w:p>
    <w:p w14:paraId="1EE93DB2">
      <w:pPr>
        <w:spacing w:line="360" w:lineRule="auto"/>
        <w:ind w:firstLine="420" w:firstLineChars="0"/>
        <w:jc w:val="center"/>
        <w:outlineLvl w:val="0"/>
        <w:rPr>
          <w:rFonts w:hint="eastAsia" w:ascii="宋体" w:hAnsi="宋体" w:cs="宋体"/>
          <w:b/>
          <w:sz w:val="36"/>
          <w:szCs w:val="36"/>
          <w:highlight w:val="none"/>
        </w:rPr>
      </w:pPr>
    </w:p>
    <w:p w14:paraId="4817A95D">
      <w:pPr>
        <w:spacing w:line="360" w:lineRule="auto"/>
        <w:ind w:firstLine="420" w:firstLineChars="0"/>
        <w:jc w:val="center"/>
        <w:outlineLvl w:val="0"/>
        <w:rPr>
          <w:rFonts w:hint="eastAsia" w:ascii="宋体" w:hAnsi="宋体" w:cs="宋体"/>
          <w:b/>
          <w:sz w:val="36"/>
          <w:szCs w:val="36"/>
          <w:highlight w:val="none"/>
        </w:rPr>
      </w:pPr>
    </w:p>
    <w:p w14:paraId="5ADAEBD4">
      <w:pPr>
        <w:spacing w:line="360" w:lineRule="auto"/>
        <w:ind w:firstLine="420" w:firstLineChars="0"/>
        <w:jc w:val="center"/>
        <w:outlineLvl w:val="0"/>
        <w:rPr>
          <w:rFonts w:hint="eastAsia" w:ascii="宋体" w:hAnsi="宋体" w:cs="宋体"/>
          <w:b/>
          <w:sz w:val="36"/>
          <w:szCs w:val="36"/>
          <w:highlight w:val="none"/>
        </w:rPr>
      </w:pPr>
    </w:p>
    <w:p w14:paraId="6A3108BB">
      <w:pPr>
        <w:pStyle w:val="2"/>
        <w:rPr>
          <w:rFonts w:hint="eastAsia" w:ascii="宋体" w:hAnsi="宋体" w:cs="宋体"/>
          <w:b/>
          <w:sz w:val="36"/>
          <w:szCs w:val="36"/>
          <w:highlight w:val="none"/>
        </w:rPr>
      </w:pPr>
    </w:p>
    <w:p w14:paraId="54B94304">
      <w:pPr>
        <w:pStyle w:val="3"/>
        <w:rPr>
          <w:rFonts w:hint="eastAsia"/>
        </w:rPr>
      </w:pPr>
    </w:p>
    <w:p w14:paraId="3E4E56D3">
      <w:pPr>
        <w:spacing w:line="360" w:lineRule="auto"/>
        <w:ind w:firstLine="420" w:firstLineChars="0"/>
        <w:jc w:val="center"/>
        <w:outlineLvl w:val="0"/>
        <w:rPr>
          <w:rFonts w:hint="eastAsia" w:ascii="宋体" w:hAnsi="宋体" w:cs="宋体"/>
          <w:b/>
          <w:sz w:val="36"/>
          <w:szCs w:val="36"/>
          <w:highlight w:val="none"/>
        </w:rPr>
      </w:pPr>
    </w:p>
    <w:p w14:paraId="7AE05ED8">
      <w:pPr>
        <w:spacing w:line="360" w:lineRule="auto"/>
        <w:ind w:firstLine="420" w:firstLineChars="0"/>
        <w:jc w:val="center"/>
        <w:outlineLvl w:val="0"/>
        <w:rPr>
          <w:rFonts w:hint="eastAsia" w:ascii="宋体" w:hAnsi="宋体" w:cs="宋体"/>
          <w:b/>
          <w:sz w:val="36"/>
          <w:szCs w:val="36"/>
          <w:highlight w:val="none"/>
        </w:rPr>
      </w:pPr>
      <w:r>
        <w:rPr>
          <w:rFonts w:hint="eastAsia" w:ascii="宋体" w:hAnsi="宋体" w:cs="宋体"/>
          <w:b/>
          <w:sz w:val="36"/>
          <w:szCs w:val="36"/>
          <w:highlight w:val="none"/>
        </w:rPr>
        <w:t xml:space="preserve">第四部分   </w:t>
      </w:r>
      <w:bookmarkStart w:id="50" w:name="_Toc184308096"/>
      <w:bookmarkEnd w:id="50"/>
      <w:bookmarkStart w:id="51" w:name="_Toc184314482"/>
      <w:bookmarkEnd w:id="51"/>
      <w:bookmarkStart w:id="52" w:name="_Toc184312104"/>
      <w:bookmarkEnd w:id="52"/>
      <w:bookmarkStart w:id="53" w:name="_Toc184313281"/>
      <w:bookmarkEnd w:id="53"/>
      <w:bookmarkStart w:id="54" w:name="_Toc184314480"/>
      <w:bookmarkEnd w:id="54"/>
      <w:bookmarkStart w:id="55" w:name="_Toc184308057"/>
      <w:bookmarkEnd w:id="55"/>
      <w:bookmarkStart w:id="56" w:name="_Toc184308050"/>
      <w:bookmarkEnd w:id="56"/>
      <w:bookmarkStart w:id="57" w:name="_Toc184314469"/>
      <w:bookmarkEnd w:id="57"/>
      <w:bookmarkStart w:id="58" w:name="_Toc184308083"/>
      <w:bookmarkEnd w:id="58"/>
      <w:bookmarkStart w:id="59" w:name="_Toc184314477"/>
      <w:bookmarkEnd w:id="59"/>
      <w:bookmarkStart w:id="60" w:name="_Toc184310326"/>
      <w:bookmarkEnd w:id="60"/>
      <w:bookmarkStart w:id="61" w:name="_Toc184308053"/>
      <w:bookmarkEnd w:id="61"/>
      <w:bookmarkStart w:id="62" w:name="_Toc184310280"/>
      <w:bookmarkEnd w:id="62"/>
      <w:bookmarkStart w:id="63" w:name="_Toc184312123"/>
      <w:bookmarkEnd w:id="63"/>
      <w:bookmarkStart w:id="64" w:name="_Toc184313247"/>
      <w:bookmarkEnd w:id="64"/>
      <w:bookmarkStart w:id="65" w:name="_Toc184308048"/>
      <w:bookmarkEnd w:id="65"/>
      <w:bookmarkStart w:id="66" w:name="_Toc184313278"/>
      <w:bookmarkEnd w:id="66"/>
      <w:bookmarkStart w:id="67" w:name="_Toc184312094"/>
      <w:bookmarkEnd w:id="67"/>
      <w:bookmarkStart w:id="68" w:name="_Toc184314464"/>
      <w:bookmarkEnd w:id="68"/>
      <w:bookmarkStart w:id="69" w:name="_Toc184314451"/>
      <w:bookmarkEnd w:id="69"/>
      <w:bookmarkStart w:id="70" w:name="_Toc184313307"/>
      <w:bookmarkEnd w:id="70"/>
      <w:bookmarkStart w:id="71" w:name="_Toc184312068"/>
      <w:bookmarkEnd w:id="71"/>
      <w:bookmarkStart w:id="72" w:name="_Toc184314448"/>
      <w:bookmarkEnd w:id="72"/>
      <w:bookmarkStart w:id="73" w:name="_Toc184310339"/>
      <w:bookmarkEnd w:id="73"/>
      <w:bookmarkStart w:id="74" w:name="_Toc184308039"/>
      <w:bookmarkEnd w:id="74"/>
      <w:bookmarkStart w:id="75" w:name="_Toc184314470"/>
      <w:bookmarkEnd w:id="75"/>
      <w:bookmarkStart w:id="76" w:name="_Toc184308069"/>
      <w:bookmarkEnd w:id="76"/>
      <w:bookmarkStart w:id="77" w:name="_Toc184308076"/>
      <w:bookmarkEnd w:id="77"/>
      <w:bookmarkStart w:id="78" w:name="_Toc184314416"/>
      <w:bookmarkEnd w:id="78"/>
      <w:bookmarkStart w:id="79" w:name="_Toc184310283"/>
      <w:bookmarkEnd w:id="79"/>
      <w:bookmarkStart w:id="80" w:name="_Toc184314424"/>
      <w:bookmarkEnd w:id="80"/>
      <w:bookmarkStart w:id="81" w:name="_Toc184313264"/>
      <w:bookmarkEnd w:id="81"/>
      <w:bookmarkStart w:id="82" w:name="_Toc184313293"/>
      <w:bookmarkEnd w:id="82"/>
      <w:bookmarkStart w:id="83" w:name="_Toc184310300"/>
      <w:bookmarkEnd w:id="83"/>
      <w:bookmarkStart w:id="84" w:name="_Toc184310301"/>
      <w:bookmarkEnd w:id="84"/>
      <w:bookmarkStart w:id="85" w:name="_Toc184314427"/>
      <w:bookmarkEnd w:id="85"/>
      <w:bookmarkStart w:id="86" w:name="_Toc184312072"/>
      <w:bookmarkEnd w:id="86"/>
      <w:bookmarkStart w:id="87" w:name="_Toc184310322"/>
      <w:bookmarkEnd w:id="87"/>
      <w:bookmarkStart w:id="88" w:name="_Toc184312112"/>
      <w:bookmarkEnd w:id="88"/>
      <w:bookmarkStart w:id="89" w:name="_Toc184310311"/>
      <w:bookmarkEnd w:id="89"/>
      <w:bookmarkStart w:id="90" w:name="_Toc184312078"/>
      <w:bookmarkEnd w:id="90"/>
      <w:bookmarkStart w:id="91" w:name="_Toc184314472"/>
      <w:bookmarkEnd w:id="91"/>
      <w:bookmarkStart w:id="92" w:name="_Toc184313250"/>
      <w:bookmarkEnd w:id="92"/>
      <w:bookmarkStart w:id="93" w:name="_Toc184308064"/>
      <w:bookmarkEnd w:id="93"/>
      <w:bookmarkStart w:id="94" w:name="_Toc184314459"/>
      <w:bookmarkEnd w:id="94"/>
      <w:bookmarkStart w:id="95" w:name="_Toc184313268"/>
      <w:bookmarkEnd w:id="95"/>
      <w:bookmarkStart w:id="96" w:name="_Toc184314419"/>
      <w:bookmarkEnd w:id="96"/>
      <w:bookmarkStart w:id="97" w:name="_Toc184312139"/>
      <w:bookmarkEnd w:id="97"/>
      <w:bookmarkStart w:id="98" w:name="_Toc184310338"/>
      <w:bookmarkEnd w:id="98"/>
      <w:bookmarkStart w:id="99" w:name="_Toc184313283"/>
      <w:bookmarkEnd w:id="99"/>
      <w:bookmarkStart w:id="100" w:name="_Toc184308102"/>
      <w:bookmarkEnd w:id="100"/>
      <w:bookmarkStart w:id="101" w:name="_Toc184312100"/>
      <w:bookmarkEnd w:id="101"/>
      <w:bookmarkStart w:id="102" w:name="_Toc184313261"/>
      <w:bookmarkEnd w:id="102"/>
      <w:bookmarkStart w:id="103" w:name="_Toc184310328"/>
      <w:bookmarkEnd w:id="103"/>
      <w:bookmarkStart w:id="104" w:name="_Toc184314431"/>
      <w:bookmarkEnd w:id="104"/>
      <w:bookmarkStart w:id="105" w:name="_Toc184310274"/>
      <w:bookmarkEnd w:id="105"/>
      <w:bookmarkStart w:id="106" w:name="_Toc184313276"/>
      <w:bookmarkEnd w:id="106"/>
      <w:bookmarkStart w:id="107" w:name="_Toc184313274"/>
      <w:bookmarkEnd w:id="107"/>
      <w:bookmarkStart w:id="108" w:name="_Toc184310332"/>
      <w:bookmarkEnd w:id="108"/>
      <w:bookmarkStart w:id="109" w:name="_Toc184310291"/>
      <w:bookmarkEnd w:id="109"/>
      <w:bookmarkStart w:id="110" w:name="_Toc184310282"/>
      <w:bookmarkEnd w:id="110"/>
      <w:bookmarkStart w:id="111" w:name="_Toc184314467"/>
      <w:bookmarkEnd w:id="111"/>
      <w:bookmarkStart w:id="112" w:name="_Toc184312132"/>
      <w:bookmarkEnd w:id="112"/>
      <w:bookmarkStart w:id="113" w:name="_Toc184308061"/>
      <w:bookmarkEnd w:id="113"/>
      <w:bookmarkStart w:id="114" w:name="_Toc184314435"/>
      <w:bookmarkEnd w:id="114"/>
      <w:bookmarkStart w:id="115" w:name="_Toc184308055"/>
      <w:bookmarkEnd w:id="115"/>
      <w:bookmarkStart w:id="116" w:name="_Toc184308042"/>
      <w:bookmarkEnd w:id="116"/>
      <w:bookmarkStart w:id="117" w:name="_Toc184312117"/>
      <w:bookmarkEnd w:id="117"/>
      <w:bookmarkStart w:id="118" w:name="_Toc184308056"/>
      <w:bookmarkEnd w:id="118"/>
      <w:bookmarkStart w:id="119" w:name="_Toc184308054"/>
      <w:bookmarkEnd w:id="119"/>
      <w:bookmarkStart w:id="120" w:name="_Toc184314458"/>
      <w:bookmarkEnd w:id="120"/>
      <w:bookmarkStart w:id="121" w:name="_Toc184308040"/>
      <w:bookmarkEnd w:id="121"/>
      <w:bookmarkStart w:id="122" w:name="_Toc184312076"/>
      <w:bookmarkEnd w:id="122"/>
      <w:bookmarkStart w:id="123" w:name="_Toc184308059"/>
      <w:bookmarkEnd w:id="123"/>
      <w:bookmarkStart w:id="124" w:name="_Toc184314422"/>
      <w:bookmarkEnd w:id="124"/>
      <w:bookmarkStart w:id="125" w:name="_Toc184314430"/>
      <w:bookmarkEnd w:id="125"/>
      <w:bookmarkStart w:id="126" w:name="_Toc184310333"/>
      <w:bookmarkEnd w:id="126"/>
      <w:bookmarkStart w:id="127" w:name="_Toc184313286"/>
      <w:bookmarkEnd w:id="127"/>
      <w:bookmarkStart w:id="128" w:name="_Toc184313284"/>
      <w:bookmarkEnd w:id="128"/>
      <w:bookmarkStart w:id="129" w:name="_Toc184312092"/>
      <w:bookmarkEnd w:id="129"/>
      <w:bookmarkStart w:id="130" w:name="_Toc184308043"/>
      <w:bookmarkEnd w:id="130"/>
      <w:bookmarkStart w:id="131" w:name="_Toc184312101"/>
      <w:bookmarkEnd w:id="131"/>
      <w:bookmarkStart w:id="132" w:name="_Toc184313301"/>
      <w:bookmarkEnd w:id="132"/>
      <w:bookmarkStart w:id="133" w:name="_Toc184312135"/>
      <w:bookmarkEnd w:id="133"/>
      <w:bookmarkStart w:id="134" w:name="_Toc184313272"/>
      <w:bookmarkEnd w:id="134"/>
      <w:bookmarkStart w:id="135" w:name="_Toc184312075"/>
      <w:bookmarkEnd w:id="135"/>
      <w:bookmarkStart w:id="136" w:name="_Toc184308074"/>
      <w:bookmarkEnd w:id="136"/>
      <w:bookmarkStart w:id="137" w:name="_Toc184314437"/>
      <w:bookmarkEnd w:id="137"/>
      <w:bookmarkStart w:id="138" w:name="_Toc184313242"/>
      <w:bookmarkEnd w:id="138"/>
      <w:bookmarkStart w:id="139" w:name="_Toc184312070"/>
      <w:bookmarkEnd w:id="139"/>
      <w:bookmarkStart w:id="140" w:name="_Toc184312071"/>
      <w:bookmarkEnd w:id="140"/>
      <w:bookmarkStart w:id="141" w:name="_Toc184310341"/>
      <w:bookmarkEnd w:id="141"/>
      <w:bookmarkStart w:id="142" w:name="_Toc184313308"/>
      <w:bookmarkEnd w:id="142"/>
      <w:bookmarkStart w:id="143" w:name="_Toc184313303"/>
      <w:bookmarkEnd w:id="143"/>
      <w:bookmarkStart w:id="144" w:name="_Toc184312110"/>
      <w:bookmarkEnd w:id="144"/>
      <w:bookmarkStart w:id="145" w:name="_Toc184312138"/>
      <w:bookmarkEnd w:id="145"/>
      <w:bookmarkStart w:id="146" w:name="_Toc184310289"/>
      <w:bookmarkEnd w:id="146"/>
      <w:bookmarkStart w:id="147" w:name="_Toc184313290"/>
      <w:bookmarkEnd w:id="147"/>
      <w:bookmarkStart w:id="148" w:name="_Toc184312128"/>
      <w:bookmarkEnd w:id="148"/>
      <w:bookmarkStart w:id="149" w:name="_Toc184308047"/>
      <w:bookmarkEnd w:id="149"/>
      <w:bookmarkStart w:id="150" w:name="_Toc184312106"/>
      <w:bookmarkEnd w:id="150"/>
      <w:bookmarkStart w:id="151" w:name="_Toc184313249"/>
      <w:bookmarkEnd w:id="151"/>
      <w:bookmarkStart w:id="152" w:name="_Toc184313251"/>
      <w:bookmarkEnd w:id="152"/>
      <w:bookmarkStart w:id="153" w:name="_Toc184312097"/>
      <w:bookmarkEnd w:id="153"/>
      <w:bookmarkStart w:id="154" w:name="_Toc184313282"/>
      <w:bookmarkEnd w:id="154"/>
      <w:bookmarkStart w:id="155" w:name="_Toc184314439"/>
      <w:bookmarkEnd w:id="155"/>
      <w:bookmarkStart w:id="156" w:name="_Toc184313277"/>
      <w:bookmarkEnd w:id="156"/>
      <w:bookmarkStart w:id="157" w:name="_Toc184313289"/>
      <w:bookmarkEnd w:id="157"/>
      <w:bookmarkStart w:id="158" w:name="_Toc184308073"/>
      <w:bookmarkEnd w:id="158"/>
      <w:bookmarkStart w:id="159" w:name="_Toc184308085"/>
      <w:bookmarkEnd w:id="159"/>
      <w:bookmarkStart w:id="160" w:name="_Toc184310340"/>
      <w:bookmarkEnd w:id="160"/>
      <w:bookmarkStart w:id="161" w:name="_Toc184313256"/>
      <w:bookmarkEnd w:id="161"/>
      <w:bookmarkStart w:id="162" w:name="_Toc184308041"/>
      <w:bookmarkEnd w:id="162"/>
      <w:bookmarkStart w:id="163" w:name="_Toc184312130"/>
      <w:bookmarkEnd w:id="163"/>
      <w:bookmarkStart w:id="164" w:name="_Toc184312098"/>
      <w:bookmarkEnd w:id="164"/>
      <w:bookmarkStart w:id="165" w:name="_Toc184308082"/>
      <w:bookmarkEnd w:id="165"/>
      <w:bookmarkStart w:id="166" w:name="_Toc184313262"/>
      <w:bookmarkEnd w:id="166"/>
      <w:bookmarkStart w:id="167" w:name="_Toc184312090"/>
      <w:bookmarkEnd w:id="167"/>
      <w:bookmarkStart w:id="168" w:name="_Toc184310324"/>
      <w:bookmarkEnd w:id="168"/>
      <w:bookmarkStart w:id="169" w:name="_Toc184314446"/>
      <w:bookmarkEnd w:id="169"/>
      <w:bookmarkStart w:id="170" w:name="_Toc184313243"/>
      <w:bookmarkEnd w:id="170"/>
      <w:bookmarkStart w:id="171" w:name="_Toc184312099"/>
      <w:bookmarkEnd w:id="171"/>
      <w:bookmarkStart w:id="172" w:name="_Toc184308081"/>
      <w:bookmarkEnd w:id="172"/>
      <w:bookmarkStart w:id="173" w:name="_Toc184313273"/>
      <w:bookmarkEnd w:id="173"/>
      <w:bookmarkStart w:id="174" w:name="_Toc184308080"/>
      <w:bookmarkEnd w:id="174"/>
      <w:bookmarkStart w:id="175" w:name="_Toc184312088"/>
      <w:bookmarkEnd w:id="175"/>
      <w:bookmarkStart w:id="176" w:name="_Toc184312089"/>
      <w:bookmarkEnd w:id="176"/>
      <w:bookmarkStart w:id="177" w:name="_Toc184310343"/>
      <w:bookmarkEnd w:id="177"/>
      <w:bookmarkStart w:id="178" w:name="_Toc184308077"/>
      <w:bookmarkEnd w:id="178"/>
      <w:bookmarkStart w:id="179" w:name="_Toc184314414"/>
      <w:bookmarkEnd w:id="179"/>
      <w:bookmarkStart w:id="180" w:name="_Toc184312134"/>
      <w:bookmarkEnd w:id="180"/>
      <w:bookmarkStart w:id="181" w:name="_Toc184312124"/>
      <w:bookmarkEnd w:id="181"/>
      <w:bookmarkStart w:id="182" w:name="_Toc184312107"/>
      <w:bookmarkEnd w:id="182"/>
      <w:bookmarkStart w:id="183" w:name="_Toc184314443"/>
      <w:bookmarkEnd w:id="183"/>
      <w:bookmarkStart w:id="184" w:name="_Toc184310316"/>
      <w:bookmarkEnd w:id="184"/>
      <w:bookmarkStart w:id="185" w:name="_Toc184312131"/>
      <w:bookmarkEnd w:id="185"/>
      <w:bookmarkStart w:id="186" w:name="_Toc184310299"/>
      <w:bookmarkEnd w:id="186"/>
      <w:bookmarkStart w:id="187" w:name="_Toc184310307"/>
      <w:bookmarkEnd w:id="187"/>
      <w:bookmarkStart w:id="188" w:name="_Toc184314433"/>
      <w:bookmarkEnd w:id="188"/>
      <w:bookmarkStart w:id="189" w:name="_Toc184310296"/>
      <w:bookmarkEnd w:id="189"/>
      <w:bookmarkStart w:id="190" w:name="_Toc184312077"/>
      <w:bookmarkEnd w:id="190"/>
      <w:bookmarkStart w:id="191" w:name="_Toc184314411"/>
      <w:bookmarkEnd w:id="191"/>
      <w:bookmarkStart w:id="192" w:name="_Toc184312105"/>
      <w:bookmarkEnd w:id="192"/>
      <w:bookmarkStart w:id="193" w:name="_Toc184308038"/>
      <w:bookmarkEnd w:id="193"/>
      <w:bookmarkStart w:id="194" w:name="_Toc184314455"/>
      <w:bookmarkEnd w:id="194"/>
      <w:bookmarkStart w:id="195" w:name="_Toc184313292"/>
      <w:bookmarkEnd w:id="195"/>
      <w:bookmarkStart w:id="196" w:name="_Toc184314412"/>
      <w:bookmarkEnd w:id="196"/>
      <w:bookmarkStart w:id="197" w:name="_Toc184312137"/>
      <w:bookmarkEnd w:id="197"/>
      <w:bookmarkStart w:id="198" w:name="_Toc184308058"/>
      <w:bookmarkEnd w:id="198"/>
      <w:bookmarkStart w:id="199" w:name="_Toc184313259"/>
      <w:bookmarkEnd w:id="199"/>
      <w:bookmarkStart w:id="200" w:name="_Toc184312122"/>
      <w:bookmarkEnd w:id="200"/>
      <w:bookmarkStart w:id="201" w:name="_Toc184308036"/>
      <w:bookmarkEnd w:id="201"/>
      <w:bookmarkStart w:id="202" w:name="_Toc184314461"/>
      <w:bookmarkEnd w:id="202"/>
      <w:bookmarkStart w:id="203" w:name="_Toc184310288"/>
      <w:bookmarkEnd w:id="203"/>
      <w:bookmarkStart w:id="204" w:name="_Toc184313305"/>
      <w:bookmarkEnd w:id="204"/>
      <w:bookmarkStart w:id="205" w:name="_Toc184314436"/>
      <w:bookmarkEnd w:id="205"/>
      <w:bookmarkStart w:id="206" w:name="_Toc184313294"/>
      <w:bookmarkEnd w:id="206"/>
      <w:bookmarkStart w:id="207" w:name="_Toc184314460"/>
      <w:bookmarkEnd w:id="207"/>
      <w:bookmarkStart w:id="208" w:name="_Toc184313291"/>
      <w:bookmarkEnd w:id="208"/>
      <w:bookmarkStart w:id="209" w:name="_Toc184308091"/>
      <w:bookmarkEnd w:id="209"/>
      <w:bookmarkStart w:id="210" w:name="_Toc184308088"/>
      <w:bookmarkEnd w:id="210"/>
      <w:bookmarkStart w:id="211" w:name="_Toc184312119"/>
      <w:bookmarkEnd w:id="211"/>
      <w:bookmarkStart w:id="212" w:name="_Toc184312093"/>
      <w:bookmarkEnd w:id="212"/>
      <w:bookmarkStart w:id="213" w:name="_Toc184310318"/>
      <w:bookmarkEnd w:id="213"/>
      <w:bookmarkStart w:id="214" w:name="_Toc184313299"/>
      <w:bookmarkEnd w:id="214"/>
      <w:bookmarkStart w:id="215" w:name="_Toc184312129"/>
      <w:bookmarkEnd w:id="215"/>
      <w:bookmarkStart w:id="216" w:name="_Toc184312121"/>
      <w:bookmarkEnd w:id="216"/>
      <w:bookmarkStart w:id="217" w:name="_Toc184308106"/>
      <w:bookmarkEnd w:id="217"/>
      <w:bookmarkStart w:id="218" w:name="_Toc184314438"/>
      <w:bookmarkEnd w:id="218"/>
      <w:bookmarkStart w:id="219" w:name="_Toc184308087"/>
      <w:bookmarkEnd w:id="219"/>
      <w:bookmarkStart w:id="220" w:name="_Toc184310335"/>
      <w:bookmarkEnd w:id="220"/>
      <w:bookmarkStart w:id="221" w:name="_Toc184308072"/>
      <w:bookmarkEnd w:id="221"/>
      <w:bookmarkStart w:id="222" w:name="_Toc184313267"/>
      <w:bookmarkEnd w:id="222"/>
      <w:bookmarkStart w:id="223" w:name="_Toc184313275"/>
      <w:bookmarkEnd w:id="223"/>
      <w:bookmarkStart w:id="224" w:name="_Toc184314474"/>
      <w:bookmarkEnd w:id="224"/>
      <w:bookmarkStart w:id="225" w:name="_Toc184310295"/>
      <w:bookmarkEnd w:id="225"/>
      <w:bookmarkStart w:id="226" w:name="_Toc184314434"/>
      <w:bookmarkEnd w:id="226"/>
      <w:bookmarkStart w:id="227" w:name="_Toc184312081"/>
      <w:bookmarkEnd w:id="227"/>
      <w:bookmarkStart w:id="228" w:name="_Toc184313263"/>
      <w:bookmarkEnd w:id="228"/>
      <w:bookmarkStart w:id="229" w:name="_Toc184312069"/>
      <w:bookmarkEnd w:id="229"/>
      <w:bookmarkStart w:id="230" w:name="_Toc184310297"/>
      <w:bookmarkEnd w:id="230"/>
      <w:bookmarkStart w:id="231" w:name="_Toc184314479"/>
      <w:bookmarkEnd w:id="231"/>
      <w:bookmarkStart w:id="232" w:name="_Toc184313306"/>
      <w:bookmarkEnd w:id="232"/>
      <w:bookmarkStart w:id="233" w:name="_Toc184313296"/>
      <w:bookmarkEnd w:id="233"/>
      <w:bookmarkStart w:id="234" w:name="_Toc184310305"/>
      <w:bookmarkEnd w:id="234"/>
      <w:bookmarkStart w:id="235" w:name="_Toc184313304"/>
      <w:bookmarkEnd w:id="235"/>
      <w:bookmarkStart w:id="236" w:name="_Toc184312125"/>
      <w:bookmarkEnd w:id="236"/>
      <w:bookmarkStart w:id="237" w:name="_Toc184314471"/>
      <w:bookmarkEnd w:id="237"/>
      <w:bookmarkStart w:id="238" w:name="_Toc184314481"/>
      <w:bookmarkEnd w:id="238"/>
      <w:bookmarkStart w:id="239" w:name="_Toc184310308"/>
      <w:bookmarkEnd w:id="239"/>
      <w:bookmarkStart w:id="240" w:name="_Toc184312127"/>
      <w:bookmarkEnd w:id="240"/>
      <w:bookmarkStart w:id="241" w:name="_Toc184314452"/>
      <w:bookmarkEnd w:id="241"/>
      <w:bookmarkStart w:id="242" w:name="_Toc184310275"/>
      <w:bookmarkEnd w:id="242"/>
      <w:bookmarkStart w:id="243" w:name="_Toc184308075"/>
      <w:bookmarkEnd w:id="243"/>
      <w:bookmarkStart w:id="244" w:name="_Toc184310298"/>
      <w:bookmarkEnd w:id="244"/>
      <w:bookmarkStart w:id="245" w:name="_Toc184310276"/>
      <w:bookmarkEnd w:id="245"/>
      <w:bookmarkStart w:id="246" w:name="_Toc184313248"/>
      <w:bookmarkEnd w:id="246"/>
      <w:bookmarkStart w:id="247" w:name="_Toc184313280"/>
      <w:bookmarkEnd w:id="247"/>
      <w:bookmarkStart w:id="248" w:name="_Toc184314423"/>
      <w:bookmarkEnd w:id="248"/>
      <w:bookmarkStart w:id="249" w:name="_Toc184310293"/>
      <w:bookmarkEnd w:id="249"/>
      <w:bookmarkStart w:id="250" w:name="_Toc184308095"/>
      <w:bookmarkEnd w:id="250"/>
      <w:bookmarkStart w:id="251" w:name="_Toc184314453"/>
      <w:bookmarkEnd w:id="251"/>
      <w:bookmarkStart w:id="252" w:name="_Toc184313285"/>
      <w:bookmarkEnd w:id="252"/>
      <w:bookmarkStart w:id="253" w:name="_Toc184314442"/>
      <w:bookmarkEnd w:id="253"/>
      <w:bookmarkStart w:id="254" w:name="_Toc184310315"/>
      <w:bookmarkEnd w:id="254"/>
      <w:bookmarkStart w:id="255" w:name="_Toc184310314"/>
      <w:bookmarkEnd w:id="255"/>
      <w:bookmarkStart w:id="256" w:name="_Toc184313266"/>
      <w:bookmarkEnd w:id="256"/>
      <w:bookmarkStart w:id="257" w:name="_Toc184308037"/>
      <w:bookmarkEnd w:id="257"/>
      <w:bookmarkStart w:id="258" w:name="_Toc184308071"/>
      <w:bookmarkEnd w:id="258"/>
      <w:bookmarkStart w:id="259" w:name="_Toc184308090"/>
      <w:bookmarkEnd w:id="259"/>
      <w:bookmarkStart w:id="260" w:name="_Toc184313295"/>
      <w:bookmarkEnd w:id="260"/>
      <w:bookmarkStart w:id="261" w:name="_Toc184313246"/>
      <w:bookmarkEnd w:id="261"/>
      <w:bookmarkStart w:id="262" w:name="_Toc184314478"/>
      <w:bookmarkEnd w:id="262"/>
      <w:bookmarkStart w:id="263" w:name="_Toc184312114"/>
      <w:bookmarkEnd w:id="263"/>
      <w:bookmarkStart w:id="264" w:name="_Toc184308051"/>
      <w:bookmarkEnd w:id="264"/>
      <w:bookmarkStart w:id="265" w:name="_Toc184313252"/>
      <w:bookmarkEnd w:id="265"/>
      <w:bookmarkStart w:id="266" w:name="_Toc184308086"/>
      <w:bookmarkEnd w:id="266"/>
      <w:bookmarkStart w:id="267" w:name="_Toc184314417"/>
      <w:bookmarkEnd w:id="267"/>
      <w:bookmarkStart w:id="268" w:name="_Toc184314449"/>
      <w:bookmarkEnd w:id="268"/>
      <w:bookmarkStart w:id="269" w:name="_Toc184308101"/>
      <w:bookmarkEnd w:id="269"/>
      <w:bookmarkStart w:id="270" w:name="_Toc184312080"/>
      <w:bookmarkEnd w:id="270"/>
      <w:bookmarkStart w:id="271" w:name="_Toc184310273"/>
      <w:bookmarkEnd w:id="271"/>
      <w:bookmarkStart w:id="272" w:name="_Toc184310292"/>
      <w:bookmarkEnd w:id="272"/>
      <w:bookmarkStart w:id="273" w:name="_Toc184308092"/>
      <w:bookmarkEnd w:id="273"/>
      <w:bookmarkStart w:id="274" w:name="_Toc184312095"/>
      <w:bookmarkEnd w:id="274"/>
      <w:bookmarkStart w:id="275" w:name="_Toc184308078"/>
      <w:bookmarkEnd w:id="275"/>
      <w:bookmarkStart w:id="276" w:name="_Toc184313269"/>
      <w:bookmarkEnd w:id="276"/>
      <w:bookmarkStart w:id="277" w:name="_Toc184310319"/>
      <w:bookmarkEnd w:id="277"/>
      <w:bookmarkStart w:id="278" w:name="_Toc184314420"/>
      <w:bookmarkEnd w:id="278"/>
      <w:bookmarkStart w:id="279" w:name="_Toc184310304"/>
      <w:bookmarkEnd w:id="279"/>
      <w:bookmarkStart w:id="280" w:name="_Toc184314413"/>
      <w:bookmarkEnd w:id="280"/>
      <w:bookmarkStart w:id="281" w:name="_Toc184310279"/>
      <w:bookmarkEnd w:id="281"/>
      <w:bookmarkStart w:id="282" w:name="_Toc184310317"/>
      <w:bookmarkEnd w:id="282"/>
      <w:bookmarkStart w:id="283" w:name="_Toc184310285"/>
      <w:bookmarkEnd w:id="283"/>
      <w:bookmarkStart w:id="284" w:name="_Toc184310342"/>
      <w:bookmarkEnd w:id="284"/>
      <w:bookmarkStart w:id="285" w:name="_Toc184314475"/>
      <w:bookmarkEnd w:id="285"/>
      <w:bookmarkStart w:id="286" w:name="_Toc184313244"/>
      <w:bookmarkEnd w:id="286"/>
      <w:bookmarkStart w:id="287" w:name="_Toc184310306"/>
      <w:bookmarkEnd w:id="287"/>
      <w:bookmarkStart w:id="288" w:name="_Toc184314440"/>
      <w:bookmarkEnd w:id="288"/>
      <w:bookmarkStart w:id="289" w:name="_Toc184310334"/>
      <w:bookmarkEnd w:id="289"/>
      <w:bookmarkStart w:id="290" w:name="_Toc184314444"/>
      <w:bookmarkEnd w:id="290"/>
      <w:bookmarkStart w:id="291" w:name="_Toc184313265"/>
      <w:bookmarkEnd w:id="291"/>
      <w:bookmarkStart w:id="292" w:name="_Toc184312096"/>
      <w:bookmarkEnd w:id="292"/>
      <w:bookmarkStart w:id="293" w:name="_Toc184312102"/>
      <w:bookmarkEnd w:id="293"/>
      <w:bookmarkStart w:id="294" w:name="_Toc184308089"/>
      <w:bookmarkEnd w:id="294"/>
      <w:bookmarkStart w:id="295" w:name="_Toc184314421"/>
      <w:bookmarkEnd w:id="295"/>
      <w:bookmarkStart w:id="296" w:name="_Toc184313255"/>
      <w:bookmarkEnd w:id="296"/>
      <w:bookmarkStart w:id="297" w:name="_Toc184313240"/>
      <w:bookmarkEnd w:id="297"/>
      <w:bookmarkStart w:id="298" w:name="_Toc184312074"/>
      <w:bookmarkEnd w:id="298"/>
      <w:bookmarkStart w:id="299" w:name="_Toc184313258"/>
      <w:bookmarkEnd w:id="299"/>
      <w:bookmarkStart w:id="300" w:name="_Toc184310278"/>
      <w:bookmarkEnd w:id="300"/>
      <w:bookmarkStart w:id="301" w:name="_Toc184308049"/>
      <w:bookmarkEnd w:id="301"/>
      <w:bookmarkStart w:id="302" w:name="_Toc184314428"/>
      <w:bookmarkEnd w:id="302"/>
      <w:bookmarkStart w:id="303" w:name="_Toc184313298"/>
      <w:bookmarkEnd w:id="303"/>
      <w:bookmarkStart w:id="304" w:name="_Toc184313288"/>
      <w:bookmarkEnd w:id="304"/>
      <w:bookmarkStart w:id="305" w:name="_Toc184312073"/>
      <w:bookmarkEnd w:id="305"/>
      <w:bookmarkStart w:id="306" w:name="_Toc184308063"/>
      <w:bookmarkEnd w:id="306"/>
      <w:bookmarkStart w:id="307" w:name="_Toc184314465"/>
      <w:bookmarkEnd w:id="307"/>
      <w:bookmarkStart w:id="308" w:name="_Toc184310310"/>
      <w:bookmarkEnd w:id="308"/>
      <w:bookmarkStart w:id="309" w:name="_Toc184312084"/>
      <w:bookmarkEnd w:id="309"/>
      <w:bookmarkStart w:id="310" w:name="_Toc184310309"/>
      <w:bookmarkEnd w:id="310"/>
      <w:bookmarkStart w:id="311" w:name="_Toc184314466"/>
      <w:bookmarkEnd w:id="311"/>
      <w:bookmarkStart w:id="312" w:name="_Toc184308045"/>
      <w:bookmarkEnd w:id="312"/>
      <w:bookmarkStart w:id="313" w:name="_Toc184312111"/>
      <w:bookmarkEnd w:id="313"/>
      <w:bookmarkStart w:id="314" w:name="_Toc184308094"/>
      <w:bookmarkEnd w:id="314"/>
      <w:bookmarkStart w:id="315" w:name="_Toc184310272"/>
      <w:bookmarkEnd w:id="315"/>
      <w:bookmarkStart w:id="316" w:name="_Toc184310294"/>
      <w:bookmarkEnd w:id="316"/>
      <w:bookmarkStart w:id="317" w:name="_Toc184308067"/>
      <w:bookmarkEnd w:id="317"/>
      <w:bookmarkStart w:id="318" w:name="_Toc184308100"/>
      <w:bookmarkEnd w:id="318"/>
      <w:bookmarkStart w:id="319" w:name="_Toc184314426"/>
      <w:bookmarkEnd w:id="319"/>
      <w:bookmarkStart w:id="320" w:name="_Toc184312118"/>
      <w:bookmarkEnd w:id="320"/>
      <w:bookmarkStart w:id="321" w:name="_Toc184314456"/>
      <w:bookmarkEnd w:id="321"/>
      <w:bookmarkStart w:id="322" w:name="_Toc184310277"/>
      <w:bookmarkEnd w:id="322"/>
      <w:bookmarkStart w:id="323" w:name="_Toc184308070"/>
      <w:bookmarkEnd w:id="323"/>
      <w:bookmarkStart w:id="324" w:name="_Toc184308105"/>
      <w:bookmarkEnd w:id="324"/>
      <w:bookmarkStart w:id="325" w:name="_Toc184313257"/>
      <w:bookmarkEnd w:id="325"/>
      <w:bookmarkStart w:id="326" w:name="_Toc184310286"/>
      <w:bookmarkEnd w:id="326"/>
      <w:bookmarkStart w:id="327" w:name="_Toc184310323"/>
      <w:bookmarkEnd w:id="327"/>
      <w:bookmarkStart w:id="328" w:name="_Toc184314454"/>
      <w:bookmarkEnd w:id="328"/>
      <w:bookmarkStart w:id="329" w:name="_Toc184313270"/>
      <w:bookmarkEnd w:id="329"/>
      <w:bookmarkStart w:id="330" w:name="_Toc184313245"/>
      <w:bookmarkEnd w:id="330"/>
      <w:bookmarkStart w:id="331" w:name="_Toc184308052"/>
      <w:bookmarkEnd w:id="331"/>
      <w:bookmarkStart w:id="332" w:name="_Toc184310284"/>
      <w:bookmarkEnd w:id="332"/>
      <w:bookmarkStart w:id="333" w:name="_Toc184313300"/>
      <w:bookmarkEnd w:id="333"/>
      <w:bookmarkStart w:id="334" w:name="_Toc184313287"/>
      <w:bookmarkEnd w:id="334"/>
      <w:bookmarkStart w:id="335" w:name="_Toc184313297"/>
      <w:bookmarkEnd w:id="335"/>
      <w:bookmarkStart w:id="336" w:name="_Toc184314410"/>
      <w:bookmarkEnd w:id="336"/>
      <w:bookmarkStart w:id="337" w:name="_Toc184313238"/>
      <w:bookmarkEnd w:id="337"/>
      <w:bookmarkStart w:id="338" w:name="_Toc184310303"/>
      <w:bookmarkEnd w:id="338"/>
      <w:bookmarkStart w:id="339" w:name="_Toc184308093"/>
      <w:bookmarkEnd w:id="339"/>
      <w:bookmarkStart w:id="340" w:name="_Toc184310321"/>
      <w:bookmarkEnd w:id="340"/>
      <w:bookmarkStart w:id="341" w:name="_Toc184314432"/>
      <w:bookmarkEnd w:id="341"/>
      <w:bookmarkStart w:id="342" w:name="_Toc184314418"/>
      <w:bookmarkEnd w:id="342"/>
      <w:bookmarkStart w:id="343" w:name="_Toc184313260"/>
      <w:bookmarkEnd w:id="343"/>
      <w:bookmarkStart w:id="344" w:name="_Toc184314457"/>
      <w:bookmarkEnd w:id="344"/>
      <w:bookmarkStart w:id="345" w:name="_Toc184312113"/>
      <w:bookmarkEnd w:id="345"/>
      <w:bookmarkStart w:id="346" w:name="_Toc184310330"/>
      <w:bookmarkEnd w:id="346"/>
      <w:bookmarkStart w:id="347" w:name="_Toc184312103"/>
      <w:bookmarkEnd w:id="347"/>
      <w:bookmarkStart w:id="348" w:name="_Toc184308062"/>
      <w:bookmarkEnd w:id="348"/>
      <w:bookmarkStart w:id="349" w:name="_Toc184310329"/>
      <w:bookmarkEnd w:id="349"/>
      <w:bookmarkStart w:id="350" w:name="_Toc184312115"/>
      <w:bookmarkEnd w:id="350"/>
      <w:bookmarkStart w:id="351" w:name="_Toc184314468"/>
      <w:bookmarkEnd w:id="351"/>
      <w:bookmarkStart w:id="352" w:name="_Toc184313271"/>
      <w:bookmarkEnd w:id="352"/>
      <w:bookmarkStart w:id="353" w:name="_Toc184313310"/>
      <w:bookmarkEnd w:id="353"/>
      <w:bookmarkStart w:id="354" w:name="_Toc184308065"/>
      <w:bookmarkEnd w:id="354"/>
      <w:bookmarkStart w:id="355" w:name="_Toc184310331"/>
      <w:bookmarkEnd w:id="355"/>
      <w:bookmarkStart w:id="356" w:name="_Toc184314425"/>
      <w:bookmarkEnd w:id="356"/>
      <w:bookmarkStart w:id="357" w:name="_Toc184310287"/>
      <w:bookmarkEnd w:id="357"/>
      <w:bookmarkStart w:id="358" w:name="_Toc184308108"/>
      <w:bookmarkEnd w:id="358"/>
      <w:bookmarkStart w:id="359" w:name="_Toc184308098"/>
      <w:bookmarkEnd w:id="359"/>
      <w:bookmarkStart w:id="360" w:name="_Toc184310312"/>
      <w:bookmarkEnd w:id="360"/>
      <w:bookmarkStart w:id="361" w:name="_Toc184310320"/>
      <w:bookmarkEnd w:id="361"/>
      <w:bookmarkStart w:id="362" w:name="_Toc184308068"/>
      <w:bookmarkEnd w:id="362"/>
      <w:bookmarkStart w:id="363" w:name="_Toc184312120"/>
      <w:bookmarkEnd w:id="363"/>
      <w:bookmarkStart w:id="364" w:name="_Toc184312085"/>
      <w:bookmarkEnd w:id="364"/>
      <w:bookmarkStart w:id="365" w:name="_Toc184310281"/>
      <w:bookmarkEnd w:id="365"/>
      <w:bookmarkStart w:id="366" w:name="_Toc184312091"/>
      <w:bookmarkEnd w:id="366"/>
      <w:bookmarkStart w:id="367" w:name="_Toc184314462"/>
      <w:bookmarkEnd w:id="367"/>
      <w:bookmarkStart w:id="368" w:name="_Toc184314447"/>
      <w:bookmarkEnd w:id="368"/>
      <w:bookmarkStart w:id="369" w:name="_Toc184310344"/>
      <w:bookmarkEnd w:id="369"/>
      <w:bookmarkStart w:id="370" w:name="_Toc184308066"/>
      <w:bookmarkEnd w:id="370"/>
      <w:bookmarkStart w:id="371" w:name="_Toc184310313"/>
      <w:bookmarkEnd w:id="371"/>
      <w:bookmarkStart w:id="372" w:name="_Toc184308084"/>
      <w:bookmarkEnd w:id="372"/>
      <w:bookmarkStart w:id="373" w:name="_Toc184308107"/>
      <w:bookmarkEnd w:id="373"/>
      <w:bookmarkStart w:id="374" w:name="_Toc184310290"/>
      <w:bookmarkEnd w:id="374"/>
      <w:bookmarkStart w:id="375" w:name="_Toc184313239"/>
      <w:bookmarkEnd w:id="375"/>
      <w:bookmarkStart w:id="376" w:name="_Toc184312083"/>
      <w:bookmarkEnd w:id="376"/>
      <w:bookmarkStart w:id="377" w:name="_Toc184310336"/>
      <w:bookmarkEnd w:id="377"/>
      <w:bookmarkStart w:id="378" w:name="_Toc184312133"/>
      <w:bookmarkEnd w:id="378"/>
      <w:bookmarkStart w:id="379" w:name="_Toc184308046"/>
      <w:bookmarkEnd w:id="379"/>
      <w:bookmarkStart w:id="380" w:name="_Toc184310327"/>
      <w:bookmarkEnd w:id="380"/>
      <w:bookmarkStart w:id="381" w:name="_Toc184308044"/>
      <w:bookmarkEnd w:id="381"/>
      <w:bookmarkStart w:id="382" w:name="_Toc184312109"/>
      <w:bookmarkEnd w:id="382"/>
      <w:bookmarkStart w:id="383" w:name="_Toc184314473"/>
      <w:bookmarkEnd w:id="383"/>
      <w:bookmarkStart w:id="384" w:name="_Toc184313254"/>
      <w:bookmarkEnd w:id="384"/>
      <w:bookmarkStart w:id="385" w:name="_Toc184313253"/>
      <w:bookmarkEnd w:id="385"/>
      <w:bookmarkStart w:id="386" w:name="_Toc184310337"/>
      <w:bookmarkEnd w:id="386"/>
      <w:bookmarkStart w:id="387" w:name="_Toc184312108"/>
      <w:bookmarkEnd w:id="387"/>
      <w:bookmarkStart w:id="388" w:name="_Toc184314445"/>
      <w:bookmarkEnd w:id="388"/>
      <w:bookmarkStart w:id="389" w:name="_Toc184308097"/>
      <w:bookmarkEnd w:id="389"/>
      <w:bookmarkStart w:id="390" w:name="_Toc184310325"/>
      <w:bookmarkEnd w:id="390"/>
      <w:bookmarkStart w:id="391" w:name="_Toc184308104"/>
      <w:bookmarkEnd w:id="391"/>
      <w:bookmarkStart w:id="392" w:name="_Toc184313241"/>
      <w:bookmarkEnd w:id="392"/>
      <w:bookmarkStart w:id="393" w:name="_Toc184312082"/>
      <w:bookmarkEnd w:id="393"/>
      <w:bookmarkStart w:id="394" w:name="_Toc184312086"/>
      <w:bookmarkEnd w:id="394"/>
      <w:bookmarkStart w:id="395" w:name="_Toc184312116"/>
      <w:bookmarkEnd w:id="395"/>
      <w:bookmarkStart w:id="396" w:name="_Toc184314476"/>
      <w:bookmarkEnd w:id="396"/>
      <w:bookmarkStart w:id="397" w:name="_Toc184313302"/>
      <w:bookmarkEnd w:id="397"/>
      <w:bookmarkStart w:id="398" w:name="_Toc184308099"/>
      <w:bookmarkEnd w:id="398"/>
      <w:bookmarkStart w:id="399" w:name="_Toc184314429"/>
      <w:bookmarkEnd w:id="399"/>
      <w:bookmarkStart w:id="400" w:name="_Toc184314441"/>
      <w:bookmarkEnd w:id="400"/>
      <w:bookmarkStart w:id="401" w:name="_Toc184308079"/>
      <w:bookmarkEnd w:id="401"/>
      <w:bookmarkStart w:id="402" w:name="_Toc184308060"/>
      <w:bookmarkEnd w:id="402"/>
      <w:bookmarkStart w:id="403" w:name="_Toc184312126"/>
      <w:bookmarkEnd w:id="403"/>
      <w:bookmarkStart w:id="404" w:name="_Toc184308103"/>
      <w:bookmarkEnd w:id="404"/>
      <w:bookmarkStart w:id="405" w:name="_Toc184312079"/>
      <w:bookmarkEnd w:id="405"/>
      <w:bookmarkStart w:id="406" w:name="_Toc184312087"/>
      <w:bookmarkEnd w:id="406"/>
      <w:bookmarkStart w:id="407" w:name="_Toc184314463"/>
      <w:bookmarkEnd w:id="407"/>
      <w:bookmarkStart w:id="408" w:name="_Toc184313279"/>
      <w:bookmarkEnd w:id="408"/>
      <w:bookmarkStart w:id="409" w:name="_Toc184312067"/>
      <w:bookmarkEnd w:id="409"/>
      <w:bookmarkStart w:id="410" w:name="_Toc184314450"/>
      <w:bookmarkEnd w:id="410"/>
      <w:bookmarkStart w:id="411" w:name="_Toc184313309"/>
      <w:bookmarkEnd w:id="411"/>
      <w:bookmarkStart w:id="412" w:name="_Toc184314415"/>
      <w:bookmarkEnd w:id="412"/>
      <w:bookmarkStart w:id="413" w:name="_Toc184310302"/>
      <w:bookmarkEnd w:id="413"/>
      <w:bookmarkStart w:id="414" w:name="_Toc184312136"/>
      <w:bookmarkEnd w:id="414"/>
      <w:r>
        <w:rPr>
          <w:rFonts w:hint="eastAsia" w:ascii="宋体" w:hAnsi="宋体" w:cs="宋体"/>
          <w:b/>
          <w:sz w:val="36"/>
          <w:szCs w:val="36"/>
          <w:highlight w:val="none"/>
        </w:rPr>
        <w:t>评标办法</w:t>
      </w:r>
    </w:p>
    <w:p w14:paraId="0CA37517">
      <w:pPr>
        <w:snapToGrid w:val="0"/>
        <w:spacing w:line="360" w:lineRule="auto"/>
        <w:jc w:val="center"/>
        <w:rPr>
          <w:rFonts w:hint="eastAsia" w:ascii="宋体" w:hAnsi="宋体" w:cs="宋体"/>
          <w:b/>
          <w:sz w:val="32"/>
          <w:szCs w:val="20"/>
          <w:highlight w:val="none"/>
        </w:rPr>
      </w:pPr>
      <w:r>
        <w:rPr>
          <w:rFonts w:hint="eastAsia" w:ascii="宋体" w:hAnsi="宋体" w:cs="宋体"/>
          <w:b/>
          <w:sz w:val="32"/>
          <w:szCs w:val="20"/>
          <w:highlight w:val="none"/>
        </w:rPr>
        <w:t>评标办法前附表</w:t>
      </w:r>
    </w:p>
    <w:tbl>
      <w:tblPr>
        <w:tblStyle w:val="63"/>
        <w:tblpPr w:leftFromText="180" w:rightFromText="180" w:vertAnchor="text" w:horzAnchor="page" w:tblpX="952" w:tblpY="430"/>
        <w:tblOverlap w:val="never"/>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900"/>
        <w:gridCol w:w="1237"/>
        <w:gridCol w:w="5113"/>
        <w:gridCol w:w="741"/>
        <w:gridCol w:w="629"/>
      </w:tblGrid>
      <w:tr w14:paraId="22E4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4271" w:type="pct"/>
            <w:gridSpan w:val="4"/>
            <w:tcBorders>
              <w:top w:val="single" w:color="auto" w:sz="4" w:space="0"/>
              <w:left w:val="single" w:color="auto" w:sz="4" w:space="0"/>
              <w:bottom w:val="single" w:color="auto" w:sz="4" w:space="0"/>
              <w:right w:val="single" w:color="auto" w:sz="2" w:space="0"/>
            </w:tcBorders>
            <w:noWrap w:val="0"/>
            <w:vAlign w:val="center"/>
          </w:tcPr>
          <w:p w14:paraId="0F4E0624">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评分项及分值</w:t>
            </w:r>
          </w:p>
        </w:tc>
        <w:tc>
          <w:tcPr>
            <w:tcW w:w="393" w:type="pct"/>
            <w:tcBorders>
              <w:top w:val="single" w:color="auto" w:sz="4" w:space="0"/>
              <w:left w:val="single" w:color="auto" w:sz="4" w:space="0"/>
              <w:bottom w:val="single" w:color="auto" w:sz="4" w:space="0"/>
              <w:right w:val="single" w:color="auto" w:sz="2" w:space="0"/>
            </w:tcBorders>
            <w:noWrap w:val="0"/>
            <w:vAlign w:val="center"/>
          </w:tcPr>
          <w:p w14:paraId="1AEB5A36">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分值</w:t>
            </w:r>
          </w:p>
        </w:tc>
        <w:tc>
          <w:tcPr>
            <w:tcW w:w="334" w:type="pct"/>
            <w:tcBorders>
              <w:top w:val="single" w:color="auto" w:sz="4" w:space="0"/>
              <w:left w:val="single" w:color="auto" w:sz="4" w:space="0"/>
              <w:bottom w:val="single" w:color="auto" w:sz="4" w:space="0"/>
              <w:right w:val="single" w:color="auto" w:sz="2" w:space="0"/>
            </w:tcBorders>
            <w:noWrap w:val="0"/>
            <w:vAlign w:val="center"/>
          </w:tcPr>
          <w:p w14:paraId="257785CE">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评审类型</w:t>
            </w:r>
          </w:p>
        </w:tc>
      </w:tr>
      <w:tr w14:paraId="5A96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418" w:type="pct"/>
            <w:vMerge w:val="restart"/>
            <w:tcBorders>
              <w:top w:val="single" w:color="auto" w:sz="4" w:space="0"/>
              <w:left w:val="single" w:color="auto" w:sz="4" w:space="0"/>
              <w:right w:val="single" w:color="auto" w:sz="2" w:space="0"/>
            </w:tcBorders>
            <w:noWrap w:val="0"/>
            <w:vAlign w:val="center"/>
          </w:tcPr>
          <w:p w14:paraId="653A6104">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商务技术分（90分）</w:t>
            </w:r>
          </w:p>
        </w:tc>
        <w:tc>
          <w:tcPr>
            <w:tcW w:w="478" w:type="pct"/>
            <w:tcBorders>
              <w:top w:val="single" w:color="auto" w:sz="4" w:space="0"/>
              <w:left w:val="single" w:color="auto" w:sz="4" w:space="0"/>
              <w:right w:val="single" w:color="auto" w:sz="4" w:space="0"/>
            </w:tcBorders>
            <w:noWrap w:val="0"/>
            <w:vAlign w:val="center"/>
          </w:tcPr>
          <w:p w14:paraId="67E1397E">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技术响应情况</w:t>
            </w:r>
          </w:p>
          <w:p w14:paraId="5BBE87DB">
            <w:pPr>
              <w:tabs>
                <w:tab w:val="left" w:pos="0"/>
              </w:tabs>
              <w:spacing w:line="360" w:lineRule="auto"/>
              <w:rPr>
                <w:rFonts w:hint="eastAsia" w:cs="宋体" w:asciiTheme="minorEastAsia" w:hAnsiTheme="minorEastAsia" w:eastAsiaTheme="minorEastAsia"/>
                <w:kern w:val="0"/>
                <w:szCs w:val="21"/>
                <w:highlight w:val="none"/>
                <w:lang w:val="en-US" w:eastAsia="zh-CN"/>
              </w:rPr>
            </w:pPr>
          </w:p>
        </w:tc>
        <w:tc>
          <w:tcPr>
            <w:tcW w:w="3375" w:type="pct"/>
            <w:gridSpan w:val="2"/>
            <w:tcBorders>
              <w:top w:val="single" w:color="auto" w:sz="4" w:space="0"/>
              <w:left w:val="single" w:color="auto" w:sz="4" w:space="0"/>
              <w:right w:val="single" w:color="auto" w:sz="2" w:space="0"/>
            </w:tcBorders>
            <w:noWrap w:val="0"/>
            <w:vAlign w:val="center"/>
          </w:tcPr>
          <w:p w14:paraId="523133D3">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 xml:space="preserve">供应商完全响应采购文件《第三部分  采购需求》“二、服务需求及清单”所有条款的得 38分； </w:t>
            </w:r>
          </w:p>
          <w:p w14:paraId="7F33979F">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①标注“</w:t>
            </w:r>
            <w:r>
              <w:rPr>
                <w:rFonts w:hint="eastAsia" w:ascii="宋体" w:hAnsi="宋体" w:eastAsia="宋体" w:cs="仿宋_GB2312"/>
                <w:bCs/>
                <w:color w:val="000000"/>
                <w:sz w:val="21"/>
                <w:szCs w:val="21"/>
                <w:highlight w:val="none"/>
              </w:rPr>
              <w:t>▲</w:t>
            </w:r>
            <w:r>
              <w:rPr>
                <w:rFonts w:hint="eastAsia" w:cs="宋体" w:asciiTheme="minorEastAsia" w:hAnsiTheme="minorEastAsia" w:eastAsiaTheme="minorEastAsia"/>
                <w:kern w:val="0"/>
                <w:szCs w:val="21"/>
                <w:highlight w:val="none"/>
                <w:lang w:val="en-US" w:eastAsia="zh-CN"/>
              </w:rPr>
              <w:t>”的条款每负偏离或未响应一项条款作无效投标处理；</w:t>
            </w:r>
          </w:p>
          <w:p w14:paraId="4A72B426">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②未标注“</w:t>
            </w:r>
            <w:r>
              <w:rPr>
                <w:rFonts w:hint="eastAsia" w:ascii="宋体" w:hAnsi="宋体" w:eastAsia="宋体" w:cs="仿宋_GB2312"/>
                <w:bCs/>
                <w:color w:val="000000"/>
                <w:sz w:val="21"/>
                <w:szCs w:val="21"/>
                <w:highlight w:val="none"/>
              </w:rPr>
              <w:t>▲</w:t>
            </w:r>
            <w:r>
              <w:rPr>
                <w:rFonts w:hint="eastAsia" w:cs="宋体" w:asciiTheme="minorEastAsia" w:hAnsiTheme="minorEastAsia" w:eastAsiaTheme="minorEastAsia"/>
                <w:kern w:val="0"/>
                <w:szCs w:val="21"/>
                <w:highlight w:val="none"/>
                <w:lang w:val="en-US" w:eastAsia="zh-CN"/>
              </w:rPr>
              <w:t>”的条款每负偏离或未响应一项条款扣2分，扣至零分的将对其作无效投标处理。</w:t>
            </w:r>
          </w:p>
          <w:p w14:paraId="6204DB25">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注：凡标有最低一级序号的条款项即为一项条款，无论是否隶属于上一级编号。</w:t>
            </w:r>
            <w:r>
              <w:rPr>
                <w:rFonts w:hint="eastAsia" w:cs="宋体" w:asciiTheme="minorEastAsia" w:hAnsiTheme="minorEastAsia" w:eastAsiaTheme="minorEastAsia"/>
                <w:kern w:val="0"/>
                <w:szCs w:val="21"/>
                <w:highlight w:val="none"/>
                <w:lang w:val="en-US" w:eastAsia="zh-CN"/>
              </w:rPr>
              <w:br w:type="page"/>
            </w:r>
          </w:p>
        </w:tc>
        <w:tc>
          <w:tcPr>
            <w:tcW w:w="393" w:type="pct"/>
            <w:tcBorders>
              <w:top w:val="single" w:color="auto" w:sz="4" w:space="0"/>
              <w:left w:val="single" w:color="auto" w:sz="4" w:space="0"/>
              <w:bottom w:val="single" w:color="auto" w:sz="4" w:space="0"/>
              <w:right w:val="single" w:color="auto" w:sz="2" w:space="0"/>
            </w:tcBorders>
            <w:noWrap w:val="0"/>
            <w:vAlign w:val="center"/>
          </w:tcPr>
          <w:p w14:paraId="62AAA01D">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38</w:t>
            </w:r>
          </w:p>
        </w:tc>
        <w:tc>
          <w:tcPr>
            <w:tcW w:w="334" w:type="pct"/>
            <w:tcBorders>
              <w:top w:val="single" w:color="auto" w:sz="4" w:space="0"/>
              <w:left w:val="single" w:color="auto" w:sz="4" w:space="0"/>
              <w:bottom w:val="single" w:color="auto" w:sz="4" w:space="0"/>
              <w:right w:val="single" w:color="auto" w:sz="2" w:space="0"/>
            </w:tcBorders>
            <w:noWrap w:val="0"/>
            <w:vAlign w:val="center"/>
          </w:tcPr>
          <w:p w14:paraId="383C11D8">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客观评审</w:t>
            </w:r>
          </w:p>
        </w:tc>
      </w:tr>
      <w:tr w14:paraId="390E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18" w:type="pct"/>
            <w:vMerge w:val="continue"/>
            <w:tcBorders>
              <w:left w:val="single" w:color="auto" w:sz="4" w:space="0"/>
              <w:right w:val="single" w:color="auto" w:sz="2" w:space="0"/>
            </w:tcBorders>
            <w:noWrap w:val="0"/>
            <w:vAlign w:val="center"/>
          </w:tcPr>
          <w:p w14:paraId="771C87DF">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p>
        </w:tc>
        <w:tc>
          <w:tcPr>
            <w:tcW w:w="478" w:type="pct"/>
            <w:vMerge w:val="restart"/>
            <w:tcBorders>
              <w:top w:val="single" w:color="auto" w:sz="4" w:space="0"/>
              <w:left w:val="single" w:color="auto" w:sz="4" w:space="0"/>
              <w:right w:val="single" w:color="auto" w:sz="4" w:space="0"/>
            </w:tcBorders>
            <w:noWrap w:val="0"/>
            <w:vAlign w:val="center"/>
          </w:tcPr>
          <w:p w14:paraId="261572BD">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服务方案</w:t>
            </w:r>
          </w:p>
        </w:tc>
        <w:tc>
          <w:tcPr>
            <w:tcW w:w="657" w:type="pct"/>
            <w:tcBorders>
              <w:top w:val="single" w:color="auto" w:sz="4" w:space="0"/>
              <w:left w:val="single" w:color="auto" w:sz="4" w:space="0"/>
              <w:right w:val="single" w:color="auto" w:sz="4" w:space="0"/>
            </w:tcBorders>
            <w:noWrap w:val="0"/>
            <w:vAlign w:val="center"/>
          </w:tcPr>
          <w:p w14:paraId="3846249F">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项目实施方案</w:t>
            </w:r>
          </w:p>
        </w:tc>
        <w:tc>
          <w:tcPr>
            <w:tcW w:w="2717" w:type="pct"/>
            <w:tcBorders>
              <w:top w:val="single" w:color="auto" w:sz="4" w:space="0"/>
              <w:left w:val="single" w:color="auto" w:sz="4" w:space="0"/>
              <w:right w:val="single" w:color="auto" w:sz="2" w:space="0"/>
            </w:tcBorders>
            <w:noWrap w:val="0"/>
            <w:vAlign w:val="center"/>
          </w:tcPr>
          <w:p w14:paraId="7A1DED0D">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根据供应商针对本项目的项目实施方案（整体服务计划，具体服务内容，服务团队配置，阶段性服务规划）进行评审：</w:t>
            </w:r>
          </w:p>
          <w:p w14:paraId="34ADEFC0">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①实施方案详尽合理，服务计划、具体服务内容、团队配置、阶段性服务规划内容科学合理，完全满足采购人需求的，得6分；</w:t>
            </w:r>
          </w:p>
          <w:p w14:paraId="634EBF29">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②实施方案完整，服务计划、具体服务内容、团队配置、阶段性服务规划整体完整但关键点分析阐述浅显，不影响整体合同执行的，得4分；</w:t>
            </w:r>
          </w:p>
          <w:p w14:paraId="7B855356">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③实施方案有所欠缺，服务计划、具体服务内容、团队配置、阶段性服务规划内容阐述不清，内容片面的，得1分；</w:t>
            </w:r>
          </w:p>
          <w:p w14:paraId="77D77E5F">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④未提供相关内容的不得分。</w:t>
            </w:r>
          </w:p>
        </w:tc>
        <w:tc>
          <w:tcPr>
            <w:tcW w:w="393" w:type="pct"/>
            <w:tcBorders>
              <w:top w:val="single" w:color="auto" w:sz="4" w:space="0"/>
              <w:left w:val="single" w:color="auto" w:sz="4" w:space="0"/>
              <w:bottom w:val="single" w:color="auto" w:sz="4" w:space="0"/>
              <w:right w:val="single" w:color="auto" w:sz="2" w:space="0"/>
            </w:tcBorders>
            <w:noWrap w:val="0"/>
            <w:vAlign w:val="center"/>
          </w:tcPr>
          <w:p w14:paraId="17AC9B79">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6</w:t>
            </w:r>
          </w:p>
        </w:tc>
        <w:tc>
          <w:tcPr>
            <w:tcW w:w="334" w:type="pct"/>
            <w:tcBorders>
              <w:top w:val="single" w:color="auto" w:sz="4" w:space="0"/>
              <w:left w:val="single" w:color="auto" w:sz="4" w:space="0"/>
              <w:bottom w:val="single" w:color="auto" w:sz="4" w:space="0"/>
              <w:right w:val="single" w:color="auto" w:sz="2" w:space="0"/>
            </w:tcBorders>
            <w:noWrap w:val="0"/>
            <w:vAlign w:val="center"/>
          </w:tcPr>
          <w:p w14:paraId="5518A93D">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主观评审</w:t>
            </w:r>
          </w:p>
        </w:tc>
      </w:tr>
      <w:tr w14:paraId="09D4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18" w:type="pct"/>
            <w:vMerge w:val="continue"/>
            <w:tcBorders>
              <w:left w:val="single" w:color="auto" w:sz="4" w:space="0"/>
              <w:right w:val="single" w:color="auto" w:sz="2" w:space="0"/>
            </w:tcBorders>
            <w:noWrap w:val="0"/>
            <w:vAlign w:val="center"/>
          </w:tcPr>
          <w:p w14:paraId="7E20B64D">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p>
        </w:tc>
        <w:tc>
          <w:tcPr>
            <w:tcW w:w="478" w:type="pct"/>
            <w:vMerge w:val="continue"/>
            <w:tcBorders>
              <w:left w:val="single" w:color="auto" w:sz="4" w:space="0"/>
              <w:right w:val="single" w:color="auto" w:sz="4" w:space="0"/>
            </w:tcBorders>
            <w:noWrap w:val="0"/>
            <w:vAlign w:val="center"/>
          </w:tcPr>
          <w:p w14:paraId="65E603A7">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p>
        </w:tc>
        <w:tc>
          <w:tcPr>
            <w:tcW w:w="657" w:type="pct"/>
            <w:tcBorders>
              <w:top w:val="single" w:color="auto" w:sz="4" w:space="0"/>
              <w:left w:val="single" w:color="auto" w:sz="4" w:space="0"/>
              <w:right w:val="single" w:color="auto" w:sz="4" w:space="0"/>
            </w:tcBorders>
            <w:noWrap w:val="0"/>
            <w:vAlign w:val="center"/>
          </w:tcPr>
          <w:p w14:paraId="3CD9875C">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便捷化服务措施</w:t>
            </w:r>
          </w:p>
        </w:tc>
        <w:tc>
          <w:tcPr>
            <w:tcW w:w="2717" w:type="pct"/>
            <w:tcBorders>
              <w:top w:val="single" w:color="auto" w:sz="4" w:space="0"/>
              <w:left w:val="single" w:color="auto" w:sz="4" w:space="0"/>
              <w:right w:val="single" w:color="auto" w:sz="2" w:space="0"/>
            </w:tcBorders>
            <w:noWrap w:val="0"/>
            <w:vAlign w:val="center"/>
          </w:tcPr>
          <w:p w14:paraId="081BE933">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根据供应商针对服务方案中的便捷化服务措施（包括岗位架构优化、服务方式优化、服务环节优化、服务响应优化）进行评审：</w:t>
            </w:r>
          </w:p>
          <w:p w14:paraId="2E04E8BD">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①便捷化服务措施详细合理，完全满足采购人需求的，得6分；</w:t>
            </w:r>
          </w:p>
          <w:p w14:paraId="32A8ED41">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②便捷化服务措施完整，基本可以满足采购人需求的，得4分；</w:t>
            </w:r>
          </w:p>
          <w:p w14:paraId="1B822976">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③便捷化服务措施有所欠缺，内容阐述不清，内容片面的，得2分；</w:t>
            </w:r>
          </w:p>
          <w:p w14:paraId="0EA87821">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④未提供相关内容的不得分。</w:t>
            </w:r>
          </w:p>
        </w:tc>
        <w:tc>
          <w:tcPr>
            <w:tcW w:w="393" w:type="pct"/>
            <w:tcBorders>
              <w:top w:val="single" w:color="auto" w:sz="4" w:space="0"/>
              <w:left w:val="single" w:color="auto" w:sz="4" w:space="0"/>
              <w:bottom w:val="single" w:color="auto" w:sz="4" w:space="0"/>
              <w:right w:val="single" w:color="auto" w:sz="2" w:space="0"/>
            </w:tcBorders>
            <w:noWrap w:val="0"/>
            <w:vAlign w:val="center"/>
          </w:tcPr>
          <w:p w14:paraId="1817371E">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6</w:t>
            </w:r>
          </w:p>
        </w:tc>
        <w:tc>
          <w:tcPr>
            <w:tcW w:w="334" w:type="pct"/>
            <w:tcBorders>
              <w:top w:val="single" w:color="auto" w:sz="4" w:space="0"/>
              <w:left w:val="single" w:color="auto" w:sz="4" w:space="0"/>
              <w:bottom w:val="single" w:color="auto" w:sz="4" w:space="0"/>
              <w:right w:val="single" w:color="auto" w:sz="2" w:space="0"/>
            </w:tcBorders>
            <w:noWrap w:val="0"/>
            <w:vAlign w:val="center"/>
          </w:tcPr>
          <w:p w14:paraId="464A2AA2">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主观评审</w:t>
            </w:r>
          </w:p>
        </w:tc>
      </w:tr>
      <w:tr w14:paraId="5A18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7" w:hRule="atLeast"/>
        </w:trPr>
        <w:tc>
          <w:tcPr>
            <w:tcW w:w="418" w:type="pct"/>
            <w:vMerge w:val="continue"/>
            <w:tcBorders>
              <w:left w:val="single" w:color="auto" w:sz="4" w:space="0"/>
              <w:right w:val="single" w:color="auto" w:sz="2" w:space="0"/>
            </w:tcBorders>
            <w:noWrap w:val="0"/>
            <w:vAlign w:val="center"/>
          </w:tcPr>
          <w:p w14:paraId="35E9AEBF">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p>
        </w:tc>
        <w:tc>
          <w:tcPr>
            <w:tcW w:w="478" w:type="pct"/>
            <w:vMerge w:val="continue"/>
            <w:tcBorders>
              <w:left w:val="single" w:color="auto" w:sz="4" w:space="0"/>
              <w:right w:val="single" w:color="auto" w:sz="4" w:space="0"/>
            </w:tcBorders>
            <w:noWrap w:val="0"/>
            <w:vAlign w:val="center"/>
          </w:tcPr>
          <w:p w14:paraId="67D4F971">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p>
        </w:tc>
        <w:tc>
          <w:tcPr>
            <w:tcW w:w="657" w:type="pct"/>
            <w:tcBorders>
              <w:top w:val="single" w:color="auto" w:sz="4" w:space="0"/>
              <w:left w:val="single" w:color="auto" w:sz="4" w:space="0"/>
              <w:right w:val="single" w:color="auto" w:sz="4" w:space="0"/>
            </w:tcBorders>
            <w:noWrap w:val="0"/>
            <w:vAlign w:val="center"/>
          </w:tcPr>
          <w:p w14:paraId="076DF873">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服务质量保障措施</w:t>
            </w:r>
          </w:p>
        </w:tc>
        <w:tc>
          <w:tcPr>
            <w:tcW w:w="2717" w:type="pct"/>
            <w:tcBorders>
              <w:top w:val="single" w:color="auto" w:sz="4" w:space="0"/>
              <w:left w:val="single" w:color="auto" w:sz="4" w:space="0"/>
              <w:right w:val="single" w:color="auto" w:sz="2" w:space="0"/>
            </w:tcBorders>
            <w:noWrap w:val="0"/>
            <w:vAlign w:val="center"/>
          </w:tcPr>
          <w:p w14:paraId="1FCB9904">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根据供应商针对本项目的服务质量保证措施（包括质量保证措施全面、服务质量可控、服务体系完善、具有可操作性）进行评审：</w:t>
            </w:r>
          </w:p>
          <w:p w14:paraId="1A931D6F">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①服务质量保障措施详细合理，各项保障措施全面，完全满足采购人需求的，得6分；</w:t>
            </w:r>
          </w:p>
          <w:p w14:paraId="16CFFDFA">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②服务质量保障措施完整，各项保障措施齐全，基本可以满足采购人需求的，得4分；</w:t>
            </w:r>
          </w:p>
          <w:p w14:paraId="7CE0A9A0">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③服务质量保障措施有所欠缺，各项保障措施内容阐述不清，内容片面的，得2分；</w:t>
            </w:r>
          </w:p>
          <w:p w14:paraId="4F280DDC">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④未提供相关内容的不得分。</w:t>
            </w:r>
          </w:p>
        </w:tc>
        <w:tc>
          <w:tcPr>
            <w:tcW w:w="393" w:type="pct"/>
            <w:tcBorders>
              <w:top w:val="single" w:color="auto" w:sz="4" w:space="0"/>
              <w:left w:val="single" w:color="auto" w:sz="4" w:space="0"/>
              <w:bottom w:val="single" w:color="auto" w:sz="4" w:space="0"/>
              <w:right w:val="single" w:color="auto" w:sz="2" w:space="0"/>
            </w:tcBorders>
            <w:noWrap w:val="0"/>
            <w:vAlign w:val="center"/>
          </w:tcPr>
          <w:p w14:paraId="72B9A29E">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6</w:t>
            </w:r>
          </w:p>
        </w:tc>
        <w:tc>
          <w:tcPr>
            <w:tcW w:w="334" w:type="pct"/>
            <w:tcBorders>
              <w:top w:val="single" w:color="auto" w:sz="4" w:space="0"/>
              <w:left w:val="single" w:color="auto" w:sz="4" w:space="0"/>
              <w:bottom w:val="single" w:color="auto" w:sz="4" w:space="0"/>
              <w:right w:val="single" w:color="auto" w:sz="2" w:space="0"/>
            </w:tcBorders>
            <w:noWrap w:val="0"/>
            <w:vAlign w:val="center"/>
          </w:tcPr>
          <w:p w14:paraId="6CD4B2D4">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主观评审</w:t>
            </w:r>
          </w:p>
        </w:tc>
      </w:tr>
      <w:tr w14:paraId="554C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2" w:hRule="atLeast"/>
        </w:trPr>
        <w:tc>
          <w:tcPr>
            <w:tcW w:w="418" w:type="pct"/>
            <w:vMerge w:val="continue"/>
            <w:tcBorders>
              <w:left w:val="single" w:color="auto" w:sz="4" w:space="0"/>
              <w:right w:val="single" w:color="auto" w:sz="2" w:space="0"/>
            </w:tcBorders>
            <w:noWrap w:val="0"/>
            <w:vAlign w:val="center"/>
          </w:tcPr>
          <w:p w14:paraId="385C530D">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p>
        </w:tc>
        <w:tc>
          <w:tcPr>
            <w:tcW w:w="478" w:type="pct"/>
            <w:tcBorders>
              <w:left w:val="single" w:color="auto" w:sz="4" w:space="0"/>
              <w:right w:val="single" w:color="auto" w:sz="4" w:space="0"/>
            </w:tcBorders>
            <w:noWrap w:val="0"/>
            <w:vAlign w:val="center"/>
          </w:tcPr>
          <w:p w14:paraId="0E2F6DC7">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应急预案</w:t>
            </w:r>
          </w:p>
        </w:tc>
        <w:tc>
          <w:tcPr>
            <w:tcW w:w="3375" w:type="pct"/>
            <w:gridSpan w:val="2"/>
            <w:tcBorders>
              <w:top w:val="single" w:color="auto" w:sz="4" w:space="0"/>
              <w:left w:val="single" w:color="auto" w:sz="4" w:space="0"/>
              <w:right w:val="single" w:color="auto" w:sz="2" w:space="0"/>
            </w:tcBorders>
            <w:noWrap w:val="0"/>
            <w:vAlign w:val="center"/>
          </w:tcPr>
          <w:p w14:paraId="170DB0BF">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根据供应商针对本项目制定的应急预案（包括预警和预防机制设置、应急响应、后期处置、保障措施）进行评审：</w:t>
            </w:r>
          </w:p>
          <w:p w14:paraId="788450BB">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①方案完整、合理、完整，有针对性，满足采购人需求的得6分；</w:t>
            </w:r>
          </w:p>
          <w:p w14:paraId="29C0D842">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②方案基本合理可行，基本满足采购人需求的得4分；</w:t>
            </w:r>
          </w:p>
          <w:p w14:paraId="2ECCD0F7">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③方案存在缺陷，不能满足采购人需求的得2分。</w:t>
            </w:r>
          </w:p>
          <w:p w14:paraId="4DD4AB42">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④未提供相关内容的不得分。</w:t>
            </w:r>
          </w:p>
        </w:tc>
        <w:tc>
          <w:tcPr>
            <w:tcW w:w="393" w:type="pct"/>
            <w:tcBorders>
              <w:top w:val="single" w:color="auto" w:sz="4" w:space="0"/>
              <w:left w:val="single" w:color="auto" w:sz="4" w:space="0"/>
              <w:bottom w:val="single" w:color="auto" w:sz="4" w:space="0"/>
              <w:right w:val="single" w:color="auto" w:sz="2" w:space="0"/>
            </w:tcBorders>
            <w:noWrap w:val="0"/>
            <w:vAlign w:val="center"/>
          </w:tcPr>
          <w:p w14:paraId="77C8D1CD">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6</w:t>
            </w:r>
          </w:p>
        </w:tc>
        <w:tc>
          <w:tcPr>
            <w:tcW w:w="334" w:type="pct"/>
            <w:tcBorders>
              <w:top w:val="single" w:color="auto" w:sz="4" w:space="0"/>
              <w:left w:val="single" w:color="auto" w:sz="4" w:space="0"/>
              <w:bottom w:val="single" w:color="auto" w:sz="4" w:space="0"/>
              <w:right w:val="single" w:color="auto" w:sz="2" w:space="0"/>
            </w:tcBorders>
            <w:noWrap w:val="0"/>
            <w:vAlign w:val="center"/>
          </w:tcPr>
          <w:p w14:paraId="7C2AE068">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主观评审</w:t>
            </w:r>
          </w:p>
        </w:tc>
      </w:tr>
      <w:tr w14:paraId="3803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2" w:hRule="atLeast"/>
        </w:trPr>
        <w:tc>
          <w:tcPr>
            <w:tcW w:w="418" w:type="pct"/>
            <w:vMerge w:val="continue"/>
            <w:tcBorders>
              <w:left w:val="single" w:color="auto" w:sz="4" w:space="0"/>
              <w:right w:val="single" w:color="auto" w:sz="2" w:space="0"/>
            </w:tcBorders>
            <w:noWrap w:val="0"/>
            <w:vAlign w:val="center"/>
          </w:tcPr>
          <w:p w14:paraId="53145CE7">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p>
        </w:tc>
        <w:tc>
          <w:tcPr>
            <w:tcW w:w="478" w:type="pct"/>
            <w:tcBorders>
              <w:left w:val="single" w:color="auto" w:sz="4" w:space="0"/>
              <w:right w:val="single" w:color="auto" w:sz="4" w:space="0"/>
            </w:tcBorders>
            <w:noWrap w:val="0"/>
            <w:vAlign w:val="center"/>
          </w:tcPr>
          <w:p w14:paraId="3AA18E80">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ascii="Times New Roman" w:hAnsi="Times New Roman" w:eastAsia="宋体" w:cs="Times New Roman"/>
                <w:color w:val="000000"/>
                <w:highlight w:val="none"/>
                <w:lang w:val="en-US" w:eastAsia="zh-CN"/>
              </w:rPr>
              <w:t>洗涤环境</w:t>
            </w:r>
          </w:p>
        </w:tc>
        <w:tc>
          <w:tcPr>
            <w:tcW w:w="3375" w:type="pct"/>
            <w:gridSpan w:val="2"/>
            <w:tcBorders>
              <w:top w:val="single" w:color="auto" w:sz="4" w:space="0"/>
              <w:left w:val="single" w:color="auto" w:sz="4" w:space="0"/>
              <w:right w:val="single" w:color="auto" w:sz="2" w:space="0"/>
            </w:tcBorders>
            <w:noWrap w:val="0"/>
            <w:vAlign w:val="center"/>
          </w:tcPr>
          <w:p w14:paraId="027B6CDF">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根据供应商提供的洗涤场所环境、店铺布置和布局等证明材料进行评议（提供洗涤场所的平面布局图，布局图上需标明各个区间面积及用途、流程路径等信息）。</w:t>
            </w:r>
          </w:p>
          <w:p w14:paraId="3EE59C81">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①洗涤场所环境整洁、布局合理、各区间面积及用途等信息明晰的得6分；</w:t>
            </w:r>
          </w:p>
          <w:p w14:paraId="16D69CD3">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②洗涤场所环境一般、布局合理性一般、各区间面积及用途等信息齐全但不够明晰的得4分；</w:t>
            </w:r>
          </w:p>
          <w:p w14:paraId="103AF68E">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③洗涤场所环境较差、布局合理性较差、各区间面积及用途等信息不齐全的得2分；</w:t>
            </w:r>
          </w:p>
          <w:p w14:paraId="6BEA54C3">
            <w:pPr>
              <w:tabs>
                <w:tab w:val="left" w:pos="0"/>
              </w:tabs>
              <w:spacing w:line="360" w:lineRule="auto"/>
              <w:rPr>
                <w:rFonts w:hint="eastAsia"/>
                <w:lang w:val="en-US" w:eastAsia="zh-CN"/>
              </w:rPr>
            </w:pPr>
            <w:r>
              <w:rPr>
                <w:rFonts w:hint="eastAsia" w:cs="宋体" w:asciiTheme="minorEastAsia" w:hAnsiTheme="minorEastAsia" w:eastAsiaTheme="minorEastAsia"/>
                <w:kern w:val="0"/>
                <w:szCs w:val="21"/>
                <w:highlight w:val="none"/>
                <w:lang w:val="en-US" w:eastAsia="zh-CN"/>
              </w:rPr>
              <w:t>④未提供相关内容的不得分。</w:t>
            </w:r>
          </w:p>
        </w:tc>
        <w:tc>
          <w:tcPr>
            <w:tcW w:w="393" w:type="pct"/>
            <w:tcBorders>
              <w:top w:val="single" w:color="auto" w:sz="4" w:space="0"/>
              <w:left w:val="single" w:color="auto" w:sz="4" w:space="0"/>
              <w:bottom w:val="single" w:color="auto" w:sz="4" w:space="0"/>
              <w:right w:val="single" w:color="auto" w:sz="2" w:space="0"/>
            </w:tcBorders>
            <w:noWrap w:val="0"/>
            <w:vAlign w:val="center"/>
          </w:tcPr>
          <w:p w14:paraId="301C4C3B">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6</w:t>
            </w:r>
          </w:p>
        </w:tc>
        <w:tc>
          <w:tcPr>
            <w:tcW w:w="334" w:type="pct"/>
            <w:tcBorders>
              <w:top w:val="single" w:color="auto" w:sz="4" w:space="0"/>
              <w:left w:val="single" w:color="auto" w:sz="4" w:space="0"/>
              <w:bottom w:val="single" w:color="auto" w:sz="4" w:space="0"/>
              <w:right w:val="single" w:color="auto" w:sz="2" w:space="0"/>
            </w:tcBorders>
            <w:noWrap w:val="0"/>
            <w:vAlign w:val="center"/>
          </w:tcPr>
          <w:p w14:paraId="4A0B9524">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主观评审</w:t>
            </w:r>
          </w:p>
        </w:tc>
      </w:tr>
      <w:tr w14:paraId="7055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8" w:hRule="atLeast"/>
        </w:trPr>
        <w:tc>
          <w:tcPr>
            <w:tcW w:w="418" w:type="pct"/>
            <w:vMerge w:val="continue"/>
            <w:tcBorders>
              <w:left w:val="single" w:color="auto" w:sz="4" w:space="0"/>
              <w:right w:val="single" w:color="auto" w:sz="2" w:space="0"/>
            </w:tcBorders>
            <w:noWrap w:val="0"/>
            <w:vAlign w:val="center"/>
          </w:tcPr>
          <w:p w14:paraId="541AA5ED">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p>
        </w:tc>
        <w:tc>
          <w:tcPr>
            <w:tcW w:w="478" w:type="pct"/>
            <w:tcBorders>
              <w:left w:val="single" w:color="auto" w:sz="4" w:space="0"/>
              <w:right w:val="single" w:color="auto" w:sz="4" w:space="0"/>
            </w:tcBorders>
            <w:noWrap w:val="0"/>
            <w:vAlign w:val="center"/>
          </w:tcPr>
          <w:p w14:paraId="31D44266">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olor w:val="000000"/>
                <w:highlight w:val="none"/>
              </w:rPr>
              <w:t>洗涤设备及消耗品</w:t>
            </w:r>
          </w:p>
        </w:tc>
        <w:tc>
          <w:tcPr>
            <w:tcW w:w="3375" w:type="pct"/>
            <w:gridSpan w:val="2"/>
            <w:tcBorders>
              <w:top w:val="single" w:color="auto" w:sz="4" w:space="0"/>
              <w:left w:val="single" w:color="auto" w:sz="4" w:space="0"/>
              <w:right w:val="single" w:color="auto" w:sz="2" w:space="0"/>
            </w:tcBorders>
            <w:noWrap w:val="0"/>
            <w:vAlign w:val="center"/>
          </w:tcPr>
          <w:p w14:paraId="64B8D78B">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根据供应商提供的</w:t>
            </w:r>
            <w:r>
              <w:rPr>
                <w:rFonts w:hint="eastAsia"/>
                <w:color w:val="000000"/>
                <w:highlight w:val="none"/>
                <w:lang w:val="en-US" w:eastAsia="zh-CN"/>
              </w:rPr>
              <w:t>洗涤设备及洗涤所需消耗品（洗涤化料）的数量、种类、产地品牌、规格型号、质量、性能等进行评议</w:t>
            </w:r>
            <w:r>
              <w:rPr>
                <w:rFonts w:hint="eastAsia" w:cs="宋体" w:asciiTheme="minorEastAsia" w:hAnsiTheme="minorEastAsia" w:eastAsiaTheme="minorEastAsia"/>
                <w:kern w:val="0"/>
                <w:szCs w:val="21"/>
                <w:highlight w:val="none"/>
                <w:lang w:val="en-US" w:eastAsia="zh-CN"/>
              </w:rPr>
              <w:t>进行评审：</w:t>
            </w:r>
          </w:p>
          <w:p w14:paraId="5C40E67D">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①</w:t>
            </w:r>
            <w:r>
              <w:rPr>
                <w:rFonts w:hint="eastAsia"/>
                <w:color w:val="000000"/>
                <w:highlight w:val="none"/>
              </w:rPr>
              <w:t>设备</w:t>
            </w:r>
            <w:r>
              <w:rPr>
                <w:rFonts w:hint="eastAsia" w:ascii="Cambria" w:hAnsi="Cambria" w:cs="Cambria"/>
                <w:i w:val="0"/>
                <w:color w:val="000000"/>
                <w:sz w:val="21"/>
                <w:szCs w:val="21"/>
                <w:highlight w:val="none"/>
              </w:rPr>
              <w:t>齐全</w:t>
            </w:r>
            <w:r>
              <w:rPr>
                <w:rFonts w:hint="eastAsia" w:ascii="Cambria" w:hAnsi="Cambria" w:cs="Cambria"/>
                <w:i w:val="0"/>
                <w:color w:val="000000"/>
                <w:sz w:val="21"/>
                <w:szCs w:val="21"/>
                <w:highlight w:val="none"/>
                <w:lang w:eastAsia="zh-CN"/>
              </w:rPr>
              <w:t>，</w:t>
            </w:r>
            <w:r>
              <w:rPr>
                <w:rFonts w:ascii="Cambria" w:hAnsi="Cambria" w:cs="Cambria"/>
                <w:i w:val="0"/>
                <w:color w:val="000000"/>
                <w:sz w:val="21"/>
                <w:szCs w:val="21"/>
                <w:highlight w:val="none"/>
              </w:rPr>
              <w:t>技术先进</w:t>
            </w:r>
            <w:r>
              <w:rPr>
                <w:rFonts w:hint="eastAsia" w:ascii="Cambria" w:hAnsi="Cambria" w:cs="Cambria"/>
                <w:i w:val="0"/>
                <w:color w:val="000000"/>
                <w:sz w:val="21"/>
                <w:szCs w:val="21"/>
                <w:highlight w:val="none"/>
                <w:lang w:eastAsia="zh-CN"/>
              </w:rPr>
              <w:t>，</w:t>
            </w:r>
            <w:r>
              <w:rPr>
                <w:rFonts w:hint="eastAsia"/>
                <w:color w:val="000000"/>
                <w:highlight w:val="none"/>
              </w:rPr>
              <w:t>消耗品（洗涤化料）质量可靠稳定</w:t>
            </w:r>
            <w:r>
              <w:rPr>
                <w:rFonts w:hint="eastAsia" w:cs="宋体" w:asciiTheme="minorEastAsia" w:hAnsiTheme="minorEastAsia" w:eastAsiaTheme="minorEastAsia"/>
                <w:kern w:val="0"/>
                <w:szCs w:val="21"/>
                <w:highlight w:val="none"/>
                <w:lang w:val="en-US" w:eastAsia="zh-CN"/>
              </w:rPr>
              <w:t>的得6分；</w:t>
            </w:r>
          </w:p>
          <w:p w14:paraId="33776FE3">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②</w:t>
            </w:r>
            <w:r>
              <w:rPr>
                <w:rFonts w:hint="eastAsia"/>
                <w:color w:val="000000"/>
                <w:highlight w:val="none"/>
              </w:rPr>
              <w:t>设备</w:t>
            </w:r>
            <w:r>
              <w:rPr>
                <w:rFonts w:hint="eastAsia" w:ascii="Cambria" w:hAnsi="Cambria" w:cs="Cambria"/>
                <w:i w:val="0"/>
                <w:color w:val="000000"/>
                <w:sz w:val="21"/>
                <w:szCs w:val="21"/>
                <w:highlight w:val="none"/>
              </w:rPr>
              <w:t>齐全</w:t>
            </w:r>
            <w:r>
              <w:rPr>
                <w:rFonts w:hint="eastAsia"/>
                <w:color w:val="000000"/>
                <w:highlight w:val="none"/>
              </w:rPr>
              <w:t>，</w:t>
            </w:r>
            <w:r>
              <w:rPr>
                <w:rFonts w:hint="eastAsia" w:ascii="Cambria" w:hAnsi="Cambria" w:cs="Cambria"/>
                <w:i w:val="0"/>
                <w:color w:val="000000"/>
                <w:sz w:val="21"/>
                <w:szCs w:val="21"/>
                <w:highlight w:val="none"/>
              </w:rPr>
              <w:t>技术在同行业中处于中上水平</w:t>
            </w:r>
            <w:r>
              <w:rPr>
                <w:rFonts w:hint="eastAsia" w:ascii="Cambria" w:hAnsi="Cambria" w:cs="Cambria"/>
                <w:i w:val="0"/>
                <w:color w:val="000000"/>
                <w:sz w:val="21"/>
                <w:szCs w:val="21"/>
                <w:highlight w:val="none"/>
                <w:lang w:eastAsia="zh-CN"/>
              </w:rPr>
              <w:t>，</w:t>
            </w:r>
            <w:r>
              <w:rPr>
                <w:rFonts w:hint="eastAsia"/>
                <w:color w:val="000000"/>
                <w:highlight w:val="none"/>
              </w:rPr>
              <w:t>消耗品（洗涤化料）质量较可靠</w:t>
            </w:r>
            <w:r>
              <w:rPr>
                <w:rFonts w:hint="eastAsia" w:cs="宋体" w:asciiTheme="minorEastAsia" w:hAnsiTheme="minorEastAsia" w:eastAsiaTheme="minorEastAsia"/>
                <w:kern w:val="0"/>
                <w:szCs w:val="21"/>
                <w:highlight w:val="none"/>
                <w:lang w:val="en-US" w:eastAsia="zh-CN"/>
              </w:rPr>
              <w:t>的得4分；</w:t>
            </w:r>
          </w:p>
          <w:p w14:paraId="08B2345E">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③</w:t>
            </w:r>
            <w:r>
              <w:rPr>
                <w:rFonts w:hint="eastAsia"/>
                <w:color w:val="000000"/>
                <w:highlight w:val="none"/>
              </w:rPr>
              <w:t>设备</w:t>
            </w:r>
            <w:r>
              <w:rPr>
                <w:rFonts w:ascii="Cambria" w:hAnsi="Cambria" w:cs="Cambria"/>
                <w:i w:val="0"/>
                <w:color w:val="000000"/>
                <w:sz w:val="21"/>
                <w:szCs w:val="21"/>
                <w:highlight w:val="none"/>
              </w:rPr>
              <w:t>不全</w:t>
            </w:r>
            <w:r>
              <w:rPr>
                <w:rFonts w:hint="eastAsia"/>
                <w:color w:val="000000"/>
                <w:highlight w:val="none"/>
              </w:rPr>
              <w:t>，</w:t>
            </w:r>
            <w:r>
              <w:rPr>
                <w:rFonts w:hint="eastAsia" w:ascii="Cambria" w:hAnsi="Cambria" w:cs="Cambria"/>
                <w:i w:val="0"/>
                <w:color w:val="000000"/>
                <w:sz w:val="21"/>
                <w:szCs w:val="21"/>
                <w:highlight w:val="none"/>
              </w:rPr>
              <w:t>或</w:t>
            </w:r>
            <w:r>
              <w:rPr>
                <w:rFonts w:ascii="Cambria" w:hAnsi="Cambria" w:cs="Cambria"/>
                <w:i w:val="0"/>
                <w:color w:val="000000"/>
                <w:sz w:val="21"/>
                <w:szCs w:val="21"/>
                <w:highlight w:val="none"/>
              </w:rPr>
              <w:t>配套设施落</w:t>
            </w:r>
            <w:r>
              <w:rPr>
                <w:rFonts w:hint="eastAsia" w:ascii="Cambria" w:hAnsi="Cambria" w:cs="Cambria"/>
                <w:i w:val="0"/>
                <w:color w:val="000000"/>
                <w:sz w:val="21"/>
                <w:szCs w:val="21"/>
                <w:highlight w:val="none"/>
                <w:lang w:val="en-US" w:eastAsia="zh-CN"/>
              </w:rPr>
              <w:t>后，</w:t>
            </w:r>
            <w:r>
              <w:rPr>
                <w:rFonts w:hint="eastAsia"/>
                <w:color w:val="000000"/>
                <w:highlight w:val="none"/>
              </w:rPr>
              <w:t>消耗品（洗涤化料）质量偏低得</w:t>
            </w:r>
            <w:r>
              <w:rPr>
                <w:rFonts w:hint="eastAsia" w:cs="宋体" w:asciiTheme="minorEastAsia" w:hAnsiTheme="minorEastAsia" w:eastAsiaTheme="minorEastAsia"/>
                <w:kern w:val="0"/>
                <w:szCs w:val="21"/>
                <w:highlight w:val="none"/>
                <w:lang w:val="en-US" w:eastAsia="zh-CN"/>
              </w:rPr>
              <w:t>的得2分；</w:t>
            </w:r>
          </w:p>
          <w:p w14:paraId="74705C07">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无相关内容不得分。</w:t>
            </w:r>
          </w:p>
        </w:tc>
        <w:tc>
          <w:tcPr>
            <w:tcW w:w="393" w:type="pct"/>
            <w:tcBorders>
              <w:top w:val="single" w:color="auto" w:sz="4" w:space="0"/>
              <w:left w:val="single" w:color="auto" w:sz="4" w:space="0"/>
              <w:bottom w:val="single" w:color="auto" w:sz="4" w:space="0"/>
              <w:right w:val="single" w:color="auto" w:sz="2" w:space="0"/>
            </w:tcBorders>
            <w:noWrap w:val="0"/>
            <w:vAlign w:val="center"/>
          </w:tcPr>
          <w:p w14:paraId="688081E9">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6</w:t>
            </w:r>
          </w:p>
        </w:tc>
        <w:tc>
          <w:tcPr>
            <w:tcW w:w="334" w:type="pct"/>
            <w:tcBorders>
              <w:top w:val="single" w:color="auto" w:sz="4" w:space="0"/>
              <w:left w:val="single" w:color="auto" w:sz="4" w:space="0"/>
              <w:bottom w:val="single" w:color="auto" w:sz="4" w:space="0"/>
              <w:right w:val="single" w:color="auto" w:sz="2" w:space="0"/>
            </w:tcBorders>
            <w:noWrap w:val="0"/>
            <w:vAlign w:val="center"/>
          </w:tcPr>
          <w:p w14:paraId="205A0E49">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主观评审</w:t>
            </w:r>
          </w:p>
        </w:tc>
      </w:tr>
      <w:tr w14:paraId="6BE4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3" w:hRule="atLeast"/>
        </w:trPr>
        <w:tc>
          <w:tcPr>
            <w:tcW w:w="418" w:type="pct"/>
            <w:vMerge w:val="continue"/>
            <w:tcBorders>
              <w:left w:val="single" w:color="auto" w:sz="4" w:space="0"/>
              <w:right w:val="single" w:color="auto" w:sz="2" w:space="0"/>
            </w:tcBorders>
            <w:noWrap w:val="0"/>
            <w:vAlign w:val="center"/>
          </w:tcPr>
          <w:p w14:paraId="4CBCB57D">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p>
        </w:tc>
        <w:tc>
          <w:tcPr>
            <w:tcW w:w="478" w:type="pct"/>
            <w:tcBorders>
              <w:left w:val="single" w:color="auto" w:sz="4" w:space="0"/>
              <w:right w:val="single" w:color="auto" w:sz="4" w:space="0"/>
            </w:tcBorders>
            <w:noWrap w:val="0"/>
            <w:vAlign w:val="center"/>
          </w:tcPr>
          <w:p w14:paraId="479EC8E6">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olor w:val="000000"/>
                <w:lang w:val="en-US" w:eastAsia="zh-CN"/>
              </w:rPr>
              <w:t>配送方案</w:t>
            </w:r>
          </w:p>
        </w:tc>
        <w:tc>
          <w:tcPr>
            <w:tcW w:w="3375" w:type="pct"/>
            <w:gridSpan w:val="2"/>
            <w:tcBorders>
              <w:top w:val="single" w:color="auto" w:sz="4" w:space="0"/>
              <w:left w:val="single" w:color="auto" w:sz="4" w:space="0"/>
              <w:right w:val="single" w:color="auto" w:sz="2" w:space="0"/>
            </w:tcBorders>
            <w:noWrap w:val="0"/>
            <w:vAlign w:val="center"/>
          </w:tcPr>
          <w:p w14:paraId="3E383679">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zh-CN" w:eastAsia="zh-CN"/>
              </w:rPr>
              <w:t>根据供应商针对本项目</w:t>
            </w:r>
            <w:r>
              <w:rPr>
                <w:rFonts w:hint="eastAsia"/>
                <w:color w:val="000000"/>
                <w:lang w:val="en-US" w:eastAsia="zh-CN"/>
              </w:rPr>
              <w:t>制定的配送方案（含配送车辆）</w:t>
            </w:r>
            <w:r>
              <w:rPr>
                <w:rFonts w:hint="eastAsia" w:cs="宋体" w:asciiTheme="minorEastAsia" w:hAnsiTheme="minorEastAsia" w:eastAsiaTheme="minorEastAsia"/>
                <w:kern w:val="0"/>
                <w:szCs w:val="21"/>
                <w:highlight w:val="none"/>
                <w:lang w:val="zh-CN" w:eastAsia="zh-CN"/>
              </w:rPr>
              <w:t>进行评</w:t>
            </w:r>
            <w:r>
              <w:rPr>
                <w:rFonts w:hint="eastAsia" w:cs="宋体" w:asciiTheme="minorEastAsia" w:hAnsiTheme="minorEastAsia" w:eastAsiaTheme="minorEastAsia"/>
                <w:kern w:val="0"/>
                <w:szCs w:val="21"/>
                <w:highlight w:val="none"/>
                <w:lang w:val="en-US" w:eastAsia="zh-CN"/>
              </w:rPr>
              <w:t>审：</w:t>
            </w:r>
          </w:p>
          <w:p w14:paraId="254154E3">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①</w:t>
            </w:r>
            <w:r>
              <w:rPr>
                <w:rFonts w:hint="eastAsia"/>
                <w:color w:val="000000"/>
                <w:lang w:val="en-US" w:eastAsia="zh-CN"/>
              </w:rPr>
              <w:t>配送</w:t>
            </w:r>
            <w:r>
              <w:rPr>
                <w:rFonts w:hint="eastAsia" w:ascii="Cambria" w:hAnsi="Cambria" w:cs="Cambria"/>
                <w:color w:val="000000"/>
                <w:szCs w:val="21"/>
                <w:highlight w:val="none"/>
              </w:rPr>
              <w:t>方案完整具体、完全满足项目需求得</w:t>
            </w:r>
            <w:r>
              <w:rPr>
                <w:rFonts w:hint="eastAsia" w:cs="宋体" w:asciiTheme="minorEastAsia" w:hAnsiTheme="minorEastAsia" w:eastAsiaTheme="minorEastAsia"/>
                <w:kern w:val="0"/>
                <w:szCs w:val="21"/>
                <w:highlight w:val="none"/>
                <w:lang w:val="en-US" w:eastAsia="zh-CN"/>
              </w:rPr>
              <w:t>6分；</w:t>
            </w:r>
          </w:p>
          <w:p w14:paraId="72F3E068">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②</w:t>
            </w:r>
            <w:r>
              <w:rPr>
                <w:rFonts w:hint="eastAsia"/>
                <w:color w:val="000000"/>
                <w:lang w:val="en-US" w:eastAsia="zh-CN"/>
              </w:rPr>
              <w:t>配送</w:t>
            </w:r>
            <w:r>
              <w:rPr>
                <w:rFonts w:hint="eastAsia" w:ascii="Cambria" w:hAnsi="Cambria" w:cs="Cambria"/>
                <w:color w:val="000000"/>
                <w:szCs w:val="21"/>
                <w:highlight w:val="none"/>
              </w:rPr>
              <w:t>方案完整、但不够具体或不够有针对性、基本满足项目需求得</w:t>
            </w:r>
            <w:r>
              <w:rPr>
                <w:rFonts w:hint="eastAsia" w:cs="宋体" w:asciiTheme="minorEastAsia" w:hAnsiTheme="minorEastAsia" w:eastAsiaTheme="minorEastAsia"/>
                <w:kern w:val="0"/>
                <w:szCs w:val="21"/>
                <w:highlight w:val="none"/>
                <w:lang w:val="en-US" w:eastAsia="zh-CN"/>
              </w:rPr>
              <w:t>4分；</w:t>
            </w:r>
          </w:p>
          <w:p w14:paraId="25CDE92E">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zh-CN" w:eastAsia="zh-CN"/>
              </w:rPr>
              <w:t>③</w:t>
            </w:r>
            <w:r>
              <w:rPr>
                <w:rFonts w:hint="eastAsia"/>
                <w:color w:val="000000"/>
                <w:lang w:val="en-US" w:eastAsia="zh-CN"/>
              </w:rPr>
              <w:t>配送</w:t>
            </w:r>
            <w:r>
              <w:rPr>
                <w:rFonts w:hint="eastAsia" w:ascii="Cambria" w:hAnsi="Cambria" w:cs="Cambria"/>
                <w:color w:val="000000"/>
                <w:szCs w:val="21"/>
                <w:highlight w:val="none"/>
              </w:rPr>
              <w:t>方案不完整、或过于笼统没有针对性，难以满足项目需求得</w:t>
            </w:r>
            <w:r>
              <w:rPr>
                <w:rFonts w:hint="eastAsia" w:cs="宋体" w:asciiTheme="minorEastAsia" w:hAnsiTheme="minorEastAsia" w:eastAsiaTheme="minorEastAsia"/>
                <w:kern w:val="0"/>
                <w:szCs w:val="21"/>
                <w:highlight w:val="none"/>
                <w:lang w:val="en-US" w:eastAsia="zh-CN"/>
              </w:rPr>
              <w:t>2分；</w:t>
            </w:r>
          </w:p>
          <w:p w14:paraId="12E059EF">
            <w:pPr>
              <w:tabs>
                <w:tab w:val="left" w:pos="0"/>
              </w:tabs>
              <w:spacing w:line="360" w:lineRule="auto"/>
              <w:rPr>
                <w:rFonts w:hint="eastAsia" w:cs="宋体" w:asciiTheme="minorEastAsia" w:hAnsiTheme="minorEastAsia" w:eastAsiaTheme="minorEastAsia"/>
                <w:kern w:val="0"/>
                <w:szCs w:val="21"/>
                <w:highlight w:val="none"/>
                <w:lang w:val="zh-CN" w:eastAsia="zh-CN"/>
              </w:rPr>
            </w:pPr>
            <w:r>
              <w:rPr>
                <w:rFonts w:hint="eastAsia" w:cs="宋体" w:asciiTheme="minorEastAsia" w:hAnsiTheme="minorEastAsia" w:eastAsiaTheme="minorEastAsia"/>
                <w:kern w:val="0"/>
                <w:szCs w:val="21"/>
                <w:highlight w:val="none"/>
                <w:lang w:val="zh-CN" w:eastAsia="zh-CN"/>
              </w:rPr>
              <w:t>④未提供相关内容的不得分。</w:t>
            </w:r>
          </w:p>
        </w:tc>
        <w:tc>
          <w:tcPr>
            <w:tcW w:w="393" w:type="pct"/>
            <w:tcBorders>
              <w:top w:val="single" w:color="auto" w:sz="4" w:space="0"/>
              <w:left w:val="single" w:color="auto" w:sz="4" w:space="0"/>
              <w:bottom w:val="single" w:color="auto" w:sz="4" w:space="0"/>
              <w:right w:val="single" w:color="auto" w:sz="2" w:space="0"/>
            </w:tcBorders>
            <w:noWrap w:val="0"/>
            <w:vAlign w:val="center"/>
          </w:tcPr>
          <w:p w14:paraId="208FDCD1">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6</w:t>
            </w:r>
          </w:p>
        </w:tc>
        <w:tc>
          <w:tcPr>
            <w:tcW w:w="334" w:type="pct"/>
            <w:tcBorders>
              <w:top w:val="single" w:color="auto" w:sz="4" w:space="0"/>
              <w:left w:val="single" w:color="auto" w:sz="4" w:space="0"/>
              <w:bottom w:val="single" w:color="auto" w:sz="4" w:space="0"/>
              <w:right w:val="single" w:color="auto" w:sz="2" w:space="0"/>
            </w:tcBorders>
            <w:noWrap w:val="0"/>
            <w:vAlign w:val="center"/>
          </w:tcPr>
          <w:p w14:paraId="0AD8C257">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主观评审</w:t>
            </w:r>
          </w:p>
        </w:tc>
      </w:tr>
      <w:tr w14:paraId="43AF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3" w:hRule="atLeast"/>
        </w:trPr>
        <w:tc>
          <w:tcPr>
            <w:tcW w:w="418" w:type="pct"/>
            <w:vMerge w:val="continue"/>
            <w:tcBorders>
              <w:left w:val="single" w:color="auto" w:sz="4" w:space="0"/>
              <w:right w:val="single" w:color="auto" w:sz="2" w:space="0"/>
            </w:tcBorders>
            <w:noWrap w:val="0"/>
            <w:vAlign w:val="center"/>
          </w:tcPr>
          <w:p w14:paraId="31A23C19">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p>
        </w:tc>
        <w:tc>
          <w:tcPr>
            <w:tcW w:w="478" w:type="pct"/>
            <w:tcBorders>
              <w:left w:val="single" w:color="auto" w:sz="4" w:space="0"/>
              <w:right w:val="single" w:color="auto" w:sz="4" w:space="0"/>
            </w:tcBorders>
            <w:noWrap w:val="0"/>
            <w:vAlign w:val="center"/>
          </w:tcPr>
          <w:p w14:paraId="03BBE403">
            <w:pPr>
              <w:spacing w:line="360" w:lineRule="exact"/>
              <w:jc w:val="center"/>
              <w:rPr>
                <w:rFonts w:hint="eastAsia" w:cs="宋体" w:asciiTheme="minorEastAsia" w:hAnsiTheme="minorEastAsia" w:eastAsiaTheme="minorEastAsia"/>
                <w:kern w:val="0"/>
                <w:szCs w:val="21"/>
                <w:highlight w:val="none"/>
                <w:lang w:val="en-US" w:eastAsia="zh-CN"/>
              </w:rPr>
            </w:pPr>
            <w:r>
              <w:rPr>
                <w:rFonts w:hint="eastAsia" w:hAnsi="宋体" w:cs="宋体"/>
                <w:highlight w:val="none"/>
              </w:rPr>
              <w:t>内部管理制度</w:t>
            </w:r>
          </w:p>
        </w:tc>
        <w:tc>
          <w:tcPr>
            <w:tcW w:w="3375" w:type="pct"/>
            <w:gridSpan w:val="2"/>
            <w:tcBorders>
              <w:top w:val="single" w:color="auto" w:sz="4" w:space="0"/>
              <w:left w:val="single" w:color="auto" w:sz="4" w:space="0"/>
              <w:right w:val="single" w:color="auto" w:sz="2" w:space="0"/>
            </w:tcBorders>
            <w:noWrap w:val="0"/>
            <w:vAlign w:val="center"/>
          </w:tcPr>
          <w:p w14:paraId="2C940F94">
            <w:pPr>
              <w:adjustRightInd/>
              <w:spacing w:line="360" w:lineRule="exact"/>
              <w:rPr>
                <w:highlight w:val="none"/>
              </w:rPr>
            </w:pPr>
            <w:r>
              <w:rPr>
                <w:rFonts w:hint="eastAsia"/>
                <w:highlight w:val="none"/>
              </w:rPr>
              <w:t>评标委员会根据各供应商提供的内部管理制度进进行评审：</w:t>
            </w:r>
          </w:p>
          <w:p w14:paraId="6D583D0C">
            <w:pPr>
              <w:adjustRightInd/>
              <w:spacing w:line="360" w:lineRule="exact"/>
              <w:rPr>
                <w:highlight w:val="none"/>
              </w:rPr>
            </w:pPr>
            <w:r>
              <w:rPr>
                <w:rFonts w:hint="eastAsia"/>
                <w:highlight w:val="none"/>
              </w:rPr>
              <w:t>①管理制度全面、合理、可行的得</w:t>
            </w:r>
            <w:r>
              <w:rPr>
                <w:rFonts w:hint="eastAsia"/>
                <w:highlight w:val="none"/>
                <w:lang w:val="en-US" w:eastAsia="zh-CN"/>
              </w:rPr>
              <w:t>6</w:t>
            </w:r>
            <w:r>
              <w:rPr>
                <w:rFonts w:hint="eastAsia"/>
                <w:highlight w:val="none"/>
              </w:rPr>
              <w:t>分。</w:t>
            </w:r>
          </w:p>
          <w:p w14:paraId="37BC9A50">
            <w:pPr>
              <w:adjustRightInd/>
              <w:spacing w:line="360" w:lineRule="exact"/>
              <w:rPr>
                <w:highlight w:val="none"/>
              </w:rPr>
            </w:pPr>
            <w:r>
              <w:rPr>
                <w:rFonts w:hint="eastAsia"/>
                <w:highlight w:val="none"/>
              </w:rPr>
              <w:t>②管理制度较全面、较合理、较可行的得</w:t>
            </w:r>
            <w:r>
              <w:rPr>
                <w:rFonts w:hint="eastAsia"/>
                <w:highlight w:val="none"/>
                <w:lang w:val="en-US" w:eastAsia="zh-CN"/>
              </w:rPr>
              <w:t>4</w:t>
            </w:r>
            <w:r>
              <w:rPr>
                <w:rFonts w:hint="eastAsia"/>
                <w:highlight w:val="none"/>
              </w:rPr>
              <w:t>分。</w:t>
            </w:r>
          </w:p>
          <w:p w14:paraId="65E20496">
            <w:pPr>
              <w:adjustRightInd/>
              <w:spacing w:line="360" w:lineRule="exact"/>
              <w:rPr>
                <w:highlight w:val="none"/>
              </w:rPr>
            </w:pPr>
            <w:r>
              <w:rPr>
                <w:rFonts w:hint="eastAsia"/>
                <w:highlight w:val="none"/>
              </w:rPr>
              <w:t>③管理制度不全面、不合理、不可行的得</w:t>
            </w:r>
            <w:r>
              <w:rPr>
                <w:rFonts w:hint="eastAsia"/>
                <w:highlight w:val="none"/>
                <w:lang w:val="en-US" w:eastAsia="zh-CN"/>
              </w:rPr>
              <w:t>2</w:t>
            </w:r>
            <w:r>
              <w:rPr>
                <w:rFonts w:hint="eastAsia"/>
                <w:highlight w:val="none"/>
              </w:rPr>
              <w:t>分。</w:t>
            </w:r>
          </w:p>
          <w:p w14:paraId="2C4EB5F4">
            <w:pPr>
              <w:adjustRightInd/>
              <w:spacing w:line="360" w:lineRule="exact"/>
              <w:rPr>
                <w:rFonts w:hint="eastAsia" w:cs="宋体" w:asciiTheme="minorEastAsia" w:hAnsiTheme="minorEastAsia" w:eastAsiaTheme="minorEastAsia"/>
                <w:kern w:val="0"/>
                <w:szCs w:val="21"/>
                <w:highlight w:val="none"/>
                <w:lang w:val="zh-CN" w:eastAsia="zh-CN"/>
              </w:rPr>
            </w:pPr>
            <w:r>
              <w:rPr>
                <w:rFonts w:hint="eastAsia"/>
                <w:highlight w:val="none"/>
              </w:rPr>
              <w:t>④未提供相关内容的不得分。</w:t>
            </w:r>
          </w:p>
        </w:tc>
        <w:tc>
          <w:tcPr>
            <w:tcW w:w="393" w:type="pct"/>
            <w:tcBorders>
              <w:top w:val="single" w:color="auto" w:sz="4" w:space="0"/>
              <w:left w:val="single" w:color="auto" w:sz="4" w:space="0"/>
              <w:bottom w:val="single" w:color="auto" w:sz="4" w:space="0"/>
              <w:right w:val="single" w:color="auto" w:sz="2" w:space="0"/>
            </w:tcBorders>
            <w:noWrap w:val="0"/>
            <w:vAlign w:val="center"/>
          </w:tcPr>
          <w:p w14:paraId="58CD1359">
            <w:pPr>
              <w:widowControl/>
              <w:spacing w:line="300" w:lineRule="exact"/>
              <w:jc w:val="center"/>
              <w:rPr>
                <w:rFonts w:hint="eastAsia" w:cs="宋体" w:asciiTheme="minorEastAsia" w:hAnsiTheme="minorEastAsia" w:eastAsiaTheme="minorEastAsia"/>
                <w:kern w:val="0"/>
                <w:szCs w:val="21"/>
                <w:highlight w:val="none"/>
                <w:lang w:val="en-US" w:eastAsia="zh-CN"/>
              </w:rPr>
            </w:pPr>
            <w:r>
              <w:rPr>
                <w:rStyle w:val="211"/>
                <w:rFonts w:hint="eastAsia" w:ascii="宋体" w:hAnsi="宋体"/>
                <w:sz w:val="21"/>
                <w:szCs w:val="21"/>
                <w:highlight w:val="none"/>
                <w:lang w:val="en-US"/>
              </w:rPr>
              <w:t>6</w:t>
            </w:r>
            <w:r>
              <w:rPr>
                <w:rStyle w:val="211"/>
                <w:rFonts w:hint="eastAsia" w:ascii="宋体" w:hAnsi="宋体"/>
                <w:sz w:val="21"/>
                <w:szCs w:val="21"/>
                <w:highlight w:val="none"/>
              </w:rPr>
              <w:t>分</w:t>
            </w:r>
          </w:p>
        </w:tc>
        <w:tc>
          <w:tcPr>
            <w:tcW w:w="334" w:type="pct"/>
            <w:tcBorders>
              <w:top w:val="single" w:color="auto" w:sz="4" w:space="0"/>
              <w:left w:val="single" w:color="auto" w:sz="4" w:space="0"/>
              <w:bottom w:val="single" w:color="auto" w:sz="4" w:space="0"/>
              <w:right w:val="single" w:color="auto" w:sz="2" w:space="0"/>
            </w:tcBorders>
            <w:noWrap w:val="0"/>
            <w:vAlign w:val="center"/>
          </w:tcPr>
          <w:p w14:paraId="0E76AE20">
            <w:pPr>
              <w:widowControl/>
              <w:spacing w:line="300" w:lineRule="exact"/>
              <w:jc w:val="center"/>
              <w:rPr>
                <w:rStyle w:val="211"/>
                <w:rFonts w:hint="eastAsia" w:ascii="宋体" w:hAnsi="宋体"/>
                <w:sz w:val="21"/>
                <w:szCs w:val="21"/>
                <w:highlight w:val="none"/>
              </w:rPr>
            </w:pPr>
            <w:r>
              <w:rPr>
                <w:rStyle w:val="211"/>
                <w:rFonts w:hint="eastAsia" w:ascii="宋体" w:hAnsi="宋体"/>
                <w:sz w:val="21"/>
                <w:szCs w:val="21"/>
                <w:highlight w:val="none"/>
              </w:rPr>
              <w:t>主观</w:t>
            </w:r>
          </w:p>
          <w:p w14:paraId="6CBBABDB">
            <w:pPr>
              <w:widowControl/>
              <w:spacing w:line="300" w:lineRule="exact"/>
              <w:jc w:val="center"/>
              <w:rPr>
                <w:rFonts w:hint="eastAsia" w:cs="宋体" w:asciiTheme="minorEastAsia" w:hAnsiTheme="minorEastAsia" w:eastAsiaTheme="minorEastAsia"/>
                <w:kern w:val="0"/>
                <w:szCs w:val="21"/>
                <w:highlight w:val="none"/>
                <w:lang w:val="en-US" w:eastAsia="zh-CN"/>
              </w:rPr>
            </w:pPr>
            <w:r>
              <w:rPr>
                <w:rStyle w:val="211"/>
                <w:rFonts w:hint="eastAsia" w:ascii="宋体" w:hAnsi="宋体"/>
                <w:sz w:val="21"/>
                <w:szCs w:val="21"/>
                <w:highlight w:val="none"/>
              </w:rPr>
              <w:t>评审</w:t>
            </w:r>
          </w:p>
        </w:tc>
      </w:tr>
      <w:tr w14:paraId="7894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418" w:type="pct"/>
            <w:vMerge w:val="continue"/>
            <w:tcBorders>
              <w:left w:val="single" w:color="auto" w:sz="4" w:space="0"/>
              <w:right w:val="single" w:color="auto" w:sz="2" w:space="0"/>
            </w:tcBorders>
            <w:noWrap w:val="0"/>
            <w:vAlign w:val="center"/>
          </w:tcPr>
          <w:p w14:paraId="357AB7D8">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p>
        </w:tc>
        <w:tc>
          <w:tcPr>
            <w:tcW w:w="478" w:type="pct"/>
            <w:tcBorders>
              <w:left w:val="single" w:color="auto" w:sz="4" w:space="0"/>
              <w:right w:val="single" w:color="auto" w:sz="4" w:space="0"/>
            </w:tcBorders>
            <w:noWrap w:val="0"/>
            <w:vAlign w:val="center"/>
          </w:tcPr>
          <w:p w14:paraId="0D8E201A">
            <w:pPr>
              <w:tabs>
                <w:tab w:val="left" w:pos="0"/>
              </w:tabs>
              <w:spacing w:line="360" w:lineRule="auto"/>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供应商证书</w:t>
            </w:r>
          </w:p>
        </w:tc>
        <w:tc>
          <w:tcPr>
            <w:tcW w:w="3375" w:type="pct"/>
            <w:gridSpan w:val="2"/>
            <w:tcBorders>
              <w:top w:val="single" w:color="auto" w:sz="4" w:space="0"/>
              <w:left w:val="single" w:color="auto" w:sz="4" w:space="0"/>
              <w:right w:val="single" w:color="auto" w:sz="2" w:space="0"/>
            </w:tcBorders>
            <w:noWrap w:val="0"/>
            <w:vAlign w:val="center"/>
          </w:tcPr>
          <w:p w14:paraId="0775ECC2">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①供应商具有质量管理体系认证证书的，得1分；</w:t>
            </w:r>
          </w:p>
          <w:p w14:paraId="7C9D699E">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②供应商具有环境管理体系认证证书的，得1分；</w:t>
            </w:r>
          </w:p>
          <w:p w14:paraId="479BE762">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zh-CN" w:eastAsia="zh-CN"/>
              </w:rPr>
              <w:t>③</w:t>
            </w:r>
            <w:r>
              <w:rPr>
                <w:rFonts w:hint="eastAsia" w:cs="宋体" w:asciiTheme="minorEastAsia" w:hAnsiTheme="minorEastAsia" w:eastAsiaTheme="minorEastAsia"/>
                <w:kern w:val="0"/>
                <w:szCs w:val="21"/>
                <w:highlight w:val="none"/>
                <w:lang w:val="en-US" w:eastAsia="zh-CN"/>
              </w:rPr>
              <w:t>供应商具有职业健康安全管理体系认证证书的，得1分。</w:t>
            </w:r>
          </w:p>
          <w:p w14:paraId="13F08999">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（须在响应文件中提供相关证明材料并加盖供应商公章，未提供得不得分）。</w:t>
            </w:r>
          </w:p>
        </w:tc>
        <w:tc>
          <w:tcPr>
            <w:tcW w:w="393" w:type="pct"/>
            <w:tcBorders>
              <w:top w:val="single" w:color="auto" w:sz="4" w:space="0"/>
              <w:left w:val="single" w:color="auto" w:sz="4" w:space="0"/>
              <w:bottom w:val="single" w:color="auto" w:sz="4" w:space="0"/>
              <w:right w:val="single" w:color="auto" w:sz="2" w:space="0"/>
            </w:tcBorders>
            <w:noWrap w:val="0"/>
            <w:vAlign w:val="center"/>
          </w:tcPr>
          <w:p w14:paraId="50A87BEC">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3</w:t>
            </w:r>
          </w:p>
        </w:tc>
        <w:tc>
          <w:tcPr>
            <w:tcW w:w="334" w:type="pct"/>
            <w:tcBorders>
              <w:top w:val="single" w:color="auto" w:sz="4" w:space="0"/>
              <w:left w:val="single" w:color="auto" w:sz="4" w:space="0"/>
              <w:bottom w:val="single" w:color="auto" w:sz="4" w:space="0"/>
              <w:right w:val="single" w:color="auto" w:sz="2" w:space="0"/>
            </w:tcBorders>
            <w:noWrap w:val="0"/>
            <w:vAlign w:val="center"/>
          </w:tcPr>
          <w:p w14:paraId="15D47155">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客观评审</w:t>
            </w:r>
          </w:p>
        </w:tc>
      </w:tr>
      <w:tr w14:paraId="5E70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trPr>
        <w:tc>
          <w:tcPr>
            <w:tcW w:w="418" w:type="pct"/>
            <w:vMerge w:val="continue"/>
            <w:tcBorders>
              <w:left w:val="single" w:color="auto" w:sz="4" w:space="0"/>
              <w:right w:val="single" w:color="auto" w:sz="2" w:space="0"/>
            </w:tcBorders>
            <w:noWrap w:val="0"/>
            <w:vAlign w:val="center"/>
          </w:tcPr>
          <w:p w14:paraId="457C4C2F">
            <w:pPr>
              <w:tabs>
                <w:tab w:val="left" w:pos="0"/>
              </w:tabs>
              <w:spacing w:line="360" w:lineRule="auto"/>
              <w:ind w:firstLine="420" w:firstLineChars="200"/>
              <w:rPr>
                <w:rFonts w:hint="eastAsia" w:cs="宋体" w:asciiTheme="minorEastAsia" w:hAnsiTheme="minorEastAsia" w:eastAsiaTheme="minorEastAsia"/>
                <w:kern w:val="0"/>
                <w:szCs w:val="21"/>
                <w:highlight w:val="none"/>
                <w:lang w:val="en-US" w:eastAsia="zh-CN"/>
              </w:rPr>
            </w:pPr>
          </w:p>
        </w:tc>
        <w:tc>
          <w:tcPr>
            <w:tcW w:w="478" w:type="pct"/>
            <w:tcBorders>
              <w:top w:val="single" w:color="auto" w:sz="4" w:space="0"/>
              <w:left w:val="single" w:color="auto" w:sz="4" w:space="0"/>
              <w:right w:val="single" w:color="auto" w:sz="4" w:space="0"/>
            </w:tcBorders>
            <w:noWrap w:val="0"/>
            <w:vAlign w:val="center"/>
          </w:tcPr>
          <w:p w14:paraId="58F3D1FD">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供应商业绩</w:t>
            </w:r>
          </w:p>
        </w:tc>
        <w:tc>
          <w:tcPr>
            <w:tcW w:w="3375" w:type="pct"/>
            <w:gridSpan w:val="2"/>
            <w:tcBorders>
              <w:top w:val="single" w:color="auto" w:sz="4" w:space="0"/>
              <w:left w:val="single" w:color="auto" w:sz="4" w:space="0"/>
              <w:right w:val="single" w:color="auto" w:sz="2" w:space="0"/>
            </w:tcBorders>
            <w:noWrap w:val="0"/>
            <w:vAlign w:val="center"/>
          </w:tcPr>
          <w:p w14:paraId="44E81B6D">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2023年1月1日以来，供应商完成过类似项目合同业绩的，得1分。</w:t>
            </w:r>
          </w:p>
          <w:p w14:paraId="709C0290">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（响应文件中提供合同复印件并加盖供应商公章，未按要求提供合同的，本项不得分）</w:t>
            </w:r>
          </w:p>
        </w:tc>
        <w:tc>
          <w:tcPr>
            <w:tcW w:w="393" w:type="pct"/>
            <w:tcBorders>
              <w:top w:val="single" w:color="auto" w:sz="4" w:space="0"/>
              <w:left w:val="single" w:color="auto" w:sz="4" w:space="0"/>
              <w:bottom w:val="single" w:color="auto" w:sz="4" w:space="0"/>
              <w:right w:val="single" w:color="auto" w:sz="2" w:space="0"/>
            </w:tcBorders>
            <w:noWrap w:val="0"/>
            <w:vAlign w:val="center"/>
          </w:tcPr>
          <w:p w14:paraId="129AC5BB">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1</w:t>
            </w:r>
          </w:p>
        </w:tc>
        <w:tc>
          <w:tcPr>
            <w:tcW w:w="334" w:type="pct"/>
            <w:tcBorders>
              <w:top w:val="single" w:color="auto" w:sz="4" w:space="0"/>
              <w:left w:val="single" w:color="auto" w:sz="4" w:space="0"/>
              <w:bottom w:val="single" w:color="auto" w:sz="4" w:space="0"/>
              <w:right w:val="single" w:color="auto" w:sz="2" w:space="0"/>
            </w:tcBorders>
            <w:noWrap w:val="0"/>
            <w:vAlign w:val="center"/>
          </w:tcPr>
          <w:p w14:paraId="10AEBD3E">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客观评审</w:t>
            </w:r>
          </w:p>
        </w:tc>
      </w:tr>
      <w:tr w14:paraId="6734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418" w:type="pct"/>
            <w:tcBorders>
              <w:top w:val="single" w:color="auto" w:sz="4" w:space="0"/>
              <w:left w:val="single" w:color="auto" w:sz="4" w:space="0"/>
              <w:right w:val="single" w:color="auto" w:sz="2" w:space="0"/>
            </w:tcBorders>
            <w:noWrap w:val="0"/>
            <w:tcMar>
              <w:top w:w="0" w:type="dxa"/>
              <w:left w:w="0" w:type="dxa"/>
              <w:bottom w:w="0" w:type="dxa"/>
              <w:right w:w="0" w:type="dxa"/>
            </w:tcMar>
            <w:vAlign w:val="center"/>
          </w:tcPr>
          <w:p w14:paraId="522D69A2">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价格分</w:t>
            </w:r>
          </w:p>
        </w:tc>
        <w:tc>
          <w:tcPr>
            <w:tcW w:w="3853" w:type="pct"/>
            <w:gridSpan w:val="3"/>
            <w:tcBorders>
              <w:top w:val="single" w:color="auto" w:sz="4" w:space="0"/>
              <w:left w:val="single" w:color="auto" w:sz="4" w:space="0"/>
              <w:bottom w:val="single" w:color="auto" w:sz="4" w:space="0"/>
              <w:right w:val="single" w:color="auto" w:sz="4" w:space="0"/>
            </w:tcBorders>
            <w:noWrap w:val="0"/>
            <w:vAlign w:val="center"/>
          </w:tcPr>
          <w:p w14:paraId="0097AD9E">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参与评审的价格=最终报价</w:t>
            </w:r>
          </w:p>
          <w:p w14:paraId="0287EA18">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评标基准价=满足采购文件要求且参与评审的价格最低的最终报价，</w:t>
            </w:r>
          </w:p>
          <w:p w14:paraId="60542AA0">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评标基准价得10分。其他供应商的价格分统一按照下列公式计算：</w:t>
            </w:r>
          </w:p>
          <w:p w14:paraId="51566A0B">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价格分=(评标基准价／参与评审的价格)×10%×100</w:t>
            </w:r>
          </w:p>
          <w:p w14:paraId="05949976">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(价格分四舍五入保留小数点后二位)</w:t>
            </w:r>
          </w:p>
        </w:tc>
        <w:tc>
          <w:tcPr>
            <w:tcW w:w="393" w:type="pct"/>
            <w:tcBorders>
              <w:top w:val="single" w:color="auto" w:sz="4" w:space="0"/>
              <w:left w:val="single" w:color="auto" w:sz="4" w:space="0"/>
              <w:bottom w:val="single" w:color="auto" w:sz="4" w:space="0"/>
              <w:right w:val="single" w:color="auto" w:sz="2" w:space="0"/>
            </w:tcBorders>
            <w:noWrap w:val="0"/>
            <w:vAlign w:val="center"/>
          </w:tcPr>
          <w:p w14:paraId="379DA150">
            <w:pPr>
              <w:tabs>
                <w:tab w:val="left" w:pos="0"/>
              </w:tabs>
              <w:spacing w:line="360" w:lineRule="auto"/>
              <w:jc w:val="center"/>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10</w:t>
            </w:r>
          </w:p>
        </w:tc>
        <w:tc>
          <w:tcPr>
            <w:tcW w:w="334" w:type="pct"/>
            <w:tcBorders>
              <w:top w:val="single" w:color="auto" w:sz="4" w:space="0"/>
              <w:left w:val="single" w:color="auto" w:sz="4" w:space="0"/>
              <w:bottom w:val="single" w:color="auto" w:sz="4" w:space="0"/>
              <w:right w:val="single" w:color="auto" w:sz="2" w:space="0"/>
            </w:tcBorders>
            <w:noWrap w:val="0"/>
            <w:vAlign w:val="center"/>
          </w:tcPr>
          <w:p w14:paraId="420FC181">
            <w:pPr>
              <w:tabs>
                <w:tab w:val="left" w:pos="0"/>
              </w:tabs>
              <w:spacing w:line="360" w:lineRule="auto"/>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客观评审</w:t>
            </w:r>
          </w:p>
        </w:tc>
      </w:tr>
    </w:tbl>
    <w:p w14:paraId="12746920">
      <w:pPr>
        <w:snapToGrid w:val="0"/>
        <w:spacing w:line="360" w:lineRule="auto"/>
        <w:rPr>
          <w:rFonts w:hint="eastAsia" w:ascii="宋体" w:hAnsi="宋体" w:cs="宋体"/>
          <w:szCs w:val="21"/>
          <w:highlight w:val="none"/>
          <w:shd w:val="clear" w:color="auto" w:fill="FFFFFF"/>
        </w:rPr>
      </w:pPr>
    </w:p>
    <w:p w14:paraId="1A52DCE7">
      <w:pPr>
        <w:snapToGrid w:val="0"/>
        <w:spacing w:line="360" w:lineRule="auto"/>
        <w:rPr>
          <w:rFonts w:hint="eastAsia" w:ascii="宋体" w:hAnsi="宋体" w:cs="宋体"/>
          <w:b/>
          <w:sz w:val="24"/>
          <w:highlight w:val="none"/>
        </w:rPr>
      </w:pPr>
      <w:r>
        <w:rPr>
          <w:rFonts w:hint="eastAsia" w:ascii="宋体" w:hAnsi="宋体" w:cs="宋体"/>
          <w:szCs w:val="21"/>
          <w:highlight w:val="none"/>
          <w:shd w:val="clear" w:color="auto" w:fill="FFFFFF"/>
        </w:rPr>
        <w:t> </w:t>
      </w:r>
      <w:r>
        <w:rPr>
          <w:rStyle w:val="211"/>
          <w:rFonts w:hint="eastAsia" w:ascii="宋体" w:hAnsi="宋体"/>
          <w:sz w:val="21"/>
          <w:szCs w:val="21"/>
          <w:highlight w:val="none"/>
        </w:rPr>
        <w:t>备注：投标人编制投标文件（商务技术文件部分）时，建议按此目录（顺序和内容）提供评标标准相应的商务技术资料。评委在上表设定的分值范围内打分，商务技术平均分值计算结果四舍五入保留两位小数。  </w:t>
      </w:r>
      <w:r>
        <w:rPr>
          <w:rFonts w:hint="eastAsia" w:ascii="宋体" w:hAnsi="宋体" w:cs="宋体"/>
          <w:sz w:val="24"/>
          <w:highlight w:val="none"/>
        </w:rPr>
        <w:t> </w:t>
      </w:r>
    </w:p>
    <w:p w14:paraId="77F13D64">
      <w:pPr>
        <w:snapToGrid w:val="0"/>
        <w:spacing w:line="360" w:lineRule="auto"/>
        <w:rPr>
          <w:rFonts w:hint="eastAsia" w:ascii="宋体" w:hAnsi="宋体" w:cs="宋体"/>
          <w:b/>
          <w:sz w:val="24"/>
          <w:highlight w:val="none"/>
        </w:rPr>
      </w:pPr>
      <w:r>
        <w:rPr>
          <w:rFonts w:hint="eastAsia" w:ascii="宋体" w:hAnsi="宋体" w:cs="宋体"/>
          <w:b/>
          <w:sz w:val="24"/>
          <w:highlight w:val="none"/>
        </w:rPr>
        <w:t>一、评标方法</w:t>
      </w:r>
    </w:p>
    <w:p w14:paraId="7CCD1D5C">
      <w:pPr>
        <w:adjustRightInd/>
        <w:spacing w:line="360" w:lineRule="auto"/>
        <w:ind w:firstLine="472" w:firstLineChars="196"/>
        <w:rPr>
          <w:rFonts w:hint="eastAsia" w:ascii="宋体" w:hAnsi="宋体" w:cs="宋体"/>
          <w:kern w:val="0"/>
          <w:sz w:val="24"/>
          <w:highlight w:val="none"/>
        </w:rPr>
      </w:pPr>
      <w:r>
        <w:rPr>
          <w:rFonts w:hint="eastAsia" w:ascii="宋体" w:hAnsi="宋体" w:cs="宋体"/>
          <w:b/>
          <w:kern w:val="0"/>
          <w:sz w:val="24"/>
          <w:highlight w:val="none"/>
        </w:rPr>
        <w:t>1.本项目采用综合评分法。</w:t>
      </w:r>
      <w:r>
        <w:rPr>
          <w:rFonts w:hint="eastAsia" w:ascii="宋体" w:hAnsi="宋体" w:cs="宋体"/>
          <w:kern w:val="0"/>
          <w:sz w:val="24"/>
          <w:highlight w:val="none"/>
        </w:rPr>
        <w:t>综合评分法，是指投标文件满足招标文件全部实质性要求，且按照评审因素的量化指标评审得分最高的投标人为中标候选人的评标方法。招标文件中没有规定的评标标准不得作为评审的依据。</w:t>
      </w:r>
    </w:p>
    <w:p w14:paraId="63EC5253">
      <w:pPr>
        <w:adjustRightInd/>
        <w:spacing w:line="360" w:lineRule="auto"/>
        <w:rPr>
          <w:rFonts w:hint="eastAsia" w:ascii="宋体" w:hAnsi="宋体" w:cs="宋体"/>
          <w:kern w:val="0"/>
          <w:sz w:val="24"/>
          <w:highlight w:val="none"/>
        </w:rPr>
      </w:pPr>
      <w:r>
        <w:rPr>
          <w:rFonts w:hint="eastAsia" w:ascii="宋体" w:hAnsi="宋体" w:cs="宋体"/>
          <w:b/>
          <w:sz w:val="24"/>
          <w:highlight w:val="none"/>
        </w:rPr>
        <w:t>二、评标标准</w:t>
      </w:r>
    </w:p>
    <w:p w14:paraId="7C1F1663">
      <w:pPr>
        <w:spacing w:line="360" w:lineRule="auto"/>
        <w:ind w:firstLine="472" w:firstLineChars="196"/>
        <w:rPr>
          <w:rFonts w:hint="eastAsia" w:ascii="宋体" w:hAnsi="宋体" w:cs="宋体"/>
          <w:b/>
          <w:sz w:val="24"/>
          <w:highlight w:val="none"/>
        </w:rPr>
      </w:pPr>
      <w:r>
        <w:rPr>
          <w:rFonts w:hint="eastAsia" w:ascii="宋体" w:hAnsi="宋体" w:cs="宋体"/>
          <w:b/>
          <w:sz w:val="24"/>
          <w:highlight w:val="none"/>
        </w:rPr>
        <w:t>2.评标标准：</w:t>
      </w:r>
      <w:r>
        <w:rPr>
          <w:rFonts w:hint="eastAsia" w:ascii="宋体" w:hAnsi="宋体" w:cs="宋体"/>
          <w:kern w:val="0"/>
          <w:sz w:val="24"/>
          <w:highlight w:val="none"/>
        </w:rPr>
        <w:t>见评标办法前附表。</w:t>
      </w:r>
    </w:p>
    <w:p w14:paraId="4FAAC4CE">
      <w:pPr>
        <w:spacing w:line="360" w:lineRule="auto"/>
        <w:outlineLvl w:val="0"/>
        <w:rPr>
          <w:rFonts w:hint="eastAsia" w:ascii="宋体" w:hAnsi="宋体" w:cs="宋体"/>
          <w:b/>
          <w:sz w:val="24"/>
          <w:highlight w:val="none"/>
        </w:rPr>
      </w:pPr>
      <w:r>
        <w:rPr>
          <w:rFonts w:hint="eastAsia" w:ascii="宋体" w:hAnsi="宋体" w:cs="宋体"/>
          <w:b/>
          <w:sz w:val="24"/>
          <w:highlight w:val="none"/>
        </w:rPr>
        <w:t>三、评标程序</w:t>
      </w:r>
    </w:p>
    <w:p w14:paraId="654D01F4">
      <w:pPr>
        <w:spacing w:line="360" w:lineRule="auto"/>
        <w:ind w:firstLine="472" w:firstLineChars="196"/>
        <w:rPr>
          <w:rFonts w:hint="eastAsia" w:ascii="宋体" w:hAnsi="宋体" w:cs="宋体"/>
          <w:kern w:val="0"/>
          <w:sz w:val="24"/>
          <w:highlight w:val="none"/>
        </w:rPr>
      </w:pPr>
      <w:r>
        <w:rPr>
          <w:rFonts w:hint="eastAsia" w:ascii="宋体" w:hAnsi="宋体" w:cs="宋体"/>
          <w:b/>
          <w:kern w:val="0"/>
          <w:sz w:val="24"/>
          <w:highlight w:val="none"/>
        </w:rPr>
        <w:t>3.1符合性审查。</w:t>
      </w:r>
      <w:r>
        <w:rPr>
          <w:rFonts w:hint="eastAsia" w:ascii="宋体" w:hAnsi="宋体" w:cs="宋体"/>
          <w:kern w:val="0"/>
          <w:sz w:val="24"/>
          <w:highlight w:val="none"/>
        </w:rPr>
        <w:t>评标委员会应当对符合资格的投标人的投标文件进行符合性审查，以确定其是否满足招标文件的实质性要求。不满足招标文件的实质性要求的，投标无效。</w:t>
      </w:r>
    </w:p>
    <w:p w14:paraId="5650D5CA">
      <w:pPr>
        <w:spacing w:line="360" w:lineRule="auto"/>
        <w:ind w:firstLine="472" w:firstLineChars="196"/>
        <w:rPr>
          <w:rFonts w:hint="eastAsia" w:ascii="宋体" w:hAnsi="宋体" w:cs="宋体"/>
          <w:kern w:val="0"/>
          <w:sz w:val="24"/>
          <w:highlight w:val="none"/>
        </w:rPr>
      </w:pPr>
      <w:r>
        <w:rPr>
          <w:rFonts w:hint="eastAsia" w:ascii="宋体" w:hAnsi="宋体" w:cs="宋体"/>
          <w:b/>
          <w:kern w:val="0"/>
          <w:sz w:val="24"/>
          <w:highlight w:val="none"/>
        </w:rPr>
        <w:t>3.2 比较与评价。</w:t>
      </w:r>
      <w:r>
        <w:rPr>
          <w:rFonts w:hint="eastAsia" w:ascii="宋体" w:hAnsi="宋体" w:cs="宋体"/>
          <w:kern w:val="0"/>
          <w:sz w:val="24"/>
          <w:highlight w:val="none"/>
        </w:rPr>
        <w:t>评标委员会应当按照招标文件中规定的评标方法和标准，对符合性审查合格的投标文件进行商务和技术评估，综合比较与评价。未通过符合性审查的投标文件不得进入比较与评价。</w:t>
      </w:r>
    </w:p>
    <w:p w14:paraId="762692A7">
      <w:pPr>
        <w:spacing w:line="360" w:lineRule="auto"/>
        <w:ind w:firstLine="472" w:firstLineChars="196"/>
        <w:rPr>
          <w:rFonts w:hint="eastAsia" w:ascii="宋体" w:hAnsi="宋体" w:cs="宋体"/>
          <w:kern w:val="0"/>
          <w:sz w:val="24"/>
          <w:highlight w:val="none"/>
        </w:rPr>
      </w:pPr>
      <w:r>
        <w:rPr>
          <w:rFonts w:hint="eastAsia" w:ascii="宋体" w:hAnsi="宋体" w:cs="宋体"/>
          <w:b/>
          <w:kern w:val="0"/>
          <w:sz w:val="24"/>
          <w:highlight w:val="none"/>
        </w:rPr>
        <w:t>3.3汇总商务技术得分。</w:t>
      </w:r>
      <w:r>
        <w:rPr>
          <w:rFonts w:hint="eastAsia" w:ascii="宋体" w:hAnsi="宋体" w:cs="宋体"/>
          <w:kern w:val="0"/>
          <w:sz w:val="24"/>
          <w:highlight w:val="none"/>
        </w:rPr>
        <w:t>评标委员会各成员应当独立对每个投标人的商务和技术文件进行评价，并汇总商务技术得分情况。</w:t>
      </w:r>
    </w:p>
    <w:p w14:paraId="40D4FC91">
      <w:pPr>
        <w:spacing w:line="360" w:lineRule="auto"/>
        <w:ind w:firstLine="472" w:firstLineChars="196"/>
        <w:rPr>
          <w:rFonts w:hint="eastAsia" w:ascii="宋体" w:hAnsi="宋体" w:cs="宋体"/>
          <w:b/>
          <w:kern w:val="0"/>
          <w:sz w:val="24"/>
          <w:highlight w:val="none"/>
        </w:rPr>
      </w:pPr>
      <w:r>
        <w:rPr>
          <w:rFonts w:hint="eastAsia" w:ascii="宋体" w:hAnsi="宋体" w:cs="宋体"/>
          <w:b/>
          <w:kern w:val="0"/>
          <w:sz w:val="24"/>
          <w:highlight w:val="none"/>
        </w:rPr>
        <w:t>3.4报价评审。</w:t>
      </w:r>
    </w:p>
    <w:p w14:paraId="082C98F7">
      <w:pPr>
        <w:pStyle w:val="129"/>
        <w:spacing w:before="0"/>
        <w:ind w:firstLine="508" w:firstLineChars="212"/>
        <w:rPr>
          <w:rFonts w:hint="eastAsia" w:ascii="宋体" w:hAnsi="宋体" w:cs="宋体"/>
          <w:kern w:val="0"/>
          <w:szCs w:val="24"/>
          <w:highlight w:val="none"/>
        </w:rPr>
      </w:pPr>
      <w:r>
        <w:rPr>
          <w:rFonts w:hint="eastAsia" w:ascii="宋体" w:hAnsi="宋体" w:cs="宋体"/>
          <w:kern w:val="0"/>
          <w:szCs w:val="24"/>
          <w:highlight w:val="none"/>
        </w:rPr>
        <w:t>3.4.1投标文件报价出现前后不一致的，按照下列规定修正：</w:t>
      </w:r>
    </w:p>
    <w:p w14:paraId="45EA0FBB">
      <w:pPr>
        <w:pStyle w:val="129"/>
        <w:spacing w:before="0"/>
        <w:ind w:firstLine="508" w:firstLineChars="212"/>
        <w:rPr>
          <w:rFonts w:hint="eastAsia" w:ascii="宋体" w:hAnsi="宋体" w:cs="宋体"/>
          <w:kern w:val="0"/>
          <w:szCs w:val="24"/>
          <w:highlight w:val="none"/>
        </w:rPr>
      </w:pPr>
      <w:r>
        <w:rPr>
          <w:rFonts w:hint="eastAsia" w:ascii="宋体" w:hAnsi="宋体" w:cs="宋体"/>
          <w:kern w:val="0"/>
          <w:szCs w:val="24"/>
          <w:highlight w:val="none"/>
        </w:rPr>
        <w:t>3.4.1.1投标人在政府采购云平台填写的投标报价与投标文件报价文件中开标一览表（报价表）不一致的，以报价文件中开标一览表（报价表）为准；</w:t>
      </w:r>
    </w:p>
    <w:p w14:paraId="3F6A5698">
      <w:pPr>
        <w:pStyle w:val="129"/>
        <w:spacing w:before="0"/>
        <w:ind w:firstLine="480"/>
        <w:rPr>
          <w:rFonts w:hint="eastAsia" w:ascii="宋体" w:hAnsi="宋体" w:cs="宋体"/>
          <w:kern w:val="0"/>
          <w:szCs w:val="24"/>
          <w:highlight w:val="none"/>
        </w:rPr>
      </w:pPr>
      <w:r>
        <w:rPr>
          <w:rFonts w:hint="eastAsia" w:ascii="宋体" w:hAnsi="宋体" w:cs="宋体"/>
          <w:kern w:val="0"/>
          <w:szCs w:val="24"/>
          <w:highlight w:val="none"/>
        </w:rPr>
        <w:t>3.4.1.2投标文件中开标一览表(报价表)内容与投标文件中相应内容不一致的，以开标一览表(报价表)为准；</w:t>
      </w:r>
    </w:p>
    <w:p w14:paraId="6D88E101">
      <w:pPr>
        <w:pStyle w:val="129"/>
        <w:spacing w:before="0"/>
        <w:ind w:firstLine="480"/>
        <w:rPr>
          <w:rFonts w:hint="eastAsia" w:ascii="宋体" w:hAnsi="宋体" w:cs="宋体"/>
          <w:kern w:val="0"/>
          <w:szCs w:val="24"/>
          <w:highlight w:val="none"/>
        </w:rPr>
      </w:pPr>
      <w:r>
        <w:rPr>
          <w:rFonts w:hint="eastAsia" w:ascii="宋体" w:hAnsi="宋体" w:cs="宋体"/>
          <w:kern w:val="0"/>
          <w:szCs w:val="24"/>
          <w:highlight w:val="none"/>
        </w:rPr>
        <w:t>3.4.1.3大写金额和小写金额不一致的，以大写金额为准；</w:t>
      </w:r>
    </w:p>
    <w:p w14:paraId="372CD0C2">
      <w:pPr>
        <w:pStyle w:val="129"/>
        <w:spacing w:before="0"/>
        <w:ind w:firstLine="480"/>
        <w:rPr>
          <w:rFonts w:hint="eastAsia" w:ascii="宋体" w:hAnsi="宋体" w:cs="宋体"/>
          <w:kern w:val="0"/>
          <w:szCs w:val="24"/>
          <w:highlight w:val="none"/>
        </w:rPr>
      </w:pPr>
      <w:r>
        <w:rPr>
          <w:rFonts w:hint="eastAsia" w:ascii="宋体" w:hAnsi="宋体" w:cs="宋体"/>
          <w:kern w:val="0"/>
          <w:szCs w:val="24"/>
          <w:highlight w:val="none"/>
        </w:rPr>
        <w:t>3.4.1.4单价金额小数点或者百分比有明显错位的，以开标一览表的总价为准，并修改单价；</w:t>
      </w:r>
    </w:p>
    <w:p w14:paraId="4D5183CF">
      <w:pPr>
        <w:pStyle w:val="129"/>
        <w:spacing w:before="0"/>
        <w:ind w:firstLine="480"/>
        <w:rPr>
          <w:rFonts w:hint="eastAsia" w:ascii="宋体" w:hAnsi="宋体" w:cs="宋体"/>
          <w:kern w:val="0"/>
          <w:szCs w:val="24"/>
          <w:highlight w:val="none"/>
        </w:rPr>
      </w:pPr>
      <w:r>
        <w:rPr>
          <w:rFonts w:hint="eastAsia" w:ascii="宋体" w:hAnsi="宋体" w:cs="宋体"/>
          <w:kern w:val="0"/>
          <w:szCs w:val="24"/>
          <w:highlight w:val="none"/>
        </w:rPr>
        <w:t>3.4.1.5总价金额与按单价汇总金额不一致的，以单价金额计算结果为准。</w:t>
      </w:r>
    </w:p>
    <w:p w14:paraId="1B2CAB5B">
      <w:pPr>
        <w:pStyle w:val="129"/>
        <w:spacing w:before="0"/>
        <w:ind w:firstLine="480"/>
        <w:rPr>
          <w:rFonts w:hint="eastAsia" w:ascii="宋体" w:hAnsi="宋体" w:cs="宋体"/>
          <w:kern w:val="0"/>
          <w:szCs w:val="24"/>
          <w:highlight w:val="none"/>
        </w:rPr>
      </w:pPr>
      <w:r>
        <w:rPr>
          <w:rFonts w:hint="eastAsia" w:ascii="宋体" w:hAnsi="宋体" w:cs="宋体"/>
          <w:kern w:val="0"/>
          <w:szCs w:val="24"/>
          <w:highlight w:val="none"/>
        </w:rPr>
        <w:t>3.4.1.6同时出现两种以上不一致的，按照3.4.1规定的顺序修正。修正后的报价按照财政部第87号令 《政府采购货物和服务招标投标管理办法》第五十一条第二款的规定经投标人确认后产生约束力，</w:t>
      </w:r>
      <w:r>
        <w:rPr>
          <w:rFonts w:hint="eastAsia" w:ascii="宋体" w:hAnsi="宋体" w:cs="宋体"/>
          <w:kern w:val="0"/>
          <w:highlight w:val="none"/>
        </w:rPr>
        <w:t>投标人对根据修正原则修正后的报价不确认的</w:t>
      </w:r>
      <w:r>
        <w:rPr>
          <w:rFonts w:hint="eastAsia" w:ascii="宋体" w:hAnsi="宋体" w:cs="宋体"/>
          <w:kern w:val="0"/>
          <w:szCs w:val="24"/>
          <w:highlight w:val="none"/>
        </w:rPr>
        <w:t>，其投标无效。</w:t>
      </w:r>
    </w:p>
    <w:p w14:paraId="1C87528A">
      <w:pPr>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3.4.2投标文件出现不是唯一的、有选择性投标报价的，投标无效。</w:t>
      </w:r>
    </w:p>
    <w:p w14:paraId="0E764576">
      <w:pPr>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3.4.3投标报价超过招标文件中规定的预算金额或者最高限价的，投标无效。</w:t>
      </w:r>
    </w:p>
    <w:p w14:paraId="33C50A45">
      <w:pPr>
        <w:spacing w:line="360" w:lineRule="auto"/>
        <w:ind w:firstLine="411" w:firstLineChars="196"/>
        <w:rPr>
          <w:rFonts w:hint="eastAsia" w:ascii="宋体" w:hAnsi="宋体" w:eastAsia="宋体" w:cs="宋体"/>
          <w:kern w:val="0"/>
          <w:sz w:val="24"/>
          <w:highlight w:val="none"/>
        </w:rPr>
      </w:pPr>
      <w:r>
        <w:rPr>
          <w:rFonts w:hint="eastAsia" w:ascii="宋体" w:hAnsi="宋体" w:cs="宋体"/>
          <w:kern w:val="0"/>
          <w:szCs w:val="24"/>
          <w:highlight w:val="none"/>
        </w:rPr>
        <w:t>3.4.4</w:t>
      </w:r>
      <w:r>
        <w:rPr>
          <w:rFonts w:hint="eastAsia" w:ascii="宋体" w:hAnsi="宋体" w:eastAsia="宋体" w:cs="宋体"/>
          <w:b/>
          <w:kern w:val="0"/>
          <w:sz w:val="24"/>
          <w:highlight w:val="none"/>
        </w:rPr>
        <w:t>评审中出现下列情形之一的，</w:t>
      </w:r>
      <w:r>
        <w:rPr>
          <w:rFonts w:hint="eastAsia" w:ascii="宋体" w:hAnsi="宋体" w:eastAsia="宋体" w:cs="宋体"/>
          <w:b/>
          <w:kern w:val="0"/>
          <w:sz w:val="24"/>
          <w:highlight w:val="none"/>
          <w:lang w:val="en-US" w:eastAsia="zh-CN"/>
        </w:rPr>
        <w:t>评标委员会</w:t>
      </w:r>
      <w:r>
        <w:rPr>
          <w:rFonts w:hint="eastAsia" w:ascii="宋体" w:hAnsi="宋体" w:eastAsia="宋体" w:cs="宋体"/>
          <w:b/>
          <w:kern w:val="0"/>
          <w:sz w:val="24"/>
          <w:highlight w:val="none"/>
        </w:rPr>
        <w:t>应当启动异常低价投标审查程序：</w:t>
      </w:r>
    </w:p>
    <w:p w14:paraId="5C5DE9EB">
      <w:pPr>
        <w:spacing w:line="360" w:lineRule="auto"/>
        <w:ind w:firstLine="470" w:firstLineChars="196"/>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投标报价低于采购项目预算金额50%</w:t>
      </w:r>
      <w:r>
        <w:rPr>
          <w:rFonts w:hint="eastAsia" w:ascii="宋体" w:hAnsi="宋体" w:eastAsia="宋体" w:cs="宋体"/>
          <w:kern w:val="0"/>
          <w:sz w:val="24"/>
          <w:highlight w:val="none"/>
        </w:rPr>
        <w:t>的，即</w:t>
      </w:r>
      <w:r>
        <w:rPr>
          <w:rFonts w:hint="eastAsia" w:ascii="宋体" w:hAnsi="宋体" w:eastAsia="宋体" w:cs="宋体"/>
          <w:kern w:val="0"/>
          <w:sz w:val="24"/>
          <w:highlight w:val="none"/>
          <w:lang w:val="en-US" w:eastAsia="zh-CN"/>
        </w:rPr>
        <w:t>投标报价</w:t>
      </w:r>
      <w:r>
        <w:rPr>
          <w:rFonts w:hint="eastAsia" w:ascii="宋体" w:hAnsi="宋体" w:eastAsia="宋体" w:cs="宋体"/>
          <w:kern w:val="0"/>
          <w:sz w:val="24"/>
          <w:highlight w:val="none"/>
        </w:rPr>
        <w:t>&lt;采购项目</w:t>
      </w:r>
      <w:r>
        <w:rPr>
          <w:rFonts w:hint="eastAsia" w:ascii="宋体" w:hAnsi="宋体" w:eastAsia="宋体" w:cs="宋体"/>
          <w:kern w:val="0"/>
          <w:sz w:val="24"/>
          <w:highlight w:val="none"/>
          <w:lang w:val="en-US" w:eastAsia="zh-CN"/>
        </w:rPr>
        <w:t>预算</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50</w:t>
      </w:r>
      <w:r>
        <w:rPr>
          <w:rFonts w:hint="eastAsia" w:ascii="宋体" w:hAnsi="宋体" w:eastAsia="宋体" w:cs="宋体"/>
          <w:kern w:val="0"/>
          <w:sz w:val="24"/>
          <w:highlight w:val="none"/>
        </w:rPr>
        <w:t>%；</w:t>
      </w:r>
    </w:p>
    <w:p w14:paraId="0D89609F">
      <w:pPr>
        <w:spacing w:line="360" w:lineRule="auto"/>
        <w:ind w:firstLine="470" w:firstLineChars="196"/>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rPr>
        <w:t>.</w:t>
      </w:r>
      <w:r>
        <w:rPr>
          <w:rFonts w:hint="eastAsia" w:ascii="宋体" w:hAnsi="宋体" w:eastAsia="宋体" w:cs="宋体"/>
          <w:kern w:val="0"/>
          <w:sz w:val="24"/>
          <w:highlight w:val="none"/>
          <w:lang w:eastAsia="zh-CN"/>
        </w:rPr>
        <w:t>投标报价</w:t>
      </w:r>
      <w:r>
        <w:rPr>
          <w:rFonts w:hint="eastAsia" w:ascii="宋体" w:hAnsi="宋体" w:eastAsia="宋体" w:cs="宋体"/>
          <w:kern w:val="0"/>
          <w:sz w:val="24"/>
          <w:highlight w:val="none"/>
        </w:rPr>
        <w:t>明显低于其他通过符合性审查供应商的</w:t>
      </w:r>
      <w:r>
        <w:rPr>
          <w:rFonts w:hint="eastAsia" w:ascii="宋体" w:hAnsi="宋体" w:eastAsia="宋体" w:cs="宋体"/>
          <w:kern w:val="0"/>
          <w:sz w:val="24"/>
          <w:highlight w:val="none"/>
          <w:lang w:val="en-US" w:eastAsia="zh-CN"/>
        </w:rPr>
        <w:t>投标报价</w:t>
      </w:r>
      <w:r>
        <w:rPr>
          <w:rFonts w:hint="eastAsia" w:ascii="宋体" w:hAnsi="宋体" w:eastAsia="宋体" w:cs="宋体"/>
          <w:kern w:val="0"/>
          <w:sz w:val="24"/>
          <w:highlight w:val="none"/>
        </w:rPr>
        <w:t>，有可能影响产品质量或者不能诚信履约的。</w:t>
      </w:r>
    </w:p>
    <w:p w14:paraId="4F77F029">
      <w:pPr>
        <w:spacing w:line="360" w:lineRule="auto"/>
        <w:ind w:firstLine="470" w:firstLineChars="196"/>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rPr>
        <w:t>其他</w:t>
      </w:r>
      <w:r>
        <w:rPr>
          <w:rFonts w:hint="eastAsia" w:ascii="宋体" w:hAnsi="宋体" w:eastAsia="宋体" w:cs="宋体"/>
          <w:kern w:val="0"/>
          <w:sz w:val="24"/>
          <w:highlight w:val="none"/>
          <w:lang w:val="en-US" w:eastAsia="zh-CN"/>
        </w:rPr>
        <w:t>评标委员会</w:t>
      </w:r>
      <w:r>
        <w:rPr>
          <w:rFonts w:hint="eastAsia" w:ascii="宋体" w:hAnsi="宋体" w:eastAsia="宋体" w:cs="宋体"/>
          <w:kern w:val="0"/>
          <w:sz w:val="24"/>
          <w:highlight w:val="none"/>
        </w:rPr>
        <w:t>认为供应商报价过低，有可能影响产品质量或者不能诚信履约的情形</w:t>
      </w:r>
      <w:r>
        <w:rPr>
          <w:rFonts w:hint="eastAsia" w:ascii="宋体" w:hAnsi="宋体" w:eastAsia="宋体" w:cs="宋体"/>
          <w:kern w:val="0"/>
          <w:sz w:val="24"/>
          <w:highlight w:val="none"/>
          <w:lang w:eastAsia="zh-CN"/>
        </w:rPr>
        <w:t>。</w:t>
      </w:r>
    </w:p>
    <w:p w14:paraId="4A02AC59">
      <w:pPr>
        <w:spacing w:line="360" w:lineRule="auto"/>
        <w:ind w:firstLine="470" w:firstLineChars="196"/>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评标委员会</w:t>
      </w:r>
      <w:r>
        <w:rPr>
          <w:rFonts w:hint="eastAsia" w:ascii="宋体" w:hAnsi="宋体" w:eastAsia="宋体" w:cs="宋体"/>
          <w:kern w:val="0"/>
          <w:sz w:val="24"/>
          <w:highlight w:val="none"/>
        </w:rPr>
        <w:t>启动异常低价投标审查后，应当要求相关供应商在评审现场合理的时间内提供书面说明及必要的证明材料，对投标价格作出解释。书面说明、证明材料主要是项目具体成本测算等与报价合理性相关的说明、材料。</w:t>
      </w:r>
    </w:p>
    <w:p w14:paraId="6A5384B9">
      <w:pPr>
        <w:spacing w:line="360" w:lineRule="auto"/>
        <w:ind w:firstLine="470" w:firstLineChars="196"/>
        <w:rPr>
          <w:rFonts w:hint="eastAsia" w:ascii="宋体" w:hAnsi="宋体" w:cs="宋体"/>
          <w:kern w:val="0"/>
          <w:szCs w:val="24"/>
          <w:highlight w:val="none"/>
        </w:rPr>
      </w:pPr>
      <w:r>
        <w:rPr>
          <w:rFonts w:hint="eastAsia" w:ascii="宋体" w:hAnsi="宋体" w:eastAsia="宋体" w:cs="宋体"/>
          <w:kern w:val="0"/>
          <w:sz w:val="24"/>
          <w:highlight w:val="none"/>
          <w:lang w:val="en-US" w:eastAsia="zh-CN"/>
        </w:rPr>
        <w:t>评标委员会</w:t>
      </w:r>
      <w:r>
        <w:rPr>
          <w:rFonts w:hint="eastAsia" w:ascii="宋体" w:hAnsi="宋体" w:eastAsia="宋体" w:cs="宋体"/>
          <w:kern w:val="0"/>
          <w:sz w:val="24"/>
          <w:highlight w:val="none"/>
        </w:rPr>
        <w:t>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审查相关情况应当在评审报告中记录</w:t>
      </w:r>
      <w:r>
        <w:rPr>
          <w:rFonts w:hint="eastAsia" w:ascii="宋体" w:hAnsi="宋体" w:cs="宋体"/>
          <w:kern w:val="0"/>
          <w:szCs w:val="24"/>
          <w:highlight w:val="none"/>
        </w:rPr>
        <w:t>。</w:t>
      </w:r>
    </w:p>
    <w:p w14:paraId="2117AAA4">
      <w:pPr>
        <w:pStyle w:val="129"/>
        <w:spacing w:before="0"/>
        <w:ind w:firstLine="480"/>
        <w:rPr>
          <w:rFonts w:hint="eastAsia" w:ascii="宋体" w:hAnsi="宋体" w:cs="宋体"/>
          <w:kern w:val="0"/>
          <w:szCs w:val="24"/>
          <w:highlight w:val="none"/>
        </w:rPr>
      </w:pPr>
      <w:r>
        <w:rPr>
          <w:rFonts w:hint="eastAsia" w:ascii="宋体" w:hAnsi="宋体" w:cs="宋体"/>
          <w:kern w:val="0"/>
          <w:szCs w:val="24"/>
          <w:highlight w:val="none"/>
        </w:rPr>
        <w:t>3.4.5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r>
        <w:rPr>
          <w:rFonts w:hint="eastAsia" w:ascii="宋体" w:hAnsi="宋体"/>
          <w:b/>
          <w:bCs/>
          <w:szCs w:val="24"/>
          <w:highlight w:val="none"/>
        </w:rPr>
        <w:t>注：</w:t>
      </w:r>
      <w:r>
        <w:rPr>
          <w:rFonts w:hint="eastAsia" w:ascii="宋体" w:hAnsi="宋体" w:cs="宋体"/>
          <w:b/>
          <w:bCs/>
          <w:color w:val="000000"/>
          <w:szCs w:val="21"/>
          <w:highlight w:val="none"/>
        </w:rPr>
        <w:t>本项目为专门面向中小微企业采购的项目，不再执行价格评审优惠的扶持政策</w:t>
      </w:r>
      <w:r>
        <w:rPr>
          <w:rFonts w:hint="eastAsia" w:ascii="宋体" w:hAnsi="宋体"/>
          <w:b/>
          <w:bCs/>
          <w:szCs w:val="24"/>
          <w:highlight w:val="none"/>
        </w:rPr>
        <w:t>。</w:t>
      </w:r>
      <w:r>
        <w:rPr>
          <w:rFonts w:hint="eastAsia" w:ascii="宋体" w:hAnsi="宋体" w:cs="宋体"/>
          <w:kern w:val="0"/>
          <w:szCs w:val="24"/>
          <w:highlight w:val="none"/>
        </w:rPr>
        <w:t>）</w:t>
      </w:r>
    </w:p>
    <w:p w14:paraId="23FA0B9A">
      <w:pPr>
        <w:spacing w:line="360" w:lineRule="auto"/>
        <w:ind w:firstLine="482" w:firstLineChars="200"/>
        <w:rPr>
          <w:rFonts w:hint="eastAsia" w:ascii="宋体" w:hAnsi="宋体" w:cs="宋体"/>
          <w:kern w:val="0"/>
          <w:sz w:val="24"/>
          <w:highlight w:val="none"/>
        </w:rPr>
      </w:pPr>
      <w:r>
        <w:rPr>
          <w:rFonts w:hint="eastAsia" w:ascii="宋体" w:hAnsi="宋体" w:cs="宋体"/>
          <w:b/>
          <w:kern w:val="0"/>
          <w:sz w:val="24"/>
          <w:highlight w:val="none"/>
        </w:rPr>
        <w:t>3.5排序与推荐。</w:t>
      </w:r>
      <w:r>
        <w:rPr>
          <w:rFonts w:hint="eastAsia" w:ascii="宋体" w:hAnsi="宋体" w:cs="宋体"/>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评标委员会共推荐1名中标候选人。</w:t>
      </w:r>
    </w:p>
    <w:p w14:paraId="5AA10F26">
      <w:pPr>
        <w:spacing w:line="360" w:lineRule="auto"/>
        <w:ind w:firstLine="472" w:firstLineChars="196"/>
        <w:rPr>
          <w:rFonts w:hint="eastAsia" w:ascii="宋体" w:hAnsi="宋体" w:cs="宋体"/>
          <w:kern w:val="0"/>
          <w:sz w:val="24"/>
          <w:highlight w:val="none"/>
        </w:rPr>
      </w:pPr>
      <w:r>
        <w:rPr>
          <w:rFonts w:hint="eastAsia" w:ascii="宋体" w:hAnsi="宋体" w:cs="宋体"/>
          <w:b/>
          <w:kern w:val="0"/>
          <w:sz w:val="24"/>
          <w:highlight w:val="none"/>
        </w:rPr>
        <w:t>3.6编写评标报告。</w:t>
      </w:r>
      <w:r>
        <w:rPr>
          <w:rFonts w:hint="eastAsia" w:ascii="宋体" w:hAnsi="宋体" w:cs="宋体"/>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4E950CB">
      <w:pPr>
        <w:widowControl/>
        <w:shd w:val="clear" w:color="auto" w:fill="FFFFFF"/>
        <w:adjustRightInd/>
        <w:spacing w:after="225" w:line="315" w:lineRule="atLeast"/>
        <w:jc w:val="left"/>
        <w:rPr>
          <w:rFonts w:hint="eastAsia" w:ascii="宋体" w:hAnsi="宋体" w:cs="宋体"/>
          <w:b/>
          <w:sz w:val="24"/>
          <w:highlight w:val="none"/>
        </w:rPr>
      </w:pPr>
    </w:p>
    <w:p w14:paraId="6FCEFFC4">
      <w:pPr>
        <w:widowControl/>
        <w:shd w:val="clear" w:color="auto" w:fill="FFFFFF"/>
        <w:adjustRightInd/>
        <w:spacing w:after="225" w:line="315" w:lineRule="atLeast"/>
        <w:jc w:val="left"/>
        <w:rPr>
          <w:rFonts w:hint="eastAsia" w:ascii="宋体" w:hAnsi="宋体" w:cs="宋体"/>
          <w:b/>
          <w:sz w:val="24"/>
          <w:highlight w:val="none"/>
        </w:rPr>
      </w:pPr>
      <w:r>
        <w:rPr>
          <w:rFonts w:hint="eastAsia" w:ascii="宋体" w:hAnsi="宋体" w:cs="宋体"/>
          <w:b/>
          <w:sz w:val="24"/>
          <w:highlight w:val="none"/>
        </w:rPr>
        <w:t>四、评标中的其他事项</w:t>
      </w:r>
    </w:p>
    <w:p w14:paraId="7336EFAC">
      <w:pPr>
        <w:pStyle w:val="129"/>
        <w:spacing w:before="0"/>
        <w:ind w:firstLine="472" w:firstLineChars="196"/>
        <w:rPr>
          <w:rFonts w:hint="eastAsia" w:ascii="宋体" w:hAnsi="宋体" w:cs="宋体"/>
          <w:kern w:val="0"/>
          <w:szCs w:val="24"/>
          <w:highlight w:val="none"/>
        </w:rPr>
      </w:pPr>
      <w:r>
        <w:rPr>
          <w:rFonts w:hint="eastAsia" w:ascii="宋体" w:hAnsi="宋体" w:cs="宋体"/>
          <w:b/>
          <w:kern w:val="0"/>
          <w:szCs w:val="24"/>
          <w:highlight w:val="none"/>
        </w:rPr>
        <w:t>4.1投标人澄清、说明或者补正。</w:t>
      </w:r>
      <w:r>
        <w:rPr>
          <w:rFonts w:hint="eastAsia" w:ascii="宋体" w:hAnsi="宋体" w:cs="宋体"/>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章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D9581DD">
      <w:pPr>
        <w:pStyle w:val="25"/>
        <w:spacing w:line="360" w:lineRule="auto"/>
        <w:ind w:left="954" w:leftChars="226" w:hanging="479" w:firstLineChars="0"/>
        <w:rPr>
          <w:rFonts w:hint="eastAsia" w:cs="宋体"/>
          <w:highlight w:val="none"/>
        </w:rPr>
      </w:pPr>
      <w:r>
        <w:rPr>
          <w:rFonts w:hint="eastAsia" w:cs="宋体"/>
          <w:b/>
          <w:kern w:val="0"/>
          <w:highlight w:val="none"/>
        </w:rPr>
        <w:t>4.2投标无效。</w:t>
      </w:r>
      <w:r>
        <w:rPr>
          <w:rFonts w:hint="eastAsia" w:cs="宋体"/>
          <w:highlight w:val="none"/>
        </w:rPr>
        <w:t>有下列情形之一的，投标无效：</w:t>
      </w:r>
    </w:p>
    <w:p w14:paraId="0BA3AFD0">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4.2.1投标人不具备招标文件中规定的资格要求的（投标人未提供有效的资格文件的，视为投标人不具备招标文件中规定的资格要求）；</w:t>
      </w:r>
    </w:p>
    <w:p w14:paraId="219C7EB4">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4.2.2投标文件未按照招标文件要求签署、盖章的；</w:t>
      </w:r>
    </w:p>
    <w:p w14:paraId="0BB58574">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4.2.3投标文件含有采购人不能接受的附加条件的；</w:t>
      </w:r>
    </w:p>
    <w:p w14:paraId="4DCD603F">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4.2.4投标文件中承诺的投标有效期少于招标文件中载明的投标有效期的；</w:t>
      </w:r>
    </w:p>
    <w:p w14:paraId="5AF23810">
      <w:pPr>
        <w:snapToGrid w:val="0"/>
        <w:spacing w:line="360" w:lineRule="auto"/>
        <w:ind w:firstLine="120" w:firstLineChars="50"/>
        <w:jc w:val="left"/>
        <w:rPr>
          <w:rFonts w:hint="eastAsia" w:ascii="宋体" w:hAnsi="宋体" w:cs="宋体"/>
          <w:kern w:val="0"/>
          <w:sz w:val="24"/>
          <w:highlight w:val="none"/>
        </w:rPr>
      </w:pPr>
      <w:r>
        <w:rPr>
          <w:rFonts w:hint="eastAsia" w:ascii="宋体" w:hAnsi="宋体" w:cs="宋体"/>
          <w:kern w:val="0"/>
          <w:sz w:val="24"/>
          <w:highlight w:val="none"/>
        </w:rPr>
        <w:t xml:space="preserve">   4.2.5投标文件出现不是唯一的、有选择性投标报价的;</w:t>
      </w:r>
    </w:p>
    <w:p w14:paraId="195D9C3A">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4.2.6投标报价超过招标文件中规定的预算金额或者最高限价的;</w:t>
      </w:r>
    </w:p>
    <w:p w14:paraId="373F0B74">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4.2.7</w:t>
      </w:r>
      <w:r>
        <w:rPr>
          <w:rFonts w:hint="eastAsia" w:ascii="宋体" w:hAnsi="宋体" w:eastAsia="宋体" w:cs="宋体"/>
          <w:kern w:val="0"/>
          <w:sz w:val="24"/>
          <w:highlight w:val="none"/>
        </w:rPr>
        <w:t>启动异常低价投标审查程序</w:t>
      </w:r>
      <w:r>
        <w:rPr>
          <w:rFonts w:hint="eastAsia" w:ascii="宋体" w:hAnsi="宋体" w:eastAsia="宋体" w:cs="宋体"/>
          <w:kern w:val="0"/>
          <w:sz w:val="24"/>
          <w:highlight w:val="none"/>
          <w:lang w:val="en-US" w:eastAsia="zh-CN"/>
        </w:rPr>
        <w:t>后</w:t>
      </w:r>
      <w:r>
        <w:rPr>
          <w:rFonts w:hint="eastAsia" w:ascii="宋体" w:hAnsi="宋体" w:eastAsia="宋体" w:cs="宋体"/>
          <w:kern w:val="0"/>
          <w:sz w:val="24"/>
          <w:highlight w:val="none"/>
        </w:rPr>
        <w:t>，未能按要求提供书面说明或者提交相关证明材料证明其报价合理性的；</w:t>
      </w:r>
    </w:p>
    <w:p w14:paraId="08A72554">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4.2.8投标人对根据修正原则修正后的报价不确认的；</w:t>
      </w:r>
    </w:p>
    <w:p w14:paraId="0F4FC63C">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4.2.9投标人提供虚假材料投标的；</w:t>
      </w:r>
    </w:p>
    <w:p w14:paraId="0274A08D">
      <w:pPr>
        <w:spacing w:line="360" w:lineRule="auto"/>
        <w:ind w:firstLine="240" w:firstLineChars="100"/>
        <w:rPr>
          <w:rFonts w:hint="eastAsia" w:ascii="宋体" w:hAnsi="宋体" w:cs="宋体"/>
          <w:kern w:val="0"/>
          <w:sz w:val="24"/>
          <w:highlight w:val="none"/>
        </w:rPr>
      </w:pPr>
      <w:r>
        <w:rPr>
          <w:rFonts w:hint="eastAsia" w:ascii="宋体" w:hAnsi="宋体" w:cs="宋体"/>
          <w:kern w:val="0"/>
          <w:sz w:val="24"/>
          <w:highlight w:val="none"/>
        </w:rPr>
        <w:t xml:space="preserve">  4.2.10投标人有恶意串通、妨碍其他投标人的竞争行为、损害采购人或者其他投标人的合法权益情形的；</w:t>
      </w:r>
    </w:p>
    <w:p w14:paraId="4F3FEFE7">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4.2.11投标人仅提交备份投标文件，未在电子交易平台传输递交投标文件的，投标无效；</w:t>
      </w:r>
    </w:p>
    <w:p w14:paraId="62E350FA">
      <w:pPr>
        <w:pStyle w:val="5"/>
        <w:ind w:left="862" w:leftChars="205"/>
        <w:rPr>
          <w:rFonts w:hint="eastAsia" w:ascii="宋体" w:hAnsi="宋体" w:eastAsia="宋体" w:cs="宋体"/>
          <w:b w:val="0"/>
          <w:bCs w:val="0"/>
          <w:kern w:val="0"/>
          <w:sz w:val="24"/>
          <w:szCs w:val="24"/>
          <w:highlight w:val="none"/>
          <w:lang w:val="en-US"/>
        </w:rPr>
      </w:pPr>
      <w:r>
        <w:rPr>
          <w:rFonts w:hint="eastAsia" w:ascii="宋体" w:hAnsi="宋体" w:eastAsia="宋体" w:cs="宋体"/>
          <w:b w:val="0"/>
          <w:bCs w:val="0"/>
          <w:kern w:val="0"/>
          <w:sz w:val="24"/>
          <w:szCs w:val="24"/>
          <w:highlight w:val="none"/>
          <w:lang w:val="en-US"/>
        </w:rPr>
        <w:t>4.2.12 投标文件不满足招标文件的其它实质性要求的；</w:t>
      </w:r>
    </w:p>
    <w:p w14:paraId="2CBD62C7">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4.2.13法律、法规、规章（适用本市的）及省级以上规范性文件（适用本市的）规定的其他无效情形。</w:t>
      </w:r>
    </w:p>
    <w:p w14:paraId="45A6726B">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4.2.14不同投标人的投标文件出自同一终端设备或在相同Internet主机分配地址（相同IP地址）网上报名投标的。</w:t>
      </w:r>
    </w:p>
    <w:p w14:paraId="1D80466B">
      <w:pPr>
        <w:pStyle w:val="25"/>
        <w:snapToGrid w:val="0"/>
        <w:spacing w:line="360" w:lineRule="auto"/>
        <w:ind w:firstLine="472" w:firstLineChars="196"/>
        <w:rPr>
          <w:rFonts w:hint="eastAsia" w:cs="宋体"/>
          <w:highlight w:val="none"/>
        </w:rPr>
      </w:pPr>
      <w:r>
        <w:rPr>
          <w:rFonts w:hint="eastAsia" w:cs="宋体"/>
          <w:b/>
          <w:highlight w:val="none"/>
        </w:rPr>
        <w:t>5.废标。</w:t>
      </w:r>
      <w:r>
        <w:rPr>
          <w:rFonts w:hint="eastAsia" w:cs="宋体"/>
          <w:highlight w:val="none"/>
        </w:rPr>
        <w:t>根据《中华人民共和国政府采购法》第三十六条之规定，在采购中，出现下列情形之一的，应予废标：</w:t>
      </w:r>
    </w:p>
    <w:p w14:paraId="5D1A3EA7">
      <w:pPr>
        <w:pStyle w:val="25"/>
        <w:snapToGrid w:val="0"/>
        <w:spacing w:line="360" w:lineRule="auto"/>
        <w:rPr>
          <w:rFonts w:hint="eastAsia" w:cs="宋体"/>
          <w:highlight w:val="none"/>
        </w:rPr>
      </w:pPr>
      <w:r>
        <w:rPr>
          <w:rFonts w:hint="eastAsia" w:cs="宋体"/>
          <w:highlight w:val="none"/>
        </w:rPr>
        <w:t>5.1符合专业条件的供应商或者对招标文件作实质响应的供应商不足3家的；</w:t>
      </w:r>
    </w:p>
    <w:p w14:paraId="52E266F5">
      <w:pPr>
        <w:pStyle w:val="25"/>
        <w:snapToGrid w:val="0"/>
        <w:spacing w:line="360" w:lineRule="auto"/>
        <w:rPr>
          <w:rFonts w:hint="eastAsia" w:cs="宋体"/>
          <w:highlight w:val="none"/>
        </w:rPr>
      </w:pPr>
      <w:r>
        <w:rPr>
          <w:rFonts w:hint="eastAsia" w:cs="宋体"/>
          <w:highlight w:val="none"/>
        </w:rPr>
        <w:t>5.2出现影响采购公正的违法、违规行为的；</w:t>
      </w:r>
    </w:p>
    <w:p w14:paraId="52949A1F">
      <w:pPr>
        <w:pStyle w:val="25"/>
        <w:snapToGrid w:val="0"/>
        <w:spacing w:line="360" w:lineRule="auto"/>
        <w:rPr>
          <w:rFonts w:hint="eastAsia" w:cs="宋体"/>
          <w:highlight w:val="none"/>
        </w:rPr>
      </w:pPr>
      <w:r>
        <w:rPr>
          <w:rFonts w:hint="eastAsia" w:cs="宋体"/>
          <w:highlight w:val="none"/>
        </w:rPr>
        <w:t>5.3投标人的报价均超过了采购预算，采购人不能支付的；</w:t>
      </w:r>
    </w:p>
    <w:p w14:paraId="29E97E4A">
      <w:pPr>
        <w:pStyle w:val="25"/>
        <w:snapToGrid w:val="0"/>
        <w:spacing w:line="360" w:lineRule="auto"/>
        <w:rPr>
          <w:rFonts w:hint="eastAsia" w:cs="宋体"/>
          <w:highlight w:val="none"/>
        </w:rPr>
      </w:pPr>
      <w:r>
        <w:rPr>
          <w:rFonts w:hint="eastAsia" w:cs="宋体"/>
          <w:highlight w:val="none"/>
        </w:rPr>
        <w:t>5.4因重大变故，采购任务取消的。</w:t>
      </w:r>
    </w:p>
    <w:p w14:paraId="7D9EAD5A">
      <w:pPr>
        <w:pStyle w:val="25"/>
        <w:snapToGrid w:val="0"/>
        <w:spacing w:line="360" w:lineRule="auto"/>
        <w:rPr>
          <w:rFonts w:hint="eastAsia" w:cs="宋体"/>
          <w:highlight w:val="none"/>
        </w:rPr>
      </w:pPr>
      <w:r>
        <w:rPr>
          <w:rFonts w:hint="eastAsia" w:cs="宋体"/>
          <w:highlight w:val="none"/>
        </w:rPr>
        <w:t>废标后，采购代理机构应当将废标理由通知所有投标人。</w:t>
      </w:r>
    </w:p>
    <w:p w14:paraId="4B6D590B">
      <w:pPr>
        <w:pStyle w:val="25"/>
        <w:snapToGrid w:val="0"/>
        <w:spacing w:line="360" w:lineRule="auto"/>
        <w:ind w:firstLine="590" w:firstLineChars="245"/>
        <w:rPr>
          <w:rFonts w:hint="eastAsia" w:cs="宋体"/>
          <w:highlight w:val="none"/>
        </w:rPr>
      </w:pPr>
      <w:r>
        <w:rPr>
          <w:rFonts w:hint="eastAsia" w:cs="宋体"/>
          <w:b/>
          <w:highlight w:val="none"/>
        </w:rPr>
        <w:t>6.修改招标文件，重新组织采购活动。</w:t>
      </w:r>
      <w:r>
        <w:rPr>
          <w:rFonts w:hint="eastAsia" w:cs="宋体"/>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3CFDE4DF">
      <w:pPr>
        <w:pStyle w:val="25"/>
        <w:snapToGrid w:val="0"/>
        <w:spacing w:line="360" w:lineRule="auto"/>
        <w:ind w:firstLine="482"/>
        <w:rPr>
          <w:rFonts w:hint="eastAsia" w:cs="宋体"/>
          <w:highlight w:val="none"/>
        </w:rPr>
      </w:pPr>
      <w:r>
        <w:rPr>
          <w:rFonts w:hint="eastAsia" w:cs="宋体"/>
          <w:b/>
          <w:kern w:val="0"/>
          <w:highlight w:val="none"/>
        </w:rPr>
        <w:t>7.重新开展采购。</w:t>
      </w:r>
      <w:r>
        <w:rPr>
          <w:rFonts w:hint="eastAsia" w:cs="宋体"/>
          <w:highlight w:val="none"/>
        </w:rPr>
        <w:t>有政府采购法第七十一条、第七十二条规定的违法行为之一，影响或者可能影响中标结果的，依照下列规定处理：</w:t>
      </w:r>
    </w:p>
    <w:p w14:paraId="73420BBC">
      <w:pPr>
        <w:pStyle w:val="25"/>
        <w:snapToGrid w:val="0"/>
        <w:spacing w:line="360" w:lineRule="auto"/>
        <w:rPr>
          <w:rFonts w:hint="eastAsia" w:cs="宋体"/>
          <w:highlight w:val="none"/>
        </w:rPr>
      </w:pPr>
      <w:r>
        <w:rPr>
          <w:rFonts w:hint="eastAsia" w:cs="宋体"/>
          <w:highlight w:val="none"/>
        </w:rPr>
        <w:t>7.1未确定中标供应商的，终止本次政府采购活动，重新开展政府采购活动。</w:t>
      </w:r>
    </w:p>
    <w:p w14:paraId="47C92B80">
      <w:pPr>
        <w:pStyle w:val="25"/>
        <w:snapToGrid w:val="0"/>
        <w:spacing w:line="360" w:lineRule="auto"/>
        <w:rPr>
          <w:rFonts w:hint="eastAsia" w:cs="宋体"/>
          <w:highlight w:val="none"/>
        </w:rPr>
      </w:pPr>
      <w:r>
        <w:rPr>
          <w:rFonts w:hint="eastAsia" w:cs="宋体"/>
          <w:highlight w:val="none"/>
        </w:rPr>
        <w:t>7.2已确定中标供应商但尚未签订政府采购合同的，中标结果无效，从合格的中标候选人中另行确定中标供应商；没有合格的中标候选人的，重新开展政府采购活动。</w:t>
      </w:r>
    </w:p>
    <w:p w14:paraId="0B969F40">
      <w:pPr>
        <w:pStyle w:val="25"/>
        <w:snapToGrid w:val="0"/>
        <w:spacing w:line="360" w:lineRule="auto"/>
        <w:rPr>
          <w:rFonts w:hint="eastAsia" w:cs="宋体"/>
          <w:highlight w:val="none"/>
        </w:rPr>
      </w:pPr>
      <w:r>
        <w:rPr>
          <w:rFonts w:hint="eastAsia" w:cs="宋体"/>
          <w:highlight w:val="none"/>
        </w:rPr>
        <w:t>7.3政府采购合同已签订但尚未履行的，撤销合同，从合格的中标候选人中另行确定中标供应商；没有合格的中标候选人的，重新开展政府采购活动。</w:t>
      </w:r>
    </w:p>
    <w:p w14:paraId="2C68143F">
      <w:pPr>
        <w:pStyle w:val="25"/>
        <w:snapToGrid w:val="0"/>
        <w:spacing w:line="360" w:lineRule="auto"/>
        <w:rPr>
          <w:rFonts w:hint="eastAsia" w:cs="宋体"/>
          <w:highlight w:val="none"/>
        </w:rPr>
      </w:pPr>
      <w:r>
        <w:rPr>
          <w:rFonts w:hint="eastAsia" w:cs="宋体"/>
          <w:highlight w:val="none"/>
        </w:rPr>
        <w:t>7.4政府采购合同已经履行，给采购人、供应商造成损失的，由责任人承担赔偿责任。</w:t>
      </w:r>
    </w:p>
    <w:p w14:paraId="53D42382">
      <w:pPr>
        <w:pStyle w:val="25"/>
        <w:snapToGrid w:val="0"/>
        <w:spacing w:line="360" w:lineRule="auto"/>
        <w:rPr>
          <w:rFonts w:hint="eastAsia" w:cs="宋体"/>
          <w:highlight w:val="none"/>
        </w:rPr>
      </w:pPr>
      <w:r>
        <w:rPr>
          <w:rFonts w:hint="eastAsia" w:cs="宋体"/>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45"/>
      <w:bookmarkStart w:id="415" w:name="第五部分"/>
      <w:bookmarkStart w:id="416" w:name="_Toc86217003"/>
    </w:p>
    <w:p w14:paraId="47AB2BEA">
      <w:pPr>
        <w:pStyle w:val="25"/>
        <w:snapToGrid w:val="0"/>
        <w:spacing w:line="360" w:lineRule="auto"/>
        <w:rPr>
          <w:rFonts w:hint="eastAsia" w:cs="宋体"/>
          <w:highlight w:val="none"/>
        </w:rPr>
      </w:pPr>
    </w:p>
    <w:p w14:paraId="1C257F29">
      <w:pPr>
        <w:pStyle w:val="26"/>
        <w:rPr>
          <w:rFonts w:hint="eastAsia" w:cs="宋体"/>
          <w:highlight w:val="none"/>
        </w:rPr>
      </w:pPr>
    </w:p>
    <w:p w14:paraId="574EF3C0">
      <w:pPr>
        <w:pStyle w:val="26"/>
        <w:rPr>
          <w:rFonts w:hint="eastAsia" w:cs="宋体"/>
          <w:highlight w:val="none"/>
        </w:rPr>
      </w:pPr>
    </w:p>
    <w:p w14:paraId="0F227A11">
      <w:pPr>
        <w:pStyle w:val="26"/>
        <w:rPr>
          <w:rFonts w:hint="eastAsia" w:cs="宋体"/>
          <w:highlight w:val="none"/>
        </w:rPr>
      </w:pPr>
    </w:p>
    <w:p w14:paraId="14AABB7A">
      <w:pPr>
        <w:pStyle w:val="26"/>
        <w:rPr>
          <w:rFonts w:hint="eastAsia" w:cs="宋体"/>
          <w:highlight w:val="none"/>
        </w:rPr>
      </w:pPr>
    </w:p>
    <w:p w14:paraId="24818294">
      <w:pPr>
        <w:pStyle w:val="26"/>
        <w:rPr>
          <w:rFonts w:hint="eastAsia" w:cs="宋体"/>
          <w:highlight w:val="none"/>
        </w:rPr>
      </w:pPr>
    </w:p>
    <w:p w14:paraId="7679D4B1">
      <w:pPr>
        <w:pStyle w:val="26"/>
        <w:rPr>
          <w:rFonts w:hint="eastAsia" w:cs="宋体"/>
          <w:highlight w:val="none"/>
        </w:rPr>
      </w:pPr>
    </w:p>
    <w:p w14:paraId="4FFEF3F6">
      <w:pPr>
        <w:pStyle w:val="26"/>
        <w:rPr>
          <w:rFonts w:hint="eastAsia" w:cs="宋体"/>
          <w:highlight w:val="none"/>
        </w:rPr>
      </w:pPr>
    </w:p>
    <w:p w14:paraId="35A1D57C">
      <w:pPr>
        <w:pStyle w:val="26"/>
        <w:rPr>
          <w:rFonts w:hint="eastAsia" w:cs="宋体"/>
          <w:highlight w:val="none"/>
        </w:rPr>
      </w:pPr>
    </w:p>
    <w:p w14:paraId="0BFDBD50">
      <w:pPr>
        <w:pStyle w:val="26"/>
        <w:rPr>
          <w:rFonts w:hint="eastAsia" w:cs="宋体"/>
          <w:highlight w:val="none"/>
        </w:rPr>
      </w:pPr>
    </w:p>
    <w:p w14:paraId="0819FFC7">
      <w:pPr>
        <w:pStyle w:val="26"/>
        <w:rPr>
          <w:rFonts w:hint="eastAsia" w:cs="宋体"/>
          <w:highlight w:val="none"/>
        </w:rPr>
      </w:pPr>
    </w:p>
    <w:p w14:paraId="065C723F">
      <w:pPr>
        <w:pStyle w:val="26"/>
        <w:rPr>
          <w:rFonts w:hint="eastAsia" w:cs="宋体"/>
          <w:highlight w:val="none"/>
        </w:rPr>
      </w:pPr>
    </w:p>
    <w:p w14:paraId="4937D8DC">
      <w:pPr>
        <w:pStyle w:val="26"/>
        <w:rPr>
          <w:rFonts w:hint="eastAsia" w:cs="宋体"/>
          <w:highlight w:val="none"/>
        </w:rPr>
      </w:pPr>
    </w:p>
    <w:p w14:paraId="1E1E8836">
      <w:pPr>
        <w:pStyle w:val="26"/>
        <w:rPr>
          <w:rFonts w:hint="eastAsia" w:cs="宋体"/>
          <w:highlight w:val="none"/>
        </w:rPr>
      </w:pPr>
    </w:p>
    <w:p w14:paraId="457A8866">
      <w:pPr>
        <w:pStyle w:val="26"/>
        <w:rPr>
          <w:rFonts w:hint="eastAsia" w:cs="宋体"/>
          <w:highlight w:val="none"/>
        </w:rPr>
      </w:pPr>
    </w:p>
    <w:p w14:paraId="1702CF33">
      <w:pPr>
        <w:pStyle w:val="26"/>
        <w:rPr>
          <w:rFonts w:hint="eastAsia" w:cs="宋体"/>
          <w:highlight w:val="none"/>
        </w:rPr>
      </w:pPr>
    </w:p>
    <w:p w14:paraId="471A341B">
      <w:pPr>
        <w:pStyle w:val="26"/>
        <w:rPr>
          <w:rFonts w:hint="eastAsia" w:cs="宋体"/>
          <w:highlight w:val="none"/>
        </w:rPr>
      </w:pPr>
    </w:p>
    <w:p w14:paraId="7065702B">
      <w:pPr>
        <w:pStyle w:val="26"/>
        <w:rPr>
          <w:rFonts w:hint="eastAsia" w:cs="宋体"/>
          <w:highlight w:val="none"/>
        </w:rPr>
      </w:pPr>
    </w:p>
    <w:p w14:paraId="32462D3C">
      <w:pPr>
        <w:pStyle w:val="26"/>
        <w:rPr>
          <w:rFonts w:hint="eastAsia" w:cs="宋体"/>
          <w:highlight w:val="none"/>
        </w:rPr>
      </w:pPr>
    </w:p>
    <w:p w14:paraId="0691B4EE">
      <w:pPr>
        <w:pStyle w:val="26"/>
        <w:rPr>
          <w:rFonts w:hint="eastAsia" w:cs="宋体"/>
          <w:highlight w:val="none"/>
        </w:rPr>
      </w:pPr>
    </w:p>
    <w:p w14:paraId="53CDBC6E">
      <w:pPr>
        <w:pStyle w:val="26"/>
        <w:rPr>
          <w:rFonts w:hint="eastAsia" w:cs="宋体"/>
          <w:highlight w:val="none"/>
        </w:rPr>
      </w:pPr>
    </w:p>
    <w:p w14:paraId="02927ACD">
      <w:pPr>
        <w:pStyle w:val="26"/>
        <w:rPr>
          <w:rFonts w:hint="eastAsia" w:cs="宋体"/>
          <w:highlight w:val="none"/>
        </w:rPr>
      </w:pPr>
    </w:p>
    <w:p w14:paraId="71D49B1C">
      <w:pPr>
        <w:pStyle w:val="26"/>
        <w:rPr>
          <w:rFonts w:hint="eastAsia" w:cs="宋体"/>
          <w:highlight w:val="none"/>
        </w:rPr>
      </w:pPr>
    </w:p>
    <w:p w14:paraId="21D187B2">
      <w:pPr>
        <w:pStyle w:val="26"/>
        <w:rPr>
          <w:rFonts w:hint="eastAsia" w:cs="宋体"/>
          <w:highlight w:val="none"/>
        </w:rPr>
      </w:pPr>
    </w:p>
    <w:p w14:paraId="75856931">
      <w:pPr>
        <w:pStyle w:val="26"/>
        <w:rPr>
          <w:rFonts w:hint="eastAsia" w:cs="宋体"/>
          <w:highlight w:val="none"/>
        </w:rPr>
      </w:pPr>
    </w:p>
    <w:p w14:paraId="5C01960C">
      <w:pPr>
        <w:pStyle w:val="26"/>
        <w:rPr>
          <w:rFonts w:hint="eastAsia" w:cs="宋体"/>
          <w:highlight w:val="none"/>
        </w:rPr>
      </w:pPr>
    </w:p>
    <w:p w14:paraId="5F24CF06">
      <w:pPr>
        <w:pStyle w:val="26"/>
        <w:rPr>
          <w:rFonts w:hint="eastAsia" w:cs="宋体"/>
          <w:highlight w:val="none"/>
        </w:rPr>
      </w:pPr>
    </w:p>
    <w:p w14:paraId="70B2CDC7">
      <w:pPr>
        <w:pStyle w:val="26"/>
        <w:rPr>
          <w:rFonts w:hint="eastAsia" w:cs="宋体"/>
          <w:highlight w:val="none"/>
        </w:rPr>
      </w:pPr>
    </w:p>
    <w:p w14:paraId="2AB80803">
      <w:pPr>
        <w:pStyle w:val="26"/>
        <w:rPr>
          <w:rFonts w:hint="eastAsia" w:cs="宋体"/>
          <w:highlight w:val="none"/>
        </w:rPr>
      </w:pPr>
    </w:p>
    <w:p w14:paraId="60BB3B51">
      <w:pPr>
        <w:pStyle w:val="26"/>
        <w:rPr>
          <w:rFonts w:hint="eastAsia" w:cs="宋体"/>
          <w:highlight w:val="none"/>
        </w:rPr>
      </w:pPr>
    </w:p>
    <w:p w14:paraId="63DFC751">
      <w:pPr>
        <w:pStyle w:val="26"/>
        <w:rPr>
          <w:rFonts w:hint="eastAsia" w:cs="宋体"/>
          <w:highlight w:val="none"/>
        </w:rPr>
      </w:pPr>
    </w:p>
    <w:p w14:paraId="02379CD7">
      <w:pPr>
        <w:pStyle w:val="26"/>
        <w:rPr>
          <w:rFonts w:hint="eastAsia" w:cs="宋体"/>
          <w:highlight w:val="none"/>
        </w:rPr>
      </w:pPr>
    </w:p>
    <w:p w14:paraId="3763CAC5">
      <w:pPr>
        <w:pStyle w:val="26"/>
        <w:rPr>
          <w:rFonts w:hint="eastAsia" w:cs="宋体"/>
          <w:highlight w:val="none"/>
        </w:rPr>
      </w:pPr>
    </w:p>
    <w:p w14:paraId="08A1B2FC">
      <w:pPr>
        <w:pStyle w:val="26"/>
        <w:rPr>
          <w:rFonts w:hint="eastAsia" w:cs="宋体"/>
          <w:highlight w:val="none"/>
        </w:rPr>
      </w:pPr>
    </w:p>
    <w:p w14:paraId="50372492">
      <w:pPr>
        <w:pStyle w:val="26"/>
        <w:rPr>
          <w:rFonts w:hint="eastAsia" w:cs="宋体"/>
          <w:highlight w:val="none"/>
        </w:rPr>
      </w:pPr>
    </w:p>
    <w:p w14:paraId="417E8A5C">
      <w:pPr>
        <w:pStyle w:val="26"/>
        <w:rPr>
          <w:rFonts w:hint="eastAsia" w:cs="宋体"/>
          <w:highlight w:val="none"/>
        </w:rPr>
      </w:pPr>
    </w:p>
    <w:p w14:paraId="5FBD03D5">
      <w:pPr>
        <w:pStyle w:val="26"/>
        <w:rPr>
          <w:rFonts w:hint="eastAsia" w:cs="宋体"/>
          <w:highlight w:val="none"/>
        </w:rPr>
      </w:pPr>
    </w:p>
    <w:p w14:paraId="5A68D6F8">
      <w:pPr>
        <w:pStyle w:val="26"/>
        <w:rPr>
          <w:rFonts w:hint="eastAsia" w:cs="宋体"/>
          <w:highlight w:val="none"/>
        </w:rPr>
      </w:pPr>
    </w:p>
    <w:p w14:paraId="45A12816">
      <w:pPr>
        <w:pStyle w:val="26"/>
        <w:rPr>
          <w:rFonts w:hint="eastAsia" w:cs="宋体"/>
          <w:highlight w:val="none"/>
        </w:rPr>
      </w:pPr>
    </w:p>
    <w:p w14:paraId="0A2D7392">
      <w:pPr>
        <w:pStyle w:val="26"/>
        <w:rPr>
          <w:rFonts w:hint="eastAsia" w:cs="宋体"/>
          <w:highlight w:val="none"/>
        </w:rPr>
      </w:pPr>
    </w:p>
    <w:p w14:paraId="1F45D946">
      <w:pPr>
        <w:pStyle w:val="26"/>
        <w:rPr>
          <w:rFonts w:hint="eastAsia" w:cs="宋体"/>
          <w:highlight w:val="none"/>
        </w:rPr>
      </w:pPr>
    </w:p>
    <w:p w14:paraId="5042A94B">
      <w:pPr>
        <w:rPr>
          <w:rFonts w:hint="eastAsia" w:ascii="宋体" w:hAnsi="宋体"/>
          <w:highlight w:val="none"/>
        </w:rPr>
      </w:pPr>
    </w:p>
    <w:p w14:paraId="6FACC94B">
      <w:pPr>
        <w:spacing w:line="360" w:lineRule="auto"/>
        <w:ind w:left="720" w:leftChars="343" w:firstLine="1084" w:firstLineChars="300"/>
        <w:outlineLvl w:val="0"/>
        <w:rPr>
          <w:rFonts w:hint="eastAsia" w:ascii="宋体" w:hAnsi="宋体" w:cs="宋体"/>
          <w:b/>
          <w:sz w:val="36"/>
          <w:szCs w:val="36"/>
          <w:highlight w:val="none"/>
        </w:rPr>
      </w:pPr>
      <w:r>
        <w:rPr>
          <w:rFonts w:hint="eastAsia" w:ascii="宋体" w:hAnsi="宋体" w:cs="宋体"/>
          <w:b/>
          <w:sz w:val="36"/>
          <w:szCs w:val="36"/>
          <w:highlight w:val="none"/>
        </w:rPr>
        <w:t>第五部分 拟签订的合同文本</w:t>
      </w:r>
    </w:p>
    <w:p w14:paraId="68BB1CBF">
      <w:pPr>
        <w:spacing w:line="360" w:lineRule="auto"/>
        <w:rPr>
          <w:rFonts w:hint="eastAsia" w:ascii="宋体" w:hAnsi="宋体"/>
          <w:sz w:val="24"/>
          <w:highlight w:val="none"/>
          <w:u w:val="single"/>
        </w:rPr>
      </w:pPr>
      <w:bookmarkStart w:id="417" w:name="_Hlk128727674"/>
    </w:p>
    <w:p w14:paraId="6D4AB3D6">
      <w:pPr>
        <w:pStyle w:val="700"/>
        <w:ind w:leftChars="0" w:firstLine="2465" w:firstLineChars="682"/>
        <w:jc w:val="left"/>
        <w:rPr>
          <w:rFonts w:hint="eastAsia" w:ascii="宋体" w:hAnsi="宋体" w:cs="仿宋_GB2312"/>
          <w:b/>
          <w:sz w:val="36"/>
          <w:szCs w:val="36"/>
          <w:highlight w:val="none"/>
        </w:rPr>
      </w:pPr>
      <w:bookmarkStart w:id="418" w:name="_Hlk128727745"/>
      <w:r>
        <w:rPr>
          <w:rFonts w:hint="eastAsia" w:ascii="宋体" w:hAnsi="宋体" w:cs="仿宋_GB2312"/>
          <w:b/>
          <w:sz w:val="36"/>
          <w:szCs w:val="36"/>
          <w:highlight w:val="none"/>
        </w:rPr>
        <w:t>政府采购合同书</w:t>
      </w:r>
    </w:p>
    <w:bookmarkEnd w:id="417"/>
    <w:bookmarkEnd w:id="418"/>
    <w:p w14:paraId="287CB4E5">
      <w:pPr>
        <w:spacing w:line="360" w:lineRule="auto"/>
        <w:rPr>
          <w:rFonts w:hint="eastAsia" w:asciiTheme="minorEastAsia" w:hAnsiTheme="minorEastAsia" w:eastAsiaTheme="minorEastAsia"/>
          <w:color w:val="auto"/>
          <w:sz w:val="24"/>
          <w:highlight w:val="none"/>
        </w:rPr>
      </w:pPr>
      <w:bookmarkStart w:id="419" w:name="_Hlk163062066"/>
    </w:p>
    <w:p w14:paraId="53349074">
      <w:pPr>
        <w:spacing w:line="360" w:lineRule="auto"/>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合同编号：</w:t>
      </w:r>
      <w:r>
        <w:rPr>
          <w:rFonts w:hint="eastAsia" w:asciiTheme="minorEastAsia" w:hAnsiTheme="minorEastAsia" w:eastAsiaTheme="minorEastAsia"/>
          <w:color w:val="auto"/>
          <w:sz w:val="24"/>
          <w:highlight w:val="none"/>
          <w:u w:val="single"/>
        </w:rPr>
        <w:t xml:space="preserve">           </w:t>
      </w:r>
    </w:p>
    <w:p w14:paraId="2296951F">
      <w:pPr>
        <w:spacing w:line="360" w:lineRule="auto"/>
        <w:rPr>
          <w:rFonts w:hint="eastAsia" w:asciiTheme="minorEastAsia" w:hAnsiTheme="minorEastAsia" w:eastAsiaTheme="minorEastAsia"/>
          <w:color w:val="auto"/>
          <w:sz w:val="24"/>
          <w:highlight w:val="none"/>
          <w:u w:val="single"/>
        </w:rPr>
      </w:pPr>
    </w:p>
    <w:p w14:paraId="05E39E15">
      <w:pPr>
        <w:pStyle w:val="700"/>
        <w:ind w:leftChars="0" w:firstLine="2465" w:firstLineChars="682"/>
        <w:jc w:val="left"/>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政府采购合同书</w:t>
      </w:r>
    </w:p>
    <w:p w14:paraId="08343A9D">
      <w:pPr>
        <w:pStyle w:val="700"/>
        <w:rPr>
          <w:rFonts w:hint="eastAsia" w:asciiTheme="minorEastAsia" w:hAnsiTheme="minorEastAsia" w:eastAsiaTheme="minorEastAsia"/>
          <w:color w:val="auto"/>
          <w:szCs w:val="24"/>
          <w:highlight w:val="none"/>
        </w:rPr>
      </w:pPr>
    </w:p>
    <w:p w14:paraId="56B9483D">
      <w:pPr>
        <w:pStyle w:val="700"/>
        <w:rPr>
          <w:rFonts w:hint="eastAsia" w:asciiTheme="minorEastAsia" w:hAnsiTheme="minorEastAsia" w:eastAsiaTheme="minorEastAsia"/>
          <w:color w:val="auto"/>
          <w:szCs w:val="24"/>
          <w:highlight w:val="none"/>
        </w:rPr>
      </w:pPr>
    </w:p>
    <w:p w14:paraId="1D1536A3">
      <w:pPr>
        <w:spacing w:before="120" w:line="360" w:lineRule="auto"/>
        <w:rPr>
          <w:rFonts w:hint="eastAsia" w:asciiTheme="minorEastAsia" w:hAnsiTheme="minorEastAsia" w:eastAsiaTheme="minorEastAsia"/>
          <w:color w:val="auto"/>
          <w:sz w:val="24"/>
          <w:highlight w:val="none"/>
        </w:rPr>
      </w:pPr>
    </w:p>
    <w:p w14:paraId="51DDC2F6">
      <w:pPr>
        <w:spacing w:before="120" w:line="360" w:lineRule="auto"/>
        <w:ind w:left="960"/>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eastAsia="zh-CN"/>
        </w:rPr>
        <w:t xml:space="preserve">宁波市公安局海曙区分局采购警服洗涤服务项目 </w:t>
      </w:r>
    </w:p>
    <w:p w14:paraId="438D369A">
      <w:pPr>
        <w:pStyle w:val="597"/>
        <w:spacing w:before="120"/>
        <w:rPr>
          <w:rFonts w:hint="eastAsia" w:asciiTheme="minorEastAsia" w:hAnsiTheme="minorEastAsia" w:eastAsiaTheme="minorEastAsia"/>
          <w:color w:val="auto"/>
          <w:szCs w:val="24"/>
          <w:highlight w:val="none"/>
        </w:rPr>
      </w:pPr>
    </w:p>
    <w:p w14:paraId="1B74869E">
      <w:pPr>
        <w:spacing w:line="360" w:lineRule="auto"/>
        <w:rPr>
          <w:rFonts w:hint="eastAsia" w:asciiTheme="minorEastAsia" w:hAnsiTheme="minorEastAsia" w:eastAsiaTheme="minorEastAsia"/>
          <w:color w:val="auto"/>
          <w:sz w:val="24"/>
          <w:highlight w:val="none"/>
        </w:rPr>
      </w:pPr>
    </w:p>
    <w:p w14:paraId="605D189D">
      <w:pPr>
        <w:spacing w:before="120" w:line="360" w:lineRule="auto"/>
        <w:ind w:left="960"/>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甲方：</w:t>
      </w:r>
      <w:r>
        <w:rPr>
          <w:rFonts w:hint="eastAsia" w:asciiTheme="minorEastAsia" w:hAnsiTheme="minorEastAsia" w:eastAsiaTheme="minorEastAsia"/>
          <w:color w:val="auto"/>
          <w:sz w:val="24"/>
          <w:highlight w:val="none"/>
          <w:u w:val="single"/>
          <w:lang w:eastAsia="zh-CN"/>
        </w:rPr>
        <w:t>宁波市公安局海曙区分局</w:t>
      </w:r>
    </w:p>
    <w:p w14:paraId="6E86283B">
      <w:pPr>
        <w:spacing w:before="120" w:line="360" w:lineRule="auto"/>
        <w:rPr>
          <w:rFonts w:hint="eastAsia" w:asciiTheme="minorEastAsia" w:hAnsiTheme="minorEastAsia" w:eastAsiaTheme="minorEastAsia"/>
          <w:color w:val="auto"/>
          <w:sz w:val="24"/>
          <w:highlight w:val="none"/>
        </w:rPr>
      </w:pPr>
    </w:p>
    <w:p w14:paraId="2BC26089">
      <w:pPr>
        <w:spacing w:before="120" w:line="360" w:lineRule="auto"/>
        <w:ind w:left="960"/>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w:t>
      </w:r>
      <w:r>
        <w:rPr>
          <w:rFonts w:hint="eastAsia" w:asciiTheme="minorEastAsia" w:hAnsiTheme="minorEastAsia" w:eastAsiaTheme="minorEastAsia"/>
          <w:color w:val="auto"/>
          <w:sz w:val="24"/>
          <w:highlight w:val="none"/>
          <w:u w:val="single"/>
        </w:rPr>
        <w:t xml:space="preserve">                              </w:t>
      </w:r>
    </w:p>
    <w:p w14:paraId="5AFE4069">
      <w:pPr>
        <w:spacing w:before="120" w:line="360" w:lineRule="auto"/>
        <w:rPr>
          <w:rFonts w:hint="eastAsia" w:asciiTheme="minorEastAsia" w:hAnsiTheme="minorEastAsia" w:eastAsiaTheme="minorEastAsia"/>
          <w:color w:val="auto"/>
          <w:sz w:val="24"/>
          <w:highlight w:val="none"/>
        </w:rPr>
      </w:pPr>
    </w:p>
    <w:p w14:paraId="66F9D169">
      <w:pPr>
        <w:spacing w:before="120" w:line="360" w:lineRule="auto"/>
        <w:ind w:firstLine="960" w:firstLineChars="400"/>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w:t>
      </w:r>
      <w:r>
        <w:rPr>
          <w:rFonts w:hint="eastAsia" w:asciiTheme="minorEastAsia" w:hAnsiTheme="minorEastAsia" w:eastAsiaTheme="minorEastAsia"/>
          <w:color w:val="auto"/>
          <w:sz w:val="24"/>
          <w:highlight w:val="none"/>
          <w:u w:val="single"/>
        </w:rPr>
        <w:t xml:space="preserve">   浙江省宁波市海曙区     </w:t>
      </w:r>
    </w:p>
    <w:p w14:paraId="18E39E1C">
      <w:pPr>
        <w:spacing w:before="120" w:line="360" w:lineRule="auto"/>
        <w:rPr>
          <w:rFonts w:hint="eastAsia" w:asciiTheme="minorEastAsia" w:hAnsiTheme="minorEastAsia" w:eastAsiaTheme="minorEastAsia"/>
          <w:color w:val="auto"/>
          <w:sz w:val="24"/>
          <w:highlight w:val="none"/>
        </w:rPr>
      </w:pPr>
    </w:p>
    <w:p w14:paraId="6F356066">
      <w:pPr>
        <w:spacing w:before="120" w:line="360" w:lineRule="auto"/>
        <w:ind w:firstLine="960" w:firstLineChars="400"/>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DC02D27">
      <w:pPr>
        <w:widowControl/>
        <w:adjustRightInd/>
        <w:jc w:val="left"/>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790F3A15">
      <w:pPr>
        <w:spacing w:beforeLines="0" w:afterLines="0" w:line="400" w:lineRule="exact"/>
        <w:jc w:val="center"/>
        <w:rPr>
          <w:rFonts w:hint="default" w:ascii="宋体" w:hAnsi="宋体" w:cs="宋体"/>
          <w:color w:val="auto"/>
          <w:sz w:val="21"/>
          <w:szCs w:val="21"/>
          <w:highlight w:val="none"/>
        </w:rPr>
      </w:pPr>
    </w:p>
    <w:p w14:paraId="035A9B48">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以下为成交后签订本项目合同的通用条款，成交供应商不得提出实质性的修改，关于专用条款将由采购人与成交供应商结合本项目具体情况协商后签订。</w:t>
      </w:r>
    </w:p>
    <w:p w14:paraId="02A85AB9">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项目名称：                                     项目编号：</w:t>
      </w:r>
    </w:p>
    <w:p w14:paraId="19DAD361">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 xml:space="preserve">甲方：（采购单位）                            所在地：   </w:t>
      </w:r>
    </w:p>
    <w:p w14:paraId="1FC8014C">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乙方：（成交供应商）                          所在地：</w:t>
      </w:r>
    </w:p>
    <w:p w14:paraId="2AF1E62E">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甲、乙双方根据××(采购组织机构名称）关于××项目</w:t>
      </w:r>
      <w:r>
        <w:rPr>
          <w:rFonts w:hint="eastAsia" w:cs="Times New Roman" w:asciiTheme="minorEastAsia" w:hAnsiTheme="minorEastAsia" w:eastAsiaTheme="minorEastAsia"/>
          <w:szCs w:val="21"/>
          <w:highlight w:val="none"/>
          <w:lang w:val="en-US" w:eastAsia="zh-CN"/>
        </w:rPr>
        <w:t>中标</w:t>
      </w:r>
      <w:r>
        <w:rPr>
          <w:rFonts w:hint="eastAsia" w:cs="Times New Roman" w:asciiTheme="minorEastAsia" w:hAnsiTheme="minorEastAsia" w:eastAsiaTheme="minorEastAsia"/>
          <w:szCs w:val="21"/>
          <w:highlight w:val="none"/>
        </w:rPr>
        <w:t>结果，签署本合同。</w:t>
      </w:r>
    </w:p>
    <w:p w14:paraId="2CE47BD0">
      <w:pPr>
        <w:spacing w:line="360" w:lineRule="auto"/>
        <w:ind w:firstLine="420" w:firstLineChars="200"/>
        <w:rPr>
          <w:rFonts w:hint="eastAsia" w:cs="Times New Roman" w:asciiTheme="minorEastAsia" w:hAnsiTheme="minorEastAsia" w:eastAsiaTheme="minorEastAsia"/>
          <w:szCs w:val="21"/>
          <w:highlight w:val="none"/>
          <w:lang w:val="zh-CN"/>
        </w:rPr>
      </w:pPr>
      <w:r>
        <w:rPr>
          <w:rFonts w:hint="eastAsia" w:cs="Times New Roman" w:asciiTheme="minorEastAsia" w:hAnsiTheme="minorEastAsia" w:eastAsiaTheme="minorEastAsia"/>
          <w:szCs w:val="21"/>
          <w:highlight w:val="none"/>
          <w:lang w:val="zh-CN"/>
        </w:rPr>
        <w:t xml:space="preserve">一、合同文件： </w:t>
      </w:r>
    </w:p>
    <w:p w14:paraId="6B44E4D7">
      <w:pPr>
        <w:spacing w:line="360" w:lineRule="auto"/>
        <w:ind w:firstLine="420" w:firstLineChars="200"/>
        <w:rPr>
          <w:rFonts w:hint="eastAsia" w:cs="Times New Roman" w:asciiTheme="minorEastAsia" w:hAnsiTheme="minorEastAsia" w:eastAsiaTheme="minorEastAsia"/>
          <w:szCs w:val="21"/>
          <w:highlight w:val="none"/>
          <w:lang w:val="zh-CN"/>
        </w:rPr>
      </w:pPr>
      <w:r>
        <w:rPr>
          <w:rFonts w:hint="eastAsia" w:cs="Times New Roman" w:asciiTheme="minorEastAsia" w:hAnsiTheme="minorEastAsia" w:eastAsiaTheme="minorEastAsia"/>
          <w:szCs w:val="21"/>
          <w:highlight w:val="none"/>
          <w:lang w:val="zh-CN"/>
        </w:rPr>
        <w:t>1.合同条款。</w:t>
      </w:r>
    </w:p>
    <w:p w14:paraId="42C78CCE">
      <w:pPr>
        <w:spacing w:line="360" w:lineRule="auto"/>
        <w:ind w:firstLine="420" w:firstLineChars="200"/>
        <w:rPr>
          <w:rFonts w:hint="eastAsia" w:cs="Times New Roman" w:asciiTheme="minorEastAsia" w:hAnsiTheme="minorEastAsia" w:eastAsiaTheme="minorEastAsia"/>
          <w:szCs w:val="21"/>
          <w:highlight w:val="none"/>
          <w:lang w:val="zh-CN"/>
        </w:rPr>
      </w:pPr>
      <w:r>
        <w:rPr>
          <w:rFonts w:hint="eastAsia" w:cs="Times New Roman" w:asciiTheme="minorEastAsia" w:hAnsiTheme="minorEastAsia" w:eastAsiaTheme="minorEastAsia"/>
          <w:szCs w:val="21"/>
          <w:highlight w:val="none"/>
          <w:lang w:val="zh-CN"/>
        </w:rPr>
        <w:t>2.成交通知书。</w:t>
      </w:r>
    </w:p>
    <w:p w14:paraId="70188773">
      <w:pPr>
        <w:spacing w:line="360" w:lineRule="auto"/>
        <w:ind w:firstLine="420" w:firstLineChars="200"/>
        <w:rPr>
          <w:rFonts w:hint="eastAsia" w:cs="Times New Roman" w:asciiTheme="minorEastAsia" w:hAnsiTheme="minorEastAsia" w:eastAsiaTheme="minorEastAsia"/>
          <w:szCs w:val="21"/>
          <w:highlight w:val="none"/>
          <w:lang w:val="zh-CN"/>
        </w:rPr>
      </w:pPr>
      <w:r>
        <w:rPr>
          <w:rFonts w:hint="eastAsia" w:cs="Times New Roman" w:asciiTheme="minorEastAsia" w:hAnsiTheme="minorEastAsia" w:eastAsiaTheme="minorEastAsia"/>
          <w:szCs w:val="21"/>
          <w:highlight w:val="none"/>
          <w:lang w:val="zh-CN"/>
        </w:rPr>
        <w:t>3.更正补充文件。</w:t>
      </w:r>
    </w:p>
    <w:p w14:paraId="3628EA56">
      <w:pPr>
        <w:spacing w:line="360" w:lineRule="auto"/>
        <w:ind w:firstLine="420" w:firstLineChars="200"/>
        <w:rPr>
          <w:rFonts w:hint="eastAsia" w:cs="Times New Roman" w:asciiTheme="minorEastAsia" w:hAnsiTheme="minorEastAsia" w:eastAsiaTheme="minorEastAsia"/>
          <w:szCs w:val="21"/>
          <w:highlight w:val="none"/>
          <w:lang w:val="zh-CN"/>
        </w:rPr>
      </w:pPr>
      <w:r>
        <w:rPr>
          <w:rFonts w:hint="eastAsia" w:cs="Times New Roman" w:asciiTheme="minorEastAsia" w:hAnsiTheme="minorEastAsia" w:eastAsiaTheme="minorEastAsia"/>
          <w:szCs w:val="21"/>
          <w:highlight w:val="none"/>
          <w:lang w:val="zh-CN"/>
        </w:rPr>
        <w:t>4.</w:t>
      </w:r>
      <w:r>
        <w:rPr>
          <w:rFonts w:hint="eastAsia" w:cs="Times New Roman" w:asciiTheme="minorEastAsia" w:hAnsiTheme="minorEastAsia" w:eastAsiaTheme="minorEastAsia"/>
          <w:szCs w:val="21"/>
          <w:highlight w:val="none"/>
          <w:lang w:val="en-US" w:eastAsia="zh-CN"/>
        </w:rPr>
        <w:t>采购</w:t>
      </w:r>
      <w:r>
        <w:rPr>
          <w:rFonts w:hint="eastAsia" w:cs="Times New Roman" w:asciiTheme="minorEastAsia" w:hAnsiTheme="minorEastAsia" w:eastAsiaTheme="minorEastAsia"/>
          <w:szCs w:val="21"/>
          <w:highlight w:val="none"/>
          <w:lang w:val="zh-CN"/>
        </w:rPr>
        <w:t>文件。</w:t>
      </w:r>
    </w:p>
    <w:p w14:paraId="3E0A9965">
      <w:pPr>
        <w:spacing w:line="360" w:lineRule="auto"/>
        <w:ind w:firstLine="420" w:firstLineChars="200"/>
        <w:rPr>
          <w:rFonts w:hint="eastAsia" w:cs="Times New Roman" w:asciiTheme="minorEastAsia" w:hAnsiTheme="minorEastAsia" w:eastAsiaTheme="minorEastAsia"/>
          <w:szCs w:val="21"/>
          <w:highlight w:val="none"/>
          <w:lang w:val="zh-CN"/>
        </w:rPr>
      </w:pPr>
      <w:r>
        <w:rPr>
          <w:rFonts w:hint="eastAsia" w:cs="Times New Roman" w:asciiTheme="minorEastAsia" w:hAnsiTheme="minorEastAsia" w:eastAsiaTheme="minorEastAsia"/>
          <w:szCs w:val="21"/>
          <w:highlight w:val="none"/>
          <w:lang w:val="zh-CN"/>
        </w:rPr>
        <w:t>5.成交供应商响应文件。</w:t>
      </w:r>
    </w:p>
    <w:p w14:paraId="4E285838">
      <w:pPr>
        <w:spacing w:line="360" w:lineRule="auto"/>
        <w:ind w:firstLine="420" w:firstLineChars="200"/>
        <w:rPr>
          <w:rFonts w:hint="eastAsia" w:cs="Times New Roman" w:asciiTheme="minorEastAsia" w:hAnsiTheme="minorEastAsia" w:eastAsiaTheme="minorEastAsia"/>
          <w:szCs w:val="21"/>
          <w:highlight w:val="none"/>
          <w:lang w:val="zh-CN"/>
        </w:rPr>
      </w:pPr>
      <w:r>
        <w:rPr>
          <w:rFonts w:hint="eastAsia" w:cs="Times New Roman" w:asciiTheme="minorEastAsia" w:hAnsiTheme="minorEastAsia" w:eastAsiaTheme="minorEastAsia"/>
          <w:szCs w:val="21"/>
          <w:highlight w:val="none"/>
          <w:lang w:val="zh-CN"/>
        </w:rPr>
        <w:t>6.其他。</w:t>
      </w:r>
    </w:p>
    <w:p w14:paraId="143DC7F1">
      <w:pPr>
        <w:spacing w:line="360" w:lineRule="auto"/>
        <w:ind w:firstLine="420" w:firstLineChars="200"/>
        <w:rPr>
          <w:rFonts w:hint="eastAsia" w:cs="Times New Roman" w:asciiTheme="minorEastAsia" w:hAnsiTheme="minorEastAsia" w:eastAsiaTheme="minorEastAsia"/>
          <w:szCs w:val="21"/>
          <w:highlight w:val="none"/>
          <w:lang w:val="zh-CN"/>
        </w:rPr>
      </w:pPr>
      <w:r>
        <w:rPr>
          <w:rFonts w:hint="eastAsia" w:cs="Times New Roman" w:asciiTheme="minorEastAsia" w:hAnsiTheme="minorEastAsia" w:eastAsiaTheme="minorEastAsia"/>
          <w:szCs w:val="21"/>
          <w:highlight w:val="none"/>
          <w:lang w:val="zh-CN"/>
        </w:rPr>
        <w:t>上述所指合同文件应认为是互相补充和解释的，但是有模棱两可或互相矛盾之处，以其所列内容顺序为准。</w:t>
      </w:r>
    </w:p>
    <w:p w14:paraId="55E9E6DF">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二、合同内容及服务标准</w:t>
      </w:r>
    </w:p>
    <w:p w14:paraId="62782CE7">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（具体见项目需求）</w:t>
      </w:r>
    </w:p>
    <w:p w14:paraId="18157A12">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三、合同金额</w:t>
      </w:r>
    </w:p>
    <w:p w14:paraId="2D565412">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 xml:space="preserve"> 本合同金额为人民币（大写）：______________________（¥_______________）。</w:t>
      </w:r>
    </w:p>
    <w:p w14:paraId="39DF946B">
      <w:pPr>
        <w:spacing w:line="360" w:lineRule="auto"/>
        <w:ind w:firstLine="420" w:firstLineChars="200"/>
        <w:rPr>
          <w:rFonts w:hint="eastAsia" w:cs="Times New Roman" w:asciiTheme="minorEastAsia" w:hAnsiTheme="minorEastAsia" w:eastAsiaTheme="minorEastAsia"/>
          <w:szCs w:val="21"/>
          <w:highlight w:val="none"/>
          <w:lang w:val="zh-CN"/>
        </w:rPr>
      </w:pPr>
      <w:r>
        <w:rPr>
          <w:rFonts w:hint="eastAsia" w:cs="Times New Roman" w:asciiTheme="minorEastAsia" w:hAnsiTheme="minorEastAsia" w:eastAsiaTheme="minorEastAsia"/>
          <w:szCs w:val="21"/>
          <w:highlight w:val="none"/>
          <w:lang w:val="zh-CN"/>
        </w:rPr>
        <w:t>本合同金额包括但不限于本项目服务款、人工费、劳务费用、食宿、交通及保险、现场布置设备、税金、培训、合同、利润、第三方验收评估费用其他包含的所有风险责任等各项不可预见所需的全部费用。</w:t>
      </w:r>
    </w:p>
    <w:p w14:paraId="742F5E33">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四、双方义务</w:t>
      </w:r>
    </w:p>
    <w:p w14:paraId="129DC35B">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 xml:space="preserve">甲方权利与义务 </w:t>
      </w:r>
    </w:p>
    <w:p w14:paraId="610141EE">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1.</w:t>
      </w:r>
      <w:r>
        <w:rPr>
          <w:rFonts w:hint="eastAsia" w:cs="Times New Roman" w:asciiTheme="minorEastAsia" w:hAnsiTheme="minorEastAsia" w:eastAsiaTheme="minorEastAsia"/>
          <w:szCs w:val="21"/>
          <w:highlight w:val="none"/>
          <w:lang w:val="en-US" w:eastAsia="zh-CN"/>
        </w:rPr>
        <w:t>1</w:t>
      </w:r>
      <w:r>
        <w:rPr>
          <w:rFonts w:hint="eastAsia" w:cs="Times New Roman" w:asciiTheme="minorEastAsia" w:hAnsiTheme="minorEastAsia" w:eastAsiaTheme="minorEastAsia"/>
          <w:szCs w:val="21"/>
          <w:highlight w:val="none"/>
          <w:lang w:eastAsia="zh-CN"/>
        </w:rPr>
        <w:t>甲方有权要求乙方全面、高效、优质的履行合同规定的要求（包括招标文件的要求及履约过程中甲方交待的事项）以及乙方承诺的义务（包括投标响应文件的承诺）。乙方未能如期达到本合同要求，甲方有权解除本合同，乙方应赔偿甲方相应的损失。</w:t>
      </w:r>
    </w:p>
    <w:p w14:paraId="1D0F5C2C">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1.</w:t>
      </w:r>
      <w:r>
        <w:rPr>
          <w:rFonts w:hint="eastAsia" w:cs="Times New Roman" w:asciiTheme="minorEastAsia" w:hAnsiTheme="minorEastAsia" w:eastAsiaTheme="minorEastAsia"/>
          <w:szCs w:val="21"/>
          <w:highlight w:val="none"/>
          <w:lang w:val="en-US" w:eastAsia="zh-CN"/>
        </w:rPr>
        <w:t>2</w:t>
      </w:r>
      <w:r>
        <w:rPr>
          <w:rFonts w:hint="eastAsia" w:cs="Times New Roman" w:asciiTheme="minorEastAsia" w:hAnsiTheme="minorEastAsia" w:eastAsiaTheme="minorEastAsia"/>
          <w:szCs w:val="21"/>
          <w:highlight w:val="none"/>
          <w:lang w:eastAsia="zh-CN"/>
        </w:rPr>
        <w:t>甲方有权对乙方的合同履约和实施情况、质量、效果进行全面的技术指导、检查、管理和监督，对发现的问题及时向乙方提出书面或口头改进意见，并限期予以整改。</w:t>
      </w:r>
    </w:p>
    <w:p w14:paraId="2BC83394">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1.</w:t>
      </w:r>
      <w:r>
        <w:rPr>
          <w:rFonts w:hint="eastAsia" w:cs="Times New Roman" w:asciiTheme="minorEastAsia" w:hAnsiTheme="minorEastAsia" w:eastAsiaTheme="minorEastAsia"/>
          <w:szCs w:val="21"/>
          <w:highlight w:val="none"/>
          <w:lang w:val="en-US" w:eastAsia="zh-CN"/>
        </w:rPr>
        <w:t>3</w:t>
      </w:r>
      <w:r>
        <w:rPr>
          <w:rFonts w:hint="eastAsia" w:cs="Times New Roman" w:asciiTheme="minorEastAsia" w:hAnsiTheme="minorEastAsia" w:eastAsiaTheme="minorEastAsia"/>
          <w:szCs w:val="21"/>
          <w:highlight w:val="none"/>
          <w:lang w:eastAsia="zh-CN"/>
        </w:rPr>
        <w:t>甲方有权对乙方不履行合同义务及其招标过程中承诺的行为进行合同款项扣罚及经济处罚，经济处罚标准不低于10000元/次；另在合同履行期间，如出现3次以上违约行为的（该违约行为特指：非乙方终止本合同及影响合同目的实现的其他非根本性违约行为。如属乙方根本性违约行为，可参照本合同其他约定条款，有权立即单方面解除本合同，并追究乙方相应的违约责任），则甲方享有单方面解除本合同的权利，并有权根据本合同及法律规定追究乙方的违约责任。</w:t>
      </w:r>
    </w:p>
    <w:p w14:paraId="3DC3B367">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1.</w:t>
      </w:r>
      <w:r>
        <w:rPr>
          <w:rFonts w:hint="eastAsia" w:cs="Times New Roman" w:asciiTheme="minorEastAsia" w:hAnsiTheme="minorEastAsia" w:eastAsiaTheme="minorEastAsia"/>
          <w:szCs w:val="21"/>
          <w:highlight w:val="none"/>
          <w:lang w:val="en-US" w:eastAsia="zh-CN"/>
        </w:rPr>
        <w:t>4</w:t>
      </w:r>
      <w:r>
        <w:rPr>
          <w:rFonts w:hint="eastAsia" w:cs="Times New Roman" w:asciiTheme="minorEastAsia" w:hAnsiTheme="minorEastAsia" w:eastAsiaTheme="minorEastAsia"/>
          <w:szCs w:val="21"/>
          <w:highlight w:val="none"/>
          <w:lang w:eastAsia="zh-CN"/>
        </w:rPr>
        <w:t>甲方应按时向乙方支付合同款项，如出现有合同款项扣罚或经济处罚的情况，将在扣罚相关金额后进行余额的支付。</w:t>
      </w:r>
    </w:p>
    <w:p w14:paraId="12ADFDD3">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1.</w:t>
      </w:r>
      <w:r>
        <w:rPr>
          <w:rFonts w:hint="eastAsia" w:cs="Times New Roman" w:asciiTheme="minorEastAsia" w:hAnsiTheme="minorEastAsia" w:eastAsiaTheme="minorEastAsia"/>
          <w:szCs w:val="21"/>
          <w:highlight w:val="none"/>
          <w:lang w:val="en-US" w:eastAsia="zh-CN"/>
        </w:rPr>
        <w:t>5</w:t>
      </w:r>
      <w:r>
        <w:rPr>
          <w:rFonts w:hint="eastAsia" w:cs="Times New Roman" w:asciiTheme="minorEastAsia" w:hAnsiTheme="minorEastAsia" w:eastAsiaTheme="minorEastAsia"/>
          <w:szCs w:val="21"/>
          <w:highlight w:val="none"/>
          <w:lang w:eastAsia="zh-CN"/>
        </w:rPr>
        <w:t>甲方需积极协助配合乙方开展相关工作，协助乙方解决问题、使之顺利开展工作。</w:t>
      </w:r>
    </w:p>
    <w:p w14:paraId="774AC6C7">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1.</w:t>
      </w:r>
      <w:r>
        <w:rPr>
          <w:rFonts w:hint="eastAsia" w:cs="Times New Roman" w:asciiTheme="minorEastAsia" w:hAnsiTheme="minorEastAsia" w:eastAsiaTheme="minorEastAsia"/>
          <w:szCs w:val="21"/>
          <w:highlight w:val="none"/>
          <w:lang w:val="en-US" w:eastAsia="zh-CN"/>
        </w:rPr>
        <w:t>6</w:t>
      </w:r>
      <w:r>
        <w:rPr>
          <w:rFonts w:hint="eastAsia" w:cs="Times New Roman" w:asciiTheme="minorEastAsia" w:hAnsiTheme="minorEastAsia" w:eastAsiaTheme="minorEastAsia"/>
          <w:szCs w:val="21"/>
          <w:highlight w:val="none"/>
          <w:lang w:eastAsia="zh-CN"/>
        </w:rPr>
        <w:t>甲方可要求乙方调整不合格项目组成员及员工，并在要求的时间内及时调整到位。</w:t>
      </w:r>
    </w:p>
    <w:p w14:paraId="733A4269">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1.</w:t>
      </w:r>
      <w:r>
        <w:rPr>
          <w:rFonts w:hint="eastAsia" w:cs="Times New Roman" w:asciiTheme="minorEastAsia" w:hAnsiTheme="minorEastAsia" w:eastAsiaTheme="minorEastAsia"/>
          <w:szCs w:val="21"/>
          <w:highlight w:val="none"/>
          <w:lang w:val="en-US" w:eastAsia="zh-CN"/>
        </w:rPr>
        <w:t>7</w:t>
      </w:r>
      <w:r>
        <w:rPr>
          <w:rFonts w:hint="eastAsia" w:cs="Times New Roman" w:asciiTheme="minorEastAsia" w:hAnsiTheme="minorEastAsia" w:eastAsiaTheme="minorEastAsia"/>
          <w:szCs w:val="21"/>
          <w:highlight w:val="none"/>
          <w:lang w:eastAsia="zh-CN"/>
        </w:rPr>
        <w:t>所有器材、物资须经甲方签字认可后方能购入（租赁）使用。</w:t>
      </w:r>
    </w:p>
    <w:p w14:paraId="7ACB4994">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2.乙方权利和义务</w:t>
      </w:r>
    </w:p>
    <w:p w14:paraId="08911A2E">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2.1乙方有权根据本合同约定获得合同款项。</w:t>
      </w:r>
    </w:p>
    <w:p w14:paraId="67B41982">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2.2乙方应全面、高效、优质的履行合同约定的各项要求（包括招标文件的要求及履约过程中甲方交待的事项）以及己方承诺的义务（包括投标响应文件的承诺）。</w:t>
      </w:r>
    </w:p>
    <w:p w14:paraId="4A183376">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2.3乙方应按甲方、赛事组委会、根据赛事公安部门的安保需求的要求开展工作，如在合同履约过程中出现计划或方案变更情况时，应及时向甲方提出，并在征得甲方的同意后方可实施。</w:t>
      </w:r>
    </w:p>
    <w:p w14:paraId="34C30CA6">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2.4乙方应合理确定各项目组的工作人员，全程参与相对应的各工作机构的工作，积极配合赛事保障工作有关职能部门，做好赛事的各项筹备和保障工作，确保赛事安全、成功举办。</w:t>
      </w:r>
    </w:p>
    <w:p w14:paraId="34F9ADF6">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2.5乙方应接受甲方的管理、监督、检查及指导，在项目实施过程中出现问题应及时的纠正并向甲方进行通报。</w:t>
      </w:r>
    </w:p>
    <w:p w14:paraId="5D9831AE">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2.6乙方应维护赛事组委会及甲方的声誉和利益，服从甲方的统一安排。</w:t>
      </w:r>
    </w:p>
    <w:p w14:paraId="248F5B8B">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2.7甲方不承担乙方在合同履行过程中因其责任引起的一切事故、法律纠纷和经济责任，乙方须自行负责并处理合同履行过程中发生的所有事故、法律纠纷及一切费用。</w:t>
      </w:r>
    </w:p>
    <w:p w14:paraId="5F784E75">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2.8乙方应严格遵守国家有关法律、法规，若有违反，由此造成的一切后果由乙方承担。乙方如因上述原因使合同性质发生改变，甲方不负赔偿责任。</w:t>
      </w:r>
    </w:p>
    <w:p w14:paraId="30CB579D">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2.9乙方在制作、运输及安装施工过程中，应严格按照国家有关操作规程和施工规范进行作业。任何由乙方的原因造成的事故及赔偿均由乙方负责承担。</w:t>
      </w:r>
    </w:p>
    <w:p w14:paraId="1E1B5DEF">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2.1</w:t>
      </w:r>
      <w:r>
        <w:rPr>
          <w:rFonts w:hint="eastAsia" w:cs="Times New Roman" w:asciiTheme="minorEastAsia" w:hAnsiTheme="minorEastAsia" w:eastAsiaTheme="minorEastAsia"/>
          <w:szCs w:val="21"/>
          <w:highlight w:val="none"/>
          <w:lang w:val="en-US" w:eastAsia="zh-CN"/>
        </w:rPr>
        <w:t>0</w:t>
      </w:r>
      <w:r>
        <w:rPr>
          <w:rFonts w:hint="eastAsia" w:cs="Times New Roman" w:asciiTheme="minorEastAsia" w:hAnsiTheme="minorEastAsia" w:eastAsiaTheme="minorEastAsia"/>
          <w:szCs w:val="21"/>
          <w:highlight w:val="none"/>
          <w:lang w:eastAsia="zh-CN"/>
        </w:rPr>
        <w:t>本合同执行中相关的一切税费均由乙方负担。</w:t>
      </w:r>
    </w:p>
    <w:p w14:paraId="03DF7A2D">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五、其它约定</w:t>
      </w:r>
    </w:p>
    <w:p w14:paraId="6B234768">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eastAsia="zh-CN"/>
        </w:rPr>
        <w:t>1、本合同包括完成本赛事所需的相关人员费用、相关联的器材及设施设备费、办公经费、管理费、税金、其他保障部门（包括但不限于公安、交通等）等所有费用。</w:t>
      </w:r>
    </w:p>
    <w:p w14:paraId="14AEF744">
      <w:pPr>
        <w:spacing w:line="360" w:lineRule="auto"/>
        <w:ind w:firstLine="420" w:firstLineChars="200"/>
        <w:rPr>
          <w:rFonts w:hint="eastAsia" w:cs="Times New Roman" w:asciiTheme="minorEastAsia" w:hAnsiTheme="minorEastAsia" w:eastAsiaTheme="minorEastAsia"/>
          <w:szCs w:val="21"/>
          <w:highlight w:val="none"/>
          <w:lang w:eastAsia="zh-CN"/>
        </w:rPr>
      </w:pPr>
      <w:r>
        <w:rPr>
          <w:rFonts w:hint="eastAsia" w:cs="Times New Roman" w:asciiTheme="minorEastAsia" w:hAnsiTheme="minorEastAsia" w:eastAsiaTheme="minorEastAsia"/>
          <w:szCs w:val="21"/>
          <w:highlight w:val="none"/>
          <w:lang w:val="en-US" w:eastAsia="zh-CN"/>
        </w:rPr>
        <w:t>2</w:t>
      </w:r>
      <w:r>
        <w:rPr>
          <w:rFonts w:hint="eastAsia" w:cs="Times New Roman" w:asciiTheme="minorEastAsia" w:hAnsiTheme="minorEastAsia" w:eastAsiaTheme="minorEastAsia"/>
          <w:szCs w:val="21"/>
          <w:highlight w:val="none"/>
          <w:lang w:eastAsia="zh-CN"/>
        </w:rPr>
        <w:t>、乙方所有的工作除应按乙方的内部流程实施外，还应接受甲方的随时检查。如不符合甲方要求或出现违规情况，甲方有权要求其整改，同时乙方应承担责任和经济赔偿（扣款或终止合同）。</w:t>
      </w:r>
    </w:p>
    <w:p w14:paraId="389C4D56">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lang w:val="en-US" w:eastAsia="zh-CN"/>
        </w:rPr>
        <w:t>六</w:t>
      </w:r>
      <w:r>
        <w:rPr>
          <w:rFonts w:hint="eastAsia" w:cs="Times New Roman" w:asciiTheme="minorEastAsia" w:hAnsiTheme="minorEastAsia" w:eastAsiaTheme="minorEastAsia"/>
          <w:szCs w:val="21"/>
          <w:highlight w:val="none"/>
        </w:rPr>
        <w:t>、知识产权</w:t>
      </w:r>
    </w:p>
    <w:p w14:paraId="51E0E47A">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lang w:val="en-US" w:eastAsia="zh-CN"/>
        </w:rPr>
        <w:t>1.</w:t>
      </w:r>
      <w:r>
        <w:rPr>
          <w:rFonts w:hint="eastAsia" w:cs="Times New Roman" w:asciiTheme="minorEastAsia" w:hAnsiTheme="minorEastAsia" w:eastAsiaTheme="minorEastAsia"/>
          <w:szCs w:val="21"/>
          <w:highlight w:val="none"/>
        </w:rPr>
        <w:t>乙方应保证提供服务过程中不会侵犯任何第三方的知识产权。</w:t>
      </w:r>
    </w:p>
    <w:p w14:paraId="66F73176">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lang w:val="en-US" w:eastAsia="zh-CN"/>
        </w:rPr>
        <w:t>2.</w:t>
      </w:r>
      <w:r>
        <w:rPr>
          <w:rFonts w:hint="eastAsia" w:cs="Times New Roman" w:asciiTheme="minorEastAsia" w:hAnsiTheme="minorEastAsia" w:eastAsiaTheme="minorEastAsia"/>
          <w:szCs w:val="21"/>
          <w:highlight w:val="none"/>
        </w:rPr>
        <w:t>若侵犯,由乙方赔偿甲方因此遭受的损失（包括但不限于应对及追偿过程中所支付的律师费、差旅费、诉讼费、保全费、鉴定费、评估费等）。</w:t>
      </w:r>
    </w:p>
    <w:p w14:paraId="6E135E13">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lang w:val="en-US" w:eastAsia="zh-CN"/>
        </w:rPr>
        <w:t>七</w:t>
      </w:r>
      <w:r>
        <w:rPr>
          <w:rFonts w:hint="eastAsia" w:cs="Times New Roman" w:asciiTheme="minorEastAsia" w:hAnsiTheme="minorEastAsia" w:eastAsiaTheme="minorEastAsia"/>
          <w:szCs w:val="21"/>
          <w:highlight w:val="none"/>
        </w:rPr>
        <w:t>、转包或分包</w:t>
      </w:r>
    </w:p>
    <w:p w14:paraId="764CE45D">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1.本合同范围的服务，应由乙方直接供应，不得转让他人供应；</w:t>
      </w:r>
    </w:p>
    <w:p w14:paraId="2B1ADC2D">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2</w:t>
      </w:r>
      <w:r>
        <w:rPr>
          <w:rFonts w:hint="eastAsia" w:cs="Times New Roman" w:asciiTheme="minorEastAsia" w:hAnsiTheme="minorEastAsia" w:eastAsiaTheme="minorEastAsia"/>
          <w:szCs w:val="21"/>
          <w:highlight w:val="none"/>
          <w:lang w:eastAsia="zh-CN"/>
        </w:rPr>
        <w:t>.</w:t>
      </w:r>
      <w:r>
        <w:rPr>
          <w:rFonts w:hint="eastAsia" w:cs="Times New Roman" w:asciiTheme="minorEastAsia" w:hAnsiTheme="minorEastAsia" w:eastAsiaTheme="minorEastAsia"/>
          <w:szCs w:val="21"/>
          <w:highlight w:val="none"/>
        </w:rPr>
        <w:t>除非得到甲方的书面同意，乙方不得将本合同范围的服务全部或部分分包给他人供应；</w:t>
      </w:r>
    </w:p>
    <w:p w14:paraId="50703AF3">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3.如有转让和未经甲方同意的分包行为，甲方有权解除合同并追究乙方的违约责任。</w:t>
      </w:r>
    </w:p>
    <w:p w14:paraId="1A019D9B">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lang w:val="en-US" w:eastAsia="zh-CN"/>
        </w:rPr>
        <w:t>八</w:t>
      </w:r>
      <w:r>
        <w:rPr>
          <w:rFonts w:hint="eastAsia" w:cs="Times New Roman" w:asciiTheme="minorEastAsia" w:hAnsiTheme="minorEastAsia" w:eastAsiaTheme="minorEastAsia"/>
          <w:szCs w:val="21"/>
          <w:highlight w:val="none"/>
        </w:rPr>
        <w:t>、服务期</w:t>
      </w:r>
    </w:p>
    <w:p w14:paraId="1E20D4E4">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签订合同之日起至马拉松工作结束。</w:t>
      </w:r>
    </w:p>
    <w:p w14:paraId="6BB489ED">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lang w:val="en-US" w:eastAsia="zh-CN"/>
        </w:rPr>
        <w:t>九</w:t>
      </w:r>
      <w:r>
        <w:rPr>
          <w:rFonts w:hint="eastAsia" w:cs="Times New Roman" w:asciiTheme="minorEastAsia" w:hAnsiTheme="minorEastAsia" w:eastAsiaTheme="minorEastAsia"/>
          <w:szCs w:val="21"/>
          <w:highlight w:val="none"/>
        </w:rPr>
        <w:t>、款项支付</w:t>
      </w:r>
    </w:p>
    <w:p w14:paraId="673AA31B">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付款方式：(详见</w:t>
      </w:r>
      <w:r>
        <w:rPr>
          <w:rFonts w:hint="eastAsia" w:cs="Times New Roman" w:asciiTheme="minorEastAsia" w:hAnsiTheme="minorEastAsia" w:eastAsiaTheme="minorEastAsia"/>
          <w:szCs w:val="21"/>
          <w:highlight w:val="none"/>
          <w:lang w:val="en-US" w:eastAsia="zh-CN"/>
        </w:rPr>
        <w:t>采购</w:t>
      </w:r>
      <w:r>
        <w:rPr>
          <w:rFonts w:hint="eastAsia" w:cs="Times New Roman" w:asciiTheme="minorEastAsia" w:hAnsiTheme="minorEastAsia" w:eastAsiaTheme="minorEastAsia"/>
          <w:szCs w:val="21"/>
          <w:highlight w:val="none"/>
          <w:lang w:eastAsia="zh-CN"/>
        </w:rPr>
        <w:t>需求</w:t>
      </w:r>
      <w:r>
        <w:rPr>
          <w:rFonts w:hint="eastAsia" w:cs="Times New Roman" w:asciiTheme="minorEastAsia" w:hAnsiTheme="minorEastAsia" w:eastAsiaTheme="minorEastAsia"/>
          <w:szCs w:val="21"/>
          <w:highlight w:val="none"/>
        </w:rPr>
        <w:t>内付款方式)</w:t>
      </w:r>
    </w:p>
    <w:p w14:paraId="38E517F5">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十、税费</w:t>
      </w:r>
    </w:p>
    <w:p w14:paraId="4DD813C7">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本合同执行中相关的一切税费均由乙方负担。</w:t>
      </w:r>
    </w:p>
    <w:p w14:paraId="398A4252">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十</w:t>
      </w:r>
      <w:r>
        <w:rPr>
          <w:rFonts w:hint="eastAsia" w:cs="Times New Roman" w:asciiTheme="minorEastAsia" w:hAnsiTheme="minorEastAsia" w:eastAsiaTheme="minorEastAsia"/>
          <w:szCs w:val="21"/>
          <w:highlight w:val="none"/>
          <w:lang w:val="en-US" w:eastAsia="zh-CN"/>
        </w:rPr>
        <w:t>一</w:t>
      </w:r>
      <w:r>
        <w:rPr>
          <w:rFonts w:hint="eastAsia" w:cs="Times New Roman" w:asciiTheme="minorEastAsia" w:hAnsiTheme="minorEastAsia" w:eastAsiaTheme="minorEastAsia"/>
          <w:szCs w:val="21"/>
          <w:highlight w:val="none"/>
        </w:rPr>
        <w:t>、质量保证及后续服务</w:t>
      </w:r>
    </w:p>
    <w:p w14:paraId="508E233E">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1</w:t>
      </w:r>
      <w:r>
        <w:rPr>
          <w:rFonts w:hint="eastAsia" w:cs="Times New Roman" w:asciiTheme="minorEastAsia" w:hAnsiTheme="minorEastAsia" w:eastAsiaTheme="minorEastAsia"/>
          <w:szCs w:val="21"/>
          <w:highlight w:val="none"/>
          <w:lang w:val="en-US" w:eastAsia="zh-CN"/>
        </w:rPr>
        <w:t>.</w:t>
      </w:r>
      <w:r>
        <w:rPr>
          <w:rFonts w:hint="eastAsia" w:cs="Times New Roman" w:asciiTheme="minorEastAsia" w:hAnsiTheme="minorEastAsia" w:eastAsiaTheme="minorEastAsia"/>
          <w:szCs w:val="21"/>
          <w:highlight w:val="none"/>
        </w:rPr>
        <w:t>乙方应按</w:t>
      </w:r>
      <w:r>
        <w:rPr>
          <w:rFonts w:hint="eastAsia" w:cs="Times New Roman" w:asciiTheme="minorEastAsia" w:hAnsiTheme="minorEastAsia" w:eastAsiaTheme="minorEastAsia"/>
          <w:szCs w:val="21"/>
          <w:highlight w:val="none"/>
          <w:lang w:eastAsia="zh-CN"/>
        </w:rPr>
        <w:t>采购</w:t>
      </w:r>
      <w:r>
        <w:rPr>
          <w:rFonts w:hint="eastAsia" w:cs="Times New Roman" w:asciiTheme="minorEastAsia" w:hAnsiTheme="minorEastAsia" w:eastAsiaTheme="minorEastAsia"/>
          <w:szCs w:val="21"/>
          <w:highlight w:val="none"/>
        </w:rPr>
        <w:t>文件规定向甲方提供服务。</w:t>
      </w:r>
    </w:p>
    <w:p w14:paraId="05567DE8">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2</w:t>
      </w:r>
      <w:r>
        <w:rPr>
          <w:rFonts w:hint="eastAsia" w:cs="Times New Roman" w:asciiTheme="minorEastAsia" w:hAnsiTheme="minorEastAsia" w:eastAsiaTheme="minorEastAsia"/>
          <w:szCs w:val="21"/>
          <w:highlight w:val="none"/>
          <w:lang w:val="en-US" w:eastAsia="zh-CN"/>
        </w:rPr>
        <w:t>.</w:t>
      </w:r>
      <w:r>
        <w:rPr>
          <w:rFonts w:hint="eastAsia" w:cs="Times New Roman" w:asciiTheme="minorEastAsia" w:hAnsiTheme="minorEastAsia" w:eastAsiaTheme="minorEastAsia"/>
          <w:szCs w:val="21"/>
          <w:highlight w:val="none"/>
        </w:rPr>
        <w:t>乙方在服务期内发生故障，乙方应负责免费提供后续服务。对达不到要求者，根据实际情况，经双方协商，可按以下办法处理：</w:t>
      </w:r>
    </w:p>
    <w:p w14:paraId="00D36A0F">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⑴重做：由乙方承担所发生的全部费用。</w:t>
      </w:r>
    </w:p>
    <w:p w14:paraId="79E62850">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⑵贬值处理：由甲乙双方合议定价。</w:t>
      </w:r>
    </w:p>
    <w:p w14:paraId="512A5B9F">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⑶解除合同。</w:t>
      </w:r>
    </w:p>
    <w:p w14:paraId="59DA1AC2">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3．如在</w:t>
      </w:r>
      <w:r>
        <w:rPr>
          <w:rFonts w:hint="eastAsia" w:cs="Times New Roman" w:asciiTheme="minorEastAsia" w:hAnsiTheme="minorEastAsia" w:eastAsiaTheme="minorEastAsia"/>
          <w:szCs w:val="21"/>
          <w:highlight w:val="none"/>
          <w:lang w:val="en-US" w:eastAsia="zh-CN"/>
        </w:rPr>
        <w:t>服务</w:t>
      </w:r>
      <w:r>
        <w:rPr>
          <w:rFonts w:hint="eastAsia" w:cs="Times New Roman" w:asciiTheme="minorEastAsia" w:hAnsiTheme="minorEastAsia" w:eastAsiaTheme="minorEastAsia"/>
          <w:szCs w:val="21"/>
          <w:highlight w:val="none"/>
        </w:rPr>
        <w:t>过程中发生问题，乙方在接到甲方通知后在1小时内到达甲方现场。</w:t>
      </w:r>
    </w:p>
    <w:p w14:paraId="282CDB01">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4．在服务期内，乙方应对出现的质量及安全问题负责处理解决并承担一切费用。</w:t>
      </w:r>
    </w:p>
    <w:p w14:paraId="3B725E40">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十</w:t>
      </w:r>
      <w:r>
        <w:rPr>
          <w:rFonts w:hint="eastAsia" w:cs="Times New Roman" w:asciiTheme="minorEastAsia" w:hAnsiTheme="minorEastAsia" w:eastAsiaTheme="minorEastAsia"/>
          <w:szCs w:val="21"/>
          <w:highlight w:val="none"/>
          <w:lang w:val="en-US" w:eastAsia="zh-CN"/>
        </w:rPr>
        <w:t>二</w:t>
      </w:r>
      <w:r>
        <w:rPr>
          <w:rFonts w:hint="eastAsia" w:cs="Times New Roman" w:asciiTheme="minorEastAsia" w:hAnsiTheme="minorEastAsia" w:eastAsiaTheme="minorEastAsia"/>
          <w:szCs w:val="21"/>
          <w:highlight w:val="none"/>
        </w:rPr>
        <w:t>、违约责任</w:t>
      </w:r>
    </w:p>
    <w:p w14:paraId="0EDD761A">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1</w:t>
      </w:r>
      <w:r>
        <w:rPr>
          <w:rFonts w:hint="eastAsia" w:cs="Times New Roman" w:asciiTheme="minorEastAsia" w:hAnsiTheme="minorEastAsia" w:eastAsiaTheme="minorEastAsia"/>
          <w:szCs w:val="21"/>
          <w:highlight w:val="none"/>
          <w:lang w:val="en-US" w:eastAsia="zh-CN"/>
        </w:rPr>
        <w:t>.</w:t>
      </w:r>
      <w:r>
        <w:rPr>
          <w:rFonts w:hint="eastAsia" w:cs="Times New Roman" w:asciiTheme="minorEastAsia" w:hAnsiTheme="minorEastAsia" w:eastAsiaTheme="minorEastAsia"/>
          <w:szCs w:val="21"/>
          <w:highlight w:val="none"/>
        </w:rPr>
        <w:t>甲方无正当理由拒收接受服务的，甲方向乙方偿付合同款项百分之五作为违约金。</w:t>
      </w:r>
    </w:p>
    <w:p w14:paraId="3A8AE315">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2</w:t>
      </w:r>
      <w:r>
        <w:rPr>
          <w:rFonts w:hint="eastAsia" w:cs="Times New Roman" w:asciiTheme="minorEastAsia" w:hAnsiTheme="minorEastAsia" w:eastAsiaTheme="minorEastAsia"/>
          <w:szCs w:val="21"/>
          <w:highlight w:val="none"/>
          <w:lang w:val="en-US" w:eastAsia="zh-CN"/>
        </w:rPr>
        <w:t>.</w:t>
      </w:r>
      <w:r>
        <w:rPr>
          <w:rFonts w:hint="eastAsia" w:cs="Times New Roman" w:asciiTheme="minorEastAsia" w:hAnsiTheme="minorEastAsia" w:eastAsiaTheme="minorEastAsia"/>
          <w:szCs w:val="21"/>
          <w:highlight w:val="none"/>
        </w:rPr>
        <w:t>甲方无故逾期验收和办理款项支付手续的,甲方应按逾期付款总额每日万分之五向乙方支付违约金。</w:t>
      </w:r>
    </w:p>
    <w:p w14:paraId="5A2FC351">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3</w:t>
      </w:r>
      <w:r>
        <w:rPr>
          <w:rFonts w:hint="eastAsia" w:cs="Times New Roman" w:asciiTheme="minorEastAsia" w:hAnsiTheme="minorEastAsia" w:eastAsiaTheme="minorEastAsia"/>
          <w:szCs w:val="21"/>
          <w:highlight w:val="none"/>
          <w:lang w:val="en-US" w:eastAsia="zh-CN"/>
        </w:rPr>
        <w:t>.</w:t>
      </w:r>
      <w:r>
        <w:rPr>
          <w:rFonts w:hint="eastAsia" w:cs="Times New Roman" w:asciiTheme="minorEastAsia" w:hAnsiTheme="minorEastAsia" w:eastAsiaTheme="minorEastAsia"/>
          <w:szCs w:val="21"/>
          <w:highlight w:val="none"/>
        </w:rPr>
        <w:t xml:space="preserve">乙方未能如期提供服务的，每日向甲方支付合同款项的千分之六作为违约金。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 </w:t>
      </w:r>
    </w:p>
    <w:p w14:paraId="638BED3F">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十</w:t>
      </w:r>
      <w:r>
        <w:rPr>
          <w:rFonts w:hint="eastAsia" w:cs="Times New Roman" w:asciiTheme="minorEastAsia" w:hAnsiTheme="minorEastAsia" w:eastAsiaTheme="minorEastAsia"/>
          <w:szCs w:val="21"/>
          <w:highlight w:val="none"/>
          <w:lang w:val="en-US" w:eastAsia="zh-CN"/>
        </w:rPr>
        <w:t>三</w:t>
      </w:r>
      <w:r>
        <w:rPr>
          <w:rFonts w:hint="eastAsia" w:cs="Times New Roman" w:asciiTheme="minorEastAsia" w:hAnsiTheme="minorEastAsia" w:eastAsiaTheme="minorEastAsia"/>
          <w:szCs w:val="21"/>
          <w:highlight w:val="none"/>
        </w:rPr>
        <w:t>、不可抗力事件处理</w:t>
      </w:r>
    </w:p>
    <w:p w14:paraId="55351859">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1</w:t>
      </w:r>
      <w:r>
        <w:rPr>
          <w:rFonts w:hint="eastAsia" w:cs="Times New Roman" w:asciiTheme="minorEastAsia" w:hAnsiTheme="minorEastAsia" w:eastAsiaTheme="minorEastAsia"/>
          <w:szCs w:val="21"/>
          <w:highlight w:val="none"/>
          <w:lang w:val="en-US" w:eastAsia="zh-CN"/>
        </w:rPr>
        <w:t>.</w:t>
      </w:r>
      <w:r>
        <w:rPr>
          <w:rFonts w:hint="eastAsia" w:cs="Times New Roman" w:asciiTheme="minorEastAsia" w:hAnsiTheme="minorEastAsia" w:eastAsiaTheme="minorEastAsia"/>
          <w:szCs w:val="21"/>
          <w:highlight w:val="none"/>
        </w:rPr>
        <w:t>在合同有效期内，任何一方因不可抗力事件导致不能履行合同，则合同履行期可延长，其延长期与不可抗力影响期相同。</w:t>
      </w:r>
    </w:p>
    <w:p w14:paraId="2EC33876">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2</w:t>
      </w:r>
      <w:r>
        <w:rPr>
          <w:rFonts w:hint="eastAsia" w:cs="Times New Roman" w:asciiTheme="minorEastAsia" w:hAnsiTheme="minorEastAsia" w:eastAsiaTheme="minorEastAsia"/>
          <w:szCs w:val="21"/>
          <w:highlight w:val="none"/>
          <w:lang w:val="en-US" w:eastAsia="zh-CN"/>
        </w:rPr>
        <w:t>.</w:t>
      </w:r>
      <w:r>
        <w:rPr>
          <w:rFonts w:hint="eastAsia" w:cs="Times New Roman" w:asciiTheme="minorEastAsia" w:hAnsiTheme="minorEastAsia" w:eastAsiaTheme="minorEastAsia"/>
          <w:szCs w:val="21"/>
          <w:highlight w:val="none"/>
        </w:rPr>
        <w:t>不可抗力事件发生后，应立即通知对方，并寄送有关权威机构出具的证明。</w:t>
      </w:r>
    </w:p>
    <w:p w14:paraId="3B92BE6E">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3</w:t>
      </w:r>
      <w:r>
        <w:rPr>
          <w:rFonts w:hint="eastAsia" w:cs="Times New Roman" w:asciiTheme="minorEastAsia" w:hAnsiTheme="minorEastAsia" w:eastAsiaTheme="minorEastAsia"/>
          <w:szCs w:val="21"/>
          <w:highlight w:val="none"/>
          <w:lang w:val="en-US" w:eastAsia="zh-CN"/>
        </w:rPr>
        <w:t>.</w:t>
      </w:r>
      <w:r>
        <w:rPr>
          <w:rFonts w:hint="eastAsia" w:cs="Times New Roman" w:asciiTheme="minorEastAsia" w:hAnsiTheme="minorEastAsia" w:eastAsiaTheme="minorEastAsia"/>
          <w:szCs w:val="21"/>
          <w:highlight w:val="none"/>
        </w:rPr>
        <w:t>不可抗力事件延续120天以上，双方应通过友好协商，确定是否继续履行合同。</w:t>
      </w:r>
    </w:p>
    <w:p w14:paraId="151C2D42">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十</w:t>
      </w:r>
      <w:r>
        <w:rPr>
          <w:rFonts w:hint="eastAsia" w:cs="Times New Roman" w:asciiTheme="minorEastAsia" w:hAnsiTheme="minorEastAsia" w:eastAsiaTheme="minorEastAsia"/>
          <w:szCs w:val="21"/>
          <w:highlight w:val="none"/>
          <w:lang w:val="en-US" w:eastAsia="zh-CN"/>
        </w:rPr>
        <w:t>四</w:t>
      </w:r>
      <w:r>
        <w:rPr>
          <w:rFonts w:hint="eastAsia" w:cs="Times New Roman" w:asciiTheme="minorEastAsia" w:hAnsiTheme="minorEastAsia" w:eastAsiaTheme="minorEastAsia"/>
          <w:szCs w:val="21"/>
          <w:highlight w:val="none"/>
        </w:rPr>
        <w:t>、解决争议的方法</w:t>
      </w:r>
    </w:p>
    <w:p w14:paraId="15D093F7">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如双方在履行合同时发生纠纷，应协商解决；协商不成时，可提请政府采购管理部门调解；调解不成的提交台州仲裁委员会仲裁。</w:t>
      </w:r>
    </w:p>
    <w:p w14:paraId="7270B659">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lang w:eastAsia="zh-CN"/>
        </w:rPr>
        <w:t>十五</w:t>
      </w:r>
      <w:r>
        <w:rPr>
          <w:rFonts w:hint="eastAsia" w:cs="Times New Roman" w:asciiTheme="minorEastAsia" w:hAnsiTheme="minorEastAsia" w:eastAsiaTheme="minorEastAsia"/>
          <w:szCs w:val="21"/>
          <w:highlight w:val="none"/>
        </w:rPr>
        <w:t>、合同生效及其它</w:t>
      </w:r>
    </w:p>
    <w:p w14:paraId="736D79F1">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1</w:t>
      </w:r>
      <w:r>
        <w:rPr>
          <w:rFonts w:hint="eastAsia" w:cs="Times New Roman" w:asciiTheme="minorEastAsia" w:hAnsiTheme="minorEastAsia" w:eastAsiaTheme="minorEastAsia"/>
          <w:szCs w:val="21"/>
          <w:highlight w:val="none"/>
          <w:lang w:val="en-US" w:eastAsia="zh-CN"/>
        </w:rPr>
        <w:t>.</w:t>
      </w:r>
      <w:r>
        <w:rPr>
          <w:rFonts w:hint="eastAsia" w:cs="Times New Roman" w:asciiTheme="minorEastAsia" w:hAnsiTheme="minorEastAsia" w:eastAsiaTheme="minorEastAsia"/>
          <w:szCs w:val="21"/>
          <w:highlight w:val="none"/>
        </w:rPr>
        <w:t>合同经双方法定代表人或授权代表签字并加盖单位公章后生效。</w:t>
      </w:r>
    </w:p>
    <w:p w14:paraId="4DA7E3FE">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2</w:t>
      </w:r>
      <w:r>
        <w:rPr>
          <w:rFonts w:hint="eastAsia" w:cs="Times New Roman" w:asciiTheme="minorEastAsia" w:hAnsiTheme="minorEastAsia" w:eastAsiaTheme="minorEastAsia"/>
          <w:szCs w:val="21"/>
          <w:highlight w:val="none"/>
          <w:lang w:val="en-US" w:eastAsia="zh-CN"/>
        </w:rPr>
        <w:t>.</w:t>
      </w:r>
      <w:r>
        <w:rPr>
          <w:rFonts w:hint="eastAsia" w:cs="Times New Roman" w:asciiTheme="minorEastAsia" w:hAnsiTheme="minorEastAsia" w:eastAsiaTheme="minorEastAsia"/>
          <w:szCs w:val="21"/>
          <w:highlight w:val="none"/>
        </w:rPr>
        <w:t>本合同未尽事宜，遵照《中华人民共和国民法典》有关条文执行。</w:t>
      </w:r>
    </w:p>
    <w:p w14:paraId="6C0934F9">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3</w:t>
      </w:r>
      <w:r>
        <w:rPr>
          <w:rFonts w:hint="eastAsia" w:cs="Times New Roman" w:asciiTheme="minorEastAsia" w:hAnsiTheme="minorEastAsia" w:eastAsiaTheme="minorEastAsia"/>
          <w:szCs w:val="21"/>
          <w:highlight w:val="none"/>
          <w:lang w:val="en-US" w:eastAsia="zh-CN"/>
        </w:rPr>
        <w:t>.</w:t>
      </w:r>
      <w:r>
        <w:rPr>
          <w:rFonts w:hint="eastAsia" w:cs="Times New Roman" w:asciiTheme="minorEastAsia" w:hAnsiTheme="minorEastAsia" w:eastAsiaTheme="minorEastAsia"/>
          <w:szCs w:val="21"/>
          <w:highlight w:val="none"/>
        </w:rPr>
        <w:t>本合同一式六份。甲、乙双方各执二份，采购组织机构及同级人民政府财政部门各执一份。本项目未尽事宜以</w:t>
      </w:r>
      <w:r>
        <w:rPr>
          <w:rFonts w:hint="eastAsia" w:cs="Times New Roman" w:asciiTheme="minorEastAsia" w:hAnsiTheme="minorEastAsia" w:eastAsiaTheme="minorEastAsia"/>
          <w:szCs w:val="21"/>
          <w:highlight w:val="none"/>
          <w:lang w:eastAsia="zh-CN"/>
        </w:rPr>
        <w:t>采购</w:t>
      </w:r>
      <w:r>
        <w:rPr>
          <w:rFonts w:hint="eastAsia" w:cs="Times New Roman" w:asciiTheme="minorEastAsia" w:hAnsiTheme="minorEastAsia" w:eastAsiaTheme="minorEastAsia"/>
          <w:szCs w:val="21"/>
          <w:highlight w:val="none"/>
        </w:rPr>
        <w:t>采购文件、响应文件及澄清文件等为准。</w:t>
      </w:r>
    </w:p>
    <w:p w14:paraId="10590D6E">
      <w:pPr>
        <w:spacing w:line="360" w:lineRule="auto"/>
        <w:ind w:firstLine="420" w:firstLineChars="200"/>
        <w:rPr>
          <w:rFonts w:hint="eastAsia" w:cs="Times New Roman" w:asciiTheme="minorEastAsia" w:hAnsiTheme="minorEastAsia" w:eastAsiaTheme="minorEastAsia"/>
          <w:szCs w:val="21"/>
          <w:highlight w:val="none"/>
        </w:rPr>
      </w:pPr>
    </w:p>
    <w:p w14:paraId="1CE65F39">
      <w:pPr>
        <w:spacing w:line="360" w:lineRule="auto"/>
        <w:ind w:firstLine="420" w:firstLineChars="200"/>
        <w:rPr>
          <w:rFonts w:hint="eastAsia" w:cs="Times New Roman" w:asciiTheme="minorEastAsia" w:hAnsiTheme="minorEastAsia" w:eastAsiaTheme="minorEastAsia"/>
          <w:szCs w:val="21"/>
          <w:highlight w:val="none"/>
        </w:rPr>
      </w:pPr>
    </w:p>
    <w:p w14:paraId="249437AE">
      <w:pPr>
        <w:spacing w:line="360" w:lineRule="auto"/>
        <w:ind w:firstLine="420" w:firstLineChars="200"/>
        <w:rPr>
          <w:rFonts w:hint="eastAsia" w:cs="Times New Roman" w:asciiTheme="minorEastAsia" w:hAnsiTheme="minorEastAsia" w:eastAsiaTheme="minorEastAsia"/>
          <w:szCs w:val="21"/>
          <w:highlight w:val="none"/>
        </w:rPr>
      </w:pPr>
    </w:p>
    <w:p w14:paraId="2751A837">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甲方（公章）                                     乙方（公章）</w:t>
      </w:r>
    </w:p>
    <w:p w14:paraId="6B16BFFB">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法定代表人：                                     法定代表人：</w:t>
      </w:r>
    </w:p>
    <w:p w14:paraId="21556300">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委托代理人：                                     委托代理人：</w:t>
      </w:r>
    </w:p>
    <w:p w14:paraId="38AA17B3">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联系电话：                                       联系电话：</w:t>
      </w:r>
    </w:p>
    <w:p w14:paraId="456A9924">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开户银行：                                       开户银行：</w:t>
      </w:r>
    </w:p>
    <w:p w14:paraId="2C27354B">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帐号：                                           帐号：</w:t>
      </w:r>
    </w:p>
    <w:p w14:paraId="21EA0597">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地址及邮编：                                     地址及邮编：</w:t>
      </w:r>
    </w:p>
    <w:p w14:paraId="05ADC87C">
      <w:pPr>
        <w:spacing w:line="360" w:lineRule="auto"/>
        <w:ind w:firstLine="420" w:firstLineChars="200"/>
        <w:rPr>
          <w:rFonts w:hint="eastAsia" w:cs="Times New Roman" w:asciiTheme="minorEastAsia" w:hAnsiTheme="minorEastAsia" w:eastAsiaTheme="minorEastAsia"/>
          <w:szCs w:val="21"/>
          <w:highlight w:val="none"/>
        </w:rPr>
      </w:pPr>
    </w:p>
    <w:p w14:paraId="7222B13C">
      <w:pPr>
        <w:spacing w:line="360" w:lineRule="auto"/>
        <w:ind w:firstLine="420" w:firstLineChars="200"/>
        <w:rPr>
          <w:rFonts w:hint="eastAsia"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rPr>
        <w:t>签订时间：    年   月    日</w:t>
      </w:r>
    </w:p>
    <w:p w14:paraId="3B0341C4">
      <w:pPr>
        <w:autoSpaceDE w:val="0"/>
        <w:autoSpaceDN w:val="0"/>
        <w:spacing w:line="560" w:lineRule="exact"/>
        <w:rPr>
          <w:rFonts w:hint="eastAsia" w:ascii="宋体" w:hAnsi="宋体"/>
          <w:szCs w:val="21"/>
          <w:highlight w:val="none"/>
        </w:rPr>
      </w:pPr>
    </w:p>
    <w:p w14:paraId="521E9DA4">
      <w:pPr>
        <w:pStyle w:val="700"/>
        <w:spacing w:line="560" w:lineRule="exact"/>
        <w:ind w:firstLine="482"/>
        <w:jc w:val="center"/>
        <w:rPr>
          <w:rFonts w:hint="eastAsia" w:ascii="宋体" w:hAnsi="宋体"/>
          <w:b/>
          <w:szCs w:val="24"/>
          <w:highlight w:val="none"/>
        </w:rPr>
      </w:pPr>
    </w:p>
    <w:p w14:paraId="7B926C99">
      <w:pPr>
        <w:pStyle w:val="700"/>
        <w:spacing w:line="560" w:lineRule="exact"/>
        <w:ind w:firstLine="482"/>
        <w:jc w:val="center"/>
        <w:rPr>
          <w:rFonts w:hint="eastAsia" w:ascii="宋体" w:hAnsi="宋体"/>
          <w:b/>
          <w:szCs w:val="24"/>
          <w:highlight w:val="none"/>
        </w:rPr>
      </w:pPr>
    </w:p>
    <w:p w14:paraId="3B5D297C">
      <w:pPr>
        <w:pStyle w:val="700"/>
        <w:spacing w:line="560" w:lineRule="exact"/>
        <w:ind w:firstLine="482"/>
        <w:jc w:val="center"/>
        <w:rPr>
          <w:rFonts w:hint="eastAsia" w:ascii="宋体" w:hAnsi="宋体"/>
          <w:b/>
          <w:szCs w:val="24"/>
          <w:highlight w:val="none"/>
        </w:rPr>
      </w:pPr>
    </w:p>
    <w:p w14:paraId="000D564A">
      <w:pPr>
        <w:pStyle w:val="700"/>
        <w:spacing w:line="560" w:lineRule="exact"/>
        <w:ind w:firstLine="482"/>
        <w:jc w:val="center"/>
        <w:rPr>
          <w:rFonts w:hint="eastAsia" w:ascii="宋体" w:hAnsi="宋体"/>
          <w:b/>
          <w:szCs w:val="24"/>
          <w:highlight w:val="none"/>
        </w:rPr>
      </w:pPr>
    </w:p>
    <w:p w14:paraId="1AB3F900">
      <w:pPr>
        <w:pStyle w:val="700"/>
        <w:spacing w:line="560" w:lineRule="exact"/>
        <w:ind w:firstLine="482"/>
        <w:jc w:val="center"/>
        <w:rPr>
          <w:rFonts w:hint="eastAsia" w:ascii="宋体" w:hAnsi="宋体"/>
          <w:b/>
          <w:szCs w:val="24"/>
          <w:highlight w:val="none"/>
        </w:rPr>
      </w:pPr>
    </w:p>
    <w:p w14:paraId="17D23B18">
      <w:pPr>
        <w:pStyle w:val="25"/>
        <w:spacing w:after="120"/>
        <w:ind w:firstLine="0" w:firstLineChars="0"/>
        <w:rPr>
          <w:rFonts w:hint="eastAsia"/>
          <w:highlight w:val="none"/>
        </w:rPr>
      </w:pPr>
    </w:p>
    <w:p w14:paraId="07D2DFAF">
      <w:pPr>
        <w:pStyle w:val="25"/>
        <w:spacing w:after="120"/>
        <w:ind w:firstLine="0" w:firstLineChars="0"/>
        <w:rPr>
          <w:rFonts w:hint="eastAsia"/>
          <w:highlight w:val="none"/>
        </w:rPr>
      </w:pPr>
    </w:p>
    <w:p w14:paraId="71CC388A">
      <w:pPr>
        <w:pStyle w:val="25"/>
        <w:spacing w:after="120"/>
        <w:ind w:firstLine="0" w:firstLineChars="0"/>
        <w:rPr>
          <w:rFonts w:hint="eastAsia"/>
          <w:highlight w:val="none"/>
        </w:rPr>
      </w:pPr>
    </w:p>
    <w:p w14:paraId="2041BA80">
      <w:pPr>
        <w:pStyle w:val="25"/>
        <w:spacing w:after="120"/>
        <w:ind w:firstLine="0" w:firstLineChars="0"/>
        <w:rPr>
          <w:rFonts w:hint="eastAsia"/>
          <w:highlight w:val="none"/>
        </w:rPr>
      </w:pPr>
    </w:p>
    <w:bookmarkEnd w:id="419"/>
    <w:p w14:paraId="4B1FEB2B">
      <w:pPr>
        <w:rPr>
          <w:rFonts w:hint="eastAsia" w:ascii="宋体" w:hAnsi="宋体"/>
          <w:highlight w:val="none"/>
        </w:rPr>
      </w:pPr>
    </w:p>
    <w:p w14:paraId="58F1AF93">
      <w:pPr>
        <w:spacing w:line="360" w:lineRule="auto"/>
        <w:ind w:left="720" w:firstLine="723" w:firstLineChars="200"/>
        <w:outlineLvl w:val="0"/>
        <w:rPr>
          <w:rFonts w:hint="eastAsia" w:ascii="宋体" w:hAnsi="宋体" w:cs="宋体"/>
          <w:b/>
          <w:sz w:val="36"/>
          <w:szCs w:val="20"/>
          <w:highlight w:val="none"/>
        </w:rPr>
      </w:pPr>
    </w:p>
    <w:p w14:paraId="228DC0A4">
      <w:pPr>
        <w:spacing w:line="360" w:lineRule="auto"/>
        <w:ind w:left="720" w:firstLine="723" w:firstLineChars="200"/>
        <w:outlineLvl w:val="0"/>
        <w:rPr>
          <w:rFonts w:hint="eastAsia" w:ascii="宋体" w:hAnsi="宋体" w:cs="宋体"/>
          <w:b/>
          <w:sz w:val="36"/>
          <w:szCs w:val="20"/>
          <w:highlight w:val="none"/>
        </w:rPr>
      </w:pPr>
      <w:r>
        <w:rPr>
          <w:rFonts w:hint="eastAsia" w:ascii="宋体" w:hAnsi="宋体" w:cs="宋体"/>
          <w:b/>
          <w:sz w:val="36"/>
          <w:szCs w:val="20"/>
          <w:highlight w:val="none"/>
        </w:rPr>
        <w:t>第六部分</w:t>
      </w:r>
      <w:bookmarkEnd w:id="415"/>
      <w:bookmarkEnd w:id="416"/>
      <w:r>
        <w:rPr>
          <w:rFonts w:hint="eastAsia" w:ascii="宋体" w:hAnsi="宋体" w:cs="宋体"/>
          <w:b/>
          <w:sz w:val="36"/>
          <w:szCs w:val="20"/>
          <w:highlight w:val="none"/>
        </w:rPr>
        <w:t>应提交的有关格式范例</w:t>
      </w:r>
    </w:p>
    <w:p w14:paraId="33241C42">
      <w:pPr>
        <w:spacing w:line="360" w:lineRule="auto"/>
        <w:jc w:val="center"/>
        <w:outlineLvl w:val="0"/>
        <w:rPr>
          <w:rFonts w:hint="eastAsia" w:ascii="宋体" w:hAnsi="宋体" w:cs="宋体"/>
          <w:b/>
          <w:kern w:val="0"/>
          <w:sz w:val="36"/>
          <w:szCs w:val="36"/>
          <w:highlight w:val="none"/>
        </w:rPr>
      </w:pPr>
    </w:p>
    <w:p w14:paraId="0B5CF129">
      <w:pPr>
        <w:spacing w:line="360" w:lineRule="auto"/>
        <w:jc w:val="center"/>
        <w:outlineLvl w:val="0"/>
        <w:rPr>
          <w:rFonts w:hint="eastAsia" w:ascii="宋体" w:hAnsi="宋体" w:cs="宋体"/>
          <w:b/>
          <w:kern w:val="0"/>
          <w:sz w:val="36"/>
          <w:szCs w:val="36"/>
          <w:highlight w:val="none"/>
        </w:rPr>
      </w:pPr>
      <w:r>
        <w:rPr>
          <w:rFonts w:hint="eastAsia" w:ascii="宋体" w:hAnsi="宋体" w:cs="宋体"/>
          <w:b/>
          <w:kern w:val="0"/>
          <w:sz w:val="36"/>
          <w:szCs w:val="36"/>
          <w:highlight w:val="none"/>
        </w:rPr>
        <w:t>资格文件部分</w:t>
      </w:r>
    </w:p>
    <w:p w14:paraId="079C7BED">
      <w:pPr>
        <w:spacing w:line="360" w:lineRule="auto"/>
        <w:jc w:val="center"/>
        <w:outlineLvl w:val="0"/>
        <w:rPr>
          <w:rFonts w:hint="eastAsia" w:ascii="宋体" w:hAnsi="宋体" w:cs="宋体"/>
          <w:b/>
          <w:kern w:val="0"/>
          <w:sz w:val="36"/>
          <w:szCs w:val="36"/>
          <w:highlight w:val="none"/>
        </w:rPr>
      </w:pPr>
      <w:r>
        <w:rPr>
          <w:rFonts w:hint="eastAsia" w:ascii="宋体" w:hAnsi="宋体" w:cs="宋体"/>
          <w:b/>
          <w:kern w:val="0"/>
          <w:sz w:val="36"/>
          <w:szCs w:val="36"/>
          <w:highlight w:val="none"/>
        </w:rPr>
        <w:t>目录</w:t>
      </w:r>
    </w:p>
    <w:p w14:paraId="194AF842">
      <w:pPr>
        <w:spacing w:line="360" w:lineRule="auto"/>
        <w:jc w:val="center"/>
        <w:outlineLvl w:val="0"/>
        <w:rPr>
          <w:rFonts w:hint="eastAsia" w:ascii="宋体" w:hAnsi="宋体" w:cs="宋体"/>
          <w:b/>
          <w:kern w:val="0"/>
          <w:sz w:val="36"/>
          <w:szCs w:val="36"/>
          <w:highlight w:val="none"/>
        </w:rPr>
      </w:pPr>
    </w:p>
    <w:p w14:paraId="6C22C88D">
      <w:pPr>
        <w:snapToGrid w:val="0"/>
        <w:spacing w:line="360" w:lineRule="auto"/>
        <w:rPr>
          <w:rFonts w:hint="eastAsia" w:ascii="宋体" w:hAnsi="宋体" w:cs="宋体"/>
          <w:sz w:val="24"/>
          <w:highlight w:val="none"/>
        </w:rPr>
      </w:pPr>
      <w:r>
        <w:rPr>
          <w:rFonts w:hint="eastAsia" w:ascii="宋体" w:hAnsi="宋体" w:cs="宋体"/>
          <w:sz w:val="24"/>
          <w:highlight w:val="none"/>
        </w:rPr>
        <w:t>（1）符合参加政府采购活动应当具备的一般条件的承诺函……………（页码）</w:t>
      </w:r>
    </w:p>
    <w:p w14:paraId="0D74BB7E">
      <w:pPr>
        <w:snapToGrid w:val="0"/>
        <w:spacing w:line="360" w:lineRule="auto"/>
        <w:rPr>
          <w:rFonts w:hint="eastAsia" w:ascii="宋体" w:hAnsi="宋体" w:cs="宋体"/>
          <w:sz w:val="24"/>
          <w:highlight w:val="none"/>
        </w:rPr>
      </w:pPr>
      <w:r>
        <w:rPr>
          <w:rFonts w:hint="eastAsia" w:ascii="宋体" w:hAnsi="宋体" w:cs="宋体"/>
          <w:sz w:val="24"/>
          <w:highlight w:val="none"/>
        </w:rPr>
        <w:t>（2）有效的企业法人营业执照……………………………………（页码）</w:t>
      </w:r>
    </w:p>
    <w:p w14:paraId="69691CA9">
      <w:pPr>
        <w:snapToGrid w:val="0"/>
        <w:spacing w:line="360" w:lineRule="auto"/>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）落实政府采购政策需满足的资格要求………………………………（页码）</w:t>
      </w:r>
    </w:p>
    <w:p w14:paraId="49B33452">
      <w:pPr>
        <w:snapToGrid w:val="0"/>
        <w:spacing w:line="360" w:lineRule="auto"/>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）本项目的特定资格要求………………………………………………（页码）</w:t>
      </w:r>
    </w:p>
    <w:p w14:paraId="007D76E9">
      <w:pPr>
        <w:snapToGrid w:val="0"/>
        <w:spacing w:line="360" w:lineRule="auto"/>
        <w:rPr>
          <w:rFonts w:hint="eastAsia" w:ascii="宋体" w:hAnsi="宋体" w:cs="宋体"/>
          <w:sz w:val="24"/>
          <w:highlight w:val="none"/>
        </w:rPr>
      </w:pPr>
      <w:r>
        <w:rPr>
          <w:rFonts w:hint="eastAsia" w:ascii="宋体" w:hAnsi="宋体" w:cs="宋体"/>
          <w:sz w:val="24"/>
          <w:highlight w:val="none"/>
        </w:rPr>
        <w:t>（5）投标人认为需要提供的其他资格证明资料。（如有）……………（页码）</w:t>
      </w:r>
    </w:p>
    <w:p w14:paraId="17D0B5B1">
      <w:pPr>
        <w:spacing w:line="360" w:lineRule="auto"/>
        <w:ind w:firstLine="480" w:firstLineChars="200"/>
        <w:rPr>
          <w:rFonts w:hint="eastAsia" w:ascii="宋体" w:hAnsi="宋体" w:cs="宋体"/>
          <w:sz w:val="24"/>
          <w:highlight w:val="none"/>
        </w:rPr>
      </w:pPr>
    </w:p>
    <w:p w14:paraId="3CD6F588">
      <w:pPr>
        <w:snapToGrid w:val="0"/>
        <w:spacing w:line="360" w:lineRule="auto"/>
        <w:ind w:right="480"/>
        <w:jc w:val="center"/>
        <w:rPr>
          <w:rFonts w:hint="eastAsia" w:ascii="宋体" w:hAnsi="宋体" w:cs="宋体"/>
          <w:b/>
          <w:kern w:val="0"/>
          <w:sz w:val="32"/>
          <w:szCs w:val="32"/>
          <w:highlight w:val="none"/>
        </w:rPr>
      </w:pPr>
      <w:r>
        <w:rPr>
          <w:rFonts w:hint="eastAsia" w:ascii="宋体" w:hAnsi="宋体" w:cs="宋体"/>
          <w:kern w:val="0"/>
          <w:sz w:val="24"/>
          <w:highlight w:val="none"/>
        </w:rPr>
        <w:br w:type="page"/>
      </w:r>
      <w:r>
        <w:rPr>
          <w:rFonts w:hint="eastAsia" w:ascii="宋体" w:hAnsi="宋体" w:cs="宋体"/>
          <w:b/>
          <w:kern w:val="0"/>
          <w:sz w:val="32"/>
          <w:szCs w:val="32"/>
          <w:highlight w:val="none"/>
        </w:rPr>
        <w:t xml:space="preserve">  一、 符合参加政府采购活动应当具备的一般条件的承诺函</w:t>
      </w:r>
    </w:p>
    <w:p w14:paraId="1D963F05">
      <w:pPr>
        <w:snapToGrid w:val="0"/>
        <w:spacing w:line="360" w:lineRule="auto"/>
        <w:rPr>
          <w:rFonts w:hint="eastAsia" w:ascii="宋体" w:hAnsi="宋体" w:cs="宋体"/>
          <w:sz w:val="24"/>
          <w:highlight w:val="none"/>
        </w:rPr>
      </w:pPr>
      <w:r>
        <w:rPr>
          <w:rFonts w:hint="eastAsia" w:ascii="宋体" w:hAnsi="宋体" w:cs="宋体"/>
          <w:sz w:val="24"/>
          <w:highlight w:val="none"/>
          <w:u w:val="single"/>
        </w:rPr>
        <w:t>宁波市公安局</w:t>
      </w:r>
      <w:r>
        <w:rPr>
          <w:rFonts w:hint="eastAsia" w:ascii="宋体" w:hAnsi="宋体" w:cs="宋体"/>
          <w:sz w:val="24"/>
          <w:highlight w:val="none"/>
          <w:u w:val="single"/>
          <w:lang w:eastAsia="zh-CN"/>
        </w:rPr>
        <w:t>海曙区分局</w:t>
      </w:r>
      <w:r>
        <w:rPr>
          <w:rFonts w:hint="eastAsia" w:ascii="宋体" w:hAnsi="宋体" w:cs="宋体"/>
          <w:sz w:val="24"/>
          <w:highlight w:val="none"/>
        </w:rPr>
        <w:t>：</w:t>
      </w:r>
    </w:p>
    <w:p w14:paraId="27FC69C6">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我方参与</w:t>
      </w:r>
      <w:r>
        <w:rPr>
          <w:rFonts w:hint="eastAsia" w:ascii="宋体" w:hAnsi="宋体" w:cs="宋体"/>
          <w:sz w:val="24"/>
          <w:highlight w:val="none"/>
          <w:u w:val="single"/>
          <w:lang w:eastAsia="zh-CN"/>
        </w:rPr>
        <w:t>宁波市公安局海曙区分局采购警服洗涤服务项目</w:t>
      </w:r>
      <w:r>
        <w:rPr>
          <w:rFonts w:hint="eastAsia" w:ascii="宋体" w:hAnsi="宋体" w:cs="宋体"/>
          <w:sz w:val="24"/>
          <w:highlight w:val="none"/>
        </w:rPr>
        <w:t>【项目编号：</w:t>
      </w:r>
      <w:r>
        <w:rPr>
          <w:rFonts w:hint="eastAsia" w:ascii="宋体" w:hAnsi="宋体" w:cs="宋体"/>
          <w:sz w:val="24"/>
          <w:highlight w:val="none"/>
          <w:lang w:eastAsia="zh-CN"/>
        </w:rPr>
        <w:t>2026</w:t>
      </w:r>
      <w:r>
        <w:rPr>
          <w:rFonts w:hint="eastAsia" w:ascii="宋体" w:hAnsi="宋体" w:cs="宋体"/>
          <w:sz w:val="24"/>
          <w:highlight w:val="none"/>
        </w:rPr>
        <w:t>NB</w:t>
      </w:r>
      <w:r>
        <w:rPr>
          <w:rFonts w:hint="eastAsia" w:ascii="宋体" w:hAnsi="宋体" w:cs="宋体"/>
          <w:sz w:val="24"/>
          <w:highlight w:val="none"/>
          <w:lang w:eastAsia="zh-CN"/>
        </w:rPr>
        <w:t xml:space="preserve">HSWT175 </w:t>
      </w:r>
      <w:r>
        <w:rPr>
          <w:rFonts w:hint="eastAsia" w:ascii="宋体" w:hAnsi="宋体" w:cs="宋体"/>
          <w:sz w:val="24"/>
          <w:highlight w:val="none"/>
        </w:rPr>
        <w:t xml:space="preserve">   】政府采购活动，郑重承诺：</w:t>
      </w:r>
    </w:p>
    <w:p w14:paraId="1972AB4C">
      <w:pPr>
        <w:snapToGrid w:val="0"/>
        <w:spacing w:line="360" w:lineRule="auto"/>
        <w:ind w:firstLine="360" w:firstLineChars="150"/>
        <w:rPr>
          <w:rFonts w:hint="eastAsia" w:ascii="宋体" w:hAnsi="宋体" w:cs="宋体"/>
          <w:sz w:val="24"/>
          <w:highlight w:val="none"/>
        </w:rPr>
      </w:pPr>
      <w:r>
        <w:rPr>
          <w:rFonts w:hint="eastAsia" w:ascii="宋体" w:hAnsi="宋体" w:cs="宋体"/>
          <w:sz w:val="24"/>
          <w:highlight w:val="none"/>
        </w:rPr>
        <w:t>（一）具备《中华人民共和国政府采购法》第二十二条第一款规定的条件：</w:t>
      </w:r>
    </w:p>
    <w:p w14:paraId="5F223855">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1、具有独立承担民事责任的能力；</w:t>
      </w:r>
    </w:p>
    <w:p w14:paraId="3ED7F7C9">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2、具有良好的商业信誉和健全的财务会计制度； </w:t>
      </w:r>
    </w:p>
    <w:p w14:paraId="7E49AADD">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3、具有履行合同所必需的设备和专业技术能力；</w:t>
      </w:r>
    </w:p>
    <w:p w14:paraId="6B2CE01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4、有依法缴纳税收和社会保障资金的良好记录；</w:t>
      </w:r>
    </w:p>
    <w:p w14:paraId="339E8DE1">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64B5C661">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6、具有法律、行政法规规定的其他条件。</w:t>
      </w:r>
    </w:p>
    <w:p w14:paraId="2C8868A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（二）未被信用中国（www.creditchina.gov.cn)、中国政府采购网（www.ccgp.gov.cn）列入失信被执行人、重大税收违法案件当事人名单、政府采购严重违法失信行为记录名单。</w:t>
      </w:r>
    </w:p>
    <w:p w14:paraId="0824B534">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（三）不存在以下情况：</w:t>
      </w:r>
    </w:p>
    <w:p w14:paraId="03484524">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1、单位负责人为同一人或者存在直接控股、管理关系的不同供应商参加同一合同项下的政府采购活动的；</w:t>
      </w:r>
    </w:p>
    <w:p w14:paraId="64E7AE06">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2、为采购项目提供整体设计、规范编制或者项目管理、监理、检测等服务后再参加该采购项目的其他采购活动的。</w:t>
      </w:r>
    </w:p>
    <w:p w14:paraId="191BE77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3、组成联合体投标。</w:t>
      </w:r>
    </w:p>
    <w:p w14:paraId="08A68D44">
      <w:pPr>
        <w:snapToGrid w:val="0"/>
        <w:spacing w:line="360" w:lineRule="auto"/>
        <w:ind w:firstLine="5520" w:firstLineChars="2300"/>
        <w:rPr>
          <w:rFonts w:hint="eastAsia" w:ascii="宋体" w:hAnsi="宋体" w:cs="宋体"/>
          <w:kern w:val="0"/>
          <w:sz w:val="24"/>
          <w:highlight w:val="none"/>
        </w:rPr>
      </w:pPr>
      <w:r>
        <w:rPr>
          <w:rFonts w:hint="eastAsia" w:ascii="宋体" w:hAnsi="宋体" w:cs="宋体"/>
          <w:kern w:val="0"/>
          <w:sz w:val="24"/>
          <w:highlight w:val="none"/>
          <w:lang w:val="zh-CN"/>
        </w:rPr>
        <w:t>投标人名称(电子签章)：</w:t>
      </w:r>
    </w:p>
    <w:p w14:paraId="78861F0A">
      <w:pPr>
        <w:snapToGrid w:val="0"/>
        <w:spacing w:line="360" w:lineRule="auto"/>
        <w:ind w:firstLine="5760" w:firstLineChars="2400"/>
        <w:rPr>
          <w:rFonts w:hint="eastAsia" w:ascii="宋体" w:hAnsi="宋体" w:cs="宋体"/>
          <w:kern w:val="0"/>
          <w:sz w:val="24"/>
          <w:highlight w:val="none"/>
        </w:rPr>
      </w:pP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  日</w:t>
      </w:r>
    </w:p>
    <w:p w14:paraId="4C61C02A">
      <w:pPr>
        <w:snapToGrid w:val="0"/>
        <w:spacing w:line="360" w:lineRule="auto"/>
        <w:ind w:right="480"/>
        <w:jc w:val="center"/>
        <w:rPr>
          <w:rFonts w:hint="eastAsia" w:ascii="宋体" w:hAnsi="宋体" w:cs="宋体"/>
          <w:b/>
          <w:kern w:val="0"/>
          <w:sz w:val="32"/>
          <w:szCs w:val="32"/>
          <w:highlight w:val="none"/>
        </w:rPr>
      </w:pPr>
    </w:p>
    <w:p w14:paraId="5D15F607">
      <w:pPr>
        <w:snapToGrid w:val="0"/>
        <w:spacing w:line="360" w:lineRule="auto"/>
        <w:ind w:right="480"/>
        <w:jc w:val="center"/>
        <w:rPr>
          <w:rFonts w:hint="eastAsia" w:ascii="宋体" w:hAnsi="宋体" w:cs="宋体"/>
          <w:b/>
          <w:kern w:val="0"/>
          <w:sz w:val="32"/>
          <w:szCs w:val="32"/>
          <w:highlight w:val="none"/>
        </w:rPr>
      </w:pPr>
    </w:p>
    <w:p w14:paraId="2E8C6487">
      <w:pPr>
        <w:snapToGrid w:val="0"/>
        <w:spacing w:line="360" w:lineRule="auto"/>
        <w:ind w:right="480"/>
        <w:jc w:val="center"/>
        <w:rPr>
          <w:rFonts w:hint="eastAsia" w:ascii="宋体" w:hAnsi="宋体" w:cs="宋体"/>
          <w:b/>
          <w:kern w:val="0"/>
          <w:sz w:val="32"/>
          <w:szCs w:val="32"/>
          <w:highlight w:val="none"/>
        </w:rPr>
      </w:pPr>
    </w:p>
    <w:p w14:paraId="5AF95DCB">
      <w:pPr>
        <w:rPr>
          <w:rFonts w:hint="eastAsia" w:ascii="宋体" w:hAnsi="宋体" w:cs="宋体"/>
          <w:highlight w:val="none"/>
        </w:rPr>
      </w:pPr>
    </w:p>
    <w:p w14:paraId="2B900AEA">
      <w:pPr>
        <w:snapToGrid w:val="0"/>
        <w:spacing w:line="360" w:lineRule="auto"/>
        <w:ind w:right="480"/>
        <w:jc w:val="center"/>
        <w:rPr>
          <w:rFonts w:hint="eastAsia" w:ascii="宋体" w:hAnsi="宋体" w:cs="宋体"/>
          <w:b/>
          <w:kern w:val="0"/>
          <w:sz w:val="32"/>
          <w:szCs w:val="32"/>
          <w:highlight w:val="none"/>
        </w:rPr>
      </w:pPr>
    </w:p>
    <w:p w14:paraId="4FFF8880">
      <w:pPr>
        <w:snapToGrid w:val="0"/>
        <w:spacing w:line="360" w:lineRule="auto"/>
        <w:ind w:right="480"/>
        <w:jc w:val="center"/>
        <w:rPr>
          <w:rFonts w:hint="eastAsia" w:ascii="宋体" w:hAnsi="宋体" w:cs="宋体"/>
          <w:b/>
          <w:kern w:val="0"/>
          <w:sz w:val="32"/>
          <w:szCs w:val="32"/>
          <w:highlight w:val="none"/>
        </w:rPr>
      </w:pPr>
    </w:p>
    <w:p w14:paraId="19247A02">
      <w:pPr>
        <w:snapToGrid w:val="0"/>
        <w:spacing w:line="360" w:lineRule="auto"/>
        <w:ind w:right="480"/>
        <w:jc w:val="center"/>
        <w:rPr>
          <w:rFonts w:hint="eastAsia" w:ascii="宋体" w:hAnsi="宋体" w:cs="宋体"/>
          <w:b/>
          <w:kern w:val="0"/>
          <w:sz w:val="32"/>
          <w:szCs w:val="32"/>
          <w:highlight w:val="none"/>
        </w:rPr>
      </w:pPr>
    </w:p>
    <w:p w14:paraId="27695A99">
      <w:pPr>
        <w:widowControl/>
        <w:spacing w:line="360" w:lineRule="auto"/>
        <w:ind w:firstLine="643" w:firstLineChars="200"/>
        <w:jc w:val="center"/>
        <w:rPr>
          <w:rFonts w:hint="eastAsia" w:ascii="宋体" w:hAnsi="宋体" w:cs="宋体"/>
          <w:b/>
          <w:kern w:val="0"/>
          <w:sz w:val="32"/>
          <w:szCs w:val="32"/>
          <w:highlight w:val="none"/>
        </w:rPr>
      </w:pPr>
    </w:p>
    <w:p w14:paraId="0FC55815">
      <w:pPr>
        <w:widowControl/>
        <w:spacing w:line="360" w:lineRule="auto"/>
        <w:ind w:firstLine="643" w:firstLineChars="200"/>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二、有效的企业法人营业执照复印件加盖公章</w:t>
      </w:r>
    </w:p>
    <w:p w14:paraId="20D0CF75">
      <w:pPr>
        <w:widowControl/>
        <w:spacing w:line="360" w:lineRule="auto"/>
        <w:ind w:firstLine="643" w:firstLineChars="200"/>
        <w:jc w:val="center"/>
        <w:rPr>
          <w:rFonts w:hint="eastAsia" w:ascii="宋体" w:hAnsi="宋体" w:cs="宋体"/>
          <w:b/>
          <w:kern w:val="0"/>
          <w:sz w:val="32"/>
          <w:szCs w:val="32"/>
          <w:highlight w:val="none"/>
        </w:rPr>
      </w:pPr>
    </w:p>
    <w:p w14:paraId="725084AA">
      <w:pPr>
        <w:snapToGrid w:val="0"/>
        <w:spacing w:line="360" w:lineRule="auto"/>
        <w:ind w:right="480"/>
        <w:jc w:val="center"/>
        <w:rPr>
          <w:rFonts w:hint="eastAsia" w:ascii="宋体" w:hAnsi="宋体" w:cs="宋体"/>
          <w:b/>
          <w:kern w:val="0"/>
          <w:sz w:val="32"/>
          <w:szCs w:val="32"/>
          <w:highlight w:val="none"/>
        </w:rPr>
      </w:pPr>
    </w:p>
    <w:p w14:paraId="15FE60A0">
      <w:pPr>
        <w:snapToGrid w:val="0"/>
        <w:spacing w:line="360" w:lineRule="auto"/>
        <w:ind w:right="480"/>
        <w:jc w:val="center"/>
        <w:rPr>
          <w:rFonts w:hint="eastAsia" w:ascii="宋体" w:hAnsi="宋体" w:cs="宋体"/>
          <w:b/>
          <w:kern w:val="0"/>
          <w:sz w:val="32"/>
          <w:szCs w:val="32"/>
          <w:highlight w:val="none"/>
        </w:rPr>
      </w:pPr>
    </w:p>
    <w:p w14:paraId="11CDAA3C">
      <w:pPr>
        <w:pStyle w:val="5"/>
        <w:rPr>
          <w:rFonts w:hint="eastAsia"/>
          <w:highlight w:val="none"/>
          <w:lang w:val="en-US"/>
        </w:rPr>
      </w:pPr>
    </w:p>
    <w:p w14:paraId="53C798BE">
      <w:pPr>
        <w:rPr>
          <w:highlight w:val="none"/>
        </w:rPr>
      </w:pPr>
    </w:p>
    <w:p w14:paraId="29C349FF">
      <w:pPr>
        <w:pStyle w:val="5"/>
        <w:rPr>
          <w:rFonts w:hint="eastAsia"/>
          <w:highlight w:val="none"/>
          <w:lang w:val="en-US"/>
        </w:rPr>
      </w:pPr>
    </w:p>
    <w:p w14:paraId="7E176891">
      <w:pPr>
        <w:rPr>
          <w:highlight w:val="none"/>
        </w:rPr>
      </w:pPr>
    </w:p>
    <w:p w14:paraId="001A91B2">
      <w:pPr>
        <w:pStyle w:val="5"/>
        <w:rPr>
          <w:rFonts w:hint="eastAsia"/>
          <w:highlight w:val="none"/>
          <w:lang w:val="en-US"/>
        </w:rPr>
      </w:pPr>
    </w:p>
    <w:p w14:paraId="33187DC7">
      <w:pPr>
        <w:rPr>
          <w:highlight w:val="none"/>
        </w:rPr>
      </w:pPr>
    </w:p>
    <w:p w14:paraId="415858B5">
      <w:pPr>
        <w:pStyle w:val="5"/>
        <w:rPr>
          <w:rFonts w:hint="eastAsia"/>
          <w:highlight w:val="none"/>
          <w:lang w:val="en-US"/>
        </w:rPr>
      </w:pPr>
    </w:p>
    <w:p w14:paraId="18CB90AF">
      <w:pPr>
        <w:rPr>
          <w:highlight w:val="none"/>
        </w:rPr>
      </w:pPr>
    </w:p>
    <w:p w14:paraId="72ACD490">
      <w:pPr>
        <w:pStyle w:val="5"/>
        <w:rPr>
          <w:rFonts w:hint="eastAsia"/>
          <w:highlight w:val="none"/>
          <w:lang w:val="en-US"/>
        </w:rPr>
      </w:pPr>
    </w:p>
    <w:p w14:paraId="6335BBDC">
      <w:pPr>
        <w:rPr>
          <w:highlight w:val="none"/>
        </w:rPr>
      </w:pPr>
    </w:p>
    <w:p w14:paraId="5E2D7DD6">
      <w:pPr>
        <w:pStyle w:val="5"/>
        <w:rPr>
          <w:rFonts w:hint="eastAsia"/>
          <w:highlight w:val="none"/>
          <w:lang w:val="en-US"/>
        </w:rPr>
      </w:pPr>
    </w:p>
    <w:p w14:paraId="71FD0B47">
      <w:pPr>
        <w:rPr>
          <w:highlight w:val="none"/>
        </w:rPr>
      </w:pPr>
    </w:p>
    <w:p w14:paraId="78B13A6F">
      <w:pPr>
        <w:pStyle w:val="5"/>
        <w:rPr>
          <w:rFonts w:hint="eastAsia"/>
          <w:highlight w:val="none"/>
          <w:lang w:val="en-US"/>
        </w:rPr>
      </w:pPr>
    </w:p>
    <w:p w14:paraId="3CC6C6C2">
      <w:pPr>
        <w:rPr>
          <w:highlight w:val="none"/>
        </w:rPr>
      </w:pPr>
    </w:p>
    <w:p w14:paraId="62FA59D9">
      <w:pPr>
        <w:pStyle w:val="5"/>
        <w:ind w:left="0" w:firstLine="0"/>
        <w:rPr>
          <w:rFonts w:hint="eastAsia"/>
          <w:highlight w:val="none"/>
          <w:lang w:val="en-US"/>
        </w:rPr>
      </w:pPr>
    </w:p>
    <w:p w14:paraId="3493DDF2">
      <w:pPr>
        <w:rPr>
          <w:highlight w:val="none"/>
        </w:rPr>
      </w:pPr>
    </w:p>
    <w:p w14:paraId="32458BB7">
      <w:pPr>
        <w:rPr>
          <w:highlight w:val="none"/>
        </w:rPr>
      </w:pPr>
    </w:p>
    <w:p w14:paraId="668893B3">
      <w:pPr>
        <w:pStyle w:val="5"/>
        <w:rPr>
          <w:rFonts w:hint="eastAsia"/>
          <w:highlight w:val="none"/>
          <w:lang w:val="en-US"/>
        </w:rPr>
      </w:pPr>
    </w:p>
    <w:p w14:paraId="61743FB4">
      <w:pPr>
        <w:rPr>
          <w:highlight w:val="none"/>
        </w:rPr>
      </w:pPr>
    </w:p>
    <w:p w14:paraId="3BE3CD5F">
      <w:pPr>
        <w:pStyle w:val="5"/>
        <w:rPr>
          <w:rFonts w:hint="eastAsia"/>
          <w:highlight w:val="none"/>
          <w:lang w:val="en-US"/>
        </w:rPr>
      </w:pPr>
    </w:p>
    <w:p w14:paraId="6F9459C6">
      <w:pPr>
        <w:snapToGrid w:val="0"/>
        <w:spacing w:line="360" w:lineRule="auto"/>
        <w:ind w:right="480"/>
        <w:jc w:val="center"/>
        <w:rPr>
          <w:rFonts w:hint="eastAsia" w:ascii="宋体" w:hAnsi="宋体" w:cs="宋体"/>
          <w:b/>
          <w:kern w:val="0"/>
          <w:sz w:val="32"/>
          <w:szCs w:val="32"/>
          <w:highlight w:val="none"/>
        </w:rPr>
      </w:pPr>
    </w:p>
    <w:p w14:paraId="77DDF1C9">
      <w:pPr>
        <w:snapToGrid w:val="0"/>
        <w:spacing w:line="360" w:lineRule="auto"/>
        <w:ind w:right="480"/>
        <w:jc w:val="center"/>
        <w:rPr>
          <w:rFonts w:hint="eastAsia" w:ascii="宋体" w:hAnsi="宋体" w:cs="宋体"/>
          <w:b/>
          <w:kern w:val="0"/>
          <w:sz w:val="32"/>
          <w:szCs w:val="32"/>
          <w:highlight w:val="none"/>
        </w:rPr>
      </w:pPr>
    </w:p>
    <w:p w14:paraId="25B72D68">
      <w:pPr>
        <w:snapToGrid w:val="0"/>
        <w:spacing w:line="360" w:lineRule="auto"/>
        <w:ind w:right="480"/>
        <w:jc w:val="center"/>
        <w:rPr>
          <w:rFonts w:hint="eastAsia" w:ascii="宋体" w:hAnsi="宋体" w:cs="宋体"/>
          <w:b/>
          <w:kern w:val="0"/>
          <w:sz w:val="32"/>
          <w:szCs w:val="32"/>
          <w:highlight w:val="none"/>
        </w:rPr>
      </w:pPr>
    </w:p>
    <w:p w14:paraId="5ACD9F22">
      <w:pPr>
        <w:snapToGrid w:val="0"/>
        <w:spacing w:line="360" w:lineRule="auto"/>
        <w:ind w:right="480"/>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三、落实政府采购政策需满足的资格要求</w:t>
      </w:r>
    </w:p>
    <w:p w14:paraId="1D5EC05B">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（根据招标公告落实政府采购政策需满足的资格要求选择提供相应的材料）</w:t>
      </w:r>
    </w:p>
    <w:p w14:paraId="36374455">
      <w:pPr>
        <w:snapToGrid w:val="0"/>
        <w:spacing w:before="50" w:after="50" w:line="360" w:lineRule="auto"/>
        <w:ind w:firstLine="470" w:firstLineChars="196"/>
        <w:jc w:val="left"/>
        <w:rPr>
          <w:rFonts w:hint="eastAsia" w:ascii="宋体" w:hAnsi="宋体" w:cs="宋体"/>
          <w:snapToGrid w:val="0"/>
          <w:kern w:val="28"/>
          <w:sz w:val="24"/>
          <w:szCs w:val="20"/>
          <w:highlight w:val="none"/>
        </w:rPr>
      </w:pPr>
      <w:r>
        <w:rPr>
          <w:rFonts w:hint="eastAsia" w:ascii="宋体" w:hAnsi="宋体" w:cs="宋体"/>
          <w:snapToGrid w:val="0"/>
          <w:kern w:val="28"/>
          <w:sz w:val="24"/>
          <w:szCs w:val="20"/>
          <w:highlight w:val="none"/>
        </w:rPr>
        <w:t>本项目属于专门面向中小企业采购的项目，供应商应为符合《政府采购促进中小企业发展管理办法》（财库﹝2020﹞46 号）规定的中小企业（其中，小微企业包括视同为小型、微型企业的监狱企业、残疾人福利性单位），提供中小企业声明函或残疾人福利性单位声明函或监狱企业的证明文件。</w:t>
      </w:r>
    </w:p>
    <w:p w14:paraId="61B080DA">
      <w:pPr>
        <w:pStyle w:val="5"/>
        <w:rPr>
          <w:rFonts w:hint="eastAsia"/>
          <w:highlight w:val="none"/>
          <w:lang w:val="en-US"/>
        </w:rPr>
      </w:pPr>
    </w:p>
    <w:p w14:paraId="3BAE2D0E">
      <w:pPr>
        <w:adjustRightInd/>
        <w:spacing w:line="360" w:lineRule="auto"/>
        <w:jc w:val="center"/>
        <w:outlineLvl w:val="0"/>
        <w:rPr>
          <w:rFonts w:hint="eastAsia" w:cs="仿宋_GB2312" w:asciiTheme="minorEastAsia" w:hAnsiTheme="minorEastAsia" w:eastAsiaTheme="minorEastAsia"/>
          <w:b/>
          <w:sz w:val="36"/>
          <w:szCs w:val="36"/>
          <w:highlight w:val="none"/>
        </w:rPr>
      </w:pPr>
      <w:r>
        <w:rPr>
          <w:rFonts w:hint="eastAsia" w:cs="仿宋_GB2312" w:asciiTheme="minorEastAsia" w:hAnsiTheme="minorEastAsia" w:eastAsiaTheme="minorEastAsia"/>
          <w:b/>
          <w:sz w:val="36"/>
          <w:szCs w:val="36"/>
          <w:highlight w:val="none"/>
        </w:rPr>
        <w:t>中小企业声明函（工程、服务）</w:t>
      </w:r>
    </w:p>
    <w:p w14:paraId="24034F39">
      <w:pPr>
        <w:spacing w:line="360" w:lineRule="auto"/>
        <w:ind w:firstLine="360" w:firstLineChars="150"/>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sz w:val="24"/>
          <w:highlight w:val="none"/>
          <w:u w:val="single"/>
        </w:rPr>
        <w:t xml:space="preserve">（采购人） </w:t>
      </w:r>
      <w:r>
        <w:rPr>
          <w:rFonts w:hint="eastAsia" w:cs="宋体" w:asciiTheme="minorEastAsia" w:hAnsiTheme="minorEastAsia" w:eastAsiaTheme="minorEastAsia"/>
          <w:sz w:val="24"/>
          <w:highlight w:val="none"/>
        </w:rPr>
        <w:t>的</w:t>
      </w:r>
      <w:r>
        <w:rPr>
          <w:rFonts w:cs="宋体" w:asciiTheme="minorEastAsia" w:hAnsiTheme="minorEastAsia" w:eastAsiaTheme="minorEastAsia"/>
          <w:sz w:val="24"/>
          <w:highlight w:val="none"/>
          <w:u w:val="single"/>
        </w:rPr>
        <w:t xml:space="preserve"> （项目</w:t>
      </w:r>
      <w:r>
        <w:rPr>
          <w:rFonts w:hint="eastAsia" w:cs="宋体" w:asciiTheme="minorEastAsia" w:hAnsiTheme="minorEastAsia" w:eastAsiaTheme="minorEastAsia"/>
          <w:sz w:val="24"/>
          <w:highlight w:val="none"/>
          <w:u w:val="single"/>
        </w:rPr>
        <w:t xml:space="preserve">名称） </w:t>
      </w:r>
      <w:r>
        <w:rPr>
          <w:rFonts w:hint="eastAsia" w:cs="宋体" w:asciiTheme="minorEastAsia" w:hAnsiTheme="minorEastAsia" w:eastAsiaTheme="minorEastAsia"/>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E030F15">
      <w:pPr>
        <w:spacing w:line="360" w:lineRule="auto"/>
        <w:ind w:firstLine="480" w:firstLineChars="200"/>
        <w:jc w:val="left"/>
        <w:rPr>
          <w:rFonts w:hint="eastAsia" w:cs="宋体" w:asciiTheme="minorEastAsia" w:hAnsiTheme="minorEastAsia" w:eastAsiaTheme="minorEastAsia"/>
          <w:sz w:val="24"/>
          <w:highlight w:val="none"/>
        </w:rPr>
      </w:pPr>
      <w:r>
        <w:rPr>
          <w:rFonts w:hint="eastAsia" w:ascii="宋体" w:hAnsi="宋体" w:cs="仿宋_GB2312"/>
          <w:sz w:val="24"/>
          <w:highlight w:val="none"/>
          <w:u w:val="single"/>
          <w:lang w:eastAsia="zh-CN"/>
        </w:rPr>
        <w:t>宁波市公安局海曙区分局采购警服洗涤服务项目</w:t>
      </w:r>
      <w:r>
        <w:rPr>
          <w:rFonts w:hint="eastAsia" w:cs="宋体" w:asciiTheme="minorEastAsia" w:hAnsiTheme="minorEastAsia" w:eastAsiaTheme="minorEastAsia"/>
          <w:sz w:val="24"/>
          <w:highlight w:val="none"/>
        </w:rPr>
        <w:t>，属于</w:t>
      </w:r>
      <w:r>
        <w:rPr>
          <w:rFonts w:hint="eastAsia" w:cs="宋体" w:asciiTheme="minorEastAsia" w:hAnsiTheme="minorEastAsia" w:eastAsiaTheme="minorEastAsia"/>
          <w:color w:val="auto"/>
          <w:kern w:val="0"/>
          <w:sz w:val="24"/>
          <w:highlight w:val="none"/>
          <w:u w:val="single"/>
          <w:lang w:val="en-US" w:eastAsia="zh-CN"/>
        </w:rPr>
        <w:t>其他未列明行</w:t>
      </w:r>
      <w:r>
        <w:rPr>
          <w:rFonts w:hint="eastAsia" w:cs="宋体" w:asciiTheme="minorEastAsia" w:hAnsiTheme="minorEastAsia" w:eastAsiaTheme="minorEastAsia"/>
          <w:color w:val="auto"/>
          <w:kern w:val="0"/>
          <w:sz w:val="24"/>
          <w:highlight w:val="none"/>
          <w:u w:val="single"/>
          <w:lang w:eastAsia="zh-CN"/>
        </w:rPr>
        <w:t>业</w:t>
      </w:r>
      <w:r>
        <w:rPr>
          <w:rFonts w:hint="eastAsia" w:cs="宋体" w:asciiTheme="minorEastAsia" w:hAnsiTheme="minorEastAsia" w:eastAsiaTheme="minorEastAsia"/>
          <w:sz w:val="24"/>
          <w:highlight w:val="none"/>
        </w:rPr>
        <w:t xml:space="preserve"> ；承建（承接）企业为 </w:t>
      </w:r>
      <w:r>
        <w:rPr>
          <w:rFonts w:hint="eastAsia" w:cs="宋体" w:asciiTheme="minorEastAsia" w:hAnsiTheme="minorEastAsia" w:eastAsiaTheme="minorEastAsia"/>
          <w:sz w:val="24"/>
          <w:highlight w:val="none"/>
          <w:u w:val="single"/>
        </w:rPr>
        <w:t>（企业名称）</w:t>
      </w:r>
      <w:r>
        <w:rPr>
          <w:rFonts w:hint="eastAsia" w:cs="宋体" w:asciiTheme="minorEastAsia" w:hAnsiTheme="minorEastAsia" w:eastAsiaTheme="minorEastAsia"/>
          <w:sz w:val="24"/>
          <w:highlight w:val="none"/>
        </w:rPr>
        <w:t xml:space="preserve"> ，从业人员</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人，营业收入为</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万元，资产总额为</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万元属于</w:t>
      </w:r>
      <w:r>
        <w:rPr>
          <w:rFonts w:hint="eastAsia" w:cs="宋体" w:asciiTheme="minorEastAsia" w:hAnsiTheme="minorEastAsia" w:eastAsiaTheme="minorEastAsia"/>
          <w:sz w:val="24"/>
          <w:highlight w:val="none"/>
          <w:u w:val="single"/>
        </w:rPr>
        <w:t xml:space="preserve"> （中型企业、小型企业、微型企业） </w:t>
      </w:r>
      <w:r>
        <w:rPr>
          <w:rFonts w:hint="eastAsia" w:cs="宋体" w:asciiTheme="minorEastAsia" w:hAnsiTheme="minorEastAsia" w:eastAsiaTheme="minorEastAsia"/>
          <w:sz w:val="24"/>
          <w:highlight w:val="none"/>
        </w:rPr>
        <w:t>；</w:t>
      </w:r>
    </w:p>
    <w:p w14:paraId="46665625">
      <w:pPr>
        <w:spacing w:line="360" w:lineRule="auto"/>
        <w:ind w:firstLine="480" w:firstLineChars="200"/>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以上企业，不属于大企业的分支机构，不存在控股股东为大企业的情形，也不存在与大企业的负责人为同一人的情形。</w:t>
      </w:r>
    </w:p>
    <w:p w14:paraId="5F03A826">
      <w:pPr>
        <w:spacing w:line="360" w:lineRule="auto"/>
        <w:ind w:firstLine="480" w:firstLineChars="200"/>
        <w:jc w:val="lef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本企业对上述声明内容的真实性负责。如有虚假，将依法承担相应责任。</w:t>
      </w:r>
    </w:p>
    <w:p w14:paraId="2A56AA6C">
      <w:pPr>
        <w:spacing w:line="360" w:lineRule="auto"/>
        <w:ind w:right="1760"/>
        <w:jc w:val="righ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供应商名称（公章）：</w:t>
      </w:r>
    </w:p>
    <w:p w14:paraId="5388092F">
      <w:pPr>
        <w:spacing w:line="360" w:lineRule="auto"/>
        <w:ind w:right="1120" w:firstLine="4680" w:firstLineChars="195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日 期：</w:t>
      </w:r>
    </w:p>
    <w:p w14:paraId="24D54377">
      <w:pPr>
        <w:spacing w:line="360" w:lineRule="auto"/>
        <w:ind w:right="42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注：</w:t>
      </w:r>
    </w:p>
    <w:p w14:paraId="6819F20C">
      <w:pPr>
        <w:pStyle w:val="25"/>
        <w:spacing w:after="120" w:line="400" w:lineRule="exact"/>
        <w:ind w:firstLine="482"/>
        <w:jc w:val="left"/>
        <w:rPr>
          <w:rFonts w:hint="eastAsia"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1、填写要求：①从业人员、营业收入、资产总额填报上一年度数据，无上一年度数据的新成立企业可不填报；②中型企业、小型企业、微型企业等3种企业类型，结合以上数据，依据《中小企业划型标准规定》（工信部联企业〔2011〕300号）确定；③供应商提供的《中小企业声明函》与实际情况不符的或者未按以上要求填写的，中小企业声明函无效，不享受中小企业扶持政策。声明内容不实的，属于提供虚假材料谋取中标、成交的，依法承担法律责任。</w:t>
      </w:r>
    </w:p>
    <w:p w14:paraId="4667B1D7">
      <w:pPr>
        <w:pStyle w:val="25"/>
        <w:spacing w:after="120" w:line="400" w:lineRule="exact"/>
        <w:ind w:firstLine="482"/>
        <w:jc w:val="left"/>
        <w:rPr>
          <w:rFonts w:hint="eastAsia" w:cs="宋体" w:asciiTheme="minorEastAsia" w:hAnsiTheme="minorEastAsia" w:eastAsiaTheme="minorEastAsia"/>
          <w:b/>
          <w:bCs/>
          <w:szCs w:val="21"/>
          <w:highlight w:val="none"/>
        </w:rPr>
      </w:pPr>
      <w:r>
        <w:rPr>
          <w:rFonts w:hint="eastAsia" w:cs="宋体" w:asciiTheme="minorEastAsia" w:hAnsiTheme="minorEastAsia" w:eastAsiaTheme="minorEastAsia"/>
          <w:b/>
          <w:bCs/>
          <w:szCs w:val="21"/>
          <w:highlight w:val="none"/>
        </w:rPr>
        <w:t>2、以下情形不影响声明有效性，也不作为虚假资料情形：一是划型标准中行业不涉及的指标未填写或填写错误的；二是声明函所列行业与采购文件所明确行业不一致且不改变划型结果的；三是非企业供应商错误提交声明函的。</w:t>
      </w:r>
    </w:p>
    <w:p w14:paraId="2489FB95">
      <w:pPr>
        <w:spacing w:line="360" w:lineRule="auto"/>
        <w:ind w:right="420" w:firstLine="480" w:firstLineChars="200"/>
        <w:rPr>
          <w:rFonts w:hint="eastAsia" w:cs="宋体" w:asciiTheme="minorEastAsia" w:hAnsiTheme="minorEastAsia" w:eastAsiaTheme="minorEastAsia"/>
          <w:sz w:val="24"/>
          <w:highlight w:val="none"/>
        </w:rPr>
      </w:pPr>
      <w:r>
        <w:rPr>
          <w:rFonts w:cs="宋体" w:asciiTheme="minorEastAsia" w:hAnsiTheme="minorEastAsia" w:eastAsiaTheme="minorEastAsia"/>
          <w:sz w:val="24"/>
          <w:highlight w:val="none"/>
        </w:rPr>
        <w:t xml:space="preserve"> </w:t>
      </w:r>
    </w:p>
    <w:p w14:paraId="5C854451">
      <w:pPr>
        <w:spacing w:line="360" w:lineRule="auto"/>
        <w:ind w:right="420" w:firstLine="480" w:firstLineChars="200"/>
        <w:rPr>
          <w:rFonts w:hint="eastAsia" w:cs="宋体" w:asciiTheme="minorEastAsia" w:hAnsiTheme="minorEastAsia" w:eastAsiaTheme="minorEastAsia"/>
          <w:sz w:val="24"/>
          <w:highlight w:val="none"/>
        </w:rPr>
      </w:pPr>
    </w:p>
    <w:p w14:paraId="559816BC">
      <w:pPr>
        <w:spacing w:line="360" w:lineRule="auto"/>
        <w:rPr>
          <w:rFonts w:hint="eastAsia" w:asciiTheme="minorEastAsia" w:hAnsiTheme="minorEastAsia" w:eastAsiaTheme="minorEastAsia"/>
          <w:b/>
          <w:spacing w:val="6"/>
          <w:sz w:val="32"/>
          <w:szCs w:val="32"/>
          <w:highlight w:val="none"/>
        </w:rPr>
      </w:pPr>
    </w:p>
    <w:p w14:paraId="46AD166B">
      <w:pPr>
        <w:spacing w:line="360" w:lineRule="auto"/>
        <w:jc w:val="center"/>
        <w:rPr>
          <w:rFonts w:hint="eastAsia" w:asciiTheme="minorEastAsia" w:hAnsiTheme="minorEastAsia" w:eastAsiaTheme="minorEastAsia"/>
          <w:b/>
          <w:spacing w:val="6"/>
          <w:sz w:val="32"/>
          <w:szCs w:val="32"/>
          <w:highlight w:val="none"/>
        </w:rPr>
      </w:pPr>
      <w:r>
        <w:rPr>
          <w:rFonts w:hint="eastAsia" w:asciiTheme="minorEastAsia" w:hAnsiTheme="minorEastAsia" w:eastAsiaTheme="minorEastAsia"/>
          <w:b/>
          <w:spacing w:val="6"/>
          <w:sz w:val="32"/>
          <w:szCs w:val="32"/>
          <w:highlight w:val="none"/>
        </w:rPr>
        <w:t>残疾人福利性单位声明函</w:t>
      </w:r>
    </w:p>
    <w:p w14:paraId="7941E4D4">
      <w:pPr>
        <w:spacing w:line="360" w:lineRule="auto"/>
        <w:jc w:val="center"/>
        <w:rPr>
          <w:rFonts w:hint="eastAsia" w:asciiTheme="minorEastAsia" w:hAnsiTheme="minorEastAsia" w:eastAsiaTheme="minorEastAsia"/>
          <w:b/>
          <w:spacing w:val="6"/>
          <w:sz w:val="32"/>
          <w:szCs w:val="32"/>
          <w:highlight w:val="none"/>
        </w:rPr>
      </w:pPr>
      <w:r>
        <w:rPr>
          <w:rFonts w:hint="eastAsia" w:asciiTheme="minorEastAsia" w:hAnsiTheme="minorEastAsia" w:eastAsiaTheme="minorEastAsia"/>
          <w:b/>
          <w:spacing w:val="6"/>
          <w:sz w:val="32"/>
          <w:szCs w:val="32"/>
          <w:highlight w:val="none"/>
        </w:rPr>
        <w:t>（如是，请提供）</w:t>
      </w:r>
    </w:p>
    <w:p w14:paraId="6FF490AC">
      <w:pPr>
        <w:spacing w:line="360" w:lineRule="auto"/>
        <w:rPr>
          <w:rFonts w:hint="eastAsia" w:asciiTheme="minorEastAsia" w:hAnsiTheme="minorEastAsia" w:eastAsiaTheme="minorEastAsia"/>
          <w:b/>
          <w:spacing w:val="6"/>
          <w:sz w:val="30"/>
          <w:szCs w:val="30"/>
          <w:highlight w:val="none"/>
        </w:rPr>
      </w:pPr>
    </w:p>
    <w:p w14:paraId="145F19D6">
      <w:pPr>
        <w:spacing w:line="360" w:lineRule="auto"/>
        <w:ind w:firstLine="480" w:firstLineChars="200"/>
        <w:rPr>
          <w:rFonts w:hint="eastAsia"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highlight w:val="none"/>
          <w:u w:val="single"/>
        </w:rPr>
        <w:t xml:space="preserve">   （采购人）    </w:t>
      </w:r>
      <w:r>
        <w:rPr>
          <w:rFonts w:hint="eastAsia" w:cs="仿宋_GB2312" w:asciiTheme="minorEastAsia" w:hAnsiTheme="minorEastAsia" w:eastAsiaTheme="minorEastAsia"/>
          <w:sz w:val="24"/>
          <w:highlight w:val="none"/>
        </w:rPr>
        <w:t>单位的</w:t>
      </w:r>
      <w:r>
        <w:rPr>
          <w:rFonts w:hint="eastAsia" w:cs="仿宋_GB2312" w:asciiTheme="minorEastAsia" w:hAnsiTheme="minorEastAsia" w:eastAsiaTheme="minorEastAsia"/>
          <w:sz w:val="24"/>
          <w:highlight w:val="none"/>
          <w:u w:val="single"/>
        </w:rPr>
        <w:t xml:space="preserve">     （项目名称）    </w:t>
      </w:r>
      <w:r>
        <w:rPr>
          <w:rFonts w:hint="eastAsia" w:cs="仿宋_GB2312" w:asciiTheme="minorEastAsia" w:hAnsiTheme="minorEastAsia" w:eastAsiaTheme="minorEastAsia"/>
          <w:sz w:val="24"/>
          <w:highlight w:val="none"/>
        </w:rPr>
        <w:t>项目采购活动提供本单位制造的货物（由本单位承担工程/提供服务），或者提供其他残疾人福利性单位制造的货物（不包括使用非残疾人福利性单位注册商标的货物）。</w:t>
      </w:r>
    </w:p>
    <w:p w14:paraId="1F6EEA41">
      <w:pPr>
        <w:spacing w:line="360" w:lineRule="auto"/>
        <w:ind w:firstLine="480" w:firstLineChars="200"/>
        <w:rPr>
          <w:rFonts w:hint="eastAsia"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本单位对上述声明的真实性负责。如有虚假，将依法承担相应责任。</w:t>
      </w:r>
    </w:p>
    <w:p w14:paraId="7D1D8C56">
      <w:pPr>
        <w:spacing w:line="360" w:lineRule="auto"/>
        <w:ind w:firstLine="480" w:firstLineChars="200"/>
        <w:rPr>
          <w:rFonts w:hint="eastAsia" w:cs="仿宋_GB2312" w:asciiTheme="minorEastAsia" w:hAnsiTheme="minorEastAsia" w:eastAsiaTheme="minorEastAsia"/>
          <w:sz w:val="24"/>
          <w:highlight w:val="none"/>
        </w:rPr>
      </w:pPr>
    </w:p>
    <w:p w14:paraId="719DBF71">
      <w:pPr>
        <w:spacing w:line="360" w:lineRule="auto"/>
        <w:ind w:firstLine="480" w:firstLineChars="200"/>
        <w:rPr>
          <w:rFonts w:hint="eastAsia" w:cs="仿宋_GB2312" w:asciiTheme="minorEastAsia" w:hAnsiTheme="minorEastAsia" w:eastAsiaTheme="minorEastAsia"/>
          <w:sz w:val="24"/>
          <w:highlight w:val="none"/>
        </w:rPr>
      </w:pPr>
    </w:p>
    <w:p w14:paraId="4BC64A29">
      <w:pPr>
        <w:tabs>
          <w:tab w:val="left" w:pos="4860"/>
        </w:tabs>
        <w:spacing w:line="360" w:lineRule="auto"/>
        <w:ind w:right="1560" w:firstLine="480" w:firstLineChars="200"/>
        <w:jc w:val="center"/>
        <w:rPr>
          <w:rFonts w:hint="eastAsia"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 xml:space="preserve">               单位名称（</w:t>
      </w:r>
      <w:r>
        <w:rPr>
          <w:rFonts w:hint="eastAsia" w:cs="仿宋_GB2312" w:asciiTheme="minorEastAsia" w:hAnsiTheme="minorEastAsia" w:eastAsiaTheme="minorEastAsia"/>
          <w:kern w:val="0"/>
          <w:sz w:val="24"/>
          <w:highlight w:val="none"/>
        </w:rPr>
        <w:t>公章</w:t>
      </w:r>
      <w:r>
        <w:rPr>
          <w:rFonts w:hint="eastAsia" w:cs="仿宋_GB2312" w:asciiTheme="minorEastAsia" w:hAnsiTheme="minorEastAsia" w:eastAsiaTheme="minorEastAsia"/>
          <w:sz w:val="24"/>
          <w:highlight w:val="none"/>
        </w:rPr>
        <w:t>）：</w:t>
      </w:r>
    </w:p>
    <w:p w14:paraId="1117E755">
      <w:pPr>
        <w:tabs>
          <w:tab w:val="left" w:pos="4860"/>
        </w:tabs>
        <w:spacing w:line="360" w:lineRule="auto"/>
        <w:ind w:right="1560" w:firstLine="480" w:firstLineChars="200"/>
        <w:jc w:val="center"/>
        <w:rPr>
          <w:rFonts w:hint="eastAsia"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 xml:space="preserve">       日  期：</w:t>
      </w:r>
    </w:p>
    <w:p w14:paraId="5D125296">
      <w:pPr>
        <w:tabs>
          <w:tab w:val="left" w:pos="4860"/>
        </w:tabs>
        <w:spacing w:line="360" w:lineRule="auto"/>
        <w:ind w:right="1560" w:firstLine="480" w:firstLineChars="200"/>
        <w:jc w:val="center"/>
        <w:rPr>
          <w:rFonts w:hint="eastAsia" w:cs="仿宋_GB2312" w:asciiTheme="minorEastAsia" w:hAnsiTheme="minorEastAsia" w:eastAsiaTheme="minorEastAsia"/>
          <w:sz w:val="24"/>
          <w:highlight w:val="none"/>
        </w:rPr>
      </w:pPr>
    </w:p>
    <w:p w14:paraId="22F732DD">
      <w:pPr>
        <w:tabs>
          <w:tab w:val="left" w:pos="4860"/>
        </w:tabs>
        <w:spacing w:line="360" w:lineRule="auto"/>
        <w:ind w:right="1560" w:firstLine="480" w:firstLineChars="200"/>
        <w:jc w:val="center"/>
        <w:rPr>
          <w:rFonts w:hint="eastAsia" w:cs="仿宋_GB2312" w:asciiTheme="minorEastAsia" w:hAnsiTheme="minorEastAsia" w:eastAsiaTheme="minorEastAsia"/>
          <w:sz w:val="24"/>
          <w:highlight w:val="none"/>
        </w:rPr>
      </w:pPr>
    </w:p>
    <w:p w14:paraId="0067111F">
      <w:pPr>
        <w:tabs>
          <w:tab w:val="left" w:pos="4860"/>
        </w:tabs>
        <w:spacing w:line="360" w:lineRule="auto"/>
        <w:ind w:right="1560" w:firstLine="480" w:firstLineChars="200"/>
        <w:jc w:val="center"/>
        <w:rPr>
          <w:rFonts w:hint="eastAsia" w:cs="仿宋_GB2312" w:asciiTheme="minorEastAsia" w:hAnsiTheme="minorEastAsia" w:eastAsiaTheme="minorEastAsia"/>
          <w:sz w:val="24"/>
          <w:highlight w:val="none"/>
        </w:rPr>
      </w:pPr>
    </w:p>
    <w:p w14:paraId="0D0874A8">
      <w:pPr>
        <w:tabs>
          <w:tab w:val="left" w:pos="4860"/>
        </w:tabs>
        <w:spacing w:line="360" w:lineRule="auto"/>
        <w:ind w:right="1560" w:firstLine="480" w:firstLineChars="200"/>
        <w:jc w:val="center"/>
        <w:rPr>
          <w:rFonts w:hint="eastAsia" w:cs="仿宋_GB2312" w:asciiTheme="minorEastAsia" w:hAnsiTheme="minorEastAsia" w:eastAsiaTheme="minorEastAsia"/>
          <w:sz w:val="24"/>
          <w:highlight w:val="none"/>
        </w:rPr>
      </w:pPr>
    </w:p>
    <w:p w14:paraId="3FFFB29F">
      <w:pPr>
        <w:spacing w:line="360" w:lineRule="auto"/>
        <w:rPr>
          <w:rFonts w:hint="eastAsia" w:cs="仿宋_GB2312" w:asciiTheme="minorEastAsia" w:hAnsiTheme="minorEastAsia" w:eastAsiaTheme="minorEastAsia"/>
          <w:sz w:val="24"/>
          <w:highlight w:val="none"/>
        </w:rPr>
      </w:pPr>
    </w:p>
    <w:p w14:paraId="4F74646A">
      <w:pPr>
        <w:widowControl/>
        <w:adjustRightInd/>
        <w:ind w:firstLine="667" w:firstLineChars="200"/>
        <w:jc w:val="left"/>
        <w:rPr>
          <w:rFonts w:hint="eastAsia" w:asciiTheme="minorEastAsia" w:hAnsiTheme="minorEastAsia" w:eastAsiaTheme="minorEastAsia"/>
          <w:b/>
          <w:spacing w:val="6"/>
          <w:sz w:val="32"/>
          <w:szCs w:val="32"/>
          <w:highlight w:val="none"/>
        </w:rPr>
      </w:pPr>
      <w:r>
        <w:rPr>
          <w:rFonts w:hint="eastAsia" w:asciiTheme="minorEastAsia" w:hAnsiTheme="minorEastAsia" w:eastAsiaTheme="minorEastAsia"/>
          <w:b/>
          <w:spacing w:val="6"/>
          <w:sz w:val="32"/>
          <w:szCs w:val="32"/>
          <w:highlight w:val="none"/>
        </w:rPr>
        <w:t>根据《关于政府采购支持监狱企业发展有关问题的通知》（财库[2014]68号）的规定，供应商提供由省级以上监狱管理局、戒毒管理局（含新疆生产建设兵团）出具的属于监狱企业证明文件的，视同为小型和微型企业。（如是，请提供）</w:t>
      </w:r>
    </w:p>
    <w:p w14:paraId="57063734">
      <w:pPr>
        <w:snapToGrid w:val="0"/>
        <w:spacing w:before="50" w:after="50" w:line="360" w:lineRule="auto"/>
        <w:ind w:firstLine="470" w:firstLineChars="196"/>
        <w:jc w:val="left"/>
        <w:rPr>
          <w:rFonts w:hint="eastAsia" w:ascii="宋体" w:hAnsi="宋体" w:cs="宋体"/>
          <w:sz w:val="24"/>
          <w:highlight w:val="none"/>
        </w:rPr>
      </w:pPr>
    </w:p>
    <w:p w14:paraId="24809F0F">
      <w:pPr>
        <w:widowControl/>
        <w:spacing w:line="360" w:lineRule="auto"/>
        <w:ind w:firstLine="480"/>
        <w:jc w:val="left"/>
        <w:rPr>
          <w:rFonts w:hint="eastAsia" w:ascii="宋体" w:hAnsi="宋体" w:cs="宋体"/>
          <w:sz w:val="24"/>
          <w:highlight w:val="none"/>
        </w:rPr>
      </w:pPr>
    </w:p>
    <w:p w14:paraId="4ED3610B">
      <w:pPr>
        <w:widowControl/>
        <w:spacing w:line="360" w:lineRule="auto"/>
        <w:ind w:left="150"/>
        <w:jc w:val="center"/>
        <w:rPr>
          <w:rFonts w:hint="eastAsia" w:ascii="宋体" w:hAnsi="宋体" w:cs="宋体"/>
          <w:b/>
          <w:kern w:val="0"/>
          <w:sz w:val="32"/>
          <w:szCs w:val="32"/>
          <w:highlight w:val="none"/>
        </w:rPr>
      </w:pPr>
    </w:p>
    <w:p w14:paraId="297502BB">
      <w:pPr>
        <w:pStyle w:val="5"/>
        <w:rPr>
          <w:rFonts w:hint="eastAsia"/>
          <w:highlight w:val="none"/>
          <w:lang w:val="en-US"/>
        </w:rPr>
      </w:pPr>
    </w:p>
    <w:p w14:paraId="1E3ECEF8">
      <w:pPr>
        <w:pStyle w:val="5"/>
        <w:rPr>
          <w:rFonts w:hint="eastAsia" w:ascii="宋体" w:hAnsi="宋体" w:eastAsia="宋体"/>
          <w:highlight w:val="none"/>
          <w:lang w:val="en-US"/>
        </w:rPr>
      </w:pPr>
    </w:p>
    <w:p w14:paraId="6A96D01D">
      <w:pPr>
        <w:widowControl/>
        <w:spacing w:line="360" w:lineRule="auto"/>
        <w:ind w:left="150"/>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四、本项目的特定资格要求</w:t>
      </w:r>
    </w:p>
    <w:p w14:paraId="36BAE870">
      <w:pPr>
        <w:spacing w:line="360" w:lineRule="auto"/>
        <w:ind w:firstLine="1440" w:firstLineChars="600"/>
        <w:rPr>
          <w:rFonts w:hint="eastAsia" w:ascii="宋体" w:hAnsi="宋体" w:cs="宋体"/>
          <w:bCs/>
          <w:sz w:val="24"/>
          <w:highlight w:val="none"/>
        </w:rPr>
      </w:pPr>
      <w:r>
        <w:rPr>
          <w:rFonts w:hint="eastAsia" w:ascii="宋体" w:hAnsi="宋体" w:cs="宋体"/>
          <w:bCs/>
          <w:sz w:val="24"/>
          <w:highlight w:val="none"/>
        </w:rPr>
        <w:t>根据招标公告本项目的特定资格要求提供相应的材料：</w:t>
      </w:r>
    </w:p>
    <w:p w14:paraId="69522AB4">
      <w:pPr>
        <w:spacing w:line="360" w:lineRule="auto"/>
        <w:ind w:firstLine="4080" w:firstLineChars="1700"/>
        <w:rPr>
          <w:rFonts w:hint="eastAsia" w:ascii="宋体" w:hAnsi="宋体" w:cs="宋体"/>
          <w:bCs/>
          <w:sz w:val="24"/>
          <w:highlight w:val="none"/>
        </w:rPr>
      </w:pPr>
      <w:r>
        <w:rPr>
          <w:rFonts w:hint="eastAsia" w:ascii="宋体" w:hAnsi="宋体" w:cs="宋体"/>
          <w:bCs/>
          <w:sz w:val="24"/>
          <w:highlight w:val="none"/>
        </w:rPr>
        <w:t>无；</w:t>
      </w:r>
    </w:p>
    <w:p w14:paraId="162CFE87">
      <w:pPr>
        <w:spacing w:line="360" w:lineRule="auto"/>
        <w:ind w:firstLine="480" w:firstLineChars="200"/>
        <w:rPr>
          <w:rFonts w:hint="eastAsia" w:ascii="宋体" w:hAnsi="宋体" w:cs="宋体"/>
          <w:bCs/>
          <w:sz w:val="24"/>
          <w:highlight w:val="none"/>
        </w:rPr>
      </w:pPr>
    </w:p>
    <w:p w14:paraId="79380418">
      <w:pPr>
        <w:pStyle w:val="5"/>
        <w:ind w:left="0" w:firstLine="0"/>
        <w:rPr>
          <w:rFonts w:hint="eastAsia" w:ascii="宋体" w:hAnsi="宋体" w:eastAsia="宋体"/>
          <w:highlight w:val="none"/>
          <w:lang w:val="en-US"/>
        </w:rPr>
      </w:pPr>
    </w:p>
    <w:p w14:paraId="7501FF22">
      <w:pPr>
        <w:rPr>
          <w:rFonts w:hint="eastAsia" w:ascii="宋体" w:hAnsi="宋体"/>
          <w:highlight w:val="none"/>
        </w:rPr>
      </w:pPr>
    </w:p>
    <w:p w14:paraId="7F4380A9">
      <w:pPr>
        <w:widowControl/>
        <w:spacing w:line="360" w:lineRule="auto"/>
        <w:ind w:left="150"/>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五、投标人认为需要提供的其他资格证明资料。（如有）</w:t>
      </w:r>
    </w:p>
    <w:p w14:paraId="47BD0011">
      <w:pPr>
        <w:pStyle w:val="5"/>
        <w:rPr>
          <w:rFonts w:hint="eastAsia"/>
          <w:highlight w:val="none"/>
          <w:lang w:val="en-US"/>
        </w:rPr>
      </w:pPr>
    </w:p>
    <w:p w14:paraId="15599730">
      <w:pPr>
        <w:rPr>
          <w:highlight w:val="none"/>
        </w:rPr>
      </w:pPr>
    </w:p>
    <w:p w14:paraId="783F0CB7">
      <w:pPr>
        <w:pStyle w:val="5"/>
        <w:rPr>
          <w:rFonts w:hint="eastAsia"/>
          <w:highlight w:val="none"/>
          <w:lang w:val="en-US"/>
        </w:rPr>
      </w:pPr>
    </w:p>
    <w:p w14:paraId="63B34274">
      <w:pPr>
        <w:rPr>
          <w:highlight w:val="none"/>
        </w:rPr>
      </w:pPr>
    </w:p>
    <w:p w14:paraId="5103BD5C">
      <w:pPr>
        <w:pStyle w:val="5"/>
        <w:rPr>
          <w:rFonts w:hint="eastAsia"/>
          <w:highlight w:val="none"/>
          <w:lang w:val="en-US"/>
        </w:rPr>
      </w:pPr>
    </w:p>
    <w:p w14:paraId="4D0C0E5E">
      <w:pPr>
        <w:rPr>
          <w:highlight w:val="none"/>
        </w:rPr>
      </w:pPr>
    </w:p>
    <w:p w14:paraId="4C8CF233">
      <w:pPr>
        <w:pStyle w:val="5"/>
        <w:rPr>
          <w:rFonts w:hint="eastAsia"/>
          <w:highlight w:val="none"/>
          <w:lang w:val="en-US"/>
        </w:rPr>
      </w:pPr>
    </w:p>
    <w:p w14:paraId="3401EAE8">
      <w:pPr>
        <w:rPr>
          <w:highlight w:val="none"/>
        </w:rPr>
      </w:pPr>
    </w:p>
    <w:p w14:paraId="618A9D24">
      <w:pPr>
        <w:pStyle w:val="5"/>
        <w:rPr>
          <w:rFonts w:hint="eastAsia"/>
          <w:highlight w:val="none"/>
          <w:lang w:val="en-US"/>
        </w:rPr>
      </w:pPr>
    </w:p>
    <w:p w14:paraId="35978A79">
      <w:pPr>
        <w:rPr>
          <w:highlight w:val="none"/>
        </w:rPr>
      </w:pPr>
    </w:p>
    <w:p w14:paraId="79C56A31">
      <w:pPr>
        <w:pStyle w:val="5"/>
        <w:rPr>
          <w:rFonts w:hint="eastAsia"/>
          <w:highlight w:val="none"/>
          <w:lang w:val="en-US"/>
        </w:rPr>
      </w:pPr>
    </w:p>
    <w:p w14:paraId="66D774B6">
      <w:pPr>
        <w:rPr>
          <w:highlight w:val="none"/>
        </w:rPr>
      </w:pPr>
    </w:p>
    <w:p w14:paraId="4ECCFEE2">
      <w:pPr>
        <w:pStyle w:val="5"/>
        <w:rPr>
          <w:rFonts w:hint="eastAsia"/>
          <w:highlight w:val="none"/>
          <w:lang w:val="en-US"/>
        </w:rPr>
      </w:pPr>
    </w:p>
    <w:p w14:paraId="23C9CCD8">
      <w:pPr>
        <w:rPr>
          <w:highlight w:val="none"/>
        </w:rPr>
      </w:pPr>
    </w:p>
    <w:p w14:paraId="72C76887">
      <w:pPr>
        <w:pStyle w:val="5"/>
        <w:rPr>
          <w:rFonts w:hint="eastAsia"/>
          <w:highlight w:val="none"/>
          <w:lang w:val="en-US"/>
        </w:rPr>
      </w:pPr>
    </w:p>
    <w:p w14:paraId="5638334F">
      <w:pPr>
        <w:spacing w:line="360" w:lineRule="auto"/>
        <w:ind w:right="420" w:firstLine="3614" w:firstLineChars="1000"/>
        <w:rPr>
          <w:rFonts w:hint="eastAsia" w:ascii="宋体" w:hAnsi="宋体" w:cs="宋体"/>
          <w:b/>
          <w:kern w:val="0"/>
          <w:sz w:val="36"/>
          <w:szCs w:val="36"/>
          <w:highlight w:val="none"/>
        </w:rPr>
      </w:pPr>
    </w:p>
    <w:p w14:paraId="63544FB2">
      <w:pPr>
        <w:pStyle w:val="5"/>
        <w:rPr>
          <w:rFonts w:hint="eastAsia"/>
          <w:highlight w:val="none"/>
          <w:lang w:val="en-US"/>
        </w:rPr>
      </w:pPr>
    </w:p>
    <w:p w14:paraId="05DBB966">
      <w:pPr>
        <w:rPr>
          <w:highlight w:val="none"/>
        </w:rPr>
      </w:pPr>
    </w:p>
    <w:p w14:paraId="71AAD8A6">
      <w:pPr>
        <w:pStyle w:val="5"/>
        <w:rPr>
          <w:rFonts w:hint="eastAsia"/>
          <w:highlight w:val="none"/>
          <w:lang w:val="en-US"/>
        </w:rPr>
      </w:pPr>
    </w:p>
    <w:p w14:paraId="66944C59">
      <w:pPr>
        <w:spacing w:line="360" w:lineRule="auto"/>
        <w:ind w:right="420" w:firstLine="3614" w:firstLineChars="1000"/>
        <w:rPr>
          <w:rFonts w:hint="eastAsia" w:ascii="宋体" w:hAnsi="宋体" w:cs="宋体"/>
          <w:b/>
          <w:kern w:val="0"/>
          <w:sz w:val="36"/>
          <w:szCs w:val="36"/>
          <w:highlight w:val="none"/>
        </w:rPr>
      </w:pPr>
      <w:r>
        <w:rPr>
          <w:rFonts w:hint="eastAsia" w:ascii="宋体" w:hAnsi="宋体" w:cs="宋体"/>
          <w:b/>
          <w:kern w:val="0"/>
          <w:sz w:val="36"/>
          <w:szCs w:val="36"/>
          <w:highlight w:val="none"/>
        </w:rPr>
        <w:t>商务技术文件部分</w:t>
      </w:r>
    </w:p>
    <w:p w14:paraId="6241E904">
      <w:pPr>
        <w:spacing w:line="360" w:lineRule="auto"/>
        <w:jc w:val="center"/>
        <w:outlineLvl w:val="0"/>
        <w:rPr>
          <w:rFonts w:hint="eastAsia" w:ascii="宋体" w:hAnsi="宋体" w:cs="宋体"/>
          <w:b/>
          <w:kern w:val="0"/>
          <w:sz w:val="28"/>
          <w:szCs w:val="28"/>
          <w:highlight w:val="none"/>
        </w:rPr>
      </w:pPr>
      <w:r>
        <w:rPr>
          <w:rFonts w:hint="eastAsia" w:ascii="宋体" w:hAnsi="宋体" w:cs="宋体"/>
          <w:b/>
          <w:kern w:val="0"/>
          <w:sz w:val="28"/>
          <w:szCs w:val="28"/>
          <w:highlight w:val="none"/>
        </w:rPr>
        <w:t>目录</w:t>
      </w:r>
    </w:p>
    <w:p w14:paraId="159533DE">
      <w:pPr>
        <w:snapToGrid w:val="0"/>
        <w:spacing w:line="360" w:lineRule="auto"/>
        <w:ind w:left="479" w:leftChars="228"/>
        <w:rPr>
          <w:rFonts w:hint="eastAsia" w:ascii="宋体" w:hAnsi="宋体" w:cs="宋体"/>
          <w:highlight w:val="none"/>
        </w:rPr>
      </w:pPr>
      <w:r>
        <w:rPr>
          <w:rFonts w:hint="eastAsia" w:ascii="宋体" w:hAnsi="宋体" w:cs="宋体"/>
          <w:sz w:val="24"/>
          <w:highlight w:val="none"/>
        </w:rPr>
        <w:t>（1）投标函</w:t>
      </w:r>
      <w:r>
        <w:rPr>
          <w:rFonts w:hint="eastAsia" w:ascii="宋体" w:hAnsi="宋体" w:cs="宋体"/>
          <w:highlight w:val="none"/>
        </w:rPr>
        <w:t>…………………………………………………………………………………（页码）</w:t>
      </w:r>
      <w:r>
        <w:rPr>
          <w:rFonts w:hint="eastAsia" w:ascii="宋体" w:hAnsi="宋体" w:cs="宋体"/>
          <w:sz w:val="24"/>
          <w:highlight w:val="none"/>
        </w:rPr>
        <w:t>（2）授权委托书或法定代表人（单位负责人、自然人本人）身份证明</w:t>
      </w:r>
      <w:r>
        <w:rPr>
          <w:rFonts w:hint="eastAsia" w:ascii="宋体" w:hAnsi="宋体" w:cs="宋体"/>
          <w:highlight w:val="none"/>
        </w:rPr>
        <w:t>………（页码）</w:t>
      </w:r>
    </w:p>
    <w:p w14:paraId="77013686">
      <w:pPr>
        <w:snapToGrid w:val="0"/>
        <w:spacing w:line="360" w:lineRule="auto"/>
        <w:ind w:firstLine="480" w:firstLineChars="200"/>
        <w:rPr>
          <w:rFonts w:hint="eastAsia" w:ascii="宋体" w:hAnsi="宋体" w:cs="宋体"/>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）符合性审查资料</w:t>
      </w:r>
      <w:r>
        <w:rPr>
          <w:rFonts w:hint="eastAsia" w:ascii="宋体" w:hAnsi="宋体" w:cs="宋体"/>
          <w:highlight w:val="none"/>
        </w:rPr>
        <w:t>………………………………………………………………………（页码）</w:t>
      </w:r>
    </w:p>
    <w:p w14:paraId="049597B0">
      <w:pPr>
        <w:snapToGrid w:val="0"/>
        <w:spacing w:line="360" w:lineRule="auto"/>
        <w:ind w:left="479" w:leftChars="228"/>
        <w:rPr>
          <w:rFonts w:hint="eastAsia" w:ascii="宋体" w:hAnsi="宋体" w:cs="宋体"/>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）商务要求响应表</w:t>
      </w:r>
      <w:r>
        <w:rPr>
          <w:rFonts w:hint="eastAsia" w:ascii="宋体" w:hAnsi="宋体" w:cs="宋体"/>
          <w:highlight w:val="none"/>
        </w:rPr>
        <w:t>……………………………………………………………………（页码）</w:t>
      </w:r>
    </w:p>
    <w:p w14:paraId="79E8E8B7">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5</w:t>
      </w:r>
      <w:r>
        <w:rPr>
          <w:rFonts w:hint="eastAsia" w:ascii="宋体" w:hAnsi="宋体" w:cs="宋体"/>
          <w:sz w:val="24"/>
          <w:highlight w:val="none"/>
        </w:rPr>
        <w:t>）服务要求响应表……………………………………………………………（页码）</w:t>
      </w:r>
    </w:p>
    <w:p w14:paraId="7734B401">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6</w:t>
      </w:r>
      <w:r>
        <w:rPr>
          <w:rFonts w:hint="eastAsia" w:ascii="宋体" w:hAnsi="宋体" w:cs="宋体"/>
          <w:sz w:val="24"/>
          <w:highlight w:val="none"/>
        </w:rPr>
        <w:t>）评标标准相应的商务技术资料……………………………………………（页码）</w:t>
      </w:r>
    </w:p>
    <w:p w14:paraId="3BEA908F">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7</w:t>
      </w:r>
      <w:r>
        <w:rPr>
          <w:rFonts w:hint="eastAsia" w:ascii="宋体" w:hAnsi="宋体" w:cs="宋体"/>
          <w:sz w:val="24"/>
          <w:highlight w:val="none"/>
        </w:rPr>
        <w:t>）供应商政府采购领域不存在商业贿赂行为承诺书………………………（页码）（8）投标人认为需要提供的其他资料。（如有）……………………（页码）</w:t>
      </w:r>
    </w:p>
    <w:p w14:paraId="30B8A414">
      <w:pPr>
        <w:snapToGrid w:val="0"/>
        <w:spacing w:line="360" w:lineRule="auto"/>
        <w:ind w:left="479" w:leftChars="228"/>
        <w:rPr>
          <w:rFonts w:hint="eastAsia" w:ascii="宋体" w:hAnsi="宋体" w:cs="宋体"/>
          <w:sz w:val="24"/>
          <w:highlight w:val="none"/>
        </w:rPr>
      </w:pPr>
    </w:p>
    <w:p w14:paraId="367B5CD9">
      <w:pPr>
        <w:snapToGrid w:val="0"/>
        <w:spacing w:line="360" w:lineRule="auto"/>
        <w:jc w:val="center"/>
        <w:rPr>
          <w:rFonts w:hint="eastAsia" w:ascii="宋体" w:hAnsi="宋体" w:cs="宋体"/>
          <w:b/>
          <w:kern w:val="0"/>
          <w:sz w:val="32"/>
          <w:szCs w:val="32"/>
          <w:highlight w:val="none"/>
          <w:lang w:val="zh-CN"/>
        </w:rPr>
      </w:pPr>
    </w:p>
    <w:p w14:paraId="35A5B28C">
      <w:pPr>
        <w:snapToGrid w:val="0"/>
        <w:spacing w:line="360" w:lineRule="auto"/>
        <w:jc w:val="center"/>
        <w:rPr>
          <w:rFonts w:hint="eastAsia" w:ascii="宋体" w:hAnsi="宋体" w:cs="宋体"/>
          <w:b/>
          <w:kern w:val="0"/>
          <w:sz w:val="32"/>
          <w:szCs w:val="32"/>
          <w:highlight w:val="none"/>
          <w:lang w:val="zh-CN"/>
        </w:rPr>
      </w:pPr>
    </w:p>
    <w:p w14:paraId="30BF63CD">
      <w:pPr>
        <w:snapToGrid w:val="0"/>
        <w:spacing w:line="360" w:lineRule="auto"/>
        <w:jc w:val="center"/>
        <w:rPr>
          <w:rFonts w:hint="eastAsia" w:ascii="宋体" w:hAnsi="宋体" w:cs="宋体"/>
          <w:b/>
          <w:kern w:val="0"/>
          <w:sz w:val="32"/>
          <w:szCs w:val="32"/>
          <w:highlight w:val="none"/>
          <w:lang w:val="zh-CN"/>
        </w:rPr>
      </w:pPr>
    </w:p>
    <w:p w14:paraId="39647921">
      <w:pPr>
        <w:snapToGrid w:val="0"/>
        <w:spacing w:line="360" w:lineRule="auto"/>
        <w:jc w:val="center"/>
        <w:rPr>
          <w:rFonts w:hint="eastAsia" w:ascii="宋体" w:hAnsi="宋体" w:cs="宋体"/>
          <w:b/>
          <w:kern w:val="0"/>
          <w:sz w:val="32"/>
          <w:szCs w:val="32"/>
          <w:highlight w:val="none"/>
          <w:lang w:val="zh-CN"/>
        </w:rPr>
      </w:pPr>
    </w:p>
    <w:p w14:paraId="5E87AFAB">
      <w:pPr>
        <w:snapToGrid w:val="0"/>
        <w:spacing w:line="360" w:lineRule="auto"/>
        <w:jc w:val="center"/>
        <w:outlineLvl w:val="0"/>
        <w:rPr>
          <w:rFonts w:hint="eastAsia" w:ascii="宋体" w:hAnsi="宋体" w:cs="宋体"/>
          <w:b/>
          <w:kern w:val="0"/>
          <w:sz w:val="32"/>
          <w:szCs w:val="32"/>
          <w:highlight w:val="none"/>
        </w:rPr>
      </w:pPr>
    </w:p>
    <w:p w14:paraId="166B144E">
      <w:pPr>
        <w:snapToGrid w:val="0"/>
        <w:spacing w:line="360" w:lineRule="auto"/>
        <w:jc w:val="center"/>
        <w:outlineLvl w:val="0"/>
        <w:rPr>
          <w:rFonts w:hint="eastAsia" w:ascii="宋体" w:hAnsi="宋体" w:cs="宋体"/>
          <w:b/>
          <w:kern w:val="0"/>
          <w:sz w:val="32"/>
          <w:szCs w:val="32"/>
          <w:highlight w:val="none"/>
        </w:rPr>
      </w:pPr>
    </w:p>
    <w:p w14:paraId="24F6BE5E">
      <w:pPr>
        <w:rPr>
          <w:rFonts w:hint="eastAsia" w:ascii="宋体" w:hAnsi="宋体" w:cs="宋体"/>
          <w:highlight w:val="none"/>
        </w:rPr>
      </w:pPr>
    </w:p>
    <w:p w14:paraId="28F1E14F">
      <w:pPr>
        <w:snapToGrid w:val="0"/>
        <w:spacing w:line="360" w:lineRule="auto"/>
        <w:jc w:val="center"/>
        <w:outlineLvl w:val="0"/>
        <w:rPr>
          <w:rFonts w:hint="eastAsia" w:ascii="宋体" w:hAnsi="宋体" w:cs="宋体"/>
          <w:b/>
          <w:kern w:val="0"/>
          <w:sz w:val="32"/>
          <w:szCs w:val="32"/>
          <w:highlight w:val="none"/>
        </w:rPr>
      </w:pPr>
    </w:p>
    <w:p w14:paraId="625D6046">
      <w:pPr>
        <w:snapToGrid w:val="0"/>
        <w:spacing w:line="360" w:lineRule="auto"/>
        <w:jc w:val="center"/>
        <w:outlineLvl w:val="0"/>
        <w:rPr>
          <w:rFonts w:hint="eastAsia" w:ascii="宋体" w:hAnsi="宋体" w:cs="宋体"/>
          <w:b/>
          <w:kern w:val="0"/>
          <w:sz w:val="32"/>
          <w:szCs w:val="32"/>
          <w:highlight w:val="none"/>
        </w:rPr>
      </w:pPr>
    </w:p>
    <w:p w14:paraId="33434FB2">
      <w:pPr>
        <w:pStyle w:val="5"/>
        <w:rPr>
          <w:rFonts w:hint="eastAsia" w:ascii="宋体" w:hAnsi="宋体" w:eastAsia="宋体"/>
          <w:highlight w:val="none"/>
          <w:lang w:val="en-US"/>
        </w:rPr>
      </w:pPr>
    </w:p>
    <w:p w14:paraId="38553994">
      <w:pPr>
        <w:rPr>
          <w:rFonts w:hint="eastAsia" w:ascii="宋体" w:hAnsi="宋体"/>
          <w:highlight w:val="none"/>
        </w:rPr>
      </w:pPr>
    </w:p>
    <w:p w14:paraId="388EBB68">
      <w:pPr>
        <w:snapToGrid w:val="0"/>
        <w:spacing w:line="360" w:lineRule="auto"/>
        <w:ind w:firstLine="3855" w:firstLineChars="1200"/>
        <w:outlineLvl w:val="0"/>
        <w:rPr>
          <w:rFonts w:hint="eastAsia" w:ascii="宋体" w:hAnsi="宋体" w:cs="宋体"/>
          <w:b/>
          <w:kern w:val="0"/>
          <w:sz w:val="32"/>
          <w:szCs w:val="32"/>
          <w:highlight w:val="none"/>
        </w:rPr>
      </w:pPr>
    </w:p>
    <w:p w14:paraId="56B85A0C">
      <w:pPr>
        <w:snapToGrid w:val="0"/>
        <w:spacing w:line="360" w:lineRule="auto"/>
        <w:ind w:firstLine="3855" w:firstLineChars="1200"/>
        <w:outlineLvl w:val="0"/>
        <w:rPr>
          <w:rFonts w:hint="eastAsia" w:ascii="宋体" w:hAnsi="宋体" w:cs="宋体"/>
          <w:b/>
          <w:kern w:val="0"/>
          <w:sz w:val="32"/>
          <w:szCs w:val="32"/>
          <w:highlight w:val="none"/>
        </w:rPr>
      </w:pPr>
    </w:p>
    <w:p w14:paraId="774BFF61">
      <w:pPr>
        <w:widowControl/>
        <w:adjustRightInd/>
        <w:jc w:val="left"/>
        <w:rPr>
          <w:rFonts w:hint="eastAsia" w:ascii="宋体" w:hAnsi="宋体" w:cs="宋体"/>
          <w:b/>
          <w:kern w:val="0"/>
          <w:sz w:val="32"/>
          <w:szCs w:val="32"/>
          <w:highlight w:val="none"/>
        </w:rPr>
      </w:pPr>
    </w:p>
    <w:p w14:paraId="4DBC3FA6">
      <w:pPr>
        <w:pStyle w:val="5"/>
        <w:rPr>
          <w:rFonts w:hint="eastAsia"/>
          <w:highlight w:val="none"/>
          <w:lang w:val="en-US"/>
        </w:rPr>
      </w:pPr>
    </w:p>
    <w:p w14:paraId="39913056">
      <w:pPr>
        <w:snapToGrid w:val="0"/>
        <w:spacing w:line="360" w:lineRule="auto"/>
        <w:ind w:firstLine="3855" w:firstLineChars="1200"/>
        <w:outlineLvl w:val="0"/>
        <w:rPr>
          <w:rFonts w:hint="eastAsia" w:ascii="宋体" w:hAnsi="宋体" w:cs="宋体"/>
          <w:b/>
          <w:sz w:val="32"/>
          <w:szCs w:val="32"/>
          <w:highlight w:val="none"/>
        </w:rPr>
      </w:pPr>
      <w:r>
        <w:rPr>
          <w:rFonts w:hint="eastAsia" w:ascii="宋体" w:hAnsi="宋体" w:cs="宋体"/>
          <w:b/>
          <w:kern w:val="0"/>
          <w:sz w:val="32"/>
          <w:szCs w:val="32"/>
          <w:highlight w:val="none"/>
        </w:rPr>
        <w:t>一、投标</w:t>
      </w:r>
      <w:r>
        <w:rPr>
          <w:rFonts w:hint="eastAsia" w:ascii="宋体" w:hAnsi="宋体" w:cs="宋体"/>
          <w:b/>
          <w:sz w:val="32"/>
          <w:szCs w:val="32"/>
          <w:highlight w:val="none"/>
        </w:rPr>
        <w:t>函</w:t>
      </w:r>
    </w:p>
    <w:p w14:paraId="11F83613">
      <w:pPr>
        <w:snapToGrid w:val="0"/>
        <w:spacing w:line="360" w:lineRule="auto"/>
        <w:rPr>
          <w:rFonts w:hint="eastAsia" w:ascii="宋体" w:hAnsi="宋体" w:cs="宋体"/>
          <w:sz w:val="24"/>
          <w:highlight w:val="none"/>
        </w:rPr>
      </w:pPr>
      <w:r>
        <w:rPr>
          <w:rFonts w:hint="eastAsia" w:ascii="宋体" w:hAnsi="宋体" w:cs="宋体"/>
          <w:sz w:val="24"/>
          <w:highlight w:val="none"/>
          <w:u w:val="single"/>
        </w:rPr>
        <w:t>宁波市公安局</w:t>
      </w:r>
      <w:r>
        <w:rPr>
          <w:rFonts w:hint="eastAsia" w:ascii="宋体" w:hAnsi="宋体" w:cs="宋体"/>
          <w:sz w:val="24"/>
          <w:highlight w:val="none"/>
          <w:u w:val="single"/>
          <w:lang w:eastAsia="zh-CN"/>
        </w:rPr>
        <w:t>海曙区分局</w:t>
      </w:r>
      <w:r>
        <w:rPr>
          <w:rFonts w:hint="eastAsia" w:ascii="宋体" w:hAnsi="宋体" w:cs="宋体"/>
          <w:sz w:val="24"/>
          <w:highlight w:val="none"/>
        </w:rPr>
        <w:t>：</w:t>
      </w:r>
    </w:p>
    <w:p w14:paraId="7A3F40C7">
      <w:pPr>
        <w:snapToGrid w:val="0"/>
        <w:spacing w:line="360" w:lineRule="auto"/>
        <w:ind w:firstLine="480" w:firstLineChars="200"/>
        <w:rPr>
          <w:rFonts w:hint="eastAsia" w:ascii="宋体" w:hAnsi="宋体" w:cs="宋体"/>
          <w:sz w:val="24"/>
          <w:highlight w:val="none"/>
        </w:rPr>
      </w:pPr>
      <w:r>
        <w:rPr>
          <w:rFonts w:hint="eastAsia" w:ascii="宋体" w:hAnsi="宋体" w:cs="仿宋_GB2312"/>
          <w:kern w:val="0"/>
          <w:sz w:val="24"/>
          <w:highlight w:val="none"/>
          <w:u w:val="single"/>
          <w:lang w:val="zh-CN"/>
        </w:rPr>
        <w:t xml:space="preserve">             </w:t>
      </w:r>
      <w:r>
        <w:rPr>
          <w:rFonts w:hint="eastAsia" w:ascii="宋体" w:hAnsi="宋体" w:cs="仿宋_GB2312"/>
          <w:sz w:val="24"/>
          <w:highlight w:val="none"/>
        </w:rPr>
        <w:t>(供应商全称)授权</w:t>
      </w:r>
      <w:r>
        <w:rPr>
          <w:rFonts w:hint="eastAsia" w:ascii="宋体" w:hAnsi="宋体" w:cs="仿宋_GB2312"/>
          <w:kern w:val="0"/>
          <w:sz w:val="24"/>
          <w:highlight w:val="none"/>
          <w:u w:val="single"/>
          <w:lang w:val="zh-CN"/>
        </w:rPr>
        <w:t xml:space="preserve">         </w:t>
      </w:r>
      <w:r>
        <w:rPr>
          <w:rFonts w:hint="eastAsia" w:ascii="宋体" w:hAnsi="宋体" w:cs="仿宋_GB2312"/>
          <w:sz w:val="24"/>
          <w:highlight w:val="none"/>
        </w:rPr>
        <w:t>(全权代表姓名)</w:t>
      </w:r>
      <w:r>
        <w:rPr>
          <w:rFonts w:hint="eastAsia" w:ascii="宋体" w:hAnsi="宋体" w:cs="仿宋_GB2312"/>
          <w:kern w:val="0"/>
          <w:sz w:val="24"/>
          <w:highlight w:val="none"/>
          <w:u w:val="single"/>
          <w:lang w:val="zh-CN"/>
        </w:rPr>
        <w:t xml:space="preserve">        </w:t>
      </w:r>
      <w:r>
        <w:rPr>
          <w:rFonts w:hint="eastAsia" w:ascii="宋体" w:hAnsi="宋体" w:cs="仿宋_GB2312"/>
          <w:sz w:val="24"/>
          <w:highlight w:val="none"/>
        </w:rPr>
        <w:t>(职务、职称)为全权代表，</w:t>
      </w:r>
      <w:r>
        <w:rPr>
          <w:rFonts w:hint="eastAsia" w:ascii="宋体" w:hAnsi="宋体" w:cs="宋体"/>
          <w:sz w:val="24"/>
          <w:highlight w:val="none"/>
        </w:rPr>
        <w:t>参加你方组织的</w:t>
      </w:r>
      <w:r>
        <w:rPr>
          <w:rFonts w:hint="eastAsia" w:ascii="宋体" w:hAnsi="宋体" w:cs="宋体"/>
          <w:sz w:val="24"/>
          <w:highlight w:val="none"/>
          <w:u w:val="single"/>
        </w:rPr>
        <w:t>（项目名称）</w:t>
      </w:r>
      <w:r>
        <w:rPr>
          <w:rFonts w:hint="eastAsia" w:ascii="宋体" w:hAnsi="宋体" w:cs="宋体"/>
          <w:sz w:val="24"/>
          <w:highlight w:val="none"/>
        </w:rPr>
        <w:t>【项目编号：</w:t>
      </w:r>
      <w:r>
        <w:rPr>
          <w:rFonts w:hint="eastAsia" w:ascii="宋体" w:hAnsi="宋体" w:cs="宋体"/>
          <w:sz w:val="24"/>
          <w:highlight w:val="none"/>
          <w:lang w:eastAsia="zh-CN"/>
        </w:rPr>
        <w:t>2026</w:t>
      </w:r>
      <w:r>
        <w:rPr>
          <w:rFonts w:hint="eastAsia" w:ascii="宋体" w:hAnsi="宋体" w:cs="宋体"/>
          <w:sz w:val="24"/>
          <w:highlight w:val="none"/>
        </w:rPr>
        <w:t>NB</w:t>
      </w:r>
      <w:r>
        <w:rPr>
          <w:rFonts w:hint="eastAsia" w:ascii="宋体" w:hAnsi="宋体" w:cs="宋体"/>
          <w:sz w:val="24"/>
          <w:highlight w:val="none"/>
          <w:lang w:eastAsia="zh-CN"/>
        </w:rPr>
        <w:t xml:space="preserve">HSWT175 </w:t>
      </w:r>
      <w:r>
        <w:rPr>
          <w:rFonts w:hint="eastAsia" w:ascii="宋体" w:hAnsi="宋体" w:cs="宋体"/>
          <w:sz w:val="24"/>
          <w:highlight w:val="none"/>
        </w:rPr>
        <w:t xml:space="preserve">  】招标的有关活动，并对此项目进行投标。为此：</w:t>
      </w:r>
    </w:p>
    <w:p w14:paraId="67A5163D">
      <w:pPr>
        <w:snapToGrid w:val="0"/>
        <w:spacing w:line="360" w:lineRule="auto"/>
        <w:ind w:left="210" w:leftChars="100" w:firstLine="480" w:firstLineChars="200"/>
        <w:rPr>
          <w:rFonts w:hint="eastAsia" w:ascii="宋体" w:hAnsi="宋体" w:cs="宋体"/>
          <w:sz w:val="24"/>
          <w:highlight w:val="none"/>
        </w:rPr>
      </w:pPr>
      <w:r>
        <w:rPr>
          <w:rFonts w:hint="eastAsia" w:ascii="宋体" w:hAnsi="宋体" w:cs="宋体"/>
          <w:sz w:val="24"/>
          <w:highlight w:val="none"/>
        </w:rPr>
        <w:t>1、我方承诺投标有效期从提交投标文件的截止之日起</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天（不少于90天），本投标文件在投标有效期满之前均具有约束力。</w:t>
      </w:r>
    </w:p>
    <w:p w14:paraId="43531D6B">
      <w:pPr>
        <w:snapToGrid w:val="0"/>
        <w:spacing w:line="360" w:lineRule="auto"/>
        <w:ind w:left="210" w:leftChars="100" w:firstLine="480" w:firstLineChars="200"/>
        <w:rPr>
          <w:rFonts w:hint="eastAsia" w:ascii="宋体" w:hAnsi="宋体" w:cs="宋体"/>
          <w:sz w:val="24"/>
          <w:highlight w:val="none"/>
        </w:rPr>
      </w:pPr>
      <w:r>
        <w:rPr>
          <w:rFonts w:hint="eastAsia" w:ascii="宋体" w:hAnsi="宋体" w:cs="宋体"/>
          <w:sz w:val="24"/>
          <w:highlight w:val="none"/>
        </w:rPr>
        <w:t>2、我方提供招标文件规定的全部投标文件。</w:t>
      </w:r>
    </w:p>
    <w:p w14:paraId="669C63FE">
      <w:pPr>
        <w:snapToGrid w:val="0"/>
        <w:spacing w:line="360" w:lineRule="auto"/>
        <w:ind w:left="210" w:leftChars="100" w:firstLine="480" w:firstLineChars="200"/>
        <w:rPr>
          <w:rFonts w:hint="eastAsia" w:ascii="宋体" w:hAnsi="宋体" w:cs="宋体"/>
          <w:sz w:val="24"/>
          <w:highlight w:val="none"/>
        </w:rPr>
      </w:pPr>
      <w:r>
        <w:rPr>
          <w:rFonts w:hint="eastAsia" w:ascii="宋体" w:hAnsi="宋体" w:cs="宋体"/>
          <w:sz w:val="24"/>
          <w:highlight w:val="none"/>
        </w:rPr>
        <w:t>3、我方承诺除商务技术偏离表列出的偏离外，我方响应招标文件的全部要求。</w:t>
      </w:r>
    </w:p>
    <w:p w14:paraId="18B4E41D">
      <w:pPr>
        <w:snapToGrid w:val="0"/>
        <w:spacing w:line="360" w:lineRule="auto"/>
        <w:ind w:left="210" w:leftChars="100" w:firstLine="480" w:firstLineChars="200"/>
        <w:rPr>
          <w:rFonts w:hint="eastAsia" w:ascii="宋体" w:hAnsi="宋体" w:cs="宋体"/>
          <w:sz w:val="24"/>
          <w:highlight w:val="none"/>
        </w:rPr>
      </w:pPr>
      <w:r>
        <w:rPr>
          <w:rFonts w:hint="eastAsia" w:ascii="宋体" w:hAnsi="宋体" w:cs="宋体"/>
          <w:sz w:val="24"/>
          <w:highlight w:val="none"/>
        </w:rPr>
        <w:t>4、我们已详细审查全部招标文件及有关的澄清/修改文件(若有的话)，我们完全理解并同意放弃对这方面提出任何异议的权利。保证遵守招标文件有关条款规定。</w:t>
      </w:r>
    </w:p>
    <w:p w14:paraId="6E9FE208">
      <w:pPr>
        <w:snapToGrid w:val="0"/>
        <w:spacing w:line="360" w:lineRule="auto"/>
        <w:ind w:left="210" w:leftChars="100" w:firstLine="480" w:firstLineChars="200"/>
        <w:rPr>
          <w:rFonts w:hint="eastAsia" w:ascii="宋体" w:hAnsi="宋体" w:cs="宋体"/>
          <w:sz w:val="24"/>
          <w:highlight w:val="none"/>
        </w:rPr>
      </w:pPr>
      <w:r>
        <w:rPr>
          <w:rFonts w:hint="eastAsia" w:ascii="宋体" w:hAnsi="宋体" w:cs="宋体"/>
          <w:sz w:val="24"/>
          <w:highlight w:val="none"/>
        </w:rPr>
        <w:t>5、保证在中标后忠实地执行与采购人所签署的合同，并承担合同规定的责任义务。</w:t>
      </w:r>
    </w:p>
    <w:p w14:paraId="06AF4146">
      <w:pPr>
        <w:snapToGrid w:val="0"/>
        <w:spacing w:line="360" w:lineRule="auto"/>
        <w:ind w:left="210" w:leftChars="100" w:firstLine="480" w:firstLineChars="200"/>
        <w:rPr>
          <w:rFonts w:hint="eastAsia" w:ascii="宋体" w:hAnsi="宋体" w:cs="宋体"/>
          <w:sz w:val="24"/>
          <w:highlight w:val="none"/>
        </w:rPr>
      </w:pPr>
      <w:r>
        <w:rPr>
          <w:rFonts w:ascii="宋体" w:hAnsi="宋体" w:cs="宋体"/>
          <w:sz w:val="24"/>
          <w:highlight w:val="none"/>
        </w:rPr>
        <w:t>6</w:t>
      </w:r>
      <w:r>
        <w:rPr>
          <w:rFonts w:hint="eastAsia" w:ascii="宋体" w:hAnsi="宋体" w:cs="宋体"/>
          <w:sz w:val="24"/>
          <w:highlight w:val="none"/>
        </w:rPr>
        <w:t>、承诺应贵方要求提供任何与该项目投标有关的数据、情况和技术资料。</w:t>
      </w:r>
    </w:p>
    <w:p w14:paraId="0C67D15B">
      <w:pPr>
        <w:snapToGrid w:val="0"/>
        <w:spacing w:line="360" w:lineRule="auto"/>
        <w:ind w:left="210" w:leftChars="100" w:firstLine="480" w:firstLineChars="200"/>
        <w:rPr>
          <w:rFonts w:hint="eastAsia" w:ascii="宋体" w:hAnsi="宋体" w:cs="宋体"/>
          <w:sz w:val="24"/>
          <w:highlight w:val="none"/>
        </w:rPr>
      </w:pPr>
      <w:r>
        <w:rPr>
          <w:rFonts w:ascii="宋体" w:hAnsi="宋体" w:cs="宋体"/>
          <w:sz w:val="24"/>
          <w:highlight w:val="none"/>
        </w:rPr>
        <w:t>7</w:t>
      </w:r>
      <w:r>
        <w:rPr>
          <w:rFonts w:hint="eastAsia" w:ascii="宋体" w:hAnsi="宋体" w:cs="宋体"/>
          <w:sz w:val="24"/>
          <w:highlight w:val="none"/>
        </w:rPr>
        <w:t>、如我方中标，我方承诺：</w:t>
      </w:r>
    </w:p>
    <w:p w14:paraId="05D74902">
      <w:pPr>
        <w:snapToGrid w:val="0"/>
        <w:spacing w:line="360" w:lineRule="auto"/>
        <w:ind w:left="210" w:leftChars="100" w:firstLine="480" w:firstLineChars="200"/>
        <w:rPr>
          <w:rFonts w:hint="eastAsia" w:ascii="宋体" w:hAnsi="宋体" w:cs="宋体"/>
          <w:sz w:val="24"/>
          <w:highlight w:val="none"/>
        </w:rPr>
      </w:pPr>
      <w:r>
        <w:rPr>
          <w:rFonts w:ascii="宋体" w:hAnsi="宋体" w:cs="宋体"/>
          <w:sz w:val="24"/>
          <w:highlight w:val="none"/>
        </w:rPr>
        <w:t>7</w:t>
      </w:r>
      <w:r>
        <w:rPr>
          <w:rFonts w:hint="eastAsia" w:ascii="宋体" w:hAnsi="宋体" w:cs="宋体"/>
          <w:sz w:val="24"/>
          <w:highlight w:val="none"/>
        </w:rPr>
        <w:t xml:space="preserve">.1在收到中标通知书后，在中标通知书规定的期限内与你方签订合同； </w:t>
      </w:r>
    </w:p>
    <w:p w14:paraId="2F188700">
      <w:pPr>
        <w:snapToGrid w:val="0"/>
        <w:spacing w:line="360" w:lineRule="auto"/>
        <w:ind w:left="210" w:leftChars="100" w:firstLine="480" w:firstLineChars="200"/>
        <w:rPr>
          <w:rFonts w:hint="eastAsia" w:ascii="宋体" w:hAnsi="宋体" w:cs="宋体"/>
          <w:sz w:val="24"/>
          <w:highlight w:val="none"/>
        </w:rPr>
      </w:pPr>
      <w:r>
        <w:rPr>
          <w:rFonts w:ascii="宋体" w:hAnsi="宋体" w:cs="宋体"/>
          <w:sz w:val="24"/>
          <w:highlight w:val="none"/>
        </w:rPr>
        <w:t>7</w:t>
      </w:r>
      <w:r>
        <w:rPr>
          <w:rFonts w:hint="eastAsia" w:ascii="宋体" w:hAnsi="宋体" w:cs="宋体"/>
          <w:sz w:val="24"/>
          <w:highlight w:val="none"/>
        </w:rPr>
        <w:t xml:space="preserve">.2在签订合同时不向你方提出附加条件； </w:t>
      </w:r>
    </w:p>
    <w:p w14:paraId="5AFFEA75">
      <w:pPr>
        <w:snapToGrid w:val="0"/>
        <w:spacing w:line="360" w:lineRule="auto"/>
        <w:ind w:left="210" w:leftChars="100" w:firstLine="480" w:firstLineChars="200"/>
        <w:rPr>
          <w:rFonts w:hint="eastAsia" w:ascii="宋体" w:hAnsi="宋体" w:cs="宋体"/>
          <w:sz w:val="24"/>
          <w:highlight w:val="none"/>
        </w:rPr>
      </w:pPr>
      <w:r>
        <w:rPr>
          <w:rFonts w:ascii="宋体" w:hAnsi="宋体" w:cs="宋体"/>
          <w:sz w:val="24"/>
          <w:highlight w:val="none"/>
        </w:rPr>
        <w:t>7</w:t>
      </w:r>
      <w:r>
        <w:rPr>
          <w:rFonts w:hint="eastAsia" w:ascii="宋体" w:hAnsi="宋体" w:cs="宋体"/>
          <w:sz w:val="24"/>
          <w:highlight w:val="none"/>
        </w:rPr>
        <w:t xml:space="preserve">.3按照招标文件要求提交履约保证金（如有）； </w:t>
      </w:r>
    </w:p>
    <w:p w14:paraId="26D27414">
      <w:pPr>
        <w:snapToGrid w:val="0"/>
        <w:spacing w:line="360" w:lineRule="auto"/>
        <w:ind w:left="210" w:leftChars="100" w:firstLine="480" w:firstLineChars="200"/>
        <w:rPr>
          <w:rFonts w:hint="eastAsia" w:ascii="宋体" w:hAnsi="宋体" w:cs="宋体"/>
          <w:sz w:val="24"/>
          <w:highlight w:val="none"/>
        </w:rPr>
      </w:pPr>
      <w:r>
        <w:rPr>
          <w:rFonts w:ascii="宋体" w:hAnsi="宋体" w:cs="宋体"/>
          <w:sz w:val="24"/>
          <w:highlight w:val="none"/>
        </w:rPr>
        <w:t>7</w:t>
      </w:r>
      <w:r>
        <w:rPr>
          <w:rFonts w:hint="eastAsia" w:ascii="宋体" w:hAnsi="宋体" w:cs="宋体"/>
          <w:sz w:val="24"/>
          <w:highlight w:val="none"/>
        </w:rPr>
        <w:t xml:space="preserve">.4在合同约定的期限内完成合同规定的全部义务。 </w:t>
      </w:r>
    </w:p>
    <w:p w14:paraId="72BBFA7B">
      <w:pPr>
        <w:snapToGrid w:val="0"/>
        <w:spacing w:line="360" w:lineRule="auto"/>
        <w:ind w:left="210" w:leftChars="100" w:firstLine="480" w:firstLineChars="200"/>
        <w:rPr>
          <w:rFonts w:hint="eastAsia" w:ascii="宋体" w:hAnsi="宋体" w:cs="宋体"/>
          <w:sz w:val="24"/>
          <w:highlight w:val="none"/>
        </w:rPr>
      </w:pPr>
      <w:r>
        <w:rPr>
          <w:rFonts w:ascii="宋体" w:hAnsi="宋体" w:cs="宋体"/>
          <w:sz w:val="24"/>
          <w:highlight w:val="none"/>
        </w:rPr>
        <w:t>8</w:t>
      </w:r>
      <w:r>
        <w:rPr>
          <w:rFonts w:hint="eastAsia" w:ascii="宋体" w:hAnsi="宋体" w:cs="宋体"/>
          <w:sz w:val="24"/>
          <w:highlight w:val="none"/>
        </w:rPr>
        <w:t>、其他补充说明:</w:t>
      </w:r>
      <w:r>
        <w:rPr>
          <w:rFonts w:ascii="宋体" w:hAnsi="宋体" w:cs="宋体"/>
          <w:sz w:val="24"/>
          <w:highlight w:val="none"/>
        </w:rPr>
        <w:t xml:space="preserve"> </w:t>
      </w:r>
      <w:r>
        <w:rPr>
          <w:rFonts w:ascii="宋体" w:hAnsi="宋体" w:cs="宋体"/>
          <w:sz w:val="24"/>
          <w:highlight w:val="none"/>
          <w:u w:val="single"/>
        </w:rPr>
        <w:t xml:space="preserve">                            </w:t>
      </w:r>
      <w:r>
        <w:rPr>
          <w:rFonts w:hint="eastAsia" w:ascii="宋体" w:hAnsi="宋体" w:cs="宋体"/>
          <w:sz w:val="24"/>
          <w:highlight w:val="none"/>
        </w:rPr>
        <w:t>。</w:t>
      </w:r>
    </w:p>
    <w:p w14:paraId="30852B02">
      <w:pPr>
        <w:spacing w:line="360" w:lineRule="auto"/>
        <w:ind w:firstLine="3600" w:firstLineChars="1500"/>
        <w:rPr>
          <w:rFonts w:hint="eastAsia" w:ascii="宋体" w:hAnsi="宋体" w:cs="宋体"/>
          <w:sz w:val="24"/>
          <w:highlight w:val="none"/>
        </w:rPr>
      </w:pPr>
      <w:r>
        <w:rPr>
          <w:rFonts w:hint="eastAsia" w:ascii="宋体" w:hAnsi="宋体" w:cs="宋体"/>
          <w:sz w:val="24"/>
          <w:highlight w:val="none"/>
        </w:rPr>
        <w:t xml:space="preserve">投标人名称（电子签章）：                          </w:t>
      </w:r>
    </w:p>
    <w:p w14:paraId="7FCFBBF9">
      <w:pPr>
        <w:spacing w:line="360" w:lineRule="auto"/>
        <w:jc w:val="center"/>
        <w:rPr>
          <w:rFonts w:hint="eastAsia" w:ascii="宋体" w:hAnsi="宋体" w:cs="宋体"/>
          <w:sz w:val="24"/>
          <w:highlight w:val="none"/>
        </w:rPr>
      </w:pPr>
      <w:r>
        <w:rPr>
          <w:rFonts w:hint="eastAsia" w:ascii="宋体" w:hAnsi="宋体" w:cs="宋体"/>
          <w:sz w:val="24"/>
          <w:highlight w:val="none"/>
        </w:rPr>
        <w:t xml:space="preserve">     日期：  年   月   日</w:t>
      </w:r>
    </w:p>
    <w:p w14:paraId="5F6B2DE6">
      <w:pPr>
        <w:snapToGrid w:val="0"/>
        <w:spacing w:line="360" w:lineRule="auto"/>
        <w:ind w:left="420" w:leftChars="200" w:firstLine="4200" w:firstLineChars="1750"/>
        <w:rPr>
          <w:rFonts w:hint="eastAsia" w:ascii="宋体" w:hAnsi="宋体" w:cs="宋体"/>
          <w:kern w:val="0"/>
          <w:sz w:val="24"/>
          <w:highlight w:val="none"/>
          <w:u w:val="single"/>
        </w:rPr>
      </w:pPr>
    </w:p>
    <w:p w14:paraId="2DCCC6DE">
      <w:pPr>
        <w:spacing w:line="360" w:lineRule="auto"/>
        <w:ind w:right="420"/>
        <w:rPr>
          <w:rFonts w:hint="eastAsia" w:ascii="宋体" w:hAnsi="宋体" w:cs="宋体"/>
          <w:sz w:val="24"/>
          <w:highlight w:val="none"/>
        </w:rPr>
      </w:pPr>
      <w:r>
        <w:rPr>
          <w:rFonts w:hint="eastAsia" w:ascii="宋体" w:hAnsi="宋体" w:cs="宋体"/>
          <w:sz w:val="24"/>
          <w:highlight w:val="none"/>
        </w:rPr>
        <w:t>注：按本格式和要求提供。</w:t>
      </w:r>
    </w:p>
    <w:p w14:paraId="23F60539">
      <w:pPr>
        <w:snapToGrid w:val="0"/>
        <w:spacing w:line="360" w:lineRule="auto"/>
        <w:jc w:val="center"/>
        <w:rPr>
          <w:rFonts w:hint="eastAsia" w:ascii="宋体" w:hAnsi="宋体" w:cs="宋体"/>
          <w:b/>
          <w:kern w:val="0"/>
          <w:sz w:val="32"/>
          <w:szCs w:val="32"/>
          <w:highlight w:val="none"/>
        </w:rPr>
      </w:pPr>
    </w:p>
    <w:p w14:paraId="303315A1">
      <w:pPr>
        <w:snapToGrid w:val="0"/>
        <w:spacing w:line="360" w:lineRule="auto"/>
        <w:rPr>
          <w:rFonts w:hint="eastAsia" w:ascii="宋体" w:hAnsi="宋体" w:cs="宋体"/>
          <w:sz w:val="24"/>
          <w:highlight w:val="none"/>
        </w:rPr>
      </w:pPr>
    </w:p>
    <w:p w14:paraId="32D184A0">
      <w:pPr>
        <w:jc w:val="center"/>
        <w:rPr>
          <w:rFonts w:hint="eastAsia" w:ascii="宋体" w:hAnsi="宋体" w:cs="宋体"/>
          <w:b/>
          <w:kern w:val="0"/>
          <w:sz w:val="32"/>
          <w:szCs w:val="32"/>
          <w:highlight w:val="none"/>
        </w:rPr>
      </w:pPr>
    </w:p>
    <w:p w14:paraId="2AD9BE60">
      <w:pPr>
        <w:jc w:val="center"/>
        <w:rPr>
          <w:rFonts w:hint="eastAsia" w:ascii="宋体" w:hAnsi="宋体" w:cs="宋体"/>
          <w:b/>
          <w:kern w:val="0"/>
          <w:sz w:val="32"/>
          <w:szCs w:val="32"/>
          <w:highlight w:val="none"/>
        </w:rPr>
      </w:pPr>
    </w:p>
    <w:p w14:paraId="7E6930F4">
      <w:pPr>
        <w:jc w:val="center"/>
        <w:rPr>
          <w:rFonts w:hint="eastAsia" w:ascii="宋体" w:hAnsi="宋体" w:cs="宋体"/>
          <w:b/>
          <w:kern w:val="0"/>
          <w:sz w:val="32"/>
          <w:szCs w:val="32"/>
          <w:highlight w:val="none"/>
        </w:rPr>
      </w:pPr>
    </w:p>
    <w:p w14:paraId="2487F6CE">
      <w:pPr>
        <w:jc w:val="center"/>
        <w:rPr>
          <w:rFonts w:hint="eastAsia" w:ascii="宋体" w:hAnsi="宋体" w:cs="宋体"/>
          <w:b/>
          <w:kern w:val="0"/>
          <w:sz w:val="32"/>
          <w:szCs w:val="32"/>
          <w:highlight w:val="none"/>
          <w:lang w:val="zh-CN"/>
        </w:rPr>
      </w:pPr>
      <w:r>
        <w:rPr>
          <w:rFonts w:hint="eastAsia" w:ascii="宋体" w:hAnsi="宋体" w:cs="宋体"/>
          <w:b/>
          <w:kern w:val="0"/>
          <w:sz w:val="32"/>
          <w:szCs w:val="32"/>
          <w:highlight w:val="none"/>
          <w:lang w:val="zh-CN"/>
        </w:rPr>
        <w:t>二、授权委托书或法定代表人（单位负责人、自然人本人）身份证明</w:t>
      </w:r>
    </w:p>
    <w:p w14:paraId="0F14018C">
      <w:pPr>
        <w:snapToGrid w:val="0"/>
        <w:spacing w:line="360" w:lineRule="auto"/>
        <w:rPr>
          <w:rFonts w:hint="eastAsia" w:ascii="宋体" w:hAnsi="宋体" w:cs="宋体"/>
          <w:sz w:val="24"/>
          <w:highlight w:val="none"/>
        </w:rPr>
      </w:pPr>
    </w:p>
    <w:p w14:paraId="0D8C20FE">
      <w:pPr>
        <w:snapToGrid w:val="0"/>
        <w:spacing w:line="360" w:lineRule="auto"/>
        <w:ind w:firstLine="3514" w:firstLineChars="1094"/>
        <w:rPr>
          <w:rFonts w:hint="eastAsia" w:ascii="宋体" w:hAnsi="宋体" w:cs="宋体"/>
          <w:highlight w:val="none"/>
        </w:rPr>
      </w:pPr>
      <w:r>
        <w:rPr>
          <w:rFonts w:hint="eastAsia" w:ascii="宋体" w:hAnsi="宋体" w:cs="宋体"/>
          <w:b/>
          <w:kern w:val="0"/>
          <w:sz w:val="32"/>
          <w:szCs w:val="32"/>
          <w:highlight w:val="none"/>
          <w:lang w:val="zh-CN"/>
        </w:rPr>
        <w:t>授权委托书</w:t>
      </w:r>
    </w:p>
    <w:p w14:paraId="53DA6E8A">
      <w:pPr>
        <w:snapToGrid w:val="0"/>
        <w:spacing w:line="360" w:lineRule="auto"/>
        <w:rPr>
          <w:rFonts w:hint="eastAsia" w:ascii="宋体" w:hAnsi="宋体" w:cs="宋体"/>
          <w:kern w:val="0"/>
          <w:sz w:val="24"/>
          <w:highlight w:val="none"/>
        </w:rPr>
      </w:pPr>
      <w:r>
        <w:rPr>
          <w:rFonts w:hint="eastAsia" w:ascii="宋体" w:hAnsi="宋体" w:cs="宋体"/>
          <w:sz w:val="24"/>
          <w:highlight w:val="none"/>
          <w:u w:val="single"/>
        </w:rPr>
        <w:t>宁波市公安局</w:t>
      </w:r>
      <w:r>
        <w:rPr>
          <w:rFonts w:hint="eastAsia" w:ascii="宋体" w:hAnsi="宋体" w:cs="宋体"/>
          <w:sz w:val="24"/>
          <w:highlight w:val="none"/>
          <w:u w:val="single"/>
          <w:lang w:eastAsia="zh-CN"/>
        </w:rPr>
        <w:t>海曙区分局</w:t>
      </w:r>
      <w:r>
        <w:rPr>
          <w:rFonts w:hint="eastAsia" w:ascii="宋体" w:hAnsi="宋体" w:cs="宋体"/>
          <w:kern w:val="0"/>
          <w:sz w:val="24"/>
          <w:highlight w:val="none"/>
        </w:rPr>
        <w:t>：</w:t>
      </w:r>
    </w:p>
    <w:p w14:paraId="7DCF7BCC">
      <w:pPr>
        <w:snapToGrid w:val="0"/>
        <w:spacing w:line="360" w:lineRule="auto"/>
        <w:ind w:firstLine="576"/>
        <w:rPr>
          <w:rFonts w:hint="eastAsia"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（姓名）</w:t>
      </w:r>
      <w:r>
        <w:rPr>
          <w:rFonts w:hint="eastAsia" w:ascii="宋体" w:hAnsi="宋体" w:cs="宋体"/>
          <w:kern w:val="0"/>
          <w:sz w:val="24"/>
          <w:highlight w:val="none"/>
          <w:lang w:val="zh-CN"/>
        </w:rPr>
        <w:t>为我方代理人（身份证号码：</w:t>
      </w:r>
      <w:r>
        <w:rPr>
          <w:rFonts w:hint="eastAsia" w:ascii="宋体" w:hAnsi="宋体" w:cs="宋体"/>
          <w:kern w:val="0"/>
          <w:sz w:val="24"/>
          <w:highlight w:val="none"/>
          <w:u w:val="single"/>
          <w:lang w:val="zh-CN"/>
        </w:rPr>
        <w:t xml:space="preserve"> </w:t>
      </w:r>
      <w:r>
        <w:rPr>
          <w:rFonts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ascii="宋体" w:hAnsi="宋体" w:cs="宋体"/>
          <w:kern w:val="0"/>
          <w:sz w:val="24"/>
          <w:highlight w:val="none"/>
          <w:u w:val="single"/>
          <w:lang w:val="zh-CN"/>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u w:val="single"/>
        </w:rPr>
        <w:t>（项目名称）</w:t>
      </w:r>
      <w:r>
        <w:rPr>
          <w:rFonts w:hint="eastAsia" w:ascii="宋体" w:hAnsi="宋体" w:cs="宋体"/>
          <w:sz w:val="24"/>
          <w:highlight w:val="none"/>
        </w:rPr>
        <w:t>【项目编号：</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政府采购投标的一切事项，其法律后果由我方承担。</w:t>
      </w:r>
    </w:p>
    <w:p w14:paraId="1BCD2EE2">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ascii="宋体" w:hAnsi="宋体" w:cs="宋体"/>
          <w:kern w:val="0"/>
          <w:sz w:val="24"/>
          <w:highlight w:val="none"/>
        </w:rPr>
        <w:t xml:space="preserve"> </w:t>
      </w:r>
      <w:r>
        <w:rPr>
          <w:rFonts w:hint="eastAsia" w:ascii="宋体" w:hAnsi="宋体" w:cs="宋体"/>
          <w:kern w:val="0"/>
          <w:sz w:val="24"/>
          <w:highlight w:val="none"/>
          <w:lang w:val="zh-CN"/>
        </w:rPr>
        <w:t>日</w:t>
      </w:r>
      <w:r>
        <w:rPr>
          <w:rFonts w:hint="eastAsia" w:ascii="宋体" w:hAnsi="宋体" w:cs="宋体"/>
          <w:kern w:val="0"/>
          <w:sz w:val="24"/>
          <w:highlight w:val="none"/>
        </w:rPr>
        <w:t xml:space="preserve"> </w:t>
      </w:r>
      <w:r>
        <w:rPr>
          <w:rFonts w:ascii="宋体" w:hAnsi="宋体" w:cs="宋体"/>
          <w:kern w:val="0"/>
          <w:sz w:val="24"/>
          <w:highlight w:val="none"/>
        </w:rPr>
        <w:t xml:space="preserve"> </w:t>
      </w:r>
      <w:r>
        <w:rPr>
          <w:rFonts w:hint="eastAsia" w:ascii="宋体" w:hAnsi="宋体" w:cs="宋体"/>
          <w:kern w:val="0"/>
          <w:sz w:val="24"/>
          <w:highlight w:val="none"/>
          <w:lang w:val="zh-CN"/>
        </w:rPr>
        <w:t>止。</w:t>
      </w:r>
    </w:p>
    <w:p w14:paraId="298C4BA0">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lang w:val="zh-CN"/>
        </w:rPr>
        <w:t>特此告知。</w:t>
      </w:r>
    </w:p>
    <w:p w14:paraId="063E0375">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lang w:val="zh-CN"/>
        </w:rPr>
        <w:t xml:space="preserve">                                                 投标人名称(电子签章)：</w:t>
      </w:r>
    </w:p>
    <w:p w14:paraId="14175A2D">
      <w:pPr>
        <w:snapToGrid w:val="0"/>
        <w:spacing w:line="360" w:lineRule="auto"/>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签发日期：  年  月   日</w:t>
      </w:r>
    </w:p>
    <w:p w14:paraId="5EEB2C70">
      <w:pPr>
        <w:snapToGrid w:val="0"/>
        <w:spacing w:line="360" w:lineRule="auto"/>
        <w:rPr>
          <w:rFonts w:hint="eastAsia" w:ascii="宋体" w:hAnsi="宋体" w:cs="宋体"/>
          <w:sz w:val="24"/>
          <w:highlight w:val="none"/>
        </w:rPr>
      </w:pPr>
    </w:p>
    <w:p w14:paraId="7F14B873">
      <w:pPr>
        <w:snapToGrid w:val="0"/>
        <w:spacing w:line="360" w:lineRule="auto"/>
        <w:rPr>
          <w:rFonts w:hint="eastAsia" w:ascii="宋体" w:hAnsi="宋体" w:cs="宋体"/>
          <w:sz w:val="24"/>
          <w:highlight w:val="none"/>
        </w:rPr>
      </w:pPr>
    </w:p>
    <w:p w14:paraId="58F505F8">
      <w:pPr>
        <w:autoSpaceDE w:val="0"/>
        <w:autoSpaceDN w:val="0"/>
        <w:spacing w:line="360" w:lineRule="auto"/>
        <w:jc w:val="center"/>
        <w:rPr>
          <w:rFonts w:hint="eastAsia" w:ascii="宋体" w:hAnsi="宋体" w:cs="宋体"/>
          <w:b/>
          <w:sz w:val="30"/>
          <w:szCs w:val="30"/>
          <w:highlight w:val="none"/>
        </w:rPr>
      </w:pPr>
      <w:r>
        <w:rPr>
          <w:rFonts w:hint="eastAsia" w:ascii="宋体" w:hAnsi="宋体" w:cs="宋体"/>
          <w:b/>
          <w:kern w:val="0"/>
          <w:sz w:val="32"/>
          <w:szCs w:val="32"/>
          <w:highlight w:val="none"/>
          <w:lang w:val="zh-CN"/>
        </w:rPr>
        <w:t>法定代表人、单位负责人或自然人本人</w:t>
      </w:r>
      <w:r>
        <w:rPr>
          <w:rFonts w:hint="eastAsia" w:ascii="宋体" w:hAnsi="宋体" w:cs="宋体"/>
          <w:b/>
          <w:sz w:val="30"/>
          <w:szCs w:val="30"/>
          <w:highlight w:val="none"/>
        </w:rPr>
        <w:t>的身份证明</w:t>
      </w:r>
    </w:p>
    <w:p w14:paraId="4AF2CE0A">
      <w:pPr>
        <w:autoSpaceDE w:val="0"/>
        <w:autoSpaceDN w:val="0"/>
        <w:spacing w:line="360" w:lineRule="auto"/>
        <w:jc w:val="center"/>
        <w:rPr>
          <w:rFonts w:hint="eastAsia" w:ascii="宋体" w:hAnsi="宋体" w:cs="宋体"/>
          <w:b/>
          <w:sz w:val="24"/>
          <w:highlight w:val="none"/>
        </w:rPr>
      </w:pPr>
      <w:r>
        <w:rPr>
          <w:rFonts w:hint="eastAsia" w:ascii="宋体" w:hAnsi="宋体" w:cs="宋体"/>
          <w:b/>
          <w:sz w:val="24"/>
          <w:highlight w:val="none"/>
        </w:rPr>
        <w:t>（适用于法定代表人、单位负责人或者自然人本人代表投标人参加投标）</w:t>
      </w:r>
    </w:p>
    <w:p w14:paraId="5FD73264">
      <w:pPr>
        <w:pStyle w:val="147"/>
        <w:spacing w:line="360" w:lineRule="auto"/>
        <w:rPr>
          <w:rFonts w:hint="eastAsia" w:hAnsi="宋体" w:cs="宋体"/>
          <w:bCs/>
          <w:sz w:val="24"/>
          <w:highlight w:val="none"/>
        </w:rPr>
      </w:pPr>
      <w:r>
        <w:rPr>
          <w:rFonts w:hint="eastAsia" w:hAnsi="宋体" w:cs="宋体"/>
          <w:bCs/>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FD2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jc w:val="center"/>
        </w:trPr>
        <w:tc>
          <w:tcPr>
            <w:tcW w:w="9207" w:type="dxa"/>
          </w:tcPr>
          <w:p w14:paraId="5DB52195">
            <w:pPr>
              <w:pStyle w:val="147"/>
              <w:adjustRightInd w:val="0"/>
              <w:spacing w:line="360" w:lineRule="auto"/>
              <w:rPr>
                <w:rFonts w:hint="eastAsia" w:hAnsi="宋体" w:cs="宋体"/>
                <w:bCs/>
                <w:sz w:val="24"/>
                <w:highlight w:val="none"/>
              </w:rPr>
            </w:pPr>
            <w:r>
              <w:rPr>
                <w:rFonts w:hint="eastAsia" w:hAnsi="宋体" w:cs="宋体"/>
                <w:bCs/>
                <w:sz w:val="24"/>
                <w:highlight w:val="none"/>
              </w:rPr>
              <w:t>正面：                                 反面：</w:t>
            </w:r>
          </w:p>
          <w:p w14:paraId="08D6499E">
            <w:pPr>
              <w:pStyle w:val="147"/>
              <w:adjustRightInd w:val="0"/>
              <w:spacing w:line="360" w:lineRule="auto"/>
              <w:rPr>
                <w:rFonts w:hint="eastAsia" w:hAnsi="宋体" w:cs="宋体"/>
                <w:bCs/>
                <w:sz w:val="24"/>
                <w:highlight w:val="none"/>
              </w:rPr>
            </w:pPr>
          </w:p>
        </w:tc>
      </w:tr>
    </w:tbl>
    <w:p w14:paraId="793C8EDF">
      <w:pPr>
        <w:snapToGrid w:val="0"/>
        <w:spacing w:line="360" w:lineRule="auto"/>
        <w:ind w:firstLine="576"/>
        <w:jc w:val="center"/>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投标人名称(电子签章)：                              </w:t>
      </w:r>
    </w:p>
    <w:p w14:paraId="36F39AA1">
      <w:pPr>
        <w:spacing w:line="360" w:lineRule="auto"/>
        <w:jc w:val="center"/>
        <w:rPr>
          <w:rFonts w:hint="eastAsia" w:ascii="宋体" w:hAnsi="宋体" w:cs="宋体"/>
          <w:kern w:val="0"/>
          <w:sz w:val="24"/>
          <w:highlight w:val="none"/>
          <w:lang w:val="zh-CN"/>
        </w:rPr>
        <w:sectPr>
          <w:headerReference r:id="rId12" w:type="first"/>
          <w:footerReference r:id="rId14" w:type="first"/>
          <w:headerReference r:id="rId11" w:type="default"/>
          <w:footerReference r:id="rId13" w:type="default"/>
          <w:pgSz w:w="11906" w:h="16838"/>
          <w:pgMar w:top="1276" w:right="1418" w:bottom="1247" w:left="1418" w:header="851" w:footer="992" w:gutter="0"/>
          <w:pgNumType w:fmt="decimal"/>
          <w:cols w:space="720" w:num="1"/>
          <w:titlePg/>
          <w:docGrid w:linePitch="312" w:charSpace="0"/>
        </w:sectPr>
      </w:pPr>
      <w:r>
        <w:rPr>
          <w:rFonts w:hint="eastAsia" w:ascii="宋体" w:hAnsi="宋体" w:cs="宋体"/>
          <w:kern w:val="0"/>
          <w:sz w:val="24"/>
          <w:highlight w:val="none"/>
          <w:lang w:val="zh-CN"/>
        </w:rPr>
        <w:t xml:space="preserve">                   日期：  年  月  日</w:t>
      </w:r>
    </w:p>
    <w:p w14:paraId="75AFDCE6">
      <w:pPr>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三、符合性审查资料</w:t>
      </w:r>
    </w:p>
    <w:p w14:paraId="76BA4E2D">
      <w:pPr>
        <w:jc w:val="center"/>
        <w:rPr>
          <w:rFonts w:hint="eastAsia" w:ascii="宋体" w:hAnsi="宋体" w:cs="宋体"/>
          <w:b/>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788D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4560078">
            <w:pPr>
              <w:snapToGrid w:val="0"/>
              <w:spacing w:line="240" w:lineRule="atLeast"/>
              <w:jc w:val="center"/>
              <w:rPr>
                <w:rFonts w:hint="eastAsia" w:ascii="宋体" w:hAnsi="宋体" w:cs="宋体"/>
                <w:b/>
                <w:sz w:val="24"/>
                <w:highlight w:val="none"/>
              </w:rPr>
            </w:pPr>
            <w:r>
              <w:rPr>
                <w:rFonts w:hint="eastAsia" w:ascii="宋体" w:hAnsi="宋体" w:cs="宋体"/>
                <w:b/>
                <w:sz w:val="24"/>
                <w:highlight w:val="none"/>
              </w:rPr>
              <w:t>序号</w:t>
            </w:r>
          </w:p>
        </w:tc>
        <w:tc>
          <w:tcPr>
            <w:tcW w:w="4991" w:type="dxa"/>
            <w:vAlign w:val="center"/>
          </w:tcPr>
          <w:p w14:paraId="525CD9A1">
            <w:pPr>
              <w:snapToGrid w:val="0"/>
              <w:spacing w:line="240" w:lineRule="atLeast"/>
              <w:jc w:val="center"/>
              <w:rPr>
                <w:rFonts w:hint="eastAsia" w:ascii="宋体" w:hAnsi="宋体" w:cs="宋体"/>
                <w:b/>
                <w:sz w:val="24"/>
                <w:highlight w:val="none"/>
              </w:rPr>
            </w:pPr>
            <w:r>
              <w:rPr>
                <w:rFonts w:hint="eastAsia" w:ascii="宋体" w:hAnsi="宋体" w:cs="宋体"/>
                <w:b/>
                <w:sz w:val="24"/>
                <w:highlight w:val="none"/>
              </w:rPr>
              <w:t>实质性要求</w:t>
            </w:r>
          </w:p>
        </w:tc>
        <w:tc>
          <w:tcPr>
            <w:tcW w:w="2551" w:type="dxa"/>
            <w:vAlign w:val="center"/>
          </w:tcPr>
          <w:p w14:paraId="4F15CDC1">
            <w:pPr>
              <w:snapToGrid w:val="0"/>
              <w:spacing w:line="240" w:lineRule="atLeast"/>
              <w:jc w:val="center"/>
              <w:rPr>
                <w:rFonts w:hint="eastAsia" w:ascii="宋体" w:hAnsi="宋体" w:cs="宋体"/>
                <w:b/>
                <w:sz w:val="24"/>
                <w:highlight w:val="none"/>
              </w:rPr>
            </w:pPr>
            <w:r>
              <w:rPr>
                <w:rFonts w:hint="eastAsia" w:ascii="宋体" w:hAnsi="宋体" w:cs="宋体"/>
                <w:b/>
                <w:sz w:val="24"/>
                <w:highlight w:val="none"/>
              </w:rPr>
              <w:t>需要提供的符合性审查资料</w:t>
            </w:r>
          </w:p>
        </w:tc>
        <w:tc>
          <w:tcPr>
            <w:tcW w:w="1418" w:type="dxa"/>
            <w:vAlign w:val="center"/>
          </w:tcPr>
          <w:p w14:paraId="12833DE8">
            <w:pPr>
              <w:snapToGrid w:val="0"/>
              <w:spacing w:line="240" w:lineRule="atLeast"/>
              <w:jc w:val="center"/>
              <w:rPr>
                <w:rFonts w:hint="eastAsia" w:ascii="宋体" w:hAnsi="宋体" w:cs="宋体"/>
                <w:b/>
                <w:sz w:val="24"/>
                <w:highlight w:val="none"/>
              </w:rPr>
            </w:pPr>
            <w:r>
              <w:rPr>
                <w:rFonts w:hint="eastAsia" w:ascii="宋体" w:hAnsi="宋体" w:cs="宋体"/>
                <w:b/>
                <w:sz w:val="24"/>
                <w:highlight w:val="none"/>
              </w:rPr>
              <w:t>投标文件中的</w:t>
            </w:r>
          </w:p>
          <w:p w14:paraId="4FEAAA1F">
            <w:pPr>
              <w:snapToGrid w:val="0"/>
              <w:spacing w:line="240" w:lineRule="atLeast"/>
              <w:jc w:val="center"/>
              <w:rPr>
                <w:rFonts w:hint="eastAsia" w:ascii="宋体" w:hAnsi="宋体" w:cs="宋体"/>
                <w:b/>
                <w:sz w:val="24"/>
                <w:highlight w:val="none"/>
              </w:rPr>
            </w:pPr>
            <w:r>
              <w:rPr>
                <w:rFonts w:hint="eastAsia" w:ascii="宋体" w:hAnsi="宋体" w:cs="宋体"/>
                <w:b/>
                <w:sz w:val="24"/>
                <w:highlight w:val="none"/>
              </w:rPr>
              <w:t>页码位置</w:t>
            </w:r>
          </w:p>
        </w:tc>
      </w:tr>
      <w:tr w14:paraId="58DE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0DBB386">
            <w:pPr>
              <w:jc w:val="center"/>
              <w:rPr>
                <w:rFonts w:hint="eastAsia" w:ascii="宋体" w:hAnsi="宋体" w:cs="宋体"/>
                <w:sz w:val="24"/>
                <w:highlight w:val="none"/>
              </w:rPr>
            </w:pPr>
            <w:r>
              <w:rPr>
                <w:rFonts w:hint="eastAsia" w:ascii="宋体" w:hAnsi="宋体" w:cs="宋体"/>
                <w:sz w:val="24"/>
                <w:highlight w:val="none"/>
              </w:rPr>
              <w:t>1</w:t>
            </w:r>
          </w:p>
        </w:tc>
        <w:tc>
          <w:tcPr>
            <w:tcW w:w="4991" w:type="dxa"/>
          </w:tcPr>
          <w:p w14:paraId="678318E2">
            <w:pPr>
              <w:spacing w:line="360" w:lineRule="auto"/>
              <w:rPr>
                <w:rFonts w:hint="eastAsia" w:ascii="宋体" w:hAnsi="宋体" w:cs="宋体"/>
                <w:sz w:val="24"/>
                <w:highlight w:val="none"/>
              </w:rPr>
            </w:pPr>
            <w:r>
              <w:rPr>
                <w:rFonts w:hint="eastAsia" w:ascii="宋体" w:hAnsi="宋体" w:cs="宋体"/>
                <w:sz w:val="24"/>
                <w:highlight w:val="none"/>
              </w:rPr>
              <w:t>投标文件按照招标文件要求签署、盖章。</w:t>
            </w:r>
          </w:p>
        </w:tc>
        <w:tc>
          <w:tcPr>
            <w:tcW w:w="2551" w:type="dxa"/>
            <w:vAlign w:val="center"/>
          </w:tcPr>
          <w:p w14:paraId="2B5E83F3">
            <w:pPr>
              <w:rPr>
                <w:rFonts w:hint="eastAsia" w:ascii="宋体" w:hAnsi="宋体" w:cs="宋体"/>
                <w:sz w:val="24"/>
                <w:highlight w:val="none"/>
              </w:rPr>
            </w:pPr>
            <w:r>
              <w:rPr>
                <w:rFonts w:hint="eastAsia" w:ascii="宋体" w:hAnsi="宋体" w:cs="宋体"/>
                <w:sz w:val="24"/>
                <w:highlight w:val="none"/>
              </w:rPr>
              <w:t>需要使用电子签章或者签字盖章的投标文件的组成部分</w:t>
            </w:r>
          </w:p>
        </w:tc>
        <w:tc>
          <w:tcPr>
            <w:tcW w:w="1418" w:type="dxa"/>
          </w:tcPr>
          <w:p w14:paraId="63F8BFB1">
            <w:pPr>
              <w:rPr>
                <w:rFonts w:hint="eastAsia" w:ascii="宋体" w:hAnsi="宋体" w:cs="宋体"/>
                <w:highlight w:val="none"/>
              </w:rPr>
            </w:pPr>
            <w:r>
              <w:rPr>
                <w:rFonts w:hint="eastAsia" w:ascii="宋体" w:hAnsi="宋体"/>
                <w:sz w:val="24"/>
                <w:highlight w:val="none"/>
              </w:rPr>
              <w:t>见投标文件需要签字盖章的各页</w:t>
            </w:r>
          </w:p>
        </w:tc>
      </w:tr>
      <w:tr w14:paraId="44A3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6B45971">
            <w:pPr>
              <w:jc w:val="center"/>
              <w:rPr>
                <w:rFonts w:hint="eastAsia" w:ascii="宋体" w:hAnsi="宋体" w:cs="宋体"/>
                <w:sz w:val="24"/>
                <w:highlight w:val="none"/>
              </w:rPr>
            </w:pPr>
            <w:r>
              <w:rPr>
                <w:rFonts w:hint="eastAsia" w:ascii="宋体" w:hAnsi="宋体" w:cs="宋体"/>
                <w:sz w:val="24"/>
                <w:highlight w:val="none"/>
              </w:rPr>
              <w:t>2</w:t>
            </w:r>
          </w:p>
        </w:tc>
        <w:tc>
          <w:tcPr>
            <w:tcW w:w="4991" w:type="dxa"/>
          </w:tcPr>
          <w:p w14:paraId="7FD848F8">
            <w:pPr>
              <w:spacing w:line="360" w:lineRule="auto"/>
              <w:rPr>
                <w:rFonts w:hint="eastAsia" w:ascii="宋体" w:hAnsi="宋体" w:cs="宋体"/>
                <w:sz w:val="24"/>
                <w:highlight w:val="none"/>
              </w:rPr>
            </w:pPr>
            <w:r>
              <w:rPr>
                <w:rFonts w:hint="eastAsia" w:ascii="宋体" w:hAnsi="宋体" w:cs="宋体"/>
                <w:sz w:val="24"/>
                <w:highlight w:val="none"/>
              </w:rPr>
              <w:t>投标文件中承诺的投标有效期不少于招标文件中载明的投标有效期。</w:t>
            </w:r>
          </w:p>
        </w:tc>
        <w:tc>
          <w:tcPr>
            <w:tcW w:w="2551" w:type="dxa"/>
            <w:vAlign w:val="center"/>
          </w:tcPr>
          <w:p w14:paraId="27745B4A">
            <w:pPr>
              <w:rPr>
                <w:rFonts w:hint="eastAsia" w:ascii="宋体" w:hAnsi="宋体" w:cs="宋体"/>
                <w:sz w:val="24"/>
                <w:highlight w:val="none"/>
              </w:rPr>
            </w:pPr>
            <w:r>
              <w:rPr>
                <w:rFonts w:hint="eastAsia" w:ascii="宋体" w:hAnsi="宋体" w:cs="宋体"/>
                <w:sz w:val="24"/>
                <w:highlight w:val="none"/>
              </w:rPr>
              <w:t>投标函</w:t>
            </w:r>
          </w:p>
        </w:tc>
        <w:tc>
          <w:tcPr>
            <w:tcW w:w="1418" w:type="dxa"/>
          </w:tcPr>
          <w:p w14:paraId="35DEEFD7">
            <w:pPr>
              <w:rPr>
                <w:rFonts w:hint="eastAsia"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页</w:t>
            </w:r>
          </w:p>
        </w:tc>
      </w:tr>
      <w:tr w14:paraId="784E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A6E394E">
            <w:pPr>
              <w:jc w:val="center"/>
              <w:rPr>
                <w:rFonts w:hint="eastAsia" w:ascii="宋体" w:hAnsi="宋体" w:cs="宋体"/>
                <w:sz w:val="24"/>
                <w:highlight w:val="none"/>
              </w:rPr>
            </w:pPr>
            <w:r>
              <w:rPr>
                <w:rFonts w:hint="eastAsia" w:ascii="宋体" w:hAnsi="宋体" w:cs="宋体"/>
                <w:sz w:val="24"/>
                <w:highlight w:val="none"/>
              </w:rPr>
              <w:t>3</w:t>
            </w:r>
          </w:p>
        </w:tc>
        <w:tc>
          <w:tcPr>
            <w:tcW w:w="4991" w:type="dxa"/>
            <w:vAlign w:val="center"/>
          </w:tcPr>
          <w:p w14:paraId="5199573A">
            <w:pPr>
              <w:spacing w:line="360" w:lineRule="auto"/>
              <w:rPr>
                <w:rFonts w:hint="eastAsia" w:ascii="宋体" w:hAnsi="宋体" w:cs="宋体"/>
                <w:sz w:val="24"/>
                <w:highlight w:val="none"/>
              </w:rPr>
            </w:pPr>
            <w:r>
              <w:rPr>
                <w:rFonts w:hint="eastAsia" w:ascii="宋体" w:hAnsi="宋体" w:cs="宋体"/>
                <w:sz w:val="24"/>
                <w:highlight w:val="none"/>
              </w:rPr>
              <w:t>投标文件满足招标文件的其它实质性要求。</w:t>
            </w:r>
          </w:p>
        </w:tc>
        <w:tc>
          <w:tcPr>
            <w:tcW w:w="2551" w:type="dxa"/>
            <w:vAlign w:val="center"/>
          </w:tcPr>
          <w:p w14:paraId="02B42983">
            <w:pPr>
              <w:rPr>
                <w:rFonts w:hint="eastAsia" w:ascii="宋体" w:hAnsi="宋体" w:cs="宋体"/>
                <w:sz w:val="24"/>
                <w:highlight w:val="none"/>
              </w:rPr>
            </w:pPr>
            <w:r>
              <w:rPr>
                <w:rFonts w:hint="eastAsia" w:ascii="宋体" w:hAnsi="宋体" w:cs="宋体"/>
                <w:kern w:val="0"/>
                <w:sz w:val="24"/>
                <w:highlight w:val="none"/>
              </w:rPr>
              <w:t>招标文件其它实质性要求相应的材料（“▲” 系指实质性要求条款，招标文件无其它实质性要求的，无需提供）</w:t>
            </w:r>
          </w:p>
        </w:tc>
        <w:tc>
          <w:tcPr>
            <w:tcW w:w="1418" w:type="dxa"/>
          </w:tcPr>
          <w:p w14:paraId="54A9271C">
            <w:pPr>
              <w:rPr>
                <w:rFonts w:hint="eastAsia"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页</w:t>
            </w:r>
          </w:p>
        </w:tc>
      </w:tr>
    </w:tbl>
    <w:p w14:paraId="6AAA21E2">
      <w:pPr>
        <w:spacing w:line="360" w:lineRule="auto"/>
        <w:ind w:right="420"/>
        <w:rPr>
          <w:rFonts w:hint="eastAsia" w:ascii="宋体" w:hAnsi="宋体" w:cs="宋体"/>
          <w:sz w:val="24"/>
          <w:highlight w:val="none"/>
        </w:rPr>
      </w:pPr>
      <w:r>
        <w:rPr>
          <w:rFonts w:hint="eastAsia" w:ascii="宋体" w:hAnsi="宋体" w:cs="宋体"/>
          <w:sz w:val="24"/>
          <w:highlight w:val="none"/>
        </w:rPr>
        <w:t>注：按本格式和要求提供。</w:t>
      </w:r>
    </w:p>
    <w:p w14:paraId="1BE2DB02">
      <w:pPr>
        <w:jc w:val="center"/>
        <w:rPr>
          <w:rFonts w:hint="eastAsia" w:ascii="宋体" w:hAnsi="宋体" w:cs="宋体"/>
          <w:b/>
          <w:kern w:val="0"/>
          <w:sz w:val="32"/>
          <w:szCs w:val="32"/>
          <w:highlight w:val="none"/>
        </w:rPr>
      </w:pPr>
      <w:r>
        <w:rPr>
          <w:rFonts w:hint="eastAsia" w:ascii="宋体" w:hAnsi="宋体" w:cs="宋体"/>
          <w:kern w:val="0"/>
          <w:sz w:val="24"/>
          <w:highlight w:val="none"/>
          <w:lang w:val="zh-CN"/>
        </w:rPr>
        <w:t>投标人名称(电子签章)：</w:t>
      </w:r>
    </w:p>
    <w:p w14:paraId="68F89186">
      <w:pPr>
        <w:jc w:val="center"/>
        <w:rPr>
          <w:rFonts w:hint="eastAsia" w:ascii="宋体" w:hAnsi="宋体" w:cs="宋体"/>
          <w:b/>
          <w:kern w:val="0"/>
          <w:sz w:val="32"/>
          <w:szCs w:val="32"/>
          <w:highlight w:val="none"/>
        </w:rPr>
      </w:pPr>
      <w:r>
        <w:rPr>
          <w:rFonts w:hint="eastAsia" w:ascii="宋体" w:hAnsi="宋体" w:cs="宋体"/>
          <w:kern w:val="0"/>
          <w:sz w:val="24"/>
          <w:highlight w:val="none"/>
          <w:lang w:val="zh-CN"/>
        </w:rPr>
        <w:t>日期：  年  月  日</w:t>
      </w:r>
    </w:p>
    <w:p w14:paraId="22F3AB8E">
      <w:pPr>
        <w:jc w:val="center"/>
        <w:rPr>
          <w:rFonts w:hint="eastAsia" w:ascii="宋体" w:hAnsi="宋体" w:cs="宋体"/>
          <w:b/>
          <w:kern w:val="0"/>
          <w:sz w:val="32"/>
          <w:szCs w:val="32"/>
          <w:highlight w:val="none"/>
        </w:rPr>
      </w:pPr>
    </w:p>
    <w:p w14:paraId="7909334F">
      <w:pPr>
        <w:jc w:val="center"/>
        <w:rPr>
          <w:rFonts w:hint="eastAsia" w:ascii="宋体" w:hAnsi="宋体" w:cs="宋体"/>
          <w:b/>
          <w:kern w:val="0"/>
          <w:sz w:val="32"/>
          <w:szCs w:val="32"/>
          <w:highlight w:val="none"/>
        </w:rPr>
      </w:pPr>
    </w:p>
    <w:p w14:paraId="71025DE6">
      <w:pPr>
        <w:jc w:val="center"/>
        <w:rPr>
          <w:rFonts w:hint="eastAsia" w:ascii="宋体" w:hAnsi="宋体" w:cs="宋体"/>
          <w:b/>
          <w:kern w:val="0"/>
          <w:sz w:val="32"/>
          <w:szCs w:val="32"/>
          <w:highlight w:val="none"/>
        </w:rPr>
      </w:pPr>
    </w:p>
    <w:p w14:paraId="02D938AB">
      <w:pPr>
        <w:jc w:val="center"/>
        <w:rPr>
          <w:rFonts w:hint="eastAsia" w:ascii="宋体" w:hAnsi="宋体" w:cs="宋体"/>
          <w:b/>
          <w:kern w:val="0"/>
          <w:sz w:val="32"/>
          <w:szCs w:val="32"/>
          <w:highlight w:val="none"/>
        </w:rPr>
      </w:pPr>
    </w:p>
    <w:p w14:paraId="625FB230">
      <w:pPr>
        <w:widowControl/>
        <w:adjustRightInd/>
        <w:jc w:val="left"/>
        <w:rPr>
          <w:rFonts w:hint="eastAsia" w:ascii="宋体" w:hAnsi="宋体" w:cs="宋体"/>
          <w:b/>
          <w:kern w:val="0"/>
          <w:sz w:val="32"/>
          <w:szCs w:val="32"/>
          <w:highlight w:val="none"/>
        </w:rPr>
      </w:pPr>
      <w:r>
        <w:rPr>
          <w:rFonts w:ascii="宋体" w:hAnsi="宋体" w:cs="宋体"/>
          <w:b/>
          <w:kern w:val="0"/>
          <w:sz w:val="32"/>
          <w:szCs w:val="32"/>
          <w:highlight w:val="none"/>
        </w:rPr>
        <w:br w:type="page"/>
      </w:r>
    </w:p>
    <w:p w14:paraId="0C43D2E1">
      <w:pPr>
        <w:rPr>
          <w:rFonts w:hint="eastAsia" w:ascii="宋体" w:hAnsi="宋体" w:cs="宋体"/>
          <w:b/>
          <w:kern w:val="0"/>
          <w:sz w:val="32"/>
          <w:szCs w:val="32"/>
          <w:highlight w:val="none"/>
        </w:rPr>
      </w:pPr>
    </w:p>
    <w:p w14:paraId="20FDBA63">
      <w:pPr>
        <w:ind w:firstLine="2891" w:firstLineChars="900"/>
        <w:rPr>
          <w:rFonts w:hint="eastAsia" w:ascii="宋体" w:hAnsi="宋体" w:cs="宋体"/>
          <w:b/>
          <w:kern w:val="0"/>
          <w:sz w:val="32"/>
          <w:szCs w:val="32"/>
          <w:highlight w:val="none"/>
        </w:rPr>
      </w:pPr>
      <w:r>
        <w:rPr>
          <w:rFonts w:hint="eastAsia" w:ascii="宋体" w:hAnsi="宋体" w:cs="宋体"/>
          <w:b/>
          <w:kern w:val="0"/>
          <w:sz w:val="32"/>
          <w:szCs w:val="32"/>
          <w:highlight w:val="none"/>
        </w:rPr>
        <w:t>四、商务要求响应表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383F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5C571E4">
            <w:pPr>
              <w:jc w:val="center"/>
              <w:rPr>
                <w:rFonts w:hint="eastAsia" w:ascii="宋体" w:hAnsi="宋体" w:cs="宋体"/>
                <w:b/>
                <w:bCs/>
                <w:sz w:val="24"/>
                <w:highlight w:val="none"/>
              </w:rPr>
            </w:pPr>
            <w:r>
              <w:rPr>
                <w:rFonts w:hint="eastAsia" w:ascii="宋体" w:hAnsi="宋体" w:cs="宋体"/>
                <w:b/>
                <w:bCs/>
                <w:sz w:val="24"/>
                <w:highlight w:val="none"/>
              </w:rPr>
              <w:t>序号</w:t>
            </w:r>
          </w:p>
        </w:tc>
        <w:tc>
          <w:tcPr>
            <w:tcW w:w="3683" w:type="dxa"/>
          </w:tcPr>
          <w:p w14:paraId="42AF018F">
            <w:pPr>
              <w:jc w:val="center"/>
              <w:rPr>
                <w:rFonts w:hint="eastAsia" w:ascii="宋体" w:hAnsi="宋体" w:cs="宋体"/>
                <w:b/>
                <w:bCs/>
                <w:sz w:val="24"/>
                <w:highlight w:val="none"/>
              </w:rPr>
            </w:pPr>
            <w:r>
              <w:rPr>
                <w:rFonts w:hint="eastAsia" w:ascii="宋体" w:hAnsi="宋体" w:cs="宋体"/>
                <w:b/>
                <w:bCs/>
                <w:sz w:val="24"/>
                <w:highlight w:val="none"/>
              </w:rPr>
              <w:t>招标文件章节及具体内容</w:t>
            </w:r>
          </w:p>
        </w:tc>
        <w:tc>
          <w:tcPr>
            <w:tcW w:w="3546" w:type="dxa"/>
          </w:tcPr>
          <w:p w14:paraId="4EDB9A99">
            <w:pPr>
              <w:jc w:val="center"/>
              <w:rPr>
                <w:rFonts w:hint="eastAsia" w:ascii="宋体" w:hAnsi="宋体" w:cs="宋体"/>
                <w:b/>
                <w:bCs/>
                <w:sz w:val="24"/>
                <w:highlight w:val="none"/>
              </w:rPr>
            </w:pPr>
            <w:r>
              <w:rPr>
                <w:rFonts w:hint="eastAsia" w:ascii="宋体" w:hAnsi="宋体" w:cs="宋体"/>
                <w:b/>
                <w:bCs/>
                <w:sz w:val="24"/>
                <w:highlight w:val="none"/>
              </w:rPr>
              <w:t>投标文件章节及具体内容</w:t>
            </w:r>
          </w:p>
        </w:tc>
        <w:tc>
          <w:tcPr>
            <w:tcW w:w="1276" w:type="dxa"/>
          </w:tcPr>
          <w:p w14:paraId="59C6BCA4">
            <w:pPr>
              <w:jc w:val="center"/>
              <w:rPr>
                <w:rFonts w:hint="eastAsia" w:ascii="宋体" w:hAnsi="宋体" w:cs="宋体"/>
                <w:b/>
                <w:bCs/>
                <w:sz w:val="24"/>
                <w:highlight w:val="none"/>
              </w:rPr>
            </w:pPr>
            <w:r>
              <w:rPr>
                <w:rFonts w:hint="eastAsia" w:ascii="宋体" w:hAnsi="宋体" w:cs="宋体"/>
                <w:b/>
                <w:bCs/>
                <w:sz w:val="24"/>
                <w:highlight w:val="none"/>
              </w:rPr>
              <w:t>偏离说明</w:t>
            </w:r>
          </w:p>
        </w:tc>
      </w:tr>
      <w:tr w14:paraId="7BED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328A7F9">
            <w:pPr>
              <w:jc w:val="center"/>
              <w:rPr>
                <w:rFonts w:hint="eastAsia" w:ascii="宋体" w:hAnsi="宋体" w:cs="宋体"/>
                <w:kern w:val="0"/>
                <w:sz w:val="24"/>
                <w:highlight w:val="none"/>
              </w:rPr>
            </w:pPr>
            <w:r>
              <w:rPr>
                <w:rFonts w:hint="eastAsia" w:ascii="宋体" w:hAnsi="宋体" w:cs="宋体"/>
                <w:kern w:val="0"/>
                <w:sz w:val="24"/>
                <w:highlight w:val="none"/>
              </w:rPr>
              <w:t>1</w:t>
            </w:r>
          </w:p>
        </w:tc>
        <w:tc>
          <w:tcPr>
            <w:tcW w:w="3683" w:type="dxa"/>
          </w:tcPr>
          <w:p w14:paraId="49C0B36E">
            <w:pPr>
              <w:jc w:val="center"/>
              <w:rPr>
                <w:rFonts w:hint="eastAsia" w:ascii="宋体" w:hAnsi="宋体" w:cs="宋体"/>
                <w:b/>
                <w:kern w:val="0"/>
                <w:sz w:val="32"/>
                <w:szCs w:val="32"/>
                <w:highlight w:val="none"/>
              </w:rPr>
            </w:pPr>
          </w:p>
        </w:tc>
        <w:tc>
          <w:tcPr>
            <w:tcW w:w="3546" w:type="dxa"/>
          </w:tcPr>
          <w:p w14:paraId="00B050BE">
            <w:pPr>
              <w:jc w:val="center"/>
              <w:rPr>
                <w:rFonts w:hint="eastAsia" w:ascii="宋体" w:hAnsi="宋体" w:cs="宋体"/>
                <w:b/>
                <w:kern w:val="0"/>
                <w:sz w:val="32"/>
                <w:szCs w:val="32"/>
                <w:highlight w:val="none"/>
              </w:rPr>
            </w:pPr>
          </w:p>
        </w:tc>
        <w:tc>
          <w:tcPr>
            <w:tcW w:w="1276" w:type="dxa"/>
          </w:tcPr>
          <w:p w14:paraId="071641F9">
            <w:pPr>
              <w:jc w:val="center"/>
              <w:rPr>
                <w:rFonts w:hint="eastAsia" w:ascii="宋体" w:hAnsi="宋体" w:cs="宋体"/>
                <w:b/>
                <w:kern w:val="0"/>
                <w:sz w:val="32"/>
                <w:szCs w:val="32"/>
                <w:highlight w:val="none"/>
              </w:rPr>
            </w:pPr>
          </w:p>
        </w:tc>
      </w:tr>
      <w:tr w14:paraId="30A9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688CAE4">
            <w:pPr>
              <w:jc w:val="center"/>
              <w:rPr>
                <w:rFonts w:hint="eastAsia" w:ascii="宋体" w:hAnsi="宋体" w:cs="宋体"/>
                <w:kern w:val="0"/>
                <w:sz w:val="24"/>
                <w:highlight w:val="none"/>
              </w:rPr>
            </w:pPr>
            <w:r>
              <w:rPr>
                <w:rFonts w:hint="eastAsia" w:ascii="宋体" w:hAnsi="宋体" w:cs="宋体"/>
                <w:kern w:val="0"/>
                <w:sz w:val="24"/>
                <w:highlight w:val="none"/>
              </w:rPr>
              <w:t>2</w:t>
            </w:r>
          </w:p>
        </w:tc>
        <w:tc>
          <w:tcPr>
            <w:tcW w:w="3683" w:type="dxa"/>
          </w:tcPr>
          <w:p w14:paraId="28DC8517">
            <w:pPr>
              <w:jc w:val="center"/>
              <w:rPr>
                <w:rFonts w:hint="eastAsia" w:ascii="宋体" w:hAnsi="宋体" w:cs="宋体"/>
                <w:b/>
                <w:kern w:val="0"/>
                <w:sz w:val="32"/>
                <w:szCs w:val="32"/>
                <w:highlight w:val="none"/>
              </w:rPr>
            </w:pPr>
          </w:p>
        </w:tc>
        <w:tc>
          <w:tcPr>
            <w:tcW w:w="3546" w:type="dxa"/>
          </w:tcPr>
          <w:p w14:paraId="2EEA8B4A">
            <w:pPr>
              <w:jc w:val="center"/>
              <w:rPr>
                <w:rFonts w:hint="eastAsia" w:ascii="宋体" w:hAnsi="宋体" w:cs="宋体"/>
                <w:b/>
                <w:kern w:val="0"/>
                <w:sz w:val="32"/>
                <w:szCs w:val="32"/>
                <w:highlight w:val="none"/>
              </w:rPr>
            </w:pPr>
          </w:p>
        </w:tc>
        <w:tc>
          <w:tcPr>
            <w:tcW w:w="1276" w:type="dxa"/>
          </w:tcPr>
          <w:p w14:paraId="76EE57BE">
            <w:pPr>
              <w:jc w:val="center"/>
              <w:rPr>
                <w:rFonts w:hint="eastAsia" w:ascii="宋体" w:hAnsi="宋体" w:cs="宋体"/>
                <w:b/>
                <w:kern w:val="0"/>
                <w:sz w:val="32"/>
                <w:szCs w:val="32"/>
                <w:highlight w:val="none"/>
              </w:rPr>
            </w:pPr>
          </w:p>
        </w:tc>
      </w:tr>
      <w:tr w14:paraId="2E50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F887D44">
            <w:pPr>
              <w:jc w:val="center"/>
              <w:rPr>
                <w:rFonts w:hint="eastAsia" w:ascii="宋体" w:hAnsi="宋体" w:cs="宋体"/>
                <w:kern w:val="0"/>
                <w:sz w:val="24"/>
                <w:highlight w:val="none"/>
              </w:rPr>
            </w:pPr>
            <w:r>
              <w:rPr>
                <w:rFonts w:hint="eastAsia" w:ascii="宋体" w:hAnsi="宋体" w:cs="宋体"/>
                <w:kern w:val="0"/>
                <w:sz w:val="24"/>
                <w:highlight w:val="none"/>
              </w:rPr>
              <w:t>……</w:t>
            </w:r>
          </w:p>
        </w:tc>
        <w:tc>
          <w:tcPr>
            <w:tcW w:w="3683" w:type="dxa"/>
          </w:tcPr>
          <w:p w14:paraId="123A7113">
            <w:pPr>
              <w:jc w:val="center"/>
              <w:rPr>
                <w:rFonts w:hint="eastAsia" w:ascii="宋体" w:hAnsi="宋体" w:cs="宋体"/>
                <w:b/>
                <w:kern w:val="0"/>
                <w:sz w:val="32"/>
                <w:szCs w:val="32"/>
                <w:highlight w:val="none"/>
              </w:rPr>
            </w:pPr>
          </w:p>
        </w:tc>
        <w:tc>
          <w:tcPr>
            <w:tcW w:w="3546" w:type="dxa"/>
          </w:tcPr>
          <w:p w14:paraId="6710916F">
            <w:pPr>
              <w:jc w:val="center"/>
              <w:rPr>
                <w:rFonts w:hint="eastAsia" w:ascii="宋体" w:hAnsi="宋体" w:cs="宋体"/>
                <w:b/>
                <w:kern w:val="0"/>
                <w:sz w:val="32"/>
                <w:szCs w:val="32"/>
                <w:highlight w:val="none"/>
              </w:rPr>
            </w:pPr>
          </w:p>
        </w:tc>
        <w:tc>
          <w:tcPr>
            <w:tcW w:w="1276" w:type="dxa"/>
          </w:tcPr>
          <w:p w14:paraId="01A83D9F">
            <w:pPr>
              <w:jc w:val="center"/>
              <w:rPr>
                <w:rFonts w:hint="eastAsia" w:ascii="宋体" w:hAnsi="宋体" w:cs="宋体"/>
                <w:b/>
                <w:kern w:val="0"/>
                <w:sz w:val="32"/>
                <w:szCs w:val="32"/>
                <w:highlight w:val="none"/>
              </w:rPr>
            </w:pPr>
          </w:p>
        </w:tc>
      </w:tr>
    </w:tbl>
    <w:p w14:paraId="0C558AED">
      <w:pPr>
        <w:snapToGrid w:val="0"/>
        <w:spacing w:line="360" w:lineRule="auto"/>
        <w:rPr>
          <w:rFonts w:hint="eastAsia" w:ascii="宋体" w:hAnsi="宋体" w:cs="宋体"/>
          <w:sz w:val="24"/>
          <w:highlight w:val="none"/>
        </w:rPr>
      </w:pPr>
      <w:r>
        <w:rPr>
          <w:rFonts w:hint="eastAsia" w:ascii="宋体" w:hAnsi="宋体" w:cs="宋体"/>
          <w:sz w:val="24"/>
          <w:highlight w:val="none"/>
        </w:rPr>
        <w:t>投标人保证：除商务要求响应表列出的偏离外，投标人响应招标文件的全部要求。</w:t>
      </w:r>
    </w:p>
    <w:p w14:paraId="1940442E">
      <w:pPr>
        <w:snapToGrid w:val="0"/>
        <w:spacing w:line="360" w:lineRule="auto"/>
        <w:rPr>
          <w:rFonts w:hint="eastAsia" w:ascii="宋体" w:hAnsi="宋体" w:cs="宋体"/>
          <w:sz w:val="24"/>
          <w:highlight w:val="none"/>
        </w:rPr>
      </w:pPr>
      <w:r>
        <w:rPr>
          <w:rFonts w:hint="eastAsia" w:ascii="宋体" w:hAnsi="宋体" w:cs="宋体"/>
          <w:sz w:val="24"/>
          <w:highlight w:val="none"/>
        </w:rPr>
        <w:t>偏离说明是指对招标文件要求存在不同之处的解释说明。偏离系指：正偏离（高于采购需求）、负偏离（低于采购需求）、无偏离（满足采购需求）。</w:t>
      </w:r>
    </w:p>
    <w:p w14:paraId="0F99C5A7">
      <w:pPr>
        <w:spacing w:line="360" w:lineRule="auto"/>
        <w:ind w:right="420"/>
        <w:rPr>
          <w:rFonts w:hint="eastAsia" w:ascii="宋体" w:hAnsi="宋体" w:cs="宋体"/>
          <w:sz w:val="24"/>
          <w:highlight w:val="none"/>
        </w:rPr>
      </w:pPr>
    </w:p>
    <w:p w14:paraId="7B9386C7">
      <w:pPr>
        <w:spacing w:line="360" w:lineRule="auto"/>
        <w:ind w:right="420"/>
        <w:rPr>
          <w:rFonts w:hint="eastAsia" w:ascii="宋体" w:hAnsi="宋体" w:cs="宋体"/>
          <w:sz w:val="24"/>
          <w:highlight w:val="none"/>
        </w:rPr>
      </w:pPr>
      <w:r>
        <w:rPr>
          <w:rFonts w:hint="eastAsia" w:ascii="宋体" w:hAnsi="宋体" w:cs="宋体"/>
          <w:sz w:val="24"/>
          <w:highlight w:val="none"/>
        </w:rPr>
        <w:t>注：按本格式和要求提供。</w:t>
      </w:r>
    </w:p>
    <w:p w14:paraId="54CDBA08">
      <w:pPr>
        <w:jc w:val="center"/>
        <w:rPr>
          <w:rFonts w:hint="eastAsia" w:ascii="宋体" w:hAnsi="宋体" w:cs="宋体"/>
          <w:b/>
          <w:kern w:val="0"/>
          <w:sz w:val="32"/>
          <w:szCs w:val="32"/>
          <w:highlight w:val="none"/>
        </w:rPr>
      </w:pPr>
      <w:r>
        <w:rPr>
          <w:rFonts w:hint="eastAsia" w:ascii="宋体" w:hAnsi="宋体" w:cs="宋体"/>
          <w:kern w:val="0"/>
          <w:sz w:val="24"/>
          <w:highlight w:val="none"/>
          <w:lang w:val="zh-CN"/>
        </w:rPr>
        <w:t>投标人名称(电子签章)：</w:t>
      </w:r>
    </w:p>
    <w:p w14:paraId="73669693">
      <w:pPr>
        <w:jc w:val="center"/>
        <w:rPr>
          <w:rFonts w:hint="eastAsia" w:ascii="宋体" w:hAnsi="宋体" w:cs="宋体"/>
          <w:b/>
          <w:kern w:val="0"/>
          <w:sz w:val="32"/>
          <w:szCs w:val="32"/>
          <w:highlight w:val="none"/>
        </w:rPr>
      </w:pPr>
      <w:r>
        <w:rPr>
          <w:rFonts w:hint="eastAsia" w:ascii="宋体" w:hAnsi="宋体" w:cs="宋体"/>
          <w:kern w:val="0"/>
          <w:sz w:val="24"/>
          <w:highlight w:val="none"/>
          <w:lang w:val="zh-CN"/>
        </w:rPr>
        <w:t>日期：  年  月  日</w:t>
      </w:r>
    </w:p>
    <w:p w14:paraId="65A67807">
      <w:pPr>
        <w:jc w:val="center"/>
        <w:rPr>
          <w:rFonts w:hint="eastAsia" w:ascii="宋体" w:hAnsi="宋体" w:cs="宋体"/>
          <w:b/>
          <w:kern w:val="0"/>
          <w:sz w:val="32"/>
          <w:szCs w:val="32"/>
          <w:highlight w:val="none"/>
        </w:rPr>
      </w:pPr>
    </w:p>
    <w:p w14:paraId="3E578893">
      <w:pPr>
        <w:jc w:val="center"/>
        <w:rPr>
          <w:rFonts w:hint="eastAsia" w:ascii="宋体" w:hAnsi="宋体" w:cs="宋体"/>
          <w:b/>
          <w:kern w:val="0"/>
          <w:sz w:val="32"/>
          <w:szCs w:val="32"/>
          <w:highlight w:val="none"/>
        </w:rPr>
      </w:pPr>
    </w:p>
    <w:p w14:paraId="4FDB454A">
      <w:pPr>
        <w:rPr>
          <w:highlight w:val="none"/>
        </w:rPr>
      </w:pPr>
    </w:p>
    <w:p w14:paraId="03DDBE40">
      <w:pPr>
        <w:pStyle w:val="5"/>
        <w:rPr>
          <w:rFonts w:hint="eastAsia"/>
          <w:highlight w:val="none"/>
          <w:lang w:val="en-US"/>
        </w:rPr>
      </w:pPr>
    </w:p>
    <w:p w14:paraId="3F1F35AF">
      <w:pPr>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五、服务要求响应表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7D00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B5B62F3">
            <w:pPr>
              <w:jc w:val="center"/>
              <w:rPr>
                <w:rFonts w:hint="eastAsia" w:ascii="宋体" w:hAnsi="宋体" w:cs="宋体"/>
                <w:b/>
                <w:bCs/>
                <w:sz w:val="24"/>
                <w:highlight w:val="none"/>
              </w:rPr>
            </w:pPr>
            <w:r>
              <w:rPr>
                <w:rFonts w:hint="eastAsia" w:ascii="宋体" w:hAnsi="宋体" w:cs="宋体"/>
                <w:b/>
                <w:bCs/>
                <w:sz w:val="24"/>
                <w:highlight w:val="none"/>
              </w:rPr>
              <w:t>序号</w:t>
            </w:r>
          </w:p>
        </w:tc>
        <w:tc>
          <w:tcPr>
            <w:tcW w:w="3683" w:type="dxa"/>
          </w:tcPr>
          <w:p w14:paraId="6BEFDF17">
            <w:pPr>
              <w:jc w:val="center"/>
              <w:rPr>
                <w:rFonts w:hint="eastAsia" w:ascii="宋体" w:hAnsi="宋体" w:cs="宋体"/>
                <w:b/>
                <w:bCs/>
                <w:sz w:val="24"/>
                <w:highlight w:val="none"/>
              </w:rPr>
            </w:pPr>
            <w:r>
              <w:rPr>
                <w:rFonts w:hint="eastAsia" w:ascii="宋体" w:hAnsi="宋体" w:cs="宋体"/>
                <w:b/>
                <w:bCs/>
                <w:sz w:val="24"/>
                <w:highlight w:val="none"/>
              </w:rPr>
              <w:t>招标文件章节及具体内容</w:t>
            </w:r>
          </w:p>
        </w:tc>
        <w:tc>
          <w:tcPr>
            <w:tcW w:w="3546" w:type="dxa"/>
          </w:tcPr>
          <w:p w14:paraId="6C4E54E3">
            <w:pPr>
              <w:jc w:val="center"/>
              <w:rPr>
                <w:rFonts w:hint="eastAsia" w:ascii="宋体" w:hAnsi="宋体" w:cs="宋体"/>
                <w:b/>
                <w:bCs/>
                <w:sz w:val="24"/>
                <w:highlight w:val="none"/>
              </w:rPr>
            </w:pPr>
            <w:r>
              <w:rPr>
                <w:rFonts w:hint="eastAsia" w:ascii="宋体" w:hAnsi="宋体" w:cs="宋体"/>
                <w:b/>
                <w:bCs/>
                <w:sz w:val="24"/>
                <w:highlight w:val="none"/>
              </w:rPr>
              <w:t>投标文件章节及具体内容</w:t>
            </w:r>
          </w:p>
        </w:tc>
        <w:tc>
          <w:tcPr>
            <w:tcW w:w="1276" w:type="dxa"/>
          </w:tcPr>
          <w:p w14:paraId="141B7916">
            <w:pPr>
              <w:jc w:val="center"/>
              <w:rPr>
                <w:rFonts w:hint="eastAsia" w:ascii="宋体" w:hAnsi="宋体" w:cs="宋体"/>
                <w:b/>
                <w:bCs/>
                <w:sz w:val="24"/>
                <w:highlight w:val="none"/>
              </w:rPr>
            </w:pPr>
            <w:r>
              <w:rPr>
                <w:rFonts w:hint="eastAsia" w:ascii="宋体" w:hAnsi="宋体" w:cs="宋体"/>
                <w:b/>
                <w:bCs/>
                <w:sz w:val="24"/>
                <w:highlight w:val="none"/>
              </w:rPr>
              <w:t>偏离说明</w:t>
            </w:r>
          </w:p>
        </w:tc>
      </w:tr>
      <w:tr w14:paraId="1488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8BAF0C0">
            <w:pPr>
              <w:jc w:val="center"/>
              <w:rPr>
                <w:rFonts w:hint="eastAsia" w:ascii="宋体" w:hAnsi="宋体" w:cs="宋体"/>
                <w:kern w:val="0"/>
                <w:sz w:val="24"/>
                <w:highlight w:val="none"/>
              </w:rPr>
            </w:pPr>
            <w:r>
              <w:rPr>
                <w:rFonts w:hint="eastAsia" w:ascii="宋体" w:hAnsi="宋体" w:cs="宋体"/>
                <w:kern w:val="0"/>
                <w:sz w:val="24"/>
                <w:highlight w:val="none"/>
              </w:rPr>
              <w:t>1</w:t>
            </w:r>
          </w:p>
        </w:tc>
        <w:tc>
          <w:tcPr>
            <w:tcW w:w="3683" w:type="dxa"/>
          </w:tcPr>
          <w:p w14:paraId="26B2BECF">
            <w:pPr>
              <w:jc w:val="center"/>
              <w:rPr>
                <w:rFonts w:hint="eastAsia" w:ascii="宋体" w:hAnsi="宋体" w:cs="宋体"/>
                <w:b/>
                <w:kern w:val="0"/>
                <w:sz w:val="32"/>
                <w:szCs w:val="32"/>
                <w:highlight w:val="none"/>
              </w:rPr>
            </w:pPr>
          </w:p>
        </w:tc>
        <w:tc>
          <w:tcPr>
            <w:tcW w:w="3546" w:type="dxa"/>
          </w:tcPr>
          <w:p w14:paraId="324EC27F">
            <w:pPr>
              <w:jc w:val="center"/>
              <w:rPr>
                <w:rFonts w:hint="eastAsia" w:ascii="宋体" w:hAnsi="宋体" w:cs="宋体"/>
                <w:b/>
                <w:kern w:val="0"/>
                <w:sz w:val="32"/>
                <w:szCs w:val="32"/>
                <w:highlight w:val="none"/>
              </w:rPr>
            </w:pPr>
          </w:p>
        </w:tc>
        <w:tc>
          <w:tcPr>
            <w:tcW w:w="1276" w:type="dxa"/>
          </w:tcPr>
          <w:p w14:paraId="12885DED">
            <w:pPr>
              <w:jc w:val="center"/>
              <w:rPr>
                <w:rFonts w:hint="eastAsia" w:ascii="宋体" w:hAnsi="宋体" w:cs="宋体"/>
                <w:b/>
                <w:kern w:val="0"/>
                <w:sz w:val="32"/>
                <w:szCs w:val="32"/>
                <w:highlight w:val="none"/>
              </w:rPr>
            </w:pPr>
          </w:p>
        </w:tc>
      </w:tr>
      <w:tr w14:paraId="46DC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3791752">
            <w:pPr>
              <w:jc w:val="center"/>
              <w:rPr>
                <w:rFonts w:hint="eastAsia" w:ascii="宋体" w:hAnsi="宋体" w:cs="宋体"/>
                <w:kern w:val="0"/>
                <w:sz w:val="24"/>
                <w:highlight w:val="none"/>
              </w:rPr>
            </w:pPr>
            <w:r>
              <w:rPr>
                <w:rFonts w:hint="eastAsia" w:ascii="宋体" w:hAnsi="宋体" w:cs="宋体"/>
                <w:kern w:val="0"/>
                <w:sz w:val="24"/>
                <w:highlight w:val="none"/>
              </w:rPr>
              <w:t>2</w:t>
            </w:r>
          </w:p>
        </w:tc>
        <w:tc>
          <w:tcPr>
            <w:tcW w:w="3683" w:type="dxa"/>
          </w:tcPr>
          <w:p w14:paraId="17807CC2">
            <w:pPr>
              <w:jc w:val="center"/>
              <w:rPr>
                <w:rFonts w:hint="eastAsia" w:ascii="宋体" w:hAnsi="宋体" w:cs="宋体"/>
                <w:b/>
                <w:kern w:val="0"/>
                <w:sz w:val="32"/>
                <w:szCs w:val="32"/>
                <w:highlight w:val="none"/>
              </w:rPr>
            </w:pPr>
          </w:p>
        </w:tc>
        <w:tc>
          <w:tcPr>
            <w:tcW w:w="3546" w:type="dxa"/>
          </w:tcPr>
          <w:p w14:paraId="373EDB65">
            <w:pPr>
              <w:jc w:val="center"/>
              <w:rPr>
                <w:rFonts w:hint="eastAsia" w:ascii="宋体" w:hAnsi="宋体" w:cs="宋体"/>
                <w:b/>
                <w:kern w:val="0"/>
                <w:sz w:val="32"/>
                <w:szCs w:val="32"/>
                <w:highlight w:val="none"/>
              </w:rPr>
            </w:pPr>
          </w:p>
        </w:tc>
        <w:tc>
          <w:tcPr>
            <w:tcW w:w="1276" w:type="dxa"/>
          </w:tcPr>
          <w:p w14:paraId="01737F06">
            <w:pPr>
              <w:jc w:val="center"/>
              <w:rPr>
                <w:rFonts w:hint="eastAsia" w:ascii="宋体" w:hAnsi="宋体" w:cs="宋体"/>
                <w:b/>
                <w:kern w:val="0"/>
                <w:sz w:val="32"/>
                <w:szCs w:val="32"/>
                <w:highlight w:val="none"/>
              </w:rPr>
            </w:pPr>
          </w:p>
        </w:tc>
      </w:tr>
      <w:tr w14:paraId="3D34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A196EEB">
            <w:pPr>
              <w:jc w:val="center"/>
              <w:rPr>
                <w:rFonts w:hint="eastAsia" w:ascii="宋体" w:hAnsi="宋体" w:cs="宋体"/>
                <w:kern w:val="0"/>
                <w:sz w:val="24"/>
                <w:highlight w:val="none"/>
              </w:rPr>
            </w:pPr>
            <w:r>
              <w:rPr>
                <w:rFonts w:hint="eastAsia" w:ascii="宋体" w:hAnsi="宋体" w:cs="宋体"/>
                <w:kern w:val="0"/>
                <w:sz w:val="24"/>
                <w:highlight w:val="none"/>
              </w:rPr>
              <w:t>……</w:t>
            </w:r>
          </w:p>
        </w:tc>
        <w:tc>
          <w:tcPr>
            <w:tcW w:w="3683" w:type="dxa"/>
          </w:tcPr>
          <w:p w14:paraId="5CC0EEDB">
            <w:pPr>
              <w:jc w:val="center"/>
              <w:rPr>
                <w:rFonts w:hint="eastAsia" w:ascii="宋体" w:hAnsi="宋体" w:cs="宋体"/>
                <w:b/>
                <w:kern w:val="0"/>
                <w:sz w:val="32"/>
                <w:szCs w:val="32"/>
                <w:highlight w:val="none"/>
              </w:rPr>
            </w:pPr>
          </w:p>
        </w:tc>
        <w:tc>
          <w:tcPr>
            <w:tcW w:w="3546" w:type="dxa"/>
          </w:tcPr>
          <w:p w14:paraId="70983E51">
            <w:pPr>
              <w:jc w:val="center"/>
              <w:rPr>
                <w:rFonts w:hint="eastAsia" w:ascii="宋体" w:hAnsi="宋体" w:cs="宋体"/>
                <w:b/>
                <w:kern w:val="0"/>
                <w:sz w:val="32"/>
                <w:szCs w:val="32"/>
                <w:highlight w:val="none"/>
              </w:rPr>
            </w:pPr>
          </w:p>
        </w:tc>
        <w:tc>
          <w:tcPr>
            <w:tcW w:w="1276" w:type="dxa"/>
          </w:tcPr>
          <w:p w14:paraId="1B9BA5CF">
            <w:pPr>
              <w:jc w:val="center"/>
              <w:rPr>
                <w:rFonts w:hint="eastAsia" w:ascii="宋体" w:hAnsi="宋体" w:cs="宋体"/>
                <w:b/>
                <w:kern w:val="0"/>
                <w:sz w:val="32"/>
                <w:szCs w:val="32"/>
                <w:highlight w:val="none"/>
              </w:rPr>
            </w:pPr>
          </w:p>
        </w:tc>
      </w:tr>
    </w:tbl>
    <w:p w14:paraId="2B6080DD">
      <w:pPr>
        <w:snapToGrid w:val="0"/>
        <w:spacing w:line="360" w:lineRule="auto"/>
        <w:rPr>
          <w:rFonts w:hint="eastAsia" w:ascii="宋体" w:hAnsi="宋体" w:cs="宋体"/>
          <w:sz w:val="24"/>
          <w:highlight w:val="none"/>
        </w:rPr>
      </w:pPr>
      <w:r>
        <w:rPr>
          <w:rFonts w:hint="eastAsia" w:ascii="宋体" w:hAnsi="宋体" w:cs="宋体"/>
          <w:sz w:val="24"/>
          <w:highlight w:val="none"/>
        </w:rPr>
        <w:t>本表填写说明：</w:t>
      </w:r>
    </w:p>
    <w:p w14:paraId="303C5968">
      <w:pPr>
        <w:numPr>
          <w:ilvl w:val="0"/>
          <w:numId w:val="1"/>
        </w:numPr>
        <w:snapToGrid w:val="0"/>
        <w:spacing w:line="360" w:lineRule="auto"/>
        <w:rPr>
          <w:rFonts w:hint="eastAsia" w:ascii="宋体" w:hAnsi="宋体" w:cs="宋体"/>
          <w:sz w:val="24"/>
          <w:highlight w:val="none"/>
        </w:rPr>
      </w:pPr>
      <w:r>
        <w:rPr>
          <w:rFonts w:hint="eastAsia" w:ascii="宋体" w:hAnsi="宋体" w:cs="宋体"/>
          <w:sz w:val="24"/>
          <w:highlight w:val="none"/>
        </w:rPr>
        <w:t>投标人保证：除服务要求响应表列出的偏离外，投标人响应“招标文件第三部分采购需求”中“</w:t>
      </w:r>
      <w:r>
        <w:rPr>
          <w:rFonts w:hint="eastAsia" w:ascii="宋体" w:hAnsi="宋体" w:eastAsia="宋体" w:cs="宋体"/>
          <w:sz w:val="24"/>
          <w:highlight w:val="none"/>
        </w:rPr>
        <w:t>二、</w:t>
      </w:r>
      <w:r>
        <w:rPr>
          <w:rFonts w:hint="eastAsia" w:ascii="宋体" w:hAnsi="宋体" w:eastAsia="宋体" w:cs="宋体"/>
          <w:sz w:val="24"/>
          <w:highlight w:val="none"/>
          <w:lang w:val="en-US" w:eastAsia="zh-CN"/>
        </w:rPr>
        <w:t>服务需求及清单</w:t>
      </w:r>
      <w:r>
        <w:rPr>
          <w:rFonts w:hint="eastAsia" w:ascii="宋体" w:hAnsi="宋体" w:eastAsia="宋体" w:cs="宋体"/>
          <w:sz w:val="24"/>
          <w:highlight w:val="none"/>
        </w:rPr>
        <w:t>”的</w:t>
      </w:r>
      <w:r>
        <w:rPr>
          <w:rFonts w:hint="eastAsia" w:ascii="宋体" w:hAnsi="宋体" w:cs="宋体"/>
          <w:sz w:val="24"/>
          <w:highlight w:val="none"/>
        </w:rPr>
        <w:t>全部要求。</w:t>
      </w:r>
    </w:p>
    <w:p w14:paraId="163EAA53">
      <w:pPr>
        <w:numPr>
          <w:ilvl w:val="0"/>
          <w:numId w:val="1"/>
        </w:numPr>
        <w:snapToGrid w:val="0"/>
        <w:spacing w:line="360" w:lineRule="auto"/>
        <w:rPr>
          <w:rFonts w:hint="eastAsia" w:ascii="宋体" w:hAnsi="宋体" w:cs="宋体"/>
          <w:sz w:val="24"/>
          <w:highlight w:val="none"/>
        </w:rPr>
      </w:pPr>
      <w:r>
        <w:rPr>
          <w:rFonts w:hint="eastAsia" w:ascii="宋体" w:hAnsi="宋体" w:cs="宋体"/>
          <w:sz w:val="24"/>
          <w:highlight w:val="none"/>
        </w:rPr>
        <w:t>偏离说明是指对招标文件要求存在不同之处的解释说明。偏离系指：正偏离（高于采购需求）、负偏离（低于采购需求）、无偏离（满足采购需求）。</w:t>
      </w:r>
    </w:p>
    <w:p w14:paraId="3F5C2117">
      <w:pPr>
        <w:jc w:val="left"/>
        <w:rPr>
          <w:rFonts w:hint="eastAsia" w:ascii="宋体" w:hAnsi="宋体" w:cs="宋体"/>
          <w:kern w:val="0"/>
          <w:sz w:val="24"/>
          <w:highlight w:val="none"/>
        </w:rPr>
      </w:pPr>
    </w:p>
    <w:p w14:paraId="41AB8528">
      <w:pPr>
        <w:jc w:val="center"/>
        <w:rPr>
          <w:rFonts w:hint="eastAsia" w:ascii="宋体" w:hAnsi="宋体" w:cs="宋体"/>
          <w:b/>
          <w:kern w:val="0"/>
          <w:sz w:val="32"/>
          <w:szCs w:val="32"/>
          <w:highlight w:val="none"/>
        </w:rPr>
      </w:pPr>
      <w:r>
        <w:rPr>
          <w:rFonts w:hint="eastAsia" w:ascii="宋体" w:hAnsi="宋体" w:cs="宋体"/>
          <w:kern w:val="0"/>
          <w:sz w:val="24"/>
          <w:highlight w:val="none"/>
          <w:lang w:val="zh-CN"/>
        </w:rPr>
        <w:t>投标人名称(电子签章)：</w:t>
      </w:r>
    </w:p>
    <w:p w14:paraId="6C201DD4">
      <w:pPr>
        <w:jc w:val="center"/>
        <w:rPr>
          <w:rFonts w:hint="eastAsia" w:ascii="宋体" w:hAnsi="宋体" w:cs="宋体"/>
          <w:b/>
          <w:kern w:val="0"/>
          <w:sz w:val="32"/>
          <w:szCs w:val="32"/>
          <w:highlight w:val="none"/>
        </w:rPr>
      </w:pPr>
      <w:r>
        <w:rPr>
          <w:rFonts w:hint="eastAsia" w:ascii="宋体" w:hAnsi="宋体" w:cs="宋体"/>
          <w:kern w:val="0"/>
          <w:sz w:val="24"/>
          <w:highlight w:val="none"/>
          <w:lang w:val="zh-CN"/>
        </w:rPr>
        <w:t>日期：  年  月  日</w:t>
      </w:r>
    </w:p>
    <w:p w14:paraId="06E4A583">
      <w:pPr>
        <w:spacing w:line="360" w:lineRule="auto"/>
        <w:ind w:right="420"/>
        <w:rPr>
          <w:rFonts w:hint="eastAsia" w:ascii="宋体" w:hAnsi="宋体" w:cs="宋体"/>
          <w:sz w:val="24"/>
          <w:highlight w:val="none"/>
        </w:rPr>
      </w:pPr>
    </w:p>
    <w:p w14:paraId="40674F36">
      <w:pPr>
        <w:spacing w:line="360" w:lineRule="auto"/>
        <w:ind w:right="420"/>
        <w:rPr>
          <w:rFonts w:hint="eastAsia" w:ascii="宋体" w:hAnsi="宋体" w:cs="宋体"/>
          <w:sz w:val="24"/>
          <w:highlight w:val="none"/>
        </w:rPr>
      </w:pPr>
    </w:p>
    <w:p w14:paraId="3F8D42BB">
      <w:pPr>
        <w:spacing w:line="360" w:lineRule="auto"/>
        <w:ind w:right="420"/>
        <w:rPr>
          <w:rFonts w:hint="eastAsia" w:ascii="宋体" w:hAnsi="宋体" w:cs="宋体"/>
          <w:sz w:val="24"/>
          <w:highlight w:val="none"/>
        </w:rPr>
      </w:pPr>
      <w:r>
        <w:rPr>
          <w:rFonts w:hint="eastAsia" w:ascii="宋体" w:hAnsi="宋体" w:cs="宋体"/>
          <w:sz w:val="24"/>
          <w:highlight w:val="none"/>
        </w:rPr>
        <w:t>注：按本格式和要求提供。</w:t>
      </w:r>
    </w:p>
    <w:p w14:paraId="2945D7D4">
      <w:pPr>
        <w:pStyle w:val="5"/>
        <w:rPr>
          <w:rFonts w:hint="eastAsia" w:ascii="宋体" w:hAnsi="宋体" w:eastAsia="宋体"/>
          <w:highlight w:val="none"/>
          <w:lang w:val="en-US"/>
        </w:rPr>
      </w:pPr>
    </w:p>
    <w:p w14:paraId="479D328D">
      <w:pPr>
        <w:rPr>
          <w:rFonts w:hint="eastAsia" w:ascii="宋体" w:hAnsi="宋体" w:cs="宋体"/>
          <w:b/>
          <w:kern w:val="0"/>
          <w:sz w:val="32"/>
          <w:szCs w:val="32"/>
          <w:highlight w:val="none"/>
        </w:rPr>
      </w:pPr>
    </w:p>
    <w:p w14:paraId="3D6E7781">
      <w:pPr>
        <w:jc w:val="center"/>
        <w:rPr>
          <w:rFonts w:hint="eastAsia" w:ascii="宋体" w:hAnsi="宋体" w:cs="宋体"/>
          <w:highlight w:val="none"/>
        </w:rPr>
      </w:pPr>
      <w:r>
        <w:rPr>
          <w:rFonts w:hint="eastAsia" w:ascii="宋体" w:hAnsi="宋体" w:cs="宋体"/>
          <w:b/>
          <w:kern w:val="0"/>
          <w:sz w:val="32"/>
          <w:szCs w:val="32"/>
          <w:highlight w:val="none"/>
        </w:rPr>
        <w:t>六、评标标准相应的商务技术资料</w:t>
      </w:r>
    </w:p>
    <w:p w14:paraId="51EB62CF">
      <w:pPr>
        <w:ind w:firstLine="1428" w:firstLineChars="595"/>
        <w:rPr>
          <w:rFonts w:hint="eastAsia" w:ascii="宋体" w:hAnsi="宋体" w:cs="宋体"/>
          <w:sz w:val="24"/>
          <w:highlight w:val="none"/>
        </w:rPr>
      </w:pPr>
      <w:r>
        <w:rPr>
          <w:rFonts w:hint="eastAsia" w:ascii="宋体" w:hAnsi="宋体" w:cs="宋体"/>
          <w:sz w:val="24"/>
          <w:highlight w:val="none"/>
        </w:rPr>
        <w:t>（按招标文件第四部分评标办法前附表的相关评审内容与要求自行提供）</w:t>
      </w:r>
    </w:p>
    <w:p w14:paraId="16DD558D">
      <w:pPr>
        <w:pStyle w:val="5"/>
        <w:rPr>
          <w:rFonts w:hint="eastAsia"/>
          <w:highlight w:val="none"/>
          <w:lang w:val="en-US"/>
        </w:rPr>
      </w:pPr>
    </w:p>
    <w:p w14:paraId="4186B04E">
      <w:pPr>
        <w:rPr>
          <w:highlight w:val="none"/>
        </w:rPr>
      </w:pPr>
    </w:p>
    <w:p w14:paraId="48FEEF78">
      <w:pPr>
        <w:pStyle w:val="5"/>
        <w:rPr>
          <w:rFonts w:hint="eastAsia"/>
          <w:highlight w:val="none"/>
          <w:lang w:val="en-US"/>
        </w:rPr>
      </w:pPr>
    </w:p>
    <w:p w14:paraId="61773164">
      <w:pPr>
        <w:rPr>
          <w:highlight w:val="none"/>
        </w:rPr>
      </w:pPr>
    </w:p>
    <w:p w14:paraId="2BBEEE66">
      <w:pPr>
        <w:pStyle w:val="5"/>
        <w:rPr>
          <w:rFonts w:hint="eastAsia"/>
          <w:highlight w:val="none"/>
          <w:lang w:val="en-US"/>
        </w:rPr>
      </w:pPr>
    </w:p>
    <w:p w14:paraId="7CEDD617">
      <w:pPr>
        <w:rPr>
          <w:highlight w:val="none"/>
        </w:rPr>
      </w:pPr>
    </w:p>
    <w:p w14:paraId="39D6A348">
      <w:pPr>
        <w:pStyle w:val="5"/>
        <w:rPr>
          <w:rFonts w:hint="eastAsia"/>
          <w:highlight w:val="none"/>
          <w:lang w:val="en-US"/>
        </w:rPr>
      </w:pPr>
    </w:p>
    <w:p w14:paraId="710663BF">
      <w:pPr>
        <w:rPr>
          <w:highlight w:val="none"/>
        </w:rPr>
      </w:pPr>
    </w:p>
    <w:p w14:paraId="77FFBBB9">
      <w:pPr>
        <w:pStyle w:val="5"/>
        <w:rPr>
          <w:rFonts w:hint="eastAsia"/>
          <w:highlight w:val="none"/>
          <w:lang w:val="en-US"/>
        </w:rPr>
      </w:pPr>
    </w:p>
    <w:p w14:paraId="0ACF9D01">
      <w:pPr>
        <w:rPr>
          <w:highlight w:val="none"/>
        </w:rPr>
      </w:pPr>
    </w:p>
    <w:p w14:paraId="410FA037">
      <w:pPr>
        <w:pStyle w:val="5"/>
        <w:rPr>
          <w:rFonts w:hint="eastAsia"/>
          <w:highlight w:val="none"/>
          <w:lang w:val="en-US"/>
        </w:rPr>
      </w:pPr>
    </w:p>
    <w:p w14:paraId="0E76C990">
      <w:pPr>
        <w:rPr>
          <w:highlight w:val="none"/>
        </w:rPr>
      </w:pPr>
    </w:p>
    <w:p w14:paraId="140DB952">
      <w:pPr>
        <w:pStyle w:val="5"/>
        <w:rPr>
          <w:rFonts w:hint="eastAsia"/>
          <w:highlight w:val="none"/>
          <w:lang w:val="en-US"/>
        </w:rPr>
      </w:pPr>
    </w:p>
    <w:p w14:paraId="139AC3C5">
      <w:pPr>
        <w:rPr>
          <w:highlight w:val="none"/>
        </w:rPr>
      </w:pPr>
    </w:p>
    <w:p w14:paraId="62D0B698">
      <w:pPr>
        <w:pStyle w:val="5"/>
        <w:rPr>
          <w:rFonts w:hint="eastAsia"/>
          <w:highlight w:val="none"/>
          <w:lang w:val="en-US"/>
        </w:rPr>
      </w:pPr>
    </w:p>
    <w:p w14:paraId="3BC97E95">
      <w:pPr>
        <w:rPr>
          <w:highlight w:val="none"/>
        </w:rPr>
      </w:pPr>
    </w:p>
    <w:p w14:paraId="621862D6">
      <w:pPr>
        <w:pStyle w:val="5"/>
        <w:rPr>
          <w:rFonts w:hint="eastAsia"/>
          <w:highlight w:val="none"/>
          <w:lang w:val="en-US"/>
        </w:rPr>
      </w:pPr>
    </w:p>
    <w:p w14:paraId="4C730D28">
      <w:pPr>
        <w:rPr>
          <w:highlight w:val="none"/>
        </w:rPr>
      </w:pPr>
    </w:p>
    <w:p w14:paraId="693C20CD">
      <w:pPr>
        <w:pStyle w:val="5"/>
        <w:rPr>
          <w:rFonts w:hint="eastAsia"/>
          <w:highlight w:val="none"/>
          <w:lang w:val="en-US"/>
        </w:rPr>
      </w:pPr>
    </w:p>
    <w:p w14:paraId="55E0F38F">
      <w:pPr>
        <w:rPr>
          <w:highlight w:val="none"/>
        </w:rPr>
      </w:pPr>
    </w:p>
    <w:p w14:paraId="7D1558C0">
      <w:pPr>
        <w:rPr>
          <w:highlight w:val="none"/>
        </w:rPr>
      </w:pPr>
    </w:p>
    <w:p w14:paraId="1A26D874">
      <w:pPr>
        <w:pStyle w:val="5"/>
        <w:rPr>
          <w:rFonts w:hint="eastAsia"/>
          <w:highlight w:val="none"/>
          <w:lang w:val="en-US"/>
        </w:rPr>
      </w:pPr>
    </w:p>
    <w:p w14:paraId="49899F2F">
      <w:pPr>
        <w:rPr>
          <w:highlight w:val="none"/>
        </w:rPr>
      </w:pPr>
    </w:p>
    <w:p w14:paraId="5D1A3488">
      <w:pPr>
        <w:pStyle w:val="5"/>
        <w:rPr>
          <w:rFonts w:hint="eastAsia"/>
          <w:highlight w:val="none"/>
          <w:lang w:val="en-US"/>
        </w:rPr>
      </w:pPr>
    </w:p>
    <w:p w14:paraId="26CCB86D">
      <w:pPr>
        <w:rPr>
          <w:highlight w:val="none"/>
        </w:rPr>
      </w:pPr>
    </w:p>
    <w:p w14:paraId="29636699">
      <w:pPr>
        <w:pStyle w:val="5"/>
        <w:rPr>
          <w:rFonts w:hint="eastAsia"/>
          <w:highlight w:val="none"/>
          <w:lang w:val="en-US"/>
        </w:rPr>
      </w:pPr>
    </w:p>
    <w:p w14:paraId="7C3BC05A">
      <w:pPr>
        <w:pStyle w:val="5"/>
        <w:ind w:left="0" w:firstLine="0"/>
        <w:rPr>
          <w:rFonts w:hint="eastAsia"/>
          <w:highlight w:val="none"/>
          <w:lang w:val="en-US"/>
        </w:rPr>
      </w:pPr>
    </w:p>
    <w:p w14:paraId="3DA798EF">
      <w:pPr>
        <w:ind w:firstLine="964" w:firstLineChars="300"/>
        <w:rPr>
          <w:rFonts w:hint="eastAsia" w:ascii="宋体" w:hAnsi="宋体" w:cs="宋体"/>
          <w:b/>
          <w:bCs/>
          <w:sz w:val="32"/>
          <w:szCs w:val="32"/>
          <w:highlight w:val="none"/>
        </w:rPr>
      </w:pPr>
    </w:p>
    <w:p w14:paraId="10C18C9E">
      <w:pPr>
        <w:ind w:firstLine="964" w:firstLineChars="300"/>
        <w:rPr>
          <w:rFonts w:hint="eastAsia" w:ascii="宋体" w:hAnsi="宋体" w:cs="宋体"/>
          <w:b/>
          <w:kern w:val="0"/>
          <w:sz w:val="32"/>
          <w:szCs w:val="32"/>
          <w:highlight w:val="none"/>
        </w:rPr>
      </w:pPr>
      <w:r>
        <w:rPr>
          <w:rFonts w:hint="eastAsia" w:ascii="宋体" w:hAnsi="宋体" w:cs="宋体"/>
          <w:b/>
          <w:bCs/>
          <w:sz w:val="32"/>
          <w:szCs w:val="32"/>
          <w:highlight w:val="none"/>
        </w:rPr>
        <w:t>七</w:t>
      </w:r>
      <w:r>
        <w:rPr>
          <w:rFonts w:hint="eastAsia" w:ascii="宋体" w:hAnsi="宋体" w:cs="宋体"/>
          <w:b/>
          <w:kern w:val="0"/>
          <w:sz w:val="32"/>
          <w:szCs w:val="32"/>
          <w:highlight w:val="none"/>
        </w:rPr>
        <w:t>、政府采购领域不存在商业贿赂行为承诺书</w:t>
      </w:r>
    </w:p>
    <w:p w14:paraId="6C3C403E">
      <w:pPr>
        <w:snapToGrid w:val="0"/>
        <w:spacing w:line="360" w:lineRule="auto"/>
        <w:rPr>
          <w:rFonts w:hint="eastAsia" w:ascii="宋体" w:hAnsi="宋体" w:cs="宋体"/>
          <w:sz w:val="24"/>
          <w:highlight w:val="none"/>
        </w:rPr>
      </w:pPr>
    </w:p>
    <w:p w14:paraId="5E79893A">
      <w:pPr>
        <w:snapToGrid w:val="0"/>
        <w:spacing w:line="360" w:lineRule="auto"/>
        <w:rPr>
          <w:rFonts w:hint="eastAsia" w:ascii="宋体" w:hAnsi="宋体" w:cs="宋体"/>
          <w:kern w:val="0"/>
          <w:sz w:val="24"/>
          <w:highlight w:val="none"/>
        </w:rPr>
      </w:pPr>
      <w:r>
        <w:rPr>
          <w:rFonts w:hint="eastAsia" w:ascii="宋体" w:hAnsi="宋体" w:cs="宋体"/>
          <w:sz w:val="24"/>
          <w:highlight w:val="none"/>
          <w:u w:val="single"/>
        </w:rPr>
        <w:t>宁波市公安局</w:t>
      </w:r>
      <w:r>
        <w:rPr>
          <w:rFonts w:hint="eastAsia" w:ascii="宋体" w:hAnsi="宋体" w:cs="宋体"/>
          <w:sz w:val="24"/>
          <w:highlight w:val="none"/>
          <w:u w:val="single"/>
          <w:lang w:eastAsia="zh-CN"/>
        </w:rPr>
        <w:t>海曙区分局</w:t>
      </w:r>
      <w:r>
        <w:rPr>
          <w:rFonts w:hint="eastAsia" w:ascii="宋体" w:hAnsi="宋体" w:cs="宋体"/>
          <w:kern w:val="0"/>
          <w:sz w:val="24"/>
          <w:highlight w:val="none"/>
        </w:rPr>
        <w:t>：</w:t>
      </w:r>
    </w:p>
    <w:p w14:paraId="779255E7">
      <w:pPr>
        <w:widowControl/>
        <w:spacing w:after="120" w:afterLines="50" w:line="360" w:lineRule="auto"/>
        <w:ind w:firstLine="480" w:firstLineChars="200"/>
        <w:jc w:val="left"/>
        <w:rPr>
          <w:rFonts w:hint="eastAsia" w:ascii="宋体" w:hAnsi="宋体" w:cs="宋体"/>
          <w:kern w:val="0"/>
          <w:sz w:val="24"/>
          <w:highlight w:val="none"/>
          <w:lang w:eastAsia="zh-TW"/>
        </w:rPr>
      </w:pPr>
      <w:r>
        <w:rPr>
          <w:rFonts w:hint="eastAsia" w:ascii="宋体" w:hAnsi="宋体" w:cs="宋体"/>
          <w:kern w:val="0"/>
          <w:sz w:val="24"/>
          <w:highlight w:val="none"/>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市、区政府的有关部署及要求，进一步规范政府采购行为，营造公平竞争的政府采购市场环境，维护政府采购制度良好声誉，在参与采购代理机构组织的政府采购活动中，我方庄重承诺：</w:t>
      </w:r>
    </w:p>
    <w:p w14:paraId="43F664F8">
      <w:pPr>
        <w:widowControl/>
        <w:spacing w:after="120" w:afterLines="50"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一、依法参与政府采购活动，遵纪守法，诚信经营，公平竞争。</w:t>
      </w:r>
    </w:p>
    <w:p w14:paraId="5E8C6737">
      <w:pPr>
        <w:widowControl/>
        <w:spacing w:after="120" w:afterLines="50"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二、不向采购单位、采购代理机构和政府采购评审专家提供任何形式的商业贿赂；对索取或接受商业贿赂的单位和个人，及时向财政部门和纪检监察机关举报。</w:t>
      </w:r>
    </w:p>
    <w:p w14:paraId="4B60A31D">
      <w:pPr>
        <w:widowControl/>
        <w:spacing w:after="120" w:afterLines="50"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三、不以提供虚假资质文件等形式参与政府采购活动，不以虚假材料谋取中标。</w:t>
      </w:r>
    </w:p>
    <w:p w14:paraId="555E6C38">
      <w:pPr>
        <w:widowControl/>
        <w:spacing w:after="120" w:afterLines="50"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四、不采取不正当手段诋毁、排挤其他供应商，与其他参与政府采购活动供应商保持良性的竞争关系。</w:t>
      </w:r>
    </w:p>
    <w:p w14:paraId="226A94A2">
      <w:pPr>
        <w:widowControl/>
        <w:spacing w:after="120" w:afterLines="50"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五、不与采购单位、采购代理机构和政府采购评审专家恶意串通，自觉维护政府采购公平竞争的市场秩序。</w:t>
      </w:r>
    </w:p>
    <w:p w14:paraId="6DD4E117">
      <w:pPr>
        <w:widowControl/>
        <w:spacing w:after="120" w:afterLines="50"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六、不与其他供应商串通采取围标、陪标等商业欺诈手段谋取中标，积极维护国家利益、社会公共利益和采购单位的合法权益。</w:t>
      </w:r>
    </w:p>
    <w:p w14:paraId="1ACC322F">
      <w:pPr>
        <w:widowControl/>
        <w:spacing w:after="120" w:afterLines="50"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七、严格履行政府采购合同约定义务，不在政府采购合同执行过程中采取降低质量或标准、减少数量、拖延交付时间等方式损害采购单位的利益，并自觉承担违约责任。</w:t>
      </w:r>
    </w:p>
    <w:p w14:paraId="26ADEE3F">
      <w:pPr>
        <w:widowControl/>
        <w:spacing w:after="120" w:afterLines="50"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八、自觉接受并积极配合财政部门和纪检监察机关依法实施的监督检查，如实反映情况，及时提供有关证明材料。</w:t>
      </w:r>
    </w:p>
    <w:p w14:paraId="7999B110">
      <w:pPr>
        <w:autoSpaceDE w:val="0"/>
        <w:autoSpaceDN w:val="0"/>
        <w:spacing w:line="360" w:lineRule="auto"/>
        <w:ind w:left="2"/>
        <w:jc w:val="left"/>
        <w:rPr>
          <w:rFonts w:hint="eastAsia" w:ascii="宋体" w:hAnsi="宋体" w:cs="宋体"/>
          <w:kern w:val="0"/>
          <w:sz w:val="24"/>
          <w:highlight w:val="none"/>
        </w:rPr>
      </w:pPr>
    </w:p>
    <w:p w14:paraId="381FBDD7">
      <w:pPr>
        <w:autoSpaceDE w:val="0"/>
        <w:autoSpaceDN w:val="0"/>
        <w:spacing w:line="360" w:lineRule="auto"/>
        <w:ind w:left="2"/>
        <w:jc w:val="left"/>
        <w:rPr>
          <w:rFonts w:hint="eastAsia" w:ascii="宋体" w:hAnsi="宋体" w:cs="宋体"/>
          <w:kern w:val="0"/>
          <w:sz w:val="24"/>
          <w:highlight w:val="none"/>
          <w:lang w:val="zh-CN"/>
        </w:rPr>
      </w:pPr>
    </w:p>
    <w:p w14:paraId="34C2B4BA">
      <w:pPr>
        <w:autoSpaceDE w:val="0"/>
        <w:autoSpaceDN w:val="0"/>
        <w:spacing w:line="360" w:lineRule="auto"/>
        <w:ind w:left="2" w:leftChars="1" w:right="1120" w:firstLine="4560" w:firstLineChars="1900"/>
        <w:jc w:val="left"/>
        <w:rPr>
          <w:rFonts w:hint="eastAsia" w:ascii="宋体" w:hAnsi="宋体" w:cs="宋体"/>
          <w:kern w:val="0"/>
          <w:sz w:val="24"/>
          <w:highlight w:val="none"/>
          <w:lang w:val="zh-CN"/>
        </w:rPr>
      </w:pPr>
      <w:r>
        <w:rPr>
          <w:rFonts w:hint="eastAsia" w:ascii="宋体" w:hAnsi="宋体" w:cs="宋体"/>
          <w:kern w:val="0"/>
          <w:sz w:val="24"/>
          <w:highlight w:val="none"/>
          <w:lang w:val="zh-CN"/>
        </w:rPr>
        <w:t>投标人名称（</w:t>
      </w:r>
      <w:r>
        <w:rPr>
          <w:rFonts w:hint="eastAsia" w:ascii="宋体" w:hAnsi="宋体" w:cs="宋体"/>
          <w:sz w:val="24"/>
          <w:highlight w:val="none"/>
        </w:rPr>
        <w:t>电子签章</w:t>
      </w:r>
      <w:r>
        <w:rPr>
          <w:rFonts w:hint="eastAsia" w:ascii="宋体" w:hAnsi="宋体" w:cs="宋体"/>
          <w:kern w:val="0"/>
          <w:sz w:val="24"/>
          <w:highlight w:val="none"/>
          <w:lang w:val="zh-CN"/>
        </w:rPr>
        <w:t xml:space="preserve">）：                                                                                                                                                                                                               </w:t>
      </w:r>
    </w:p>
    <w:p w14:paraId="2C9C1252">
      <w:pPr>
        <w:spacing w:line="360" w:lineRule="auto"/>
        <w:ind w:left="4620" w:leftChars="2200"/>
        <w:rPr>
          <w:rFonts w:hint="eastAsia" w:ascii="宋体" w:hAnsi="宋体" w:cs="宋体"/>
          <w:sz w:val="24"/>
          <w:highlight w:val="none"/>
        </w:rPr>
      </w:pPr>
      <w:r>
        <w:rPr>
          <w:rFonts w:hint="eastAsia" w:ascii="宋体" w:hAnsi="宋体" w:cs="宋体"/>
          <w:kern w:val="0"/>
          <w:sz w:val="24"/>
          <w:highlight w:val="none"/>
          <w:lang w:val="zh-CN"/>
        </w:rPr>
        <w:t>日期</w:t>
      </w:r>
      <w:r>
        <w:rPr>
          <w:rFonts w:hint="eastAsia" w:ascii="宋体" w:hAnsi="宋体" w:cs="宋体"/>
          <w:kern w:val="0"/>
          <w:sz w:val="24"/>
          <w:highlight w:val="none"/>
        </w:rPr>
        <w:t>：</w:t>
      </w:r>
      <w:r>
        <w:rPr>
          <w:rFonts w:hint="eastAsia" w:ascii="宋体" w:hAnsi="宋体" w:cs="宋体"/>
          <w:kern w:val="0"/>
          <w:sz w:val="24"/>
          <w:highlight w:val="none"/>
          <w:lang w:val="zh-CN"/>
        </w:rPr>
        <w:t xml:space="preserve">   年   月   日</w:t>
      </w:r>
    </w:p>
    <w:p w14:paraId="0B670164">
      <w:pPr>
        <w:spacing w:line="360" w:lineRule="auto"/>
        <w:rPr>
          <w:rFonts w:hint="eastAsia" w:ascii="宋体" w:hAnsi="宋体" w:cs="宋体"/>
          <w:b/>
          <w:bCs/>
          <w:sz w:val="24"/>
          <w:highlight w:val="none"/>
        </w:rPr>
      </w:pPr>
    </w:p>
    <w:p w14:paraId="156AFB13">
      <w:pPr>
        <w:pStyle w:val="2"/>
        <w:rPr>
          <w:highlight w:val="none"/>
        </w:rPr>
      </w:pPr>
    </w:p>
    <w:p w14:paraId="0D6DD6A0">
      <w:pPr>
        <w:pStyle w:val="5"/>
        <w:jc w:val="center"/>
        <w:rPr>
          <w:rFonts w:hint="eastAsia" w:ascii="宋体" w:hAnsi="宋体" w:eastAsia="宋体" w:cs="宋体"/>
          <w:bCs w:val="0"/>
          <w:kern w:val="0"/>
          <w:highlight w:val="none"/>
          <w:lang w:val="en-US"/>
        </w:rPr>
        <w:sectPr>
          <w:headerReference r:id="rId16" w:type="first"/>
          <w:footerReference r:id="rId18" w:type="first"/>
          <w:headerReference r:id="rId15" w:type="default"/>
          <w:footerReference r:id="rId17" w:type="default"/>
          <w:pgSz w:w="11906" w:h="16838"/>
          <w:pgMar w:top="1276" w:right="1418" w:bottom="1247" w:left="1418" w:header="851" w:footer="992" w:gutter="0"/>
          <w:pgNumType w:fmt="decimal"/>
          <w:cols w:space="720" w:num="1"/>
          <w:titlePg/>
          <w:docGrid w:linePitch="312" w:charSpace="0"/>
        </w:sectPr>
      </w:pPr>
      <w:r>
        <w:rPr>
          <w:rFonts w:hint="eastAsia" w:ascii="宋体" w:hAnsi="宋体" w:eastAsia="宋体" w:cs="宋体"/>
          <w:bCs w:val="0"/>
          <w:kern w:val="0"/>
          <w:highlight w:val="none"/>
          <w:lang w:val="en-US"/>
        </w:rPr>
        <w:t>八、投标人认为需要提供的其他资料。（如有）</w:t>
      </w:r>
    </w:p>
    <w:p w14:paraId="6DA078B7">
      <w:pPr>
        <w:spacing w:line="360" w:lineRule="auto"/>
        <w:jc w:val="center"/>
        <w:outlineLvl w:val="0"/>
        <w:rPr>
          <w:rFonts w:hint="eastAsia" w:ascii="宋体" w:hAnsi="宋体" w:cs="宋体"/>
          <w:b/>
          <w:kern w:val="0"/>
          <w:sz w:val="36"/>
          <w:szCs w:val="36"/>
          <w:highlight w:val="none"/>
        </w:rPr>
      </w:pPr>
      <w:r>
        <w:rPr>
          <w:rFonts w:hint="eastAsia" w:ascii="宋体" w:hAnsi="宋体" w:cs="宋体"/>
          <w:b/>
          <w:kern w:val="0"/>
          <w:sz w:val="36"/>
          <w:szCs w:val="36"/>
          <w:highlight w:val="none"/>
        </w:rPr>
        <w:t>报价文件部分</w:t>
      </w:r>
    </w:p>
    <w:p w14:paraId="4043EDAE">
      <w:pPr>
        <w:spacing w:line="360" w:lineRule="auto"/>
        <w:jc w:val="center"/>
        <w:outlineLvl w:val="0"/>
        <w:rPr>
          <w:rFonts w:hint="eastAsia" w:ascii="宋体" w:hAnsi="宋体" w:cs="宋体"/>
          <w:b/>
          <w:kern w:val="0"/>
          <w:sz w:val="36"/>
          <w:szCs w:val="36"/>
          <w:highlight w:val="none"/>
        </w:rPr>
      </w:pPr>
      <w:r>
        <w:rPr>
          <w:rFonts w:hint="eastAsia" w:ascii="宋体" w:hAnsi="宋体" w:cs="宋体"/>
          <w:b/>
          <w:kern w:val="0"/>
          <w:sz w:val="36"/>
          <w:szCs w:val="36"/>
          <w:highlight w:val="none"/>
        </w:rPr>
        <w:t>目录</w:t>
      </w:r>
    </w:p>
    <w:p w14:paraId="090206F4">
      <w:pPr>
        <w:spacing w:line="360" w:lineRule="auto"/>
        <w:jc w:val="center"/>
        <w:outlineLvl w:val="0"/>
        <w:rPr>
          <w:rFonts w:hint="eastAsia" w:ascii="宋体" w:hAnsi="宋体" w:cs="宋体"/>
          <w:b/>
          <w:kern w:val="0"/>
          <w:sz w:val="36"/>
          <w:szCs w:val="36"/>
          <w:highlight w:val="none"/>
        </w:rPr>
      </w:pPr>
    </w:p>
    <w:p w14:paraId="2DD170D8">
      <w:pPr>
        <w:snapToGrid w:val="0"/>
        <w:spacing w:line="360" w:lineRule="auto"/>
        <w:rPr>
          <w:rFonts w:hint="eastAsia" w:ascii="宋体" w:hAnsi="宋体" w:cs="宋体"/>
          <w:sz w:val="24"/>
          <w:highlight w:val="none"/>
        </w:rPr>
      </w:pPr>
      <w:r>
        <w:rPr>
          <w:rFonts w:hint="eastAsia" w:ascii="宋体" w:hAnsi="宋体" w:cs="宋体"/>
          <w:sz w:val="24"/>
          <w:highlight w:val="none"/>
        </w:rPr>
        <w:t>（1）开标一览表（报价表</w:t>
      </w:r>
      <w:r>
        <w:rPr>
          <w:rFonts w:hint="eastAsia" w:ascii="宋体" w:hAnsi="宋体" w:cs="宋体"/>
          <w:sz w:val="24"/>
          <w:highlight w:val="none"/>
          <w:lang w:eastAsia="zh-CN"/>
        </w:rPr>
        <w:t>，</w:t>
      </w:r>
      <w:r>
        <w:rPr>
          <w:rFonts w:hint="eastAsia" w:ascii="宋体" w:hAnsi="宋体" w:cs="宋体"/>
          <w:sz w:val="24"/>
          <w:highlight w:val="none"/>
          <w:lang w:val="en-US" w:eastAsia="zh-CN"/>
        </w:rPr>
        <w:t>需含附表</w:t>
      </w:r>
      <w:r>
        <w:rPr>
          <w:rFonts w:hint="eastAsia" w:ascii="宋体" w:hAnsi="宋体" w:cs="宋体"/>
          <w:sz w:val="24"/>
          <w:highlight w:val="none"/>
        </w:rPr>
        <w:t>）……………………………………………（页码）</w:t>
      </w:r>
    </w:p>
    <w:p w14:paraId="56E2DCC5">
      <w:pPr>
        <w:snapToGrid w:val="0"/>
        <w:spacing w:line="360" w:lineRule="auto"/>
        <w:rPr>
          <w:rFonts w:hint="eastAsia" w:ascii="宋体" w:hAnsi="宋体" w:cs="宋体"/>
          <w:sz w:val="24"/>
          <w:highlight w:val="none"/>
        </w:rPr>
      </w:pPr>
    </w:p>
    <w:p w14:paraId="583C4449">
      <w:pPr>
        <w:snapToGrid w:val="0"/>
        <w:spacing w:line="360" w:lineRule="auto"/>
        <w:ind w:right="480"/>
        <w:jc w:val="center"/>
        <w:rPr>
          <w:rFonts w:hint="eastAsia" w:ascii="宋体" w:hAnsi="宋体" w:cs="宋体"/>
          <w:b/>
          <w:kern w:val="0"/>
          <w:sz w:val="32"/>
          <w:szCs w:val="32"/>
          <w:highlight w:val="none"/>
        </w:rPr>
      </w:pPr>
    </w:p>
    <w:p w14:paraId="1B1492BE">
      <w:pPr>
        <w:snapToGrid w:val="0"/>
        <w:spacing w:line="360" w:lineRule="auto"/>
        <w:ind w:right="480"/>
        <w:jc w:val="center"/>
        <w:rPr>
          <w:rFonts w:hint="eastAsia" w:ascii="宋体" w:hAnsi="宋体" w:cs="宋体"/>
          <w:b/>
          <w:kern w:val="0"/>
          <w:sz w:val="32"/>
          <w:szCs w:val="32"/>
          <w:highlight w:val="none"/>
        </w:rPr>
      </w:pPr>
    </w:p>
    <w:p w14:paraId="7F4E3DEA">
      <w:pPr>
        <w:snapToGrid w:val="0"/>
        <w:spacing w:line="360" w:lineRule="auto"/>
        <w:ind w:right="480"/>
        <w:jc w:val="center"/>
        <w:rPr>
          <w:rFonts w:hint="eastAsia" w:ascii="宋体" w:hAnsi="宋体" w:cs="宋体"/>
          <w:b/>
          <w:kern w:val="0"/>
          <w:sz w:val="32"/>
          <w:szCs w:val="32"/>
          <w:highlight w:val="none"/>
        </w:rPr>
      </w:pPr>
    </w:p>
    <w:p w14:paraId="77AA315E">
      <w:pPr>
        <w:snapToGrid w:val="0"/>
        <w:spacing w:line="360" w:lineRule="auto"/>
        <w:ind w:right="480"/>
        <w:jc w:val="center"/>
        <w:rPr>
          <w:rFonts w:hint="eastAsia" w:ascii="宋体" w:hAnsi="宋体" w:cs="宋体"/>
          <w:b/>
          <w:kern w:val="0"/>
          <w:sz w:val="32"/>
          <w:szCs w:val="32"/>
          <w:highlight w:val="none"/>
        </w:rPr>
      </w:pPr>
    </w:p>
    <w:p w14:paraId="5734CAA0">
      <w:pPr>
        <w:snapToGrid w:val="0"/>
        <w:spacing w:line="360" w:lineRule="auto"/>
        <w:ind w:right="480"/>
        <w:jc w:val="center"/>
        <w:rPr>
          <w:rFonts w:hint="eastAsia" w:ascii="宋体" w:hAnsi="宋体" w:cs="宋体"/>
          <w:b/>
          <w:kern w:val="0"/>
          <w:sz w:val="32"/>
          <w:szCs w:val="32"/>
          <w:highlight w:val="none"/>
        </w:rPr>
      </w:pPr>
    </w:p>
    <w:p w14:paraId="1F4E301F">
      <w:pPr>
        <w:snapToGrid w:val="0"/>
        <w:spacing w:line="360" w:lineRule="auto"/>
        <w:ind w:right="480"/>
        <w:jc w:val="center"/>
        <w:rPr>
          <w:rFonts w:hint="eastAsia" w:ascii="宋体" w:hAnsi="宋体" w:cs="宋体"/>
          <w:b/>
          <w:kern w:val="0"/>
          <w:sz w:val="32"/>
          <w:szCs w:val="32"/>
          <w:highlight w:val="none"/>
        </w:rPr>
      </w:pPr>
    </w:p>
    <w:p w14:paraId="1598E07E">
      <w:pPr>
        <w:snapToGrid w:val="0"/>
        <w:spacing w:line="360" w:lineRule="auto"/>
        <w:ind w:right="480"/>
        <w:jc w:val="center"/>
        <w:rPr>
          <w:rFonts w:hint="eastAsia" w:ascii="宋体" w:hAnsi="宋体" w:cs="宋体"/>
          <w:b/>
          <w:kern w:val="0"/>
          <w:sz w:val="32"/>
          <w:szCs w:val="32"/>
          <w:highlight w:val="none"/>
        </w:rPr>
      </w:pPr>
    </w:p>
    <w:p w14:paraId="24E90356">
      <w:pPr>
        <w:snapToGrid w:val="0"/>
        <w:spacing w:line="360" w:lineRule="auto"/>
        <w:ind w:right="480"/>
        <w:jc w:val="center"/>
        <w:rPr>
          <w:rFonts w:hint="eastAsia" w:ascii="宋体" w:hAnsi="宋体" w:cs="宋体"/>
          <w:b/>
          <w:kern w:val="0"/>
          <w:sz w:val="32"/>
          <w:szCs w:val="32"/>
          <w:highlight w:val="none"/>
        </w:rPr>
      </w:pPr>
    </w:p>
    <w:p w14:paraId="1A31D19C">
      <w:pPr>
        <w:snapToGrid w:val="0"/>
        <w:spacing w:line="360" w:lineRule="auto"/>
        <w:ind w:right="480"/>
        <w:jc w:val="center"/>
        <w:rPr>
          <w:rFonts w:hint="eastAsia" w:ascii="宋体" w:hAnsi="宋体" w:cs="宋体"/>
          <w:b/>
          <w:kern w:val="0"/>
          <w:sz w:val="32"/>
          <w:szCs w:val="32"/>
          <w:highlight w:val="none"/>
        </w:rPr>
      </w:pPr>
    </w:p>
    <w:p w14:paraId="04431F93">
      <w:pPr>
        <w:snapToGrid w:val="0"/>
        <w:spacing w:line="360" w:lineRule="auto"/>
        <w:ind w:right="480"/>
        <w:jc w:val="center"/>
        <w:rPr>
          <w:rFonts w:hint="eastAsia" w:ascii="宋体" w:hAnsi="宋体" w:cs="宋体"/>
          <w:b/>
          <w:kern w:val="0"/>
          <w:sz w:val="32"/>
          <w:szCs w:val="32"/>
          <w:highlight w:val="none"/>
        </w:rPr>
      </w:pPr>
    </w:p>
    <w:p w14:paraId="1E1EEBF9">
      <w:pPr>
        <w:snapToGrid w:val="0"/>
        <w:spacing w:line="360" w:lineRule="auto"/>
        <w:ind w:right="480"/>
        <w:jc w:val="center"/>
        <w:rPr>
          <w:rFonts w:hint="eastAsia" w:ascii="宋体" w:hAnsi="宋体" w:cs="宋体"/>
          <w:b/>
          <w:kern w:val="0"/>
          <w:sz w:val="32"/>
          <w:szCs w:val="32"/>
          <w:highlight w:val="none"/>
        </w:rPr>
      </w:pPr>
    </w:p>
    <w:p w14:paraId="234F7152">
      <w:pPr>
        <w:snapToGrid w:val="0"/>
        <w:spacing w:line="360" w:lineRule="auto"/>
        <w:ind w:right="480"/>
        <w:jc w:val="center"/>
        <w:rPr>
          <w:rFonts w:hint="eastAsia" w:ascii="宋体" w:hAnsi="宋体" w:cs="宋体"/>
          <w:b/>
          <w:kern w:val="0"/>
          <w:sz w:val="32"/>
          <w:szCs w:val="32"/>
          <w:highlight w:val="none"/>
        </w:rPr>
      </w:pPr>
    </w:p>
    <w:p w14:paraId="39BB23AB">
      <w:pPr>
        <w:snapToGrid w:val="0"/>
        <w:spacing w:line="360" w:lineRule="auto"/>
        <w:ind w:right="480"/>
        <w:jc w:val="center"/>
        <w:rPr>
          <w:rFonts w:hint="eastAsia" w:ascii="宋体" w:hAnsi="宋体" w:cs="宋体"/>
          <w:b/>
          <w:kern w:val="0"/>
          <w:sz w:val="32"/>
          <w:szCs w:val="32"/>
          <w:highlight w:val="none"/>
        </w:rPr>
      </w:pPr>
    </w:p>
    <w:p w14:paraId="5B541888">
      <w:pPr>
        <w:snapToGrid w:val="0"/>
        <w:spacing w:line="360" w:lineRule="auto"/>
        <w:ind w:right="480"/>
        <w:jc w:val="center"/>
        <w:rPr>
          <w:rFonts w:hint="eastAsia" w:ascii="宋体" w:hAnsi="宋体" w:cs="宋体"/>
          <w:b/>
          <w:kern w:val="0"/>
          <w:sz w:val="32"/>
          <w:szCs w:val="32"/>
          <w:highlight w:val="none"/>
        </w:rPr>
      </w:pPr>
    </w:p>
    <w:p w14:paraId="443E0933">
      <w:pPr>
        <w:snapToGrid w:val="0"/>
        <w:spacing w:line="360" w:lineRule="auto"/>
        <w:ind w:right="480"/>
        <w:jc w:val="center"/>
        <w:rPr>
          <w:rFonts w:hint="eastAsia" w:ascii="宋体" w:hAnsi="宋体" w:cs="宋体"/>
          <w:b/>
          <w:kern w:val="0"/>
          <w:sz w:val="32"/>
          <w:szCs w:val="32"/>
          <w:highlight w:val="none"/>
        </w:rPr>
      </w:pPr>
    </w:p>
    <w:p w14:paraId="74D2927D">
      <w:pPr>
        <w:pStyle w:val="691"/>
        <w:keepNext w:val="0"/>
        <w:pageBreakBefore w:val="0"/>
        <w:tabs>
          <w:tab w:val="clear" w:pos="720"/>
        </w:tabs>
        <w:snapToGrid w:val="0"/>
        <w:spacing w:before="120" w:after="120"/>
        <w:ind w:firstLine="643"/>
        <w:outlineLvl w:val="9"/>
        <w:rPr>
          <w:rFonts w:hint="eastAsia" w:ascii="宋体" w:hAnsi="宋体" w:eastAsia="宋体" w:cs="宋体"/>
          <w:kern w:val="2"/>
          <w:sz w:val="32"/>
          <w:szCs w:val="32"/>
          <w:highlight w:val="none"/>
        </w:rPr>
        <w:sectPr>
          <w:headerReference r:id="rId20" w:type="first"/>
          <w:footerReference r:id="rId22" w:type="first"/>
          <w:headerReference r:id="rId19" w:type="default"/>
          <w:footerReference r:id="rId21" w:type="default"/>
          <w:pgSz w:w="11906" w:h="16838"/>
          <w:pgMar w:top="1276" w:right="1418" w:bottom="1247" w:left="1418" w:header="851" w:footer="992" w:gutter="0"/>
          <w:pgNumType w:fmt="decimal"/>
          <w:cols w:space="720" w:num="1"/>
          <w:titlePg/>
          <w:docGrid w:linePitch="312" w:charSpace="0"/>
        </w:sectPr>
      </w:pPr>
    </w:p>
    <w:p w14:paraId="6E31F618">
      <w:pPr>
        <w:pStyle w:val="691"/>
        <w:keepNext w:val="0"/>
        <w:pageBreakBefore w:val="0"/>
        <w:tabs>
          <w:tab w:val="clear" w:pos="720"/>
        </w:tabs>
        <w:snapToGrid w:val="0"/>
        <w:spacing w:before="120" w:after="120"/>
        <w:ind w:firstLine="643"/>
        <w:outlineLvl w:val="9"/>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rPr>
        <w:t xml:space="preserve"> </w:t>
      </w:r>
      <w:r>
        <w:rPr>
          <w:rFonts w:ascii="宋体" w:hAnsi="宋体" w:eastAsia="宋体" w:cs="宋体"/>
          <w:kern w:val="2"/>
          <w:sz w:val="32"/>
          <w:szCs w:val="32"/>
          <w:highlight w:val="none"/>
        </w:rPr>
        <w:t xml:space="preserve"> </w:t>
      </w:r>
      <w:r>
        <w:rPr>
          <w:rFonts w:hint="eastAsia" w:ascii="宋体" w:hAnsi="宋体" w:eastAsia="宋体" w:cs="宋体"/>
          <w:kern w:val="2"/>
          <w:sz w:val="32"/>
          <w:szCs w:val="32"/>
          <w:highlight w:val="none"/>
        </w:rPr>
        <w:t xml:space="preserve">一、开标一览表（报价表） </w:t>
      </w:r>
      <w:r>
        <w:rPr>
          <w:rFonts w:ascii="宋体" w:hAnsi="宋体" w:eastAsia="宋体" w:cs="宋体"/>
          <w:kern w:val="2"/>
          <w:sz w:val="32"/>
          <w:szCs w:val="32"/>
          <w:highlight w:val="none"/>
        </w:rPr>
        <w:t xml:space="preserve">                  </w:t>
      </w:r>
      <w:r>
        <w:rPr>
          <w:rFonts w:hint="eastAsia" w:ascii="宋体" w:hAnsi="宋体" w:eastAsia="宋体" w:cs="宋体"/>
          <w:kern w:val="2"/>
          <w:sz w:val="32"/>
          <w:szCs w:val="32"/>
          <w:highlight w:val="none"/>
        </w:rPr>
        <w:t xml:space="preserve">                                                                               </w:t>
      </w:r>
    </w:p>
    <w:p w14:paraId="14A63E4E">
      <w:pPr>
        <w:pStyle w:val="691"/>
        <w:keepNext w:val="0"/>
        <w:pageBreakBefore w:val="0"/>
        <w:tabs>
          <w:tab w:val="clear" w:pos="720"/>
        </w:tabs>
        <w:snapToGrid w:val="0"/>
        <w:spacing w:before="120" w:after="120"/>
        <w:ind w:firstLine="643"/>
        <w:outlineLvl w:val="9"/>
        <w:rPr>
          <w:rFonts w:hint="eastAsia" w:ascii="宋体" w:hAnsi="宋体" w:eastAsia="宋体"/>
          <w:kern w:val="2"/>
          <w:sz w:val="21"/>
          <w:szCs w:val="21"/>
          <w:highlight w:val="none"/>
        </w:rPr>
      </w:pPr>
      <w:r>
        <w:rPr>
          <w:rFonts w:hint="eastAsia" w:ascii="宋体" w:hAnsi="宋体" w:eastAsia="宋体" w:cs="宋体"/>
          <w:kern w:val="2"/>
          <w:sz w:val="32"/>
          <w:szCs w:val="32"/>
          <w:highlight w:val="none"/>
        </w:rPr>
        <w:t xml:space="preserve">                                   </w:t>
      </w:r>
      <w:bookmarkStart w:id="425" w:name="_GoBack"/>
      <w:bookmarkEnd w:id="425"/>
    </w:p>
    <w:tbl>
      <w:tblPr>
        <w:tblStyle w:val="63"/>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657"/>
        <w:gridCol w:w="2962"/>
        <w:gridCol w:w="2362"/>
      </w:tblGrid>
      <w:tr w14:paraId="672B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10" w:type="dxa"/>
            <w:vAlign w:val="center"/>
          </w:tcPr>
          <w:p w14:paraId="1DFDE6A8">
            <w:pPr>
              <w:snapToGrid w:val="0"/>
              <w:spacing w:line="360" w:lineRule="auto"/>
              <w:jc w:val="center"/>
              <w:rPr>
                <w:rFonts w:hint="eastAsia" w:ascii="宋体" w:hAnsi="宋体" w:cs="宋体"/>
                <w:bCs/>
                <w:sz w:val="24"/>
                <w:highlight w:val="none"/>
              </w:rPr>
            </w:pPr>
            <w:r>
              <w:rPr>
                <w:rFonts w:hint="eastAsia" w:cs="宋体" w:asciiTheme="minorEastAsia" w:hAnsiTheme="minorEastAsia" w:eastAsiaTheme="minorEastAsia"/>
                <w:b/>
                <w:color w:val="auto"/>
                <w:szCs w:val="21"/>
                <w:highlight w:val="none"/>
                <w:lang w:eastAsia="zh-CN"/>
              </w:rPr>
              <w:t>序号</w:t>
            </w:r>
          </w:p>
        </w:tc>
        <w:tc>
          <w:tcPr>
            <w:tcW w:w="2657" w:type="dxa"/>
            <w:vAlign w:val="center"/>
          </w:tcPr>
          <w:p w14:paraId="7C1DBB79">
            <w:pPr>
              <w:snapToGrid w:val="0"/>
              <w:spacing w:line="360" w:lineRule="auto"/>
              <w:jc w:val="center"/>
              <w:rPr>
                <w:rFonts w:hint="eastAsia" w:ascii="宋体" w:hAnsi="宋体" w:cs="宋体"/>
                <w:bCs/>
                <w:sz w:val="24"/>
                <w:highlight w:val="none"/>
              </w:rPr>
            </w:pPr>
            <w:r>
              <w:rPr>
                <w:rFonts w:hint="eastAsia" w:cs="宋体" w:asciiTheme="minorEastAsia" w:hAnsiTheme="minorEastAsia" w:eastAsiaTheme="minorEastAsia"/>
                <w:b/>
                <w:color w:val="auto"/>
                <w:szCs w:val="21"/>
                <w:highlight w:val="none"/>
                <w:lang w:eastAsia="zh-CN"/>
              </w:rPr>
              <w:t>采购内容</w:t>
            </w:r>
          </w:p>
        </w:tc>
        <w:tc>
          <w:tcPr>
            <w:tcW w:w="2962" w:type="dxa"/>
            <w:vAlign w:val="center"/>
          </w:tcPr>
          <w:p w14:paraId="1BAE0A6B">
            <w:pPr>
              <w:snapToGrid w:val="0"/>
              <w:spacing w:line="360" w:lineRule="auto"/>
              <w:jc w:val="center"/>
              <w:rPr>
                <w:rFonts w:hint="eastAsia" w:ascii="宋体" w:hAnsi="宋体" w:cs="宋体"/>
                <w:bCs/>
                <w:sz w:val="24"/>
                <w:highlight w:val="none"/>
              </w:rPr>
            </w:pPr>
            <w:r>
              <w:rPr>
                <w:rFonts w:hint="eastAsia" w:cs="宋体" w:asciiTheme="minorEastAsia" w:hAnsiTheme="minorEastAsia" w:eastAsiaTheme="minorEastAsia"/>
                <w:b/>
                <w:color w:val="auto"/>
                <w:szCs w:val="21"/>
                <w:highlight w:val="none"/>
                <w:lang w:eastAsia="zh-CN"/>
              </w:rPr>
              <w:t>服务期限</w:t>
            </w:r>
          </w:p>
        </w:tc>
        <w:tc>
          <w:tcPr>
            <w:tcW w:w="2362" w:type="dxa"/>
            <w:vAlign w:val="center"/>
          </w:tcPr>
          <w:p w14:paraId="6A03F0C6">
            <w:pPr>
              <w:snapToGrid w:val="0"/>
              <w:spacing w:line="360" w:lineRule="auto"/>
              <w:jc w:val="center"/>
              <w:rPr>
                <w:rFonts w:hint="eastAsia" w:ascii="宋体" w:hAnsi="宋体" w:cs="宋体"/>
                <w:bCs/>
                <w:sz w:val="24"/>
                <w:highlight w:val="none"/>
              </w:rPr>
            </w:pPr>
            <w:r>
              <w:rPr>
                <w:rFonts w:hint="eastAsia" w:cs="宋体" w:asciiTheme="minorEastAsia" w:hAnsiTheme="minorEastAsia" w:eastAsiaTheme="minorEastAsia"/>
                <w:b/>
                <w:color w:val="auto"/>
                <w:szCs w:val="21"/>
                <w:highlight w:val="none"/>
                <w:lang w:val="en-US" w:eastAsia="zh-CN"/>
              </w:rPr>
              <w:t>投标报价（折扣率）</w:t>
            </w:r>
          </w:p>
        </w:tc>
      </w:tr>
      <w:tr w14:paraId="0793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1210" w:type="dxa"/>
            <w:vAlign w:val="center"/>
          </w:tcPr>
          <w:p w14:paraId="139548ED">
            <w:pPr>
              <w:snapToGrid w:val="0"/>
              <w:spacing w:line="360" w:lineRule="auto"/>
              <w:jc w:val="center"/>
              <w:rPr>
                <w:rFonts w:hint="eastAsia" w:ascii="宋体" w:hAnsi="宋体" w:cs="宋体"/>
                <w:sz w:val="24"/>
                <w:highlight w:val="none"/>
              </w:rPr>
            </w:pPr>
            <w:r>
              <w:rPr>
                <w:rFonts w:hint="eastAsia" w:ascii="宋体" w:eastAsia="宋体" w:cs="宋体" w:hAnsiTheme="minorEastAsia"/>
                <w:color w:val="auto"/>
                <w:sz w:val="24"/>
                <w:highlight w:val="none"/>
              </w:rPr>
              <w:t>1</w:t>
            </w:r>
          </w:p>
        </w:tc>
        <w:tc>
          <w:tcPr>
            <w:tcW w:w="2657" w:type="dxa"/>
            <w:vAlign w:val="center"/>
          </w:tcPr>
          <w:p w14:paraId="44494007">
            <w:pPr>
              <w:snapToGrid w:val="0"/>
              <w:spacing w:line="360" w:lineRule="auto"/>
              <w:jc w:val="left"/>
              <w:rPr>
                <w:rFonts w:hint="eastAsia" w:ascii="宋体" w:hAnsi="宋体" w:eastAsia="宋体" w:cs="宋体"/>
                <w:sz w:val="24"/>
                <w:highlight w:val="none"/>
                <w:lang w:eastAsia="zh-CN"/>
              </w:rPr>
            </w:pPr>
            <w:r>
              <w:rPr>
                <w:rFonts w:hint="eastAsia" w:ascii="宋体" w:cs="宋体" w:hAnsiTheme="minorEastAsia"/>
                <w:color w:val="auto"/>
                <w:sz w:val="24"/>
                <w:highlight w:val="none"/>
                <w:lang w:eastAsia="zh-CN"/>
              </w:rPr>
              <w:t xml:space="preserve">宁波市公安局海曙区分局采购警服洗涤服务项目 </w:t>
            </w:r>
          </w:p>
        </w:tc>
        <w:tc>
          <w:tcPr>
            <w:tcW w:w="2962" w:type="dxa"/>
            <w:vAlign w:val="center"/>
          </w:tcPr>
          <w:p w14:paraId="492A2961">
            <w:pPr>
              <w:pStyle w:val="966"/>
              <w:snapToGrid w:val="0"/>
              <w:ind w:firstLine="0" w:firstLineChars="0"/>
              <w:jc w:val="center"/>
              <w:rPr>
                <w:rFonts w:hint="eastAsia" w:ascii="宋体" w:hAnsi="宋体" w:cs="宋体"/>
                <w:sz w:val="24"/>
                <w:highlight w:val="none"/>
              </w:rPr>
            </w:pPr>
            <w:r>
              <w:rPr>
                <w:rFonts w:hint="eastAsia" w:ascii="宋体" w:eastAsia="宋体" w:cs="宋体" w:hAnsiTheme="minorEastAsia"/>
                <w:color w:val="auto"/>
                <w:kern w:val="2"/>
                <w:sz w:val="24"/>
                <w:szCs w:val="24"/>
                <w:highlight w:val="none"/>
                <w:lang w:val="en-US" w:eastAsia="zh-CN" w:bidi="ar-SA"/>
              </w:rPr>
              <w:t>服务期限三年，合同一年一签，采购人结合政策因素、预算安排情况以及中标人在上一阶段合同履约考核情况决定是否续签</w:t>
            </w:r>
          </w:p>
        </w:tc>
        <w:tc>
          <w:tcPr>
            <w:tcW w:w="2362" w:type="dxa"/>
            <w:vAlign w:val="center"/>
          </w:tcPr>
          <w:p w14:paraId="2E619572">
            <w:pPr>
              <w:snapToGrid w:val="0"/>
              <w:spacing w:line="360" w:lineRule="auto"/>
              <w:jc w:val="both"/>
              <w:rPr>
                <w:rFonts w:hint="eastAsia" w:ascii="宋体" w:hAnsi="宋体" w:cs="宋体"/>
                <w:sz w:val="24"/>
                <w:highlight w:val="none"/>
              </w:rPr>
            </w:pPr>
          </w:p>
        </w:tc>
      </w:tr>
    </w:tbl>
    <w:p w14:paraId="7448EDBF">
      <w:pPr>
        <w:snapToGrid w:val="0"/>
        <w:spacing w:line="360" w:lineRule="auto"/>
        <w:ind w:left="480"/>
        <w:rPr>
          <w:rFonts w:hint="eastAsia" w:ascii="宋体" w:hAnsi="宋体" w:cs="宋体"/>
          <w:b/>
          <w:kern w:val="0"/>
          <w:szCs w:val="21"/>
          <w:highlight w:val="none"/>
          <w:lang w:val="zh-CN"/>
        </w:rPr>
      </w:pPr>
      <w:r>
        <w:rPr>
          <w:rFonts w:hint="eastAsia" w:ascii="宋体" w:hAnsi="宋体" w:cs="宋体"/>
          <w:b/>
          <w:kern w:val="0"/>
          <w:szCs w:val="21"/>
          <w:highlight w:val="none"/>
          <w:lang w:val="zh-CN"/>
        </w:rPr>
        <w:t>注：</w:t>
      </w:r>
      <w:r>
        <w:rPr>
          <w:rFonts w:ascii="宋体" w:hAnsi="宋体" w:cs="宋体"/>
          <w:b/>
          <w:kern w:val="0"/>
          <w:szCs w:val="21"/>
          <w:highlight w:val="none"/>
          <w:lang w:val="zh-CN"/>
        </w:rPr>
        <w:t xml:space="preserve"> </w:t>
      </w:r>
      <w:r>
        <w:rPr>
          <w:rFonts w:hint="eastAsia" w:ascii="宋体" w:hAnsi="宋体" w:cs="宋体"/>
          <w:b/>
          <w:kern w:val="0"/>
          <w:szCs w:val="21"/>
          <w:highlight w:val="none"/>
          <w:lang w:val="zh-CN"/>
        </w:rPr>
        <w:t>1、</w:t>
      </w:r>
      <w:r>
        <w:rPr>
          <w:rFonts w:hint="eastAsia" w:ascii="宋体" w:hAnsi="宋体"/>
          <w:b/>
          <w:szCs w:val="21"/>
          <w:highlight w:val="none"/>
        </w:rPr>
        <w:t>报价一经涂改，应在涂改处加盖单位公章或者由法定代表人或授权委托人签名或盖章，否则其投标作无效标处理。</w:t>
      </w:r>
      <w:r>
        <w:rPr>
          <w:rFonts w:hint="eastAsia" w:ascii="宋体" w:hAnsi="宋体" w:cs="宋体"/>
          <w:b/>
          <w:kern w:val="0"/>
          <w:szCs w:val="21"/>
          <w:highlight w:val="none"/>
          <w:lang w:val="zh-CN"/>
        </w:rPr>
        <w:t>投标人需按本表格式填写，</w:t>
      </w:r>
      <w:r>
        <w:rPr>
          <w:rFonts w:hint="eastAsia" w:ascii="宋体" w:hAnsi="宋体" w:cs="宋体"/>
          <w:b/>
          <w:kern w:val="0"/>
          <w:szCs w:val="21"/>
          <w:highlight w:val="none"/>
        </w:rPr>
        <w:t>否则视为</w:t>
      </w:r>
      <w:r>
        <w:rPr>
          <w:rFonts w:hint="eastAsia" w:ascii="宋体" w:hAnsi="宋体" w:cs="宋体"/>
          <w:b/>
          <w:szCs w:val="21"/>
          <w:highlight w:val="none"/>
        </w:rPr>
        <w:t>投标文件含有采购人不能接受的附加条件，投标无效</w:t>
      </w:r>
      <w:r>
        <w:rPr>
          <w:rFonts w:hint="eastAsia" w:ascii="宋体" w:hAnsi="宋体" w:cs="宋体"/>
          <w:b/>
          <w:kern w:val="0"/>
          <w:szCs w:val="21"/>
          <w:highlight w:val="none"/>
          <w:lang w:val="zh-CN"/>
        </w:rPr>
        <w:t>。</w:t>
      </w:r>
    </w:p>
    <w:p w14:paraId="6DAEBF60">
      <w:pPr>
        <w:spacing w:line="360" w:lineRule="auto"/>
        <w:ind w:firstLine="420" w:firstLineChars="200"/>
        <w:rPr>
          <w:rFonts w:hint="eastAsia" w:ascii="宋体" w:hAnsi="宋体" w:cs="宋体"/>
          <w:b/>
          <w:szCs w:val="21"/>
          <w:highlight w:val="none"/>
        </w:rPr>
      </w:pPr>
      <w:r>
        <w:rPr>
          <w:rFonts w:hint="eastAsia" w:ascii="宋体" w:hAnsi="宋体" w:cs="宋体"/>
          <w:kern w:val="0"/>
          <w:szCs w:val="21"/>
          <w:highlight w:val="none"/>
          <w:lang w:val="zh-CN"/>
        </w:rPr>
        <w:t>2、有关本项目实施所涉及的一切费用均计入报价。</w:t>
      </w:r>
      <w:r>
        <w:rPr>
          <w:rFonts w:hint="eastAsia" w:ascii="宋体" w:hAnsi="宋体" w:cs="宋体"/>
          <w:b/>
          <w:kern w:val="0"/>
          <w:szCs w:val="21"/>
          <w:highlight w:val="none"/>
          <w:lang w:val="zh-CN"/>
        </w:rPr>
        <w:t>采购人将以合同形式有偿取得货物或服务，不接受投标人给予的赠品、回扣或者与采购无关的其他商品、服务</w:t>
      </w:r>
      <w:r>
        <w:rPr>
          <w:rFonts w:hint="eastAsia" w:ascii="宋体" w:hAnsi="宋体" w:cs="宋体"/>
          <w:kern w:val="0"/>
          <w:szCs w:val="21"/>
          <w:highlight w:val="none"/>
          <w:lang w:val="zh-CN"/>
        </w:rPr>
        <w:t>，</w:t>
      </w:r>
      <w:r>
        <w:rPr>
          <w:rFonts w:hint="eastAsia" w:ascii="宋体" w:hAnsi="宋体" w:cs="宋体"/>
          <w:b/>
          <w:kern w:val="0"/>
          <w:szCs w:val="21"/>
          <w:highlight w:val="none"/>
          <w:lang w:val="zh-CN"/>
        </w:rPr>
        <w:t>不得出现“0元”“免费赠送”等形式的无偿报价，</w:t>
      </w:r>
      <w:r>
        <w:rPr>
          <w:rFonts w:hint="eastAsia" w:ascii="宋体" w:hAnsi="宋体" w:cs="宋体"/>
          <w:b/>
          <w:kern w:val="0"/>
          <w:szCs w:val="21"/>
          <w:highlight w:val="none"/>
        </w:rPr>
        <w:t>否则视为</w:t>
      </w:r>
      <w:r>
        <w:rPr>
          <w:rFonts w:hint="eastAsia" w:ascii="宋体" w:hAnsi="宋体" w:cs="宋体"/>
          <w:b/>
          <w:szCs w:val="21"/>
          <w:highlight w:val="none"/>
        </w:rPr>
        <w:t>投标文件含有采购人不能接受的附加条件，投标无效</w:t>
      </w:r>
      <w:r>
        <w:rPr>
          <w:rFonts w:hint="eastAsia" w:ascii="宋体" w:hAnsi="宋体" w:cs="宋体"/>
          <w:b/>
          <w:kern w:val="0"/>
          <w:szCs w:val="21"/>
          <w:highlight w:val="none"/>
          <w:lang w:val="zh-CN"/>
        </w:rPr>
        <w:t>；采购内容未包含在《开标一览表（报价表）》名称栏中，投标人不能作出合理解释的，</w:t>
      </w:r>
      <w:r>
        <w:rPr>
          <w:rFonts w:hint="eastAsia" w:ascii="宋体" w:hAnsi="宋体" w:cs="宋体"/>
          <w:b/>
          <w:kern w:val="0"/>
          <w:szCs w:val="21"/>
          <w:highlight w:val="none"/>
        </w:rPr>
        <w:t>视为</w:t>
      </w:r>
      <w:r>
        <w:rPr>
          <w:rFonts w:hint="eastAsia" w:ascii="宋体" w:hAnsi="宋体" w:cs="宋体"/>
          <w:b/>
          <w:szCs w:val="21"/>
          <w:highlight w:val="none"/>
        </w:rPr>
        <w:t>投标文件含有采购人不能接受的附加条件的，投标无效。</w:t>
      </w:r>
    </w:p>
    <w:p w14:paraId="7F3E11C3">
      <w:pPr>
        <w:autoSpaceDE w:val="0"/>
        <w:autoSpaceDN w:val="0"/>
        <w:spacing w:line="360" w:lineRule="auto"/>
        <w:ind w:left="2" w:leftChars="1" w:right="640"/>
        <w:jc w:val="right"/>
        <w:rPr>
          <w:rFonts w:hint="eastAsia" w:ascii="宋体" w:hAnsi="宋体" w:cs="宋体"/>
          <w:kern w:val="0"/>
          <w:sz w:val="24"/>
          <w:highlight w:val="none"/>
          <w:lang w:val="zh-CN"/>
        </w:rPr>
      </w:pPr>
      <w:r>
        <w:rPr>
          <w:rFonts w:hint="eastAsia" w:ascii="宋体" w:hAnsi="宋体" w:cs="宋体"/>
          <w:kern w:val="0"/>
          <w:sz w:val="24"/>
          <w:highlight w:val="none"/>
          <w:lang w:val="zh-CN"/>
        </w:rPr>
        <w:t>投标人名称（电子</w:t>
      </w:r>
      <w:r>
        <w:rPr>
          <w:rFonts w:hint="eastAsia" w:ascii="宋体" w:hAnsi="宋体" w:cs="宋体"/>
          <w:sz w:val="24"/>
          <w:highlight w:val="none"/>
        </w:rPr>
        <w:t>签章</w:t>
      </w:r>
      <w:r>
        <w:rPr>
          <w:rFonts w:hint="eastAsia" w:ascii="宋体" w:hAnsi="宋体" w:cs="宋体"/>
          <w:kern w:val="0"/>
          <w:sz w:val="24"/>
          <w:highlight w:val="none"/>
          <w:lang w:val="zh-CN"/>
        </w:rPr>
        <w:t xml:space="preserve">）：                                                                   </w:t>
      </w:r>
    </w:p>
    <w:p w14:paraId="22C64AAA">
      <w:pPr>
        <w:autoSpaceDE w:val="0"/>
        <w:autoSpaceDN w:val="0"/>
        <w:spacing w:line="360" w:lineRule="auto"/>
        <w:ind w:left="2" w:leftChars="1" w:right="1120"/>
        <w:jc w:val="right"/>
        <w:rPr>
          <w:rFonts w:hint="eastAsia" w:ascii="宋体" w:hAnsi="宋体" w:cs="宋体"/>
          <w:kern w:val="0"/>
          <w:sz w:val="24"/>
          <w:highlight w:val="none"/>
          <w:lang w:val="zh-CN"/>
        </w:rPr>
      </w:pPr>
      <w:r>
        <w:rPr>
          <w:rFonts w:hint="eastAsia" w:ascii="宋体" w:hAnsi="宋体" w:cs="宋体"/>
          <w:kern w:val="0"/>
          <w:sz w:val="24"/>
          <w:highlight w:val="none"/>
          <w:lang w:val="zh-CN"/>
        </w:rPr>
        <w:t xml:space="preserve"> 日期：   年   月   日       </w:t>
      </w:r>
    </w:p>
    <w:p w14:paraId="6776ABE6">
      <w:pPr>
        <w:autoSpaceDE w:val="0"/>
        <w:autoSpaceDN w:val="0"/>
        <w:spacing w:line="360" w:lineRule="auto"/>
        <w:ind w:left="2" w:leftChars="1" w:right="1120"/>
        <w:jc w:val="right"/>
        <w:rPr>
          <w:rFonts w:hint="eastAsia" w:ascii="宋体" w:hAnsi="宋体" w:cs="宋体"/>
          <w:kern w:val="0"/>
          <w:sz w:val="24"/>
          <w:highlight w:val="none"/>
          <w:lang w:val="zh-CN"/>
        </w:rPr>
      </w:pPr>
    </w:p>
    <w:p w14:paraId="5D7CD126">
      <w:pPr>
        <w:pStyle w:val="2"/>
        <w:rPr>
          <w:rFonts w:hint="eastAsia" w:hAnsi="宋体" w:cs="宋体"/>
          <w:kern w:val="0"/>
          <w:highlight w:val="none"/>
        </w:rPr>
      </w:pPr>
    </w:p>
    <w:p w14:paraId="55527283">
      <w:pPr>
        <w:pStyle w:val="3"/>
        <w:rPr>
          <w:rFonts w:hint="eastAsia" w:hAnsi="宋体" w:cs="宋体"/>
          <w:kern w:val="0"/>
          <w:highlight w:val="none"/>
        </w:rPr>
      </w:pPr>
    </w:p>
    <w:p w14:paraId="62A6A068">
      <w:pPr>
        <w:rPr>
          <w:rFonts w:hint="eastAsia" w:ascii="宋体" w:hAnsi="宋体" w:cs="宋体"/>
          <w:kern w:val="0"/>
          <w:sz w:val="24"/>
          <w:highlight w:val="none"/>
          <w:lang w:val="zh-CN"/>
        </w:rPr>
      </w:pPr>
    </w:p>
    <w:p w14:paraId="20FAD44A">
      <w:pPr>
        <w:pStyle w:val="2"/>
        <w:rPr>
          <w:rFonts w:hint="eastAsia" w:hAnsi="宋体" w:cs="宋体"/>
          <w:kern w:val="0"/>
          <w:highlight w:val="none"/>
        </w:rPr>
      </w:pPr>
    </w:p>
    <w:p w14:paraId="60D4218C">
      <w:pPr>
        <w:pStyle w:val="3"/>
        <w:rPr>
          <w:rFonts w:hint="eastAsia" w:hAnsi="宋体" w:cs="宋体"/>
          <w:kern w:val="0"/>
          <w:highlight w:val="none"/>
        </w:rPr>
      </w:pPr>
    </w:p>
    <w:p w14:paraId="202C796A">
      <w:pPr>
        <w:rPr>
          <w:rFonts w:hint="eastAsia" w:ascii="宋体" w:hAnsi="宋体" w:cs="宋体"/>
          <w:kern w:val="0"/>
          <w:sz w:val="24"/>
          <w:highlight w:val="none"/>
          <w:lang w:val="zh-CN"/>
        </w:rPr>
      </w:pPr>
    </w:p>
    <w:p w14:paraId="0873879B">
      <w:pPr>
        <w:pStyle w:val="2"/>
        <w:rPr>
          <w:rFonts w:hint="eastAsia" w:hAnsi="宋体" w:cs="宋体"/>
          <w:kern w:val="0"/>
          <w:highlight w:val="none"/>
        </w:rPr>
      </w:pPr>
    </w:p>
    <w:p w14:paraId="3D19F73A">
      <w:pPr>
        <w:pStyle w:val="3"/>
        <w:rPr>
          <w:highlight w:val="none"/>
        </w:rPr>
      </w:pPr>
    </w:p>
    <w:p w14:paraId="55FDEB31">
      <w:pPr>
        <w:autoSpaceDE w:val="0"/>
        <w:autoSpaceDN w:val="0"/>
        <w:spacing w:line="360" w:lineRule="auto"/>
        <w:ind w:left="2" w:leftChars="1" w:right="1120"/>
        <w:jc w:val="center"/>
        <w:rPr>
          <w:rFonts w:hint="eastAsia" w:ascii="宋体" w:hAnsi="宋体" w:cs="宋体"/>
          <w:kern w:val="0"/>
          <w:sz w:val="24"/>
          <w:highlight w:val="none"/>
          <w:lang w:val="zh-CN"/>
        </w:rPr>
        <w:sectPr>
          <w:pgSz w:w="11906" w:h="16838"/>
          <w:pgMar w:top="1247" w:right="1418" w:bottom="1276" w:left="1418" w:header="851" w:footer="992" w:gutter="0"/>
          <w:pgNumType w:fmt="decimal"/>
          <w:cols w:space="720" w:num="1"/>
          <w:titlePg/>
          <w:docGrid w:linePitch="312" w:charSpace="0"/>
        </w:sectPr>
      </w:pPr>
      <w:r>
        <w:rPr>
          <w:rFonts w:hint="eastAsia" w:ascii="宋体" w:hAnsi="宋体" w:cs="宋体"/>
          <w:kern w:val="0"/>
          <w:sz w:val="24"/>
          <w:highlight w:val="none"/>
          <w:lang w:val="zh-CN"/>
        </w:rPr>
        <w:t xml:space="preserve">                                                                                                          </w:t>
      </w:r>
    </w:p>
    <w:p w14:paraId="46D65C9D">
      <w:pPr>
        <w:pStyle w:val="4"/>
        <w:keepNext w:val="0"/>
        <w:keepLines w:val="0"/>
        <w:pageBreakBefore/>
        <w:widowControl/>
        <w:numPr>
          <w:ilvl w:val="0"/>
          <w:numId w:val="0"/>
        </w:numPr>
        <w:adjustRightInd/>
        <w:spacing w:before="100" w:beforeAutospacing="1" w:after="100" w:afterAutospacing="1" w:line="240" w:lineRule="auto"/>
        <w:ind w:left="1290" w:firstLine="3092" w:firstLineChars="700"/>
        <w:rPr>
          <w:rFonts w:hint="eastAsia" w:cs="仿宋_GB2312" w:asciiTheme="minorEastAsia" w:hAnsiTheme="minorEastAsia" w:eastAsiaTheme="minorEastAsia"/>
          <w:color w:val="auto"/>
          <w:highlight w:val="none"/>
        </w:rPr>
      </w:pPr>
      <w:bookmarkStart w:id="420" w:name="_Toc465665161"/>
      <w:r>
        <w:rPr>
          <w:rFonts w:hint="eastAsia" w:cs="仿宋_GB2312" w:asciiTheme="minorEastAsia" w:hAnsiTheme="minorEastAsia" w:eastAsiaTheme="minorEastAsia"/>
          <w:color w:val="auto"/>
          <w:highlight w:val="none"/>
        </w:rPr>
        <w:t>附件</w:t>
      </w:r>
      <w:bookmarkEnd w:id="420"/>
    </w:p>
    <w:p w14:paraId="28ABC6E2">
      <w:pPr>
        <w:spacing w:line="360" w:lineRule="auto"/>
        <w:jc w:val="left"/>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60F98964">
      <w:pPr>
        <w:spacing w:line="360" w:lineRule="auto"/>
        <w:jc w:val="center"/>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6018B17F">
      <w:pPr>
        <w:snapToGrid w:val="0"/>
        <w:spacing w:before="240" w:beforeLines="100"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2E5E2BC1">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6DC1640D">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2F2837DE">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34F3FDEA">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0F60D1AD">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1058A142">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332F186D">
      <w:pPr>
        <w:snapToGrid w:val="0"/>
        <w:spacing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30C8D0F6">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23052C29">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187BDC9D">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62CB43F5">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2AFAEE70">
      <w:pPr>
        <w:snapToGrid w:val="0"/>
        <w:spacing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779A0FC2">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6C5B73D8">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0B7814BE">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18C06676">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28278181">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0E9FF407">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296172EE">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1A82EBC1">
      <w:pPr>
        <w:snapToGrid w:val="0"/>
        <w:spacing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2B9B160B">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77A9700C">
      <w:pPr>
        <w:spacing w:line="360" w:lineRule="auto"/>
        <w:rPr>
          <w:rFonts w:hint="eastAsia" w:cs="仿宋_GB2312" w:asciiTheme="minorEastAsia" w:hAnsiTheme="minorEastAsia" w:eastAsiaTheme="minorEastAsia"/>
          <w:color w:val="auto"/>
          <w:sz w:val="24"/>
          <w:highlight w:val="none"/>
        </w:rPr>
      </w:pPr>
    </w:p>
    <w:p w14:paraId="3A3C6436">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39DD3C2A">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7759FB36">
      <w:pPr>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52072C4B">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783B25D0">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1026A456">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357B2FD0">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51E61DB8">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040F0FE9">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0E21EFB">
      <w:pPr>
        <w:widowControl/>
        <w:spacing w:line="360" w:lineRule="auto"/>
        <w:ind w:firstLine="600" w:firstLineChars="200"/>
        <w:jc w:val="left"/>
        <w:rPr>
          <w:rFonts w:hint="eastAsia" w:cs="仿宋_GB2312" w:asciiTheme="minorEastAsia" w:hAnsiTheme="minorEastAsia" w:eastAsiaTheme="minorEastAsia"/>
          <w:color w:val="auto"/>
          <w:sz w:val="30"/>
          <w:szCs w:val="30"/>
          <w:highlight w:val="none"/>
        </w:rPr>
      </w:pPr>
    </w:p>
    <w:p w14:paraId="0DCB6C03">
      <w:pPr>
        <w:spacing w:line="360" w:lineRule="auto"/>
        <w:jc w:val="left"/>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4FFB66FC">
      <w:pPr>
        <w:spacing w:line="360" w:lineRule="auto"/>
        <w:jc w:val="center"/>
        <w:rPr>
          <w:rFonts w:hint="eastAsia" w:cs="仿宋_GB2312" w:asciiTheme="minorEastAsia" w:hAnsiTheme="minorEastAsia" w:eastAsiaTheme="minorEastAsia"/>
          <w:b/>
          <w:color w:val="auto"/>
          <w:sz w:val="24"/>
          <w:highlight w:val="none"/>
        </w:rPr>
      </w:pPr>
    </w:p>
    <w:p w14:paraId="7AAABEB7">
      <w:pPr>
        <w:spacing w:line="360" w:lineRule="auto"/>
        <w:jc w:val="center"/>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03636546">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1730EC66">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4AE9C0D9">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04981CBA">
      <w:pPr>
        <w:tabs>
          <w:tab w:val="left" w:pos="6510"/>
        </w:tabs>
        <w:spacing w:line="360" w:lineRule="auto"/>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5A92C184">
      <w:pPr>
        <w:tabs>
          <w:tab w:val="left" w:pos="6510"/>
        </w:tabs>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4B16DCC3">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47200FB0">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3406AD87">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F3BDEAB">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36DA4307">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E4A3596">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2FF6B7BA">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26F31458">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660292B">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42182F1D">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34D432DE">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4BB0457D">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4466BA41">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34043465">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205AC5EF">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556820FD">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16C66879">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54A2A646">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7ED1ADBB">
      <w:pPr>
        <w:spacing w:line="360" w:lineRule="auto"/>
        <w:ind w:firstLine="480" w:firstLineChars="200"/>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4D02EB20">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0402FEC6">
      <w:pPr>
        <w:spacing w:line="360" w:lineRule="auto"/>
        <w:ind w:firstLine="360" w:firstLineChars="15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01F4A4BC">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2160799F">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0D267A85">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1836FBD0">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10671695">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5DDA188F">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12ED1C44">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2D6208EA">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24FCB2EE">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0D69179A">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13BB18D5">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0BB46B77">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238B5DAB">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34952DC2">
      <w:pPr>
        <w:spacing w:line="360" w:lineRule="auto"/>
        <w:rPr>
          <w:rFonts w:hint="eastAsia" w:cs="仿宋_GB2312" w:asciiTheme="minorEastAsia" w:hAnsiTheme="minorEastAsia" w:eastAsiaTheme="minorEastAsia"/>
          <w:b/>
          <w:color w:val="auto"/>
          <w:sz w:val="24"/>
          <w:highlight w:val="none"/>
        </w:rPr>
      </w:pPr>
    </w:p>
    <w:p w14:paraId="5A092DA3">
      <w:pPr>
        <w:spacing w:line="360" w:lineRule="auto"/>
        <w:rPr>
          <w:rFonts w:hint="eastAsia" w:cs="仿宋_GB2312" w:asciiTheme="minorEastAsia" w:hAnsiTheme="minorEastAsia" w:eastAsiaTheme="minorEastAsia"/>
          <w:b/>
          <w:color w:val="auto"/>
          <w:sz w:val="24"/>
          <w:highlight w:val="none"/>
        </w:rPr>
      </w:pPr>
    </w:p>
    <w:p w14:paraId="2D28AEF7">
      <w:pPr>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0CCD1106">
      <w:pPr>
        <w:widowControl/>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3212DE1C">
      <w:pPr>
        <w:widowControl/>
        <w:spacing w:line="360" w:lineRule="auto"/>
        <w:ind w:firstLine="480" w:firstLineChars="200"/>
        <w:jc w:val="left"/>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18DFA43A">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56AC068E">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20846C59">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133D685A">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35D90C41">
      <w:pPr>
        <w:widowControl/>
        <w:spacing w:line="360" w:lineRule="auto"/>
        <w:ind w:firstLine="480" w:firstLineChars="200"/>
        <w:jc w:val="left"/>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62B7DEFF">
      <w:pPr>
        <w:rPr>
          <w:rFonts w:hint="eastAsia" w:cs="仿宋_GB2312" w:asciiTheme="minorEastAsia" w:hAnsiTheme="minorEastAsia" w:eastAsiaTheme="minorEastAsia"/>
          <w:b/>
          <w:color w:val="auto"/>
          <w:sz w:val="24"/>
          <w:highlight w:val="none"/>
        </w:rPr>
      </w:pPr>
    </w:p>
    <w:p w14:paraId="42F2BE1E">
      <w:pPr>
        <w:widowControl/>
        <w:adjustRightInd/>
        <w:jc w:val="left"/>
        <w:rPr>
          <w:rFonts w:hint="eastAsia" w:cs="仿宋_GB2312" w:asciiTheme="minorEastAsia" w:hAnsiTheme="minorEastAsia" w:eastAsiaTheme="minorEastAsia"/>
          <w:b/>
          <w:color w:val="auto"/>
          <w:sz w:val="24"/>
          <w:highlight w:val="none"/>
        </w:rPr>
      </w:pPr>
    </w:p>
    <w:p w14:paraId="75746ACC">
      <w:pPr>
        <w:widowControl/>
        <w:adjustRightInd/>
        <w:jc w:val="left"/>
        <w:rPr>
          <w:rFonts w:hint="eastAsia"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0E321584">
      <w:pPr>
        <w:autoSpaceDE w:val="0"/>
        <w:autoSpaceDN w:val="0"/>
        <w:jc w:val="left"/>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附件3：</w:t>
      </w:r>
    </w:p>
    <w:p w14:paraId="327010BE">
      <w:pPr>
        <w:spacing w:line="360" w:lineRule="auto"/>
        <w:jc w:val="left"/>
        <w:rPr>
          <w:rFonts w:hint="eastAsia" w:cs="仿宋_GB2312" w:asciiTheme="minorEastAsia" w:hAnsiTheme="minorEastAsia" w:eastAsiaTheme="minorEastAsia"/>
          <w:b/>
          <w:color w:val="auto"/>
          <w:sz w:val="24"/>
          <w:highlight w:val="none"/>
        </w:rPr>
      </w:pPr>
    </w:p>
    <w:p w14:paraId="103F0DD0">
      <w:pPr>
        <w:autoSpaceDE w:val="0"/>
        <w:autoSpaceDN w:val="0"/>
        <w:jc w:val="center"/>
        <w:rPr>
          <w:rFonts w:hint="eastAsia"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5E018E4C">
      <w:pPr>
        <w:autoSpaceDE w:val="0"/>
        <w:autoSpaceDN w:val="0"/>
        <w:jc w:val="center"/>
        <w:rPr>
          <w:rFonts w:hint="eastAsia" w:asciiTheme="minorEastAsia" w:hAnsiTheme="minorEastAsia" w:eastAsiaTheme="minorEastAsia"/>
          <w:b/>
          <w:bCs/>
          <w:color w:val="auto"/>
          <w:sz w:val="32"/>
          <w:szCs w:val="32"/>
          <w:highlight w:val="none"/>
        </w:rPr>
      </w:pPr>
    </w:p>
    <w:p w14:paraId="7CBCDA1D">
      <w:pPr>
        <w:spacing w:line="360" w:lineRule="auto"/>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740888F0">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067A4984">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1C62F6D7">
      <w:pPr>
        <w:spacing w:line="360" w:lineRule="auto"/>
        <w:ind w:firstLine="494"/>
        <w:rPr>
          <w:rFonts w:hint="eastAsia" w:cs="宋体" w:asciiTheme="minorEastAsia" w:hAnsiTheme="minorEastAsia" w:eastAsiaTheme="minorEastAsia"/>
          <w:color w:val="auto"/>
          <w:sz w:val="24"/>
          <w:highlight w:val="none"/>
        </w:rPr>
      </w:pPr>
    </w:p>
    <w:p w14:paraId="1BA45E30">
      <w:pPr>
        <w:spacing w:line="360" w:lineRule="auto"/>
        <w:ind w:firstLine="494"/>
        <w:rPr>
          <w:rFonts w:hint="eastAsia" w:cs="宋体" w:asciiTheme="minorEastAsia" w:hAnsiTheme="minorEastAsia" w:eastAsiaTheme="minorEastAsia"/>
          <w:color w:val="auto"/>
          <w:sz w:val="24"/>
          <w:highlight w:val="none"/>
        </w:rPr>
      </w:pPr>
    </w:p>
    <w:p w14:paraId="0BBE273D">
      <w:pPr>
        <w:spacing w:line="360" w:lineRule="auto"/>
        <w:ind w:firstLine="494"/>
        <w:rPr>
          <w:rFonts w:hint="eastAsia" w:cs="宋体" w:asciiTheme="minorEastAsia" w:hAnsiTheme="minorEastAsia" w:eastAsiaTheme="minorEastAsia"/>
          <w:color w:val="auto"/>
          <w:sz w:val="24"/>
          <w:highlight w:val="none"/>
        </w:rPr>
      </w:pPr>
    </w:p>
    <w:p w14:paraId="18F413CC">
      <w:pPr>
        <w:spacing w:line="360" w:lineRule="auto"/>
        <w:ind w:firstLine="494"/>
        <w:rPr>
          <w:rFonts w:hint="eastAsia" w:cs="宋体" w:asciiTheme="minorEastAsia" w:hAnsiTheme="minorEastAsia" w:eastAsiaTheme="minorEastAsia"/>
          <w:color w:val="auto"/>
          <w:sz w:val="24"/>
          <w:highlight w:val="none"/>
        </w:rPr>
      </w:pPr>
    </w:p>
    <w:p w14:paraId="66A83B45">
      <w:pPr>
        <w:spacing w:line="360" w:lineRule="auto"/>
        <w:ind w:right="482" w:firstLine="4080" w:firstLineChars="17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5EF6AED1">
      <w:pPr>
        <w:spacing w:line="360" w:lineRule="auto"/>
        <w:ind w:right="482" w:firstLine="4080" w:firstLineChars="17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389D5F38">
      <w:pP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085AB247">
      <w:pPr>
        <w:spacing w:line="360" w:lineRule="auto"/>
        <w:rPr>
          <w:rFonts w:hint="eastAsia"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70528" behindDoc="1" locked="0" layoutInCell="1" allowOverlap="1">
                <wp:simplePos x="0" y="0"/>
                <wp:positionH relativeFrom="column">
                  <wp:posOffset>3034030</wp:posOffset>
                </wp:positionH>
                <wp:positionV relativeFrom="paragraph">
                  <wp:posOffset>356235</wp:posOffset>
                </wp:positionV>
                <wp:extent cx="2704465" cy="2253615"/>
                <wp:effectExtent l="5080" t="4445" r="8255" b="1524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4595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69504" behindDoc="1" locked="0" layoutInCell="1" allowOverlap="1">
                <wp:simplePos x="0" y="0"/>
                <wp:positionH relativeFrom="column">
                  <wp:posOffset>-91440</wp:posOffset>
                </wp:positionH>
                <wp:positionV relativeFrom="paragraph">
                  <wp:posOffset>384810</wp:posOffset>
                </wp:positionV>
                <wp:extent cx="2647950" cy="2253615"/>
                <wp:effectExtent l="5080" t="4445" r="13970" b="1524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4697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1A75F37C">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p>
    <w:p w14:paraId="3A0A9D89">
      <w:pPr>
        <w:snapToGrid w:val="0"/>
        <w:spacing w:line="360" w:lineRule="auto"/>
        <w:jc w:val="center"/>
        <w:rPr>
          <w:rFonts w:hint="eastAsia" w:cs="仿宋_GB2312" w:asciiTheme="minorEastAsia" w:hAnsiTheme="minorEastAsia" w:eastAsiaTheme="minorEastAsia"/>
          <w:b/>
          <w:color w:val="auto"/>
          <w:sz w:val="24"/>
          <w:highlight w:val="none"/>
        </w:rPr>
      </w:pPr>
    </w:p>
    <w:p w14:paraId="444A612B">
      <w:pPr>
        <w:widowControl/>
        <w:adjustRightInd/>
        <w:jc w:val="left"/>
        <w:rPr>
          <w:rFonts w:hint="eastAsia" w:cs="仿宋_GB2312" w:asciiTheme="minorEastAsia" w:hAnsiTheme="minorEastAsia" w:eastAsiaTheme="minorEastAsia"/>
          <w:b/>
          <w:color w:val="auto"/>
          <w:sz w:val="24"/>
          <w:highlight w:val="none"/>
        </w:rPr>
      </w:pPr>
    </w:p>
    <w:p w14:paraId="747E84A3">
      <w:pPr>
        <w:rPr>
          <w:rFonts w:hint="eastAsia" w:cs="仿宋_GB2312" w:asciiTheme="minorEastAsia" w:hAnsiTheme="minorEastAsia" w:eastAsiaTheme="minorEastAsia"/>
          <w:color w:val="auto"/>
          <w:sz w:val="24"/>
          <w:highlight w:val="none"/>
        </w:rPr>
      </w:pPr>
    </w:p>
    <w:p w14:paraId="34B34F23">
      <w:pPr>
        <w:rPr>
          <w:rFonts w:hint="eastAsia" w:cs="仿宋_GB2312" w:asciiTheme="minorEastAsia" w:hAnsiTheme="minorEastAsia" w:eastAsiaTheme="minorEastAsia"/>
          <w:color w:val="auto"/>
          <w:sz w:val="24"/>
          <w:highlight w:val="none"/>
        </w:rPr>
      </w:pPr>
    </w:p>
    <w:p w14:paraId="5DEFB72C">
      <w:pPr>
        <w:rPr>
          <w:rFonts w:hint="eastAsia" w:cs="仿宋_GB2312" w:asciiTheme="minorEastAsia" w:hAnsiTheme="minorEastAsia" w:eastAsiaTheme="minorEastAsia"/>
          <w:color w:val="auto"/>
          <w:sz w:val="24"/>
          <w:highlight w:val="none"/>
        </w:rPr>
      </w:pPr>
    </w:p>
    <w:p w14:paraId="5052FB6F">
      <w:pPr>
        <w:rPr>
          <w:rFonts w:hint="eastAsia" w:cs="仿宋_GB2312" w:asciiTheme="minorEastAsia" w:hAnsiTheme="minorEastAsia" w:eastAsiaTheme="minorEastAsia"/>
          <w:color w:val="auto"/>
          <w:sz w:val="24"/>
          <w:highlight w:val="none"/>
        </w:rPr>
      </w:pPr>
    </w:p>
    <w:p w14:paraId="1A84B31C">
      <w:pPr>
        <w:rPr>
          <w:rFonts w:hint="eastAsia" w:cs="仿宋_GB2312" w:asciiTheme="minorEastAsia" w:hAnsiTheme="minorEastAsia" w:eastAsiaTheme="minorEastAsia"/>
          <w:color w:val="auto"/>
          <w:sz w:val="24"/>
          <w:highlight w:val="none"/>
        </w:rPr>
      </w:pPr>
    </w:p>
    <w:p w14:paraId="6FD7EE38">
      <w:pPr>
        <w:rPr>
          <w:rFonts w:hint="eastAsia" w:cs="仿宋_GB2312" w:asciiTheme="minorEastAsia" w:hAnsiTheme="minorEastAsia" w:eastAsiaTheme="minorEastAsia"/>
          <w:color w:val="auto"/>
          <w:sz w:val="24"/>
          <w:highlight w:val="none"/>
        </w:rPr>
      </w:pPr>
    </w:p>
    <w:p w14:paraId="49DACB43">
      <w:pPr>
        <w:rPr>
          <w:rFonts w:hint="eastAsia" w:cs="仿宋_GB2312" w:asciiTheme="minorEastAsia" w:hAnsiTheme="minorEastAsia" w:eastAsiaTheme="minorEastAsia"/>
          <w:color w:val="auto"/>
          <w:sz w:val="24"/>
          <w:highlight w:val="none"/>
        </w:rPr>
      </w:pPr>
    </w:p>
    <w:p w14:paraId="69B498FD">
      <w:pPr>
        <w:rPr>
          <w:rFonts w:hint="eastAsia" w:cs="仿宋_GB2312" w:asciiTheme="minorEastAsia" w:hAnsiTheme="minorEastAsia" w:eastAsiaTheme="minorEastAsia"/>
          <w:color w:val="auto"/>
          <w:sz w:val="24"/>
          <w:highlight w:val="none"/>
        </w:rPr>
      </w:pPr>
    </w:p>
    <w:p w14:paraId="505DFEF8">
      <w:pPr>
        <w:rPr>
          <w:rFonts w:hint="eastAsia" w:cs="仿宋_GB2312" w:asciiTheme="minorEastAsia" w:hAnsiTheme="minorEastAsia" w:eastAsiaTheme="minorEastAsia"/>
          <w:color w:val="auto"/>
          <w:sz w:val="24"/>
          <w:highlight w:val="none"/>
        </w:rPr>
      </w:pPr>
    </w:p>
    <w:p w14:paraId="410B60DC">
      <w:pPr>
        <w:rPr>
          <w:rFonts w:hint="eastAsia" w:cs="仿宋_GB2312" w:asciiTheme="minorEastAsia" w:hAnsiTheme="minorEastAsia" w:eastAsiaTheme="minorEastAsia"/>
          <w:color w:val="auto"/>
          <w:sz w:val="24"/>
          <w:highlight w:val="none"/>
        </w:rPr>
      </w:pPr>
    </w:p>
    <w:p w14:paraId="6C8FBFEC">
      <w:pPr>
        <w:jc w:val="center"/>
        <w:rPr>
          <w:rFonts w:hint="eastAsia" w:cs="仿宋_GB2312" w:asciiTheme="minorEastAsia" w:hAnsiTheme="minorEastAsia" w:eastAsiaTheme="minorEastAsia"/>
          <w:color w:val="auto"/>
          <w:sz w:val="24"/>
          <w:highlight w:val="none"/>
        </w:rPr>
      </w:pPr>
    </w:p>
    <w:p w14:paraId="61C29F11">
      <w:pPr>
        <w:pStyle w:val="966"/>
        <w:rPr>
          <w:rFonts w:hint="eastAsia"/>
          <w:color w:val="auto"/>
          <w:highlight w:val="none"/>
        </w:rPr>
      </w:pPr>
    </w:p>
    <w:p w14:paraId="025D4365">
      <w:pPr>
        <w:pStyle w:val="966"/>
        <w:rPr>
          <w:rFonts w:hint="eastAsia"/>
          <w:color w:val="auto"/>
          <w:highlight w:val="none"/>
        </w:rPr>
      </w:pPr>
    </w:p>
    <w:p w14:paraId="4EEF229A">
      <w:pPr>
        <w:pStyle w:val="966"/>
        <w:rPr>
          <w:rFonts w:hint="eastAsia"/>
          <w:color w:val="auto"/>
          <w:highlight w:val="none"/>
        </w:rPr>
      </w:pPr>
    </w:p>
    <w:p w14:paraId="470F4E88">
      <w:pPr>
        <w:pStyle w:val="966"/>
        <w:rPr>
          <w:rFonts w:hint="eastAsia"/>
          <w:color w:val="auto"/>
          <w:highlight w:val="none"/>
        </w:rPr>
      </w:pPr>
    </w:p>
    <w:p w14:paraId="3144870E">
      <w:pPr>
        <w:autoSpaceDE w:val="0"/>
        <w:autoSpaceDN w:val="0"/>
        <w:jc w:val="left"/>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其他</w:t>
      </w:r>
    </w:p>
    <w:p w14:paraId="2CFE0126">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政府采购活动现场确认声明书</w:t>
      </w:r>
    </w:p>
    <w:p w14:paraId="277ED936">
      <w:pPr>
        <w:adjustRightInd/>
        <w:snapToGrid w:val="0"/>
        <w:spacing w:line="360" w:lineRule="auto"/>
        <w:rPr>
          <w:rFonts w:hint="eastAsia" w:ascii="宋体" w:hAnsi="宋体" w:cs="宋体"/>
          <w:color w:val="auto"/>
          <w:spacing w:val="6"/>
          <w:szCs w:val="21"/>
          <w:highlight w:val="none"/>
        </w:rPr>
      </w:pPr>
      <w:r>
        <w:rPr>
          <w:rFonts w:hint="eastAsia" w:ascii="宋体" w:hAnsi="宋体" w:cs="宋体"/>
          <w:color w:val="auto"/>
          <w:spacing w:val="6"/>
          <w:szCs w:val="21"/>
          <w:highlight w:val="none"/>
          <w:u w:val="single"/>
        </w:rPr>
        <w:t>宁波市科翔工程项目管理有限公司</w:t>
      </w:r>
      <w:r>
        <w:rPr>
          <w:rFonts w:hint="eastAsia" w:ascii="宋体" w:hAnsi="宋体" w:cs="宋体"/>
          <w:color w:val="auto"/>
          <w:spacing w:val="6"/>
          <w:szCs w:val="21"/>
          <w:highlight w:val="none"/>
        </w:rPr>
        <w:t>：</w:t>
      </w:r>
    </w:p>
    <w:p w14:paraId="485FAE41">
      <w:pPr>
        <w:adjustRightInd/>
        <w:snapToGrid w:val="0"/>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本人</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（授权代表姓名），经由</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（单位）</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（法定代表人姓名）合法授权参加</w:t>
      </w:r>
      <w:r>
        <w:rPr>
          <w:rFonts w:hint="eastAsia" w:ascii="宋体" w:hAnsi="宋体" w:cs="宋体"/>
          <w:color w:val="auto"/>
          <w:spacing w:val="6"/>
          <w:szCs w:val="21"/>
          <w:highlight w:val="none"/>
          <w:u w:val="single"/>
        </w:rPr>
        <w:t xml:space="preserve">          （项目名称）           </w:t>
      </w:r>
      <w:r>
        <w:rPr>
          <w:rFonts w:hint="eastAsia" w:ascii="宋体" w:hAnsi="宋体" w:cs="宋体"/>
          <w:color w:val="auto"/>
          <w:spacing w:val="6"/>
          <w:szCs w:val="21"/>
          <w:highlight w:val="none"/>
        </w:rPr>
        <w:t>（项目编号：</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）政府采购活动，经与本单位法人代表（负责人）联系确认，现就有关公平竞争事项郑重声明如下： </w:t>
      </w:r>
    </w:p>
    <w:p w14:paraId="19ACD1F3">
      <w:pPr>
        <w:widowControl/>
        <w:numPr>
          <w:ilvl w:val="0"/>
          <w:numId w:val="2"/>
        </w:numPr>
        <w:adjustRightInd/>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本单位与采购人之间 （□不存在利害关系 □存在下列利害关系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5FF250E">
      <w:pPr>
        <w:widowControl/>
        <w:adjustRightInd/>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A.投资关系    B.行政隶属关系    C.业务指导关系</w:t>
      </w:r>
    </w:p>
    <w:p w14:paraId="783D5263">
      <w:pPr>
        <w:widowControl/>
        <w:adjustRightInd/>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D.其他可能</w:t>
      </w:r>
      <w:r>
        <w:rPr>
          <w:rFonts w:hint="eastAsia" w:ascii="宋体" w:hAnsi="宋体" w:cs="宋体"/>
          <w:color w:val="auto"/>
          <w:szCs w:val="21"/>
          <w:highlight w:val="none"/>
        </w:rPr>
        <w:t>影响采购公正的</w:t>
      </w:r>
      <w:r>
        <w:rPr>
          <w:rFonts w:hint="eastAsia" w:ascii="宋体" w:hAnsi="宋体" w:cs="宋体"/>
          <w:color w:val="auto"/>
          <w:kern w:val="0"/>
          <w:szCs w:val="21"/>
          <w:highlight w:val="none"/>
        </w:rPr>
        <w:t xml:space="preserve">利害关系（如有，请如实说明）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38EAB08">
      <w:pPr>
        <w:widowControl/>
        <w:numPr>
          <w:ilvl w:val="0"/>
          <w:numId w:val="2"/>
        </w:numPr>
        <w:adjustRightInd/>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现已清楚知道参加本项目采购活动的其他所有供应商名称，本单位 □与其他所有供应商之间均不存在利害关系 □与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（供应商名称）之间存在下列利害关系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344308A">
      <w:pPr>
        <w:adjustRightInd/>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A.法定代表人或负责人或实际控制人是同一人</w:t>
      </w:r>
    </w:p>
    <w:p w14:paraId="1A0707C9">
      <w:pPr>
        <w:adjustRightInd/>
        <w:snapToGrid w:val="0"/>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kern w:val="0"/>
          <w:szCs w:val="21"/>
          <w:highlight w:val="none"/>
        </w:rPr>
        <w:t>B.法定代表人或负责人或实际控制人是夫妻关系</w:t>
      </w:r>
    </w:p>
    <w:p w14:paraId="1AC261FE">
      <w:pPr>
        <w:adjustRightInd/>
        <w:snapToGrid w:val="0"/>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kern w:val="0"/>
          <w:szCs w:val="21"/>
          <w:highlight w:val="none"/>
        </w:rPr>
        <w:t>C.法定代表人或负责人或实际控制人是直系血亲关系</w:t>
      </w:r>
    </w:p>
    <w:p w14:paraId="2E361B0D">
      <w:pPr>
        <w:adjustRightInd/>
        <w:snapToGrid w:val="0"/>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kern w:val="0"/>
          <w:szCs w:val="21"/>
          <w:highlight w:val="none"/>
        </w:rPr>
        <w:t>D.法定代表人或负责人或实际控制人存在三代以内旁系血亲关系</w:t>
      </w:r>
    </w:p>
    <w:p w14:paraId="6CB88A07">
      <w:pPr>
        <w:adjustRightInd/>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E.法定代表人或负责人或实际控制人存在近姻亲关系</w:t>
      </w:r>
    </w:p>
    <w:p w14:paraId="7E94133E">
      <w:pPr>
        <w:adjustRightInd/>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F.法定代表人或负责人或实际控制人存在股份控制或实际控制关系</w:t>
      </w:r>
    </w:p>
    <w:p w14:paraId="11B33686">
      <w:pPr>
        <w:adjustRightInd/>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G.存在共同直接或间接投资设立子公司、联营企业和合营企业情况</w:t>
      </w:r>
    </w:p>
    <w:p w14:paraId="233F760B">
      <w:pPr>
        <w:adjustRightInd/>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H.存在分级代理或代销关系、同一生产制造商关系、</w:t>
      </w:r>
      <w:r>
        <w:rPr>
          <w:rFonts w:hint="eastAsia" w:ascii="宋体" w:hAnsi="宋体" w:cs="宋体"/>
          <w:color w:val="auto"/>
          <w:szCs w:val="21"/>
          <w:highlight w:val="none"/>
        </w:rPr>
        <w:t>管理关系、重要业务（占主营业务收入50%以上）或重要财务往来关系（如融资）等其他实质性控制关系</w:t>
      </w:r>
    </w:p>
    <w:p w14:paraId="54A042C9">
      <w:pPr>
        <w:adjustRightInd/>
        <w:snapToGrid w:val="0"/>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I</w:t>
      </w:r>
      <w:r>
        <w:rPr>
          <w:rFonts w:hint="eastAsia" w:ascii="宋体" w:hAnsi="宋体" w:cs="宋体"/>
          <w:color w:val="auto"/>
          <w:kern w:val="0"/>
          <w:szCs w:val="21"/>
          <w:highlight w:val="none"/>
        </w:rPr>
        <w:t>.</w:t>
      </w:r>
      <w:r>
        <w:rPr>
          <w:rFonts w:hint="eastAsia" w:ascii="宋体" w:hAnsi="宋体" w:cs="宋体"/>
          <w:color w:val="auto"/>
          <w:szCs w:val="21"/>
          <w:highlight w:val="none"/>
        </w:rPr>
        <w:t>其他利害关系情况</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232EFB1A">
      <w:pPr>
        <w:widowControl/>
        <w:numPr>
          <w:ilvl w:val="0"/>
          <w:numId w:val="3"/>
        </w:numPr>
        <w:adjustRightInd/>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现已清楚知道并</w:t>
      </w:r>
      <w:r>
        <w:rPr>
          <w:rFonts w:hint="eastAsia" w:ascii="宋体" w:hAnsi="宋体" w:cs="宋体"/>
          <w:color w:val="auto"/>
          <w:kern w:val="0"/>
          <w:szCs w:val="21"/>
          <w:highlight w:val="none"/>
        </w:rPr>
        <w:t>严格遵守政府采购法律法规和现场纪律。</w:t>
      </w:r>
    </w:p>
    <w:p w14:paraId="5C63E55E">
      <w:pPr>
        <w:widowControl/>
        <w:numPr>
          <w:ilvl w:val="0"/>
          <w:numId w:val="3"/>
        </w:numPr>
        <w:adjustRightInd/>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我发现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供应商之间存在或可能存在上述第二条第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项利害关系。</w:t>
      </w:r>
    </w:p>
    <w:p w14:paraId="7F632794">
      <w:pPr>
        <w:adjustRightInd/>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（供应商代表签名）：</w:t>
      </w:r>
    </w:p>
    <w:p w14:paraId="19F25034">
      <w:pPr>
        <w:adjustRightInd/>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2026</w:t>
      </w:r>
      <w:r>
        <w:rPr>
          <w:rFonts w:hint="eastAsia" w:ascii="宋体" w:hAnsi="宋体" w:cs="宋体"/>
          <w:color w:val="auto"/>
          <w:szCs w:val="21"/>
          <w:highlight w:val="none"/>
        </w:rPr>
        <w:t>年  月  日（请填写</w:t>
      </w:r>
      <w:r>
        <w:rPr>
          <w:rFonts w:hint="eastAsia" w:ascii="宋体" w:hAnsi="宋体" w:cs="宋体"/>
          <w:color w:val="auto"/>
          <w:szCs w:val="21"/>
          <w:highlight w:val="none"/>
          <w:lang w:val="en-US" w:eastAsia="zh-CN"/>
        </w:rPr>
        <w:t>开标</w:t>
      </w:r>
      <w:r>
        <w:rPr>
          <w:rFonts w:hint="eastAsia" w:ascii="宋体" w:hAnsi="宋体" w:cs="宋体"/>
          <w:color w:val="auto"/>
          <w:szCs w:val="21"/>
          <w:highlight w:val="none"/>
        </w:rPr>
        <w:t>日当天日期）</w:t>
      </w:r>
    </w:p>
    <w:p w14:paraId="7FFBA30B">
      <w:pPr>
        <w:adjustRightInd/>
        <w:rPr>
          <w:rFonts w:hint="eastAsia" w:ascii="宋体" w:hAnsi="宋体" w:cs="宋体"/>
          <w:b/>
          <w:bCs/>
          <w:color w:val="auto"/>
          <w:szCs w:val="21"/>
          <w:highlight w:val="none"/>
        </w:rPr>
      </w:pPr>
      <w:r>
        <w:rPr>
          <w:rFonts w:hint="eastAsia" w:ascii="宋体" w:hAnsi="宋体" w:cs="宋体"/>
          <w:b/>
          <w:bCs/>
          <w:color w:val="auto"/>
          <w:szCs w:val="21"/>
          <w:highlight w:val="none"/>
        </w:rPr>
        <w:t>说明：（1）供应商解密响应文件及获知其他供应商信息后进行如实声明并盖章或授权代表签名后，以扫描件形式通过邮件方式发送至邮箱：</w:t>
      </w:r>
      <w:r>
        <w:rPr>
          <w:rFonts w:ascii="宋体" w:hAnsi="宋体" w:cs="宋体"/>
          <w:b/>
          <w:bCs/>
          <w:color w:val="auto"/>
          <w:szCs w:val="21"/>
          <w:highlight w:val="none"/>
          <w:u w:val="single"/>
        </w:rPr>
        <w:t>240612330</w:t>
      </w:r>
      <w:r>
        <w:rPr>
          <w:rFonts w:hint="eastAsia" w:ascii="宋体" w:hAnsi="宋体" w:cs="宋体"/>
          <w:b/>
          <w:bCs/>
          <w:color w:val="auto"/>
          <w:szCs w:val="21"/>
          <w:highlight w:val="none"/>
          <w:u w:val="single"/>
        </w:rPr>
        <w:t>@qq.com</w:t>
      </w:r>
      <w:r>
        <w:rPr>
          <w:rFonts w:hint="eastAsia" w:ascii="宋体" w:hAnsi="宋体" w:cs="宋体"/>
          <w:b/>
          <w:bCs/>
          <w:color w:val="auto"/>
          <w:szCs w:val="21"/>
          <w:highlight w:val="none"/>
        </w:rPr>
        <w:t>。</w:t>
      </w:r>
    </w:p>
    <w:p w14:paraId="73AADA20">
      <w:pPr>
        <w:adjustRightInd/>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（2）在电子响应文件解密后供应商可看到所参与标项的供应商名称，在确认与采购人和其他供应商无任何上述关系的情况下，请在一中的“</w:t>
      </w:r>
      <w:r>
        <w:rPr>
          <w:rFonts w:hint="eastAsia" w:ascii="宋体" w:hAnsi="宋体" w:cs="宋体"/>
          <w:b/>
          <w:bCs/>
          <w:color w:val="auto"/>
          <w:kern w:val="0"/>
          <w:szCs w:val="21"/>
          <w:highlight w:val="none"/>
        </w:rPr>
        <w:t>□不存在利害关系</w:t>
      </w:r>
      <w:r>
        <w:rPr>
          <w:rFonts w:hint="eastAsia" w:ascii="宋体" w:hAnsi="宋体" w:cs="宋体"/>
          <w:b/>
          <w:bCs/>
          <w:color w:val="auto"/>
          <w:szCs w:val="21"/>
          <w:highlight w:val="none"/>
        </w:rPr>
        <w:t>”</w:t>
      </w:r>
      <w:r>
        <w:rPr>
          <w:rFonts w:hint="eastAsia" w:ascii="宋体" w:hAnsi="宋体" w:cs="宋体"/>
          <w:b/>
          <w:bCs/>
          <w:color w:val="auto"/>
          <w:kern w:val="0"/>
          <w:szCs w:val="21"/>
          <w:highlight w:val="none"/>
        </w:rPr>
        <w:t>打钩，二中的</w:t>
      </w:r>
      <w:r>
        <w:rPr>
          <w:rFonts w:hint="eastAsia" w:ascii="宋体" w:hAnsi="宋体" w:cs="宋体"/>
          <w:b/>
          <w:bCs/>
          <w:color w:val="auto"/>
          <w:szCs w:val="21"/>
          <w:highlight w:val="none"/>
        </w:rPr>
        <w:t>“</w:t>
      </w:r>
      <w:r>
        <w:rPr>
          <w:rFonts w:hint="eastAsia" w:ascii="宋体" w:hAnsi="宋体" w:cs="宋体"/>
          <w:b/>
          <w:bCs/>
          <w:color w:val="auto"/>
          <w:kern w:val="0"/>
          <w:szCs w:val="21"/>
          <w:highlight w:val="none"/>
        </w:rPr>
        <w:t>□与其他所有供应商之间均不存在利害关系</w:t>
      </w:r>
      <w:r>
        <w:rPr>
          <w:rFonts w:hint="eastAsia" w:ascii="宋体" w:hAnsi="宋体" w:cs="宋体"/>
          <w:b/>
          <w:bCs/>
          <w:color w:val="auto"/>
          <w:szCs w:val="21"/>
          <w:highlight w:val="none"/>
        </w:rPr>
        <w:t>”</w:t>
      </w:r>
      <w:r>
        <w:rPr>
          <w:rFonts w:hint="eastAsia" w:ascii="宋体" w:hAnsi="宋体" w:cs="宋体"/>
          <w:b/>
          <w:bCs/>
          <w:color w:val="auto"/>
          <w:kern w:val="0"/>
          <w:szCs w:val="21"/>
          <w:highlight w:val="none"/>
        </w:rPr>
        <w:t>打钩</w:t>
      </w:r>
      <w:r>
        <w:rPr>
          <w:rFonts w:hint="eastAsia" w:ascii="宋体" w:hAnsi="宋体" w:cs="宋体"/>
          <w:b/>
          <w:bCs/>
          <w:color w:val="auto"/>
          <w:szCs w:val="21"/>
          <w:highlight w:val="none"/>
        </w:rPr>
        <w:t>，四中的2个下划线用斜杠“/”划掉。</w:t>
      </w:r>
    </w:p>
    <w:p w14:paraId="7C7EE4A6">
      <w:pPr>
        <w:spacing w:line="360" w:lineRule="auto"/>
        <w:ind w:firstLine="422" w:firstLineChars="200"/>
        <w:rPr>
          <w:rFonts w:hint="eastAsia" w:ascii="宋体" w:hAnsi="宋体" w:cs="宋体"/>
          <w:b/>
          <w:color w:val="auto"/>
          <w:szCs w:val="21"/>
          <w:highlight w:val="none"/>
        </w:rPr>
      </w:pPr>
      <w:r>
        <w:rPr>
          <w:rFonts w:hint="eastAsia" w:ascii="宋体" w:hAnsi="宋体" w:cs="宋体"/>
          <w:b/>
          <w:bCs/>
          <w:color w:val="auto"/>
          <w:szCs w:val="21"/>
          <w:highlight w:val="none"/>
        </w:rPr>
        <w:t>（3）此声明书非响应文件的组成内容，无需编入响应文件中。</w:t>
      </w:r>
    </w:p>
    <w:p w14:paraId="2B16AB38">
      <w:pPr>
        <w:spacing w:line="360" w:lineRule="auto"/>
        <w:rPr>
          <w:rFonts w:hint="eastAsia" w:cs="仿宋_GB2312" w:asciiTheme="minorEastAsia" w:hAnsiTheme="minorEastAsia" w:eastAsiaTheme="minorEastAsia"/>
          <w:b/>
          <w:color w:val="auto"/>
          <w:sz w:val="24"/>
          <w:highlight w:val="none"/>
        </w:rPr>
      </w:pPr>
    </w:p>
    <w:p w14:paraId="73130D80">
      <w:pPr>
        <w:spacing w:line="360" w:lineRule="auto"/>
        <w:ind w:firstLine="422" w:firstLineChars="200"/>
        <w:rPr>
          <w:rFonts w:hint="eastAsia" w:ascii="宋体" w:hAnsi="宋体" w:cs="宋体"/>
          <w:b/>
          <w:szCs w:val="21"/>
          <w:highlight w:val="none"/>
        </w:rPr>
      </w:pPr>
    </w:p>
    <w:sectPr>
      <w:headerReference r:id="rId24" w:type="first"/>
      <w:footerReference r:id="rId27" w:type="first"/>
      <w:headerReference r:id="rId23" w:type="default"/>
      <w:footerReference r:id="rId25" w:type="default"/>
      <w:footerReference r:id="rId26"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Century Gothic"/>
    <w:panose1 w:val="00000000000000000000"/>
    <w:charset w:val="00"/>
    <w:family w:val="swiss"/>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Microsoft Sans Serif"/>
    <w:panose1 w:val="00000000000000000000"/>
    <w:charset w:val="00"/>
    <w:family w:val="swiss"/>
    <w:pitch w:val="default"/>
    <w:sig w:usb0="00000000" w:usb1="00000000" w:usb2="0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华文中宋"/>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华文中宋"/>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Cumberland">
    <w:altName w:val="华文中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DejaVu Math TeX Gyre"/>
    <w:panose1 w:val="00000000000000000000"/>
    <w:charset w:val="00"/>
    <w:family w:val="swiss"/>
    <w:pitch w:val="default"/>
    <w:sig w:usb0="00000000" w:usb1="00000000" w:usb2="00000000" w:usb3="00000000" w:csb0="000001FB" w:csb1="00000000"/>
  </w:font>
  <w:font w:name="DejaVu Math TeX Gyre">
    <w:panose1 w:val="02000503000000000000"/>
    <w:charset w:val="00"/>
    <w:family w:val="auto"/>
    <w:pitch w:val="default"/>
    <w:sig w:usb0="A10000EF" w:usb1="4201F9EE" w:usb2="02000000" w:usb3="00000000" w:csb0="60000193" w:csb1="0DD4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Aldine401 BT">
    <w:altName w:val="DejaVu Math TeX Gyre"/>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B941">
    <w:pPr>
      <w:pStyle w:val="41"/>
      <w:jc w:val="center"/>
      <w:rPr>
        <w:rFonts w:ascii="仿宋_GB2312" w:eastAsia="仿宋_GB23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255E5">
    <w:pPr>
      <w:pStyle w:val="4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06029">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B006029">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6DB5FD58">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6288E">
    <w:pPr>
      <w:pStyle w:val="4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A4397">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20A4397">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5BBEC931">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8912E">
    <w:pPr>
      <w:pStyle w:val="41"/>
      <w:jc w:val="center"/>
      <w:rPr>
        <w:rFonts w:ascii="仿宋_GB2312" w:eastAsia="仿宋_GB2312"/>
        <w:szCs w:val="24"/>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A3911">
                          <w:pPr>
                            <w:pStyle w:val="41"/>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67</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C5A3911">
                    <w:pPr>
                      <w:pStyle w:val="41"/>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67</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0829E">
    <w:pPr>
      <w:pStyle w:val="41"/>
      <w:framePr w:wrap="around" w:vAnchor="text" w:hAnchor="margin" w:xAlign="right" w:y="1"/>
      <w:rPr>
        <w:rStyle w:val="73"/>
      </w:rPr>
    </w:pPr>
    <w:r>
      <w:fldChar w:fldCharType="begin"/>
    </w:r>
    <w:r>
      <w:rPr>
        <w:rStyle w:val="73"/>
      </w:rPr>
      <w:instrText xml:space="preserve">PAGE  </w:instrText>
    </w:r>
    <w:r>
      <w:fldChar w:fldCharType="end"/>
    </w:r>
  </w:p>
  <w:p w14:paraId="0F7FA84A">
    <w:pPr>
      <w:pStyle w:val="41"/>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183C4">
    <w:pPr>
      <w:pStyle w:val="41"/>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FB1CC">
                          <w:pPr>
                            <w:pStyle w:val="41"/>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67</w:t>
                          </w:r>
                          <w:r>
                            <w:rPr>
                              <w:rFonts w:hint="eastAsia" w:ascii="仿宋_GB2312" w:eastAsia="仿宋_GB2312"/>
                              <w:kern w:val="0"/>
                              <w:szCs w:val="21"/>
                            </w:rPr>
                            <w:fldChar w:fldCharType="end"/>
                          </w:r>
                          <w:bookmarkStart w:id="421" w:name="_Toc164085800"/>
                          <w:bookmarkStart w:id="422" w:name="_Toc36110187"/>
                          <w:bookmarkStart w:id="423" w:name="_Toc131845147"/>
                          <w:bookmarkStart w:id="424" w:name="_Toc91899912"/>
                          <w:r>
                            <w:rPr>
                              <w:rFonts w:hint="eastAsia" w:ascii="仿宋_GB2312" w:eastAsia="仿宋_GB2312"/>
                              <w:kern w:val="0"/>
                              <w:szCs w:val="21"/>
                            </w:rPr>
                            <w:t xml:space="preserve"> 页</w:t>
                          </w:r>
                          <w:bookmarkEnd w:id="421"/>
                          <w:bookmarkEnd w:id="422"/>
                          <w:bookmarkEnd w:id="423"/>
                          <w:bookmarkEnd w:id="424"/>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E4FB1CC">
                    <w:pPr>
                      <w:pStyle w:val="41"/>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67</w:t>
                    </w:r>
                    <w:r>
                      <w:rPr>
                        <w:rFonts w:hint="eastAsia" w:ascii="仿宋_GB2312" w:eastAsia="仿宋_GB2312"/>
                        <w:kern w:val="0"/>
                        <w:szCs w:val="21"/>
                      </w:rPr>
                      <w:fldChar w:fldCharType="end"/>
                    </w:r>
                    <w:bookmarkStart w:id="421" w:name="_Toc164085800"/>
                    <w:bookmarkStart w:id="422" w:name="_Toc36110187"/>
                    <w:bookmarkStart w:id="423" w:name="_Toc131845147"/>
                    <w:bookmarkStart w:id="424" w:name="_Toc91899912"/>
                    <w:r>
                      <w:rPr>
                        <w:rFonts w:hint="eastAsia" w:ascii="仿宋_GB2312" w:eastAsia="仿宋_GB2312"/>
                        <w:kern w:val="0"/>
                        <w:szCs w:val="21"/>
                      </w:rPr>
                      <w:t xml:space="preserve"> 页</w:t>
                    </w:r>
                    <w:bookmarkEnd w:id="421"/>
                    <w:bookmarkEnd w:id="422"/>
                    <w:bookmarkEnd w:id="423"/>
                    <w:bookmarkEnd w:id="424"/>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72C82">
    <w:pPr>
      <w:pStyle w:val="41"/>
      <w:framePr w:wrap="around" w:vAnchor="text" w:hAnchor="margin" w:xAlign="right" w:y="1"/>
      <w:rPr>
        <w:rStyle w:val="73"/>
      </w:rPr>
    </w:pPr>
    <w:r>
      <w:fldChar w:fldCharType="begin"/>
    </w:r>
    <w:r>
      <w:rPr>
        <w:rStyle w:val="73"/>
      </w:rPr>
      <w:instrText xml:space="preserve">PAGE  </w:instrText>
    </w:r>
    <w:r>
      <w:fldChar w:fldCharType="end"/>
    </w:r>
  </w:p>
  <w:p w14:paraId="3D434D9F">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E3BCC">
    <w:pPr>
      <w:pStyle w:val="41"/>
      <w:jc w:val="cente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F4158">
    <w:pPr>
      <w:pStyle w:val="41"/>
      <w:jc w:val="center"/>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A05D7">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D9A05D7">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3E048">
    <w:pPr>
      <w:pStyle w:val="41"/>
      <w:jc w:val="center"/>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4F9D2">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F44F9D2">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2BF79">
    <w:pPr>
      <w:pStyle w:val="41"/>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03462">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703462">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B584C5C">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D278">
    <w:pPr>
      <w:pStyle w:val="41"/>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E30F7">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7E30F7">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1C2D3CE2">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648FF">
    <w:pPr>
      <w:pStyle w:val="41"/>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1E48F">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11E48F">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514B46C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B5E07">
    <w:pPr>
      <w:pStyle w:val="41"/>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E1B8E">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4CE1B8E">
                    <w:pPr>
                      <w:pStyle w:val="41"/>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319312DD">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08884">
    <w:pPr>
      <w:pStyle w:val="60"/>
      <w:tabs>
        <w:tab w:val="center" w:pos="4535"/>
        <w:tab w:val="right" w:pos="9070"/>
      </w:tabs>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4DF8">
    <w:pPr>
      <w:pStyle w:val="42"/>
      <w:jc w:val="right"/>
    </w:pPr>
    <w:r>
      <w:t></w:t>
    </w:r>
  </w:p>
  <w:p w14:paraId="3AC5F298">
    <w:pPr>
      <w:pStyle w:val="42"/>
      <w:jc w:val="right"/>
      <w:rPr>
        <w:rFonts w:ascii="仿宋_GB2312" w:eastAsia="仿宋_GB2312"/>
        <w:b/>
        <w:i/>
        <w:iCs/>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876A0">
    <w:pPr>
      <w:pStyle w:val="4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8C9C2">
    <w:pPr>
      <w:pStyle w:val="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0A19A">
    <w:pPr>
      <w:pStyle w:val="4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1AD4A">
    <w:pPr>
      <w:pStyle w:val="42"/>
      <w:jc w:val="right"/>
      <w:rPr>
        <w:rFonts w:ascii="仿宋_GB2312" w:eastAsia="仿宋_GB2312"/>
        <w:b/>
        <w:i/>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DD5F2">
    <w:pPr>
      <w:pStyle w:val="4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1B074">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77015">
    <w:pPr>
      <w:pStyle w:val="4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4F76D">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4D4BD">
    <w:pPr>
      <w:pStyle w:val="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00D3E"/>
    <w:multiLevelType w:val="singleLevel"/>
    <w:tmpl w:val="3B500D3E"/>
    <w:lvl w:ilvl="0" w:tentative="0">
      <w:start w:val="1"/>
      <w:numFmt w:val="decimal"/>
      <w:suff w:val="nothing"/>
      <w:lvlText w:val="%1、"/>
      <w:lvlJc w:val="left"/>
    </w:lvl>
  </w:abstractNum>
  <w:abstractNum w:abstractNumId="1">
    <w:nsid w:val="54F403B5"/>
    <w:multiLevelType w:val="singleLevel"/>
    <w:tmpl w:val="54F403B5"/>
    <w:lvl w:ilvl="0" w:tentative="0">
      <w:start w:val="1"/>
      <w:numFmt w:val="chineseCounting"/>
      <w:suff w:val="nothing"/>
      <w:lvlText w:val="%1、"/>
      <w:lvlJc w:val="left"/>
    </w:lvl>
  </w:abstractNum>
  <w:abstractNum w:abstractNumId="2">
    <w:nsid w:val="557FD3DA"/>
    <w:multiLevelType w:val="singleLevel"/>
    <w:tmpl w:val="557FD3DA"/>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4NmE4OGI2ODA5NDQwZTU1ZTUxMWUzMWU0ZjI5ZGQifQ=="/>
  </w:docVars>
  <w:rsids>
    <w:rsidRoot w:val="00172A27"/>
    <w:rsid w:val="00000451"/>
    <w:rsid w:val="0000061F"/>
    <w:rsid w:val="000009FD"/>
    <w:rsid w:val="00000C24"/>
    <w:rsid w:val="0000108B"/>
    <w:rsid w:val="0000133D"/>
    <w:rsid w:val="00001509"/>
    <w:rsid w:val="00002444"/>
    <w:rsid w:val="00002892"/>
    <w:rsid w:val="000032B2"/>
    <w:rsid w:val="0000363B"/>
    <w:rsid w:val="00005101"/>
    <w:rsid w:val="000058BD"/>
    <w:rsid w:val="00006109"/>
    <w:rsid w:val="00006150"/>
    <w:rsid w:val="000063E8"/>
    <w:rsid w:val="00006725"/>
    <w:rsid w:val="0000675E"/>
    <w:rsid w:val="00007CAA"/>
    <w:rsid w:val="00010FE9"/>
    <w:rsid w:val="0001122F"/>
    <w:rsid w:val="00011284"/>
    <w:rsid w:val="00011A4B"/>
    <w:rsid w:val="00011FCA"/>
    <w:rsid w:val="00012251"/>
    <w:rsid w:val="00012D72"/>
    <w:rsid w:val="0001337C"/>
    <w:rsid w:val="000138C4"/>
    <w:rsid w:val="000138E0"/>
    <w:rsid w:val="00013C1F"/>
    <w:rsid w:val="00013F31"/>
    <w:rsid w:val="000140D8"/>
    <w:rsid w:val="00014227"/>
    <w:rsid w:val="00014530"/>
    <w:rsid w:val="00014BBC"/>
    <w:rsid w:val="000150EE"/>
    <w:rsid w:val="00015423"/>
    <w:rsid w:val="0001683E"/>
    <w:rsid w:val="000168D8"/>
    <w:rsid w:val="000170C8"/>
    <w:rsid w:val="000173F4"/>
    <w:rsid w:val="000201F5"/>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5C2D"/>
    <w:rsid w:val="00026BCD"/>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404"/>
    <w:rsid w:val="000357E4"/>
    <w:rsid w:val="00035ACA"/>
    <w:rsid w:val="00036616"/>
    <w:rsid w:val="00036C29"/>
    <w:rsid w:val="00037B93"/>
    <w:rsid w:val="00040447"/>
    <w:rsid w:val="00040494"/>
    <w:rsid w:val="00040B70"/>
    <w:rsid w:val="00041089"/>
    <w:rsid w:val="00042441"/>
    <w:rsid w:val="00042533"/>
    <w:rsid w:val="00042DBB"/>
    <w:rsid w:val="00042E65"/>
    <w:rsid w:val="00042E6C"/>
    <w:rsid w:val="0004347C"/>
    <w:rsid w:val="00043907"/>
    <w:rsid w:val="00044363"/>
    <w:rsid w:val="00044F48"/>
    <w:rsid w:val="00045491"/>
    <w:rsid w:val="00047354"/>
    <w:rsid w:val="00050072"/>
    <w:rsid w:val="00050656"/>
    <w:rsid w:val="00050A19"/>
    <w:rsid w:val="00051044"/>
    <w:rsid w:val="000511B6"/>
    <w:rsid w:val="00051B00"/>
    <w:rsid w:val="00051C72"/>
    <w:rsid w:val="00051E3D"/>
    <w:rsid w:val="00052192"/>
    <w:rsid w:val="0005238F"/>
    <w:rsid w:val="00052787"/>
    <w:rsid w:val="00052BB8"/>
    <w:rsid w:val="00052F10"/>
    <w:rsid w:val="0005417A"/>
    <w:rsid w:val="00054D39"/>
    <w:rsid w:val="0005501B"/>
    <w:rsid w:val="000550F5"/>
    <w:rsid w:val="00055245"/>
    <w:rsid w:val="00055337"/>
    <w:rsid w:val="000554C7"/>
    <w:rsid w:val="000559B0"/>
    <w:rsid w:val="00056145"/>
    <w:rsid w:val="00056402"/>
    <w:rsid w:val="0005661F"/>
    <w:rsid w:val="00056791"/>
    <w:rsid w:val="00056868"/>
    <w:rsid w:val="00056876"/>
    <w:rsid w:val="000568DF"/>
    <w:rsid w:val="000578A3"/>
    <w:rsid w:val="00057D4C"/>
    <w:rsid w:val="000605DD"/>
    <w:rsid w:val="00060C48"/>
    <w:rsid w:val="0006124F"/>
    <w:rsid w:val="00061A3C"/>
    <w:rsid w:val="00061C48"/>
    <w:rsid w:val="00064278"/>
    <w:rsid w:val="000646CA"/>
    <w:rsid w:val="0006479D"/>
    <w:rsid w:val="00066591"/>
    <w:rsid w:val="000665C4"/>
    <w:rsid w:val="00067821"/>
    <w:rsid w:val="0006785E"/>
    <w:rsid w:val="000678A8"/>
    <w:rsid w:val="00067F92"/>
    <w:rsid w:val="00067FA7"/>
    <w:rsid w:val="0007038E"/>
    <w:rsid w:val="0007077C"/>
    <w:rsid w:val="00070825"/>
    <w:rsid w:val="00070D6B"/>
    <w:rsid w:val="000716A5"/>
    <w:rsid w:val="00071CD8"/>
    <w:rsid w:val="00071DB2"/>
    <w:rsid w:val="00072AED"/>
    <w:rsid w:val="00072B56"/>
    <w:rsid w:val="00072D2B"/>
    <w:rsid w:val="00072D51"/>
    <w:rsid w:val="000730B1"/>
    <w:rsid w:val="00073860"/>
    <w:rsid w:val="000738EA"/>
    <w:rsid w:val="000739E3"/>
    <w:rsid w:val="00074078"/>
    <w:rsid w:val="00074281"/>
    <w:rsid w:val="00074E34"/>
    <w:rsid w:val="00075B15"/>
    <w:rsid w:val="00075D0E"/>
    <w:rsid w:val="00075F6A"/>
    <w:rsid w:val="00076159"/>
    <w:rsid w:val="0007616C"/>
    <w:rsid w:val="000763B5"/>
    <w:rsid w:val="000763F3"/>
    <w:rsid w:val="0007656B"/>
    <w:rsid w:val="000766D2"/>
    <w:rsid w:val="00076801"/>
    <w:rsid w:val="00077080"/>
    <w:rsid w:val="00077577"/>
    <w:rsid w:val="00077607"/>
    <w:rsid w:val="00077756"/>
    <w:rsid w:val="00077B7F"/>
    <w:rsid w:val="000808C1"/>
    <w:rsid w:val="00080970"/>
    <w:rsid w:val="00081671"/>
    <w:rsid w:val="00082434"/>
    <w:rsid w:val="00082864"/>
    <w:rsid w:val="00082AD4"/>
    <w:rsid w:val="00083E07"/>
    <w:rsid w:val="000842E5"/>
    <w:rsid w:val="00084D27"/>
    <w:rsid w:val="00084ED6"/>
    <w:rsid w:val="0008580E"/>
    <w:rsid w:val="000858AC"/>
    <w:rsid w:val="00085A0E"/>
    <w:rsid w:val="00085C4F"/>
    <w:rsid w:val="000860DE"/>
    <w:rsid w:val="000863B6"/>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4EB"/>
    <w:rsid w:val="000936BF"/>
    <w:rsid w:val="0009382F"/>
    <w:rsid w:val="00093A30"/>
    <w:rsid w:val="00094195"/>
    <w:rsid w:val="00094284"/>
    <w:rsid w:val="00094342"/>
    <w:rsid w:val="000945BA"/>
    <w:rsid w:val="00095954"/>
    <w:rsid w:val="000960BA"/>
    <w:rsid w:val="0009662A"/>
    <w:rsid w:val="0009690D"/>
    <w:rsid w:val="00096DFF"/>
    <w:rsid w:val="000A0729"/>
    <w:rsid w:val="000A0E69"/>
    <w:rsid w:val="000A1A52"/>
    <w:rsid w:val="000A1EAC"/>
    <w:rsid w:val="000A1F98"/>
    <w:rsid w:val="000A29DB"/>
    <w:rsid w:val="000A3D58"/>
    <w:rsid w:val="000A3FE3"/>
    <w:rsid w:val="000A47B0"/>
    <w:rsid w:val="000A4851"/>
    <w:rsid w:val="000A49BB"/>
    <w:rsid w:val="000A4F22"/>
    <w:rsid w:val="000A5674"/>
    <w:rsid w:val="000A59D1"/>
    <w:rsid w:val="000A5A46"/>
    <w:rsid w:val="000A7299"/>
    <w:rsid w:val="000A752E"/>
    <w:rsid w:val="000A761E"/>
    <w:rsid w:val="000B0E04"/>
    <w:rsid w:val="000B194A"/>
    <w:rsid w:val="000B268D"/>
    <w:rsid w:val="000B291B"/>
    <w:rsid w:val="000B32B1"/>
    <w:rsid w:val="000B3924"/>
    <w:rsid w:val="000B41D6"/>
    <w:rsid w:val="000B456C"/>
    <w:rsid w:val="000B45B9"/>
    <w:rsid w:val="000B460F"/>
    <w:rsid w:val="000B47CE"/>
    <w:rsid w:val="000B4B56"/>
    <w:rsid w:val="000B4C62"/>
    <w:rsid w:val="000B541D"/>
    <w:rsid w:val="000B54C1"/>
    <w:rsid w:val="000B5553"/>
    <w:rsid w:val="000B5FE8"/>
    <w:rsid w:val="000B666E"/>
    <w:rsid w:val="000C0334"/>
    <w:rsid w:val="000C073E"/>
    <w:rsid w:val="000C0A43"/>
    <w:rsid w:val="000C0CB1"/>
    <w:rsid w:val="000C1411"/>
    <w:rsid w:val="000C1A69"/>
    <w:rsid w:val="000C1ADE"/>
    <w:rsid w:val="000C1C38"/>
    <w:rsid w:val="000C21DC"/>
    <w:rsid w:val="000C2264"/>
    <w:rsid w:val="000C256B"/>
    <w:rsid w:val="000C3432"/>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0E00"/>
    <w:rsid w:val="000D11E5"/>
    <w:rsid w:val="000D19E8"/>
    <w:rsid w:val="000D1FA1"/>
    <w:rsid w:val="000D2834"/>
    <w:rsid w:val="000D2CAC"/>
    <w:rsid w:val="000D3130"/>
    <w:rsid w:val="000D34C8"/>
    <w:rsid w:val="000D34FD"/>
    <w:rsid w:val="000D3BE5"/>
    <w:rsid w:val="000D3C37"/>
    <w:rsid w:val="000D453A"/>
    <w:rsid w:val="000D4AFA"/>
    <w:rsid w:val="000D563A"/>
    <w:rsid w:val="000D5EA6"/>
    <w:rsid w:val="000D5F00"/>
    <w:rsid w:val="000D6C9F"/>
    <w:rsid w:val="000D6E3B"/>
    <w:rsid w:val="000D6F30"/>
    <w:rsid w:val="000D74E4"/>
    <w:rsid w:val="000D7C9D"/>
    <w:rsid w:val="000D7CE0"/>
    <w:rsid w:val="000E07C1"/>
    <w:rsid w:val="000E2785"/>
    <w:rsid w:val="000E27BB"/>
    <w:rsid w:val="000E2B6C"/>
    <w:rsid w:val="000E3153"/>
    <w:rsid w:val="000E3484"/>
    <w:rsid w:val="000E386F"/>
    <w:rsid w:val="000E4051"/>
    <w:rsid w:val="000E4139"/>
    <w:rsid w:val="000E43C4"/>
    <w:rsid w:val="000E4765"/>
    <w:rsid w:val="000E5168"/>
    <w:rsid w:val="000E5B7E"/>
    <w:rsid w:val="000E5FF9"/>
    <w:rsid w:val="000E6795"/>
    <w:rsid w:val="000E6AE1"/>
    <w:rsid w:val="000E7142"/>
    <w:rsid w:val="000E7632"/>
    <w:rsid w:val="000E7737"/>
    <w:rsid w:val="000E7739"/>
    <w:rsid w:val="000E77EE"/>
    <w:rsid w:val="000F1604"/>
    <w:rsid w:val="000F1707"/>
    <w:rsid w:val="000F287A"/>
    <w:rsid w:val="000F2940"/>
    <w:rsid w:val="000F2AB3"/>
    <w:rsid w:val="000F3D08"/>
    <w:rsid w:val="000F4495"/>
    <w:rsid w:val="000F4A05"/>
    <w:rsid w:val="000F4AA8"/>
    <w:rsid w:val="000F4AEA"/>
    <w:rsid w:val="000F4E67"/>
    <w:rsid w:val="000F505B"/>
    <w:rsid w:val="000F5394"/>
    <w:rsid w:val="000F5677"/>
    <w:rsid w:val="000F5DDB"/>
    <w:rsid w:val="000F628E"/>
    <w:rsid w:val="000F68A0"/>
    <w:rsid w:val="000F6CC2"/>
    <w:rsid w:val="000F729C"/>
    <w:rsid w:val="000F7D4B"/>
    <w:rsid w:val="0010118C"/>
    <w:rsid w:val="0010125E"/>
    <w:rsid w:val="001015F8"/>
    <w:rsid w:val="00101967"/>
    <w:rsid w:val="00101F32"/>
    <w:rsid w:val="00103251"/>
    <w:rsid w:val="00103509"/>
    <w:rsid w:val="0010393D"/>
    <w:rsid w:val="00103EBD"/>
    <w:rsid w:val="00104699"/>
    <w:rsid w:val="00104E5B"/>
    <w:rsid w:val="00104EEC"/>
    <w:rsid w:val="00104F2E"/>
    <w:rsid w:val="001050DC"/>
    <w:rsid w:val="0010542A"/>
    <w:rsid w:val="00105482"/>
    <w:rsid w:val="001056A5"/>
    <w:rsid w:val="00105BA9"/>
    <w:rsid w:val="00105FE1"/>
    <w:rsid w:val="00106AAA"/>
    <w:rsid w:val="00106E0E"/>
    <w:rsid w:val="00107027"/>
    <w:rsid w:val="001078A5"/>
    <w:rsid w:val="00107BBD"/>
    <w:rsid w:val="00107BC7"/>
    <w:rsid w:val="00107C27"/>
    <w:rsid w:val="00110033"/>
    <w:rsid w:val="001102B5"/>
    <w:rsid w:val="00110B52"/>
    <w:rsid w:val="00111C7D"/>
    <w:rsid w:val="00112038"/>
    <w:rsid w:val="001127FF"/>
    <w:rsid w:val="00112B0B"/>
    <w:rsid w:val="00112EB5"/>
    <w:rsid w:val="0011383E"/>
    <w:rsid w:val="00113EE3"/>
    <w:rsid w:val="00114847"/>
    <w:rsid w:val="00115695"/>
    <w:rsid w:val="0011585B"/>
    <w:rsid w:val="00115B04"/>
    <w:rsid w:val="00115B1A"/>
    <w:rsid w:val="001160FF"/>
    <w:rsid w:val="001164F4"/>
    <w:rsid w:val="001168F8"/>
    <w:rsid w:val="001176FF"/>
    <w:rsid w:val="0012153F"/>
    <w:rsid w:val="0012159D"/>
    <w:rsid w:val="00121804"/>
    <w:rsid w:val="00121EC9"/>
    <w:rsid w:val="0012208F"/>
    <w:rsid w:val="001224FE"/>
    <w:rsid w:val="00122865"/>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6A60"/>
    <w:rsid w:val="00127060"/>
    <w:rsid w:val="0012716F"/>
    <w:rsid w:val="00127832"/>
    <w:rsid w:val="00127B83"/>
    <w:rsid w:val="00131C2D"/>
    <w:rsid w:val="0013202C"/>
    <w:rsid w:val="00132704"/>
    <w:rsid w:val="00132CBF"/>
    <w:rsid w:val="00133707"/>
    <w:rsid w:val="00133742"/>
    <w:rsid w:val="00133B70"/>
    <w:rsid w:val="00133E97"/>
    <w:rsid w:val="001350F7"/>
    <w:rsid w:val="00135769"/>
    <w:rsid w:val="00135BE9"/>
    <w:rsid w:val="00135E5C"/>
    <w:rsid w:val="001366EC"/>
    <w:rsid w:val="00136762"/>
    <w:rsid w:val="0013689E"/>
    <w:rsid w:val="00136E33"/>
    <w:rsid w:val="0013773D"/>
    <w:rsid w:val="00137C60"/>
    <w:rsid w:val="0014042F"/>
    <w:rsid w:val="00140575"/>
    <w:rsid w:val="00140693"/>
    <w:rsid w:val="00140D7A"/>
    <w:rsid w:val="00140F66"/>
    <w:rsid w:val="00141D28"/>
    <w:rsid w:val="00141DFE"/>
    <w:rsid w:val="00142185"/>
    <w:rsid w:val="001422E2"/>
    <w:rsid w:val="001433BC"/>
    <w:rsid w:val="00143872"/>
    <w:rsid w:val="00143A85"/>
    <w:rsid w:val="00144649"/>
    <w:rsid w:val="00145022"/>
    <w:rsid w:val="001453B9"/>
    <w:rsid w:val="001454B4"/>
    <w:rsid w:val="00145570"/>
    <w:rsid w:val="00145662"/>
    <w:rsid w:val="00145C6D"/>
    <w:rsid w:val="00145DFE"/>
    <w:rsid w:val="001460FC"/>
    <w:rsid w:val="00146151"/>
    <w:rsid w:val="00146326"/>
    <w:rsid w:val="0014693A"/>
    <w:rsid w:val="00147032"/>
    <w:rsid w:val="00147C94"/>
    <w:rsid w:val="00147EA7"/>
    <w:rsid w:val="0015126C"/>
    <w:rsid w:val="00151820"/>
    <w:rsid w:val="00151B2F"/>
    <w:rsid w:val="00152264"/>
    <w:rsid w:val="001524DC"/>
    <w:rsid w:val="001525E5"/>
    <w:rsid w:val="00153859"/>
    <w:rsid w:val="00153915"/>
    <w:rsid w:val="001539F0"/>
    <w:rsid w:val="00154241"/>
    <w:rsid w:val="00154BBA"/>
    <w:rsid w:val="00155B95"/>
    <w:rsid w:val="00155BDF"/>
    <w:rsid w:val="00156853"/>
    <w:rsid w:val="00156B1A"/>
    <w:rsid w:val="00157432"/>
    <w:rsid w:val="00161185"/>
    <w:rsid w:val="001620BA"/>
    <w:rsid w:val="001623AC"/>
    <w:rsid w:val="00162BAA"/>
    <w:rsid w:val="00163C40"/>
    <w:rsid w:val="0016488B"/>
    <w:rsid w:val="00165758"/>
    <w:rsid w:val="00165A65"/>
    <w:rsid w:val="00166317"/>
    <w:rsid w:val="00167055"/>
    <w:rsid w:val="00167478"/>
    <w:rsid w:val="00167594"/>
    <w:rsid w:val="00167C20"/>
    <w:rsid w:val="001702BE"/>
    <w:rsid w:val="001704B3"/>
    <w:rsid w:val="0017059C"/>
    <w:rsid w:val="00170B66"/>
    <w:rsid w:val="0017105C"/>
    <w:rsid w:val="001715AF"/>
    <w:rsid w:val="00171622"/>
    <w:rsid w:val="001716BB"/>
    <w:rsid w:val="00171785"/>
    <w:rsid w:val="00171AB5"/>
    <w:rsid w:val="00171E8D"/>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2A6"/>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8AB"/>
    <w:rsid w:val="00184CF2"/>
    <w:rsid w:val="00184DBF"/>
    <w:rsid w:val="001852A8"/>
    <w:rsid w:val="001856EF"/>
    <w:rsid w:val="0018620A"/>
    <w:rsid w:val="00186EB0"/>
    <w:rsid w:val="00187121"/>
    <w:rsid w:val="00187243"/>
    <w:rsid w:val="00187C29"/>
    <w:rsid w:val="00190782"/>
    <w:rsid w:val="00190942"/>
    <w:rsid w:val="001909A7"/>
    <w:rsid w:val="001909C3"/>
    <w:rsid w:val="00191459"/>
    <w:rsid w:val="001915A6"/>
    <w:rsid w:val="00191603"/>
    <w:rsid w:val="0019173E"/>
    <w:rsid w:val="0019174E"/>
    <w:rsid w:val="0019196B"/>
    <w:rsid w:val="001923D5"/>
    <w:rsid w:val="00192991"/>
    <w:rsid w:val="00193470"/>
    <w:rsid w:val="00193B94"/>
    <w:rsid w:val="001940A7"/>
    <w:rsid w:val="001943F9"/>
    <w:rsid w:val="00194BB1"/>
    <w:rsid w:val="00194BC6"/>
    <w:rsid w:val="00195070"/>
    <w:rsid w:val="00195245"/>
    <w:rsid w:val="0019526D"/>
    <w:rsid w:val="0019553F"/>
    <w:rsid w:val="001956BE"/>
    <w:rsid w:val="0019602C"/>
    <w:rsid w:val="001969F2"/>
    <w:rsid w:val="00196A69"/>
    <w:rsid w:val="00196CD6"/>
    <w:rsid w:val="0019756A"/>
    <w:rsid w:val="00197FE4"/>
    <w:rsid w:val="001A06B5"/>
    <w:rsid w:val="001A07F8"/>
    <w:rsid w:val="001A0A23"/>
    <w:rsid w:val="001A0C98"/>
    <w:rsid w:val="001A128B"/>
    <w:rsid w:val="001A1475"/>
    <w:rsid w:val="001A1C49"/>
    <w:rsid w:val="001A1D4B"/>
    <w:rsid w:val="001A1F0E"/>
    <w:rsid w:val="001A2F65"/>
    <w:rsid w:val="001A3335"/>
    <w:rsid w:val="001A473A"/>
    <w:rsid w:val="001A4977"/>
    <w:rsid w:val="001A4ED9"/>
    <w:rsid w:val="001A5356"/>
    <w:rsid w:val="001A5785"/>
    <w:rsid w:val="001A5FD7"/>
    <w:rsid w:val="001A6038"/>
    <w:rsid w:val="001A66A6"/>
    <w:rsid w:val="001A6BAF"/>
    <w:rsid w:val="001A6BBB"/>
    <w:rsid w:val="001A79A2"/>
    <w:rsid w:val="001A7FA5"/>
    <w:rsid w:val="001B06A6"/>
    <w:rsid w:val="001B13BF"/>
    <w:rsid w:val="001B16F5"/>
    <w:rsid w:val="001B1C1F"/>
    <w:rsid w:val="001B219B"/>
    <w:rsid w:val="001B2703"/>
    <w:rsid w:val="001B3BFB"/>
    <w:rsid w:val="001B3DCD"/>
    <w:rsid w:val="001B45B9"/>
    <w:rsid w:val="001B46B2"/>
    <w:rsid w:val="001B4725"/>
    <w:rsid w:val="001B48B2"/>
    <w:rsid w:val="001B49DA"/>
    <w:rsid w:val="001B4CA8"/>
    <w:rsid w:val="001B572D"/>
    <w:rsid w:val="001B576E"/>
    <w:rsid w:val="001B5B10"/>
    <w:rsid w:val="001B6025"/>
    <w:rsid w:val="001B6231"/>
    <w:rsid w:val="001B67D3"/>
    <w:rsid w:val="001B6D58"/>
    <w:rsid w:val="001B6FA7"/>
    <w:rsid w:val="001B7A15"/>
    <w:rsid w:val="001B7B69"/>
    <w:rsid w:val="001B7DC1"/>
    <w:rsid w:val="001C08DB"/>
    <w:rsid w:val="001C10BD"/>
    <w:rsid w:val="001C1F01"/>
    <w:rsid w:val="001C2092"/>
    <w:rsid w:val="001C232F"/>
    <w:rsid w:val="001C2544"/>
    <w:rsid w:val="001C2A17"/>
    <w:rsid w:val="001C31F5"/>
    <w:rsid w:val="001C367D"/>
    <w:rsid w:val="001C550E"/>
    <w:rsid w:val="001C6047"/>
    <w:rsid w:val="001C6698"/>
    <w:rsid w:val="001C6A1D"/>
    <w:rsid w:val="001C6C5B"/>
    <w:rsid w:val="001C7399"/>
    <w:rsid w:val="001C7CE0"/>
    <w:rsid w:val="001D005B"/>
    <w:rsid w:val="001D0947"/>
    <w:rsid w:val="001D16F5"/>
    <w:rsid w:val="001D1970"/>
    <w:rsid w:val="001D1D55"/>
    <w:rsid w:val="001D21EF"/>
    <w:rsid w:val="001D29A4"/>
    <w:rsid w:val="001D2B73"/>
    <w:rsid w:val="001D3136"/>
    <w:rsid w:val="001D330D"/>
    <w:rsid w:val="001D3445"/>
    <w:rsid w:val="001D4AB6"/>
    <w:rsid w:val="001D4AD3"/>
    <w:rsid w:val="001D5281"/>
    <w:rsid w:val="001D759E"/>
    <w:rsid w:val="001E17E3"/>
    <w:rsid w:val="001E2052"/>
    <w:rsid w:val="001E2492"/>
    <w:rsid w:val="001E257C"/>
    <w:rsid w:val="001E286C"/>
    <w:rsid w:val="001E2F34"/>
    <w:rsid w:val="001E35EE"/>
    <w:rsid w:val="001E41F9"/>
    <w:rsid w:val="001E4B2C"/>
    <w:rsid w:val="001E503F"/>
    <w:rsid w:val="001E507F"/>
    <w:rsid w:val="001E56C2"/>
    <w:rsid w:val="001E59FB"/>
    <w:rsid w:val="001E7383"/>
    <w:rsid w:val="001E7F81"/>
    <w:rsid w:val="001F0BE3"/>
    <w:rsid w:val="001F0FD1"/>
    <w:rsid w:val="001F1526"/>
    <w:rsid w:val="001F19D1"/>
    <w:rsid w:val="001F1CB9"/>
    <w:rsid w:val="001F1F18"/>
    <w:rsid w:val="001F2F92"/>
    <w:rsid w:val="001F41F3"/>
    <w:rsid w:val="001F5DA1"/>
    <w:rsid w:val="001F5DDD"/>
    <w:rsid w:val="001F612E"/>
    <w:rsid w:val="001F613E"/>
    <w:rsid w:val="001F6A92"/>
    <w:rsid w:val="001F77E8"/>
    <w:rsid w:val="0020022C"/>
    <w:rsid w:val="00201A0C"/>
    <w:rsid w:val="00201B0F"/>
    <w:rsid w:val="0020255A"/>
    <w:rsid w:val="00202800"/>
    <w:rsid w:val="00202D33"/>
    <w:rsid w:val="00202E58"/>
    <w:rsid w:val="00202F99"/>
    <w:rsid w:val="00203507"/>
    <w:rsid w:val="00203C85"/>
    <w:rsid w:val="0020449A"/>
    <w:rsid w:val="00204E9B"/>
    <w:rsid w:val="00205298"/>
    <w:rsid w:val="002055C0"/>
    <w:rsid w:val="0020569E"/>
    <w:rsid w:val="00206698"/>
    <w:rsid w:val="00206736"/>
    <w:rsid w:val="00206C88"/>
    <w:rsid w:val="002074ED"/>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786"/>
    <w:rsid w:val="002167BA"/>
    <w:rsid w:val="00216868"/>
    <w:rsid w:val="00216E7B"/>
    <w:rsid w:val="00217E1F"/>
    <w:rsid w:val="00220274"/>
    <w:rsid w:val="002204BC"/>
    <w:rsid w:val="00220E9E"/>
    <w:rsid w:val="00220F7B"/>
    <w:rsid w:val="002213CE"/>
    <w:rsid w:val="00221AF7"/>
    <w:rsid w:val="00222494"/>
    <w:rsid w:val="00222775"/>
    <w:rsid w:val="00222A31"/>
    <w:rsid w:val="00222CF6"/>
    <w:rsid w:val="00224037"/>
    <w:rsid w:val="002244E4"/>
    <w:rsid w:val="00224784"/>
    <w:rsid w:val="00224D2A"/>
    <w:rsid w:val="00224D8D"/>
    <w:rsid w:val="00224FEF"/>
    <w:rsid w:val="0022555A"/>
    <w:rsid w:val="00227214"/>
    <w:rsid w:val="00227DDC"/>
    <w:rsid w:val="0023079F"/>
    <w:rsid w:val="00230AF3"/>
    <w:rsid w:val="00231135"/>
    <w:rsid w:val="00231B0B"/>
    <w:rsid w:val="00231D04"/>
    <w:rsid w:val="00231D18"/>
    <w:rsid w:val="00232555"/>
    <w:rsid w:val="00233538"/>
    <w:rsid w:val="00234248"/>
    <w:rsid w:val="0023449F"/>
    <w:rsid w:val="002344F5"/>
    <w:rsid w:val="0023454D"/>
    <w:rsid w:val="00234679"/>
    <w:rsid w:val="0023584D"/>
    <w:rsid w:val="002359FC"/>
    <w:rsid w:val="002361C8"/>
    <w:rsid w:val="00236690"/>
    <w:rsid w:val="0023669D"/>
    <w:rsid w:val="00237EAE"/>
    <w:rsid w:val="00237FA2"/>
    <w:rsid w:val="002403D5"/>
    <w:rsid w:val="00240C1F"/>
    <w:rsid w:val="00240F55"/>
    <w:rsid w:val="00240F67"/>
    <w:rsid w:val="00241144"/>
    <w:rsid w:val="00242510"/>
    <w:rsid w:val="002425BC"/>
    <w:rsid w:val="002428FF"/>
    <w:rsid w:val="00242F79"/>
    <w:rsid w:val="0024415B"/>
    <w:rsid w:val="0024506F"/>
    <w:rsid w:val="00245565"/>
    <w:rsid w:val="00245770"/>
    <w:rsid w:val="002458C1"/>
    <w:rsid w:val="00245E62"/>
    <w:rsid w:val="002460D0"/>
    <w:rsid w:val="00246357"/>
    <w:rsid w:val="00247422"/>
    <w:rsid w:val="00247BA2"/>
    <w:rsid w:val="00250870"/>
    <w:rsid w:val="00250BBF"/>
    <w:rsid w:val="0025151C"/>
    <w:rsid w:val="0025165A"/>
    <w:rsid w:val="0025168E"/>
    <w:rsid w:val="0025184F"/>
    <w:rsid w:val="00251967"/>
    <w:rsid w:val="002527CC"/>
    <w:rsid w:val="00252F48"/>
    <w:rsid w:val="002530C0"/>
    <w:rsid w:val="00253586"/>
    <w:rsid w:val="002537FC"/>
    <w:rsid w:val="002542F8"/>
    <w:rsid w:val="002543EF"/>
    <w:rsid w:val="00254F2A"/>
    <w:rsid w:val="00255784"/>
    <w:rsid w:val="0025579C"/>
    <w:rsid w:val="00255A29"/>
    <w:rsid w:val="00255C00"/>
    <w:rsid w:val="0025631F"/>
    <w:rsid w:val="00256986"/>
    <w:rsid w:val="00256D61"/>
    <w:rsid w:val="00256E23"/>
    <w:rsid w:val="00257246"/>
    <w:rsid w:val="00257438"/>
    <w:rsid w:val="0026119C"/>
    <w:rsid w:val="00261AFE"/>
    <w:rsid w:val="00261CB9"/>
    <w:rsid w:val="0026212A"/>
    <w:rsid w:val="002621D7"/>
    <w:rsid w:val="002622F8"/>
    <w:rsid w:val="00262996"/>
    <w:rsid w:val="00263044"/>
    <w:rsid w:val="00263759"/>
    <w:rsid w:val="002638BD"/>
    <w:rsid w:val="002639F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1DAF"/>
    <w:rsid w:val="0027244F"/>
    <w:rsid w:val="002727A2"/>
    <w:rsid w:val="00273052"/>
    <w:rsid w:val="002739CE"/>
    <w:rsid w:val="00273C5F"/>
    <w:rsid w:val="00273E2B"/>
    <w:rsid w:val="002741D4"/>
    <w:rsid w:val="002743AC"/>
    <w:rsid w:val="0027499D"/>
    <w:rsid w:val="002751CA"/>
    <w:rsid w:val="0027544D"/>
    <w:rsid w:val="00277196"/>
    <w:rsid w:val="002775ED"/>
    <w:rsid w:val="002778AB"/>
    <w:rsid w:val="00277B24"/>
    <w:rsid w:val="00280259"/>
    <w:rsid w:val="002802A5"/>
    <w:rsid w:val="00280CFB"/>
    <w:rsid w:val="00280D24"/>
    <w:rsid w:val="002815C4"/>
    <w:rsid w:val="00281BCB"/>
    <w:rsid w:val="00281C76"/>
    <w:rsid w:val="002830EA"/>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2B3B"/>
    <w:rsid w:val="002A3C38"/>
    <w:rsid w:val="002A4060"/>
    <w:rsid w:val="002A4804"/>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0F02"/>
    <w:rsid w:val="002B123E"/>
    <w:rsid w:val="002B139C"/>
    <w:rsid w:val="002B1881"/>
    <w:rsid w:val="002B1F61"/>
    <w:rsid w:val="002B2070"/>
    <w:rsid w:val="002B2906"/>
    <w:rsid w:val="002B2C66"/>
    <w:rsid w:val="002B34E3"/>
    <w:rsid w:val="002B384F"/>
    <w:rsid w:val="002B51B6"/>
    <w:rsid w:val="002B52B5"/>
    <w:rsid w:val="002B5AEE"/>
    <w:rsid w:val="002B6177"/>
    <w:rsid w:val="002B6490"/>
    <w:rsid w:val="002B650C"/>
    <w:rsid w:val="002B68E6"/>
    <w:rsid w:val="002B6985"/>
    <w:rsid w:val="002B6D7A"/>
    <w:rsid w:val="002C02BA"/>
    <w:rsid w:val="002C0301"/>
    <w:rsid w:val="002C0326"/>
    <w:rsid w:val="002C08A5"/>
    <w:rsid w:val="002C0A9F"/>
    <w:rsid w:val="002C0EBF"/>
    <w:rsid w:val="002C1AB3"/>
    <w:rsid w:val="002C1BB7"/>
    <w:rsid w:val="002C1FB3"/>
    <w:rsid w:val="002C2497"/>
    <w:rsid w:val="002C2665"/>
    <w:rsid w:val="002C28E1"/>
    <w:rsid w:val="002C3145"/>
    <w:rsid w:val="002C327D"/>
    <w:rsid w:val="002C3635"/>
    <w:rsid w:val="002C3890"/>
    <w:rsid w:val="002C3AD9"/>
    <w:rsid w:val="002C4286"/>
    <w:rsid w:val="002C43FC"/>
    <w:rsid w:val="002C45C3"/>
    <w:rsid w:val="002C483B"/>
    <w:rsid w:val="002C4DFE"/>
    <w:rsid w:val="002C519E"/>
    <w:rsid w:val="002C5D5E"/>
    <w:rsid w:val="002C6116"/>
    <w:rsid w:val="002C6237"/>
    <w:rsid w:val="002C643D"/>
    <w:rsid w:val="002C645F"/>
    <w:rsid w:val="002C66B8"/>
    <w:rsid w:val="002C70E7"/>
    <w:rsid w:val="002D0C27"/>
    <w:rsid w:val="002D0E88"/>
    <w:rsid w:val="002D0EA7"/>
    <w:rsid w:val="002D0F31"/>
    <w:rsid w:val="002D0F46"/>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59C"/>
    <w:rsid w:val="002D5AAD"/>
    <w:rsid w:val="002D5DA3"/>
    <w:rsid w:val="002D6097"/>
    <w:rsid w:val="002D62BA"/>
    <w:rsid w:val="002D65AD"/>
    <w:rsid w:val="002D6782"/>
    <w:rsid w:val="002D7405"/>
    <w:rsid w:val="002D74A4"/>
    <w:rsid w:val="002D7DB2"/>
    <w:rsid w:val="002D7DBD"/>
    <w:rsid w:val="002D7EA8"/>
    <w:rsid w:val="002D7FDB"/>
    <w:rsid w:val="002E00E1"/>
    <w:rsid w:val="002E0102"/>
    <w:rsid w:val="002E03AE"/>
    <w:rsid w:val="002E0542"/>
    <w:rsid w:val="002E05F2"/>
    <w:rsid w:val="002E0E87"/>
    <w:rsid w:val="002E12FA"/>
    <w:rsid w:val="002E13CF"/>
    <w:rsid w:val="002E1A0B"/>
    <w:rsid w:val="002E201C"/>
    <w:rsid w:val="002E2266"/>
    <w:rsid w:val="002E22CA"/>
    <w:rsid w:val="002E236F"/>
    <w:rsid w:val="002E37C5"/>
    <w:rsid w:val="002E3824"/>
    <w:rsid w:val="002E3956"/>
    <w:rsid w:val="002E3C08"/>
    <w:rsid w:val="002E3CF2"/>
    <w:rsid w:val="002E469E"/>
    <w:rsid w:val="002E4C01"/>
    <w:rsid w:val="002E4D50"/>
    <w:rsid w:val="002E55FF"/>
    <w:rsid w:val="002E5851"/>
    <w:rsid w:val="002E587E"/>
    <w:rsid w:val="002E60B6"/>
    <w:rsid w:val="002E672A"/>
    <w:rsid w:val="002E6853"/>
    <w:rsid w:val="002E7EC1"/>
    <w:rsid w:val="002E7EE5"/>
    <w:rsid w:val="002F0323"/>
    <w:rsid w:val="002F0CDB"/>
    <w:rsid w:val="002F0DFB"/>
    <w:rsid w:val="002F134F"/>
    <w:rsid w:val="002F1D0B"/>
    <w:rsid w:val="002F1E1D"/>
    <w:rsid w:val="002F1F02"/>
    <w:rsid w:val="002F27E5"/>
    <w:rsid w:val="002F2D81"/>
    <w:rsid w:val="002F2F66"/>
    <w:rsid w:val="002F39D4"/>
    <w:rsid w:val="002F3AAE"/>
    <w:rsid w:val="002F3E50"/>
    <w:rsid w:val="002F4BA9"/>
    <w:rsid w:val="002F541B"/>
    <w:rsid w:val="002F55A5"/>
    <w:rsid w:val="002F5760"/>
    <w:rsid w:val="002F5BFE"/>
    <w:rsid w:val="002F5DA5"/>
    <w:rsid w:val="002F5E17"/>
    <w:rsid w:val="002F647C"/>
    <w:rsid w:val="002F6C6B"/>
    <w:rsid w:val="002F6CB0"/>
    <w:rsid w:val="002F6EFF"/>
    <w:rsid w:val="002F72CA"/>
    <w:rsid w:val="002F7DF0"/>
    <w:rsid w:val="002F7FAF"/>
    <w:rsid w:val="00300573"/>
    <w:rsid w:val="003018A6"/>
    <w:rsid w:val="003025FE"/>
    <w:rsid w:val="00302A27"/>
    <w:rsid w:val="003031EF"/>
    <w:rsid w:val="00303233"/>
    <w:rsid w:val="00303AB6"/>
    <w:rsid w:val="00304224"/>
    <w:rsid w:val="0030450F"/>
    <w:rsid w:val="00304640"/>
    <w:rsid w:val="00304AC1"/>
    <w:rsid w:val="00305090"/>
    <w:rsid w:val="0030539E"/>
    <w:rsid w:val="00305454"/>
    <w:rsid w:val="00305B9F"/>
    <w:rsid w:val="00305E21"/>
    <w:rsid w:val="0030616B"/>
    <w:rsid w:val="003066C6"/>
    <w:rsid w:val="003066FA"/>
    <w:rsid w:val="00306AD6"/>
    <w:rsid w:val="003077F4"/>
    <w:rsid w:val="00307DC7"/>
    <w:rsid w:val="00307FF2"/>
    <w:rsid w:val="00310EDB"/>
    <w:rsid w:val="00311B87"/>
    <w:rsid w:val="00311C51"/>
    <w:rsid w:val="00311D56"/>
    <w:rsid w:val="00312016"/>
    <w:rsid w:val="00312340"/>
    <w:rsid w:val="00312DFC"/>
    <w:rsid w:val="0031318C"/>
    <w:rsid w:val="00313C9D"/>
    <w:rsid w:val="0031430C"/>
    <w:rsid w:val="00314919"/>
    <w:rsid w:val="00314C5A"/>
    <w:rsid w:val="0031531A"/>
    <w:rsid w:val="00315394"/>
    <w:rsid w:val="0031577E"/>
    <w:rsid w:val="00315D77"/>
    <w:rsid w:val="00315D8E"/>
    <w:rsid w:val="00316002"/>
    <w:rsid w:val="00316CDE"/>
    <w:rsid w:val="00316E94"/>
    <w:rsid w:val="003172EB"/>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0B5"/>
    <w:rsid w:val="003272A3"/>
    <w:rsid w:val="003272E4"/>
    <w:rsid w:val="00327B71"/>
    <w:rsid w:val="00331461"/>
    <w:rsid w:val="003316A8"/>
    <w:rsid w:val="00331C80"/>
    <w:rsid w:val="00331CC9"/>
    <w:rsid w:val="003320D7"/>
    <w:rsid w:val="00332126"/>
    <w:rsid w:val="00332265"/>
    <w:rsid w:val="00332862"/>
    <w:rsid w:val="00332D52"/>
    <w:rsid w:val="00333337"/>
    <w:rsid w:val="00333A28"/>
    <w:rsid w:val="00333B6C"/>
    <w:rsid w:val="00333CE7"/>
    <w:rsid w:val="003348CC"/>
    <w:rsid w:val="00334927"/>
    <w:rsid w:val="00334E47"/>
    <w:rsid w:val="00335C45"/>
    <w:rsid w:val="00335E64"/>
    <w:rsid w:val="003360AD"/>
    <w:rsid w:val="0033631D"/>
    <w:rsid w:val="003369C7"/>
    <w:rsid w:val="003373A6"/>
    <w:rsid w:val="00337409"/>
    <w:rsid w:val="00337578"/>
    <w:rsid w:val="00337E18"/>
    <w:rsid w:val="003405AF"/>
    <w:rsid w:val="0034088F"/>
    <w:rsid w:val="00340A29"/>
    <w:rsid w:val="00340B3E"/>
    <w:rsid w:val="00340E1A"/>
    <w:rsid w:val="003411AF"/>
    <w:rsid w:val="003413D2"/>
    <w:rsid w:val="00341525"/>
    <w:rsid w:val="0034197C"/>
    <w:rsid w:val="0034257E"/>
    <w:rsid w:val="003429A1"/>
    <w:rsid w:val="003429FC"/>
    <w:rsid w:val="00343079"/>
    <w:rsid w:val="00343127"/>
    <w:rsid w:val="00343320"/>
    <w:rsid w:val="00344066"/>
    <w:rsid w:val="00344BBF"/>
    <w:rsid w:val="0034509B"/>
    <w:rsid w:val="00345644"/>
    <w:rsid w:val="00345962"/>
    <w:rsid w:val="00345CD0"/>
    <w:rsid w:val="00345D0E"/>
    <w:rsid w:val="00345D7A"/>
    <w:rsid w:val="00345DC7"/>
    <w:rsid w:val="0034607E"/>
    <w:rsid w:val="00346A81"/>
    <w:rsid w:val="00346A96"/>
    <w:rsid w:val="00346B6D"/>
    <w:rsid w:val="00346BA3"/>
    <w:rsid w:val="00346C69"/>
    <w:rsid w:val="00347356"/>
    <w:rsid w:val="0035005C"/>
    <w:rsid w:val="00350896"/>
    <w:rsid w:val="00350C31"/>
    <w:rsid w:val="00350C9F"/>
    <w:rsid w:val="00351391"/>
    <w:rsid w:val="003519CD"/>
    <w:rsid w:val="00351A3A"/>
    <w:rsid w:val="0035423A"/>
    <w:rsid w:val="0035455F"/>
    <w:rsid w:val="00355D75"/>
    <w:rsid w:val="00355D8F"/>
    <w:rsid w:val="0035620E"/>
    <w:rsid w:val="00356A73"/>
    <w:rsid w:val="00356FF0"/>
    <w:rsid w:val="003577EF"/>
    <w:rsid w:val="00357A3A"/>
    <w:rsid w:val="00357A60"/>
    <w:rsid w:val="00360304"/>
    <w:rsid w:val="003605C1"/>
    <w:rsid w:val="00360A78"/>
    <w:rsid w:val="0036166B"/>
    <w:rsid w:val="00361750"/>
    <w:rsid w:val="00361852"/>
    <w:rsid w:val="00361D8A"/>
    <w:rsid w:val="00362E4A"/>
    <w:rsid w:val="00363894"/>
    <w:rsid w:val="00363B2A"/>
    <w:rsid w:val="00363B2F"/>
    <w:rsid w:val="00363BF1"/>
    <w:rsid w:val="003649BE"/>
    <w:rsid w:val="00366362"/>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1B67"/>
    <w:rsid w:val="00372842"/>
    <w:rsid w:val="003729A5"/>
    <w:rsid w:val="00372C89"/>
    <w:rsid w:val="00372E9A"/>
    <w:rsid w:val="003735B9"/>
    <w:rsid w:val="00373634"/>
    <w:rsid w:val="00374677"/>
    <w:rsid w:val="0037510C"/>
    <w:rsid w:val="00375850"/>
    <w:rsid w:val="0037632F"/>
    <w:rsid w:val="00377524"/>
    <w:rsid w:val="00377B26"/>
    <w:rsid w:val="00381014"/>
    <w:rsid w:val="00381604"/>
    <w:rsid w:val="00381C68"/>
    <w:rsid w:val="00381F60"/>
    <w:rsid w:val="00382359"/>
    <w:rsid w:val="00383204"/>
    <w:rsid w:val="0038322C"/>
    <w:rsid w:val="003833ED"/>
    <w:rsid w:val="00383AB0"/>
    <w:rsid w:val="003847BB"/>
    <w:rsid w:val="00384814"/>
    <w:rsid w:val="00384C0A"/>
    <w:rsid w:val="00385B16"/>
    <w:rsid w:val="00385B96"/>
    <w:rsid w:val="003860BC"/>
    <w:rsid w:val="0038637D"/>
    <w:rsid w:val="003868F6"/>
    <w:rsid w:val="003869DC"/>
    <w:rsid w:val="00386C07"/>
    <w:rsid w:val="00386F58"/>
    <w:rsid w:val="0038700D"/>
    <w:rsid w:val="00387525"/>
    <w:rsid w:val="003877ED"/>
    <w:rsid w:val="00387944"/>
    <w:rsid w:val="00387999"/>
    <w:rsid w:val="003879CE"/>
    <w:rsid w:val="00387B88"/>
    <w:rsid w:val="00390B8F"/>
    <w:rsid w:val="00390C0D"/>
    <w:rsid w:val="00391447"/>
    <w:rsid w:val="003919D9"/>
    <w:rsid w:val="00391BDD"/>
    <w:rsid w:val="00391C62"/>
    <w:rsid w:val="003922DE"/>
    <w:rsid w:val="00392E35"/>
    <w:rsid w:val="0039318E"/>
    <w:rsid w:val="00393247"/>
    <w:rsid w:val="00393551"/>
    <w:rsid w:val="00393816"/>
    <w:rsid w:val="00393FCD"/>
    <w:rsid w:val="003944EA"/>
    <w:rsid w:val="00394639"/>
    <w:rsid w:val="00394DF6"/>
    <w:rsid w:val="00394EC6"/>
    <w:rsid w:val="00395424"/>
    <w:rsid w:val="00395A02"/>
    <w:rsid w:val="00395CD9"/>
    <w:rsid w:val="003962E6"/>
    <w:rsid w:val="00396776"/>
    <w:rsid w:val="00396831"/>
    <w:rsid w:val="003971A1"/>
    <w:rsid w:val="003A02F9"/>
    <w:rsid w:val="003A0F6B"/>
    <w:rsid w:val="003A10CA"/>
    <w:rsid w:val="003A12B6"/>
    <w:rsid w:val="003A1804"/>
    <w:rsid w:val="003A1C44"/>
    <w:rsid w:val="003A20D5"/>
    <w:rsid w:val="003A24CC"/>
    <w:rsid w:val="003A2512"/>
    <w:rsid w:val="003A2A53"/>
    <w:rsid w:val="003A2EE8"/>
    <w:rsid w:val="003A373C"/>
    <w:rsid w:val="003A3F1F"/>
    <w:rsid w:val="003A40AD"/>
    <w:rsid w:val="003A4248"/>
    <w:rsid w:val="003A5378"/>
    <w:rsid w:val="003A553C"/>
    <w:rsid w:val="003A56DF"/>
    <w:rsid w:val="003A5F37"/>
    <w:rsid w:val="003A6008"/>
    <w:rsid w:val="003A703F"/>
    <w:rsid w:val="003A7E2B"/>
    <w:rsid w:val="003A7E40"/>
    <w:rsid w:val="003B00A8"/>
    <w:rsid w:val="003B0336"/>
    <w:rsid w:val="003B0A3A"/>
    <w:rsid w:val="003B0A6B"/>
    <w:rsid w:val="003B0D79"/>
    <w:rsid w:val="003B1B91"/>
    <w:rsid w:val="003B1D86"/>
    <w:rsid w:val="003B1E30"/>
    <w:rsid w:val="003B2930"/>
    <w:rsid w:val="003B31A7"/>
    <w:rsid w:val="003B4587"/>
    <w:rsid w:val="003B4B51"/>
    <w:rsid w:val="003B4FE1"/>
    <w:rsid w:val="003B514E"/>
    <w:rsid w:val="003B551A"/>
    <w:rsid w:val="003B5531"/>
    <w:rsid w:val="003B5822"/>
    <w:rsid w:val="003B5C6E"/>
    <w:rsid w:val="003B636A"/>
    <w:rsid w:val="003B69CE"/>
    <w:rsid w:val="003B6F22"/>
    <w:rsid w:val="003B7403"/>
    <w:rsid w:val="003B7DA9"/>
    <w:rsid w:val="003C011C"/>
    <w:rsid w:val="003C0E32"/>
    <w:rsid w:val="003C11D7"/>
    <w:rsid w:val="003C16CB"/>
    <w:rsid w:val="003C1B97"/>
    <w:rsid w:val="003C247B"/>
    <w:rsid w:val="003C3292"/>
    <w:rsid w:val="003C3C1E"/>
    <w:rsid w:val="003C3D88"/>
    <w:rsid w:val="003C4134"/>
    <w:rsid w:val="003C435B"/>
    <w:rsid w:val="003C4EBE"/>
    <w:rsid w:val="003C56DB"/>
    <w:rsid w:val="003C62EC"/>
    <w:rsid w:val="003C685A"/>
    <w:rsid w:val="003C6C79"/>
    <w:rsid w:val="003C6E9C"/>
    <w:rsid w:val="003C746F"/>
    <w:rsid w:val="003C7570"/>
    <w:rsid w:val="003C76E6"/>
    <w:rsid w:val="003C7808"/>
    <w:rsid w:val="003C7E59"/>
    <w:rsid w:val="003C7F12"/>
    <w:rsid w:val="003D001C"/>
    <w:rsid w:val="003D024B"/>
    <w:rsid w:val="003D03D6"/>
    <w:rsid w:val="003D075D"/>
    <w:rsid w:val="003D0EE2"/>
    <w:rsid w:val="003D1283"/>
    <w:rsid w:val="003D14C8"/>
    <w:rsid w:val="003D1517"/>
    <w:rsid w:val="003D16C5"/>
    <w:rsid w:val="003D1CA9"/>
    <w:rsid w:val="003D2164"/>
    <w:rsid w:val="003D2AC1"/>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58A"/>
    <w:rsid w:val="003E3D2B"/>
    <w:rsid w:val="003E3E2F"/>
    <w:rsid w:val="003E4048"/>
    <w:rsid w:val="003E44A5"/>
    <w:rsid w:val="003E4CE5"/>
    <w:rsid w:val="003E571B"/>
    <w:rsid w:val="003E57E7"/>
    <w:rsid w:val="003E604C"/>
    <w:rsid w:val="003E60DA"/>
    <w:rsid w:val="003E67D1"/>
    <w:rsid w:val="003E6D11"/>
    <w:rsid w:val="003E6E00"/>
    <w:rsid w:val="003E7111"/>
    <w:rsid w:val="003E7940"/>
    <w:rsid w:val="003F01BD"/>
    <w:rsid w:val="003F0486"/>
    <w:rsid w:val="003F048E"/>
    <w:rsid w:val="003F09FA"/>
    <w:rsid w:val="003F0AFF"/>
    <w:rsid w:val="003F1AA2"/>
    <w:rsid w:val="003F26DC"/>
    <w:rsid w:val="003F3427"/>
    <w:rsid w:val="003F3DFA"/>
    <w:rsid w:val="003F42FF"/>
    <w:rsid w:val="003F4B48"/>
    <w:rsid w:val="003F4DDC"/>
    <w:rsid w:val="003F4E26"/>
    <w:rsid w:val="003F56B8"/>
    <w:rsid w:val="003F57CB"/>
    <w:rsid w:val="003F5F1A"/>
    <w:rsid w:val="003F6327"/>
    <w:rsid w:val="003F7425"/>
    <w:rsid w:val="003F765B"/>
    <w:rsid w:val="003F7CB8"/>
    <w:rsid w:val="00400CB4"/>
    <w:rsid w:val="00401386"/>
    <w:rsid w:val="004013E6"/>
    <w:rsid w:val="00401D8F"/>
    <w:rsid w:val="00401E31"/>
    <w:rsid w:val="004029AE"/>
    <w:rsid w:val="00402BBA"/>
    <w:rsid w:val="00402F39"/>
    <w:rsid w:val="004035D0"/>
    <w:rsid w:val="0040361D"/>
    <w:rsid w:val="00403795"/>
    <w:rsid w:val="004041FB"/>
    <w:rsid w:val="0040443E"/>
    <w:rsid w:val="00404F42"/>
    <w:rsid w:val="004056B6"/>
    <w:rsid w:val="00405764"/>
    <w:rsid w:val="00406745"/>
    <w:rsid w:val="0040674B"/>
    <w:rsid w:val="00406B32"/>
    <w:rsid w:val="004074FA"/>
    <w:rsid w:val="00407A56"/>
    <w:rsid w:val="00407FCC"/>
    <w:rsid w:val="0041035A"/>
    <w:rsid w:val="00410E76"/>
    <w:rsid w:val="004112D1"/>
    <w:rsid w:val="004113C9"/>
    <w:rsid w:val="00411B0F"/>
    <w:rsid w:val="00411D1E"/>
    <w:rsid w:val="00411DF2"/>
    <w:rsid w:val="004120DF"/>
    <w:rsid w:val="004126B5"/>
    <w:rsid w:val="004132BB"/>
    <w:rsid w:val="004135C2"/>
    <w:rsid w:val="00413FEE"/>
    <w:rsid w:val="00414909"/>
    <w:rsid w:val="00414F2D"/>
    <w:rsid w:val="00415034"/>
    <w:rsid w:val="00415B1A"/>
    <w:rsid w:val="00415DFD"/>
    <w:rsid w:val="00416208"/>
    <w:rsid w:val="00416859"/>
    <w:rsid w:val="0041690F"/>
    <w:rsid w:val="004169D3"/>
    <w:rsid w:val="00416C2B"/>
    <w:rsid w:val="00416D41"/>
    <w:rsid w:val="00416E70"/>
    <w:rsid w:val="00417264"/>
    <w:rsid w:val="00417AC0"/>
    <w:rsid w:val="004210C0"/>
    <w:rsid w:val="004211DD"/>
    <w:rsid w:val="00421762"/>
    <w:rsid w:val="00421D4B"/>
    <w:rsid w:val="00421ED8"/>
    <w:rsid w:val="004224F7"/>
    <w:rsid w:val="00422907"/>
    <w:rsid w:val="00423125"/>
    <w:rsid w:val="00423309"/>
    <w:rsid w:val="004233AD"/>
    <w:rsid w:val="00424446"/>
    <w:rsid w:val="00424867"/>
    <w:rsid w:val="004248EE"/>
    <w:rsid w:val="00425341"/>
    <w:rsid w:val="004255FE"/>
    <w:rsid w:val="00425674"/>
    <w:rsid w:val="00425A82"/>
    <w:rsid w:val="00425C60"/>
    <w:rsid w:val="00426B2C"/>
    <w:rsid w:val="00426F8C"/>
    <w:rsid w:val="00427FA8"/>
    <w:rsid w:val="0043009D"/>
    <w:rsid w:val="0043026B"/>
    <w:rsid w:val="00430299"/>
    <w:rsid w:val="004306D4"/>
    <w:rsid w:val="00431A2A"/>
    <w:rsid w:val="00432833"/>
    <w:rsid w:val="00432ECA"/>
    <w:rsid w:val="00434EDE"/>
    <w:rsid w:val="0043554E"/>
    <w:rsid w:val="004355D4"/>
    <w:rsid w:val="004357B1"/>
    <w:rsid w:val="00435821"/>
    <w:rsid w:val="0043583E"/>
    <w:rsid w:val="00436CCE"/>
    <w:rsid w:val="00436EAD"/>
    <w:rsid w:val="00437439"/>
    <w:rsid w:val="004375E1"/>
    <w:rsid w:val="00437A2F"/>
    <w:rsid w:val="0044009F"/>
    <w:rsid w:val="004401C6"/>
    <w:rsid w:val="00440262"/>
    <w:rsid w:val="004406BF"/>
    <w:rsid w:val="00440814"/>
    <w:rsid w:val="0044105D"/>
    <w:rsid w:val="00441424"/>
    <w:rsid w:val="00442731"/>
    <w:rsid w:val="00442C12"/>
    <w:rsid w:val="004434DF"/>
    <w:rsid w:val="0044354B"/>
    <w:rsid w:val="0044493E"/>
    <w:rsid w:val="00444A1F"/>
    <w:rsid w:val="00444FC6"/>
    <w:rsid w:val="00445773"/>
    <w:rsid w:val="00445874"/>
    <w:rsid w:val="00445C38"/>
    <w:rsid w:val="0044686B"/>
    <w:rsid w:val="004475F7"/>
    <w:rsid w:val="004476C6"/>
    <w:rsid w:val="004478D8"/>
    <w:rsid w:val="00447E49"/>
    <w:rsid w:val="00450032"/>
    <w:rsid w:val="0045057B"/>
    <w:rsid w:val="0045069B"/>
    <w:rsid w:val="00450B22"/>
    <w:rsid w:val="00451709"/>
    <w:rsid w:val="004518FA"/>
    <w:rsid w:val="00451A02"/>
    <w:rsid w:val="00451F91"/>
    <w:rsid w:val="0045277C"/>
    <w:rsid w:val="00453507"/>
    <w:rsid w:val="00453592"/>
    <w:rsid w:val="00453CEE"/>
    <w:rsid w:val="004543AB"/>
    <w:rsid w:val="004545EC"/>
    <w:rsid w:val="00455967"/>
    <w:rsid w:val="00455F71"/>
    <w:rsid w:val="00456272"/>
    <w:rsid w:val="004562E7"/>
    <w:rsid w:val="0045679C"/>
    <w:rsid w:val="00456D6F"/>
    <w:rsid w:val="004570EF"/>
    <w:rsid w:val="00457517"/>
    <w:rsid w:val="00457CF7"/>
    <w:rsid w:val="00457D37"/>
    <w:rsid w:val="00457D7B"/>
    <w:rsid w:val="0046028A"/>
    <w:rsid w:val="0046071B"/>
    <w:rsid w:val="00460E3A"/>
    <w:rsid w:val="00460E68"/>
    <w:rsid w:val="00460FCA"/>
    <w:rsid w:val="004614BC"/>
    <w:rsid w:val="00461598"/>
    <w:rsid w:val="004619A5"/>
    <w:rsid w:val="00461F80"/>
    <w:rsid w:val="0046240D"/>
    <w:rsid w:val="004627AF"/>
    <w:rsid w:val="00462898"/>
    <w:rsid w:val="00462D84"/>
    <w:rsid w:val="00463208"/>
    <w:rsid w:val="00463576"/>
    <w:rsid w:val="004636D6"/>
    <w:rsid w:val="0046399D"/>
    <w:rsid w:val="00463D23"/>
    <w:rsid w:val="00463EA4"/>
    <w:rsid w:val="00464145"/>
    <w:rsid w:val="00465203"/>
    <w:rsid w:val="00465A21"/>
    <w:rsid w:val="00465DE5"/>
    <w:rsid w:val="00466978"/>
    <w:rsid w:val="00466ABA"/>
    <w:rsid w:val="004672E3"/>
    <w:rsid w:val="00467308"/>
    <w:rsid w:val="0046775D"/>
    <w:rsid w:val="00467823"/>
    <w:rsid w:val="00467FA0"/>
    <w:rsid w:val="00470517"/>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0E9"/>
    <w:rsid w:val="0047471E"/>
    <w:rsid w:val="004749DA"/>
    <w:rsid w:val="00474DEF"/>
    <w:rsid w:val="00475729"/>
    <w:rsid w:val="004758E7"/>
    <w:rsid w:val="00475BAB"/>
    <w:rsid w:val="004764C6"/>
    <w:rsid w:val="004765B9"/>
    <w:rsid w:val="004769AB"/>
    <w:rsid w:val="00476A9E"/>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5EBA"/>
    <w:rsid w:val="004861B8"/>
    <w:rsid w:val="00486516"/>
    <w:rsid w:val="0048664F"/>
    <w:rsid w:val="004868AD"/>
    <w:rsid w:val="00486D00"/>
    <w:rsid w:val="0048793E"/>
    <w:rsid w:val="00487FE1"/>
    <w:rsid w:val="00490164"/>
    <w:rsid w:val="00490707"/>
    <w:rsid w:val="00490815"/>
    <w:rsid w:val="0049117E"/>
    <w:rsid w:val="00491B9C"/>
    <w:rsid w:val="00492503"/>
    <w:rsid w:val="004925C8"/>
    <w:rsid w:val="00492AF9"/>
    <w:rsid w:val="00492B76"/>
    <w:rsid w:val="0049333E"/>
    <w:rsid w:val="0049418F"/>
    <w:rsid w:val="00494E90"/>
    <w:rsid w:val="0049570D"/>
    <w:rsid w:val="00495C48"/>
    <w:rsid w:val="00495DC6"/>
    <w:rsid w:val="0049685C"/>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5886"/>
    <w:rsid w:val="004A6110"/>
    <w:rsid w:val="004A61B8"/>
    <w:rsid w:val="004A6415"/>
    <w:rsid w:val="004A64F9"/>
    <w:rsid w:val="004A65F4"/>
    <w:rsid w:val="004A6D2C"/>
    <w:rsid w:val="004A6D39"/>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396"/>
    <w:rsid w:val="004B5C96"/>
    <w:rsid w:val="004B6124"/>
    <w:rsid w:val="004B6E50"/>
    <w:rsid w:val="004B728F"/>
    <w:rsid w:val="004B7317"/>
    <w:rsid w:val="004B75B2"/>
    <w:rsid w:val="004B75C6"/>
    <w:rsid w:val="004C02C5"/>
    <w:rsid w:val="004C0BF0"/>
    <w:rsid w:val="004C0D40"/>
    <w:rsid w:val="004C0D94"/>
    <w:rsid w:val="004C0E04"/>
    <w:rsid w:val="004C114F"/>
    <w:rsid w:val="004C11A9"/>
    <w:rsid w:val="004C1762"/>
    <w:rsid w:val="004C27CF"/>
    <w:rsid w:val="004C2CA7"/>
    <w:rsid w:val="004C2CC4"/>
    <w:rsid w:val="004C32D8"/>
    <w:rsid w:val="004C3592"/>
    <w:rsid w:val="004C45C8"/>
    <w:rsid w:val="004C4F8F"/>
    <w:rsid w:val="004C572F"/>
    <w:rsid w:val="004C5F4B"/>
    <w:rsid w:val="004C612E"/>
    <w:rsid w:val="004C61B8"/>
    <w:rsid w:val="004C69FE"/>
    <w:rsid w:val="004C6C0A"/>
    <w:rsid w:val="004C6C6D"/>
    <w:rsid w:val="004C72F4"/>
    <w:rsid w:val="004C77FF"/>
    <w:rsid w:val="004C7A0B"/>
    <w:rsid w:val="004C7DB0"/>
    <w:rsid w:val="004C7FFC"/>
    <w:rsid w:val="004D0223"/>
    <w:rsid w:val="004D0876"/>
    <w:rsid w:val="004D0C4C"/>
    <w:rsid w:val="004D0D54"/>
    <w:rsid w:val="004D125B"/>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B8"/>
    <w:rsid w:val="004D7BF5"/>
    <w:rsid w:val="004D7F9C"/>
    <w:rsid w:val="004E03F4"/>
    <w:rsid w:val="004E0634"/>
    <w:rsid w:val="004E068F"/>
    <w:rsid w:val="004E0860"/>
    <w:rsid w:val="004E09CF"/>
    <w:rsid w:val="004E0B75"/>
    <w:rsid w:val="004E0C29"/>
    <w:rsid w:val="004E0DC4"/>
    <w:rsid w:val="004E109C"/>
    <w:rsid w:val="004E1D6F"/>
    <w:rsid w:val="004E1DF3"/>
    <w:rsid w:val="004E2393"/>
    <w:rsid w:val="004E289D"/>
    <w:rsid w:val="004E3031"/>
    <w:rsid w:val="004E3117"/>
    <w:rsid w:val="004E3A2A"/>
    <w:rsid w:val="004E3AB1"/>
    <w:rsid w:val="004E4003"/>
    <w:rsid w:val="004E428D"/>
    <w:rsid w:val="004E4626"/>
    <w:rsid w:val="004E4984"/>
    <w:rsid w:val="004E5101"/>
    <w:rsid w:val="004E5380"/>
    <w:rsid w:val="004E6746"/>
    <w:rsid w:val="004E6B81"/>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75C"/>
    <w:rsid w:val="004F4883"/>
    <w:rsid w:val="004F497C"/>
    <w:rsid w:val="004F4FAC"/>
    <w:rsid w:val="004F4FE8"/>
    <w:rsid w:val="004F531B"/>
    <w:rsid w:val="004F560C"/>
    <w:rsid w:val="004F5DBB"/>
    <w:rsid w:val="004F60B4"/>
    <w:rsid w:val="004F61A3"/>
    <w:rsid w:val="004F6874"/>
    <w:rsid w:val="004F7922"/>
    <w:rsid w:val="004F7A1F"/>
    <w:rsid w:val="004F7B47"/>
    <w:rsid w:val="0050079C"/>
    <w:rsid w:val="005007F4"/>
    <w:rsid w:val="0050106A"/>
    <w:rsid w:val="005010BC"/>
    <w:rsid w:val="00501848"/>
    <w:rsid w:val="00501E14"/>
    <w:rsid w:val="00502B31"/>
    <w:rsid w:val="00502C52"/>
    <w:rsid w:val="005036D0"/>
    <w:rsid w:val="005036D5"/>
    <w:rsid w:val="00503E34"/>
    <w:rsid w:val="00504259"/>
    <w:rsid w:val="0050434C"/>
    <w:rsid w:val="00504DD7"/>
    <w:rsid w:val="0050537D"/>
    <w:rsid w:val="00505861"/>
    <w:rsid w:val="0050591C"/>
    <w:rsid w:val="005059BD"/>
    <w:rsid w:val="00505CA9"/>
    <w:rsid w:val="005060AE"/>
    <w:rsid w:val="0050790B"/>
    <w:rsid w:val="00507FDF"/>
    <w:rsid w:val="0051037C"/>
    <w:rsid w:val="0051050F"/>
    <w:rsid w:val="0051058B"/>
    <w:rsid w:val="00510DCB"/>
    <w:rsid w:val="00510DDC"/>
    <w:rsid w:val="00511166"/>
    <w:rsid w:val="00511A7A"/>
    <w:rsid w:val="00512217"/>
    <w:rsid w:val="00512459"/>
    <w:rsid w:val="005131A2"/>
    <w:rsid w:val="005132BD"/>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3B0A"/>
    <w:rsid w:val="00524CEC"/>
    <w:rsid w:val="005256D6"/>
    <w:rsid w:val="00525AD8"/>
    <w:rsid w:val="005260E9"/>
    <w:rsid w:val="00526429"/>
    <w:rsid w:val="005266C1"/>
    <w:rsid w:val="005267F4"/>
    <w:rsid w:val="005269D3"/>
    <w:rsid w:val="00527317"/>
    <w:rsid w:val="00527ED6"/>
    <w:rsid w:val="0053024F"/>
    <w:rsid w:val="00530F04"/>
    <w:rsid w:val="00531064"/>
    <w:rsid w:val="005312CB"/>
    <w:rsid w:val="005313B2"/>
    <w:rsid w:val="00531911"/>
    <w:rsid w:val="00531BA7"/>
    <w:rsid w:val="00531E92"/>
    <w:rsid w:val="005324D7"/>
    <w:rsid w:val="005326F0"/>
    <w:rsid w:val="00532764"/>
    <w:rsid w:val="005328D8"/>
    <w:rsid w:val="00532AA5"/>
    <w:rsid w:val="00532C5F"/>
    <w:rsid w:val="00533233"/>
    <w:rsid w:val="005335A2"/>
    <w:rsid w:val="00533D13"/>
    <w:rsid w:val="00533DEC"/>
    <w:rsid w:val="00534026"/>
    <w:rsid w:val="00534D55"/>
    <w:rsid w:val="00535419"/>
    <w:rsid w:val="00535B53"/>
    <w:rsid w:val="00536B03"/>
    <w:rsid w:val="00537088"/>
    <w:rsid w:val="00537456"/>
    <w:rsid w:val="0053790C"/>
    <w:rsid w:val="00537B3D"/>
    <w:rsid w:val="00540401"/>
    <w:rsid w:val="005405B2"/>
    <w:rsid w:val="0054076A"/>
    <w:rsid w:val="00540D47"/>
    <w:rsid w:val="00540EE7"/>
    <w:rsid w:val="00541A22"/>
    <w:rsid w:val="00541EAD"/>
    <w:rsid w:val="005424C2"/>
    <w:rsid w:val="005426B2"/>
    <w:rsid w:val="005434A8"/>
    <w:rsid w:val="00543519"/>
    <w:rsid w:val="00543640"/>
    <w:rsid w:val="00543909"/>
    <w:rsid w:val="00544019"/>
    <w:rsid w:val="005444C6"/>
    <w:rsid w:val="00544773"/>
    <w:rsid w:val="00544BF9"/>
    <w:rsid w:val="00544F05"/>
    <w:rsid w:val="00544FCC"/>
    <w:rsid w:val="005454B8"/>
    <w:rsid w:val="00545ACB"/>
    <w:rsid w:val="00545DB9"/>
    <w:rsid w:val="005462ED"/>
    <w:rsid w:val="00546585"/>
    <w:rsid w:val="0054680A"/>
    <w:rsid w:val="00546A91"/>
    <w:rsid w:val="00546BF8"/>
    <w:rsid w:val="00547BA2"/>
    <w:rsid w:val="0055007A"/>
    <w:rsid w:val="00550AC5"/>
    <w:rsid w:val="00550B7E"/>
    <w:rsid w:val="00551052"/>
    <w:rsid w:val="00552375"/>
    <w:rsid w:val="005524ED"/>
    <w:rsid w:val="005530CC"/>
    <w:rsid w:val="005530D3"/>
    <w:rsid w:val="005530E2"/>
    <w:rsid w:val="00553F0C"/>
    <w:rsid w:val="00553F91"/>
    <w:rsid w:val="00554007"/>
    <w:rsid w:val="00554C03"/>
    <w:rsid w:val="00554C58"/>
    <w:rsid w:val="00554D5D"/>
    <w:rsid w:val="005550F9"/>
    <w:rsid w:val="00555D07"/>
    <w:rsid w:val="00556338"/>
    <w:rsid w:val="00556441"/>
    <w:rsid w:val="00557031"/>
    <w:rsid w:val="005572A2"/>
    <w:rsid w:val="005575C1"/>
    <w:rsid w:val="00557F87"/>
    <w:rsid w:val="00560FCB"/>
    <w:rsid w:val="00561001"/>
    <w:rsid w:val="005610D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412"/>
    <w:rsid w:val="00567623"/>
    <w:rsid w:val="00567946"/>
    <w:rsid w:val="005701C2"/>
    <w:rsid w:val="00570763"/>
    <w:rsid w:val="005714C4"/>
    <w:rsid w:val="005716BC"/>
    <w:rsid w:val="00571A93"/>
    <w:rsid w:val="0057200B"/>
    <w:rsid w:val="00572297"/>
    <w:rsid w:val="0057345D"/>
    <w:rsid w:val="0057347D"/>
    <w:rsid w:val="00573560"/>
    <w:rsid w:val="00573F42"/>
    <w:rsid w:val="00574E7B"/>
    <w:rsid w:val="00574F36"/>
    <w:rsid w:val="00575004"/>
    <w:rsid w:val="00575F42"/>
    <w:rsid w:val="00576B5C"/>
    <w:rsid w:val="005770CC"/>
    <w:rsid w:val="00577390"/>
    <w:rsid w:val="005802F9"/>
    <w:rsid w:val="005806D5"/>
    <w:rsid w:val="00580DFC"/>
    <w:rsid w:val="0058134C"/>
    <w:rsid w:val="005815CD"/>
    <w:rsid w:val="005827A7"/>
    <w:rsid w:val="00582A40"/>
    <w:rsid w:val="00583D43"/>
    <w:rsid w:val="005846C3"/>
    <w:rsid w:val="00584F04"/>
    <w:rsid w:val="0058544C"/>
    <w:rsid w:val="00585623"/>
    <w:rsid w:val="005857F7"/>
    <w:rsid w:val="005865E9"/>
    <w:rsid w:val="005868FD"/>
    <w:rsid w:val="0058769F"/>
    <w:rsid w:val="00587D7B"/>
    <w:rsid w:val="005904DB"/>
    <w:rsid w:val="005905ED"/>
    <w:rsid w:val="00590D11"/>
    <w:rsid w:val="00591616"/>
    <w:rsid w:val="00591BA6"/>
    <w:rsid w:val="005921CF"/>
    <w:rsid w:val="00592825"/>
    <w:rsid w:val="00593846"/>
    <w:rsid w:val="00593FD8"/>
    <w:rsid w:val="00594437"/>
    <w:rsid w:val="00594B70"/>
    <w:rsid w:val="00594E0B"/>
    <w:rsid w:val="00596C31"/>
    <w:rsid w:val="00596CFA"/>
    <w:rsid w:val="00596EC6"/>
    <w:rsid w:val="005975CE"/>
    <w:rsid w:val="00597FF6"/>
    <w:rsid w:val="005A0088"/>
    <w:rsid w:val="005A04F6"/>
    <w:rsid w:val="005A14F0"/>
    <w:rsid w:val="005A159C"/>
    <w:rsid w:val="005A1861"/>
    <w:rsid w:val="005A1A31"/>
    <w:rsid w:val="005A22ED"/>
    <w:rsid w:val="005A236E"/>
    <w:rsid w:val="005A247D"/>
    <w:rsid w:val="005A2FCB"/>
    <w:rsid w:val="005A361D"/>
    <w:rsid w:val="005A36C2"/>
    <w:rsid w:val="005A3719"/>
    <w:rsid w:val="005A371D"/>
    <w:rsid w:val="005A3DD7"/>
    <w:rsid w:val="005A40FA"/>
    <w:rsid w:val="005A4C20"/>
    <w:rsid w:val="005A4E81"/>
    <w:rsid w:val="005A4F48"/>
    <w:rsid w:val="005A54F1"/>
    <w:rsid w:val="005A57B8"/>
    <w:rsid w:val="005A5DDE"/>
    <w:rsid w:val="005A64A8"/>
    <w:rsid w:val="005A65C5"/>
    <w:rsid w:val="005A6875"/>
    <w:rsid w:val="005A6E28"/>
    <w:rsid w:val="005A7016"/>
    <w:rsid w:val="005A7703"/>
    <w:rsid w:val="005A7A32"/>
    <w:rsid w:val="005A7F85"/>
    <w:rsid w:val="005A7FE3"/>
    <w:rsid w:val="005B00DD"/>
    <w:rsid w:val="005B03B1"/>
    <w:rsid w:val="005B07D5"/>
    <w:rsid w:val="005B1A8A"/>
    <w:rsid w:val="005B1AAB"/>
    <w:rsid w:val="005B2578"/>
    <w:rsid w:val="005B2930"/>
    <w:rsid w:val="005B2B87"/>
    <w:rsid w:val="005B2FAA"/>
    <w:rsid w:val="005B33C8"/>
    <w:rsid w:val="005B3606"/>
    <w:rsid w:val="005B3620"/>
    <w:rsid w:val="005B387B"/>
    <w:rsid w:val="005B3975"/>
    <w:rsid w:val="005B3B01"/>
    <w:rsid w:val="005B4333"/>
    <w:rsid w:val="005B48BE"/>
    <w:rsid w:val="005B56B8"/>
    <w:rsid w:val="005B58F7"/>
    <w:rsid w:val="005B5981"/>
    <w:rsid w:val="005B5994"/>
    <w:rsid w:val="005B5D78"/>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4D4"/>
    <w:rsid w:val="005C4D21"/>
    <w:rsid w:val="005C4E4D"/>
    <w:rsid w:val="005C58F2"/>
    <w:rsid w:val="005C5A97"/>
    <w:rsid w:val="005C5F77"/>
    <w:rsid w:val="005C6AAB"/>
    <w:rsid w:val="005C6D5D"/>
    <w:rsid w:val="005C6FD0"/>
    <w:rsid w:val="005D01C3"/>
    <w:rsid w:val="005D027E"/>
    <w:rsid w:val="005D05FF"/>
    <w:rsid w:val="005D0FB4"/>
    <w:rsid w:val="005D1176"/>
    <w:rsid w:val="005D1747"/>
    <w:rsid w:val="005D266D"/>
    <w:rsid w:val="005D306D"/>
    <w:rsid w:val="005D3327"/>
    <w:rsid w:val="005D4854"/>
    <w:rsid w:val="005D4B21"/>
    <w:rsid w:val="005D5BCF"/>
    <w:rsid w:val="005D5CA3"/>
    <w:rsid w:val="005D62EA"/>
    <w:rsid w:val="005D65BF"/>
    <w:rsid w:val="005D676F"/>
    <w:rsid w:val="005D6D84"/>
    <w:rsid w:val="005D70A1"/>
    <w:rsid w:val="005D787C"/>
    <w:rsid w:val="005D79CE"/>
    <w:rsid w:val="005D79F2"/>
    <w:rsid w:val="005D7CB1"/>
    <w:rsid w:val="005D7F57"/>
    <w:rsid w:val="005E0067"/>
    <w:rsid w:val="005E0141"/>
    <w:rsid w:val="005E04E9"/>
    <w:rsid w:val="005E09CA"/>
    <w:rsid w:val="005E1AB4"/>
    <w:rsid w:val="005E1F81"/>
    <w:rsid w:val="005E255B"/>
    <w:rsid w:val="005E2C34"/>
    <w:rsid w:val="005E2CF7"/>
    <w:rsid w:val="005E32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555"/>
    <w:rsid w:val="005F3720"/>
    <w:rsid w:val="005F3F8B"/>
    <w:rsid w:val="005F4792"/>
    <w:rsid w:val="005F4F00"/>
    <w:rsid w:val="005F5506"/>
    <w:rsid w:val="005F5A0D"/>
    <w:rsid w:val="005F60DF"/>
    <w:rsid w:val="005F615B"/>
    <w:rsid w:val="005F61DF"/>
    <w:rsid w:val="005F680A"/>
    <w:rsid w:val="005F6880"/>
    <w:rsid w:val="005F6B3E"/>
    <w:rsid w:val="005F6ED2"/>
    <w:rsid w:val="005F745B"/>
    <w:rsid w:val="005F77F8"/>
    <w:rsid w:val="005F7CA8"/>
    <w:rsid w:val="005F7DDC"/>
    <w:rsid w:val="00600DE1"/>
    <w:rsid w:val="00601441"/>
    <w:rsid w:val="00601479"/>
    <w:rsid w:val="00601506"/>
    <w:rsid w:val="00601596"/>
    <w:rsid w:val="006016E9"/>
    <w:rsid w:val="006019EA"/>
    <w:rsid w:val="00601C92"/>
    <w:rsid w:val="00601F66"/>
    <w:rsid w:val="00602764"/>
    <w:rsid w:val="00602B29"/>
    <w:rsid w:val="00602DAD"/>
    <w:rsid w:val="00603373"/>
    <w:rsid w:val="006036D0"/>
    <w:rsid w:val="00603B1C"/>
    <w:rsid w:val="006042CD"/>
    <w:rsid w:val="00605217"/>
    <w:rsid w:val="006054A5"/>
    <w:rsid w:val="006059E4"/>
    <w:rsid w:val="00605AE1"/>
    <w:rsid w:val="00605C6B"/>
    <w:rsid w:val="00605D60"/>
    <w:rsid w:val="00606273"/>
    <w:rsid w:val="006062A0"/>
    <w:rsid w:val="00607015"/>
    <w:rsid w:val="00607EEB"/>
    <w:rsid w:val="0061098D"/>
    <w:rsid w:val="00610B78"/>
    <w:rsid w:val="006115EF"/>
    <w:rsid w:val="00611B53"/>
    <w:rsid w:val="00611B59"/>
    <w:rsid w:val="00611F7A"/>
    <w:rsid w:val="00611FBA"/>
    <w:rsid w:val="00612098"/>
    <w:rsid w:val="0061272A"/>
    <w:rsid w:val="0061299E"/>
    <w:rsid w:val="006130D0"/>
    <w:rsid w:val="0061355D"/>
    <w:rsid w:val="006139F7"/>
    <w:rsid w:val="00613AA2"/>
    <w:rsid w:val="006144CC"/>
    <w:rsid w:val="00614906"/>
    <w:rsid w:val="0061517F"/>
    <w:rsid w:val="00615276"/>
    <w:rsid w:val="006155F1"/>
    <w:rsid w:val="00615846"/>
    <w:rsid w:val="006160F0"/>
    <w:rsid w:val="0061618F"/>
    <w:rsid w:val="0061624B"/>
    <w:rsid w:val="006166AD"/>
    <w:rsid w:val="00616C1E"/>
    <w:rsid w:val="00617EFC"/>
    <w:rsid w:val="00620055"/>
    <w:rsid w:val="00620097"/>
    <w:rsid w:val="00620336"/>
    <w:rsid w:val="006204B3"/>
    <w:rsid w:val="006204C2"/>
    <w:rsid w:val="006212D3"/>
    <w:rsid w:val="00621639"/>
    <w:rsid w:val="00622039"/>
    <w:rsid w:val="00622B22"/>
    <w:rsid w:val="00622F67"/>
    <w:rsid w:val="00623571"/>
    <w:rsid w:val="00623A5E"/>
    <w:rsid w:val="00625008"/>
    <w:rsid w:val="0062548B"/>
    <w:rsid w:val="006257A3"/>
    <w:rsid w:val="00626119"/>
    <w:rsid w:val="00626710"/>
    <w:rsid w:val="00626930"/>
    <w:rsid w:val="00626AD3"/>
    <w:rsid w:val="00626BAC"/>
    <w:rsid w:val="006271C3"/>
    <w:rsid w:val="00627B14"/>
    <w:rsid w:val="0063001E"/>
    <w:rsid w:val="00630023"/>
    <w:rsid w:val="006308EE"/>
    <w:rsid w:val="00630C70"/>
    <w:rsid w:val="00630D67"/>
    <w:rsid w:val="00631005"/>
    <w:rsid w:val="006317B5"/>
    <w:rsid w:val="00631C79"/>
    <w:rsid w:val="006322E2"/>
    <w:rsid w:val="00632727"/>
    <w:rsid w:val="0063283D"/>
    <w:rsid w:val="00633769"/>
    <w:rsid w:val="00633FE3"/>
    <w:rsid w:val="00634276"/>
    <w:rsid w:val="00634570"/>
    <w:rsid w:val="0063487C"/>
    <w:rsid w:val="00634E43"/>
    <w:rsid w:val="00635318"/>
    <w:rsid w:val="00635B73"/>
    <w:rsid w:val="00635BB7"/>
    <w:rsid w:val="00636CC7"/>
    <w:rsid w:val="00637F27"/>
    <w:rsid w:val="006405EC"/>
    <w:rsid w:val="00640A4D"/>
    <w:rsid w:val="00640EBD"/>
    <w:rsid w:val="006418F2"/>
    <w:rsid w:val="00641A84"/>
    <w:rsid w:val="00641B05"/>
    <w:rsid w:val="00641B33"/>
    <w:rsid w:val="00641DA1"/>
    <w:rsid w:val="00641E5B"/>
    <w:rsid w:val="006425BF"/>
    <w:rsid w:val="00642C69"/>
    <w:rsid w:val="006431E7"/>
    <w:rsid w:val="0064330A"/>
    <w:rsid w:val="00643F89"/>
    <w:rsid w:val="00644334"/>
    <w:rsid w:val="0064487C"/>
    <w:rsid w:val="00644BED"/>
    <w:rsid w:val="00644E2E"/>
    <w:rsid w:val="00645A3A"/>
    <w:rsid w:val="00645B87"/>
    <w:rsid w:val="00645CB4"/>
    <w:rsid w:val="00646084"/>
    <w:rsid w:val="006468ED"/>
    <w:rsid w:val="006472CD"/>
    <w:rsid w:val="0064742B"/>
    <w:rsid w:val="00647664"/>
    <w:rsid w:val="00647E37"/>
    <w:rsid w:val="006506AA"/>
    <w:rsid w:val="00650D19"/>
    <w:rsid w:val="0065290A"/>
    <w:rsid w:val="00652CF5"/>
    <w:rsid w:val="0065343E"/>
    <w:rsid w:val="00653446"/>
    <w:rsid w:val="00653672"/>
    <w:rsid w:val="006536BB"/>
    <w:rsid w:val="0065398F"/>
    <w:rsid w:val="00653AF2"/>
    <w:rsid w:val="00653C7C"/>
    <w:rsid w:val="00654252"/>
    <w:rsid w:val="006543B7"/>
    <w:rsid w:val="00654EA5"/>
    <w:rsid w:val="0065587E"/>
    <w:rsid w:val="006558CD"/>
    <w:rsid w:val="00655BD1"/>
    <w:rsid w:val="00655C26"/>
    <w:rsid w:val="0065637A"/>
    <w:rsid w:val="00656998"/>
    <w:rsid w:val="00656E4D"/>
    <w:rsid w:val="006576BA"/>
    <w:rsid w:val="006600BF"/>
    <w:rsid w:val="006607C8"/>
    <w:rsid w:val="00660AF7"/>
    <w:rsid w:val="00660D3E"/>
    <w:rsid w:val="00661691"/>
    <w:rsid w:val="00661BD2"/>
    <w:rsid w:val="00662D3D"/>
    <w:rsid w:val="00662F1F"/>
    <w:rsid w:val="00663D15"/>
    <w:rsid w:val="00665030"/>
    <w:rsid w:val="00665243"/>
    <w:rsid w:val="00665670"/>
    <w:rsid w:val="006659EA"/>
    <w:rsid w:val="006661E8"/>
    <w:rsid w:val="00666424"/>
    <w:rsid w:val="00666601"/>
    <w:rsid w:val="0066676C"/>
    <w:rsid w:val="006673B9"/>
    <w:rsid w:val="0066790C"/>
    <w:rsid w:val="00667FF0"/>
    <w:rsid w:val="00670C7C"/>
    <w:rsid w:val="00671480"/>
    <w:rsid w:val="006717E7"/>
    <w:rsid w:val="00671FD5"/>
    <w:rsid w:val="006720BC"/>
    <w:rsid w:val="00672906"/>
    <w:rsid w:val="00672C73"/>
    <w:rsid w:val="00673725"/>
    <w:rsid w:val="00673B64"/>
    <w:rsid w:val="006746F6"/>
    <w:rsid w:val="006753AC"/>
    <w:rsid w:val="00675430"/>
    <w:rsid w:val="006755F0"/>
    <w:rsid w:val="00675749"/>
    <w:rsid w:val="006757B7"/>
    <w:rsid w:val="006759FE"/>
    <w:rsid w:val="00677382"/>
    <w:rsid w:val="0067772D"/>
    <w:rsid w:val="00677991"/>
    <w:rsid w:val="00677AD2"/>
    <w:rsid w:val="00677D0B"/>
    <w:rsid w:val="00680326"/>
    <w:rsid w:val="00680714"/>
    <w:rsid w:val="0068071D"/>
    <w:rsid w:val="00680C6B"/>
    <w:rsid w:val="006811F3"/>
    <w:rsid w:val="00681240"/>
    <w:rsid w:val="00681316"/>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CC0"/>
    <w:rsid w:val="00692D2D"/>
    <w:rsid w:val="00693B73"/>
    <w:rsid w:val="006945A1"/>
    <w:rsid w:val="00694A53"/>
    <w:rsid w:val="006952DE"/>
    <w:rsid w:val="00695985"/>
    <w:rsid w:val="00695C78"/>
    <w:rsid w:val="00695E6C"/>
    <w:rsid w:val="00695EAC"/>
    <w:rsid w:val="0069694C"/>
    <w:rsid w:val="00696C79"/>
    <w:rsid w:val="00697068"/>
    <w:rsid w:val="006977DE"/>
    <w:rsid w:val="00697D5F"/>
    <w:rsid w:val="006A035B"/>
    <w:rsid w:val="006A0582"/>
    <w:rsid w:val="006A060C"/>
    <w:rsid w:val="006A06F8"/>
    <w:rsid w:val="006A071C"/>
    <w:rsid w:val="006A0DC7"/>
    <w:rsid w:val="006A150D"/>
    <w:rsid w:val="006A1B00"/>
    <w:rsid w:val="006A23C9"/>
    <w:rsid w:val="006A2766"/>
    <w:rsid w:val="006A39D0"/>
    <w:rsid w:val="006A3E91"/>
    <w:rsid w:val="006A430B"/>
    <w:rsid w:val="006A4321"/>
    <w:rsid w:val="006A4E20"/>
    <w:rsid w:val="006A4E5D"/>
    <w:rsid w:val="006A4F11"/>
    <w:rsid w:val="006A563C"/>
    <w:rsid w:val="006A5A6F"/>
    <w:rsid w:val="006A5DC6"/>
    <w:rsid w:val="006A5F7E"/>
    <w:rsid w:val="006A6301"/>
    <w:rsid w:val="006A66F2"/>
    <w:rsid w:val="006A6786"/>
    <w:rsid w:val="006A6FAD"/>
    <w:rsid w:val="006A7C29"/>
    <w:rsid w:val="006B010B"/>
    <w:rsid w:val="006B0580"/>
    <w:rsid w:val="006B0DA2"/>
    <w:rsid w:val="006B0F70"/>
    <w:rsid w:val="006B1486"/>
    <w:rsid w:val="006B169F"/>
    <w:rsid w:val="006B1BEB"/>
    <w:rsid w:val="006B1D06"/>
    <w:rsid w:val="006B2506"/>
    <w:rsid w:val="006B2823"/>
    <w:rsid w:val="006B28EA"/>
    <w:rsid w:val="006B29DC"/>
    <w:rsid w:val="006B2F60"/>
    <w:rsid w:val="006B33DB"/>
    <w:rsid w:val="006B33DD"/>
    <w:rsid w:val="006B3669"/>
    <w:rsid w:val="006B36E5"/>
    <w:rsid w:val="006B3D00"/>
    <w:rsid w:val="006B4162"/>
    <w:rsid w:val="006B43A5"/>
    <w:rsid w:val="006B4B71"/>
    <w:rsid w:val="006B4CF8"/>
    <w:rsid w:val="006B506B"/>
    <w:rsid w:val="006B54E8"/>
    <w:rsid w:val="006B5FBC"/>
    <w:rsid w:val="006B6ED2"/>
    <w:rsid w:val="006B79A8"/>
    <w:rsid w:val="006B7F74"/>
    <w:rsid w:val="006C0230"/>
    <w:rsid w:val="006C05BE"/>
    <w:rsid w:val="006C05C7"/>
    <w:rsid w:val="006C0CC1"/>
    <w:rsid w:val="006C1E26"/>
    <w:rsid w:val="006C25AB"/>
    <w:rsid w:val="006C2DA6"/>
    <w:rsid w:val="006C3004"/>
    <w:rsid w:val="006C3581"/>
    <w:rsid w:val="006C39A0"/>
    <w:rsid w:val="006C3EFE"/>
    <w:rsid w:val="006C46C7"/>
    <w:rsid w:val="006C4767"/>
    <w:rsid w:val="006C4A1A"/>
    <w:rsid w:val="006C4D02"/>
    <w:rsid w:val="006C53A4"/>
    <w:rsid w:val="006C54DF"/>
    <w:rsid w:val="006C55C5"/>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43EE"/>
    <w:rsid w:val="006D5442"/>
    <w:rsid w:val="006D5D14"/>
    <w:rsid w:val="006D6E4E"/>
    <w:rsid w:val="006D6E98"/>
    <w:rsid w:val="006D7A7B"/>
    <w:rsid w:val="006D7A8E"/>
    <w:rsid w:val="006D7C59"/>
    <w:rsid w:val="006E00E3"/>
    <w:rsid w:val="006E045C"/>
    <w:rsid w:val="006E0569"/>
    <w:rsid w:val="006E065E"/>
    <w:rsid w:val="006E0849"/>
    <w:rsid w:val="006E11D6"/>
    <w:rsid w:val="006E17AC"/>
    <w:rsid w:val="006E189B"/>
    <w:rsid w:val="006E20D9"/>
    <w:rsid w:val="006E21E9"/>
    <w:rsid w:val="006E27DC"/>
    <w:rsid w:val="006E2902"/>
    <w:rsid w:val="006E2F9D"/>
    <w:rsid w:val="006E3350"/>
    <w:rsid w:val="006E36BC"/>
    <w:rsid w:val="006E37C6"/>
    <w:rsid w:val="006E3CF3"/>
    <w:rsid w:val="006E41ED"/>
    <w:rsid w:val="006E4667"/>
    <w:rsid w:val="006E46B7"/>
    <w:rsid w:val="006E475A"/>
    <w:rsid w:val="006E486D"/>
    <w:rsid w:val="006E4880"/>
    <w:rsid w:val="006E48BB"/>
    <w:rsid w:val="006E727B"/>
    <w:rsid w:val="006E76C8"/>
    <w:rsid w:val="006E78CC"/>
    <w:rsid w:val="006E7A92"/>
    <w:rsid w:val="006F01FF"/>
    <w:rsid w:val="006F062C"/>
    <w:rsid w:val="006F0CB2"/>
    <w:rsid w:val="006F1440"/>
    <w:rsid w:val="006F1DE9"/>
    <w:rsid w:val="006F1DF0"/>
    <w:rsid w:val="006F2046"/>
    <w:rsid w:val="006F2B66"/>
    <w:rsid w:val="006F2F59"/>
    <w:rsid w:val="006F311E"/>
    <w:rsid w:val="006F3442"/>
    <w:rsid w:val="006F36A5"/>
    <w:rsid w:val="006F4121"/>
    <w:rsid w:val="006F41F4"/>
    <w:rsid w:val="006F4576"/>
    <w:rsid w:val="006F4E00"/>
    <w:rsid w:val="006F5813"/>
    <w:rsid w:val="006F59A8"/>
    <w:rsid w:val="006F5A1D"/>
    <w:rsid w:val="006F71A6"/>
    <w:rsid w:val="006F7482"/>
    <w:rsid w:val="006F7974"/>
    <w:rsid w:val="006F7C2C"/>
    <w:rsid w:val="006F7FD5"/>
    <w:rsid w:val="00700405"/>
    <w:rsid w:val="00700D18"/>
    <w:rsid w:val="00700FEA"/>
    <w:rsid w:val="0070168D"/>
    <w:rsid w:val="00701C36"/>
    <w:rsid w:val="00701E7E"/>
    <w:rsid w:val="00702303"/>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0C"/>
    <w:rsid w:val="007107D5"/>
    <w:rsid w:val="00710EA6"/>
    <w:rsid w:val="007119DC"/>
    <w:rsid w:val="00711CC7"/>
    <w:rsid w:val="0071230A"/>
    <w:rsid w:val="0071294A"/>
    <w:rsid w:val="00712BDD"/>
    <w:rsid w:val="00712E1E"/>
    <w:rsid w:val="00712F37"/>
    <w:rsid w:val="00713A6B"/>
    <w:rsid w:val="00713CB5"/>
    <w:rsid w:val="00714940"/>
    <w:rsid w:val="0071499C"/>
    <w:rsid w:val="00714F9D"/>
    <w:rsid w:val="007154D8"/>
    <w:rsid w:val="00715577"/>
    <w:rsid w:val="0071604D"/>
    <w:rsid w:val="007160F1"/>
    <w:rsid w:val="00716C67"/>
    <w:rsid w:val="007170AB"/>
    <w:rsid w:val="007176F8"/>
    <w:rsid w:val="00717762"/>
    <w:rsid w:val="0071779C"/>
    <w:rsid w:val="00717808"/>
    <w:rsid w:val="007208A7"/>
    <w:rsid w:val="00720B3D"/>
    <w:rsid w:val="00720B6A"/>
    <w:rsid w:val="00720FC2"/>
    <w:rsid w:val="007210F6"/>
    <w:rsid w:val="0072129A"/>
    <w:rsid w:val="0072139F"/>
    <w:rsid w:val="0072167D"/>
    <w:rsid w:val="0072198A"/>
    <w:rsid w:val="00721AD9"/>
    <w:rsid w:val="00721C9D"/>
    <w:rsid w:val="00721F61"/>
    <w:rsid w:val="00721FC3"/>
    <w:rsid w:val="0072218C"/>
    <w:rsid w:val="00722A86"/>
    <w:rsid w:val="00722BC6"/>
    <w:rsid w:val="00722C69"/>
    <w:rsid w:val="0072311F"/>
    <w:rsid w:val="0072331E"/>
    <w:rsid w:val="0072388C"/>
    <w:rsid w:val="007244A0"/>
    <w:rsid w:val="0072454E"/>
    <w:rsid w:val="007246FC"/>
    <w:rsid w:val="007249D1"/>
    <w:rsid w:val="00724FE4"/>
    <w:rsid w:val="00725829"/>
    <w:rsid w:val="00725D6A"/>
    <w:rsid w:val="00726055"/>
    <w:rsid w:val="007263A2"/>
    <w:rsid w:val="007266B9"/>
    <w:rsid w:val="00727351"/>
    <w:rsid w:val="00727AC5"/>
    <w:rsid w:val="00727C65"/>
    <w:rsid w:val="007300F0"/>
    <w:rsid w:val="00730904"/>
    <w:rsid w:val="00731EDE"/>
    <w:rsid w:val="00731FB4"/>
    <w:rsid w:val="0073245C"/>
    <w:rsid w:val="00732493"/>
    <w:rsid w:val="00732FE9"/>
    <w:rsid w:val="007333EE"/>
    <w:rsid w:val="00733772"/>
    <w:rsid w:val="00733A43"/>
    <w:rsid w:val="00733AE4"/>
    <w:rsid w:val="00733D5F"/>
    <w:rsid w:val="0073468B"/>
    <w:rsid w:val="007346D7"/>
    <w:rsid w:val="00734932"/>
    <w:rsid w:val="00734AF7"/>
    <w:rsid w:val="00735D53"/>
    <w:rsid w:val="0073618A"/>
    <w:rsid w:val="007364A3"/>
    <w:rsid w:val="00736740"/>
    <w:rsid w:val="007378FD"/>
    <w:rsid w:val="007403FE"/>
    <w:rsid w:val="007413EB"/>
    <w:rsid w:val="007413FB"/>
    <w:rsid w:val="00742D32"/>
    <w:rsid w:val="00742E9B"/>
    <w:rsid w:val="007444E6"/>
    <w:rsid w:val="007453BE"/>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2F77"/>
    <w:rsid w:val="00753938"/>
    <w:rsid w:val="00753A57"/>
    <w:rsid w:val="007543CE"/>
    <w:rsid w:val="0075497E"/>
    <w:rsid w:val="00754A29"/>
    <w:rsid w:val="007552BE"/>
    <w:rsid w:val="0075598B"/>
    <w:rsid w:val="00755B6F"/>
    <w:rsid w:val="00755BCF"/>
    <w:rsid w:val="00756C5F"/>
    <w:rsid w:val="00756D69"/>
    <w:rsid w:val="00757029"/>
    <w:rsid w:val="007571FD"/>
    <w:rsid w:val="0075723D"/>
    <w:rsid w:val="007602D4"/>
    <w:rsid w:val="007605DF"/>
    <w:rsid w:val="00760A5A"/>
    <w:rsid w:val="00760D96"/>
    <w:rsid w:val="0076124A"/>
    <w:rsid w:val="0076161B"/>
    <w:rsid w:val="0076182A"/>
    <w:rsid w:val="00761950"/>
    <w:rsid w:val="00761CB5"/>
    <w:rsid w:val="0076216B"/>
    <w:rsid w:val="00762948"/>
    <w:rsid w:val="00762A81"/>
    <w:rsid w:val="00763137"/>
    <w:rsid w:val="007634FA"/>
    <w:rsid w:val="00763AED"/>
    <w:rsid w:val="00763F8B"/>
    <w:rsid w:val="007640F3"/>
    <w:rsid w:val="0076417E"/>
    <w:rsid w:val="007643EF"/>
    <w:rsid w:val="0076497F"/>
    <w:rsid w:val="007660EC"/>
    <w:rsid w:val="007662C7"/>
    <w:rsid w:val="00766331"/>
    <w:rsid w:val="00766862"/>
    <w:rsid w:val="007675DD"/>
    <w:rsid w:val="007702BF"/>
    <w:rsid w:val="007705F0"/>
    <w:rsid w:val="007712D3"/>
    <w:rsid w:val="00771CAC"/>
    <w:rsid w:val="00772036"/>
    <w:rsid w:val="00772830"/>
    <w:rsid w:val="00772B6F"/>
    <w:rsid w:val="00773098"/>
    <w:rsid w:val="007739A3"/>
    <w:rsid w:val="00773BD9"/>
    <w:rsid w:val="00773CB0"/>
    <w:rsid w:val="00773D71"/>
    <w:rsid w:val="00775526"/>
    <w:rsid w:val="0077557A"/>
    <w:rsid w:val="00775651"/>
    <w:rsid w:val="00775F3F"/>
    <w:rsid w:val="0077710B"/>
    <w:rsid w:val="00777422"/>
    <w:rsid w:val="0077765A"/>
    <w:rsid w:val="007778AE"/>
    <w:rsid w:val="00780032"/>
    <w:rsid w:val="0078048D"/>
    <w:rsid w:val="00780636"/>
    <w:rsid w:val="007807DB"/>
    <w:rsid w:val="00780E86"/>
    <w:rsid w:val="0078108C"/>
    <w:rsid w:val="00781727"/>
    <w:rsid w:val="00781F45"/>
    <w:rsid w:val="007823E8"/>
    <w:rsid w:val="007829E6"/>
    <w:rsid w:val="00782CF3"/>
    <w:rsid w:val="00783959"/>
    <w:rsid w:val="00783BA5"/>
    <w:rsid w:val="007844A9"/>
    <w:rsid w:val="0078477F"/>
    <w:rsid w:val="00785091"/>
    <w:rsid w:val="00785B67"/>
    <w:rsid w:val="0078638C"/>
    <w:rsid w:val="007869F9"/>
    <w:rsid w:val="00786CBB"/>
    <w:rsid w:val="00786E18"/>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54D"/>
    <w:rsid w:val="00794E46"/>
    <w:rsid w:val="007950D9"/>
    <w:rsid w:val="007952DE"/>
    <w:rsid w:val="00795479"/>
    <w:rsid w:val="00796292"/>
    <w:rsid w:val="007965D9"/>
    <w:rsid w:val="00796BA2"/>
    <w:rsid w:val="007972D5"/>
    <w:rsid w:val="0079778D"/>
    <w:rsid w:val="00797D73"/>
    <w:rsid w:val="007A006C"/>
    <w:rsid w:val="007A0789"/>
    <w:rsid w:val="007A0C2C"/>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876"/>
    <w:rsid w:val="007A54F6"/>
    <w:rsid w:val="007A55FE"/>
    <w:rsid w:val="007A582C"/>
    <w:rsid w:val="007A5950"/>
    <w:rsid w:val="007A6939"/>
    <w:rsid w:val="007A6D91"/>
    <w:rsid w:val="007A7597"/>
    <w:rsid w:val="007A7618"/>
    <w:rsid w:val="007A7AB3"/>
    <w:rsid w:val="007B00C9"/>
    <w:rsid w:val="007B02C7"/>
    <w:rsid w:val="007B0306"/>
    <w:rsid w:val="007B03F0"/>
    <w:rsid w:val="007B06E3"/>
    <w:rsid w:val="007B0892"/>
    <w:rsid w:val="007B08E4"/>
    <w:rsid w:val="007B0D86"/>
    <w:rsid w:val="007B22D1"/>
    <w:rsid w:val="007B28C3"/>
    <w:rsid w:val="007B32FC"/>
    <w:rsid w:val="007B3A8E"/>
    <w:rsid w:val="007B3C9B"/>
    <w:rsid w:val="007B4176"/>
    <w:rsid w:val="007B4271"/>
    <w:rsid w:val="007B44E4"/>
    <w:rsid w:val="007B497D"/>
    <w:rsid w:val="007B4EE9"/>
    <w:rsid w:val="007B5234"/>
    <w:rsid w:val="007B530C"/>
    <w:rsid w:val="007B54C7"/>
    <w:rsid w:val="007B5637"/>
    <w:rsid w:val="007B5DC5"/>
    <w:rsid w:val="007B5F32"/>
    <w:rsid w:val="007B63FC"/>
    <w:rsid w:val="007B6708"/>
    <w:rsid w:val="007B6C20"/>
    <w:rsid w:val="007B6E8D"/>
    <w:rsid w:val="007C0186"/>
    <w:rsid w:val="007C029E"/>
    <w:rsid w:val="007C0636"/>
    <w:rsid w:val="007C10E4"/>
    <w:rsid w:val="007C17B4"/>
    <w:rsid w:val="007C20F8"/>
    <w:rsid w:val="007C21C5"/>
    <w:rsid w:val="007C2229"/>
    <w:rsid w:val="007C2313"/>
    <w:rsid w:val="007C2D47"/>
    <w:rsid w:val="007C3395"/>
    <w:rsid w:val="007C34D1"/>
    <w:rsid w:val="007C3590"/>
    <w:rsid w:val="007C3772"/>
    <w:rsid w:val="007C387A"/>
    <w:rsid w:val="007C3A0D"/>
    <w:rsid w:val="007C3EB0"/>
    <w:rsid w:val="007C43D6"/>
    <w:rsid w:val="007C47FF"/>
    <w:rsid w:val="007C4E8A"/>
    <w:rsid w:val="007C60A8"/>
    <w:rsid w:val="007C660F"/>
    <w:rsid w:val="007C6664"/>
    <w:rsid w:val="007C66FF"/>
    <w:rsid w:val="007C69AE"/>
    <w:rsid w:val="007C6FE9"/>
    <w:rsid w:val="007C7688"/>
    <w:rsid w:val="007C76E3"/>
    <w:rsid w:val="007C76F3"/>
    <w:rsid w:val="007C7DD9"/>
    <w:rsid w:val="007D03BC"/>
    <w:rsid w:val="007D0655"/>
    <w:rsid w:val="007D06B9"/>
    <w:rsid w:val="007D0DC9"/>
    <w:rsid w:val="007D0ECD"/>
    <w:rsid w:val="007D2882"/>
    <w:rsid w:val="007D296C"/>
    <w:rsid w:val="007D2C31"/>
    <w:rsid w:val="007D2CFA"/>
    <w:rsid w:val="007D2E50"/>
    <w:rsid w:val="007D3D74"/>
    <w:rsid w:val="007D445F"/>
    <w:rsid w:val="007D4D80"/>
    <w:rsid w:val="007D4DED"/>
    <w:rsid w:val="007D5BA2"/>
    <w:rsid w:val="007D5ED3"/>
    <w:rsid w:val="007D682F"/>
    <w:rsid w:val="007D6C27"/>
    <w:rsid w:val="007D6FB9"/>
    <w:rsid w:val="007D7211"/>
    <w:rsid w:val="007E0595"/>
    <w:rsid w:val="007E0654"/>
    <w:rsid w:val="007E0A63"/>
    <w:rsid w:val="007E0C63"/>
    <w:rsid w:val="007E0E05"/>
    <w:rsid w:val="007E0F5D"/>
    <w:rsid w:val="007E1B53"/>
    <w:rsid w:val="007E1DA7"/>
    <w:rsid w:val="007E1EDC"/>
    <w:rsid w:val="007E2389"/>
    <w:rsid w:val="007E23A1"/>
    <w:rsid w:val="007E259F"/>
    <w:rsid w:val="007E347E"/>
    <w:rsid w:val="007E41A4"/>
    <w:rsid w:val="007E43E3"/>
    <w:rsid w:val="007E54B8"/>
    <w:rsid w:val="007E5D12"/>
    <w:rsid w:val="007E6420"/>
    <w:rsid w:val="007E677F"/>
    <w:rsid w:val="007E6B25"/>
    <w:rsid w:val="007E6E06"/>
    <w:rsid w:val="007E6E33"/>
    <w:rsid w:val="007E6F4A"/>
    <w:rsid w:val="007E79CC"/>
    <w:rsid w:val="007F1124"/>
    <w:rsid w:val="007F152D"/>
    <w:rsid w:val="007F20C4"/>
    <w:rsid w:val="007F20EE"/>
    <w:rsid w:val="007F23D8"/>
    <w:rsid w:val="007F267F"/>
    <w:rsid w:val="007F307A"/>
    <w:rsid w:val="007F30C6"/>
    <w:rsid w:val="007F38FD"/>
    <w:rsid w:val="007F3C18"/>
    <w:rsid w:val="007F4318"/>
    <w:rsid w:val="007F4709"/>
    <w:rsid w:val="007F47DA"/>
    <w:rsid w:val="007F4BC3"/>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281C"/>
    <w:rsid w:val="0080348B"/>
    <w:rsid w:val="00803D82"/>
    <w:rsid w:val="00803D98"/>
    <w:rsid w:val="008042E1"/>
    <w:rsid w:val="008052CE"/>
    <w:rsid w:val="0080548A"/>
    <w:rsid w:val="008058D0"/>
    <w:rsid w:val="008062AC"/>
    <w:rsid w:val="00806A4C"/>
    <w:rsid w:val="0080705B"/>
    <w:rsid w:val="0080723C"/>
    <w:rsid w:val="008077E9"/>
    <w:rsid w:val="00807A63"/>
    <w:rsid w:val="00807E71"/>
    <w:rsid w:val="00807F71"/>
    <w:rsid w:val="0081000F"/>
    <w:rsid w:val="008102B0"/>
    <w:rsid w:val="00810EE4"/>
    <w:rsid w:val="00812657"/>
    <w:rsid w:val="00812A1A"/>
    <w:rsid w:val="00812DFF"/>
    <w:rsid w:val="008135BD"/>
    <w:rsid w:val="0081362F"/>
    <w:rsid w:val="0081383A"/>
    <w:rsid w:val="00813969"/>
    <w:rsid w:val="0081497F"/>
    <w:rsid w:val="00814B90"/>
    <w:rsid w:val="00814FC7"/>
    <w:rsid w:val="0081660C"/>
    <w:rsid w:val="00816AD8"/>
    <w:rsid w:val="00817195"/>
    <w:rsid w:val="00817416"/>
    <w:rsid w:val="00817658"/>
    <w:rsid w:val="008206AE"/>
    <w:rsid w:val="00821271"/>
    <w:rsid w:val="00821306"/>
    <w:rsid w:val="00821335"/>
    <w:rsid w:val="008213D9"/>
    <w:rsid w:val="008216CE"/>
    <w:rsid w:val="008218AE"/>
    <w:rsid w:val="00821D85"/>
    <w:rsid w:val="00821E47"/>
    <w:rsid w:val="008220F6"/>
    <w:rsid w:val="00822456"/>
    <w:rsid w:val="00822F2E"/>
    <w:rsid w:val="00823819"/>
    <w:rsid w:val="00823C4B"/>
    <w:rsid w:val="0082427D"/>
    <w:rsid w:val="0082459F"/>
    <w:rsid w:val="00825441"/>
    <w:rsid w:val="00826855"/>
    <w:rsid w:val="008268E1"/>
    <w:rsid w:val="00830052"/>
    <w:rsid w:val="008300D0"/>
    <w:rsid w:val="008308D8"/>
    <w:rsid w:val="008320D2"/>
    <w:rsid w:val="008321CE"/>
    <w:rsid w:val="0083257C"/>
    <w:rsid w:val="008325F4"/>
    <w:rsid w:val="0083261B"/>
    <w:rsid w:val="00832B44"/>
    <w:rsid w:val="00832EC9"/>
    <w:rsid w:val="00833307"/>
    <w:rsid w:val="00833583"/>
    <w:rsid w:val="0083371D"/>
    <w:rsid w:val="00833B5B"/>
    <w:rsid w:val="00833E9A"/>
    <w:rsid w:val="008341B7"/>
    <w:rsid w:val="00834FEF"/>
    <w:rsid w:val="00836323"/>
    <w:rsid w:val="0083702D"/>
    <w:rsid w:val="008379FF"/>
    <w:rsid w:val="00837D3D"/>
    <w:rsid w:val="00837E9B"/>
    <w:rsid w:val="008404AA"/>
    <w:rsid w:val="008406D7"/>
    <w:rsid w:val="0084074F"/>
    <w:rsid w:val="008407BA"/>
    <w:rsid w:val="00840AA3"/>
    <w:rsid w:val="00840AAC"/>
    <w:rsid w:val="0084101C"/>
    <w:rsid w:val="008415F9"/>
    <w:rsid w:val="0084181B"/>
    <w:rsid w:val="00841F29"/>
    <w:rsid w:val="00841F97"/>
    <w:rsid w:val="008425CC"/>
    <w:rsid w:val="0084286A"/>
    <w:rsid w:val="00842DC2"/>
    <w:rsid w:val="0084357B"/>
    <w:rsid w:val="00843F7B"/>
    <w:rsid w:val="00845B14"/>
    <w:rsid w:val="00845EF2"/>
    <w:rsid w:val="008465B4"/>
    <w:rsid w:val="00846D25"/>
    <w:rsid w:val="00847B75"/>
    <w:rsid w:val="00850013"/>
    <w:rsid w:val="008500DD"/>
    <w:rsid w:val="00850A0A"/>
    <w:rsid w:val="00850A94"/>
    <w:rsid w:val="00851E96"/>
    <w:rsid w:val="00851F1C"/>
    <w:rsid w:val="00852D02"/>
    <w:rsid w:val="00852FA5"/>
    <w:rsid w:val="008533F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162"/>
    <w:rsid w:val="00861948"/>
    <w:rsid w:val="00862011"/>
    <w:rsid w:val="008622F5"/>
    <w:rsid w:val="00862A15"/>
    <w:rsid w:val="00862CC9"/>
    <w:rsid w:val="00862D8E"/>
    <w:rsid w:val="00862EF2"/>
    <w:rsid w:val="00863A2F"/>
    <w:rsid w:val="008650CC"/>
    <w:rsid w:val="0086598A"/>
    <w:rsid w:val="00865C3D"/>
    <w:rsid w:val="00865F4C"/>
    <w:rsid w:val="00866453"/>
    <w:rsid w:val="008669E3"/>
    <w:rsid w:val="0086707F"/>
    <w:rsid w:val="00867501"/>
    <w:rsid w:val="00867816"/>
    <w:rsid w:val="00867BFD"/>
    <w:rsid w:val="00867D8E"/>
    <w:rsid w:val="008700C0"/>
    <w:rsid w:val="0087058B"/>
    <w:rsid w:val="0087099A"/>
    <w:rsid w:val="00870B73"/>
    <w:rsid w:val="00870D79"/>
    <w:rsid w:val="00871333"/>
    <w:rsid w:val="008718D2"/>
    <w:rsid w:val="00871952"/>
    <w:rsid w:val="00871A1E"/>
    <w:rsid w:val="00872006"/>
    <w:rsid w:val="00872386"/>
    <w:rsid w:val="008726D7"/>
    <w:rsid w:val="00873128"/>
    <w:rsid w:val="008735BC"/>
    <w:rsid w:val="008735EA"/>
    <w:rsid w:val="008738B3"/>
    <w:rsid w:val="00873AAC"/>
    <w:rsid w:val="00873C61"/>
    <w:rsid w:val="00873DFD"/>
    <w:rsid w:val="008749BF"/>
    <w:rsid w:val="00875542"/>
    <w:rsid w:val="00875E14"/>
    <w:rsid w:val="0087677E"/>
    <w:rsid w:val="0087712C"/>
    <w:rsid w:val="008776E7"/>
    <w:rsid w:val="00877746"/>
    <w:rsid w:val="00877C5D"/>
    <w:rsid w:val="00877F38"/>
    <w:rsid w:val="00880354"/>
    <w:rsid w:val="0088047F"/>
    <w:rsid w:val="0088093C"/>
    <w:rsid w:val="00880BC0"/>
    <w:rsid w:val="0088127A"/>
    <w:rsid w:val="00881D59"/>
    <w:rsid w:val="008826D7"/>
    <w:rsid w:val="00882991"/>
    <w:rsid w:val="00882EC1"/>
    <w:rsid w:val="00883236"/>
    <w:rsid w:val="0088324E"/>
    <w:rsid w:val="00883BB6"/>
    <w:rsid w:val="0088434F"/>
    <w:rsid w:val="00884371"/>
    <w:rsid w:val="008848E2"/>
    <w:rsid w:val="00884B7A"/>
    <w:rsid w:val="00884D47"/>
    <w:rsid w:val="008856C5"/>
    <w:rsid w:val="00886112"/>
    <w:rsid w:val="008872B3"/>
    <w:rsid w:val="00887392"/>
    <w:rsid w:val="00890A64"/>
    <w:rsid w:val="00890C40"/>
    <w:rsid w:val="00890D58"/>
    <w:rsid w:val="0089122E"/>
    <w:rsid w:val="008912A7"/>
    <w:rsid w:val="0089183A"/>
    <w:rsid w:val="008920B4"/>
    <w:rsid w:val="008925EB"/>
    <w:rsid w:val="0089275E"/>
    <w:rsid w:val="00892B43"/>
    <w:rsid w:val="00893432"/>
    <w:rsid w:val="00893936"/>
    <w:rsid w:val="00893CE2"/>
    <w:rsid w:val="00893F41"/>
    <w:rsid w:val="00894ABD"/>
    <w:rsid w:val="00895144"/>
    <w:rsid w:val="008953B6"/>
    <w:rsid w:val="00895482"/>
    <w:rsid w:val="00895963"/>
    <w:rsid w:val="008963CF"/>
    <w:rsid w:val="008972B6"/>
    <w:rsid w:val="00897339"/>
    <w:rsid w:val="00897697"/>
    <w:rsid w:val="00897739"/>
    <w:rsid w:val="008977E1"/>
    <w:rsid w:val="00897BFA"/>
    <w:rsid w:val="00897D19"/>
    <w:rsid w:val="008A0044"/>
    <w:rsid w:val="008A0156"/>
    <w:rsid w:val="008A08DB"/>
    <w:rsid w:val="008A0BFE"/>
    <w:rsid w:val="008A0F7A"/>
    <w:rsid w:val="008A1932"/>
    <w:rsid w:val="008A21D9"/>
    <w:rsid w:val="008A232D"/>
    <w:rsid w:val="008A2ED6"/>
    <w:rsid w:val="008A3182"/>
    <w:rsid w:val="008A3C76"/>
    <w:rsid w:val="008A3D54"/>
    <w:rsid w:val="008A3E10"/>
    <w:rsid w:val="008A411C"/>
    <w:rsid w:val="008A4574"/>
    <w:rsid w:val="008A4630"/>
    <w:rsid w:val="008A47CE"/>
    <w:rsid w:val="008A4DFA"/>
    <w:rsid w:val="008A5F2F"/>
    <w:rsid w:val="008A6BAE"/>
    <w:rsid w:val="008A7350"/>
    <w:rsid w:val="008A7A72"/>
    <w:rsid w:val="008B062D"/>
    <w:rsid w:val="008B06B5"/>
    <w:rsid w:val="008B09F3"/>
    <w:rsid w:val="008B111A"/>
    <w:rsid w:val="008B16E6"/>
    <w:rsid w:val="008B1AB2"/>
    <w:rsid w:val="008B1D9B"/>
    <w:rsid w:val="008B2042"/>
    <w:rsid w:val="008B20FF"/>
    <w:rsid w:val="008B25F1"/>
    <w:rsid w:val="008B2BE4"/>
    <w:rsid w:val="008B3567"/>
    <w:rsid w:val="008B36D0"/>
    <w:rsid w:val="008B38AF"/>
    <w:rsid w:val="008B3D7F"/>
    <w:rsid w:val="008B3E1B"/>
    <w:rsid w:val="008B3F4B"/>
    <w:rsid w:val="008B3FE9"/>
    <w:rsid w:val="008B48EC"/>
    <w:rsid w:val="008B4AF0"/>
    <w:rsid w:val="008B4B2B"/>
    <w:rsid w:val="008B518E"/>
    <w:rsid w:val="008B527B"/>
    <w:rsid w:val="008B54C6"/>
    <w:rsid w:val="008B5645"/>
    <w:rsid w:val="008B5AB9"/>
    <w:rsid w:val="008B5F2D"/>
    <w:rsid w:val="008B67E6"/>
    <w:rsid w:val="008B69B8"/>
    <w:rsid w:val="008B7042"/>
    <w:rsid w:val="008B7084"/>
    <w:rsid w:val="008B762B"/>
    <w:rsid w:val="008B770C"/>
    <w:rsid w:val="008C0325"/>
    <w:rsid w:val="008C094A"/>
    <w:rsid w:val="008C1570"/>
    <w:rsid w:val="008C1792"/>
    <w:rsid w:val="008C17B2"/>
    <w:rsid w:val="008C1E3E"/>
    <w:rsid w:val="008C2059"/>
    <w:rsid w:val="008C21D0"/>
    <w:rsid w:val="008C2A16"/>
    <w:rsid w:val="008C2DBC"/>
    <w:rsid w:val="008C3A4E"/>
    <w:rsid w:val="008C5371"/>
    <w:rsid w:val="008C5D38"/>
    <w:rsid w:val="008C623D"/>
    <w:rsid w:val="008C65F4"/>
    <w:rsid w:val="008C6683"/>
    <w:rsid w:val="008C6E0C"/>
    <w:rsid w:val="008C7273"/>
    <w:rsid w:val="008C78F8"/>
    <w:rsid w:val="008D0287"/>
    <w:rsid w:val="008D056C"/>
    <w:rsid w:val="008D05DF"/>
    <w:rsid w:val="008D09E8"/>
    <w:rsid w:val="008D0E65"/>
    <w:rsid w:val="008D110A"/>
    <w:rsid w:val="008D1612"/>
    <w:rsid w:val="008D1922"/>
    <w:rsid w:val="008D20CE"/>
    <w:rsid w:val="008D2259"/>
    <w:rsid w:val="008D2531"/>
    <w:rsid w:val="008D2833"/>
    <w:rsid w:val="008D2899"/>
    <w:rsid w:val="008D2A5B"/>
    <w:rsid w:val="008D313A"/>
    <w:rsid w:val="008D3381"/>
    <w:rsid w:val="008D33FE"/>
    <w:rsid w:val="008D393B"/>
    <w:rsid w:val="008D3A3E"/>
    <w:rsid w:val="008D3B9F"/>
    <w:rsid w:val="008D3D02"/>
    <w:rsid w:val="008D3D5A"/>
    <w:rsid w:val="008D4226"/>
    <w:rsid w:val="008D4D7C"/>
    <w:rsid w:val="008D5432"/>
    <w:rsid w:val="008D54C0"/>
    <w:rsid w:val="008D5558"/>
    <w:rsid w:val="008D5806"/>
    <w:rsid w:val="008D5ED9"/>
    <w:rsid w:val="008D6CE4"/>
    <w:rsid w:val="008D6FD7"/>
    <w:rsid w:val="008D7247"/>
    <w:rsid w:val="008D7567"/>
    <w:rsid w:val="008E0EE4"/>
    <w:rsid w:val="008E109B"/>
    <w:rsid w:val="008E10D8"/>
    <w:rsid w:val="008E12BE"/>
    <w:rsid w:val="008E13FD"/>
    <w:rsid w:val="008E1C24"/>
    <w:rsid w:val="008E2626"/>
    <w:rsid w:val="008E27A9"/>
    <w:rsid w:val="008E323C"/>
    <w:rsid w:val="008E32E0"/>
    <w:rsid w:val="008E35A6"/>
    <w:rsid w:val="008E36D9"/>
    <w:rsid w:val="008E3A5C"/>
    <w:rsid w:val="008E3A9A"/>
    <w:rsid w:val="008E429E"/>
    <w:rsid w:val="008E44EC"/>
    <w:rsid w:val="008E46F4"/>
    <w:rsid w:val="008E58A3"/>
    <w:rsid w:val="008E5938"/>
    <w:rsid w:val="008E6109"/>
    <w:rsid w:val="008E6A39"/>
    <w:rsid w:val="008E6C15"/>
    <w:rsid w:val="008E6D64"/>
    <w:rsid w:val="008E76BB"/>
    <w:rsid w:val="008F1764"/>
    <w:rsid w:val="008F1E3D"/>
    <w:rsid w:val="008F235C"/>
    <w:rsid w:val="008F290B"/>
    <w:rsid w:val="008F2F11"/>
    <w:rsid w:val="008F2F9A"/>
    <w:rsid w:val="008F301D"/>
    <w:rsid w:val="008F3369"/>
    <w:rsid w:val="008F33A6"/>
    <w:rsid w:val="008F35EC"/>
    <w:rsid w:val="008F49C9"/>
    <w:rsid w:val="008F4FE8"/>
    <w:rsid w:val="008F4FED"/>
    <w:rsid w:val="008F5D5A"/>
    <w:rsid w:val="008F6200"/>
    <w:rsid w:val="008F6297"/>
    <w:rsid w:val="008F62F8"/>
    <w:rsid w:val="008F6893"/>
    <w:rsid w:val="008F7292"/>
    <w:rsid w:val="008F76C0"/>
    <w:rsid w:val="009000F2"/>
    <w:rsid w:val="0090079D"/>
    <w:rsid w:val="0090086A"/>
    <w:rsid w:val="00900D2C"/>
    <w:rsid w:val="009010D2"/>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078B9"/>
    <w:rsid w:val="00910041"/>
    <w:rsid w:val="00910C23"/>
    <w:rsid w:val="0091112B"/>
    <w:rsid w:val="009118BE"/>
    <w:rsid w:val="00911D61"/>
    <w:rsid w:val="00912850"/>
    <w:rsid w:val="009128B8"/>
    <w:rsid w:val="00913E67"/>
    <w:rsid w:val="009144AA"/>
    <w:rsid w:val="0091472C"/>
    <w:rsid w:val="00914DC9"/>
    <w:rsid w:val="00914F4F"/>
    <w:rsid w:val="00915351"/>
    <w:rsid w:val="00915679"/>
    <w:rsid w:val="009159C2"/>
    <w:rsid w:val="00915DD3"/>
    <w:rsid w:val="0091627F"/>
    <w:rsid w:val="00916E45"/>
    <w:rsid w:val="0092077A"/>
    <w:rsid w:val="00920DC0"/>
    <w:rsid w:val="009219F3"/>
    <w:rsid w:val="009221CB"/>
    <w:rsid w:val="00922320"/>
    <w:rsid w:val="009234FA"/>
    <w:rsid w:val="00923643"/>
    <w:rsid w:val="00923E1A"/>
    <w:rsid w:val="009245CC"/>
    <w:rsid w:val="0092490A"/>
    <w:rsid w:val="00925134"/>
    <w:rsid w:val="0092591A"/>
    <w:rsid w:val="00925A3E"/>
    <w:rsid w:val="009261DB"/>
    <w:rsid w:val="00926939"/>
    <w:rsid w:val="00926F4C"/>
    <w:rsid w:val="00927330"/>
    <w:rsid w:val="00927710"/>
    <w:rsid w:val="009307CA"/>
    <w:rsid w:val="00930E25"/>
    <w:rsid w:val="009312F9"/>
    <w:rsid w:val="00931445"/>
    <w:rsid w:val="00931AB8"/>
    <w:rsid w:val="00931C19"/>
    <w:rsid w:val="00931C63"/>
    <w:rsid w:val="00931D10"/>
    <w:rsid w:val="0093218A"/>
    <w:rsid w:val="00932EA3"/>
    <w:rsid w:val="0093386D"/>
    <w:rsid w:val="00933F3A"/>
    <w:rsid w:val="009345DE"/>
    <w:rsid w:val="00934C8E"/>
    <w:rsid w:val="00934FA2"/>
    <w:rsid w:val="00935194"/>
    <w:rsid w:val="0093670A"/>
    <w:rsid w:val="00936EA5"/>
    <w:rsid w:val="00937114"/>
    <w:rsid w:val="0094015D"/>
    <w:rsid w:val="00940916"/>
    <w:rsid w:val="009412B7"/>
    <w:rsid w:val="00941B13"/>
    <w:rsid w:val="0094215C"/>
    <w:rsid w:val="00942952"/>
    <w:rsid w:val="00942F8E"/>
    <w:rsid w:val="00943543"/>
    <w:rsid w:val="009441DB"/>
    <w:rsid w:val="009441F8"/>
    <w:rsid w:val="00944834"/>
    <w:rsid w:val="00945356"/>
    <w:rsid w:val="00946128"/>
    <w:rsid w:val="0094633F"/>
    <w:rsid w:val="00946739"/>
    <w:rsid w:val="00946C31"/>
    <w:rsid w:val="00947BA5"/>
    <w:rsid w:val="00950037"/>
    <w:rsid w:val="00950805"/>
    <w:rsid w:val="009517E4"/>
    <w:rsid w:val="009518D4"/>
    <w:rsid w:val="009520BC"/>
    <w:rsid w:val="009521D2"/>
    <w:rsid w:val="00952403"/>
    <w:rsid w:val="00952589"/>
    <w:rsid w:val="00952BD8"/>
    <w:rsid w:val="00953573"/>
    <w:rsid w:val="009537C0"/>
    <w:rsid w:val="00953F9D"/>
    <w:rsid w:val="009557A9"/>
    <w:rsid w:val="00956647"/>
    <w:rsid w:val="00956CF3"/>
    <w:rsid w:val="00957380"/>
    <w:rsid w:val="00957409"/>
    <w:rsid w:val="00957499"/>
    <w:rsid w:val="00957ED2"/>
    <w:rsid w:val="00957FFA"/>
    <w:rsid w:val="00960383"/>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6E"/>
    <w:rsid w:val="009643F4"/>
    <w:rsid w:val="009645A6"/>
    <w:rsid w:val="00964F5A"/>
    <w:rsid w:val="0096527F"/>
    <w:rsid w:val="009653ED"/>
    <w:rsid w:val="00965B85"/>
    <w:rsid w:val="00966A21"/>
    <w:rsid w:val="00966AD2"/>
    <w:rsid w:val="00966F60"/>
    <w:rsid w:val="0097025C"/>
    <w:rsid w:val="0097048F"/>
    <w:rsid w:val="00971415"/>
    <w:rsid w:val="009716D8"/>
    <w:rsid w:val="00971B89"/>
    <w:rsid w:val="00971F54"/>
    <w:rsid w:val="00972057"/>
    <w:rsid w:val="0097227B"/>
    <w:rsid w:val="00972420"/>
    <w:rsid w:val="0097247E"/>
    <w:rsid w:val="0097262E"/>
    <w:rsid w:val="0097293F"/>
    <w:rsid w:val="00973103"/>
    <w:rsid w:val="00973DBD"/>
    <w:rsid w:val="00974022"/>
    <w:rsid w:val="009743E8"/>
    <w:rsid w:val="009745D8"/>
    <w:rsid w:val="00974F3B"/>
    <w:rsid w:val="00974FCD"/>
    <w:rsid w:val="0097552A"/>
    <w:rsid w:val="0097564A"/>
    <w:rsid w:val="00975974"/>
    <w:rsid w:val="00975D06"/>
    <w:rsid w:val="00975D63"/>
    <w:rsid w:val="00975DAE"/>
    <w:rsid w:val="00975F6B"/>
    <w:rsid w:val="00976B34"/>
    <w:rsid w:val="00976BBE"/>
    <w:rsid w:val="00976D1D"/>
    <w:rsid w:val="00977349"/>
    <w:rsid w:val="00977B96"/>
    <w:rsid w:val="00980513"/>
    <w:rsid w:val="0098055B"/>
    <w:rsid w:val="00980B30"/>
    <w:rsid w:val="009810BE"/>
    <w:rsid w:val="00981724"/>
    <w:rsid w:val="009817BC"/>
    <w:rsid w:val="009819A7"/>
    <w:rsid w:val="0098220A"/>
    <w:rsid w:val="00982E75"/>
    <w:rsid w:val="00983337"/>
    <w:rsid w:val="009836AA"/>
    <w:rsid w:val="00983FA5"/>
    <w:rsid w:val="009846BF"/>
    <w:rsid w:val="009851F5"/>
    <w:rsid w:val="0098534B"/>
    <w:rsid w:val="00986019"/>
    <w:rsid w:val="00986281"/>
    <w:rsid w:val="00986FC9"/>
    <w:rsid w:val="0098764E"/>
    <w:rsid w:val="00987683"/>
    <w:rsid w:val="00987826"/>
    <w:rsid w:val="00987B4F"/>
    <w:rsid w:val="00987D58"/>
    <w:rsid w:val="0099034B"/>
    <w:rsid w:val="009906D4"/>
    <w:rsid w:val="00990A32"/>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7F1"/>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CC0"/>
    <w:rsid w:val="009A5531"/>
    <w:rsid w:val="009A5804"/>
    <w:rsid w:val="009A59B3"/>
    <w:rsid w:val="009A5FAE"/>
    <w:rsid w:val="009A6B3A"/>
    <w:rsid w:val="009A70A3"/>
    <w:rsid w:val="009A73C5"/>
    <w:rsid w:val="009A7E7C"/>
    <w:rsid w:val="009B05D2"/>
    <w:rsid w:val="009B0612"/>
    <w:rsid w:val="009B152B"/>
    <w:rsid w:val="009B2731"/>
    <w:rsid w:val="009B2A86"/>
    <w:rsid w:val="009B2DCF"/>
    <w:rsid w:val="009B39D8"/>
    <w:rsid w:val="009B3C1A"/>
    <w:rsid w:val="009B3D38"/>
    <w:rsid w:val="009B40F8"/>
    <w:rsid w:val="009B4368"/>
    <w:rsid w:val="009B4D4C"/>
    <w:rsid w:val="009B66F5"/>
    <w:rsid w:val="009B7505"/>
    <w:rsid w:val="009C0020"/>
    <w:rsid w:val="009C03F7"/>
    <w:rsid w:val="009C10DA"/>
    <w:rsid w:val="009C19FC"/>
    <w:rsid w:val="009C27F7"/>
    <w:rsid w:val="009C2AB0"/>
    <w:rsid w:val="009C2EAD"/>
    <w:rsid w:val="009C2F44"/>
    <w:rsid w:val="009C3066"/>
    <w:rsid w:val="009C3BC4"/>
    <w:rsid w:val="009C3C93"/>
    <w:rsid w:val="009C3E97"/>
    <w:rsid w:val="009C4017"/>
    <w:rsid w:val="009C424E"/>
    <w:rsid w:val="009C4449"/>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0834"/>
    <w:rsid w:val="009D1172"/>
    <w:rsid w:val="009D11C6"/>
    <w:rsid w:val="009D13CC"/>
    <w:rsid w:val="009D1654"/>
    <w:rsid w:val="009D1AAC"/>
    <w:rsid w:val="009D1BDB"/>
    <w:rsid w:val="009D20DE"/>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B11"/>
    <w:rsid w:val="009E0D7D"/>
    <w:rsid w:val="009E0DAF"/>
    <w:rsid w:val="009E11A9"/>
    <w:rsid w:val="009E19BB"/>
    <w:rsid w:val="009E1C47"/>
    <w:rsid w:val="009E2DED"/>
    <w:rsid w:val="009E3670"/>
    <w:rsid w:val="009E38D1"/>
    <w:rsid w:val="009E3DF1"/>
    <w:rsid w:val="009E514A"/>
    <w:rsid w:val="009E5177"/>
    <w:rsid w:val="009E5701"/>
    <w:rsid w:val="009E5711"/>
    <w:rsid w:val="009E593A"/>
    <w:rsid w:val="009E6DCD"/>
    <w:rsid w:val="009E758E"/>
    <w:rsid w:val="009E7BFB"/>
    <w:rsid w:val="009E7D6B"/>
    <w:rsid w:val="009E7E81"/>
    <w:rsid w:val="009F020A"/>
    <w:rsid w:val="009F05AD"/>
    <w:rsid w:val="009F0659"/>
    <w:rsid w:val="009F067E"/>
    <w:rsid w:val="009F1109"/>
    <w:rsid w:val="009F143E"/>
    <w:rsid w:val="009F1DE8"/>
    <w:rsid w:val="009F2186"/>
    <w:rsid w:val="009F227C"/>
    <w:rsid w:val="009F28DC"/>
    <w:rsid w:val="009F2E2B"/>
    <w:rsid w:val="009F2EDB"/>
    <w:rsid w:val="009F33DC"/>
    <w:rsid w:val="009F3572"/>
    <w:rsid w:val="009F3B27"/>
    <w:rsid w:val="009F3C07"/>
    <w:rsid w:val="009F3F89"/>
    <w:rsid w:val="009F4550"/>
    <w:rsid w:val="009F4A24"/>
    <w:rsid w:val="009F56C0"/>
    <w:rsid w:val="009F5C76"/>
    <w:rsid w:val="00A000C5"/>
    <w:rsid w:val="00A007B4"/>
    <w:rsid w:val="00A00930"/>
    <w:rsid w:val="00A00CA0"/>
    <w:rsid w:val="00A00E00"/>
    <w:rsid w:val="00A01221"/>
    <w:rsid w:val="00A012A8"/>
    <w:rsid w:val="00A012F1"/>
    <w:rsid w:val="00A01494"/>
    <w:rsid w:val="00A016FF"/>
    <w:rsid w:val="00A01886"/>
    <w:rsid w:val="00A0207F"/>
    <w:rsid w:val="00A021AF"/>
    <w:rsid w:val="00A027B1"/>
    <w:rsid w:val="00A0307A"/>
    <w:rsid w:val="00A03A7C"/>
    <w:rsid w:val="00A044AA"/>
    <w:rsid w:val="00A0476E"/>
    <w:rsid w:val="00A0700C"/>
    <w:rsid w:val="00A102F8"/>
    <w:rsid w:val="00A103DC"/>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17C51"/>
    <w:rsid w:val="00A21838"/>
    <w:rsid w:val="00A22C3E"/>
    <w:rsid w:val="00A22C4D"/>
    <w:rsid w:val="00A22E3E"/>
    <w:rsid w:val="00A23249"/>
    <w:rsid w:val="00A2334E"/>
    <w:rsid w:val="00A23442"/>
    <w:rsid w:val="00A24608"/>
    <w:rsid w:val="00A249D2"/>
    <w:rsid w:val="00A254AB"/>
    <w:rsid w:val="00A2554C"/>
    <w:rsid w:val="00A259F2"/>
    <w:rsid w:val="00A266CC"/>
    <w:rsid w:val="00A26DB4"/>
    <w:rsid w:val="00A27425"/>
    <w:rsid w:val="00A27F0F"/>
    <w:rsid w:val="00A3023E"/>
    <w:rsid w:val="00A305C5"/>
    <w:rsid w:val="00A30919"/>
    <w:rsid w:val="00A31F05"/>
    <w:rsid w:val="00A31FD2"/>
    <w:rsid w:val="00A3404D"/>
    <w:rsid w:val="00A341AB"/>
    <w:rsid w:val="00A341E0"/>
    <w:rsid w:val="00A34290"/>
    <w:rsid w:val="00A3438B"/>
    <w:rsid w:val="00A35231"/>
    <w:rsid w:val="00A355F9"/>
    <w:rsid w:val="00A357D3"/>
    <w:rsid w:val="00A35AA9"/>
    <w:rsid w:val="00A35F3C"/>
    <w:rsid w:val="00A36047"/>
    <w:rsid w:val="00A36CF6"/>
    <w:rsid w:val="00A37309"/>
    <w:rsid w:val="00A37329"/>
    <w:rsid w:val="00A37558"/>
    <w:rsid w:val="00A3786A"/>
    <w:rsid w:val="00A4008C"/>
    <w:rsid w:val="00A402A8"/>
    <w:rsid w:val="00A40685"/>
    <w:rsid w:val="00A40E2F"/>
    <w:rsid w:val="00A41819"/>
    <w:rsid w:val="00A41C9A"/>
    <w:rsid w:val="00A41D73"/>
    <w:rsid w:val="00A41FB7"/>
    <w:rsid w:val="00A42406"/>
    <w:rsid w:val="00A433E8"/>
    <w:rsid w:val="00A43A1D"/>
    <w:rsid w:val="00A43AB0"/>
    <w:rsid w:val="00A44854"/>
    <w:rsid w:val="00A44A45"/>
    <w:rsid w:val="00A45C11"/>
    <w:rsid w:val="00A460FC"/>
    <w:rsid w:val="00A4665D"/>
    <w:rsid w:val="00A46859"/>
    <w:rsid w:val="00A46D39"/>
    <w:rsid w:val="00A47019"/>
    <w:rsid w:val="00A472B8"/>
    <w:rsid w:val="00A47E11"/>
    <w:rsid w:val="00A47F4D"/>
    <w:rsid w:val="00A5004A"/>
    <w:rsid w:val="00A5013E"/>
    <w:rsid w:val="00A5017C"/>
    <w:rsid w:val="00A502D6"/>
    <w:rsid w:val="00A502F5"/>
    <w:rsid w:val="00A504F4"/>
    <w:rsid w:val="00A506A2"/>
    <w:rsid w:val="00A507C4"/>
    <w:rsid w:val="00A508AA"/>
    <w:rsid w:val="00A50EE7"/>
    <w:rsid w:val="00A51467"/>
    <w:rsid w:val="00A51A6F"/>
    <w:rsid w:val="00A526CE"/>
    <w:rsid w:val="00A528E1"/>
    <w:rsid w:val="00A5468F"/>
    <w:rsid w:val="00A54909"/>
    <w:rsid w:val="00A54DC0"/>
    <w:rsid w:val="00A550C9"/>
    <w:rsid w:val="00A55228"/>
    <w:rsid w:val="00A55410"/>
    <w:rsid w:val="00A55A04"/>
    <w:rsid w:val="00A564DE"/>
    <w:rsid w:val="00A6054E"/>
    <w:rsid w:val="00A60799"/>
    <w:rsid w:val="00A612AB"/>
    <w:rsid w:val="00A6170B"/>
    <w:rsid w:val="00A61991"/>
    <w:rsid w:val="00A61B7F"/>
    <w:rsid w:val="00A61B91"/>
    <w:rsid w:val="00A61C3A"/>
    <w:rsid w:val="00A620E8"/>
    <w:rsid w:val="00A63335"/>
    <w:rsid w:val="00A634EB"/>
    <w:rsid w:val="00A635B2"/>
    <w:rsid w:val="00A63685"/>
    <w:rsid w:val="00A63EA5"/>
    <w:rsid w:val="00A64545"/>
    <w:rsid w:val="00A645AC"/>
    <w:rsid w:val="00A64A22"/>
    <w:rsid w:val="00A64C79"/>
    <w:rsid w:val="00A65EFB"/>
    <w:rsid w:val="00A66E28"/>
    <w:rsid w:val="00A67429"/>
    <w:rsid w:val="00A677E7"/>
    <w:rsid w:val="00A67CE9"/>
    <w:rsid w:val="00A701F3"/>
    <w:rsid w:val="00A70590"/>
    <w:rsid w:val="00A7062E"/>
    <w:rsid w:val="00A707C6"/>
    <w:rsid w:val="00A70834"/>
    <w:rsid w:val="00A70CC9"/>
    <w:rsid w:val="00A71542"/>
    <w:rsid w:val="00A7171F"/>
    <w:rsid w:val="00A71FA0"/>
    <w:rsid w:val="00A71FBD"/>
    <w:rsid w:val="00A72727"/>
    <w:rsid w:val="00A727D8"/>
    <w:rsid w:val="00A7288F"/>
    <w:rsid w:val="00A72C1A"/>
    <w:rsid w:val="00A732FB"/>
    <w:rsid w:val="00A734E4"/>
    <w:rsid w:val="00A7463E"/>
    <w:rsid w:val="00A74F2A"/>
    <w:rsid w:val="00A75185"/>
    <w:rsid w:val="00A758E2"/>
    <w:rsid w:val="00A765B1"/>
    <w:rsid w:val="00A772A2"/>
    <w:rsid w:val="00A772F2"/>
    <w:rsid w:val="00A7730F"/>
    <w:rsid w:val="00A77828"/>
    <w:rsid w:val="00A77BAA"/>
    <w:rsid w:val="00A800F9"/>
    <w:rsid w:val="00A803A6"/>
    <w:rsid w:val="00A805E2"/>
    <w:rsid w:val="00A80681"/>
    <w:rsid w:val="00A8073D"/>
    <w:rsid w:val="00A8097E"/>
    <w:rsid w:val="00A80D02"/>
    <w:rsid w:val="00A80E3A"/>
    <w:rsid w:val="00A815FB"/>
    <w:rsid w:val="00A81AEB"/>
    <w:rsid w:val="00A82D32"/>
    <w:rsid w:val="00A82EAE"/>
    <w:rsid w:val="00A82FC7"/>
    <w:rsid w:val="00A847F9"/>
    <w:rsid w:val="00A84AC4"/>
    <w:rsid w:val="00A84F27"/>
    <w:rsid w:val="00A8519C"/>
    <w:rsid w:val="00A851C0"/>
    <w:rsid w:val="00A855EE"/>
    <w:rsid w:val="00A8597A"/>
    <w:rsid w:val="00A85B87"/>
    <w:rsid w:val="00A85F83"/>
    <w:rsid w:val="00A86019"/>
    <w:rsid w:val="00A86D40"/>
    <w:rsid w:val="00A86EED"/>
    <w:rsid w:val="00A8733A"/>
    <w:rsid w:val="00A90C25"/>
    <w:rsid w:val="00A9151F"/>
    <w:rsid w:val="00A9196B"/>
    <w:rsid w:val="00A91BB5"/>
    <w:rsid w:val="00A91BEE"/>
    <w:rsid w:val="00A91D4B"/>
    <w:rsid w:val="00A920B2"/>
    <w:rsid w:val="00A92A7B"/>
    <w:rsid w:val="00A92A96"/>
    <w:rsid w:val="00A92AF0"/>
    <w:rsid w:val="00A933FE"/>
    <w:rsid w:val="00A937D5"/>
    <w:rsid w:val="00A93C70"/>
    <w:rsid w:val="00A93F85"/>
    <w:rsid w:val="00A94423"/>
    <w:rsid w:val="00A94A32"/>
    <w:rsid w:val="00A94AFC"/>
    <w:rsid w:val="00A94B3E"/>
    <w:rsid w:val="00A94BF5"/>
    <w:rsid w:val="00A94D97"/>
    <w:rsid w:val="00A9686A"/>
    <w:rsid w:val="00A96B4A"/>
    <w:rsid w:val="00A97160"/>
    <w:rsid w:val="00A97BDA"/>
    <w:rsid w:val="00AA043A"/>
    <w:rsid w:val="00AA0779"/>
    <w:rsid w:val="00AA08F3"/>
    <w:rsid w:val="00AA0A7E"/>
    <w:rsid w:val="00AA0F23"/>
    <w:rsid w:val="00AA1067"/>
    <w:rsid w:val="00AA1163"/>
    <w:rsid w:val="00AA1B85"/>
    <w:rsid w:val="00AA1DA8"/>
    <w:rsid w:val="00AA222C"/>
    <w:rsid w:val="00AA2264"/>
    <w:rsid w:val="00AA238E"/>
    <w:rsid w:val="00AA2483"/>
    <w:rsid w:val="00AA253B"/>
    <w:rsid w:val="00AA29F8"/>
    <w:rsid w:val="00AA3243"/>
    <w:rsid w:val="00AA388F"/>
    <w:rsid w:val="00AA3C07"/>
    <w:rsid w:val="00AA3C4C"/>
    <w:rsid w:val="00AA408E"/>
    <w:rsid w:val="00AA4DA9"/>
    <w:rsid w:val="00AA4ECC"/>
    <w:rsid w:val="00AA4F6D"/>
    <w:rsid w:val="00AA50CE"/>
    <w:rsid w:val="00AA536B"/>
    <w:rsid w:val="00AA57C9"/>
    <w:rsid w:val="00AA5A5C"/>
    <w:rsid w:val="00AA5A6F"/>
    <w:rsid w:val="00AA634D"/>
    <w:rsid w:val="00AA6F6C"/>
    <w:rsid w:val="00AA721D"/>
    <w:rsid w:val="00AA7519"/>
    <w:rsid w:val="00AA790A"/>
    <w:rsid w:val="00AB02EA"/>
    <w:rsid w:val="00AB0FAA"/>
    <w:rsid w:val="00AB0FC5"/>
    <w:rsid w:val="00AB110C"/>
    <w:rsid w:val="00AB227A"/>
    <w:rsid w:val="00AB22BF"/>
    <w:rsid w:val="00AB256E"/>
    <w:rsid w:val="00AB324F"/>
    <w:rsid w:val="00AB3466"/>
    <w:rsid w:val="00AB38B2"/>
    <w:rsid w:val="00AB3BBB"/>
    <w:rsid w:val="00AB3F22"/>
    <w:rsid w:val="00AB408C"/>
    <w:rsid w:val="00AB40DD"/>
    <w:rsid w:val="00AB43AF"/>
    <w:rsid w:val="00AB4E41"/>
    <w:rsid w:val="00AB5117"/>
    <w:rsid w:val="00AB5EB1"/>
    <w:rsid w:val="00AB6003"/>
    <w:rsid w:val="00AB759A"/>
    <w:rsid w:val="00AB7B06"/>
    <w:rsid w:val="00AB7EAA"/>
    <w:rsid w:val="00AC0432"/>
    <w:rsid w:val="00AC0770"/>
    <w:rsid w:val="00AC0DDB"/>
    <w:rsid w:val="00AC1683"/>
    <w:rsid w:val="00AC1D82"/>
    <w:rsid w:val="00AC2D5F"/>
    <w:rsid w:val="00AC4094"/>
    <w:rsid w:val="00AC42B6"/>
    <w:rsid w:val="00AC4AB7"/>
    <w:rsid w:val="00AC51E0"/>
    <w:rsid w:val="00AC55E0"/>
    <w:rsid w:val="00AC6699"/>
    <w:rsid w:val="00AC6C9B"/>
    <w:rsid w:val="00AC6D24"/>
    <w:rsid w:val="00AC6E18"/>
    <w:rsid w:val="00AC76E3"/>
    <w:rsid w:val="00AC7F64"/>
    <w:rsid w:val="00AD1065"/>
    <w:rsid w:val="00AD159E"/>
    <w:rsid w:val="00AD2AB1"/>
    <w:rsid w:val="00AD3132"/>
    <w:rsid w:val="00AD3555"/>
    <w:rsid w:val="00AD3DA6"/>
    <w:rsid w:val="00AD3F3C"/>
    <w:rsid w:val="00AD447E"/>
    <w:rsid w:val="00AD4B2F"/>
    <w:rsid w:val="00AD5F0A"/>
    <w:rsid w:val="00AD5FD2"/>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091"/>
    <w:rsid w:val="00AE4546"/>
    <w:rsid w:val="00AE5190"/>
    <w:rsid w:val="00AE54B8"/>
    <w:rsid w:val="00AE6575"/>
    <w:rsid w:val="00AE71EE"/>
    <w:rsid w:val="00AE7368"/>
    <w:rsid w:val="00AE7ADA"/>
    <w:rsid w:val="00AF03CF"/>
    <w:rsid w:val="00AF0A0A"/>
    <w:rsid w:val="00AF10ED"/>
    <w:rsid w:val="00AF14FC"/>
    <w:rsid w:val="00AF1ED2"/>
    <w:rsid w:val="00AF1F4E"/>
    <w:rsid w:val="00AF2302"/>
    <w:rsid w:val="00AF262A"/>
    <w:rsid w:val="00AF3557"/>
    <w:rsid w:val="00AF3F86"/>
    <w:rsid w:val="00AF4CEE"/>
    <w:rsid w:val="00AF4F4A"/>
    <w:rsid w:val="00AF584C"/>
    <w:rsid w:val="00AF5D84"/>
    <w:rsid w:val="00AF6121"/>
    <w:rsid w:val="00AF6476"/>
    <w:rsid w:val="00AF669D"/>
    <w:rsid w:val="00AF672C"/>
    <w:rsid w:val="00AF673E"/>
    <w:rsid w:val="00AF6ABE"/>
    <w:rsid w:val="00AF7389"/>
    <w:rsid w:val="00AF79DF"/>
    <w:rsid w:val="00AF7C37"/>
    <w:rsid w:val="00B00378"/>
    <w:rsid w:val="00B00D91"/>
    <w:rsid w:val="00B00E84"/>
    <w:rsid w:val="00B01DD9"/>
    <w:rsid w:val="00B01F0E"/>
    <w:rsid w:val="00B0212D"/>
    <w:rsid w:val="00B02917"/>
    <w:rsid w:val="00B038F1"/>
    <w:rsid w:val="00B03C1B"/>
    <w:rsid w:val="00B04678"/>
    <w:rsid w:val="00B047C9"/>
    <w:rsid w:val="00B04A04"/>
    <w:rsid w:val="00B04B78"/>
    <w:rsid w:val="00B04C37"/>
    <w:rsid w:val="00B04F00"/>
    <w:rsid w:val="00B05107"/>
    <w:rsid w:val="00B05B09"/>
    <w:rsid w:val="00B05BA6"/>
    <w:rsid w:val="00B066FE"/>
    <w:rsid w:val="00B06912"/>
    <w:rsid w:val="00B06CF6"/>
    <w:rsid w:val="00B07316"/>
    <w:rsid w:val="00B07615"/>
    <w:rsid w:val="00B07DA2"/>
    <w:rsid w:val="00B07DED"/>
    <w:rsid w:val="00B07F74"/>
    <w:rsid w:val="00B10618"/>
    <w:rsid w:val="00B10B04"/>
    <w:rsid w:val="00B10CC6"/>
    <w:rsid w:val="00B113C6"/>
    <w:rsid w:val="00B11932"/>
    <w:rsid w:val="00B11A61"/>
    <w:rsid w:val="00B12082"/>
    <w:rsid w:val="00B12648"/>
    <w:rsid w:val="00B1270C"/>
    <w:rsid w:val="00B12710"/>
    <w:rsid w:val="00B13389"/>
    <w:rsid w:val="00B1364C"/>
    <w:rsid w:val="00B13EDB"/>
    <w:rsid w:val="00B141A5"/>
    <w:rsid w:val="00B146D4"/>
    <w:rsid w:val="00B14F47"/>
    <w:rsid w:val="00B15282"/>
    <w:rsid w:val="00B15286"/>
    <w:rsid w:val="00B1539F"/>
    <w:rsid w:val="00B1550D"/>
    <w:rsid w:val="00B15F6C"/>
    <w:rsid w:val="00B163E8"/>
    <w:rsid w:val="00B17461"/>
    <w:rsid w:val="00B1767E"/>
    <w:rsid w:val="00B2023B"/>
    <w:rsid w:val="00B20760"/>
    <w:rsid w:val="00B20CCC"/>
    <w:rsid w:val="00B2125C"/>
    <w:rsid w:val="00B2144B"/>
    <w:rsid w:val="00B21676"/>
    <w:rsid w:val="00B219E1"/>
    <w:rsid w:val="00B21ECF"/>
    <w:rsid w:val="00B22150"/>
    <w:rsid w:val="00B226DE"/>
    <w:rsid w:val="00B22D95"/>
    <w:rsid w:val="00B22FB5"/>
    <w:rsid w:val="00B241D5"/>
    <w:rsid w:val="00B24BE9"/>
    <w:rsid w:val="00B2547E"/>
    <w:rsid w:val="00B2551D"/>
    <w:rsid w:val="00B25F8C"/>
    <w:rsid w:val="00B260BE"/>
    <w:rsid w:val="00B26677"/>
    <w:rsid w:val="00B26A96"/>
    <w:rsid w:val="00B26F5E"/>
    <w:rsid w:val="00B274E3"/>
    <w:rsid w:val="00B2765C"/>
    <w:rsid w:val="00B27C15"/>
    <w:rsid w:val="00B27C4B"/>
    <w:rsid w:val="00B30563"/>
    <w:rsid w:val="00B3069E"/>
    <w:rsid w:val="00B30A76"/>
    <w:rsid w:val="00B30F59"/>
    <w:rsid w:val="00B3119E"/>
    <w:rsid w:val="00B31246"/>
    <w:rsid w:val="00B321D1"/>
    <w:rsid w:val="00B32295"/>
    <w:rsid w:val="00B322E2"/>
    <w:rsid w:val="00B3339A"/>
    <w:rsid w:val="00B33AB5"/>
    <w:rsid w:val="00B3412E"/>
    <w:rsid w:val="00B343E0"/>
    <w:rsid w:val="00B34478"/>
    <w:rsid w:val="00B353F5"/>
    <w:rsid w:val="00B35B6D"/>
    <w:rsid w:val="00B35D53"/>
    <w:rsid w:val="00B361F0"/>
    <w:rsid w:val="00B3649B"/>
    <w:rsid w:val="00B367C4"/>
    <w:rsid w:val="00B36D3E"/>
    <w:rsid w:val="00B3708E"/>
    <w:rsid w:val="00B37B8E"/>
    <w:rsid w:val="00B40222"/>
    <w:rsid w:val="00B404C3"/>
    <w:rsid w:val="00B4092C"/>
    <w:rsid w:val="00B418E6"/>
    <w:rsid w:val="00B41A04"/>
    <w:rsid w:val="00B41A94"/>
    <w:rsid w:val="00B42743"/>
    <w:rsid w:val="00B430E9"/>
    <w:rsid w:val="00B4311F"/>
    <w:rsid w:val="00B431AE"/>
    <w:rsid w:val="00B43A43"/>
    <w:rsid w:val="00B44288"/>
    <w:rsid w:val="00B448BF"/>
    <w:rsid w:val="00B44F50"/>
    <w:rsid w:val="00B45A59"/>
    <w:rsid w:val="00B45E92"/>
    <w:rsid w:val="00B45F9F"/>
    <w:rsid w:val="00B4627C"/>
    <w:rsid w:val="00B4641F"/>
    <w:rsid w:val="00B46793"/>
    <w:rsid w:val="00B4685D"/>
    <w:rsid w:val="00B46953"/>
    <w:rsid w:val="00B46D87"/>
    <w:rsid w:val="00B47455"/>
    <w:rsid w:val="00B47979"/>
    <w:rsid w:val="00B47A18"/>
    <w:rsid w:val="00B47A59"/>
    <w:rsid w:val="00B47D18"/>
    <w:rsid w:val="00B47ECD"/>
    <w:rsid w:val="00B47FF3"/>
    <w:rsid w:val="00B502C6"/>
    <w:rsid w:val="00B503D6"/>
    <w:rsid w:val="00B504CD"/>
    <w:rsid w:val="00B51520"/>
    <w:rsid w:val="00B515C3"/>
    <w:rsid w:val="00B517C2"/>
    <w:rsid w:val="00B518CE"/>
    <w:rsid w:val="00B51F56"/>
    <w:rsid w:val="00B52234"/>
    <w:rsid w:val="00B523F4"/>
    <w:rsid w:val="00B524CE"/>
    <w:rsid w:val="00B52B40"/>
    <w:rsid w:val="00B53623"/>
    <w:rsid w:val="00B53D1D"/>
    <w:rsid w:val="00B53E98"/>
    <w:rsid w:val="00B53F9B"/>
    <w:rsid w:val="00B54B19"/>
    <w:rsid w:val="00B54F52"/>
    <w:rsid w:val="00B555DC"/>
    <w:rsid w:val="00B55F64"/>
    <w:rsid w:val="00B56613"/>
    <w:rsid w:val="00B56652"/>
    <w:rsid w:val="00B56CF8"/>
    <w:rsid w:val="00B56ECA"/>
    <w:rsid w:val="00B57093"/>
    <w:rsid w:val="00B57B5D"/>
    <w:rsid w:val="00B57FDA"/>
    <w:rsid w:val="00B602AA"/>
    <w:rsid w:val="00B60613"/>
    <w:rsid w:val="00B60750"/>
    <w:rsid w:val="00B6112D"/>
    <w:rsid w:val="00B61AEC"/>
    <w:rsid w:val="00B6244C"/>
    <w:rsid w:val="00B62506"/>
    <w:rsid w:val="00B62774"/>
    <w:rsid w:val="00B62A2F"/>
    <w:rsid w:val="00B62B7B"/>
    <w:rsid w:val="00B62F0A"/>
    <w:rsid w:val="00B62F5F"/>
    <w:rsid w:val="00B63484"/>
    <w:rsid w:val="00B634B7"/>
    <w:rsid w:val="00B634F1"/>
    <w:rsid w:val="00B637EF"/>
    <w:rsid w:val="00B63EF6"/>
    <w:rsid w:val="00B6416A"/>
    <w:rsid w:val="00B6440A"/>
    <w:rsid w:val="00B65788"/>
    <w:rsid w:val="00B65844"/>
    <w:rsid w:val="00B66054"/>
    <w:rsid w:val="00B66123"/>
    <w:rsid w:val="00B66439"/>
    <w:rsid w:val="00B6677F"/>
    <w:rsid w:val="00B66C7A"/>
    <w:rsid w:val="00B66D0C"/>
    <w:rsid w:val="00B672EA"/>
    <w:rsid w:val="00B6747B"/>
    <w:rsid w:val="00B70200"/>
    <w:rsid w:val="00B702D7"/>
    <w:rsid w:val="00B70389"/>
    <w:rsid w:val="00B70E01"/>
    <w:rsid w:val="00B713F0"/>
    <w:rsid w:val="00B72304"/>
    <w:rsid w:val="00B72A0B"/>
    <w:rsid w:val="00B72CF0"/>
    <w:rsid w:val="00B7380E"/>
    <w:rsid w:val="00B740F6"/>
    <w:rsid w:val="00B744FD"/>
    <w:rsid w:val="00B74615"/>
    <w:rsid w:val="00B74789"/>
    <w:rsid w:val="00B74807"/>
    <w:rsid w:val="00B74A1C"/>
    <w:rsid w:val="00B755B6"/>
    <w:rsid w:val="00B75977"/>
    <w:rsid w:val="00B75A48"/>
    <w:rsid w:val="00B75CC0"/>
    <w:rsid w:val="00B76021"/>
    <w:rsid w:val="00B76529"/>
    <w:rsid w:val="00B76FCD"/>
    <w:rsid w:val="00B76FFF"/>
    <w:rsid w:val="00B7764D"/>
    <w:rsid w:val="00B77BB2"/>
    <w:rsid w:val="00B8003B"/>
    <w:rsid w:val="00B8040B"/>
    <w:rsid w:val="00B804F8"/>
    <w:rsid w:val="00B8095A"/>
    <w:rsid w:val="00B80B16"/>
    <w:rsid w:val="00B81274"/>
    <w:rsid w:val="00B815D3"/>
    <w:rsid w:val="00B81742"/>
    <w:rsid w:val="00B817B5"/>
    <w:rsid w:val="00B823A6"/>
    <w:rsid w:val="00B82C8C"/>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AAE"/>
    <w:rsid w:val="00B91B61"/>
    <w:rsid w:val="00B93849"/>
    <w:rsid w:val="00B938BD"/>
    <w:rsid w:val="00B93CF3"/>
    <w:rsid w:val="00B9407F"/>
    <w:rsid w:val="00B944E9"/>
    <w:rsid w:val="00B945D7"/>
    <w:rsid w:val="00B94896"/>
    <w:rsid w:val="00B94C24"/>
    <w:rsid w:val="00B94CDD"/>
    <w:rsid w:val="00B94DA7"/>
    <w:rsid w:val="00B94EFF"/>
    <w:rsid w:val="00B95163"/>
    <w:rsid w:val="00B95490"/>
    <w:rsid w:val="00B954D0"/>
    <w:rsid w:val="00B965D6"/>
    <w:rsid w:val="00B96CD1"/>
    <w:rsid w:val="00B96DD9"/>
    <w:rsid w:val="00B96EA6"/>
    <w:rsid w:val="00B97804"/>
    <w:rsid w:val="00B9789D"/>
    <w:rsid w:val="00B97A4C"/>
    <w:rsid w:val="00B97AD2"/>
    <w:rsid w:val="00BA050E"/>
    <w:rsid w:val="00BA1289"/>
    <w:rsid w:val="00BA14B2"/>
    <w:rsid w:val="00BA15DC"/>
    <w:rsid w:val="00BA1E2F"/>
    <w:rsid w:val="00BA1EB8"/>
    <w:rsid w:val="00BA2C82"/>
    <w:rsid w:val="00BA3207"/>
    <w:rsid w:val="00BA3532"/>
    <w:rsid w:val="00BA3869"/>
    <w:rsid w:val="00BA39EB"/>
    <w:rsid w:val="00BA4399"/>
    <w:rsid w:val="00BA4452"/>
    <w:rsid w:val="00BA46C6"/>
    <w:rsid w:val="00BA4ACF"/>
    <w:rsid w:val="00BA5039"/>
    <w:rsid w:val="00BA54A9"/>
    <w:rsid w:val="00BA561B"/>
    <w:rsid w:val="00BA583B"/>
    <w:rsid w:val="00BA5DF2"/>
    <w:rsid w:val="00BA5EC7"/>
    <w:rsid w:val="00BA6319"/>
    <w:rsid w:val="00BA63CE"/>
    <w:rsid w:val="00BA676E"/>
    <w:rsid w:val="00BA6980"/>
    <w:rsid w:val="00BA6C6F"/>
    <w:rsid w:val="00BA6EF2"/>
    <w:rsid w:val="00BA7227"/>
    <w:rsid w:val="00BA75AA"/>
    <w:rsid w:val="00BA763C"/>
    <w:rsid w:val="00BA784D"/>
    <w:rsid w:val="00BA7CD7"/>
    <w:rsid w:val="00BB00E5"/>
    <w:rsid w:val="00BB028C"/>
    <w:rsid w:val="00BB1688"/>
    <w:rsid w:val="00BB18B0"/>
    <w:rsid w:val="00BB1EFB"/>
    <w:rsid w:val="00BB269F"/>
    <w:rsid w:val="00BB27CC"/>
    <w:rsid w:val="00BB2ACE"/>
    <w:rsid w:val="00BB2E4E"/>
    <w:rsid w:val="00BB2E62"/>
    <w:rsid w:val="00BB36C9"/>
    <w:rsid w:val="00BB3A66"/>
    <w:rsid w:val="00BB40D1"/>
    <w:rsid w:val="00BB777D"/>
    <w:rsid w:val="00BB7E21"/>
    <w:rsid w:val="00BB7EC0"/>
    <w:rsid w:val="00BB7F88"/>
    <w:rsid w:val="00BC0207"/>
    <w:rsid w:val="00BC089F"/>
    <w:rsid w:val="00BC0A0C"/>
    <w:rsid w:val="00BC0A5A"/>
    <w:rsid w:val="00BC0E64"/>
    <w:rsid w:val="00BC1779"/>
    <w:rsid w:val="00BC25D1"/>
    <w:rsid w:val="00BC2DBD"/>
    <w:rsid w:val="00BC3BCB"/>
    <w:rsid w:val="00BC3CF1"/>
    <w:rsid w:val="00BC428A"/>
    <w:rsid w:val="00BC4C40"/>
    <w:rsid w:val="00BC4DA7"/>
    <w:rsid w:val="00BC5854"/>
    <w:rsid w:val="00BC5944"/>
    <w:rsid w:val="00BC5A29"/>
    <w:rsid w:val="00BC5AE3"/>
    <w:rsid w:val="00BC5BAD"/>
    <w:rsid w:val="00BC692A"/>
    <w:rsid w:val="00BC76C5"/>
    <w:rsid w:val="00BC7A3D"/>
    <w:rsid w:val="00BC7F94"/>
    <w:rsid w:val="00BD0AA1"/>
    <w:rsid w:val="00BD1039"/>
    <w:rsid w:val="00BD10B7"/>
    <w:rsid w:val="00BD138A"/>
    <w:rsid w:val="00BD14A7"/>
    <w:rsid w:val="00BD164A"/>
    <w:rsid w:val="00BD1BDD"/>
    <w:rsid w:val="00BD1D7D"/>
    <w:rsid w:val="00BD1E27"/>
    <w:rsid w:val="00BD23CC"/>
    <w:rsid w:val="00BD2A14"/>
    <w:rsid w:val="00BD2B4D"/>
    <w:rsid w:val="00BD2F08"/>
    <w:rsid w:val="00BD2FB9"/>
    <w:rsid w:val="00BD31C2"/>
    <w:rsid w:val="00BD344E"/>
    <w:rsid w:val="00BD3683"/>
    <w:rsid w:val="00BD450A"/>
    <w:rsid w:val="00BD4717"/>
    <w:rsid w:val="00BD48EA"/>
    <w:rsid w:val="00BD4AD4"/>
    <w:rsid w:val="00BD4BA8"/>
    <w:rsid w:val="00BD5312"/>
    <w:rsid w:val="00BD5624"/>
    <w:rsid w:val="00BD62E6"/>
    <w:rsid w:val="00BD6B0E"/>
    <w:rsid w:val="00BD734D"/>
    <w:rsid w:val="00BD7532"/>
    <w:rsid w:val="00BD7941"/>
    <w:rsid w:val="00BE00AB"/>
    <w:rsid w:val="00BE0591"/>
    <w:rsid w:val="00BE0C55"/>
    <w:rsid w:val="00BE0D0D"/>
    <w:rsid w:val="00BE0F03"/>
    <w:rsid w:val="00BE11A2"/>
    <w:rsid w:val="00BE12EE"/>
    <w:rsid w:val="00BE1EF0"/>
    <w:rsid w:val="00BE246C"/>
    <w:rsid w:val="00BE2657"/>
    <w:rsid w:val="00BE2FD2"/>
    <w:rsid w:val="00BE377A"/>
    <w:rsid w:val="00BE37AE"/>
    <w:rsid w:val="00BE3B14"/>
    <w:rsid w:val="00BE3C65"/>
    <w:rsid w:val="00BE4222"/>
    <w:rsid w:val="00BE472D"/>
    <w:rsid w:val="00BE4835"/>
    <w:rsid w:val="00BE4AB8"/>
    <w:rsid w:val="00BE4C03"/>
    <w:rsid w:val="00BE532C"/>
    <w:rsid w:val="00BE58F2"/>
    <w:rsid w:val="00BE63F6"/>
    <w:rsid w:val="00BE76EE"/>
    <w:rsid w:val="00BE7F4D"/>
    <w:rsid w:val="00BF03C0"/>
    <w:rsid w:val="00BF0EBF"/>
    <w:rsid w:val="00BF1434"/>
    <w:rsid w:val="00BF1534"/>
    <w:rsid w:val="00BF2021"/>
    <w:rsid w:val="00BF21D4"/>
    <w:rsid w:val="00BF23A3"/>
    <w:rsid w:val="00BF2DDC"/>
    <w:rsid w:val="00BF3084"/>
    <w:rsid w:val="00BF32DE"/>
    <w:rsid w:val="00BF4A15"/>
    <w:rsid w:val="00BF4E0E"/>
    <w:rsid w:val="00BF4E27"/>
    <w:rsid w:val="00BF4F7C"/>
    <w:rsid w:val="00BF537B"/>
    <w:rsid w:val="00BF5901"/>
    <w:rsid w:val="00BF5FBB"/>
    <w:rsid w:val="00BF626A"/>
    <w:rsid w:val="00BF688E"/>
    <w:rsid w:val="00BF6D77"/>
    <w:rsid w:val="00BF704C"/>
    <w:rsid w:val="00BF739A"/>
    <w:rsid w:val="00BF7EF5"/>
    <w:rsid w:val="00C002C9"/>
    <w:rsid w:val="00C00BF6"/>
    <w:rsid w:val="00C00D43"/>
    <w:rsid w:val="00C01146"/>
    <w:rsid w:val="00C0234A"/>
    <w:rsid w:val="00C0247B"/>
    <w:rsid w:val="00C030FE"/>
    <w:rsid w:val="00C0378E"/>
    <w:rsid w:val="00C04124"/>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1D4"/>
    <w:rsid w:val="00C12414"/>
    <w:rsid w:val="00C12ECB"/>
    <w:rsid w:val="00C145EE"/>
    <w:rsid w:val="00C148B2"/>
    <w:rsid w:val="00C14ABD"/>
    <w:rsid w:val="00C151E0"/>
    <w:rsid w:val="00C155A8"/>
    <w:rsid w:val="00C159FD"/>
    <w:rsid w:val="00C15B31"/>
    <w:rsid w:val="00C15F66"/>
    <w:rsid w:val="00C1604F"/>
    <w:rsid w:val="00C166D4"/>
    <w:rsid w:val="00C168E5"/>
    <w:rsid w:val="00C1696D"/>
    <w:rsid w:val="00C16C90"/>
    <w:rsid w:val="00C16FC9"/>
    <w:rsid w:val="00C17AB5"/>
    <w:rsid w:val="00C17BDC"/>
    <w:rsid w:val="00C20051"/>
    <w:rsid w:val="00C2021B"/>
    <w:rsid w:val="00C20B6C"/>
    <w:rsid w:val="00C20B86"/>
    <w:rsid w:val="00C21145"/>
    <w:rsid w:val="00C21372"/>
    <w:rsid w:val="00C215ED"/>
    <w:rsid w:val="00C21869"/>
    <w:rsid w:val="00C2214E"/>
    <w:rsid w:val="00C22350"/>
    <w:rsid w:val="00C22C86"/>
    <w:rsid w:val="00C22D2F"/>
    <w:rsid w:val="00C2302B"/>
    <w:rsid w:val="00C23615"/>
    <w:rsid w:val="00C2397E"/>
    <w:rsid w:val="00C23A83"/>
    <w:rsid w:val="00C23F99"/>
    <w:rsid w:val="00C24067"/>
    <w:rsid w:val="00C24381"/>
    <w:rsid w:val="00C24801"/>
    <w:rsid w:val="00C24C2E"/>
    <w:rsid w:val="00C24C7A"/>
    <w:rsid w:val="00C24FFB"/>
    <w:rsid w:val="00C25B7E"/>
    <w:rsid w:val="00C25CFF"/>
    <w:rsid w:val="00C25EA6"/>
    <w:rsid w:val="00C26164"/>
    <w:rsid w:val="00C261C1"/>
    <w:rsid w:val="00C26574"/>
    <w:rsid w:val="00C26DBF"/>
    <w:rsid w:val="00C27199"/>
    <w:rsid w:val="00C27204"/>
    <w:rsid w:val="00C27496"/>
    <w:rsid w:val="00C304E9"/>
    <w:rsid w:val="00C30B0B"/>
    <w:rsid w:val="00C31320"/>
    <w:rsid w:val="00C316B4"/>
    <w:rsid w:val="00C31ADC"/>
    <w:rsid w:val="00C332D4"/>
    <w:rsid w:val="00C33A66"/>
    <w:rsid w:val="00C33E51"/>
    <w:rsid w:val="00C34C45"/>
    <w:rsid w:val="00C34C47"/>
    <w:rsid w:val="00C34FCE"/>
    <w:rsid w:val="00C35411"/>
    <w:rsid w:val="00C354CA"/>
    <w:rsid w:val="00C35EED"/>
    <w:rsid w:val="00C36B2C"/>
    <w:rsid w:val="00C36C44"/>
    <w:rsid w:val="00C36C5C"/>
    <w:rsid w:val="00C3701A"/>
    <w:rsid w:val="00C379EF"/>
    <w:rsid w:val="00C379F5"/>
    <w:rsid w:val="00C400D1"/>
    <w:rsid w:val="00C405C8"/>
    <w:rsid w:val="00C40C2F"/>
    <w:rsid w:val="00C415AC"/>
    <w:rsid w:val="00C4297A"/>
    <w:rsid w:val="00C4360C"/>
    <w:rsid w:val="00C437FB"/>
    <w:rsid w:val="00C439B8"/>
    <w:rsid w:val="00C43A0B"/>
    <w:rsid w:val="00C43EDA"/>
    <w:rsid w:val="00C43FEC"/>
    <w:rsid w:val="00C4414C"/>
    <w:rsid w:val="00C45512"/>
    <w:rsid w:val="00C45616"/>
    <w:rsid w:val="00C4602B"/>
    <w:rsid w:val="00C4603C"/>
    <w:rsid w:val="00C46564"/>
    <w:rsid w:val="00C46BFA"/>
    <w:rsid w:val="00C46D3D"/>
    <w:rsid w:val="00C46DDF"/>
    <w:rsid w:val="00C500A1"/>
    <w:rsid w:val="00C50A02"/>
    <w:rsid w:val="00C50AF2"/>
    <w:rsid w:val="00C51149"/>
    <w:rsid w:val="00C5117E"/>
    <w:rsid w:val="00C512D1"/>
    <w:rsid w:val="00C51856"/>
    <w:rsid w:val="00C51B04"/>
    <w:rsid w:val="00C51DB5"/>
    <w:rsid w:val="00C52AA9"/>
    <w:rsid w:val="00C53A33"/>
    <w:rsid w:val="00C53CE9"/>
    <w:rsid w:val="00C5531B"/>
    <w:rsid w:val="00C55375"/>
    <w:rsid w:val="00C5570F"/>
    <w:rsid w:val="00C5635C"/>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5E63"/>
    <w:rsid w:val="00C65FEA"/>
    <w:rsid w:val="00C664FB"/>
    <w:rsid w:val="00C665DE"/>
    <w:rsid w:val="00C667C3"/>
    <w:rsid w:val="00C6728B"/>
    <w:rsid w:val="00C70718"/>
    <w:rsid w:val="00C70B25"/>
    <w:rsid w:val="00C71528"/>
    <w:rsid w:val="00C717E4"/>
    <w:rsid w:val="00C7191B"/>
    <w:rsid w:val="00C71F09"/>
    <w:rsid w:val="00C72588"/>
    <w:rsid w:val="00C727B9"/>
    <w:rsid w:val="00C72C45"/>
    <w:rsid w:val="00C72F44"/>
    <w:rsid w:val="00C73670"/>
    <w:rsid w:val="00C737D1"/>
    <w:rsid w:val="00C738A0"/>
    <w:rsid w:val="00C73DE0"/>
    <w:rsid w:val="00C74609"/>
    <w:rsid w:val="00C749AB"/>
    <w:rsid w:val="00C75A8F"/>
    <w:rsid w:val="00C75FF0"/>
    <w:rsid w:val="00C76129"/>
    <w:rsid w:val="00C76C0C"/>
    <w:rsid w:val="00C76FFC"/>
    <w:rsid w:val="00C774E0"/>
    <w:rsid w:val="00C776BA"/>
    <w:rsid w:val="00C7791E"/>
    <w:rsid w:val="00C77A09"/>
    <w:rsid w:val="00C80DC3"/>
    <w:rsid w:val="00C81580"/>
    <w:rsid w:val="00C81716"/>
    <w:rsid w:val="00C832CB"/>
    <w:rsid w:val="00C838EF"/>
    <w:rsid w:val="00C84085"/>
    <w:rsid w:val="00C852DC"/>
    <w:rsid w:val="00C854A8"/>
    <w:rsid w:val="00C85677"/>
    <w:rsid w:val="00C85E17"/>
    <w:rsid w:val="00C868A7"/>
    <w:rsid w:val="00C86ABA"/>
    <w:rsid w:val="00C86BF7"/>
    <w:rsid w:val="00C87164"/>
    <w:rsid w:val="00C8743A"/>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3DC"/>
    <w:rsid w:val="00C94CB9"/>
    <w:rsid w:val="00C95853"/>
    <w:rsid w:val="00C95C2F"/>
    <w:rsid w:val="00C95F87"/>
    <w:rsid w:val="00C96035"/>
    <w:rsid w:val="00C968EF"/>
    <w:rsid w:val="00C972CE"/>
    <w:rsid w:val="00CA0492"/>
    <w:rsid w:val="00CA05B0"/>
    <w:rsid w:val="00CA0632"/>
    <w:rsid w:val="00CA0A04"/>
    <w:rsid w:val="00CA140D"/>
    <w:rsid w:val="00CA1653"/>
    <w:rsid w:val="00CA2528"/>
    <w:rsid w:val="00CA33D8"/>
    <w:rsid w:val="00CA3CAB"/>
    <w:rsid w:val="00CA3FC0"/>
    <w:rsid w:val="00CA472C"/>
    <w:rsid w:val="00CA5685"/>
    <w:rsid w:val="00CA6A2E"/>
    <w:rsid w:val="00CA6B56"/>
    <w:rsid w:val="00CA7505"/>
    <w:rsid w:val="00CA7D3E"/>
    <w:rsid w:val="00CB0317"/>
    <w:rsid w:val="00CB0662"/>
    <w:rsid w:val="00CB0A82"/>
    <w:rsid w:val="00CB0F2F"/>
    <w:rsid w:val="00CB0F76"/>
    <w:rsid w:val="00CB1556"/>
    <w:rsid w:val="00CB2841"/>
    <w:rsid w:val="00CB2913"/>
    <w:rsid w:val="00CB3970"/>
    <w:rsid w:val="00CB42B9"/>
    <w:rsid w:val="00CB4550"/>
    <w:rsid w:val="00CB4F39"/>
    <w:rsid w:val="00CB52A4"/>
    <w:rsid w:val="00CB537C"/>
    <w:rsid w:val="00CB5A26"/>
    <w:rsid w:val="00CB645B"/>
    <w:rsid w:val="00CB6A93"/>
    <w:rsid w:val="00CB6C79"/>
    <w:rsid w:val="00CB7400"/>
    <w:rsid w:val="00CB77C3"/>
    <w:rsid w:val="00CB7E9C"/>
    <w:rsid w:val="00CC0072"/>
    <w:rsid w:val="00CC027A"/>
    <w:rsid w:val="00CC0915"/>
    <w:rsid w:val="00CC0BCF"/>
    <w:rsid w:val="00CC0FBD"/>
    <w:rsid w:val="00CC1398"/>
    <w:rsid w:val="00CC1AF5"/>
    <w:rsid w:val="00CC1B74"/>
    <w:rsid w:val="00CC1FFC"/>
    <w:rsid w:val="00CC2747"/>
    <w:rsid w:val="00CC291E"/>
    <w:rsid w:val="00CC2D03"/>
    <w:rsid w:val="00CC2EB0"/>
    <w:rsid w:val="00CC4701"/>
    <w:rsid w:val="00CC56B4"/>
    <w:rsid w:val="00CC5F95"/>
    <w:rsid w:val="00CC642A"/>
    <w:rsid w:val="00CC6AC7"/>
    <w:rsid w:val="00CC733D"/>
    <w:rsid w:val="00CC7617"/>
    <w:rsid w:val="00CC7AEC"/>
    <w:rsid w:val="00CC7E0D"/>
    <w:rsid w:val="00CC7E97"/>
    <w:rsid w:val="00CD00EB"/>
    <w:rsid w:val="00CD0909"/>
    <w:rsid w:val="00CD09CC"/>
    <w:rsid w:val="00CD1255"/>
    <w:rsid w:val="00CD1484"/>
    <w:rsid w:val="00CD1892"/>
    <w:rsid w:val="00CD1C01"/>
    <w:rsid w:val="00CD1D00"/>
    <w:rsid w:val="00CD2009"/>
    <w:rsid w:val="00CD27AC"/>
    <w:rsid w:val="00CD2A82"/>
    <w:rsid w:val="00CD33BB"/>
    <w:rsid w:val="00CD3CAB"/>
    <w:rsid w:val="00CD40B5"/>
    <w:rsid w:val="00CD44FF"/>
    <w:rsid w:val="00CD46A7"/>
    <w:rsid w:val="00CD47BC"/>
    <w:rsid w:val="00CD4E50"/>
    <w:rsid w:val="00CD57CB"/>
    <w:rsid w:val="00CD6249"/>
    <w:rsid w:val="00CD64E1"/>
    <w:rsid w:val="00CD66BA"/>
    <w:rsid w:val="00CD68D5"/>
    <w:rsid w:val="00CD699D"/>
    <w:rsid w:val="00CD6BA3"/>
    <w:rsid w:val="00CD70DB"/>
    <w:rsid w:val="00CD7544"/>
    <w:rsid w:val="00CD78D4"/>
    <w:rsid w:val="00CE04EB"/>
    <w:rsid w:val="00CE0697"/>
    <w:rsid w:val="00CE06AC"/>
    <w:rsid w:val="00CE0A5F"/>
    <w:rsid w:val="00CE14CB"/>
    <w:rsid w:val="00CE15ED"/>
    <w:rsid w:val="00CE2E2E"/>
    <w:rsid w:val="00CE314E"/>
    <w:rsid w:val="00CE3A51"/>
    <w:rsid w:val="00CE41F9"/>
    <w:rsid w:val="00CE59F6"/>
    <w:rsid w:val="00CE64A7"/>
    <w:rsid w:val="00CE66CD"/>
    <w:rsid w:val="00CE6BA9"/>
    <w:rsid w:val="00CE71C3"/>
    <w:rsid w:val="00CE727A"/>
    <w:rsid w:val="00CF029C"/>
    <w:rsid w:val="00CF0AF0"/>
    <w:rsid w:val="00CF12FF"/>
    <w:rsid w:val="00CF157E"/>
    <w:rsid w:val="00CF1631"/>
    <w:rsid w:val="00CF1834"/>
    <w:rsid w:val="00CF1AAA"/>
    <w:rsid w:val="00CF1EC2"/>
    <w:rsid w:val="00CF276D"/>
    <w:rsid w:val="00CF2ACF"/>
    <w:rsid w:val="00CF345B"/>
    <w:rsid w:val="00CF35CA"/>
    <w:rsid w:val="00CF475F"/>
    <w:rsid w:val="00CF4800"/>
    <w:rsid w:val="00CF5008"/>
    <w:rsid w:val="00CF5069"/>
    <w:rsid w:val="00CF5B45"/>
    <w:rsid w:val="00CF5E34"/>
    <w:rsid w:val="00CF6707"/>
    <w:rsid w:val="00CF7101"/>
    <w:rsid w:val="00CF7327"/>
    <w:rsid w:val="00CF7385"/>
    <w:rsid w:val="00CF7539"/>
    <w:rsid w:val="00CF75C6"/>
    <w:rsid w:val="00CF7673"/>
    <w:rsid w:val="00CF77C5"/>
    <w:rsid w:val="00CF7B77"/>
    <w:rsid w:val="00CF7DF5"/>
    <w:rsid w:val="00D001D2"/>
    <w:rsid w:val="00D01A90"/>
    <w:rsid w:val="00D02A80"/>
    <w:rsid w:val="00D02FE4"/>
    <w:rsid w:val="00D0352D"/>
    <w:rsid w:val="00D038DC"/>
    <w:rsid w:val="00D0468F"/>
    <w:rsid w:val="00D04F01"/>
    <w:rsid w:val="00D04F8B"/>
    <w:rsid w:val="00D054EF"/>
    <w:rsid w:val="00D05637"/>
    <w:rsid w:val="00D05999"/>
    <w:rsid w:val="00D05BA9"/>
    <w:rsid w:val="00D05EB1"/>
    <w:rsid w:val="00D06143"/>
    <w:rsid w:val="00D0650B"/>
    <w:rsid w:val="00D0656C"/>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BED"/>
    <w:rsid w:val="00D13D50"/>
    <w:rsid w:val="00D14101"/>
    <w:rsid w:val="00D144D8"/>
    <w:rsid w:val="00D14919"/>
    <w:rsid w:val="00D14E25"/>
    <w:rsid w:val="00D15470"/>
    <w:rsid w:val="00D155B1"/>
    <w:rsid w:val="00D15AE3"/>
    <w:rsid w:val="00D160C4"/>
    <w:rsid w:val="00D165D8"/>
    <w:rsid w:val="00D17016"/>
    <w:rsid w:val="00D1724E"/>
    <w:rsid w:val="00D17C26"/>
    <w:rsid w:val="00D17E08"/>
    <w:rsid w:val="00D17E4D"/>
    <w:rsid w:val="00D206F6"/>
    <w:rsid w:val="00D20FD1"/>
    <w:rsid w:val="00D214D4"/>
    <w:rsid w:val="00D215A8"/>
    <w:rsid w:val="00D21AAA"/>
    <w:rsid w:val="00D21E6F"/>
    <w:rsid w:val="00D2218A"/>
    <w:rsid w:val="00D22B13"/>
    <w:rsid w:val="00D2363E"/>
    <w:rsid w:val="00D2371E"/>
    <w:rsid w:val="00D237E0"/>
    <w:rsid w:val="00D23A17"/>
    <w:rsid w:val="00D25676"/>
    <w:rsid w:val="00D2579F"/>
    <w:rsid w:val="00D2580E"/>
    <w:rsid w:val="00D265A7"/>
    <w:rsid w:val="00D2681A"/>
    <w:rsid w:val="00D2690C"/>
    <w:rsid w:val="00D27129"/>
    <w:rsid w:val="00D279E7"/>
    <w:rsid w:val="00D27F75"/>
    <w:rsid w:val="00D30225"/>
    <w:rsid w:val="00D3046D"/>
    <w:rsid w:val="00D30497"/>
    <w:rsid w:val="00D30C4D"/>
    <w:rsid w:val="00D30F5F"/>
    <w:rsid w:val="00D31243"/>
    <w:rsid w:val="00D316D9"/>
    <w:rsid w:val="00D31B07"/>
    <w:rsid w:val="00D31B9D"/>
    <w:rsid w:val="00D322AC"/>
    <w:rsid w:val="00D3272E"/>
    <w:rsid w:val="00D32801"/>
    <w:rsid w:val="00D32D38"/>
    <w:rsid w:val="00D32FA0"/>
    <w:rsid w:val="00D33112"/>
    <w:rsid w:val="00D33189"/>
    <w:rsid w:val="00D331CB"/>
    <w:rsid w:val="00D3497A"/>
    <w:rsid w:val="00D35F2F"/>
    <w:rsid w:val="00D35FC6"/>
    <w:rsid w:val="00D36BB8"/>
    <w:rsid w:val="00D36C21"/>
    <w:rsid w:val="00D377D4"/>
    <w:rsid w:val="00D401A1"/>
    <w:rsid w:val="00D40217"/>
    <w:rsid w:val="00D40385"/>
    <w:rsid w:val="00D404CE"/>
    <w:rsid w:val="00D40E8F"/>
    <w:rsid w:val="00D410C0"/>
    <w:rsid w:val="00D412BF"/>
    <w:rsid w:val="00D417C6"/>
    <w:rsid w:val="00D417D0"/>
    <w:rsid w:val="00D42706"/>
    <w:rsid w:val="00D42B0C"/>
    <w:rsid w:val="00D42D6E"/>
    <w:rsid w:val="00D4360C"/>
    <w:rsid w:val="00D436E4"/>
    <w:rsid w:val="00D43DEF"/>
    <w:rsid w:val="00D44259"/>
    <w:rsid w:val="00D44573"/>
    <w:rsid w:val="00D45C61"/>
    <w:rsid w:val="00D45CDE"/>
    <w:rsid w:val="00D45DDC"/>
    <w:rsid w:val="00D46C7D"/>
    <w:rsid w:val="00D4775C"/>
    <w:rsid w:val="00D5064C"/>
    <w:rsid w:val="00D50C94"/>
    <w:rsid w:val="00D511E7"/>
    <w:rsid w:val="00D517ED"/>
    <w:rsid w:val="00D5251C"/>
    <w:rsid w:val="00D52F56"/>
    <w:rsid w:val="00D536CD"/>
    <w:rsid w:val="00D539DA"/>
    <w:rsid w:val="00D54317"/>
    <w:rsid w:val="00D54A50"/>
    <w:rsid w:val="00D54FFD"/>
    <w:rsid w:val="00D55372"/>
    <w:rsid w:val="00D5552C"/>
    <w:rsid w:val="00D5556D"/>
    <w:rsid w:val="00D55C34"/>
    <w:rsid w:val="00D55C81"/>
    <w:rsid w:val="00D5635D"/>
    <w:rsid w:val="00D5674B"/>
    <w:rsid w:val="00D56B56"/>
    <w:rsid w:val="00D56BF5"/>
    <w:rsid w:val="00D56D0E"/>
    <w:rsid w:val="00D56F99"/>
    <w:rsid w:val="00D5743F"/>
    <w:rsid w:val="00D57F1F"/>
    <w:rsid w:val="00D60065"/>
    <w:rsid w:val="00D60270"/>
    <w:rsid w:val="00D605C2"/>
    <w:rsid w:val="00D60733"/>
    <w:rsid w:val="00D60C60"/>
    <w:rsid w:val="00D6181F"/>
    <w:rsid w:val="00D61E1D"/>
    <w:rsid w:val="00D620D8"/>
    <w:rsid w:val="00D629A4"/>
    <w:rsid w:val="00D62BDF"/>
    <w:rsid w:val="00D62EEE"/>
    <w:rsid w:val="00D63107"/>
    <w:rsid w:val="00D63DF6"/>
    <w:rsid w:val="00D64F1C"/>
    <w:rsid w:val="00D6570C"/>
    <w:rsid w:val="00D659EA"/>
    <w:rsid w:val="00D65A89"/>
    <w:rsid w:val="00D65E3D"/>
    <w:rsid w:val="00D65E85"/>
    <w:rsid w:val="00D6611C"/>
    <w:rsid w:val="00D66260"/>
    <w:rsid w:val="00D671C7"/>
    <w:rsid w:val="00D675A9"/>
    <w:rsid w:val="00D675B0"/>
    <w:rsid w:val="00D675DE"/>
    <w:rsid w:val="00D6781B"/>
    <w:rsid w:val="00D678BB"/>
    <w:rsid w:val="00D67D81"/>
    <w:rsid w:val="00D70170"/>
    <w:rsid w:val="00D702E8"/>
    <w:rsid w:val="00D70552"/>
    <w:rsid w:val="00D70B89"/>
    <w:rsid w:val="00D70D42"/>
    <w:rsid w:val="00D71285"/>
    <w:rsid w:val="00D71ABC"/>
    <w:rsid w:val="00D71D50"/>
    <w:rsid w:val="00D721C5"/>
    <w:rsid w:val="00D723E0"/>
    <w:rsid w:val="00D72454"/>
    <w:rsid w:val="00D729A7"/>
    <w:rsid w:val="00D72A5B"/>
    <w:rsid w:val="00D732CC"/>
    <w:rsid w:val="00D73991"/>
    <w:rsid w:val="00D73CD4"/>
    <w:rsid w:val="00D73F06"/>
    <w:rsid w:val="00D740B2"/>
    <w:rsid w:val="00D74247"/>
    <w:rsid w:val="00D743F1"/>
    <w:rsid w:val="00D744CF"/>
    <w:rsid w:val="00D7456E"/>
    <w:rsid w:val="00D74702"/>
    <w:rsid w:val="00D753A9"/>
    <w:rsid w:val="00D754A0"/>
    <w:rsid w:val="00D755F7"/>
    <w:rsid w:val="00D75DDB"/>
    <w:rsid w:val="00D75E4B"/>
    <w:rsid w:val="00D762B0"/>
    <w:rsid w:val="00D774F4"/>
    <w:rsid w:val="00D77687"/>
    <w:rsid w:val="00D77AF6"/>
    <w:rsid w:val="00D804C5"/>
    <w:rsid w:val="00D8086E"/>
    <w:rsid w:val="00D812E5"/>
    <w:rsid w:val="00D815DE"/>
    <w:rsid w:val="00D815E6"/>
    <w:rsid w:val="00D81A28"/>
    <w:rsid w:val="00D81BDE"/>
    <w:rsid w:val="00D8201D"/>
    <w:rsid w:val="00D82515"/>
    <w:rsid w:val="00D82A05"/>
    <w:rsid w:val="00D82B00"/>
    <w:rsid w:val="00D82B04"/>
    <w:rsid w:val="00D82BE4"/>
    <w:rsid w:val="00D82E05"/>
    <w:rsid w:val="00D83904"/>
    <w:rsid w:val="00D83C0D"/>
    <w:rsid w:val="00D83C80"/>
    <w:rsid w:val="00D83F5B"/>
    <w:rsid w:val="00D85FDE"/>
    <w:rsid w:val="00D8665E"/>
    <w:rsid w:val="00D869C1"/>
    <w:rsid w:val="00D86EC6"/>
    <w:rsid w:val="00D870B5"/>
    <w:rsid w:val="00D87418"/>
    <w:rsid w:val="00D87A39"/>
    <w:rsid w:val="00D87FE6"/>
    <w:rsid w:val="00D90476"/>
    <w:rsid w:val="00D90BC3"/>
    <w:rsid w:val="00D90C93"/>
    <w:rsid w:val="00D90DB9"/>
    <w:rsid w:val="00D90F8A"/>
    <w:rsid w:val="00D91001"/>
    <w:rsid w:val="00D910FF"/>
    <w:rsid w:val="00D912F4"/>
    <w:rsid w:val="00D91337"/>
    <w:rsid w:val="00D915C9"/>
    <w:rsid w:val="00D918DA"/>
    <w:rsid w:val="00D9198F"/>
    <w:rsid w:val="00D92078"/>
    <w:rsid w:val="00D926F0"/>
    <w:rsid w:val="00D92A87"/>
    <w:rsid w:val="00D9326F"/>
    <w:rsid w:val="00D9384E"/>
    <w:rsid w:val="00D93AEE"/>
    <w:rsid w:val="00D93E95"/>
    <w:rsid w:val="00D9413E"/>
    <w:rsid w:val="00D94141"/>
    <w:rsid w:val="00D94C8D"/>
    <w:rsid w:val="00D95F88"/>
    <w:rsid w:val="00D96698"/>
    <w:rsid w:val="00D96876"/>
    <w:rsid w:val="00D96940"/>
    <w:rsid w:val="00D96B12"/>
    <w:rsid w:val="00D96F59"/>
    <w:rsid w:val="00D97C37"/>
    <w:rsid w:val="00DA0175"/>
    <w:rsid w:val="00DA02A4"/>
    <w:rsid w:val="00DA099C"/>
    <w:rsid w:val="00DA0F18"/>
    <w:rsid w:val="00DA16E2"/>
    <w:rsid w:val="00DA2125"/>
    <w:rsid w:val="00DA219F"/>
    <w:rsid w:val="00DA21EC"/>
    <w:rsid w:val="00DA24DE"/>
    <w:rsid w:val="00DA270C"/>
    <w:rsid w:val="00DA281F"/>
    <w:rsid w:val="00DA3391"/>
    <w:rsid w:val="00DA3A71"/>
    <w:rsid w:val="00DA3B06"/>
    <w:rsid w:val="00DA3C5B"/>
    <w:rsid w:val="00DA3D23"/>
    <w:rsid w:val="00DA3D5D"/>
    <w:rsid w:val="00DA47AA"/>
    <w:rsid w:val="00DA4A61"/>
    <w:rsid w:val="00DA5897"/>
    <w:rsid w:val="00DA5AFE"/>
    <w:rsid w:val="00DA61AB"/>
    <w:rsid w:val="00DA61CD"/>
    <w:rsid w:val="00DA6318"/>
    <w:rsid w:val="00DA6EE2"/>
    <w:rsid w:val="00DA718A"/>
    <w:rsid w:val="00DA78CF"/>
    <w:rsid w:val="00DA78D5"/>
    <w:rsid w:val="00DA7A89"/>
    <w:rsid w:val="00DA7BF4"/>
    <w:rsid w:val="00DB052F"/>
    <w:rsid w:val="00DB0A59"/>
    <w:rsid w:val="00DB14D3"/>
    <w:rsid w:val="00DB154B"/>
    <w:rsid w:val="00DB1BDC"/>
    <w:rsid w:val="00DB3490"/>
    <w:rsid w:val="00DB3593"/>
    <w:rsid w:val="00DB440B"/>
    <w:rsid w:val="00DB4426"/>
    <w:rsid w:val="00DB4522"/>
    <w:rsid w:val="00DB4B40"/>
    <w:rsid w:val="00DB4F12"/>
    <w:rsid w:val="00DB4F21"/>
    <w:rsid w:val="00DB4F42"/>
    <w:rsid w:val="00DB51B4"/>
    <w:rsid w:val="00DB540C"/>
    <w:rsid w:val="00DB6F96"/>
    <w:rsid w:val="00DB71B9"/>
    <w:rsid w:val="00DB7662"/>
    <w:rsid w:val="00DB7E46"/>
    <w:rsid w:val="00DC01AC"/>
    <w:rsid w:val="00DC12CE"/>
    <w:rsid w:val="00DC1395"/>
    <w:rsid w:val="00DC184B"/>
    <w:rsid w:val="00DC18DB"/>
    <w:rsid w:val="00DC3040"/>
    <w:rsid w:val="00DC32FC"/>
    <w:rsid w:val="00DC3D89"/>
    <w:rsid w:val="00DC3F1D"/>
    <w:rsid w:val="00DC4567"/>
    <w:rsid w:val="00DC46A7"/>
    <w:rsid w:val="00DC4D6C"/>
    <w:rsid w:val="00DC4F47"/>
    <w:rsid w:val="00DC5059"/>
    <w:rsid w:val="00DC57AF"/>
    <w:rsid w:val="00DC5860"/>
    <w:rsid w:val="00DC5BD0"/>
    <w:rsid w:val="00DC5BE2"/>
    <w:rsid w:val="00DC6284"/>
    <w:rsid w:val="00DC628E"/>
    <w:rsid w:val="00DC6747"/>
    <w:rsid w:val="00DC6AF3"/>
    <w:rsid w:val="00DC71E1"/>
    <w:rsid w:val="00DC7608"/>
    <w:rsid w:val="00DC761E"/>
    <w:rsid w:val="00DC7B3B"/>
    <w:rsid w:val="00DC7B9B"/>
    <w:rsid w:val="00DC7CFC"/>
    <w:rsid w:val="00DD061F"/>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280"/>
    <w:rsid w:val="00DD6CE2"/>
    <w:rsid w:val="00DD720D"/>
    <w:rsid w:val="00DE0229"/>
    <w:rsid w:val="00DE04E0"/>
    <w:rsid w:val="00DE0C9B"/>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08DF"/>
    <w:rsid w:val="00DF1162"/>
    <w:rsid w:val="00DF1BA8"/>
    <w:rsid w:val="00DF1F63"/>
    <w:rsid w:val="00DF28F2"/>
    <w:rsid w:val="00DF2BFF"/>
    <w:rsid w:val="00DF3798"/>
    <w:rsid w:val="00DF3847"/>
    <w:rsid w:val="00DF4FF1"/>
    <w:rsid w:val="00DF56A3"/>
    <w:rsid w:val="00DF5B33"/>
    <w:rsid w:val="00DF62ED"/>
    <w:rsid w:val="00DF6D34"/>
    <w:rsid w:val="00DF6FD2"/>
    <w:rsid w:val="00DF72EF"/>
    <w:rsid w:val="00DF743D"/>
    <w:rsid w:val="00DF7724"/>
    <w:rsid w:val="00E000D8"/>
    <w:rsid w:val="00E00261"/>
    <w:rsid w:val="00E002F6"/>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36E"/>
    <w:rsid w:val="00E07B8F"/>
    <w:rsid w:val="00E10712"/>
    <w:rsid w:val="00E10DD1"/>
    <w:rsid w:val="00E11D29"/>
    <w:rsid w:val="00E1224C"/>
    <w:rsid w:val="00E1254C"/>
    <w:rsid w:val="00E12BDF"/>
    <w:rsid w:val="00E13326"/>
    <w:rsid w:val="00E13D07"/>
    <w:rsid w:val="00E14356"/>
    <w:rsid w:val="00E14961"/>
    <w:rsid w:val="00E14D76"/>
    <w:rsid w:val="00E15183"/>
    <w:rsid w:val="00E15316"/>
    <w:rsid w:val="00E15D6C"/>
    <w:rsid w:val="00E1629D"/>
    <w:rsid w:val="00E16A29"/>
    <w:rsid w:val="00E1720B"/>
    <w:rsid w:val="00E17AD9"/>
    <w:rsid w:val="00E203DE"/>
    <w:rsid w:val="00E20CE7"/>
    <w:rsid w:val="00E217B1"/>
    <w:rsid w:val="00E21DD1"/>
    <w:rsid w:val="00E220DE"/>
    <w:rsid w:val="00E222FA"/>
    <w:rsid w:val="00E22830"/>
    <w:rsid w:val="00E229CE"/>
    <w:rsid w:val="00E22B4A"/>
    <w:rsid w:val="00E23644"/>
    <w:rsid w:val="00E2376D"/>
    <w:rsid w:val="00E2449B"/>
    <w:rsid w:val="00E24A62"/>
    <w:rsid w:val="00E24DCA"/>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93A"/>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A5"/>
    <w:rsid w:val="00E409B5"/>
    <w:rsid w:val="00E40BCB"/>
    <w:rsid w:val="00E40DDB"/>
    <w:rsid w:val="00E4208F"/>
    <w:rsid w:val="00E42E94"/>
    <w:rsid w:val="00E43006"/>
    <w:rsid w:val="00E4312A"/>
    <w:rsid w:val="00E4324C"/>
    <w:rsid w:val="00E4331B"/>
    <w:rsid w:val="00E43551"/>
    <w:rsid w:val="00E437B4"/>
    <w:rsid w:val="00E437FA"/>
    <w:rsid w:val="00E43940"/>
    <w:rsid w:val="00E43BAF"/>
    <w:rsid w:val="00E4599C"/>
    <w:rsid w:val="00E45A2C"/>
    <w:rsid w:val="00E46A6B"/>
    <w:rsid w:val="00E46A9C"/>
    <w:rsid w:val="00E47DB1"/>
    <w:rsid w:val="00E47F01"/>
    <w:rsid w:val="00E50244"/>
    <w:rsid w:val="00E50BDD"/>
    <w:rsid w:val="00E510CF"/>
    <w:rsid w:val="00E513D7"/>
    <w:rsid w:val="00E519FE"/>
    <w:rsid w:val="00E5206C"/>
    <w:rsid w:val="00E52AAB"/>
    <w:rsid w:val="00E5448E"/>
    <w:rsid w:val="00E5477A"/>
    <w:rsid w:val="00E54A4E"/>
    <w:rsid w:val="00E54E0D"/>
    <w:rsid w:val="00E55247"/>
    <w:rsid w:val="00E558E5"/>
    <w:rsid w:val="00E55B3C"/>
    <w:rsid w:val="00E56795"/>
    <w:rsid w:val="00E57932"/>
    <w:rsid w:val="00E606C4"/>
    <w:rsid w:val="00E60811"/>
    <w:rsid w:val="00E60AB8"/>
    <w:rsid w:val="00E60DE0"/>
    <w:rsid w:val="00E6103E"/>
    <w:rsid w:val="00E6185F"/>
    <w:rsid w:val="00E61D32"/>
    <w:rsid w:val="00E62675"/>
    <w:rsid w:val="00E63C60"/>
    <w:rsid w:val="00E64050"/>
    <w:rsid w:val="00E64B7B"/>
    <w:rsid w:val="00E6514D"/>
    <w:rsid w:val="00E65161"/>
    <w:rsid w:val="00E652C9"/>
    <w:rsid w:val="00E6593B"/>
    <w:rsid w:val="00E65D74"/>
    <w:rsid w:val="00E66377"/>
    <w:rsid w:val="00E66E11"/>
    <w:rsid w:val="00E672C6"/>
    <w:rsid w:val="00E70192"/>
    <w:rsid w:val="00E70C55"/>
    <w:rsid w:val="00E70E34"/>
    <w:rsid w:val="00E716FB"/>
    <w:rsid w:val="00E71809"/>
    <w:rsid w:val="00E71D1E"/>
    <w:rsid w:val="00E726F2"/>
    <w:rsid w:val="00E728E2"/>
    <w:rsid w:val="00E738FA"/>
    <w:rsid w:val="00E739B6"/>
    <w:rsid w:val="00E73E0E"/>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226"/>
    <w:rsid w:val="00E82592"/>
    <w:rsid w:val="00E825ED"/>
    <w:rsid w:val="00E827BB"/>
    <w:rsid w:val="00E82D24"/>
    <w:rsid w:val="00E8357D"/>
    <w:rsid w:val="00E83C4F"/>
    <w:rsid w:val="00E840CC"/>
    <w:rsid w:val="00E84212"/>
    <w:rsid w:val="00E84A5E"/>
    <w:rsid w:val="00E84C04"/>
    <w:rsid w:val="00E84F72"/>
    <w:rsid w:val="00E856A2"/>
    <w:rsid w:val="00E8572B"/>
    <w:rsid w:val="00E8575B"/>
    <w:rsid w:val="00E85929"/>
    <w:rsid w:val="00E85AD2"/>
    <w:rsid w:val="00E87A37"/>
    <w:rsid w:val="00E87CF7"/>
    <w:rsid w:val="00E9036E"/>
    <w:rsid w:val="00E90422"/>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60"/>
    <w:rsid w:val="00E97F7A"/>
    <w:rsid w:val="00EA0010"/>
    <w:rsid w:val="00EA0143"/>
    <w:rsid w:val="00EA089B"/>
    <w:rsid w:val="00EA1244"/>
    <w:rsid w:val="00EA1A59"/>
    <w:rsid w:val="00EA1ACC"/>
    <w:rsid w:val="00EA2386"/>
    <w:rsid w:val="00EA29E4"/>
    <w:rsid w:val="00EA2BCC"/>
    <w:rsid w:val="00EA2E21"/>
    <w:rsid w:val="00EA2EAA"/>
    <w:rsid w:val="00EA380C"/>
    <w:rsid w:val="00EA613D"/>
    <w:rsid w:val="00EA6744"/>
    <w:rsid w:val="00EA6F0D"/>
    <w:rsid w:val="00EA7077"/>
    <w:rsid w:val="00EA7308"/>
    <w:rsid w:val="00EA7474"/>
    <w:rsid w:val="00EA74DD"/>
    <w:rsid w:val="00EA7A0F"/>
    <w:rsid w:val="00EB052D"/>
    <w:rsid w:val="00EB063D"/>
    <w:rsid w:val="00EB0831"/>
    <w:rsid w:val="00EB089C"/>
    <w:rsid w:val="00EB0AA8"/>
    <w:rsid w:val="00EB0B65"/>
    <w:rsid w:val="00EB0C65"/>
    <w:rsid w:val="00EB11C6"/>
    <w:rsid w:val="00EB1624"/>
    <w:rsid w:val="00EB169F"/>
    <w:rsid w:val="00EB2635"/>
    <w:rsid w:val="00EB2961"/>
    <w:rsid w:val="00EB2E1A"/>
    <w:rsid w:val="00EB2F8A"/>
    <w:rsid w:val="00EB3268"/>
    <w:rsid w:val="00EB3298"/>
    <w:rsid w:val="00EB3939"/>
    <w:rsid w:val="00EB3CE6"/>
    <w:rsid w:val="00EB3E92"/>
    <w:rsid w:val="00EB54AB"/>
    <w:rsid w:val="00EB574A"/>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6FD7"/>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683E"/>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3739"/>
    <w:rsid w:val="00EE4525"/>
    <w:rsid w:val="00EE499F"/>
    <w:rsid w:val="00EE4EBF"/>
    <w:rsid w:val="00EE56E2"/>
    <w:rsid w:val="00EE5FCD"/>
    <w:rsid w:val="00EE62F7"/>
    <w:rsid w:val="00EE63BF"/>
    <w:rsid w:val="00EE6D45"/>
    <w:rsid w:val="00EE6E89"/>
    <w:rsid w:val="00EF0D4B"/>
    <w:rsid w:val="00EF0DBE"/>
    <w:rsid w:val="00EF0FE6"/>
    <w:rsid w:val="00EF1130"/>
    <w:rsid w:val="00EF1432"/>
    <w:rsid w:val="00EF1511"/>
    <w:rsid w:val="00EF1F01"/>
    <w:rsid w:val="00EF2C39"/>
    <w:rsid w:val="00EF2C5F"/>
    <w:rsid w:val="00EF3465"/>
    <w:rsid w:val="00EF3811"/>
    <w:rsid w:val="00EF3833"/>
    <w:rsid w:val="00EF38CF"/>
    <w:rsid w:val="00EF3AC4"/>
    <w:rsid w:val="00EF3FF9"/>
    <w:rsid w:val="00EF41AF"/>
    <w:rsid w:val="00EF447D"/>
    <w:rsid w:val="00EF4DB4"/>
    <w:rsid w:val="00EF5234"/>
    <w:rsid w:val="00EF55E9"/>
    <w:rsid w:val="00EF5B41"/>
    <w:rsid w:val="00EF611C"/>
    <w:rsid w:val="00EF625F"/>
    <w:rsid w:val="00EF62C0"/>
    <w:rsid w:val="00EF6D5A"/>
    <w:rsid w:val="00EF71E6"/>
    <w:rsid w:val="00F001D9"/>
    <w:rsid w:val="00F0058A"/>
    <w:rsid w:val="00F00630"/>
    <w:rsid w:val="00F00922"/>
    <w:rsid w:val="00F00924"/>
    <w:rsid w:val="00F0187E"/>
    <w:rsid w:val="00F01BE6"/>
    <w:rsid w:val="00F01F75"/>
    <w:rsid w:val="00F0217A"/>
    <w:rsid w:val="00F026D3"/>
    <w:rsid w:val="00F027E8"/>
    <w:rsid w:val="00F03395"/>
    <w:rsid w:val="00F034E6"/>
    <w:rsid w:val="00F03E26"/>
    <w:rsid w:val="00F03E4C"/>
    <w:rsid w:val="00F03E79"/>
    <w:rsid w:val="00F042D1"/>
    <w:rsid w:val="00F04D19"/>
    <w:rsid w:val="00F050A3"/>
    <w:rsid w:val="00F06340"/>
    <w:rsid w:val="00F0665D"/>
    <w:rsid w:val="00F06D42"/>
    <w:rsid w:val="00F07134"/>
    <w:rsid w:val="00F0724D"/>
    <w:rsid w:val="00F07378"/>
    <w:rsid w:val="00F10B81"/>
    <w:rsid w:val="00F10BC9"/>
    <w:rsid w:val="00F113C9"/>
    <w:rsid w:val="00F11874"/>
    <w:rsid w:val="00F11C01"/>
    <w:rsid w:val="00F11D80"/>
    <w:rsid w:val="00F12129"/>
    <w:rsid w:val="00F121BE"/>
    <w:rsid w:val="00F14A3D"/>
    <w:rsid w:val="00F14B08"/>
    <w:rsid w:val="00F14B4B"/>
    <w:rsid w:val="00F14CD1"/>
    <w:rsid w:val="00F15115"/>
    <w:rsid w:val="00F151ED"/>
    <w:rsid w:val="00F15A85"/>
    <w:rsid w:val="00F15C81"/>
    <w:rsid w:val="00F15D8C"/>
    <w:rsid w:val="00F15F18"/>
    <w:rsid w:val="00F16065"/>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33"/>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6F8"/>
    <w:rsid w:val="00F32C4A"/>
    <w:rsid w:val="00F32F0F"/>
    <w:rsid w:val="00F33257"/>
    <w:rsid w:val="00F33262"/>
    <w:rsid w:val="00F343EE"/>
    <w:rsid w:val="00F353F4"/>
    <w:rsid w:val="00F35494"/>
    <w:rsid w:val="00F35607"/>
    <w:rsid w:val="00F359AB"/>
    <w:rsid w:val="00F35DBA"/>
    <w:rsid w:val="00F3619D"/>
    <w:rsid w:val="00F36A92"/>
    <w:rsid w:val="00F36DDE"/>
    <w:rsid w:val="00F3722A"/>
    <w:rsid w:val="00F37366"/>
    <w:rsid w:val="00F37C99"/>
    <w:rsid w:val="00F37EDB"/>
    <w:rsid w:val="00F37FCC"/>
    <w:rsid w:val="00F4110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80"/>
    <w:rsid w:val="00F559BE"/>
    <w:rsid w:val="00F55C08"/>
    <w:rsid w:val="00F56E37"/>
    <w:rsid w:val="00F56F7E"/>
    <w:rsid w:val="00F56FEF"/>
    <w:rsid w:val="00F57521"/>
    <w:rsid w:val="00F5789C"/>
    <w:rsid w:val="00F57DAD"/>
    <w:rsid w:val="00F57E2D"/>
    <w:rsid w:val="00F60938"/>
    <w:rsid w:val="00F60C7E"/>
    <w:rsid w:val="00F60E0A"/>
    <w:rsid w:val="00F6149B"/>
    <w:rsid w:val="00F61606"/>
    <w:rsid w:val="00F61918"/>
    <w:rsid w:val="00F62151"/>
    <w:rsid w:val="00F62CA8"/>
    <w:rsid w:val="00F62D97"/>
    <w:rsid w:val="00F62F92"/>
    <w:rsid w:val="00F630B4"/>
    <w:rsid w:val="00F635EF"/>
    <w:rsid w:val="00F63BF4"/>
    <w:rsid w:val="00F63C55"/>
    <w:rsid w:val="00F63C60"/>
    <w:rsid w:val="00F6471E"/>
    <w:rsid w:val="00F64991"/>
    <w:rsid w:val="00F65BA9"/>
    <w:rsid w:val="00F65BC8"/>
    <w:rsid w:val="00F65EEA"/>
    <w:rsid w:val="00F66205"/>
    <w:rsid w:val="00F6630F"/>
    <w:rsid w:val="00F66419"/>
    <w:rsid w:val="00F66944"/>
    <w:rsid w:val="00F67079"/>
    <w:rsid w:val="00F67B58"/>
    <w:rsid w:val="00F67E81"/>
    <w:rsid w:val="00F7044B"/>
    <w:rsid w:val="00F70FD4"/>
    <w:rsid w:val="00F710CA"/>
    <w:rsid w:val="00F71342"/>
    <w:rsid w:val="00F71C68"/>
    <w:rsid w:val="00F724E2"/>
    <w:rsid w:val="00F72C6F"/>
    <w:rsid w:val="00F736D4"/>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4A0"/>
    <w:rsid w:val="00F82928"/>
    <w:rsid w:val="00F829B9"/>
    <w:rsid w:val="00F83045"/>
    <w:rsid w:val="00F83615"/>
    <w:rsid w:val="00F83B37"/>
    <w:rsid w:val="00F83EC7"/>
    <w:rsid w:val="00F8421D"/>
    <w:rsid w:val="00F85329"/>
    <w:rsid w:val="00F85683"/>
    <w:rsid w:val="00F85841"/>
    <w:rsid w:val="00F86079"/>
    <w:rsid w:val="00F8610A"/>
    <w:rsid w:val="00F87282"/>
    <w:rsid w:val="00F878CD"/>
    <w:rsid w:val="00F87905"/>
    <w:rsid w:val="00F87A66"/>
    <w:rsid w:val="00F90461"/>
    <w:rsid w:val="00F90475"/>
    <w:rsid w:val="00F90C1F"/>
    <w:rsid w:val="00F912A3"/>
    <w:rsid w:val="00F912D9"/>
    <w:rsid w:val="00F91A44"/>
    <w:rsid w:val="00F91BFA"/>
    <w:rsid w:val="00F91F8F"/>
    <w:rsid w:val="00F9217B"/>
    <w:rsid w:val="00F94016"/>
    <w:rsid w:val="00F97A34"/>
    <w:rsid w:val="00F97E4A"/>
    <w:rsid w:val="00F97EA1"/>
    <w:rsid w:val="00FA003A"/>
    <w:rsid w:val="00FA05C8"/>
    <w:rsid w:val="00FA0678"/>
    <w:rsid w:val="00FA0DB6"/>
    <w:rsid w:val="00FA2322"/>
    <w:rsid w:val="00FA23F7"/>
    <w:rsid w:val="00FA27EB"/>
    <w:rsid w:val="00FA2BED"/>
    <w:rsid w:val="00FA35B6"/>
    <w:rsid w:val="00FA3EBC"/>
    <w:rsid w:val="00FA423C"/>
    <w:rsid w:val="00FA44D0"/>
    <w:rsid w:val="00FA4590"/>
    <w:rsid w:val="00FA4955"/>
    <w:rsid w:val="00FA55A2"/>
    <w:rsid w:val="00FA672F"/>
    <w:rsid w:val="00FA6860"/>
    <w:rsid w:val="00FA7544"/>
    <w:rsid w:val="00FA775E"/>
    <w:rsid w:val="00FA7792"/>
    <w:rsid w:val="00FA7AA8"/>
    <w:rsid w:val="00FA7F1D"/>
    <w:rsid w:val="00FB011C"/>
    <w:rsid w:val="00FB0D60"/>
    <w:rsid w:val="00FB18FD"/>
    <w:rsid w:val="00FB2BF5"/>
    <w:rsid w:val="00FB2F8E"/>
    <w:rsid w:val="00FB30C3"/>
    <w:rsid w:val="00FB39B0"/>
    <w:rsid w:val="00FB3EF4"/>
    <w:rsid w:val="00FB5138"/>
    <w:rsid w:val="00FB547F"/>
    <w:rsid w:val="00FB571E"/>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6FE2"/>
    <w:rsid w:val="00FC7561"/>
    <w:rsid w:val="00FC78F5"/>
    <w:rsid w:val="00FC7ACA"/>
    <w:rsid w:val="00FC7AD2"/>
    <w:rsid w:val="00FD0A5D"/>
    <w:rsid w:val="00FD0F3B"/>
    <w:rsid w:val="00FD10B3"/>
    <w:rsid w:val="00FD11C3"/>
    <w:rsid w:val="00FD154E"/>
    <w:rsid w:val="00FD1602"/>
    <w:rsid w:val="00FD24D7"/>
    <w:rsid w:val="00FD29CE"/>
    <w:rsid w:val="00FD3644"/>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F10"/>
    <w:rsid w:val="00FE278D"/>
    <w:rsid w:val="00FE33DB"/>
    <w:rsid w:val="00FE33F5"/>
    <w:rsid w:val="00FE352A"/>
    <w:rsid w:val="00FE37DD"/>
    <w:rsid w:val="00FE381F"/>
    <w:rsid w:val="00FE3C31"/>
    <w:rsid w:val="00FE4015"/>
    <w:rsid w:val="00FE41EF"/>
    <w:rsid w:val="00FE44F5"/>
    <w:rsid w:val="00FE4783"/>
    <w:rsid w:val="00FE480D"/>
    <w:rsid w:val="00FE4ACC"/>
    <w:rsid w:val="00FE4AF7"/>
    <w:rsid w:val="00FE4F80"/>
    <w:rsid w:val="00FE570E"/>
    <w:rsid w:val="00FE6870"/>
    <w:rsid w:val="00FE6CD9"/>
    <w:rsid w:val="00FE713E"/>
    <w:rsid w:val="00FE779D"/>
    <w:rsid w:val="00FE7877"/>
    <w:rsid w:val="00FE7DD1"/>
    <w:rsid w:val="00FF0440"/>
    <w:rsid w:val="00FF09F1"/>
    <w:rsid w:val="00FF0B4F"/>
    <w:rsid w:val="00FF0F58"/>
    <w:rsid w:val="00FF183C"/>
    <w:rsid w:val="00FF1A06"/>
    <w:rsid w:val="00FF1AD3"/>
    <w:rsid w:val="00FF1B46"/>
    <w:rsid w:val="00FF219D"/>
    <w:rsid w:val="00FF2A7B"/>
    <w:rsid w:val="00FF3D2B"/>
    <w:rsid w:val="00FF49B4"/>
    <w:rsid w:val="00FF49F4"/>
    <w:rsid w:val="00FF4A37"/>
    <w:rsid w:val="00FF515C"/>
    <w:rsid w:val="00FF54BD"/>
    <w:rsid w:val="00FF5B8D"/>
    <w:rsid w:val="00FF5C6A"/>
    <w:rsid w:val="00FF6477"/>
    <w:rsid w:val="00FF651D"/>
    <w:rsid w:val="00FF6843"/>
    <w:rsid w:val="00FF6C25"/>
    <w:rsid w:val="010651D9"/>
    <w:rsid w:val="011F6449"/>
    <w:rsid w:val="01236AFB"/>
    <w:rsid w:val="013F5258"/>
    <w:rsid w:val="019F7441"/>
    <w:rsid w:val="01B37585"/>
    <w:rsid w:val="01D55165"/>
    <w:rsid w:val="01DF6BF8"/>
    <w:rsid w:val="01EC2C57"/>
    <w:rsid w:val="025F0711"/>
    <w:rsid w:val="026B2E25"/>
    <w:rsid w:val="02824D4D"/>
    <w:rsid w:val="02C1092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513D3B"/>
    <w:rsid w:val="0779354C"/>
    <w:rsid w:val="07B8395C"/>
    <w:rsid w:val="08061376"/>
    <w:rsid w:val="08452D77"/>
    <w:rsid w:val="086401F8"/>
    <w:rsid w:val="08751CAA"/>
    <w:rsid w:val="087E4C40"/>
    <w:rsid w:val="08A871D0"/>
    <w:rsid w:val="08D0254D"/>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13674D"/>
    <w:rsid w:val="121F613E"/>
    <w:rsid w:val="12255233"/>
    <w:rsid w:val="12530213"/>
    <w:rsid w:val="127723A9"/>
    <w:rsid w:val="12862074"/>
    <w:rsid w:val="12883966"/>
    <w:rsid w:val="129E45B4"/>
    <w:rsid w:val="12D81596"/>
    <w:rsid w:val="13072A44"/>
    <w:rsid w:val="135F4BE2"/>
    <w:rsid w:val="139B1A0A"/>
    <w:rsid w:val="139D25C7"/>
    <w:rsid w:val="13BF3CE4"/>
    <w:rsid w:val="13C54D58"/>
    <w:rsid w:val="141008D8"/>
    <w:rsid w:val="14125FE6"/>
    <w:rsid w:val="146D271E"/>
    <w:rsid w:val="14982588"/>
    <w:rsid w:val="149A5AD9"/>
    <w:rsid w:val="14A7619D"/>
    <w:rsid w:val="150536C3"/>
    <w:rsid w:val="150C1963"/>
    <w:rsid w:val="151447A0"/>
    <w:rsid w:val="154A6454"/>
    <w:rsid w:val="15762120"/>
    <w:rsid w:val="1620586F"/>
    <w:rsid w:val="1621737D"/>
    <w:rsid w:val="16A8729C"/>
    <w:rsid w:val="16B33777"/>
    <w:rsid w:val="16BC70A7"/>
    <w:rsid w:val="16C6339E"/>
    <w:rsid w:val="172F2D79"/>
    <w:rsid w:val="17557BEF"/>
    <w:rsid w:val="17D349C1"/>
    <w:rsid w:val="18244F26"/>
    <w:rsid w:val="1830729E"/>
    <w:rsid w:val="1870062C"/>
    <w:rsid w:val="18817102"/>
    <w:rsid w:val="18830A15"/>
    <w:rsid w:val="18852B28"/>
    <w:rsid w:val="188B5321"/>
    <w:rsid w:val="18E37943"/>
    <w:rsid w:val="19932372"/>
    <w:rsid w:val="19A20DD5"/>
    <w:rsid w:val="19A76768"/>
    <w:rsid w:val="19AE03F1"/>
    <w:rsid w:val="1A071A03"/>
    <w:rsid w:val="1A1F16AE"/>
    <w:rsid w:val="1A3B5C77"/>
    <w:rsid w:val="1A880279"/>
    <w:rsid w:val="1A984BAD"/>
    <w:rsid w:val="1AB8220E"/>
    <w:rsid w:val="1AE4166C"/>
    <w:rsid w:val="1AF06CFB"/>
    <w:rsid w:val="1AF11B8D"/>
    <w:rsid w:val="1B11359C"/>
    <w:rsid w:val="1B2A271F"/>
    <w:rsid w:val="1B530544"/>
    <w:rsid w:val="1B6E22D0"/>
    <w:rsid w:val="1B713184"/>
    <w:rsid w:val="1BA209CF"/>
    <w:rsid w:val="1BB4777D"/>
    <w:rsid w:val="1BD75AB8"/>
    <w:rsid w:val="1C0459C2"/>
    <w:rsid w:val="1C1B3B4A"/>
    <w:rsid w:val="1C7553A4"/>
    <w:rsid w:val="1C88086E"/>
    <w:rsid w:val="1D266CE1"/>
    <w:rsid w:val="1D3963AF"/>
    <w:rsid w:val="1D6A673C"/>
    <w:rsid w:val="1D9247AE"/>
    <w:rsid w:val="1DB567EC"/>
    <w:rsid w:val="1DF51A98"/>
    <w:rsid w:val="1E051CD9"/>
    <w:rsid w:val="1E185C7E"/>
    <w:rsid w:val="1E2E78B2"/>
    <w:rsid w:val="1E301175"/>
    <w:rsid w:val="1E3D060F"/>
    <w:rsid w:val="1E3F7D2E"/>
    <w:rsid w:val="1E4134E4"/>
    <w:rsid w:val="1E5062B3"/>
    <w:rsid w:val="1E523514"/>
    <w:rsid w:val="1E714A66"/>
    <w:rsid w:val="1E753099"/>
    <w:rsid w:val="1E802593"/>
    <w:rsid w:val="1E8B6156"/>
    <w:rsid w:val="1EA703CC"/>
    <w:rsid w:val="1EB7330C"/>
    <w:rsid w:val="1F0A0FF3"/>
    <w:rsid w:val="1F163F8E"/>
    <w:rsid w:val="1F425415"/>
    <w:rsid w:val="1F5771FF"/>
    <w:rsid w:val="1FD52574"/>
    <w:rsid w:val="1FE868A9"/>
    <w:rsid w:val="20034907"/>
    <w:rsid w:val="20173E4B"/>
    <w:rsid w:val="204E48BC"/>
    <w:rsid w:val="208921B3"/>
    <w:rsid w:val="20973DEB"/>
    <w:rsid w:val="20B26522"/>
    <w:rsid w:val="20B44310"/>
    <w:rsid w:val="211116EB"/>
    <w:rsid w:val="216133FC"/>
    <w:rsid w:val="21D56769"/>
    <w:rsid w:val="21E52EF3"/>
    <w:rsid w:val="21EB0DF0"/>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121EC0"/>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92028"/>
    <w:rsid w:val="28CC490F"/>
    <w:rsid w:val="28DE40AA"/>
    <w:rsid w:val="28F54E53"/>
    <w:rsid w:val="29345E77"/>
    <w:rsid w:val="294C65AD"/>
    <w:rsid w:val="29597424"/>
    <w:rsid w:val="29806583"/>
    <w:rsid w:val="298B3C4C"/>
    <w:rsid w:val="29F26D24"/>
    <w:rsid w:val="2A15033F"/>
    <w:rsid w:val="2A1662C1"/>
    <w:rsid w:val="2A1C7367"/>
    <w:rsid w:val="2A2815FA"/>
    <w:rsid w:val="2A6D6092"/>
    <w:rsid w:val="2A7D76B4"/>
    <w:rsid w:val="2AA606E8"/>
    <w:rsid w:val="2B437463"/>
    <w:rsid w:val="2B7807EE"/>
    <w:rsid w:val="2BA50BF7"/>
    <w:rsid w:val="2BBF00EC"/>
    <w:rsid w:val="2BC37CFD"/>
    <w:rsid w:val="2BC95317"/>
    <w:rsid w:val="2BD5237F"/>
    <w:rsid w:val="2BE536CE"/>
    <w:rsid w:val="2BE758D9"/>
    <w:rsid w:val="2BF346BB"/>
    <w:rsid w:val="2C09049E"/>
    <w:rsid w:val="2C0A653C"/>
    <w:rsid w:val="2C191F85"/>
    <w:rsid w:val="2CE82D6F"/>
    <w:rsid w:val="2D343236"/>
    <w:rsid w:val="2D575011"/>
    <w:rsid w:val="2D6F6348"/>
    <w:rsid w:val="2DD15014"/>
    <w:rsid w:val="2DF72DE4"/>
    <w:rsid w:val="2E0220AF"/>
    <w:rsid w:val="2E4B082A"/>
    <w:rsid w:val="2E5D4E86"/>
    <w:rsid w:val="2E5D790B"/>
    <w:rsid w:val="2E7C72E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2063F3B"/>
    <w:rsid w:val="32110A45"/>
    <w:rsid w:val="32517576"/>
    <w:rsid w:val="32BE5C2C"/>
    <w:rsid w:val="32FB6478"/>
    <w:rsid w:val="33263B3F"/>
    <w:rsid w:val="336963EB"/>
    <w:rsid w:val="3374473F"/>
    <w:rsid w:val="33816EEB"/>
    <w:rsid w:val="33A1422B"/>
    <w:rsid w:val="33BF5C20"/>
    <w:rsid w:val="33EB55CD"/>
    <w:rsid w:val="33EC4C02"/>
    <w:rsid w:val="340D2360"/>
    <w:rsid w:val="3410665D"/>
    <w:rsid w:val="34211214"/>
    <w:rsid w:val="342E63AB"/>
    <w:rsid w:val="34802932"/>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74333B"/>
    <w:rsid w:val="37EE7094"/>
    <w:rsid w:val="38296C89"/>
    <w:rsid w:val="383002EB"/>
    <w:rsid w:val="38586797"/>
    <w:rsid w:val="385D15DF"/>
    <w:rsid w:val="38BC0149"/>
    <w:rsid w:val="38D03EC5"/>
    <w:rsid w:val="38D87D1C"/>
    <w:rsid w:val="39636459"/>
    <w:rsid w:val="396B7F6C"/>
    <w:rsid w:val="39B417A9"/>
    <w:rsid w:val="39FC5695"/>
    <w:rsid w:val="3A006D8E"/>
    <w:rsid w:val="3A3651E5"/>
    <w:rsid w:val="3A744481"/>
    <w:rsid w:val="3A8C7BEF"/>
    <w:rsid w:val="3A906246"/>
    <w:rsid w:val="3AFF08D7"/>
    <w:rsid w:val="3B2349B7"/>
    <w:rsid w:val="3B616CFF"/>
    <w:rsid w:val="3B6259F6"/>
    <w:rsid w:val="3B8967CC"/>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EC7320B"/>
    <w:rsid w:val="3F060E16"/>
    <w:rsid w:val="3F1D1096"/>
    <w:rsid w:val="3F2F0234"/>
    <w:rsid w:val="3F6363FE"/>
    <w:rsid w:val="3F756B8F"/>
    <w:rsid w:val="3F95482B"/>
    <w:rsid w:val="3FC13B5B"/>
    <w:rsid w:val="4019356B"/>
    <w:rsid w:val="40592157"/>
    <w:rsid w:val="406E1CAE"/>
    <w:rsid w:val="40A0133A"/>
    <w:rsid w:val="40C31A53"/>
    <w:rsid w:val="40FF545D"/>
    <w:rsid w:val="410067C8"/>
    <w:rsid w:val="418F0D2A"/>
    <w:rsid w:val="41D01505"/>
    <w:rsid w:val="41FD2F74"/>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17389C"/>
    <w:rsid w:val="4B236AAE"/>
    <w:rsid w:val="4B707271"/>
    <w:rsid w:val="4B9739F7"/>
    <w:rsid w:val="4BEE2503"/>
    <w:rsid w:val="4C1705E5"/>
    <w:rsid w:val="4C245A30"/>
    <w:rsid w:val="4CB6685F"/>
    <w:rsid w:val="4CC367FE"/>
    <w:rsid w:val="4D077F3C"/>
    <w:rsid w:val="4D123355"/>
    <w:rsid w:val="4D2A3B31"/>
    <w:rsid w:val="4D312C52"/>
    <w:rsid w:val="4D704689"/>
    <w:rsid w:val="4D905305"/>
    <w:rsid w:val="4D964A72"/>
    <w:rsid w:val="4D9C1254"/>
    <w:rsid w:val="4E251727"/>
    <w:rsid w:val="4E793892"/>
    <w:rsid w:val="4E800872"/>
    <w:rsid w:val="4EC569ED"/>
    <w:rsid w:val="4ED50EA1"/>
    <w:rsid w:val="4ED6759B"/>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3D73F44"/>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365372"/>
    <w:rsid w:val="566B6D1E"/>
    <w:rsid w:val="56AB18AC"/>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CE74C4"/>
    <w:rsid w:val="59D51391"/>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D83E52"/>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977451"/>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D2367E"/>
    <w:rsid w:val="61F94C26"/>
    <w:rsid w:val="62000E56"/>
    <w:rsid w:val="624F3E49"/>
    <w:rsid w:val="62632286"/>
    <w:rsid w:val="62885958"/>
    <w:rsid w:val="62F40B65"/>
    <w:rsid w:val="62F64A26"/>
    <w:rsid w:val="62FC2CFE"/>
    <w:rsid w:val="63024505"/>
    <w:rsid w:val="63180215"/>
    <w:rsid w:val="634369A5"/>
    <w:rsid w:val="635600A5"/>
    <w:rsid w:val="635B1DB5"/>
    <w:rsid w:val="63711FED"/>
    <w:rsid w:val="63880DDC"/>
    <w:rsid w:val="638D750D"/>
    <w:rsid w:val="63AC6CC0"/>
    <w:rsid w:val="64055776"/>
    <w:rsid w:val="64240056"/>
    <w:rsid w:val="643E143A"/>
    <w:rsid w:val="64491666"/>
    <w:rsid w:val="648B6EEF"/>
    <w:rsid w:val="64C158BF"/>
    <w:rsid w:val="64CE2EAA"/>
    <w:rsid w:val="651D7306"/>
    <w:rsid w:val="653C3090"/>
    <w:rsid w:val="65854376"/>
    <w:rsid w:val="658767BE"/>
    <w:rsid w:val="65892531"/>
    <w:rsid w:val="65C22C06"/>
    <w:rsid w:val="66195831"/>
    <w:rsid w:val="662E75B1"/>
    <w:rsid w:val="66342C2E"/>
    <w:rsid w:val="663E784C"/>
    <w:rsid w:val="668B6A45"/>
    <w:rsid w:val="672F3F24"/>
    <w:rsid w:val="673E055F"/>
    <w:rsid w:val="67551CE3"/>
    <w:rsid w:val="67A22552"/>
    <w:rsid w:val="67B13D35"/>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505B7"/>
    <w:rsid w:val="693E15D3"/>
    <w:rsid w:val="69627681"/>
    <w:rsid w:val="6977531D"/>
    <w:rsid w:val="69CC2BFF"/>
    <w:rsid w:val="69FD55B8"/>
    <w:rsid w:val="6A0B1C62"/>
    <w:rsid w:val="6A2406C8"/>
    <w:rsid w:val="6ADE0BD1"/>
    <w:rsid w:val="6AE96859"/>
    <w:rsid w:val="6AFE0163"/>
    <w:rsid w:val="6B0420A3"/>
    <w:rsid w:val="6B147746"/>
    <w:rsid w:val="6B24787C"/>
    <w:rsid w:val="6B332CDE"/>
    <w:rsid w:val="6B573233"/>
    <w:rsid w:val="6B5B6274"/>
    <w:rsid w:val="6B935D53"/>
    <w:rsid w:val="6BAC40B5"/>
    <w:rsid w:val="6C196F71"/>
    <w:rsid w:val="6C226FCB"/>
    <w:rsid w:val="6C31226F"/>
    <w:rsid w:val="6C500E4D"/>
    <w:rsid w:val="6C552F0B"/>
    <w:rsid w:val="6C7A7780"/>
    <w:rsid w:val="6C8C67B7"/>
    <w:rsid w:val="6C9D744C"/>
    <w:rsid w:val="6CF27D9C"/>
    <w:rsid w:val="6D1467AE"/>
    <w:rsid w:val="6D167928"/>
    <w:rsid w:val="6D26299B"/>
    <w:rsid w:val="6D4772EC"/>
    <w:rsid w:val="6D9078AF"/>
    <w:rsid w:val="6D9304FA"/>
    <w:rsid w:val="6DAA3FEF"/>
    <w:rsid w:val="6DC0172B"/>
    <w:rsid w:val="6DCB690C"/>
    <w:rsid w:val="6DD41A5B"/>
    <w:rsid w:val="6DF43C2E"/>
    <w:rsid w:val="6DF51CA3"/>
    <w:rsid w:val="6E8335BD"/>
    <w:rsid w:val="6E8E12EF"/>
    <w:rsid w:val="6E972936"/>
    <w:rsid w:val="6ED446C5"/>
    <w:rsid w:val="6F2A7D94"/>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5F7102D"/>
    <w:rsid w:val="761D08E0"/>
    <w:rsid w:val="765D347C"/>
    <w:rsid w:val="76826699"/>
    <w:rsid w:val="76C87133"/>
    <w:rsid w:val="76CD08D5"/>
    <w:rsid w:val="76DB4B92"/>
    <w:rsid w:val="77052AA4"/>
    <w:rsid w:val="77136511"/>
    <w:rsid w:val="77340A39"/>
    <w:rsid w:val="77351FD0"/>
    <w:rsid w:val="77447A44"/>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B7393A"/>
    <w:rsid w:val="7CCD2ACE"/>
    <w:rsid w:val="7CE27788"/>
    <w:rsid w:val="7D0C32F1"/>
    <w:rsid w:val="7D0F408D"/>
    <w:rsid w:val="7D491C6C"/>
    <w:rsid w:val="7D5429C0"/>
    <w:rsid w:val="7D6E6D43"/>
    <w:rsid w:val="7DB57A34"/>
    <w:rsid w:val="7DE60973"/>
    <w:rsid w:val="7DEF0916"/>
    <w:rsid w:val="7DFB3DF0"/>
    <w:rsid w:val="7E1E5218"/>
    <w:rsid w:val="7E9A4E1F"/>
    <w:rsid w:val="7EA7723A"/>
    <w:rsid w:val="7EF56FBB"/>
    <w:rsid w:val="7F0768EB"/>
    <w:rsid w:val="7F143BEC"/>
    <w:rsid w:val="7F2F1CB8"/>
    <w:rsid w:val="7F715AF2"/>
    <w:rsid w:val="7F886E69"/>
    <w:rsid w:val="BB7FA927"/>
    <w:rsid w:val="F5FFD31F"/>
    <w:rsid w:val="FFCF17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iPriority="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7"/>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28"/>
    <w:qFormat/>
    <w:uiPriority w:val="0"/>
    <w:pPr>
      <w:autoSpaceDE w:val="0"/>
      <w:autoSpaceDN w:val="0"/>
      <w:spacing w:line="360" w:lineRule="auto"/>
    </w:pPr>
    <w:rPr>
      <w:rFonts w:ascii="宋体" w:hAnsi="Arial" w:cs="Arial"/>
      <w:snapToGrid w:val="0"/>
      <w:sz w:val="24"/>
      <w:szCs w:val="21"/>
      <w:lang w:val="zh-CN"/>
    </w:rPr>
  </w:style>
  <w:style w:type="paragraph" w:styleId="3">
    <w:name w:val="Body Text First Indent"/>
    <w:basedOn w:val="1"/>
    <w:next w:val="1"/>
    <w:link w:val="319"/>
    <w:qFormat/>
    <w:uiPriority w:val="0"/>
    <w:pPr>
      <w:ind w:firstLine="420"/>
    </w:pPr>
    <w:rPr>
      <w:rFonts w:hAnsi="Calibri" w:cs="Times New Roman"/>
      <w:snapToGrid/>
      <w:szCs w:val="20"/>
    </w:rPr>
  </w:style>
  <w:style w:type="paragraph" w:styleId="7">
    <w:name w:val="Normal Indent"/>
    <w:basedOn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8">
    <w:name w:val="caption"/>
    <w:basedOn w:val="1"/>
    <w:next w:val="1"/>
    <w:link w:val="227"/>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0"/>
    <w:qFormat/>
    <w:uiPriority w:val="0"/>
    <w:pPr>
      <w:shd w:val="clear" w:color="auto" w:fill="000080"/>
    </w:pPr>
  </w:style>
  <w:style w:type="paragraph" w:styleId="21">
    <w:name w:val="annotation text"/>
    <w:basedOn w:val="1"/>
    <w:link w:val="342"/>
    <w:qFormat/>
    <w:uiPriority w:val="0"/>
    <w:pPr>
      <w:jc w:val="left"/>
    </w:pPr>
  </w:style>
  <w:style w:type="paragraph" w:styleId="22">
    <w:name w:val="Salutation"/>
    <w:basedOn w:val="1"/>
    <w:next w:val="1"/>
    <w:link w:val="296"/>
    <w:qFormat/>
    <w:uiPriority w:val="0"/>
    <w:rPr>
      <w:rFonts w:ascii="仿宋_GB2312" w:eastAsia="仿宋_GB2312"/>
      <w:sz w:val="28"/>
      <w:szCs w:val="20"/>
    </w:rPr>
  </w:style>
  <w:style w:type="paragraph" w:styleId="23">
    <w:name w:val="Body Text 3"/>
    <w:basedOn w:val="1"/>
    <w:link w:val="328"/>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Indent"/>
    <w:basedOn w:val="1"/>
    <w:next w:val="26"/>
    <w:link w:val="263"/>
    <w:qFormat/>
    <w:uiPriority w:val="0"/>
    <w:pPr>
      <w:spacing w:line="480" w:lineRule="exact"/>
      <w:ind w:firstLine="480" w:firstLineChars="200"/>
    </w:pPr>
    <w:rPr>
      <w:rFonts w:ascii="宋体" w:hAnsi="宋体"/>
      <w:sz w:val="24"/>
    </w:rPr>
  </w:style>
  <w:style w:type="paragraph" w:styleId="26">
    <w:name w:val="envelope return"/>
    <w:basedOn w:val="1"/>
    <w:unhideWhenUsed/>
    <w:qFormat/>
    <w:uiPriority w:val="99"/>
    <w:pPr>
      <w:snapToGrid w:val="0"/>
    </w:pPr>
    <w:rPr>
      <w:rFonts w:ascii="Arial" w:hAnsi="Arial"/>
    </w:rPr>
  </w:style>
  <w:style w:type="paragraph" w:styleId="27">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3"/>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79"/>
    <w:qFormat/>
    <w:uiPriority w:val="0"/>
    <w:pPr>
      <w:ind w:left="100" w:leftChars="2500"/>
    </w:pPr>
    <w:rPr>
      <w:rFonts w:ascii="宋体"/>
      <w:sz w:val="24"/>
      <w:szCs w:val="21"/>
      <w:lang w:val="zh-CN"/>
    </w:rPr>
  </w:style>
  <w:style w:type="paragraph" w:styleId="38">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9">
    <w:name w:val="endnote text"/>
    <w:basedOn w:val="1"/>
    <w:link w:val="930"/>
    <w:qFormat/>
    <w:uiPriority w:val="0"/>
    <w:rPr>
      <w:lang w:val="zh-CN"/>
    </w:rPr>
  </w:style>
  <w:style w:type="paragraph" w:styleId="40">
    <w:name w:val="Balloon Text"/>
    <w:basedOn w:val="1"/>
    <w:link w:val="186"/>
    <w:qFormat/>
    <w:uiPriority w:val="0"/>
    <w:rPr>
      <w:sz w:val="18"/>
      <w:szCs w:val="18"/>
    </w:rPr>
  </w:style>
  <w:style w:type="paragraph" w:styleId="41">
    <w:name w:val="footer"/>
    <w:basedOn w:val="1"/>
    <w:link w:val="381"/>
    <w:qFormat/>
    <w:uiPriority w:val="99"/>
    <w:pPr>
      <w:tabs>
        <w:tab w:val="center" w:pos="4153"/>
        <w:tab w:val="right" w:pos="8306"/>
      </w:tabs>
      <w:snapToGrid w:val="0"/>
      <w:jc w:val="left"/>
    </w:pPr>
    <w:rPr>
      <w:sz w:val="18"/>
      <w:szCs w:val="18"/>
    </w:rPr>
  </w:style>
  <w:style w:type="paragraph" w:styleId="42">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7"/>
    <w:link w:val="308"/>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3"/>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0"/>
    <w:qFormat/>
    <w:uiPriority w:val="0"/>
    <w:pPr>
      <w:spacing w:after="120" w:line="480" w:lineRule="auto"/>
    </w:pPr>
  </w:style>
  <w:style w:type="paragraph" w:styleId="58">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94"/>
    <w:qFormat/>
    <w:uiPriority w:val="0"/>
    <w:rPr>
      <w:b/>
      <w:bCs/>
    </w:rPr>
  </w:style>
  <w:style w:type="paragraph" w:styleId="62">
    <w:name w:val="Body Text First Indent 2"/>
    <w:basedOn w:val="25"/>
    <w:link w:val="119"/>
    <w:qFormat/>
    <w:uiPriority w:val="0"/>
    <w:pPr>
      <w:adjustRightInd/>
      <w:spacing w:after="120" w:line="240" w:lineRule="auto"/>
      <w:ind w:left="420" w:leftChars="200" w:firstLine="210"/>
    </w:pPr>
    <w:rPr>
      <w:sz w:val="21"/>
    </w:rPr>
  </w:style>
  <w:style w:type="table" w:styleId="64">
    <w:name w:val="Table Grid"/>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字符"/>
    <w:link w:val="61"/>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文本首行缩进 2 字符"/>
    <w:link w:val="62"/>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70"/>
    <w:qFormat/>
    <w:uiPriority w:val="0"/>
    <w:rPr>
      <w:rFonts w:ascii="Arial" w:hAnsi="Arial" w:eastAsia="黑体" w:cs="Arial"/>
      <w:snapToGrid w:val="0"/>
      <w:kern w:val="0"/>
      <w:szCs w:val="21"/>
    </w:rPr>
  </w:style>
  <w:style w:type="character" w:customStyle="1" w:styleId="123">
    <w:name w:val="纯文本 字符1"/>
    <w:link w:val="34"/>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字符"/>
    <w:link w:val="48"/>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字符"/>
    <w:link w:val="10"/>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5"/>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字符"/>
    <w:link w:val="37"/>
    <w:qFormat/>
    <w:uiPriority w:val="0"/>
    <w:rPr>
      <w:rFonts w:ascii="宋体"/>
      <w:kern w:val="2"/>
      <w:sz w:val="24"/>
      <w:szCs w:val="21"/>
      <w:lang w:val="zh-CN"/>
    </w:rPr>
  </w:style>
  <w:style w:type="character" w:customStyle="1" w:styleId="180">
    <w:name w:val="标题 9 字符"/>
    <w:link w:val="13"/>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0"/>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字符1"/>
    <w:link w:val="40"/>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字符2"/>
    <w:link w:val="7"/>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字符"/>
    <w:link w:val="20"/>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70"/>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字符"/>
    <w:link w:val="31"/>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8"/>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字符"/>
    <w:link w:val="18"/>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0"/>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字符1"/>
    <w:link w:val="25"/>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字符1"/>
    <w:link w:val="4"/>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字符"/>
    <w:link w:val="60"/>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字符"/>
    <w:link w:val="9"/>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字符"/>
    <w:link w:val="22"/>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字符"/>
    <w:link w:val="58"/>
    <w:qFormat/>
    <w:uiPriority w:val="0"/>
    <w:rPr>
      <w:rFonts w:ascii="黑体" w:hAnsi="Courier New" w:eastAsia="黑体"/>
    </w:rPr>
  </w:style>
  <w:style w:type="character" w:customStyle="1" w:styleId="300">
    <w:name w:val="正文文本 2 字符1"/>
    <w:link w:val="57"/>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8"/>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字符"/>
    <w:link w:val="11"/>
    <w:qFormat/>
    <w:uiPriority w:val="0"/>
    <w:rPr>
      <w:b/>
      <w:bCs/>
      <w:kern w:val="2"/>
      <w:sz w:val="24"/>
      <w:szCs w:val="24"/>
    </w:rPr>
  </w:style>
  <w:style w:type="character" w:customStyle="1" w:styleId="306">
    <w:name w:val="正文文本缩进 2 字符"/>
    <w:link w:val="38"/>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字符"/>
    <w:link w:val="51"/>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文本首行缩进 字符"/>
    <w:link w:val="3"/>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字符1"/>
    <w:link w:val="8"/>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字符"/>
    <w:link w:val="23"/>
    <w:qFormat/>
    <w:uiPriority w:val="0"/>
    <w:rPr>
      <w:kern w:val="2"/>
      <w:sz w:val="21"/>
    </w:rPr>
  </w:style>
  <w:style w:type="character" w:customStyle="1" w:styleId="329">
    <w:name w:val="font31"/>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字符1"/>
    <w:link w:val="21"/>
    <w:qFormat/>
    <w:uiPriority w:val="0"/>
    <w:rPr>
      <w:kern w:val="2"/>
      <w:sz w:val="21"/>
      <w:szCs w:val="24"/>
    </w:rPr>
  </w:style>
  <w:style w:type="character" w:customStyle="1" w:styleId="343">
    <w:name w:val="签名 字符"/>
    <w:link w:val="43"/>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字符"/>
    <w:link w:val="12"/>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字符"/>
    <w:link w:val="54"/>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字符2"/>
    <w:link w:val="41"/>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字符2"/>
    <w:link w:val="42"/>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70"/>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7"/>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字符"/>
    <w:link w:val="2"/>
    <w:qFormat/>
    <w:uiPriority w:val="0"/>
    <w:rPr>
      <w:rFonts w:ascii="宋体" w:hAnsi="Arial" w:eastAsia="宋体" w:cs="Arial"/>
      <w:snapToGrid w:val="0"/>
      <w:kern w:val="2"/>
      <w:sz w:val="24"/>
      <w:szCs w:val="21"/>
      <w:lang w:val="zh-CN" w:eastAsia="zh-CN" w:bidi="ar-SA"/>
    </w:rPr>
  </w:style>
  <w:style w:type="character" w:customStyle="1" w:styleId="429">
    <w:name w:val="gray6"/>
    <w:basedOn w:val="70"/>
    <w:qFormat/>
    <w:uiPriority w:val="0"/>
    <w:rPr>
      <w:rFonts w:ascii="Arial" w:hAnsi="Arial" w:eastAsia="黑体" w:cs="Arial"/>
      <w:snapToGrid w:val="0"/>
      <w:kern w:val="0"/>
      <w:szCs w:val="21"/>
    </w:rPr>
  </w:style>
  <w:style w:type="character" w:customStyle="1" w:styleId="430">
    <w:name w:val="hui"/>
    <w:basedOn w:val="70"/>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8"/>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5"/>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outlineLvl w:val="5"/>
    </w:pPr>
  </w:style>
  <w:style w:type="paragraph" w:customStyle="1" w:styleId="472">
    <w:name w:val="5级标题"/>
    <w:basedOn w:val="473"/>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1"/>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5"/>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6"/>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9"/>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6"/>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next w:val="7"/>
    <w:qFormat/>
    <w:uiPriority w:val="0"/>
    <w:pPr>
      <w:adjustRightInd/>
      <w:ind w:firstLine="200" w:firstLineChars="200"/>
    </w:pPr>
    <w:rPr>
      <w:rFonts w:ascii="Arial" w:hAnsi="Arial"/>
      <w:spacing w:val="-5"/>
      <w:kern w:val="0"/>
      <w:sz w:val="24"/>
      <w:szCs w:val="20"/>
    </w:rPr>
  </w:style>
  <w:style w:type="paragraph" w:customStyle="1" w:styleId="51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0"/>
    <w:pPr>
      <w:adjustRightInd/>
      <w:ind w:firstLine="420" w:firstLineChars="200"/>
    </w:pPr>
    <w:rPr>
      <w:rFonts w:eastAsia="仿宋_GB2312"/>
      <w:sz w:val="28"/>
    </w:rPr>
  </w:style>
  <w:style w:type="paragraph" w:customStyle="1" w:styleId="52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0"/>
    <w:pPr>
      <w:adjustRightInd/>
      <w:ind w:firstLine="200" w:firstLineChars="200"/>
      <w:jc w:val="right"/>
    </w:pPr>
  </w:style>
  <w:style w:type="paragraph" w:customStyle="1" w:styleId="523">
    <w:name w:val="Char Char11 Char Char Char Char Char Char Char Char Char"/>
    <w:basedOn w:val="1"/>
    <w:qFormat/>
    <w:uiPriority w:val="0"/>
    <w:pPr>
      <w:spacing w:line="360" w:lineRule="auto"/>
    </w:pPr>
    <w:rPr>
      <w:szCs w:val="20"/>
    </w:rPr>
  </w:style>
  <w:style w:type="paragraph" w:customStyle="1" w:styleId="524">
    <w:name w:val="正文1.25"/>
    <w:basedOn w:val="1"/>
    <w:qFormat/>
    <w:uiPriority w:val="0"/>
    <w:pPr>
      <w:adjustRightInd/>
      <w:spacing w:line="300" w:lineRule="auto"/>
      <w:ind w:firstLine="480" w:firstLineChars="200"/>
    </w:pPr>
    <w:rPr>
      <w:sz w:val="24"/>
      <w:szCs w:val="20"/>
    </w:rPr>
  </w:style>
  <w:style w:type="paragraph" w:customStyle="1" w:styleId="525">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0"/>
    <w:rPr>
      <w:rFonts w:eastAsia="仿宋_GB2312"/>
      <w:sz w:val="28"/>
      <w:szCs w:val="20"/>
    </w:rPr>
  </w:style>
  <w:style w:type="paragraph" w:customStyle="1" w:styleId="531">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8"/>
    <w:qFormat/>
    <w:uiPriority w:val="0"/>
    <w:pPr>
      <w:widowControl/>
      <w:jc w:val="left"/>
    </w:pPr>
    <w:rPr>
      <w:rFonts w:cs="宋体"/>
      <w:sz w:val="24"/>
      <w:szCs w:val="20"/>
    </w:rPr>
  </w:style>
  <w:style w:type="paragraph" w:customStyle="1" w:styleId="533">
    <w:name w:val="彩色列表 - 强调文字颜色 11"/>
    <w:basedOn w:val="1"/>
    <w:qFormat/>
    <w:uiPriority w:val="0"/>
    <w:pPr>
      <w:adjustRightInd/>
      <w:ind w:firstLine="420" w:firstLineChars="200"/>
    </w:pPr>
    <w:rPr>
      <w:rFonts w:ascii="Calibri" w:hAnsi="Calibri"/>
      <w:szCs w:val="22"/>
    </w:rPr>
  </w:style>
  <w:style w:type="paragraph" w:customStyle="1" w:styleId="534">
    <w:name w:val="加粗正文"/>
    <w:basedOn w:val="1"/>
    <w:qFormat/>
    <w:uiPriority w:val="0"/>
    <w:pPr>
      <w:adjustRightInd/>
      <w:spacing w:beforeLines="50" w:afterLines="50" w:line="360" w:lineRule="auto"/>
      <w:ind w:firstLine="422" w:firstLineChars="200"/>
    </w:pPr>
    <w:rPr>
      <w:b/>
      <w:bCs/>
      <w:szCs w:val="21"/>
    </w:rPr>
  </w:style>
  <w:style w:type="paragraph" w:customStyle="1" w:styleId="535">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3"/>
    <w:next w:val="233"/>
    <w:qFormat/>
    <w:uiPriority w:val="0"/>
    <w:pPr>
      <w:spacing w:after="68"/>
    </w:pPr>
    <w:rPr>
      <w:rFonts w:ascii="FHLHE E+ Futura Bk" w:eastAsia="FHLHE E+ Futura Bk" w:cs="Times New Roman"/>
      <w:color w:val="auto"/>
    </w:rPr>
  </w:style>
  <w:style w:type="paragraph" w:customStyle="1" w:styleId="544">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3"/>
    <w:next w:val="233"/>
    <w:qFormat/>
    <w:uiPriority w:val="0"/>
    <w:rPr>
      <w:rFonts w:ascii="宋体" w:eastAsia="宋体" w:cs="Times New Roman"/>
      <w:color w:val="auto"/>
    </w:rPr>
  </w:style>
  <w:style w:type="paragraph" w:customStyle="1" w:styleId="548">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0"/>
    <w:rPr>
      <w:rFonts w:ascii="仿宋_GB2312" w:eastAsia="仿宋_GB2312"/>
      <w:b/>
      <w:sz w:val="32"/>
      <w:szCs w:val="32"/>
    </w:rPr>
  </w:style>
  <w:style w:type="paragraph" w:customStyle="1" w:styleId="55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0"/>
    <w:pPr>
      <w:spacing w:line="360" w:lineRule="auto"/>
    </w:pPr>
    <w:rPr>
      <w:szCs w:val="20"/>
    </w:rPr>
  </w:style>
  <w:style w:type="paragraph" w:customStyle="1" w:styleId="553">
    <w:name w:val="Char"/>
    <w:basedOn w:val="1"/>
    <w:qFormat/>
    <w:uiPriority w:val="0"/>
    <w:rPr>
      <w:rFonts w:ascii="仿宋_GB2312" w:eastAsia="仿宋_GB2312"/>
      <w:b/>
      <w:sz w:val="32"/>
      <w:szCs w:val="32"/>
    </w:rPr>
  </w:style>
  <w:style w:type="paragraph" w:customStyle="1" w:styleId="5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0"/>
    <w:rPr>
      <w:szCs w:val="20"/>
    </w:rPr>
  </w:style>
  <w:style w:type="paragraph" w:customStyle="1" w:styleId="557">
    <w:name w:val="正文标准"/>
    <w:basedOn w:val="1"/>
    <w:qFormat/>
    <w:uiPriority w:val="0"/>
    <w:pPr>
      <w:adjustRightInd/>
      <w:spacing w:line="360" w:lineRule="auto"/>
      <w:ind w:firstLine="200" w:firstLineChars="200"/>
    </w:pPr>
    <w:rPr>
      <w:rFonts w:ascii="宋体" w:hAnsi="Calibri"/>
      <w:sz w:val="24"/>
    </w:rPr>
  </w:style>
  <w:style w:type="paragraph" w:customStyle="1" w:styleId="55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2">
    <w:name w:val="_正文段落"/>
    <w:basedOn w:val="1"/>
    <w:qFormat/>
    <w:uiPriority w:val="0"/>
    <w:pPr>
      <w:adjustRightInd/>
      <w:ind w:firstLine="560"/>
    </w:pPr>
    <w:rPr>
      <w:rFonts w:ascii="仿宋_GB2312" w:hAnsi="仿宋" w:eastAsia="仿宋_GB2312"/>
      <w:kern w:val="0"/>
      <w:sz w:val="28"/>
      <w:szCs w:val="28"/>
    </w:rPr>
  </w:style>
  <w:style w:type="paragraph" w:customStyle="1" w:styleId="573">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5"/>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0"/>
    <w:rPr>
      <w:szCs w:val="20"/>
    </w:rPr>
  </w:style>
  <w:style w:type="paragraph" w:customStyle="1" w:styleId="5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0"/>
    <w:rPr>
      <w:rFonts w:ascii="Tahoma" w:hAnsi="Tahoma"/>
      <w:sz w:val="24"/>
      <w:szCs w:val="20"/>
    </w:rPr>
  </w:style>
  <w:style w:type="paragraph" w:customStyle="1" w:styleId="582">
    <w:name w:val="标题五"/>
    <w:basedOn w:val="1"/>
    <w:qFormat/>
    <w:uiPriority w:val="0"/>
    <w:pPr>
      <w:adjustRightInd/>
      <w:spacing w:beforeLines="50" w:line="360" w:lineRule="auto"/>
    </w:pPr>
    <w:rPr>
      <w:b/>
      <w:sz w:val="24"/>
    </w:rPr>
  </w:style>
  <w:style w:type="paragraph" w:customStyle="1" w:styleId="583">
    <w:name w:val="Char Char1101"/>
    <w:basedOn w:val="1"/>
    <w:qFormat/>
    <w:uiPriority w:val="0"/>
    <w:pPr>
      <w:spacing w:line="360" w:lineRule="auto"/>
    </w:pPr>
    <w:rPr>
      <w:rFonts w:ascii="Tahoma" w:hAnsi="Tahoma"/>
      <w:sz w:val="24"/>
      <w:szCs w:val="20"/>
    </w:rPr>
  </w:style>
  <w:style w:type="paragraph" w:customStyle="1" w:styleId="584">
    <w:name w:val="Char Char Char Char Char Char Char Char1"/>
    <w:basedOn w:val="1"/>
    <w:qFormat/>
    <w:uiPriority w:val="0"/>
    <w:pPr>
      <w:tabs>
        <w:tab w:val="left" w:pos="360"/>
      </w:tabs>
    </w:pPr>
    <w:rPr>
      <w:sz w:val="24"/>
      <w:szCs w:val="20"/>
    </w:rPr>
  </w:style>
  <w:style w:type="paragraph" w:customStyle="1" w:styleId="585">
    <w:name w:val="Char Char Char 字元 字元"/>
    <w:basedOn w:val="1"/>
    <w:qFormat/>
    <w:uiPriority w:val="0"/>
    <w:pPr>
      <w:adjustRightInd/>
      <w:spacing w:line="360" w:lineRule="auto"/>
      <w:ind w:firstLine="200" w:firstLineChars="200"/>
    </w:pPr>
    <w:rPr>
      <w:szCs w:val="20"/>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0"/>
    <w:rPr>
      <w:rFonts w:ascii="仿宋_GB2312" w:eastAsia="仿宋_GB2312"/>
      <w:b/>
      <w:sz w:val="32"/>
      <w:szCs w:val="32"/>
    </w:rPr>
  </w:style>
  <w:style w:type="paragraph" w:customStyle="1" w:styleId="58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0"/>
    <w:pPr>
      <w:adjustRightInd/>
      <w:spacing w:line="360" w:lineRule="auto"/>
    </w:pPr>
    <w:rPr>
      <w:rFonts w:ascii="仿宋_GB2312" w:eastAsia="仿宋_GB2312"/>
      <w:sz w:val="24"/>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7"/>
    <w:qFormat/>
    <w:uiPriority w:val="0"/>
    <w:pPr>
      <w:snapToGrid w:val="0"/>
      <w:spacing w:line="360" w:lineRule="auto"/>
    </w:pPr>
    <w:rPr>
      <w:rFonts w:ascii="宋体"/>
      <w:b/>
      <w:sz w:val="24"/>
      <w:szCs w:val="20"/>
    </w:rPr>
  </w:style>
  <w:style w:type="paragraph" w:customStyle="1" w:styleId="603">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4">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4"/>
    <w:qFormat/>
    <w:uiPriority w:val="0"/>
    <w:pPr>
      <w:tabs>
        <w:tab w:val="left" w:pos="840"/>
      </w:tabs>
      <w:adjustRightInd/>
      <w:ind w:left="840" w:hanging="420"/>
    </w:pPr>
  </w:style>
  <w:style w:type="paragraph" w:customStyle="1" w:styleId="624">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 w:val="24"/>
      <w:szCs w:val="20"/>
    </w:rPr>
  </w:style>
  <w:style w:type="paragraph" w:customStyle="1" w:styleId="626">
    <w:name w:val="表格"/>
    <w:basedOn w:val="1"/>
    <w:qFormat/>
    <w:uiPriority w:val="0"/>
    <w:pPr>
      <w:snapToGrid w:val="0"/>
      <w:ind w:firstLine="42" w:firstLineChars="21"/>
    </w:pPr>
    <w:rPr>
      <w:rFonts w:ascii="宋体" w:hAnsi="宋体"/>
      <w:kern w:val="0"/>
      <w:sz w:val="20"/>
      <w:szCs w:val="20"/>
    </w:rPr>
  </w:style>
  <w:style w:type="paragraph" w:customStyle="1" w:styleId="627">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Lines="0" w:afterLines="0"/>
      <w:ind w:left="1680"/>
      <w:outlineLvl w:val="2"/>
    </w:pPr>
  </w:style>
  <w:style w:type="paragraph" w:customStyle="1" w:styleId="656">
    <w:name w:val="章标题"/>
    <w:next w:val="638"/>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8"/>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Lines="50"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8"/>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6"/>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76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7"/>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6"/>
    <w:next w:val="54"/>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5"/>
    <w:qFormat/>
    <w:uiPriority w:val="0"/>
    <w:pPr>
      <w:adjustRightInd/>
      <w:spacing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7"/>
    <w:qFormat/>
    <w:uiPriority w:val="2"/>
    <w:pPr>
      <w:tabs>
        <w:tab w:val="clear" w:pos="390"/>
        <w:tab w:val="clear" w:pos="454"/>
      </w:tabs>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20"/>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6"/>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9"/>
    <w:next w:val="1"/>
    <w:qFormat/>
    <w:uiPriority w:val="0"/>
    <w:pPr>
      <w:tabs>
        <w:tab w:val="left" w:pos="1080"/>
      </w:tabs>
      <w:ind w:left="1080" w:hanging="1080"/>
    </w:pPr>
  </w:style>
  <w:style w:type="paragraph" w:customStyle="1" w:styleId="895">
    <w:name w:val="数字标题1"/>
    <w:basedOn w:val="4"/>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1"/>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字符"/>
    <w:link w:val="39"/>
    <w:qFormat/>
    <w:uiPriority w:val="0"/>
    <w:rPr>
      <w:kern w:val="2"/>
      <w:sz w:val="21"/>
      <w:szCs w:val="24"/>
      <w:lang w:val="zh-CN"/>
    </w:rPr>
  </w:style>
  <w:style w:type="character" w:customStyle="1" w:styleId="931">
    <w:name w:val="无间隔 字符"/>
    <w:link w:val="481"/>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6"/>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1"/>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0"/>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3">
    <w:name w:val="未处理的提及2"/>
    <w:basedOn w:val="70"/>
    <w:semiHidden/>
    <w:unhideWhenUsed/>
    <w:qFormat/>
    <w:uiPriority w:val="99"/>
    <w:rPr>
      <w:color w:val="605E5C"/>
      <w:shd w:val="clear" w:color="auto" w:fill="E1DFDD"/>
    </w:rPr>
  </w:style>
  <w:style w:type="character" w:customStyle="1" w:styleId="964">
    <w:name w:val="bookmark-item"/>
    <w:basedOn w:val="70"/>
    <w:qFormat/>
    <w:uiPriority w:val="0"/>
  </w:style>
  <w:style w:type="paragraph" w:customStyle="1" w:styleId="965">
    <w:name w:val="公文"/>
    <w:basedOn w:val="1"/>
    <w:qFormat/>
    <w:uiPriority w:val="0"/>
    <w:pPr>
      <w:ind w:firstLine="640" w:firstLineChars="200"/>
    </w:pPr>
    <w:rPr>
      <w:rFonts w:ascii="仿宋_GB2312" w:hAnsi="仿宋_GB2312" w:eastAsia="仿宋_GB2312"/>
      <w:sz w:val="32"/>
    </w:rPr>
  </w:style>
  <w:style w:type="paragraph" w:customStyle="1" w:styleId="96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63</Pages>
  <Words>26223</Words>
  <Characters>28339</Characters>
  <Lines>2592</Lines>
  <Paragraphs>2903</Paragraphs>
  <TotalTime>46</TotalTime>
  <ScaleCrop>false</ScaleCrop>
  <LinksUpToDate>false</LinksUpToDate>
  <CharactersWithSpaces>29042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2024-12-24T01:38:00Z</dcterms:created>
  <dc:creator>玥</dc:creator>
  <cp:lastModifiedBy>stanne</cp:lastModifiedBy>
  <cp:lastPrinted>2024-12-20T03:55:00Z</cp:lastPrinted>
  <dcterms:modified xsi:type="dcterms:W3CDTF">2026-05-08T08:29:44Z</dcterms:modified>
  <dc:title>杭州市市民卡扩大发卡工程</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3602E364DE784B5E97DFF852FF15CCE0_13</vt:lpwstr>
  </property>
  <property fmtid="{D5CDD505-2E9C-101B-9397-08002B2CF9AE}" pid="5" name="KSOTemplateDocerSaveRecord">
    <vt:lpwstr>eyJoZGlkIjoiY2FhMDJjYWE2M2U0ZjUxODNmMWFjZmE5NTY0NWI2NGQiLCJ1c2VySWQiOiIxMzU1NDE3Njc5In0=</vt:lpwstr>
  </property>
</Properties>
</file>