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A44B">
      <w:pPr>
        <w:rPr>
          <w:rFonts w:hint="eastAsia"/>
          <w:highlight w:val="yellow"/>
        </w:rPr>
      </w:pPr>
      <w:r>
        <w:rPr>
          <w:rFonts w:hint="eastAsia" w:ascii="宋体" w:hAnsi="宋体"/>
          <w:color w:val="000080"/>
          <w:sz w:val="20"/>
          <w:highlight w:val="white"/>
        </w:rPr>
        <w:t xml:space="preserve">  </w:t>
      </w:r>
    </w:p>
    <w:p w14:paraId="7540A282">
      <w:pPr>
        <w:tabs>
          <w:tab w:val="left" w:pos="1134"/>
          <w:tab w:val="left" w:pos="5481"/>
          <w:tab w:val="left" w:pos="5859"/>
        </w:tabs>
        <w:jc w:val="center"/>
        <w:rPr>
          <w:rFonts w:hint="eastAsia" w:eastAsia="华文中宋"/>
          <w:b/>
          <w:sz w:val="52"/>
        </w:rPr>
      </w:pPr>
    </w:p>
    <w:p w14:paraId="3226CAD2">
      <w:pPr>
        <w:tabs>
          <w:tab w:val="left" w:pos="1134"/>
          <w:tab w:val="left" w:pos="5481"/>
          <w:tab w:val="left" w:pos="5859"/>
        </w:tabs>
        <w:jc w:val="center"/>
        <w:rPr>
          <w:rFonts w:hint="eastAsia" w:eastAsia="华文中宋"/>
          <w:b/>
          <w:sz w:val="52"/>
        </w:rPr>
      </w:pPr>
    </w:p>
    <w:p w14:paraId="62576518">
      <w:pPr>
        <w:tabs>
          <w:tab w:val="left" w:pos="1134"/>
          <w:tab w:val="left" w:pos="5160"/>
        </w:tabs>
        <w:jc w:val="center"/>
        <w:rPr>
          <w:rFonts w:hint="eastAsia" w:ascii="黑体" w:hAnsi="黑体" w:eastAsia="黑体"/>
          <w:sz w:val="72"/>
          <w:szCs w:val="72"/>
          <w:lang w:eastAsia="zh-CN"/>
        </w:rPr>
      </w:pPr>
      <w:r>
        <w:rPr>
          <w:rFonts w:hint="eastAsia" w:ascii="黑体" w:hAnsi="黑体" w:eastAsia="黑体"/>
          <w:sz w:val="72"/>
          <w:szCs w:val="72"/>
        </w:rPr>
        <w:t>阿勒泰地区政府</w:t>
      </w:r>
      <w:r>
        <w:rPr>
          <w:rFonts w:hint="eastAsia" w:ascii="黑体" w:hAnsi="黑体" w:eastAsia="黑体"/>
          <w:sz w:val="72"/>
          <w:szCs w:val="72"/>
          <w:lang w:eastAsia="zh-CN"/>
        </w:rPr>
        <w:t>采购</w:t>
      </w:r>
    </w:p>
    <w:p w14:paraId="4AC71122">
      <w:pPr>
        <w:tabs>
          <w:tab w:val="left" w:pos="1134"/>
          <w:tab w:val="left" w:pos="5160"/>
        </w:tabs>
        <w:jc w:val="center"/>
        <w:rPr>
          <w:rFonts w:hint="eastAsia" w:ascii="黑体" w:hAnsi="黑体" w:eastAsia="黑体"/>
          <w:color w:val="auto"/>
          <w:sz w:val="72"/>
          <w:szCs w:val="72"/>
        </w:rPr>
      </w:pPr>
      <w:r>
        <w:rPr>
          <w:rFonts w:hint="eastAsia" w:eastAsia="黑体"/>
          <w:color w:val="auto"/>
          <w:sz w:val="72"/>
          <w:szCs w:val="72"/>
        </w:rPr>
        <w:t>竞争性谈判</w:t>
      </w:r>
      <w:r>
        <w:rPr>
          <w:rFonts w:hint="eastAsia" w:ascii="黑体" w:hAnsi="黑体" w:eastAsia="黑体"/>
          <w:color w:val="auto"/>
          <w:sz w:val="72"/>
          <w:szCs w:val="72"/>
        </w:rPr>
        <w:t>文件</w:t>
      </w:r>
    </w:p>
    <w:p w14:paraId="31D8B893">
      <w:pPr>
        <w:tabs>
          <w:tab w:val="left" w:pos="1134"/>
          <w:tab w:val="left" w:pos="5481"/>
          <w:tab w:val="left" w:pos="5859"/>
        </w:tabs>
        <w:jc w:val="center"/>
        <w:rPr>
          <w:rFonts w:hint="eastAsia" w:ascii="黑体" w:hAnsi="黑体" w:eastAsia="黑体"/>
          <w:b/>
          <w:sz w:val="36"/>
          <w:szCs w:val="36"/>
        </w:rPr>
      </w:pPr>
      <w:r>
        <w:rPr>
          <w:rFonts w:hint="eastAsia" w:ascii="黑体" w:hAnsi="黑体" w:eastAsia="黑体"/>
          <w:color w:val="auto"/>
          <w:sz w:val="72"/>
          <w:szCs w:val="72"/>
          <w:lang w:val="en-US" w:eastAsia="zh-CN"/>
        </w:rPr>
        <w:t>（货物类）</w:t>
      </w:r>
    </w:p>
    <w:p w14:paraId="0D9BDAD9">
      <w:pPr>
        <w:tabs>
          <w:tab w:val="left" w:pos="1134"/>
          <w:tab w:val="left" w:pos="5481"/>
          <w:tab w:val="left" w:pos="5859"/>
        </w:tabs>
        <w:jc w:val="center"/>
        <w:rPr>
          <w:rFonts w:hint="eastAsia" w:ascii="黑体" w:hAnsi="黑体" w:eastAsia="黑体"/>
          <w:b/>
          <w:sz w:val="36"/>
          <w:szCs w:val="36"/>
        </w:rPr>
      </w:pPr>
    </w:p>
    <w:p w14:paraId="41564896">
      <w:pPr>
        <w:tabs>
          <w:tab w:val="left" w:pos="1134"/>
          <w:tab w:val="left" w:pos="5481"/>
          <w:tab w:val="left" w:pos="5859"/>
        </w:tabs>
        <w:jc w:val="center"/>
        <w:rPr>
          <w:rFonts w:hint="eastAsia" w:eastAsia="黑体"/>
          <w:b/>
          <w:sz w:val="32"/>
        </w:rPr>
      </w:pPr>
    </w:p>
    <w:p w14:paraId="09E3B118">
      <w:pPr>
        <w:tabs>
          <w:tab w:val="left" w:pos="1134"/>
          <w:tab w:val="left" w:pos="5481"/>
          <w:tab w:val="left" w:pos="5859"/>
        </w:tabs>
        <w:jc w:val="center"/>
        <w:rPr>
          <w:rFonts w:hint="eastAsia" w:eastAsia="黑体"/>
          <w:b/>
          <w:sz w:val="32"/>
        </w:rPr>
      </w:pPr>
    </w:p>
    <w:p w14:paraId="4656C2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64" w:firstLineChars="300"/>
        <w:jc w:val="both"/>
        <w:rPr>
          <w:rFonts w:hint="eastAsia"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pPr>
      <w:r>
        <w:rPr>
          <w:rFonts w:hint="eastAsia" w:ascii="宋体" w:hAnsi="宋体" w:eastAsia="宋体" w:cs="宋体"/>
          <w:b/>
          <w:color w:val="000000"/>
          <w:sz w:val="32"/>
        </w:rPr>
        <w:t>项目名称</w:t>
      </w:r>
      <w:r>
        <w:rPr>
          <w:rFonts w:hint="eastAsia" w:ascii="宋体" w:hAnsi="宋体"/>
          <w:b/>
          <w:color w:val="000000"/>
          <w:sz w:val="32"/>
        </w:rPr>
        <w:t>：</w:t>
      </w:r>
      <w:r>
        <w:rPr>
          <w:rFonts w:hint="eastAsia"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t>阿勒泰地区公安局检验检测设备采购项目（二次）</w:t>
      </w:r>
    </w:p>
    <w:p w14:paraId="0591AAC2">
      <w:pPr>
        <w:pStyle w:val="19"/>
        <w:spacing w:line="240" w:lineRule="auto"/>
        <w:ind w:left="0" w:leftChars="0" w:firstLine="964" w:firstLineChars="300"/>
        <w:rPr>
          <w:rFonts w:hint="default"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pPr>
      <w:r>
        <w:rPr>
          <w:rFonts w:hint="eastAsia" w:ascii="宋体" w:hAnsi="宋体" w:eastAsia="宋体" w:cs="宋体"/>
          <w:b/>
          <w:color w:val="000000"/>
          <w:sz w:val="32"/>
          <w:lang w:eastAsia="zh-CN"/>
        </w:rPr>
        <w:t>项目</w:t>
      </w:r>
      <w:r>
        <w:rPr>
          <w:rFonts w:hint="eastAsia" w:ascii="宋体" w:hAnsi="宋体" w:eastAsia="宋体" w:cs="宋体"/>
          <w:b/>
          <w:color w:val="000000"/>
          <w:sz w:val="32"/>
        </w:rPr>
        <w:t>编号</w:t>
      </w:r>
      <w:r>
        <w:rPr>
          <w:rFonts w:hint="eastAsia" w:ascii="宋体" w:hAnsi="宋体"/>
          <w:b/>
          <w:color w:val="000000"/>
          <w:sz w:val="32"/>
        </w:rPr>
        <w:t>：</w:t>
      </w:r>
      <w:r>
        <w:rPr>
          <w:rFonts w:hint="eastAsia"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t>ADCG-JZ(2025)-60号-1</w:t>
      </w:r>
    </w:p>
    <w:p w14:paraId="1E3E9548">
      <w:pPr>
        <w:pStyle w:val="19"/>
        <w:spacing w:line="240" w:lineRule="auto"/>
        <w:ind w:left="0" w:leftChars="0" w:firstLine="964" w:firstLineChars="300"/>
        <w:rPr>
          <w:rFonts w:hint="eastAsia" w:ascii="宋体" w:hAnsi="宋体"/>
          <w:b/>
          <w:color w:val="000000"/>
          <w:sz w:val="32"/>
          <w:u w:val="single"/>
        </w:rPr>
      </w:pPr>
      <w:r>
        <w:rPr>
          <w:rFonts w:hint="eastAsia" w:ascii="宋体" w:hAnsi="宋体" w:eastAsia="宋体" w:cs="宋体"/>
          <w:b/>
          <w:color w:val="000000"/>
          <w:sz w:val="32"/>
          <w:lang w:eastAsia="zh-CN"/>
        </w:rPr>
        <w:t>集中采购</w:t>
      </w:r>
      <w:r>
        <w:rPr>
          <w:rFonts w:hint="eastAsia" w:ascii="宋体" w:hAnsi="宋体" w:eastAsia="宋体" w:cs="宋体"/>
          <w:b/>
          <w:color w:val="000000"/>
          <w:sz w:val="32"/>
        </w:rPr>
        <w:t>机构</w:t>
      </w:r>
      <w:r>
        <w:rPr>
          <w:rFonts w:hint="eastAsia" w:ascii="宋体" w:hAnsi="宋体"/>
          <w:b/>
          <w:color w:val="000000"/>
          <w:sz w:val="32"/>
        </w:rPr>
        <w:t>：</w:t>
      </w:r>
      <w:r>
        <w:rPr>
          <w:rFonts w:hint="eastAsia" w:ascii="宋体" w:hAnsi="宋体"/>
          <w:b w:val="0"/>
          <w:bCs/>
          <w:color w:val="000000"/>
          <w:sz w:val="32"/>
          <w:u w:val="single"/>
          <w:lang w:val="en-US" w:eastAsia="zh-CN"/>
        </w:rPr>
        <w:t>阿勒泰地区公共资源交易中心</w:t>
      </w:r>
    </w:p>
    <w:p w14:paraId="6195129F">
      <w:pPr>
        <w:pStyle w:val="19"/>
        <w:spacing w:line="240" w:lineRule="auto"/>
        <w:ind w:left="0" w:leftChars="0" w:firstLine="964" w:firstLineChars="300"/>
        <w:rPr>
          <w:rFonts w:hint="default" w:eastAsia="宋体"/>
          <w:b/>
          <w:color w:val="000000"/>
          <w:sz w:val="30"/>
          <w:u w:val="single"/>
          <w:lang w:val="en-US" w:eastAsia="zh-CN"/>
        </w:rPr>
      </w:pPr>
      <w:r>
        <w:rPr>
          <w:rFonts w:hint="eastAsia" w:ascii="宋体" w:hAnsi="宋体" w:eastAsia="宋体" w:cs="宋体"/>
          <w:b/>
          <w:color w:val="000000"/>
          <w:sz w:val="32"/>
        </w:rPr>
        <w:t>日期</w:t>
      </w:r>
      <w:r>
        <w:rPr>
          <w:rFonts w:hint="eastAsia" w:ascii="宋体" w:hAnsi="宋体"/>
          <w:b/>
          <w:color w:val="000000"/>
          <w:sz w:val="32"/>
        </w:rPr>
        <w:t>：</w:t>
      </w:r>
      <w:bookmarkStart w:id="0" w:name="EBc004ace670554f119cafbd04838286ab"/>
      <w:bookmarkEnd w:id="0"/>
      <w:r>
        <w:rPr>
          <w:rFonts w:hint="eastAsia" w:ascii="宋体" w:hAnsi="宋体"/>
          <w:b w:val="0"/>
          <w:bCs/>
          <w:color w:val="000000" w:themeColor="text1"/>
          <w:sz w:val="32"/>
          <w:u w:val="single"/>
          <w:lang w:val="en-US" w:eastAsia="zh-CN"/>
          <w14:textFill>
            <w14:solidFill>
              <w14:schemeClr w14:val="tx1"/>
            </w14:solidFill>
          </w14:textFill>
        </w:rPr>
        <w:t>二〇二六年五月十日</w:t>
      </w:r>
    </w:p>
    <w:p w14:paraId="66B4978C">
      <w:pPr>
        <w:pStyle w:val="19"/>
        <w:ind w:firstLine="0" w:firstLineChars="0"/>
        <w:jc w:val="center"/>
        <w:rPr>
          <w:rFonts w:hint="eastAsia"/>
          <w:b/>
          <w:sz w:val="30"/>
        </w:rPr>
      </w:pPr>
    </w:p>
    <w:p w14:paraId="1B265ABD">
      <w:pPr>
        <w:tabs>
          <w:tab w:val="left" w:pos="1134"/>
          <w:tab w:val="left" w:pos="5481"/>
          <w:tab w:val="left" w:pos="5859"/>
        </w:tabs>
        <w:jc w:val="center"/>
        <w:rPr>
          <w:rFonts w:hint="eastAsia" w:eastAsia="黑体"/>
          <w:b/>
          <w:sz w:val="32"/>
        </w:rPr>
      </w:pPr>
    </w:p>
    <w:p w14:paraId="00B9D027">
      <w:pPr>
        <w:rPr>
          <w:rFonts w:hint="eastAsia"/>
          <w:highlight w:val="cyan"/>
        </w:rPr>
      </w:pPr>
      <w:r>
        <w:rPr>
          <w:rFonts w:hint="eastAsia"/>
          <w:color w:val="000080"/>
          <w:sz w:val="20"/>
          <w:highlight w:val="white"/>
        </w:rPr>
        <w:t xml:space="preserve"> </w:t>
      </w:r>
    </w:p>
    <w:p w14:paraId="796F8273">
      <w:pPr>
        <w:spacing w:line="500" w:lineRule="exact"/>
        <w:jc w:val="both"/>
        <w:rPr>
          <w:rFonts w:hint="eastAsia" w:ascii="Calibri" w:hAnsi="Calibri" w:eastAsia="宋体" w:cs="Times New Roman"/>
          <w:b/>
          <w:bCs/>
          <w:caps/>
          <w:kern w:val="2"/>
          <w:sz w:val="44"/>
          <w:szCs w:val="44"/>
          <w:lang w:val="zh-CN" w:eastAsia="zh-CN" w:bidi="ar-SA"/>
        </w:rPr>
        <w:sectPr>
          <w:footerReference r:id="rId3" w:type="default"/>
          <w:pgSz w:w="11906" w:h="16838"/>
          <w:pgMar w:top="1440" w:right="1797" w:bottom="1440" w:left="1797" w:header="851" w:footer="992" w:gutter="0"/>
          <w:pgNumType w:start="0"/>
          <w:cols w:space="0" w:num="1"/>
          <w:titlePg/>
          <w:rtlGutter w:val="0"/>
          <w:docGrid w:type="lines" w:linePitch="312" w:charSpace="0"/>
        </w:sectPr>
      </w:pPr>
    </w:p>
    <w:p w14:paraId="3EA38080">
      <w:pPr>
        <w:spacing w:line="500" w:lineRule="exact"/>
        <w:jc w:val="both"/>
        <w:rPr>
          <w:rFonts w:hint="eastAsia" w:ascii="宋体" w:hAnsi="宋体"/>
          <w:b/>
          <w:color w:val="000000"/>
          <w:sz w:val="44"/>
          <w:lang w:val="zh-CN"/>
        </w:rPr>
      </w:pPr>
      <w:r>
        <w:rPr>
          <w:rFonts w:hint="eastAsia" w:ascii="Calibri" w:hAnsi="Calibri" w:eastAsia="宋体" w:cs="Times New Roman"/>
          <w:b/>
          <w:bCs/>
          <w:caps/>
          <w:kern w:val="2"/>
          <w:sz w:val="44"/>
          <w:szCs w:val="44"/>
          <w:lang w:val="zh-CN" w:eastAsia="zh-CN" w:bidi="ar-SA"/>
        </w:rPr>
        <w:t>目    录</w:t>
      </w:r>
    </w:p>
    <w:p w14:paraId="0B89A053">
      <w:pPr>
        <w:pStyle w:val="29"/>
        <w:tabs>
          <w:tab w:val="right" w:leader="dot" w:pos="9446"/>
        </w:tabs>
        <w:rPr>
          <w:sz w:val="24"/>
          <w:szCs w:val="24"/>
        </w:rPr>
      </w:pPr>
      <w:r>
        <w:rPr>
          <w:rFonts w:ascii="宋体" w:hAnsi="宋体"/>
        </w:rPr>
        <w:fldChar w:fldCharType="begin"/>
      </w:r>
      <w:r>
        <w:rPr>
          <w:rFonts w:ascii="宋体" w:hAnsi="宋体"/>
          <w:highlight w:val="white"/>
        </w:rPr>
        <w:instrText xml:space="preserve"> TOC \h \z \u \t "标题 1,1,标题 2,2" </w:instrText>
      </w:r>
      <w:r>
        <w:rPr>
          <w:rFonts w:ascii="宋体" w:hAnsi="宋体"/>
        </w:rPr>
        <w:fldChar w:fldCharType="separate"/>
      </w:r>
      <w:r>
        <w:rPr>
          <w:sz w:val="24"/>
          <w:szCs w:val="24"/>
        </w:rPr>
        <w:fldChar w:fldCharType="begin"/>
      </w:r>
      <w:r>
        <w:rPr>
          <w:sz w:val="24"/>
          <w:szCs w:val="24"/>
        </w:rPr>
        <w:instrText xml:space="preserve"> HYPERLINK \l "_Toc2414" </w:instrText>
      </w:r>
      <w:r>
        <w:rPr>
          <w:sz w:val="24"/>
          <w:szCs w:val="24"/>
        </w:rPr>
        <w:fldChar w:fldCharType="separate"/>
      </w:r>
      <w:r>
        <w:rPr>
          <w:rFonts w:hint="eastAsia"/>
          <w:sz w:val="24"/>
          <w:szCs w:val="24"/>
        </w:rPr>
        <w:t>第一章  竞争性谈判公告</w:t>
      </w:r>
      <w:r>
        <w:rPr>
          <w:sz w:val="24"/>
          <w:szCs w:val="24"/>
        </w:rPr>
        <w:tab/>
      </w:r>
      <w:r>
        <w:rPr>
          <w:sz w:val="24"/>
          <w:szCs w:val="24"/>
        </w:rPr>
        <w:fldChar w:fldCharType="end"/>
      </w:r>
    </w:p>
    <w:p w14:paraId="4A6457EB">
      <w:pPr>
        <w:pStyle w:val="29"/>
        <w:tabs>
          <w:tab w:val="right" w:leader="dot" w:pos="9446"/>
        </w:tabs>
        <w:rPr>
          <w:sz w:val="24"/>
          <w:szCs w:val="24"/>
        </w:rPr>
      </w:pPr>
      <w:r>
        <w:rPr>
          <w:sz w:val="24"/>
          <w:szCs w:val="24"/>
        </w:rPr>
        <w:fldChar w:fldCharType="begin"/>
      </w:r>
      <w:r>
        <w:rPr>
          <w:sz w:val="24"/>
          <w:szCs w:val="24"/>
        </w:rPr>
        <w:instrText xml:space="preserve"> HYPERLINK \l "_Toc10894" </w:instrText>
      </w:r>
      <w:r>
        <w:rPr>
          <w:sz w:val="24"/>
          <w:szCs w:val="24"/>
        </w:rPr>
        <w:fldChar w:fldCharType="separate"/>
      </w:r>
      <w:r>
        <w:rPr>
          <w:rFonts w:hint="eastAsia"/>
          <w:sz w:val="24"/>
          <w:szCs w:val="24"/>
        </w:rPr>
        <w:t>第二章  谈判须知</w:t>
      </w:r>
      <w:r>
        <w:rPr>
          <w:rFonts w:hint="eastAsia"/>
          <w:sz w:val="24"/>
          <w:szCs w:val="24"/>
          <w:lang w:val="en-US" w:eastAsia="zh-CN"/>
        </w:rPr>
        <w:t xml:space="preserve"> </w:t>
      </w:r>
      <w:r>
        <w:rPr>
          <w:sz w:val="24"/>
          <w:szCs w:val="24"/>
        </w:rPr>
        <w:tab/>
      </w:r>
      <w:r>
        <w:rPr>
          <w:sz w:val="24"/>
          <w:szCs w:val="24"/>
        </w:rPr>
        <w:fldChar w:fldCharType="end"/>
      </w:r>
    </w:p>
    <w:p w14:paraId="6ABAC723">
      <w:pPr>
        <w:pStyle w:val="22"/>
        <w:tabs>
          <w:tab w:val="right" w:leader="dot" w:pos="8302"/>
        </w:tabs>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"_Toc12871" </w:instrText>
      </w:r>
      <w:r>
        <w:rPr>
          <w:rFonts w:hint="eastAsia" w:ascii="宋体" w:hAnsi="宋体" w:eastAsia="宋体" w:cs="宋体"/>
          <w:sz w:val="21"/>
          <w:szCs w:val="21"/>
        </w:rPr>
        <w:fldChar w:fldCharType="separate"/>
      </w:r>
      <w:r>
        <w:rPr>
          <w:rFonts w:hint="eastAsia" w:ascii="宋体" w:hAnsi="宋体" w:eastAsia="宋体" w:cs="宋体"/>
          <w:sz w:val="21"/>
          <w:szCs w:val="21"/>
        </w:rPr>
        <w:t>一、说 明</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cs="宋体"/>
          <w:sz w:val="21"/>
          <w:szCs w:val="21"/>
          <w:lang w:val="en-US" w:eastAsia="zh-CN"/>
        </w:rPr>
        <w:t xml:space="preserve">   </w:t>
      </w:r>
    </w:p>
    <w:p w14:paraId="5A32D510">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"_Toc26179" </w:instrText>
      </w:r>
      <w:r>
        <w:rPr>
          <w:rFonts w:hint="eastAsia" w:ascii="宋体" w:hAnsi="宋体" w:eastAsia="宋体" w:cs="宋体"/>
          <w:sz w:val="21"/>
          <w:szCs w:val="21"/>
        </w:rPr>
        <w:fldChar w:fldCharType="separate"/>
      </w:r>
      <w:r>
        <w:rPr>
          <w:rFonts w:hint="eastAsia" w:ascii="宋体" w:hAnsi="宋体" w:eastAsia="宋体" w:cs="宋体"/>
          <w:sz w:val="21"/>
          <w:szCs w:val="21"/>
        </w:rPr>
        <w:t>二、竞争性谈判响应文件的编制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700E552">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"_Toc905" </w:instrText>
      </w:r>
      <w:r>
        <w:rPr>
          <w:rFonts w:hint="eastAsia" w:ascii="宋体" w:hAnsi="宋体" w:eastAsia="宋体" w:cs="宋体"/>
          <w:sz w:val="21"/>
          <w:szCs w:val="21"/>
        </w:rPr>
        <w:fldChar w:fldCharType="separate"/>
      </w:r>
      <w:r>
        <w:rPr>
          <w:rFonts w:hint="eastAsia" w:ascii="宋体" w:hAnsi="宋体" w:eastAsia="宋体" w:cs="宋体"/>
          <w:sz w:val="21"/>
          <w:szCs w:val="21"/>
        </w:rPr>
        <w:t>三、谈判报价要求</w:t>
      </w:r>
      <w:r>
        <w:rPr>
          <w:rFonts w:hint="eastAsia" w:ascii="宋体" w:hAnsi="宋体" w:eastAsia="宋体" w:cs="宋体"/>
          <w:sz w:val="21"/>
          <w:szCs w:val="21"/>
        </w:rPr>
        <w:tab/>
      </w:r>
      <w:r>
        <w:rPr>
          <w:rFonts w:hint="eastAsia" w:ascii="宋体" w:hAnsi="宋体" w:eastAsia="宋体" w:cs="宋体"/>
          <w:sz w:val="21"/>
          <w:szCs w:val="21"/>
        </w:rPr>
        <w:fldChar w:fldCharType="end"/>
      </w:r>
    </w:p>
    <w:p w14:paraId="60B93793">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"_Toc28660" </w:instrText>
      </w:r>
      <w:r>
        <w:rPr>
          <w:rFonts w:hint="eastAsia" w:ascii="宋体" w:hAnsi="宋体" w:eastAsia="宋体" w:cs="宋体"/>
          <w:sz w:val="21"/>
          <w:szCs w:val="21"/>
        </w:rPr>
        <w:fldChar w:fldCharType="separate"/>
      </w:r>
      <w:r>
        <w:rPr>
          <w:rFonts w:hint="eastAsia" w:ascii="宋体" w:hAnsi="宋体" w:eastAsia="宋体" w:cs="宋体"/>
          <w:sz w:val="21"/>
          <w:szCs w:val="21"/>
        </w:rPr>
        <w:t>四、竞争性谈判响应文件的份数、封装和递交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35F7FC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五、</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谈判的步骤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F81161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六</w:t>
      </w:r>
      <w:r>
        <w:rPr>
          <w:rFonts w:hint="eastAsia" w:ascii="宋体" w:hAnsi="宋体" w:eastAsia="宋体" w:cs="宋体"/>
          <w:sz w:val="21"/>
          <w:szCs w:val="21"/>
        </w:rPr>
        <w:t>、确定成交供应商办法和原则</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072D8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七</w:t>
      </w:r>
      <w:r>
        <w:rPr>
          <w:rFonts w:hint="eastAsia" w:ascii="宋体" w:hAnsi="宋体" w:eastAsia="宋体" w:cs="宋体"/>
          <w:sz w:val="21"/>
          <w:szCs w:val="21"/>
        </w:rPr>
        <w:t>、签订合同</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DCE00F6">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"_Toc13762"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、公告、质疑</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1164E4F">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"_Toc23697"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、项目验收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7340E80">
      <w:pPr>
        <w:pStyle w:val="22"/>
        <w:tabs>
          <w:tab w:val="right" w:leader="dot" w:pos="8302"/>
        </w:tabs>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"_Toc3116" </w:instrText>
      </w:r>
      <w:r>
        <w:rPr>
          <w:rFonts w:hint="eastAsia" w:ascii="宋体" w:hAnsi="宋体" w:eastAsia="宋体" w:cs="宋体"/>
          <w:sz w:val="21"/>
          <w:szCs w:val="21"/>
        </w:rPr>
        <w:fldChar w:fldCharType="separate"/>
      </w:r>
      <w:r>
        <w:rPr>
          <w:rFonts w:hint="eastAsia" w:ascii="宋体" w:hAnsi="宋体" w:eastAsia="宋体" w:cs="宋体"/>
          <w:sz w:val="21"/>
          <w:szCs w:val="21"/>
        </w:rPr>
        <w:t>十、适用法律</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509D87C">
      <w:pPr>
        <w:pStyle w:val="29"/>
        <w:tabs>
          <w:tab w:val="right" w:leader="dot" w:pos="9446"/>
        </w:tabs>
        <w:rPr>
          <w:sz w:val="24"/>
          <w:szCs w:val="24"/>
        </w:rPr>
      </w:pPr>
      <w:r>
        <w:rPr>
          <w:sz w:val="24"/>
          <w:szCs w:val="24"/>
        </w:rPr>
        <w:fldChar w:fldCharType="begin"/>
      </w:r>
      <w:r>
        <w:rPr>
          <w:sz w:val="24"/>
          <w:szCs w:val="24"/>
        </w:rPr>
        <w:instrText xml:space="preserve"> HYPERLINK \l "_Toc2552" </w:instrText>
      </w:r>
      <w:r>
        <w:rPr>
          <w:sz w:val="24"/>
          <w:szCs w:val="24"/>
        </w:rPr>
        <w:fldChar w:fldCharType="separate"/>
      </w:r>
      <w:r>
        <w:rPr>
          <w:rFonts w:hint="eastAsia"/>
          <w:sz w:val="24"/>
          <w:szCs w:val="24"/>
        </w:rPr>
        <w:t>第三章  采购项目技术规格、参数及要求</w:t>
      </w:r>
      <w:r>
        <w:rPr>
          <w:sz w:val="24"/>
          <w:szCs w:val="24"/>
        </w:rPr>
        <w:tab/>
      </w:r>
      <w:r>
        <w:rPr>
          <w:sz w:val="24"/>
          <w:szCs w:val="24"/>
        </w:rPr>
        <w:fldChar w:fldCharType="end"/>
      </w:r>
    </w:p>
    <w:p w14:paraId="3747D515">
      <w:pPr>
        <w:pStyle w:val="29"/>
        <w:tabs>
          <w:tab w:val="right" w:leader="dot" w:pos="9446"/>
        </w:tabs>
        <w:rPr>
          <w:sz w:val="24"/>
          <w:szCs w:val="24"/>
        </w:rPr>
      </w:pPr>
      <w:r>
        <w:rPr>
          <w:sz w:val="24"/>
          <w:szCs w:val="24"/>
        </w:rPr>
        <w:fldChar w:fldCharType="begin"/>
      </w:r>
      <w:r>
        <w:rPr>
          <w:sz w:val="24"/>
          <w:szCs w:val="24"/>
        </w:rPr>
        <w:instrText xml:space="preserve"> HYPERLINK \l "_Toc16556" </w:instrText>
      </w:r>
      <w:r>
        <w:rPr>
          <w:sz w:val="24"/>
          <w:szCs w:val="24"/>
        </w:rPr>
        <w:fldChar w:fldCharType="separate"/>
      </w:r>
      <w:r>
        <w:rPr>
          <w:rFonts w:hint="eastAsia"/>
          <w:sz w:val="24"/>
          <w:szCs w:val="24"/>
        </w:rPr>
        <w:t>第四章  合同格式及合同条款</w:t>
      </w:r>
      <w:r>
        <w:rPr>
          <w:sz w:val="24"/>
          <w:szCs w:val="24"/>
        </w:rPr>
        <w:tab/>
      </w:r>
      <w:r>
        <w:rPr>
          <w:sz w:val="24"/>
          <w:szCs w:val="24"/>
        </w:rPr>
        <w:fldChar w:fldCharType="end"/>
      </w:r>
    </w:p>
    <w:p w14:paraId="4D71509C">
      <w:pPr>
        <w:pStyle w:val="34"/>
        <w:tabs>
          <w:tab w:val="right" w:leader="dot" w:pos="9446"/>
        </w:tabs>
        <w:ind w:left="42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"_Toc19060" </w:instrText>
      </w:r>
      <w:r>
        <w:rPr>
          <w:rFonts w:hint="eastAsia" w:ascii="宋体" w:hAnsi="宋体" w:eastAsia="宋体" w:cs="宋体"/>
          <w:sz w:val="21"/>
          <w:szCs w:val="21"/>
        </w:rPr>
        <w:fldChar w:fldCharType="separate"/>
      </w:r>
      <w:r>
        <w:rPr>
          <w:rFonts w:hint="eastAsia" w:ascii="宋体" w:hAnsi="宋体" w:eastAsia="宋体" w:cs="宋体"/>
          <w:sz w:val="21"/>
          <w:szCs w:val="21"/>
        </w:rPr>
        <w:t>合同格式</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25208DB">
      <w:pPr>
        <w:pStyle w:val="34"/>
        <w:tabs>
          <w:tab w:val="right" w:leader="dot" w:pos="9446"/>
        </w:tabs>
        <w:ind w:left="420"/>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"_Toc10468" </w:instrText>
      </w:r>
      <w:r>
        <w:rPr>
          <w:rFonts w:hint="eastAsia" w:ascii="宋体" w:hAnsi="宋体" w:eastAsia="宋体" w:cs="宋体"/>
          <w:sz w:val="21"/>
          <w:szCs w:val="21"/>
        </w:rPr>
        <w:fldChar w:fldCharType="separate"/>
      </w:r>
      <w:r>
        <w:rPr>
          <w:rFonts w:hint="eastAsia" w:ascii="宋体" w:hAnsi="宋体" w:eastAsia="宋体" w:cs="宋体"/>
          <w:sz w:val="21"/>
          <w:szCs w:val="21"/>
        </w:rPr>
        <w:t>合同条款</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2B45436">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 xml:space="preserve">第五章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lang w:eastAsia="zh-CN"/>
        </w:rPr>
        <w:t>评审办法</w:t>
      </w:r>
      <w:r>
        <w:rPr>
          <w:sz w:val="24"/>
          <w:szCs w:val="24"/>
        </w:rPr>
        <w:tab/>
      </w:r>
      <w:r>
        <w:rPr>
          <w:sz w:val="24"/>
          <w:szCs w:val="24"/>
        </w:rPr>
        <w:fldChar w:fldCharType="end"/>
      </w:r>
    </w:p>
    <w:p w14:paraId="4A5DC2B1">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第</w:t>
      </w:r>
      <w:r>
        <w:rPr>
          <w:rFonts w:hint="eastAsia"/>
          <w:sz w:val="24"/>
          <w:szCs w:val="24"/>
          <w:lang w:eastAsia="zh-CN"/>
        </w:rPr>
        <w:t>六</w:t>
      </w:r>
      <w:r>
        <w:rPr>
          <w:rFonts w:hint="eastAsia"/>
          <w:sz w:val="24"/>
          <w:szCs w:val="24"/>
        </w:rPr>
        <w:t xml:space="preserve">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rPr>
        <w:t>谈判响应文件格式</w:t>
      </w:r>
      <w:r>
        <w:rPr>
          <w:sz w:val="24"/>
          <w:szCs w:val="24"/>
        </w:rPr>
        <w:tab/>
      </w:r>
      <w:r>
        <w:rPr>
          <w:sz w:val="24"/>
          <w:szCs w:val="24"/>
        </w:rPr>
        <w:fldChar w:fldCharType="end"/>
      </w:r>
    </w:p>
    <w:p w14:paraId="71A48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eastAsia="zh-CN"/>
        </w:rPr>
        <w:t>响应文件</w:t>
      </w:r>
      <w:r>
        <w:rPr>
          <w:rFonts w:hint="eastAsia" w:ascii="宋体" w:hAnsi="宋体" w:eastAsia="宋体" w:cs="宋体"/>
          <w:sz w:val="21"/>
          <w:szCs w:val="21"/>
        </w:rPr>
        <w:t>封面</w:t>
      </w:r>
      <w:r>
        <w:rPr>
          <w:rFonts w:hint="eastAsia" w:ascii="宋体" w:hAnsi="宋体" w:eastAsia="宋体" w:cs="宋体"/>
          <w:sz w:val="21"/>
          <w:szCs w:val="21"/>
        </w:rPr>
        <w:tab/>
      </w:r>
    </w:p>
    <w:p w14:paraId="3A770F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lang w:val="en-US" w:eastAsia="zh-CN"/>
        </w:rPr>
        <w:t xml:space="preserve">   二、资格审查材料......................................................................................................</w:t>
      </w:r>
      <w:r>
        <w:rPr>
          <w:rFonts w:hint="eastAsia"/>
        </w:rPr>
        <w:tab/>
      </w:r>
    </w:p>
    <w:p w14:paraId="254F87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一</w:t>
      </w:r>
      <w:r>
        <w:rPr>
          <w:rFonts w:hint="eastAsia" w:ascii="宋体" w:hAnsi="宋体" w:eastAsia="宋体" w:cs="宋体"/>
          <w:sz w:val="21"/>
          <w:szCs w:val="21"/>
        </w:rPr>
        <w:t>）☆营业执照、组织机构代码证、税务登记证</w:t>
      </w:r>
      <w:r>
        <w:rPr>
          <w:rFonts w:hint="eastAsia" w:ascii="宋体" w:hAnsi="宋体" w:eastAsia="宋体" w:cs="宋体"/>
          <w:sz w:val="21"/>
          <w:szCs w:val="21"/>
        </w:rPr>
        <w:tab/>
      </w:r>
    </w:p>
    <w:p w14:paraId="589B4AE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）☆法定代表人身份证明及授权委托书</w:t>
      </w:r>
      <w:r>
        <w:rPr>
          <w:rFonts w:hint="eastAsia" w:ascii="宋体" w:hAnsi="宋体" w:eastAsia="宋体" w:cs="宋体"/>
          <w:sz w:val="21"/>
          <w:szCs w:val="21"/>
        </w:rPr>
        <w:tab/>
      </w:r>
    </w:p>
    <w:p w14:paraId="2356F9F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）☆投标保证金</w:t>
      </w:r>
      <w:r>
        <w:rPr>
          <w:rFonts w:hint="eastAsia" w:ascii="宋体" w:hAnsi="宋体" w:eastAsia="宋体" w:cs="宋体"/>
          <w:sz w:val="21"/>
          <w:szCs w:val="21"/>
        </w:rPr>
        <w:tab/>
      </w:r>
    </w:p>
    <w:p w14:paraId="351EEE5A">
      <w:pPr>
        <w:pStyle w:val="22"/>
        <w:tabs>
          <w:tab w:val="right" w:leader="dot" w:pos="8302"/>
        </w:tabs>
        <w:ind w:left="0" w:leftChars="0" w:firstLine="420" w:firstLineChars="200"/>
        <w:rPr>
          <w:rFonts w:hint="eastAsia" w:ascii="宋体" w:hAnsi="宋体" w:eastAsia="宋体" w:cs="宋体"/>
          <w:sz w:val="21"/>
          <w:szCs w:val="21"/>
        </w:rPr>
      </w:pPr>
      <w:r>
        <w:rPr>
          <w:rFonts w:hint="eastAsia"/>
          <w:sz w:val="21"/>
          <w:szCs w:val="21"/>
          <w:lang w:val="en-US" w:eastAsia="zh-CN"/>
        </w:rPr>
        <w:t>（四</w:t>
      </w:r>
      <w:r>
        <w:rPr>
          <w:rFonts w:hint="eastAsia"/>
          <w:sz w:val="21"/>
          <w:szCs w:val="21"/>
        </w:rPr>
        <w:t>）中、小微企业声明函（中、小、微型企业产品价格需扣除的须提供）</w:t>
      </w:r>
      <w:r>
        <w:rPr>
          <w:rFonts w:hint="eastAsia" w:ascii="宋体" w:hAnsi="宋体" w:eastAsia="宋体" w:cs="宋体"/>
          <w:sz w:val="21"/>
          <w:szCs w:val="21"/>
        </w:rPr>
        <w:tab/>
      </w:r>
    </w:p>
    <w:p w14:paraId="4313BA6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五</w:t>
      </w:r>
      <w:r>
        <w:rPr>
          <w:rFonts w:hint="eastAsia" w:ascii="宋体" w:hAnsi="宋体" w:eastAsia="宋体" w:cs="宋体"/>
          <w:sz w:val="21"/>
          <w:szCs w:val="21"/>
        </w:rPr>
        <w:t>）</w:t>
      </w:r>
      <w:r>
        <w:rPr>
          <w:rFonts w:hint="eastAsia"/>
          <w:sz w:val="21"/>
          <w:szCs w:val="21"/>
          <w:lang w:val="en-US" w:eastAsia="zh-CN"/>
        </w:rPr>
        <w:t>资质要求证明文件（若本项目要求）</w:t>
      </w:r>
      <w:r>
        <w:rPr>
          <w:rFonts w:hint="eastAsia" w:ascii="宋体" w:hAnsi="宋体" w:eastAsia="宋体" w:cs="宋体"/>
          <w:sz w:val="21"/>
          <w:szCs w:val="21"/>
        </w:rPr>
        <w:tab/>
      </w:r>
    </w:p>
    <w:p w14:paraId="14B208CC">
      <w:pP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iCs/>
          <w:color w:val="auto"/>
          <w:kern w:val="2"/>
          <w:sz w:val="21"/>
          <w:szCs w:val="21"/>
          <w:lang w:val="zh-CN" w:eastAsia="zh-CN" w:bidi="ar-SA"/>
        </w:rPr>
        <w:t>网上信用记录证明</w:t>
      </w:r>
      <w:r>
        <w:rPr>
          <w:rFonts w:hint="eastAsia" w:ascii="宋体" w:hAnsi="宋体" w:eastAsia="宋体" w:cs="宋体"/>
          <w:color w:val="auto"/>
          <w:sz w:val="21"/>
          <w:szCs w:val="21"/>
          <w:lang w:val="en-US" w:eastAsia="zh-CN"/>
        </w:rPr>
        <w:t>.........................................</w:t>
      </w:r>
    </w:p>
    <w:p w14:paraId="45EEA24A">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附：类似项目业绩表</w:t>
      </w:r>
      <w:r>
        <w:rPr>
          <w:rFonts w:hint="eastAsia" w:ascii="宋体" w:hAnsi="宋体" w:eastAsia="宋体" w:cs="宋体"/>
          <w:sz w:val="21"/>
          <w:szCs w:val="21"/>
        </w:rPr>
        <w:tab/>
      </w:r>
    </w:p>
    <w:p w14:paraId="2BA00BDD">
      <w:pPr>
        <w:pStyle w:val="22"/>
        <w:tabs>
          <w:tab w:val="right" w:leader="dot" w:pos="8302"/>
        </w:tabs>
        <w:rPr>
          <w:rFonts w:hint="eastAsia" w:ascii="宋体" w:hAnsi="宋体" w:eastAsia="宋体" w:cs="宋体"/>
          <w:sz w:val="21"/>
          <w:szCs w:val="21"/>
        </w:rPr>
      </w:pPr>
      <w:r>
        <w:rPr>
          <w:rFonts w:hint="eastAsia"/>
          <w:color w:val="000000"/>
          <w:sz w:val="21"/>
          <w:szCs w:val="21"/>
        </w:rPr>
        <w:t>三、商务文件</w:t>
      </w:r>
      <w:r>
        <w:rPr>
          <w:color w:val="000000"/>
          <w:sz w:val="21"/>
          <w:szCs w:val="21"/>
        </w:rPr>
        <w:tab/>
      </w:r>
    </w:p>
    <w:p w14:paraId="2A64B30A">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七</w:t>
      </w:r>
      <w:r>
        <w:rPr>
          <w:rFonts w:hint="eastAsia" w:ascii="宋体" w:hAnsi="宋体" w:eastAsia="宋体" w:cs="宋体"/>
          <w:sz w:val="21"/>
          <w:szCs w:val="21"/>
        </w:rPr>
        <w:t>）☆投标函</w:t>
      </w:r>
      <w:r>
        <w:rPr>
          <w:rFonts w:hint="eastAsia" w:ascii="宋体" w:hAnsi="宋体" w:eastAsia="宋体" w:cs="宋体"/>
          <w:sz w:val="21"/>
          <w:szCs w:val="21"/>
        </w:rPr>
        <w:tab/>
      </w:r>
    </w:p>
    <w:p w14:paraId="15392B1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八</w:t>
      </w:r>
      <w:r>
        <w:rPr>
          <w:rFonts w:hint="eastAsia" w:ascii="宋体" w:hAnsi="宋体" w:eastAsia="宋体" w:cs="宋体"/>
          <w:sz w:val="21"/>
          <w:szCs w:val="21"/>
        </w:rPr>
        <w:t>）☆</w:t>
      </w:r>
      <w:r>
        <w:rPr>
          <w:rFonts w:hint="eastAsia" w:ascii="宋体" w:hAnsi="宋体" w:eastAsia="宋体" w:cs="宋体"/>
          <w:sz w:val="21"/>
          <w:szCs w:val="21"/>
          <w:lang w:eastAsia="zh-CN"/>
        </w:rPr>
        <w:t>报价</w:t>
      </w:r>
      <w:r>
        <w:rPr>
          <w:rFonts w:hint="eastAsia" w:ascii="宋体" w:hAnsi="宋体" w:eastAsia="宋体" w:cs="宋体"/>
          <w:sz w:val="21"/>
          <w:szCs w:val="21"/>
        </w:rPr>
        <w:t>一览表</w:t>
      </w:r>
      <w:r>
        <w:rPr>
          <w:rFonts w:hint="eastAsia" w:ascii="宋体" w:hAnsi="宋体" w:eastAsia="宋体" w:cs="宋体"/>
          <w:sz w:val="21"/>
          <w:szCs w:val="21"/>
        </w:rPr>
        <w:tab/>
      </w:r>
    </w:p>
    <w:p w14:paraId="5D2D9FC9">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九</w:t>
      </w:r>
      <w:r>
        <w:rPr>
          <w:rFonts w:hint="eastAsia" w:ascii="宋体" w:hAnsi="宋体" w:eastAsia="宋体" w:cs="宋体"/>
          <w:sz w:val="21"/>
          <w:szCs w:val="21"/>
        </w:rPr>
        <w:t>）☆</w:t>
      </w:r>
      <w:r>
        <w:rPr>
          <w:rFonts w:hint="eastAsia" w:ascii="宋体" w:hAnsi="宋体" w:eastAsia="宋体" w:cs="宋体"/>
          <w:sz w:val="21"/>
          <w:szCs w:val="21"/>
          <w:lang w:eastAsia="zh-CN"/>
        </w:rPr>
        <w:t>报价明细</w:t>
      </w:r>
      <w:r>
        <w:rPr>
          <w:rFonts w:hint="eastAsia" w:ascii="宋体" w:hAnsi="宋体" w:eastAsia="宋体" w:cs="宋体"/>
          <w:sz w:val="21"/>
          <w:szCs w:val="21"/>
        </w:rPr>
        <w:t>表</w:t>
      </w:r>
      <w:r>
        <w:rPr>
          <w:rFonts w:hint="eastAsia" w:ascii="宋体" w:hAnsi="宋体" w:eastAsia="宋体" w:cs="宋体"/>
          <w:sz w:val="21"/>
          <w:szCs w:val="21"/>
        </w:rPr>
        <w:tab/>
      </w:r>
    </w:p>
    <w:p w14:paraId="47484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（十）☆售后服务承诺书</w:t>
      </w:r>
      <w:r>
        <w:rPr>
          <w:rFonts w:hint="eastAsia" w:ascii="宋体" w:hAnsi="宋体" w:eastAsia="宋体" w:cs="宋体"/>
          <w:sz w:val="21"/>
          <w:szCs w:val="21"/>
        </w:rPr>
        <w:tab/>
      </w:r>
    </w:p>
    <w:p w14:paraId="15DD221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一</w:t>
      </w:r>
      <w:r>
        <w:rPr>
          <w:rFonts w:hint="eastAsia" w:ascii="宋体" w:hAnsi="宋体" w:eastAsia="宋体" w:cs="宋体"/>
          <w:sz w:val="21"/>
          <w:szCs w:val="21"/>
        </w:rPr>
        <w:t>）商务条款偏离说明表</w:t>
      </w:r>
      <w:r>
        <w:rPr>
          <w:rFonts w:hint="eastAsia" w:ascii="宋体" w:hAnsi="宋体" w:eastAsia="宋体" w:cs="宋体"/>
          <w:sz w:val="21"/>
          <w:szCs w:val="21"/>
        </w:rPr>
        <w:tab/>
      </w:r>
    </w:p>
    <w:p w14:paraId="0F825846">
      <w:pPr>
        <w:ind w:firstLine="420" w:firstLineChars="200"/>
        <w:rPr>
          <w:rFonts w:hint="eastAsia"/>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30329B02">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四、技术文件</w:t>
      </w:r>
      <w:r>
        <w:rPr>
          <w:rFonts w:hint="eastAsia" w:ascii="宋体" w:hAnsi="宋体" w:eastAsia="宋体" w:cs="宋体"/>
          <w:sz w:val="21"/>
          <w:szCs w:val="21"/>
        </w:rPr>
        <w:tab/>
      </w:r>
    </w:p>
    <w:p w14:paraId="77591D2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自行编写的技术文件</w:t>
      </w:r>
      <w:r>
        <w:rPr>
          <w:rFonts w:hint="eastAsia" w:ascii="宋体" w:hAnsi="宋体" w:eastAsia="宋体" w:cs="宋体"/>
          <w:sz w:val="21"/>
          <w:szCs w:val="21"/>
        </w:rPr>
        <w:tab/>
      </w:r>
    </w:p>
    <w:p w14:paraId="007DC578">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五、服务文件</w:t>
      </w:r>
      <w:r>
        <w:rPr>
          <w:rFonts w:hint="eastAsia" w:ascii="宋体" w:hAnsi="宋体" w:eastAsia="宋体" w:cs="宋体"/>
          <w:sz w:val="21"/>
          <w:szCs w:val="21"/>
        </w:rPr>
        <w:tab/>
      </w:r>
    </w:p>
    <w:p w14:paraId="68548739">
      <w:pPr>
        <w:ind w:firstLine="420" w:firstLineChars="200"/>
        <w:rPr>
          <w:rFonts w:hint="eastAsia"/>
          <w:lang w:val="en-US" w:eastAsia="zh-CN"/>
        </w:rPr>
      </w:pPr>
      <w:r>
        <w:rPr>
          <w:rFonts w:hint="eastAsia"/>
          <w:lang w:val="en-US" w:eastAsia="zh-CN"/>
        </w:rPr>
        <w:t>（十四）供应商自行编写的服务文件.............................................................</w:t>
      </w:r>
    </w:p>
    <w:p w14:paraId="4E0A086E">
      <w:pPr>
        <w:pStyle w:val="34"/>
        <w:tabs>
          <w:tab w:val="right" w:leader="dot" w:pos="8302"/>
        </w:tabs>
        <w:rPr>
          <w:rFonts w:hint="default" w:eastAsia="宋体"/>
          <w:lang w:val="en-US" w:eastAsia="zh-CN"/>
        </w:rPr>
      </w:pPr>
      <w:r>
        <w:rPr>
          <w:rFonts w:hint="eastAsia"/>
          <w:lang w:val="en-US" w:eastAsia="zh-CN"/>
        </w:rPr>
        <w:t xml:space="preserve"> </w:t>
      </w:r>
      <w:r>
        <w:rPr>
          <w:rFonts w:hint="eastAsia" w:ascii="Calibri" w:hAnsi="Calibri" w:eastAsia="宋体" w:cs="Times New Roman"/>
          <w:kern w:val="2"/>
          <w:sz w:val="21"/>
          <w:szCs w:val="22"/>
          <w:lang w:val="en-US" w:eastAsia="zh-CN" w:bidi="ar-SA"/>
        </w:rPr>
        <w:t>(十五）对本国产品的支持政策</w:t>
      </w:r>
      <w:r>
        <w:tab/>
      </w:r>
    </w:p>
    <w:p w14:paraId="2597D2D2">
      <w:pPr>
        <w:pStyle w:val="34"/>
        <w:tabs>
          <w:tab w:val="right" w:leader="dot" w:pos="9446"/>
        </w:tabs>
        <w:ind w:left="420"/>
        <w:rPr>
          <w:rFonts w:hint="eastAsia" w:ascii="宋体" w:hAnsi="宋体" w:eastAsia="宋体" w:cs="宋体"/>
          <w:sz w:val="21"/>
          <w:szCs w:val="21"/>
        </w:rPr>
      </w:pPr>
    </w:p>
    <w:p w14:paraId="299D4C41">
      <w:pPr>
        <w:pStyle w:val="4"/>
        <w:jc w:val="center"/>
        <w:rPr>
          <w:rFonts w:hint="eastAsia"/>
        </w:rPr>
      </w:pPr>
      <w:r>
        <w:rPr>
          <w:rFonts w:ascii="宋体" w:hAnsi="宋体"/>
          <w:szCs w:val="20"/>
        </w:rPr>
        <w:fldChar w:fldCharType="end"/>
      </w:r>
      <w:bookmarkStart w:id="1" w:name="_Toc456291340"/>
      <w:bookmarkStart w:id="2" w:name="_Toc456291465"/>
      <w:bookmarkStart w:id="3" w:name="_Toc456291523"/>
      <w:bookmarkStart w:id="4" w:name="_Toc456291151"/>
      <w:bookmarkStart w:id="5" w:name="_Toc2414"/>
      <w:bookmarkStart w:id="6" w:name="_Toc456291266"/>
      <w:bookmarkStart w:id="7" w:name="_Toc456291246"/>
      <w:r>
        <w:rPr>
          <w:rFonts w:hint="eastAsia" w:ascii="黑体" w:hAnsi="黑体" w:eastAsia="黑体" w:cs="黑体"/>
          <w:color w:val="auto"/>
          <w:sz w:val="44"/>
          <w:szCs w:val="44"/>
        </w:rPr>
        <w:t>第一章  竞争性谈判</w:t>
      </w:r>
      <w:bookmarkEnd w:id="1"/>
      <w:bookmarkEnd w:id="2"/>
      <w:bookmarkEnd w:id="3"/>
      <w:bookmarkEnd w:id="4"/>
      <w:bookmarkEnd w:id="5"/>
      <w:bookmarkEnd w:id="6"/>
      <w:bookmarkEnd w:id="7"/>
      <w:r>
        <w:rPr>
          <w:rFonts w:hint="eastAsia" w:ascii="黑体" w:hAnsi="黑体" w:eastAsia="黑体" w:cs="黑体"/>
          <w:color w:val="auto"/>
          <w:sz w:val="44"/>
          <w:szCs w:val="44"/>
        </w:rPr>
        <w:t>公告</w:t>
      </w:r>
    </w:p>
    <w:p w14:paraId="0CEA403A"/>
    <w:p w14:paraId="3E731A01">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olor w:val="auto"/>
          <w:sz w:val="28"/>
          <w:szCs w:val="28"/>
          <w:u w:val="single"/>
          <w:lang w:eastAsia="zh-CN"/>
        </w:rPr>
      </w:pPr>
      <w:r>
        <w:rPr>
          <w:rFonts w:hint="eastAsia" w:ascii="仿宋" w:hAnsi="仿宋" w:eastAsia="仿宋"/>
          <w:sz w:val="28"/>
          <w:szCs w:val="28"/>
        </w:rPr>
        <w:t>项目概况</w:t>
      </w:r>
    </w:p>
    <w:p w14:paraId="759C771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auto"/>
        <w:ind w:firstLine="560" w:firstLineChars="200"/>
        <w:textAlignment w:val="auto"/>
      </w:pPr>
      <w:r>
        <w:rPr>
          <w:rFonts w:hint="eastAsia" w:ascii="仿宋" w:hAnsi="仿宋" w:eastAsia="仿宋" w:cs="仿宋"/>
          <w:color w:val="000000" w:themeColor="text1"/>
          <w:sz w:val="28"/>
          <w:szCs w:val="28"/>
          <w:u w:val="single"/>
          <w:lang w:val="en-US" w:eastAsia="zh-CN"/>
          <w14:textFill>
            <w14:solidFill>
              <w14:schemeClr w14:val="tx1"/>
            </w14:solidFill>
          </w14:textFill>
        </w:rPr>
        <w:t>阿勒泰地区公安局检验检测设备采购项目（二次）</w:t>
      </w:r>
      <w:r>
        <w:rPr>
          <w:rFonts w:hint="eastAsia" w:ascii="仿宋" w:hAnsi="仿宋" w:eastAsia="仿宋"/>
          <w:color w:val="auto"/>
          <w:sz w:val="28"/>
          <w:szCs w:val="28"/>
          <w:u w:val="none"/>
        </w:rPr>
        <w:t>的潜在</w:t>
      </w:r>
      <w:r>
        <w:rPr>
          <w:rFonts w:hint="eastAsia" w:ascii="仿宋" w:hAnsi="仿宋" w:eastAsia="仿宋"/>
          <w:color w:val="auto"/>
          <w:sz w:val="28"/>
          <w:szCs w:val="28"/>
        </w:rPr>
        <w:t>供应商应在</w:t>
      </w:r>
      <w:r>
        <w:rPr>
          <w:rFonts w:hint="eastAsia" w:ascii="仿宋" w:hAnsi="仿宋" w:eastAsia="仿宋" w:cs="Times New Roman"/>
          <w:color w:val="000000"/>
          <w:sz w:val="28"/>
          <w:szCs w:val="28"/>
          <w:u w:val="single"/>
          <w:lang w:val="en-US" w:eastAsia="zh-CN"/>
        </w:rPr>
        <w:t>新疆政府采购网</w:t>
      </w:r>
      <w:r>
        <w:rPr>
          <w:rFonts w:hint="eastAsia" w:ascii="仿宋" w:hAnsi="仿宋" w:eastAsia="仿宋"/>
          <w:color w:val="auto"/>
          <w:sz w:val="28"/>
          <w:szCs w:val="28"/>
        </w:rPr>
        <w:t>获取采购文件，并于</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2026年5月14日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w:t>
      </w:r>
      <w:r>
        <w:rPr>
          <w:rFonts w:hint="eastAsia" w:ascii="仿宋" w:hAnsi="仿宋" w:eastAsia="仿宋"/>
          <w:bCs/>
          <w:color w:val="auto"/>
          <w:sz w:val="28"/>
          <w:szCs w:val="28"/>
        </w:rPr>
        <w:t>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556789FC">
      <w:pPr>
        <w:pStyle w:val="5"/>
        <w:spacing w:line="360" w:lineRule="auto"/>
        <w:rPr>
          <w:rFonts w:hint="eastAsia" w:ascii="仿宋_GB2312" w:hAnsi="仿宋_GB2312" w:eastAsia="仿宋_GB2312" w:cs="仿宋_GB2312"/>
          <w:b/>
          <w:bCs/>
          <w:color w:val="auto"/>
          <w:sz w:val="32"/>
          <w:szCs w:val="32"/>
        </w:rPr>
      </w:pPr>
      <w:bookmarkStart w:id="8" w:name="_Toc28359012"/>
      <w:bookmarkStart w:id="9" w:name="_Toc35393798"/>
      <w:bookmarkStart w:id="10" w:name="_Toc35393629"/>
      <w:bookmarkStart w:id="11" w:name="_Toc28359089"/>
    </w:p>
    <w:p w14:paraId="71A328D2">
      <w:pPr>
        <w:pStyle w:val="5"/>
        <w:numPr>
          <w:ilvl w:val="0"/>
          <w:numId w:val="0"/>
        </w:numPr>
        <w:spacing w:line="360" w:lineRule="auto"/>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一、项目基本情况</w:t>
      </w:r>
      <w:bookmarkEnd w:id="8"/>
      <w:bookmarkEnd w:id="9"/>
      <w:bookmarkEnd w:id="10"/>
      <w:bookmarkEnd w:id="11"/>
    </w:p>
    <w:p w14:paraId="3E7590A1">
      <w:pPr>
        <w:numPr>
          <w:ilvl w:val="0"/>
          <w:numId w:val="0"/>
        </w:numPr>
        <w:ind w:leftChars="0" w:firstLine="640" w:firstLineChars="200"/>
        <w:rPr>
          <w:rFonts w:hint="default" w:eastAsia="仿宋_GB2312"/>
          <w:lang w:val="en-US" w:eastAsia="zh-CN"/>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b w:val="0"/>
          <w:bCs/>
          <w:color w:val="000000" w:themeColor="text1"/>
          <w:kern w:val="2"/>
          <w:sz w:val="32"/>
          <w:szCs w:val="20"/>
          <w:u w:val="none"/>
          <w:lang w:val="en-US" w:eastAsia="zh-CN" w:bidi="ar-SA"/>
          <w14:textFill>
            <w14:solidFill>
              <w14:schemeClr w14:val="tx1"/>
            </w14:solidFill>
          </w14:textFill>
        </w:rPr>
        <w:t>ADCG-JZ(2025)-60号-1</w:t>
      </w:r>
    </w:p>
    <w:p w14:paraId="423A29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60" w:firstLineChars="300"/>
        <w:jc w:val="both"/>
        <w:rPr>
          <w:rFonts w:hint="eastAsia"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pPr>
      <w:r>
        <w:rPr>
          <w:rFonts w:hint="eastAsia" w:ascii="仿宋_GB2312" w:hAnsi="仿宋_GB2312" w:eastAsia="仿宋_GB2312" w:cs="仿宋_GB2312"/>
          <w:color w:val="auto"/>
          <w:sz w:val="32"/>
          <w:szCs w:val="32"/>
        </w:rPr>
        <w:t>项目名称：</w:t>
      </w:r>
      <w:r>
        <w:rPr>
          <w:rFonts w:hint="eastAsia" w:ascii="宋体" w:hAnsi="宋体" w:eastAsia="仿宋_GB2312" w:cs="Times New Roman"/>
          <w:b w:val="0"/>
          <w:bCs/>
          <w:color w:val="000000" w:themeColor="text1"/>
          <w:kern w:val="2"/>
          <w:sz w:val="32"/>
          <w:szCs w:val="20"/>
          <w:u w:val="single"/>
          <w:lang w:val="en-US" w:eastAsia="zh-CN" w:bidi="ar-SA"/>
          <w14:textFill>
            <w14:solidFill>
              <w14:schemeClr w14:val="tx1"/>
            </w14:solidFill>
          </w14:textFill>
        </w:rPr>
        <w:t>阿勒泰地区公安局检验检测设备采购项目（二次）</w:t>
      </w:r>
    </w:p>
    <w:p w14:paraId="0385702D">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竞争性谈判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竞争性磋商 □询价</w:t>
      </w:r>
    </w:p>
    <w:p w14:paraId="0FF3BFBD">
      <w:pPr>
        <w:numPr>
          <w:ilvl w:val="0"/>
          <w:numId w:val="0"/>
        </w:numPr>
        <w:ind w:leftChars="0" w:firstLine="640" w:firstLineChars="200"/>
        <w:rPr>
          <w:rFonts w:hint="default"/>
          <w:lang w:val="en-US" w:eastAsia="zh-CN"/>
        </w:rPr>
      </w:pP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b w:val="0"/>
          <w:bCs/>
          <w:color w:val="000000" w:themeColor="text1"/>
          <w:kern w:val="2"/>
          <w:sz w:val="32"/>
          <w:szCs w:val="20"/>
          <w:u w:val="none"/>
          <w:lang w:val="en-US" w:eastAsia="zh-CN" w:bidi="ar-SA"/>
          <w14:textFill>
            <w14:solidFill>
              <w14:schemeClr w14:val="tx1"/>
            </w14:solidFill>
          </w14:textFill>
        </w:rPr>
        <w:t>1848000</w:t>
      </w:r>
      <w:r>
        <w:rPr>
          <w:rFonts w:hint="eastAsia" w:ascii="仿宋_GB2312" w:hAnsi="仿宋_GB2312" w:eastAsia="仿宋_GB2312" w:cs="仿宋_GB2312"/>
          <w:color w:val="auto"/>
          <w:sz w:val="32"/>
          <w:szCs w:val="32"/>
          <w:lang w:val="en-US" w:eastAsia="zh-CN"/>
        </w:rPr>
        <w:t>元</w:t>
      </w:r>
    </w:p>
    <w:p w14:paraId="0CD283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w:t>
      </w:r>
      <w:r>
        <w:rPr>
          <w:rFonts w:hint="eastAsia" w:ascii="宋体" w:hAnsi="宋体" w:eastAsia="仿宋_GB2312" w:cs="Times New Roman"/>
          <w:b w:val="0"/>
          <w:bCs/>
          <w:color w:val="000000" w:themeColor="text1"/>
          <w:kern w:val="2"/>
          <w:sz w:val="32"/>
          <w:szCs w:val="20"/>
          <w:u w:val="none"/>
          <w:lang w:val="en-US" w:eastAsia="zh-CN" w:bidi="ar-SA"/>
          <w14:textFill>
            <w14:solidFill>
              <w14:schemeClr w14:val="tx1"/>
            </w14:solidFill>
          </w14:textFill>
        </w:rPr>
        <w:t>阿勒泰地区公安局检验检测设备采购项目（二次）</w:t>
      </w:r>
      <w:r>
        <w:rPr>
          <w:rFonts w:hint="eastAsia" w:ascii="仿宋_GB2312" w:hAnsi="仿宋_GB2312" w:eastAsia="仿宋_GB2312" w:cs="仿宋_GB2312"/>
          <w:color w:val="000000" w:themeColor="text1"/>
          <w:sz w:val="32"/>
          <w:szCs w:val="32"/>
          <w14:textFill>
            <w14:solidFill>
              <w14:schemeClr w14:val="tx1"/>
            </w14:solidFill>
          </w14:textFill>
        </w:rPr>
        <w:t>（详见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谈判</w:t>
      </w:r>
      <w:r>
        <w:rPr>
          <w:rFonts w:hint="eastAsia" w:ascii="仿宋_GB2312" w:hAnsi="仿宋_GB2312" w:eastAsia="仿宋_GB2312" w:cs="仿宋_GB2312"/>
          <w:color w:val="000000" w:themeColor="text1"/>
          <w:sz w:val="32"/>
          <w:szCs w:val="32"/>
          <w14:textFill>
            <w14:solidFill>
              <w14:schemeClr w14:val="tx1"/>
            </w14:solidFill>
          </w14:textFill>
        </w:rPr>
        <w:t>文件）</w:t>
      </w:r>
    </w:p>
    <w:p w14:paraId="6953C926">
      <w:pPr>
        <w:numPr>
          <w:ilvl w:val="0"/>
          <w:numId w:val="0"/>
        </w:numPr>
        <w:ind w:leftChars="0" w:firstLine="640" w:firstLineChars="200"/>
        <w:rPr>
          <w:rFonts w:hint="eastAsia"/>
        </w:rPr>
      </w:pP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30个日历日内</w:t>
      </w:r>
    </w:p>
    <w:p w14:paraId="4BCE4A5B">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本项目不接受联合体投标。</w:t>
      </w:r>
    </w:p>
    <w:p w14:paraId="57D91EE9">
      <w:pPr>
        <w:numPr>
          <w:ilvl w:val="0"/>
          <w:numId w:val="0"/>
        </w:numPr>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二、申请人的资格要求：</w:t>
      </w:r>
    </w:p>
    <w:p w14:paraId="1635A0D0">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w:t>
      </w:r>
    </w:p>
    <w:p w14:paraId="6EBA3033">
      <w:pPr>
        <w:numPr>
          <w:ilvl w:val="0"/>
          <w:numId w:val="0"/>
        </w:numPr>
        <w:ind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2.落实政府采购政策需满足的资格要求：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专门</w:t>
      </w:r>
      <w:r>
        <w:rPr>
          <w:rFonts w:hint="eastAsia" w:ascii="仿宋_GB2312" w:hAnsi="仿宋_GB2312" w:eastAsia="仿宋_GB2312" w:cs="仿宋_GB2312"/>
          <w:color w:val="000000" w:themeColor="text1"/>
          <w:sz w:val="32"/>
          <w:szCs w:val="32"/>
          <w:lang w:eastAsia="zh-CN"/>
          <w14:textFill>
            <w14:solidFill>
              <w14:schemeClr w14:val="tx1"/>
            </w14:solidFill>
          </w14:textFill>
        </w:rPr>
        <w:t>面向小微企业采购，在货物采购项目中，货物由小微企业制造，即货物由小微企业生产且使用该小微企业商号或者注册商标。</w:t>
      </w:r>
    </w:p>
    <w:p w14:paraId="7AAFB89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441B39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sz w:val="32"/>
          <w:szCs w:val="32"/>
          <w:highlight w:val="none"/>
          <w:lang w:eastAsia="zh-CN"/>
        </w:rPr>
        <w:t xml:space="preserve">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C7BADE3">
      <w:pPr>
        <w:pStyle w:val="14"/>
        <w:rPr>
          <w:rFonts w:hint="eastAsia"/>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kern w:val="2"/>
          <w:sz w:val="32"/>
          <w:szCs w:val="32"/>
          <w:lang w:val="en-US" w:eastAsia="zh-CN" w:bidi="ar-SA"/>
        </w:rPr>
        <w:t>获</w:t>
      </w:r>
      <w:r>
        <w:rPr>
          <w:rFonts w:hint="eastAsia" w:ascii="仿宋_GB2312" w:hAnsi="仿宋_GB2312" w:eastAsia="仿宋_GB2312" w:cs="仿宋_GB2312"/>
          <w:b/>
          <w:bCs/>
          <w:color w:val="auto"/>
          <w:sz w:val="32"/>
          <w:szCs w:val="32"/>
        </w:rPr>
        <w:t>取招标文件</w:t>
      </w:r>
    </w:p>
    <w:p w14:paraId="1F0985D5">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48291054">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地点：</w:t>
      </w:r>
      <w:r>
        <w:rPr>
          <w:rFonts w:hint="eastAsia" w:ascii="仿宋_GB2312" w:hAnsi="仿宋_GB2312" w:eastAsia="仿宋_GB2312" w:cs="仿宋_GB2312"/>
          <w:color w:val="000000"/>
          <w:sz w:val="32"/>
          <w:szCs w:val="32"/>
          <w:highlight w:val="none"/>
          <w:lang w:val="en-US" w:eastAsia="zh-CN"/>
        </w:rPr>
        <w:t>新疆政府采购网（www.ccgp-xinjiang.gov.cn）政采云电子招投标平台</w:t>
      </w:r>
    </w:p>
    <w:p w14:paraId="1FE8E438">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方式：★</w:t>
      </w:r>
      <w:r>
        <w:rPr>
          <w:rFonts w:hint="eastAsia" w:ascii="仿宋_GB2312" w:hAnsi="仿宋_GB2312" w:eastAsia="仿宋_GB2312" w:cs="仿宋_GB2312"/>
          <w:color w:val="000000"/>
          <w:sz w:val="32"/>
          <w:szCs w:val="32"/>
          <w:highlight w:val="none"/>
          <w:lang w:val="en-US" w:eastAsia="zh-CN"/>
        </w:rPr>
        <w:t>服务方须办理新疆政府采购数字证书（含法人），并在新疆政府采购网（www.ccgp-xinjiang.gov.cn）完善投标主体基本信息后方可获取招标文件。</w:t>
      </w:r>
    </w:p>
    <w:p w14:paraId="59EC3D8E">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四、响应文件提交</w:t>
      </w:r>
    </w:p>
    <w:p w14:paraId="0A2015F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日</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0（北京时间）</w:t>
      </w:r>
    </w:p>
    <w:p w14:paraId="1BCFEC4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政采云平台（www.zcygov.cn）投标客户端</w:t>
      </w:r>
    </w:p>
    <w:p w14:paraId="77F1BCA5">
      <w:pPr>
        <w:numPr>
          <w:ilvl w:val="0"/>
          <w:numId w:val="2"/>
        </w:num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开启</w:t>
      </w:r>
    </w:p>
    <w:p w14:paraId="16123DE5">
      <w:pPr>
        <w:numPr>
          <w:ilvl w:val="0"/>
          <w:numId w:val="0"/>
        </w:numPr>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开标时间：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日</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0（北京时间）</w:t>
      </w:r>
    </w:p>
    <w:p w14:paraId="349C13F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政采云平台（www.zcygov.cn）远程开标大厅</w:t>
      </w:r>
    </w:p>
    <w:p w14:paraId="045E5C3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六、公告期限</w:t>
      </w:r>
    </w:p>
    <w:p w14:paraId="197AE52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自本公告发布之日起3个工作日。</w:t>
      </w:r>
    </w:p>
    <w:p w14:paraId="4D0658E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七、其他补充事宜</w:t>
      </w:r>
    </w:p>
    <w:p w14:paraId="194037E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1、政府采购相关政策执行：按照财政部财库[20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号、[201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]68号、[2017]1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1号、[2019]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国办发[2025]34号</w:t>
      </w:r>
      <w:r>
        <w:rPr>
          <w:rFonts w:hint="eastAsia" w:ascii="仿宋_GB2312" w:hAnsi="仿宋_GB2312" w:eastAsia="仿宋_GB2312" w:cs="仿宋_GB2312"/>
          <w:color w:val="auto"/>
          <w:sz w:val="32"/>
          <w:szCs w:val="32"/>
        </w:rPr>
        <w:t>等文件要求。</w:t>
      </w:r>
    </w:p>
    <w:p w14:paraId="3CAC143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2、本项目相关信息在“新疆政府采购网”媒体上发布。</w:t>
      </w:r>
    </w:p>
    <w:p w14:paraId="064D9E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color w:val="000000"/>
          <w:sz w:val="32"/>
          <w:szCs w:val="32"/>
          <w:highlight w:val="none"/>
          <w:lang w:val="en-US" w:eastAsia="zh-CN"/>
        </w:rPr>
        <w:t>3、供应商如确定参加投标，可自行下载招标文件及有关资料，按照《</w:t>
      </w:r>
      <w:r>
        <w:rPr>
          <w:rFonts w:hint="eastAsia" w:ascii="仿宋_GB2312" w:hAnsi="仿宋_GB2312" w:eastAsia="仿宋_GB2312" w:cs="仿宋_GB2312"/>
          <w:color w:val="000000"/>
          <w:sz w:val="32"/>
          <w:szCs w:val="32"/>
          <w:highlight w:val="none"/>
          <w:lang w:val="en-US" w:eastAsia="zh-CN"/>
        </w:rPr>
        <w:fldChar w:fldCharType="begin"/>
      </w:r>
      <w:r>
        <w:rPr>
          <w:rFonts w:hint="eastAsia" w:ascii="仿宋_GB2312" w:hAnsi="仿宋_GB2312" w:eastAsia="仿宋_GB2312" w:cs="仿宋_GB2312"/>
          <w:color w:val="000000"/>
          <w:sz w:val="32"/>
          <w:szCs w:val="32"/>
          <w:highlight w:val="none"/>
          <w:lang w:val="en-US" w:eastAsia="zh-CN"/>
        </w:rPr>
        <w:instrText xml:space="preserve"> HYPERLINK "https://helpcenter.zcygov.cn/document/" \l "/document/detail?siteCode=beijing&amp;manualId=359&amp;topicId=1447" \o "政府采购项目电子交易管理操作指南-供应商" \t "http://www.ccgp-xinjiang.gov.cn/site/detail?parentId=3338&amp;articleId=+6Lh30C01wz/_blank" </w:instrText>
      </w:r>
      <w:r>
        <w:rPr>
          <w:rFonts w:hint="eastAsia" w:ascii="仿宋_GB2312" w:hAnsi="仿宋_GB2312" w:eastAsia="仿宋_GB2312" w:cs="仿宋_GB2312"/>
          <w:color w:val="000000"/>
          <w:sz w:val="32"/>
          <w:szCs w:val="32"/>
          <w:highlight w:val="none"/>
          <w:lang w:val="en-US" w:eastAsia="zh-CN"/>
        </w:rPr>
        <w:fldChar w:fldCharType="separate"/>
      </w:r>
      <w:r>
        <w:rPr>
          <w:rFonts w:hint="eastAsia" w:ascii="仿宋_GB2312" w:hAnsi="仿宋_GB2312" w:eastAsia="仿宋_GB2312" w:cs="仿宋_GB2312"/>
          <w:color w:val="000000"/>
          <w:sz w:val="32"/>
          <w:szCs w:val="32"/>
          <w:highlight w:val="none"/>
          <w:lang w:val="en-US" w:eastAsia="zh-CN"/>
        </w:rPr>
        <w:t>政府采购项目电子交易管理操作指南-供应商</w:t>
      </w:r>
      <w:r>
        <w:rPr>
          <w:rFonts w:hint="eastAsia" w:ascii="仿宋_GB2312" w:hAnsi="仿宋_GB2312" w:eastAsia="仿宋_GB2312" w:cs="仿宋_GB2312"/>
          <w:color w:val="000000"/>
          <w:sz w:val="32"/>
          <w:szCs w:val="32"/>
          <w:highlight w:val="none"/>
          <w:lang w:val="en-US" w:eastAsia="zh-CN"/>
        </w:rPr>
        <w:fldChar w:fldCharType="end"/>
      </w:r>
      <w:r>
        <w:rPr>
          <w:rFonts w:hint="eastAsia" w:ascii="仿宋_GB2312" w:hAnsi="仿宋_GB2312" w:eastAsia="仿宋_GB2312" w:cs="仿宋_GB2312"/>
          <w:color w:val="000000"/>
          <w:sz w:val="32"/>
          <w:szCs w:val="32"/>
          <w:highlight w:val="none"/>
          <w:lang w:val="en-US" w:eastAsia="zh-CN"/>
        </w:rPr>
        <w:t>》（以下简称《操作手册》，详见新疆政府采购网-下载专区内，并按《操作手册》要求获取投标文件，制作、上传电子投标文件，以及参加网上签到、开标等。</w:t>
      </w:r>
    </w:p>
    <w:p w14:paraId="536CED94">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八、对本次招标提出询问，请按以下方式联系</w:t>
      </w:r>
    </w:p>
    <w:p w14:paraId="08B398D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1.采购人信息</w:t>
      </w:r>
    </w:p>
    <w:p w14:paraId="6C1BA9A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 称：阿勒泰地区公安局</w:t>
      </w:r>
    </w:p>
    <w:p w14:paraId="10FB75CB">
      <w:pPr>
        <w:ind w:firstLine="640" w:firstLineChars="200"/>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阿勒泰市解放南路（中心市场旁）刑侦支队</w:t>
      </w:r>
    </w:p>
    <w:p w14:paraId="6BB6067D">
      <w:pPr>
        <w:ind w:firstLine="640" w:firstLineChars="200"/>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13579188824</w:t>
      </w:r>
    </w:p>
    <w:p w14:paraId="48BE192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2.采购代理机构信息</w:t>
      </w:r>
    </w:p>
    <w:p w14:paraId="52185E3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 称：阿勒泰地区公共资源交易中心</w:t>
      </w:r>
    </w:p>
    <w:p w14:paraId="05166A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地址：阿勒泰市团结南路211</w:t>
      </w:r>
      <w:r>
        <w:rPr>
          <w:rFonts w:hint="eastAsia" w:ascii="仿宋_GB2312" w:hAnsi="仿宋_GB2312" w:eastAsia="仿宋_GB2312" w:cs="仿宋_GB2312"/>
          <w:sz w:val="32"/>
          <w:szCs w:val="32"/>
        </w:rPr>
        <w:t>号</w:t>
      </w:r>
    </w:p>
    <w:p w14:paraId="6585AF5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联系方式：0906-2195</w:t>
      </w:r>
      <w:r>
        <w:rPr>
          <w:rFonts w:hint="eastAsia" w:ascii="仿宋_GB2312" w:hAnsi="仿宋_GB2312" w:eastAsia="仿宋_GB2312" w:cs="仿宋_GB2312"/>
          <w:sz w:val="32"/>
          <w:szCs w:val="32"/>
          <w:lang w:val="en-US" w:eastAsia="zh-CN"/>
        </w:rPr>
        <w:t>313</w:t>
      </w:r>
    </w:p>
    <w:p w14:paraId="631F4A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14:paraId="63DE3749">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highlight w:val="none"/>
          <w:lang w:val="en-US" w:eastAsia="zh-CN"/>
        </w:rPr>
        <w:t>美娜尔</w:t>
      </w:r>
    </w:p>
    <w:p w14:paraId="6BF5F7E2">
      <w:pPr>
        <w:ind w:firstLine="640" w:firstLineChars="200"/>
        <w:jc w:val="left"/>
        <w:rPr>
          <w:rFonts w:hint="eastAsia" w:eastAsia="黑体"/>
          <w:b/>
          <w:color w:val="000000"/>
          <w:sz w:val="36"/>
        </w:rPr>
      </w:pPr>
      <w:r>
        <w:rPr>
          <w:rFonts w:hint="eastAsia" w:ascii="仿宋_GB2312" w:hAnsi="仿宋_GB2312" w:eastAsia="仿宋_GB2312" w:cs="仿宋_GB2312"/>
          <w:sz w:val="32"/>
          <w:szCs w:val="32"/>
        </w:rPr>
        <w:t>电 话：0906-21953</w:t>
      </w:r>
      <w:bookmarkStart w:id="12" w:name="_Toc456291524"/>
      <w:bookmarkStart w:id="13" w:name="_Toc456291247"/>
      <w:bookmarkStart w:id="14" w:name="_Toc456291341"/>
      <w:bookmarkStart w:id="15" w:name="_Toc456291267"/>
      <w:bookmarkStart w:id="16" w:name="_Toc456291466"/>
      <w:bookmarkStart w:id="17" w:name="_Toc456291152"/>
      <w:r>
        <w:rPr>
          <w:rFonts w:hint="eastAsia" w:ascii="仿宋_GB2312" w:hAnsi="仿宋_GB2312" w:eastAsia="仿宋_GB2312" w:cs="仿宋_GB2312"/>
          <w:sz w:val="32"/>
          <w:szCs w:val="32"/>
          <w:lang w:val="en-US" w:eastAsia="zh-CN"/>
        </w:rPr>
        <w:t>13</w:t>
      </w:r>
      <w:r>
        <w:rPr>
          <w:highlight w:val="white"/>
        </w:rPr>
        <w:br w:type="page"/>
      </w:r>
      <w:bookmarkEnd w:id="12"/>
      <w:bookmarkEnd w:id="13"/>
      <w:bookmarkEnd w:id="14"/>
      <w:bookmarkEnd w:id="15"/>
      <w:bookmarkEnd w:id="16"/>
      <w:bookmarkEnd w:id="17"/>
      <w:bookmarkStart w:id="18" w:name="_Toc519111257"/>
      <w:r>
        <w:rPr>
          <w:rFonts w:hint="eastAsia"/>
          <w:highlight w:val="white"/>
          <w:lang w:val="en-US" w:eastAsia="zh-CN"/>
        </w:rPr>
        <w:t xml:space="preserve">                         </w:t>
      </w:r>
      <w:r>
        <w:rPr>
          <w:rFonts w:hint="eastAsia" w:eastAsia="黑体"/>
          <w:b/>
          <w:color w:val="000000"/>
          <w:sz w:val="44"/>
          <w:szCs w:val="44"/>
        </w:rPr>
        <w:t xml:space="preserve">第二部分  </w:t>
      </w:r>
      <w:r>
        <w:rPr>
          <w:rFonts w:hint="eastAsia" w:eastAsia="黑体"/>
          <w:b/>
          <w:color w:val="000000"/>
          <w:sz w:val="44"/>
          <w:szCs w:val="44"/>
          <w:lang w:eastAsia="zh-CN"/>
        </w:rPr>
        <w:t>谈判</w:t>
      </w:r>
      <w:r>
        <w:rPr>
          <w:rFonts w:hint="eastAsia" w:eastAsia="黑体"/>
          <w:b/>
          <w:color w:val="000000"/>
          <w:sz w:val="44"/>
          <w:szCs w:val="44"/>
        </w:rPr>
        <w:t>须知</w:t>
      </w:r>
      <w:bookmarkEnd w:id="18"/>
    </w:p>
    <w:p w14:paraId="51FAB59B">
      <w:pPr>
        <w:rPr>
          <w:rFonts w:hint="eastAsia"/>
          <w:color w:val="000000"/>
          <w:highlight w:val="yellow"/>
        </w:rPr>
      </w:pPr>
      <w:bookmarkStart w:id="19" w:name="EBffab4e229c294506b82ba390aef19cb7"/>
      <w:r>
        <w:rPr>
          <w:rFonts w:hint="eastAsia"/>
          <w:color w:val="000000"/>
          <w:sz w:val="20"/>
          <w:highlight w:val="white"/>
        </w:rPr>
        <w:t xml:space="preserve"> </w:t>
      </w:r>
      <w:bookmarkEnd w:id="19"/>
      <w:bookmarkStart w:id="20" w:name="EB30be2cd937ea416b86595e1f810ebc36"/>
      <w:r>
        <w:rPr>
          <w:rFonts w:hint="eastAsia"/>
          <w:color w:val="000000"/>
          <w:sz w:val="20"/>
          <w:highlight w:val="white"/>
        </w:rPr>
        <w:t xml:space="preserve"> </w:t>
      </w:r>
      <w:bookmarkEnd w:id="20"/>
    </w:p>
    <w:p w14:paraId="327E4F9E">
      <w:pPr>
        <w:spacing w:line="500" w:lineRule="exact"/>
        <w:ind w:firstLine="3654" w:firstLineChars="1300"/>
        <w:outlineLvl w:val="1"/>
        <w:rPr>
          <w:rFonts w:hint="eastAsia" w:ascii="宋体" w:hAnsi="宋体"/>
          <w:color w:val="000080"/>
          <w:sz w:val="20"/>
          <w:highlight w:val="yellow"/>
        </w:rPr>
      </w:pPr>
      <w:bookmarkStart w:id="21" w:name="_Toc519111258"/>
      <w:r>
        <w:rPr>
          <w:rFonts w:hint="eastAsia"/>
          <w:b/>
          <w:color w:val="000000"/>
          <w:sz w:val="28"/>
          <w:szCs w:val="28"/>
          <w:lang w:eastAsia="zh-CN"/>
        </w:rPr>
        <w:t>谈判</w:t>
      </w:r>
      <w:r>
        <w:rPr>
          <w:rFonts w:hint="eastAsia"/>
          <w:b/>
          <w:color w:val="000000"/>
          <w:sz w:val="28"/>
          <w:szCs w:val="28"/>
        </w:rPr>
        <w:t>须知前附表</w:t>
      </w:r>
      <w:bookmarkEnd w:id="21"/>
    </w:p>
    <w:tbl>
      <w:tblPr>
        <w:tblStyle w:val="40"/>
        <w:tblpPr w:leftFromText="180" w:rightFromText="180" w:vertAnchor="text" w:horzAnchor="page" w:tblpX="1473" w:tblpY="199"/>
        <w:tblOverlap w:val="never"/>
        <w:tblW w:w="944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182"/>
        <w:gridCol w:w="6132"/>
      </w:tblGrid>
      <w:tr w14:paraId="04E86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vAlign w:val="center"/>
          </w:tcPr>
          <w:p w14:paraId="4FB0FDC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序列号</w:t>
            </w:r>
          </w:p>
        </w:tc>
        <w:tc>
          <w:tcPr>
            <w:tcW w:w="2182" w:type="dxa"/>
            <w:vAlign w:val="center"/>
          </w:tcPr>
          <w:p w14:paraId="359EA6D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条款名称</w:t>
            </w:r>
          </w:p>
        </w:tc>
        <w:tc>
          <w:tcPr>
            <w:tcW w:w="6132" w:type="dxa"/>
            <w:vAlign w:val="center"/>
          </w:tcPr>
          <w:p w14:paraId="538EC00B">
            <w:pPr>
              <w:adjustRightInd w:val="0"/>
              <w:snapToGrid w:val="0"/>
              <w:spacing w:beforeLines="50" w:line="360" w:lineRule="auto"/>
              <w:jc w:val="center"/>
              <w:rPr>
                <w:rFonts w:hint="eastAsia" w:ascii="宋体" w:hAnsi="宋体" w:eastAsia="宋体" w:cs="宋体"/>
                <w:b/>
                <w:bCs/>
                <w:sz w:val="28"/>
                <w:szCs w:val="28"/>
              </w:rPr>
            </w:pPr>
            <w:r>
              <w:rPr>
                <w:rFonts w:hint="eastAsia" w:ascii="宋体" w:hAnsi="宋体" w:eastAsia="宋体" w:cs="宋体"/>
                <w:b/>
                <w:bCs/>
                <w:color w:val="auto"/>
                <w:kern w:val="2"/>
                <w:sz w:val="28"/>
                <w:szCs w:val="28"/>
                <w:lang w:val="en-US" w:eastAsia="zh-CN" w:bidi="ar-SA"/>
              </w:rPr>
              <w:t>编列内容规定</w:t>
            </w:r>
          </w:p>
        </w:tc>
      </w:tr>
      <w:tr w14:paraId="25C9B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134" w:type="dxa"/>
            <w:vAlign w:val="center"/>
          </w:tcPr>
          <w:p w14:paraId="158CF1B8">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1</w:t>
            </w:r>
          </w:p>
        </w:tc>
        <w:tc>
          <w:tcPr>
            <w:tcW w:w="2182" w:type="dxa"/>
            <w:vAlign w:val="center"/>
          </w:tcPr>
          <w:p w14:paraId="0A4DF692">
            <w:pPr>
              <w:adjustRightInd w:val="0"/>
              <w:snapToGrid w:val="0"/>
              <w:spacing w:beforeLines="50" w:line="360" w:lineRule="auto"/>
              <w:jc w:val="center"/>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t>项目名称</w:t>
            </w:r>
          </w:p>
        </w:tc>
        <w:tc>
          <w:tcPr>
            <w:tcW w:w="6132" w:type="dxa"/>
            <w:vAlign w:val="center"/>
          </w:tcPr>
          <w:p w14:paraId="2BB76BDA">
            <w:pPr>
              <w:pStyle w:val="19"/>
              <w:numPr>
                <w:ilvl w:val="0"/>
                <w:numId w:val="0"/>
              </w:numPr>
              <w:rPr>
                <w:rFonts w:hint="eastAsia" w:asciiTheme="minorEastAsia" w:hAnsiTheme="minorEastAsia" w:eastAsiaTheme="minorEastAsia" w:cstheme="minorEastAsia"/>
                <w:color w:val="000000" w:themeColor="text1"/>
                <w:sz w:val="24"/>
                <w:szCs w:val="24"/>
                <w:highlight w:val="green"/>
                <w:u w:val="single"/>
                <w14:textFill>
                  <w14:solidFill>
                    <w14:schemeClr w14:val="tx1"/>
                  </w14:solidFill>
                </w14:textFill>
              </w:rPr>
            </w:pPr>
            <w:r>
              <w:rPr>
                <w:rFonts w:hint="eastAsia" w:asciiTheme="minorEastAsia" w:hAnsiTheme="minorEastAsia" w:eastAsiaTheme="minorEastAsia" w:cstheme="minorEastAsia"/>
                <w:color w:val="auto"/>
                <w:kern w:val="2"/>
                <w:sz w:val="24"/>
                <w:szCs w:val="24"/>
                <w:u w:val="single"/>
                <w:lang w:val="en-US" w:eastAsia="zh-CN" w:bidi="ar-SA"/>
              </w:rPr>
              <w:t>阿勒泰地区公安局检验检测设备采购项目（二次）</w:t>
            </w:r>
          </w:p>
        </w:tc>
      </w:tr>
      <w:tr w14:paraId="734A6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1134" w:type="dxa"/>
            <w:vAlign w:val="center"/>
          </w:tcPr>
          <w:p w14:paraId="32742E5F">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2</w:t>
            </w:r>
          </w:p>
        </w:tc>
        <w:tc>
          <w:tcPr>
            <w:tcW w:w="2182" w:type="dxa"/>
            <w:vAlign w:val="center"/>
          </w:tcPr>
          <w:p w14:paraId="7F60EEA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采购人</w:t>
            </w:r>
          </w:p>
        </w:tc>
        <w:tc>
          <w:tcPr>
            <w:tcW w:w="6132" w:type="dxa"/>
            <w:vAlign w:val="center"/>
          </w:tcPr>
          <w:p w14:paraId="12F7B943">
            <w:pPr>
              <w:spacing w:line="500" w:lineRule="exact"/>
              <w:ind w:firstLine="2" w:firstLineChars="0"/>
              <w:jc w:val="left"/>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名  称</w:t>
            </w:r>
            <w:r>
              <w:rPr>
                <w:rFonts w:hint="eastAsia" w:asciiTheme="minorEastAsia" w:hAnsiTheme="minorEastAsia" w:eastAsiaTheme="minorEastAsia" w:cstheme="minorEastAsia"/>
                <w:color w:val="auto"/>
                <w:kern w:val="2"/>
                <w:sz w:val="24"/>
                <w:szCs w:val="24"/>
                <w:u w:val="single"/>
                <w:lang w:val="en-US" w:eastAsia="zh-CN" w:bidi="ar-SA"/>
              </w:rPr>
              <w:t>：阿勒泰地区公安局</w:t>
            </w:r>
          </w:p>
          <w:p w14:paraId="5E18CC3F">
            <w:pPr>
              <w:spacing w:line="500" w:lineRule="exact"/>
              <w:ind w:firstLine="2" w:firstLineChars="0"/>
              <w:jc w:val="left"/>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电  话：</w:t>
            </w:r>
            <w:r>
              <w:rPr>
                <w:rFonts w:hint="eastAsia" w:asciiTheme="minorEastAsia" w:hAnsiTheme="minorEastAsia" w:eastAsiaTheme="minorEastAsia" w:cstheme="minorEastAsia"/>
                <w:color w:val="auto"/>
                <w:kern w:val="2"/>
                <w:sz w:val="24"/>
                <w:szCs w:val="24"/>
                <w:u w:val="single"/>
                <w:lang w:val="en-US" w:eastAsia="zh-CN" w:bidi="ar-SA"/>
              </w:rPr>
              <w:t xml:space="preserve">13579188824 </w:t>
            </w:r>
          </w:p>
          <w:p w14:paraId="6471B48A">
            <w:pPr>
              <w:spacing w:line="500" w:lineRule="exact"/>
              <w:ind w:firstLine="2" w:firstLineChars="0"/>
              <w:jc w:val="left"/>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联系人：</w:t>
            </w:r>
            <w:r>
              <w:rPr>
                <w:rFonts w:hint="eastAsia" w:asciiTheme="minorEastAsia" w:hAnsiTheme="minorEastAsia" w:eastAsiaTheme="minorEastAsia" w:cstheme="minorEastAsia"/>
                <w:color w:val="auto"/>
                <w:kern w:val="2"/>
                <w:sz w:val="24"/>
                <w:szCs w:val="24"/>
                <w:u w:val="single"/>
                <w:lang w:val="en-US" w:eastAsia="zh-CN" w:bidi="ar-SA"/>
              </w:rPr>
              <w:t xml:space="preserve">张建中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tc>
      </w:tr>
      <w:tr w14:paraId="6B7E0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rPr>
        <w:tc>
          <w:tcPr>
            <w:tcW w:w="1134" w:type="dxa"/>
            <w:vAlign w:val="center"/>
          </w:tcPr>
          <w:p w14:paraId="364F3633">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w:t>
            </w:r>
          </w:p>
        </w:tc>
        <w:tc>
          <w:tcPr>
            <w:tcW w:w="2182" w:type="dxa"/>
            <w:vAlign w:val="center"/>
          </w:tcPr>
          <w:p w14:paraId="35FA40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集中采购机构</w:t>
            </w:r>
          </w:p>
        </w:tc>
        <w:tc>
          <w:tcPr>
            <w:tcW w:w="6132" w:type="dxa"/>
            <w:vAlign w:val="center"/>
          </w:tcPr>
          <w:p w14:paraId="29A0DEFA">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名  称： </w:t>
            </w:r>
            <w:r>
              <w:rPr>
                <w:rFonts w:hint="eastAsia" w:asciiTheme="minorEastAsia" w:hAnsiTheme="minorEastAsia" w:eastAsiaTheme="minorEastAsia" w:cstheme="minorEastAsia"/>
                <w:color w:val="auto"/>
                <w:kern w:val="2"/>
                <w:sz w:val="24"/>
                <w:szCs w:val="24"/>
                <w:u w:val="single"/>
                <w:lang w:val="en-US" w:eastAsia="zh-CN" w:bidi="ar-SA"/>
              </w:rPr>
              <w:t>阿勒泰地区公共资源交易中心</w:t>
            </w:r>
            <w:r>
              <w:rPr>
                <w:rFonts w:hint="eastAsia" w:asciiTheme="minorEastAsia" w:hAnsiTheme="minorEastAsia" w:eastAsiaTheme="minorEastAsia" w:cstheme="minorEastAsia"/>
                <w:color w:val="auto"/>
                <w:kern w:val="2"/>
                <w:sz w:val="24"/>
                <w:szCs w:val="24"/>
                <w:lang w:val="en-US" w:eastAsia="zh-CN" w:bidi="ar-SA"/>
              </w:rPr>
              <w:t xml:space="preserve">                          </w:t>
            </w:r>
          </w:p>
          <w:p w14:paraId="2BF17EB3">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w:t>
            </w:r>
            <w:r>
              <w:rPr>
                <w:rFonts w:hint="eastAsia" w:asciiTheme="minorEastAsia" w:hAnsiTheme="minorEastAsia" w:eastAsiaTheme="minorEastAsia" w:cstheme="minorEastAsia"/>
                <w:color w:val="auto"/>
                <w:kern w:val="2"/>
                <w:sz w:val="24"/>
                <w:szCs w:val="24"/>
                <w:u w:val="single"/>
                <w:lang w:val="en-US" w:eastAsia="zh-CN" w:bidi="ar-SA"/>
              </w:rPr>
              <w:t xml:space="preserve"> 0906-2195313  </w:t>
            </w:r>
            <w:r>
              <w:rPr>
                <w:rFonts w:hint="eastAsia" w:asciiTheme="minorEastAsia" w:hAnsiTheme="minorEastAsia" w:eastAsiaTheme="minorEastAsia" w:cstheme="minorEastAsia"/>
                <w:color w:val="auto"/>
                <w:kern w:val="2"/>
                <w:sz w:val="24"/>
                <w:szCs w:val="24"/>
                <w:lang w:val="en-US" w:eastAsia="zh-CN" w:bidi="ar-SA"/>
              </w:rPr>
              <w:t xml:space="preserve">                      </w:t>
            </w:r>
          </w:p>
          <w:p w14:paraId="46842F7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w:t>
            </w:r>
            <w:r>
              <w:rPr>
                <w:rFonts w:hint="eastAsia" w:asciiTheme="minorEastAsia" w:hAnsiTheme="minorEastAsia" w:eastAsiaTheme="minorEastAsia" w:cstheme="minorEastAsia"/>
                <w:color w:val="auto"/>
                <w:kern w:val="2"/>
                <w:sz w:val="24"/>
                <w:szCs w:val="24"/>
                <w:u w:val="single"/>
                <w:lang w:val="en-US" w:eastAsia="zh-CN" w:bidi="ar-SA"/>
              </w:rPr>
              <w:t xml:space="preserve">    美娜尔     </w:t>
            </w:r>
            <w:r>
              <w:rPr>
                <w:rFonts w:hint="eastAsia" w:asciiTheme="minorEastAsia" w:hAnsiTheme="minorEastAsia" w:eastAsiaTheme="minorEastAsia" w:cstheme="minorEastAsia"/>
                <w:color w:val="auto"/>
                <w:kern w:val="2"/>
                <w:sz w:val="24"/>
                <w:szCs w:val="24"/>
                <w:lang w:val="en-US" w:eastAsia="zh-CN" w:bidi="ar-SA"/>
              </w:rPr>
              <w:t xml:space="preserve">                  </w:t>
            </w:r>
          </w:p>
        </w:tc>
      </w:tr>
      <w:tr w14:paraId="417DC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31BA1C4">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w:t>
            </w:r>
          </w:p>
        </w:tc>
        <w:tc>
          <w:tcPr>
            <w:tcW w:w="2182" w:type="dxa"/>
            <w:vAlign w:val="center"/>
          </w:tcPr>
          <w:p w14:paraId="06C08DAB">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供应商资格条件</w:t>
            </w:r>
          </w:p>
        </w:tc>
        <w:tc>
          <w:tcPr>
            <w:tcW w:w="6132" w:type="dxa"/>
            <w:vAlign w:val="center"/>
          </w:tcPr>
          <w:p w14:paraId="34B8809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1、供应商应具备《政府采购法》第二十二条规定的条件；</w:t>
            </w:r>
          </w:p>
          <w:p w14:paraId="33DBDDB6">
            <w:pPr>
              <w:pStyle w:val="18"/>
              <w:numPr>
                <w:ilvl w:val="0"/>
                <w:numId w:val="0"/>
              </w:numPr>
              <w:ind w:left="-2" w:leftChars="0" w:firstLine="2" w:firstLineChars="0"/>
              <w:rPr>
                <w:rFonts w:hint="eastAsia" w:asciiTheme="minorEastAsia" w:hAnsiTheme="minorEastAsia" w:eastAsiaTheme="minorEastAsia" w:cstheme="minorEastAsia"/>
                <w:color w:val="0000FF"/>
                <w:sz w:val="24"/>
                <w:szCs w:val="24"/>
                <w:lang w:val="zh-CN" w:eastAsia="zh-CN"/>
              </w:rPr>
            </w:pPr>
            <w:r>
              <w:rPr>
                <w:rFonts w:hint="eastAsia" w:asciiTheme="minorEastAsia" w:hAnsiTheme="minorEastAsia" w:eastAsiaTheme="minorEastAsia" w:cstheme="minorEastAsia"/>
                <w:b w:val="0"/>
                <w:bCs w:val="0"/>
                <w:color w:val="auto"/>
                <w:kern w:val="2"/>
                <w:sz w:val="24"/>
                <w:szCs w:val="24"/>
                <w:lang w:val="zh-CN" w:eastAsia="zh-CN" w:bidi="ar-SA"/>
              </w:rPr>
              <w:t>2、</w:t>
            </w:r>
            <w:r>
              <w:rPr>
                <w:rFonts w:hint="eastAsia" w:asciiTheme="minorEastAsia" w:hAnsiTheme="minorEastAsia" w:eastAsiaTheme="minorEastAsia" w:cstheme="minorEastAsia"/>
                <w:color w:val="auto"/>
                <w:kern w:val="2"/>
                <w:sz w:val="24"/>
                <w:szCs w:val="24"/>
                <w:lang w:val="zh-CN" w:eastAsia="zh-CN" w:bidi="ar-SA"/>
              </w:rPr>
              <w:t>落实政府采购政策需满足的资格要求：</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本项目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专门</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面向中小微企业采购，在货物采购项目中，货物由中小微企业制造，即货物由中小微企业生产且使用该中小微企业商号或者注册商标。</w:t>
            </w:r>
          </w:p>
          <w:p w14:paraId="50948CAD">
            <w:pPr>
              <w:numPr>
                <w:ilvl w:val="0"/>
                <w:numId w:val="0"/>
              </w:num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3、特殊资格条件</w:t>
            </w:r>
            <w:r>
              <w:rPr>
                <w:rFonts w:hint="eastAsia" w:asciiTheme="minorEastAsia" w:hAnsiTheme="minorEastAsia" w:eastAsiaTheme="minorEastAsia" w:cstheme="minorEastAsia"/>
                <w:color w:val="auto"/>
                <w:kern w:val="2"/>
                <w:sz w:val="24"/>
                <w:szCs w:val="24"/>
                <w:lang w:val="hr-HR" w:eastAsia="zh-CN" w:bidi="ar-SA"/>
              </w:rPr>
              <w:t>：</w:t>
            </w:r>
            <w:r>
              <w:rPr>
                <w:rFonts w:hint="eastAsia" w:asciiTheme="minorEastAsia" w:hAnsiTheme="minorEastAsia" w:eastAsiaTheme="minorEastAsia" w:cstheme="minorEastAsia"/>
                <w:b/>
                <w:bCs/>
                <w:color w:val="auto"/>
                <w:kern w:val="2"/>
                <w:sz w:val="24"/>
                <w:szCs w:val="24"/>
                <w:lang w:val="en-US" w:eastAsia="zh-CN" w:bidi="ar-SA"/>
              </w:rPr>
              <w:t>无</w:t>
            </w: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FF0000"/>
                <w:sz w:val="24"/>
                <w:szCs w:val="24"/>
                <w:lang w:eastAsia="zh-CN"/>
              </w:rPr>
              <w:t xml:space="preserve">   </w:t>
            </w:r>
            <w:r>
              <w:rPr>
                <w:rFonts w:hint="eastAsia" w:asciiTheme="minorEastAsia" w:hAnsiTheme="minorEastAsia" w:eastAsiaTheme="minorEastAsia" w:cstheme="minorEastAsia"/>
                <w:color w:val="auto"/>
                <w:sz w:val="24"/>
                <w:szCs w:val="24"/>
                <w:lang w:eastAsia="zh-CN"/>
              </w:rPr>
              <w:t xml:space="preserve">            </w:t>
            </w:r>
          </w:p>
        </w:tc>
      </w:tr>
      <w:tr w14:paraId="1EBBD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786DCA36">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w:t>
            </w:r>
          </w:p>
        </w:tc>
        <w:tc>
          <w:tcPr>
            <w:tcW w:w="2182" w:type="dxa"/>
            <w:shd w:val="clear" w:color="auto" w:fill="auto"/>
            <w:vAlign w:val="center"/>
          </w:tcPr>
          <w:p w14:paraId="51F6D831">
            <w:pPr>
              <w:spacing w:line="360" w:lineRule="auto"/>
              <w:jc w:val="center"/>
              <w:rPr>
                <w:rFonts w:hint="eastAsia" w:ascii="宋体" w:hAnsi="宋体" w:eastAsia="宋体" w:cs="Times New Roman"/>
                <w:b/>
                <w:color w:val="000000"/>
                <w:kern w:val="0"/>
                <w:sz w:val="24"/>
                <w:szCs w:val="22"/>
                <w:highlight w:val="none"/>
                <w:lang w:val="en-US" w:eastAsia="zh-CN" w:bidi="ar-SA"/>
              </w:rPr>
            </w:pPr>
            <w:r>
              <w:rPr>
                <w:rFonts w:hint="eastAsia" w:ascii="宋体" w:hAnsi="宋体" w:eastAsia="宋体" w:cs="Times New Roman"/>
                <w:color w:val="000000"/>
                <w:kern w:val="0"/>
                <w:sz w:val="24"/>
                <w:lang w:eastAsia="zh-CN"/>
              </w:rPr>
              <w:t>☆</w:t>
            </w:r>
            <w:r>
              <w:rPr>
                <w:rFonts w:hint="eastAsia" w:ascii="宋体" w:hAnsi="宋体"/>
                <w:b/>
                <w:color w:val="000000"/>
                <w:kern w:val="0"/>
                <w:sz w:val="24"/>
                <w:highlight w:val="none"/>
              </w:rPr>
              <w:t>资格审查材料</w:t>
            </w:r>
          </w:p>
        </w:tc>
        <w:tc>
          <w:tcPr>
            <w:tcW w:w="6132" w:type="dxa"/>
            <w:shd w:val="clear" w:color="auto" w:fill="auto"/>
            <w:vAlign w:val="center"/>
          </w:tcPr>
          <w:p w14:paraId="417B35AC">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营业执照、组织机构代码证、税务登记证（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三证合一</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07B8CA5">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最近一个年度的财务状况报告（成立不满一年不需提供）</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38B69D06">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2FA64D49">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参加政府采购活动前3年内在经营活动中没有重大违法记录的书面声明</w:t>
            </w:r>
          </w:p>
          <w:p w14:paraId="25BCDDB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549408DB">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本项目资质证明（若本项目要求）</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BC85A70">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具有法定代表人身份证明及授权委托书</w:t>
            </w:r>
          </w:p>
          <w:p w14:paraId="39354C7D">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投标保证金</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符合供应商须知前附表的规定（以评审小组及监督人员查看</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投标供应商上传的银行回执单电子件</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明细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或电子</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为准）</w:t>
            </w:r>
          </w:p>
          <w:p w14:paraId="1303987F">
            <w:p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中小企业声明函（若本项目要求）</w:t>
            </w:r>
          </w:p>
        </w:tc>
      </w:tr>
      <w:tr w14:paraId="3532A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56533DBF">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w:t>
            </w:r>
          </w:p>
        </w:tc>
        <w:tc>
          <w:tcPr>
            <w:tcW w:w="2182" w:type="dxa"/>
            <w:shd w:val="clear" w:color="auto" w:fill="auto"/>
            <w:vAlign w:val="center"/>
          </w:tcPr>
          <w:p w14:paraId="744EF5BB">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lang w:eastAsia="zh-CN"/>
              </w:rPr>
              <w:t>符合性材料</w:t>
            </w:r>
          </w:p>
        </w:tc>
        <w:tc>
          <w:tcPr>
            <w:tcW w:w="6132" w:type="dxa"/>
            <w:shd w:val="clear" w:color="auto" w:fill="auto"/>
            <w:vAlign w:val="center"/>
          </w:tcPr>
          <w:p w14:paraId="1DE843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报价未超预算</w:t>
            </w:r>
          </w:p>
          <w:p w14:paraId="5A573D9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未采用选择性报价</w:t>
            </w:r>
            <w:r>
              <w:rPr>
                <w:rFonts w:hint="eastAsia" w:asciiTheme="minorEastAsia" w:hAnsiTheme="minorEastAsia" w:eastAsiaTheme="minorEastAsia" w:cstheme="minorEastAsia"/>
                <w:color w:val="auto"/>
                <w:kern w:val="2"/>
                <w:sz w:val="24"/>
                <w:szCs w:val="24"/>
                <w:lang w:val="en-US" w:eastAsia="zh-CN" w:bidi="ar-SA"/>
              </w:rPr>
              <w:t xml:space="preserve">                                               </w:t>
            </w:r>
          </w:p>
          <w:p w14:paraId="46F1B1F5">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满足招标文件实质性要求和条件（加☆标注）</w:t>
            </w:r>
          </w:p>
          <w:p w14:paraId="704AC8D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投标文件内容基本完整，无重大错漏，并按要求签署、盖章</w:t>
            </w:r>
          </w:p>
          <w:p w14:paraId="7CDAD10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投标有效期满足招标文件要求</w:t>
            </w:r>
          </w:p>
          <w:p w14:paraId="08EEF40F">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未含有采购人不能接受的附加条件的</w:t>
            </w:r>
          </w:p>
        </w:tc>
      </w:tr>
      <w:tr w14:paraId="4BA4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6D1FABDC">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w:t>
            </w:r>
          </w:p>
        </w:tc>
        <w:tc>
          <w:tcPr>
            <w:tcW w:w="2182" w:type="dxa"/>
            <w:shd w:val="clear" w:color="auto" w:fill="auto"/>
            <w:vAlign w:val="center"/>
          </w:tcPr>
          <w:p w14:paraId="08382A93">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商务文件</w:t>
            </w:r>
          </w:p>
        </w:tc>
        <w:tc>
          <w:tcPr>
            <w:tcW w:w="6132" w:type="dxa"/>
            <w:shd w:val="clear" w:color="auto" w:fill="auto"/>
            <w:vAlign w:val="center"/>
          </w:tcPr>
          <w:p w14:paraId="6938F5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☆投标函；</w:t>
            </w:r>
          </w:p>
          <w:p w14:paraId="73F2D162">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☆开标一览表；</w:t>
            </w:r>
          </w:p>
          <w:p w14:paraId="3C4A05D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☆投标报价明细表；</w:t>
            </w:r>
          </w:p>
          <w:p w14:paraId="6BB8258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☆售后服务承诺书；</w:t>
            </w:r>
          </w:p>
          <w:p w14:paraId="1D968E86">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☆商务条款偏离说明表；</w:t>
            </w:r>
          </w:p>
          <w:p w14:paraId="1187921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供应商认为有必要提供的声明及文件资料；</w:t>
            </w:r>
          </w:p>
          <w:p w14:paraId="3A9D3B5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1D735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D7482A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w:t>
            </w:r>
          </w:p>
        </w:tc>
        <w:tc>
          <w:tcPr>
            <w:tcW w:w="2182" w:type="dxa"/>
            <w:shd w:val="clear" w:color="auto" w:fill="auto"/>
            <w:vAlign w:val="center"/>
          </w:tcPr>
          <w:p w14:paraId="5FD0F8B1">
            <w:pPr>
              <w:spacing w:line="360" w:lineRule="auto"/>
              <w:jc w:val="center"/>
              <w:rPr>
                <w:rFonts w:hint="eastAsia" w:ascii="宋体" w:hAnsi="宋体"/>
                <w:b/>
                <w:color w:val="000000"/>
                <w:kern w:val="0"/>
                <w:sz w:val="24"/>
              </w:rPr>
            </w:pPr>
            <w:r>
              <w:rPr>
                <w:rFonts w:hint="eastAsia" w:ascii="宋体" w:hAnsi="宋体"/>
                <w:b/>
                <w:color w:val="000000"/>
                <w:kern w:val="0"/>
                <w:sz w:val="24"/>
              </w:rPr>
              <w:t>技</w:t>
            </w:r>
          </w:p>
          <w:p w14:paraId="7A1743EC">
            <w:pPr>
              <w:spacing w:line="360" w:lineRule="auto"/>
              <w:jc w:val="center"/>
              <w:rPr>
                <w:rFonts w:hint="eastAsia" w:ascii="宋体" w:hAnsi="宋体"/>
                <w:b/>
                <w:color w:val="000000"/>
                <w:kern w:val="0"/>
                <w:sz w:val="24"/>
              </w:rPr>
            </w:pPr>
            <w:r>
              <w:rPr>
                <w:rFonts w:hint="eastAsia" w:ascii="宋体" w:hAnsi="宋体"/>
                <w:b/>
                <w:color w:val="000000"/>
                <w:kern w:val="0"/>
                <w:sz w:val="24"/>
              </w:rPr>
              <w:t>术</w:t>
            </w:r>
          </w:p>
          <w:p w14:paraId="4913F19D">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文件</w:t>
            </w:r>
          </w:p>
        </w:tc>
        <w:tc>
          <w:tcPr>
            <w:tcW w:w="6132" w:type="dxa"/>
            <w:shd w:val="clear" w:color="auto" w:fill="auto"/>
            <w:vAlign w:val="center"/>
          </w:tcPr>
          <w:p w14:paraId="220EC077">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投标人自行编写的技术文件：</w:t>
            </w:r>
          </w:p>
          <w:p w14:paraId="116AFAB8">
            <w:pPr>
              <w:pStyle w:val="147"/>
              <w:numPr>
                <w:ilvl w:val="0"/>
                <w:numId w:val="3"/>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711850F9">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47980535">
            <w:pPr>
              <w:pStyle w:val="147"/>
              <w:spacing w:line="360" w:lineRule="auto"/>
              <w:rPr>
                <w:rFonts w:hint="eastAsia" w:ascii="宋体" w:hAnsi="宋体"/>
                <w:kern w:val="0"/>
                <w:sz w:val="24"/>
              </w:rPr>
            </w:pP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4644A6F8">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56459F5B">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50D96E02">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4E4DC8A7">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6DE41C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01C74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7C5C51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w:t>
            </w:r>
          </w:p>
        </w:tc>
        <w:tc>
          <w:tcPr>
            <w:tcW w:w="2182" w:type="dxa"/>
            <w:vAlign w:val="center"/>
          </w:tcPr>
          <w:p w14:paraId="5D4C6351">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项目预算</w:t>
            </w:r>
          </w:p>
        </w:tc>
        <w:tc>
          <w:tcPr>
            <w:tcW w:w="6132" w:type="dxa"/>
            <w:vAlign w:val="center"/>
          </w:tcPr>
          <w:p w14:paraId="290FA324">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1848000</w:t>
            </w:r>
            <w:r>
              <w:rPr>
                <w:rFonts w:hint="eastAsia" w:asciiTheme="minorEastAsia" w:hAnsiTheme="minorEastAsia" w:eastAsiaTheme="minorEastAsia" w:cstheme="minorEastAsia"/>
                <w:color w:val="auto"/>
                <w:kern w:val="2"/>
                <w:sz w:val="24"/>
                <w:szCs w:val="24"/>
                <w:u w:val="single"/>
                <w:lang w:val="en-US" w:eastAsia="zh-CN" w:bidi="ar-SA"/>
              </w:rPr>
              <w:t>元</w:t>
            </w:r>
            <w:r>
              <w:rPr>
                <w:rFonts w:hint="eastAsia" w:asciiTheme="minorEastAsia" w:hAnsiTheme="minorEastAsia" w:eastAsiaTheme="minorEastAsia" w:cstheme="minorEastAsia"/>
                <w:color w:val="auto"/>
                <w:kern w:val="2"/>
                <w:sz w:val="24"/>
                <w:szCs w:val="24"/>
                <w:u w:val="none"/>
                <w:lang w:val="en-US" w:eastAsia="zh-CN" w:bidi="ar-SA"/>
              </w:rPr>
              <w:t>，</w:t>
            </w:r>
            <w:r>
              <w:rPr>
                <w:rFonts w:hint="eastAsia" w:asciiTheme="minorEastAsia" w:hAnsiTheme="minorEastAsia" w:eastAsiaTheme="minorEastAsia" w:cstheme="minorEastAsia"/>
                <w:color w:val="auto"/>
                <w:kern w:val="2"/>
                <w:sz w:val="24"/>
                <w:szCs w:val="24"/>
                <w:lang w:val="zh-CN" w:eastAsia="zh-CN" w:bidi="ar-SA"/>
              </w:rPr>
              <w:t>供应商响应报价超过项目预算的按无效投标处理。</w:t>
            </w:r>
          </w:p>
        </w:tc>
      </w:tr>
      <w:tr w14:paraId="5878D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34" w:type="dxa"/>
            <w:vAlign w:val="center"/>
          </w:tcPr>
          <w:p w14:paraId="001E702D">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10</w:t>
            </w:r>
          </w:p>
        </w:tc>
        <w:tc>
          <w:tcPr>
            <w:tcW w:w="2182" w:type="dxa"/>
            <w:vAlign w:val="center"/>
          </w:tcPr>
          <w:p w14:paraId="5D53DD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联合体响应</w:t>
            </w:r>
          </w:p>
        </w:tc>
        <w:tc>
          <w:tcPr>
            <w:tcW w:w="6132" w:type="dxa"/>
            <w:vAlign w:val="center"/>
          </w:tcPr>
          <w:p w14:paraId="060B26E6">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□是。    </w:t>
            </w:r>
          </w:p>
          <w:p w14:paraId="2E484734">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应满足要求：</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 xml:space="preserve">   </w:t>
            </w:r>
          </w:p>
          <w:p w14:paraId="2B857A6B">
            <w:pPr>
              <w:adjustRightInd w:val="0"/>
              <w:snapToGrid w:val="0"/>
              <w:spacing w:beforeLines="50"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kern w:val="0"/>
                <w:sz w:val="24"/>
                <w:szCs w:val="24"/>
                <w:u w:val="single"/>
              </w:rPr>
              <w:t xml:space="preserve">                                       </w:t>
            </w:r>
          </w:p>
        </w:tc>
      </w:tr>
      <w:tr w14:paraId="73CC5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39D13F90">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11</w:t>
            </w:r>
          </w:p>
        </w:tc>
        <w:tc>
          <w:tcPr>
            <w:tcW w:w="2182" w:type="dxa"/>
            <w:vAlign w:val="center"/>
          </w:tcPr>
          <w:p w14:paraId="3C21A783">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信息公告媒体</w:t>
            </w:r>
          </w:p>
        </w:tc>
        <w:tc>
          <w:tcPr>
            <w:tcW w:w="6132" w:type="dxa"/>
            <w:vAlign w:val="center"/>
          </w:tcPr>
          <w:p w14:paraId="74C0C591">
            <w:pPr>
              <w:pStyle w:val="37"/>
              <w:widowControl/>
              <w:wordWrap w:val="0"/>
              <w:spacing w:beforeAutospacing="1" w:afterAutospacing="1" w:line="360" w:lineRule="auto"/>
              <w:rPr>
                <w:rFonts w:hint="eastAsia"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color w:val="auto"/>
                <w:kern w:val="2"/>
                <w:sz w:val="24"/>
                <w:szCs w:val="24"/>
                <w:lang w:val="en-US" w:eastAsia="zh-CN" w:bidi="ar-SA"/>
              </w:rPr>
              <w:t>新疆政府采购网http://www.ccgp-xinjiang.gov.cn</w:t>
            </w:r>
          </w:p>
        </w:tc>
      </w:tr>
      <w:tr w14:paraId="4ABDE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0256F24F">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12</w:t>
            </w:r>
          </w:p>
        </w:tc>
        <w:tc>
          <w:tcPr>
            <w:tcW w:w="2182" w:type="dxa"/>
            <w:vAlign w:val="center"/>
          </w:tcPr>
          <w:p w14:paraId="6EF5051E">
            <w:pPr>
              <w:adjustRightInd w:val="0"/>
              <w:snapToGrid w:val="0"/>
              <w:spacing w:beforeLines="50" w:line="360" w:lineRule="auto"/>
              <w:jc w:val="center"/>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谈判响应文件递交截止时间</w:t>
            </w:r>
          </w:p>
        </w:tc>
        <w:tc>
          <w:tcPr>
            <w:tcW w:w="6132" w:type="dxa"/>
            <w:vAlign w:val="center"/>
          </w:tcPr>
          <w:p w14:paraId="02EE390D">
            <w:pPr>
              <w:adjustRightInd w:val="0"/>
              <w:snapToGrid w:val="0"/>
              <w:spacing w:beforeLines="50" w:line="360" w:lineRule="auto"/>
              <w:ind w:firstLine="240" w:firstLineChars="100"/>
              <w:rPr>
                <w:rFonts w:hint="eastAsia" w:asciiTheme="minorEastAsia" w:hAnsiTheme="minorEastAsia" w:eastAsiaTheme="minorEastAsia" w:cstheme="minorEastAsia"/>
                <w:color w:val="auto"/>
                <w:kern w:val="2"/>
                <w:sz w:val="24"/>
                <w:szCs w:val="24"/>
                <w:highlight w:val="yellow"/>
                <w:lang w:val="zh-CN" w:eastAsia="zh-CN" w:bidi="ar-SA"/>
              </w:rPr>
            </w:pPr>
            <w:r>
              <w:rPr>
                <w:rFonts w:hint="eastAsia" w:asciiTheme="minorEastAsia" w:hAnsiTheme="minorEastAsia" w:eastAsiaTheme="minorEastAsia" w:cstheme="minorEastAsia"/>
                <w:color w:val="000000" w:themeColor="text1"/>
                <w:kern w:val="2"/>
                <w:sz w:val="24"/>
                <w:szCs w:val="24"/>
                <w:highlight w:val="none"/>
                <w:u w:val="single"/>
                <w:lang w:val="zh-CN" w:eastAsia="zh-CN" w:bidi="ar-SA"/>
                <w14:textFill>
                  <w14:solidFill>
                    <w14:schemeClr w14:val="tx1"/>
                  </w14:solidFill>
                </w14:textFill>
              </w:rPr>
              <w:t>202</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highlight w:val="none"/>
                <w:u w:val="single"/>
                <w:lang w:val="zh-CN"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highlight w:val="none"/>
                <w:u w:val="single"/>
                <w:lang w:val="zh-CN"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14</w:t>
            </w:r>
            <w:r>
              <w:rPr>
                <w:rFonts w:hint="eastAsia" w:asciiTheme="minorEastAsia" w:hAnsiTheme="minorEastAsia" w:eastAsiaTheme="minorEastAsia" w:cstheme="minorEastAsia"/>
                <w:color w:val="000000" w:themeColor="text1"/>
                <w:kern w:val="2"/>
                <w:sz w:val="24"/>
                <w:szCs w:val="24"/>
                <w:highlight w:val="none"/>
                <w:u w:val="single"/>
                <w:lang w:val="zh-CN"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上午10：30</w:t>
            </w:r>
            <w:r>
              <w:rPr>
                <w:rFonts w:hint="eastAsia" w:asciiTheme="minorEastAsia" w:hAnsiTheme="minorEastAsia" w:eastAsiaTheme="minorEastAsia" w:cstheme="minorEastAsia"/>
                <w:color w:val="auto"/>
                <w:kern w:val="2"/>
                <w:sz w:val="24"/>
                <w:szCs w:val="24"/>
                <w:highlight w:val="none"/>
                <w:lang w:val="zh-CN" w:eastAsia="zh-CN" w:bidi="ar-SA"/>
              </w:rPr>
              <w:t>（北京时间）</w:t>
            </w:r>
          </w:p>
        </w:tc>
      </w:tr>
      <w:tr w14:paraId="434D6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34" w:type="dxa"/>
            <w:vAlign w:val="center"/>
          </w:tcPr>
          <w:p w14:paraId="32296900">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13</w:t>
            </w:r>
          </w:p>
        </w:tc>
        <w:tc>
          <w:tcPr>
            <w:tcW w:w="2182" w:type="dxa"/>
            <w:vAlign w:val="center"/>
          </w:tcPr>
          <w:p w14:paraId="6FCC7E2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谈判时间、地点</w:t>
            </w:r>
          </w:p>
        </w:tc>
        <w:tc>
          <w:tcPr>
            <w:tcW w:w="6132" w:type="dxa"/>
            <w:vAlign w:val="center"/>
          </w:tcPr>
          <w:p w14:paraId="5B783C2F">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谈判时间： </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2026年5月14</w:t>
            </w:r>
            <w:bookmarkStart w:id="147" w:name="_GoBack"/>
            <w:bookmarkEnd w:id="147"/>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上午10：30</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2BB774BC">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谈判地点：新疆政府采购网政采云电子招投标平台不见面开标大厅（请按供应商操作手册进行操作）             </w:t>
            </w:r>
          </w:p>
        </w:tc>
      </w:tr>
      <w:tr w14:paraId="4D234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1134" w:type="dxa"/>
            <w:vAlign w:val="center"/>
          </w:tcPr>
          <w:p w14:paraId="6E4F312B">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14</w:t>
            </w:r>
          </w:p>
        </w:tc>
        <w:tc>
          <w:tcPr>
            <w:tcW w:w="2182" w:type="dxa"/>
            <w:vAlign w:val="center"/>
          </w:tcPr>
          <w:p w14:paraId="3C9AF2E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谈判小组的组建方式</w:t>
            </w:r>
          </w:p>
        </w:tc>
        <w:tc>
          <w:tcPr>
            <w:tcW w:w="6132" w:type="dxa"/>
            <w:vAlign w:val="center"/>
          </w:tcPr>
          <w:p w14:paraId="5D4CADF6">
            <w:pPr>
              <w:adjustRightInd w:val="0"/>
              <w:snapToGrid w:val="0"/>
              <w:spacing w:beforeLines="50"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采购人依法组建谈判小组共 </w:t>
            </w:r>
            <w:r>
              <w:rPr>
                <w:rFonts w:hint="eastAsia" w:asciiTheme="minorEastAsia" w:hAnsiTheme="minorEastAsia" w:eastAsiaTheme="minorEastAsia" w:cstheme="minorEastAsia"/>
                <w:color w:val="auto"/>
                <w:kern w:val="2"/>
                <w:sz w:val="24"/>
                <w:szCs w:val="24"/>
                <w:u w:val="single"/>
                <w:lang w:val="en-US" w:eastAsia="zh-CN" w:bidi="ar-SA"/>
              </w:rPr>
              <w:t xml:space="preserve">3 </w:t>
            </w:r>
            <w:r>
              <w:rPr>
                <w:rFonts w:hint="eastAsia" w:asciiTheme="minorEastAsia" w:hAnsiTheme="minorEastAsia" w:eastAsiaTheme="minorEastAsia" w:cstheme="minorEastAsia"/>
                <w:color w:val="auto"/>
                <w:kern w:val="2"/>
                <w:sz w:val="24"/>
                <w:szCs w:val="24"/>
                <w:lang w:val="en-US" w:eastAsia="zh-CN" w:bidi="ar-SA"/>
              </w:rPr>
              <w:t>人组成，其中采购人代表</w:t>
            </w:r>
            <w:r>
              <w:rPr>
                <w:rFonts w:hint="eastAsia" w:asciiTheme="minorEastAsia" w:hAnsiTheme="minorEastAsia" w:eastAsiaTheme="minorEastAsia" w:cstheme="minorEastAsia"/>
                <w:color w:val="auto"/>
                <w:kern w:val="2"/>
                <w:sz w:val="24"/>
                <w:szCs w:val="24"/>
                <w:u w:val="single"/>
                <w:lang w:val="en-US" w:eastAsia="zh-CN" w:bidi="ar-SA"/>
              </w:rPr>
              <w:t xml:space="preserve"> 1 </w:t>
            </w:r>
            <w:r>
              <w:rPr>
                <w:rFonts w:hint="eastAsia" w:asciiTheme="minorEastAsia" w:hAnsiTheme="minorEastAsia" w:eastAsiaTheme="minorEastAsia" w:cstheme="minorEastAsia"/>
                <w:color w:val="auto"/>
                <w:kern w:val="2"/>
                <w:sz w:val="24"/>
                <w:szCs w:val="24"/>
                <w:lang w:val="en-US" w:eastAsia="zh-CN" w:bidi="ar-SA"/>
              </w:rPr>
              <w:t>人和专家评委</w:t>
            </w:r>
            <w:r>
              <w:rPr>
                <w:rFonts w:hint="eastAsia" w:asciiTheme="minorEastAsia" w:hAnsiTheme="minorEastAsia" w:eastAsiaTheme="minorEastAsia" w:cstheme="minorEastAsia"/>
                <w:color w:val="auto"/>
                <w:kern w:val="2"/>
                <w:sz w:val="24"/>
                <w:szCs w:val="24"/>
                <w:u w:val="single"/>
                <w:lang w:val="en-US" w:eastAsia="zh-CN" w:bidi="ar-SA"/>
              </w:rPr>
              <w:t xml:space="preserve"> 2</w:t>
            </w:r>
            <w:r>
              <w:rPr>
                <w:rFonts w:hint="eastAsia" w:asciiTheme="minorEastAsia" w:hAnsiTheme="minorEastAsia" w:eastAsiaTheme="minorEastAsia" w:cstheme="minorEastAsia"/>
                <w:color w:val="auto"/>
                <w:kern w:val="2"/>
                <w:sz w:val="24"/>
                <w:szCs w:val="24"/>
                <w:lang w:val="en-US" w:eastAsia="zh-CN" w:bidi="ar-SA"/>
              </w:rPr>
              <w:t>人。</w:t>
            </w:r>
          </w:p>
        </w:tc>
      </w:tr>
      <w:tr w14:paraId="7AB7E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134" w:type="dxa"/>
            <w:vMerge w:val="restart"/>
            <w:vAlign w:val="center"/>
          </w:tcPr>
          <w:p w14:paraId="747D5260">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15</w:t>
            </w:r>
          </w:p>
        </w:tc>
        <w:tc>
          <w:tcPr>
            <w:tcW w:w="2182" w:type="dxa"/>
            <w:vMerge w:val="restart"/>
            <w:vAlign w:val="center"/>
          </w:tcPr>
          <w:p w14:paraId="4B6E6E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谈判保证金</w:t>
            </w:r>
          </w:p>
        </w:tc>
        <w:tc>
          <w:tcPr>
            <w:tcW w:w="6132" w:type="dxa"/>
            <w:vAlign w:val="center"/>
          </w:tcPr>
          <w:p w14:paraId="3C1D954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缴纳方式：保证金由投标企业自主选择以银行转账或者银行电子保函等非现金方式缴纳。具体方式如下：</w:t>
            </w:r>
          </w:p>
          <w:p w14:paraId="0DFFA7FD">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方式一：电子保函</w:t>
            </w:r>
          </w:p>
          <w:p w14:paraId="1E59F926">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（1）可以使用银行保函、担保保函、保险保函其中之一形式提交。</w:t>
            </w:r>
          </w:p>
          <w:p w14:paraId="1226D77B">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（2）供应商制作投标（响应）文件时，须将保函办理凭证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sz w:val="24"/>
                <w:szCs w:val="24"/>
                <w:lang w:val="en-US" w:eastAsia="zh-CN"/>
              </w:rPr>
              <w:t>编制到响应文件的资格证明文件中提交。</w:t>
            </w:r>
          </w:p>
          <w:p w14:paraId="2702F9B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方式二：银行转账</w:t>
            </w:r>
          </w:p>
          <w:p w14:paraId="241C75FA">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账户名称：阿勒泰地区行政服务中心</w:t>
            </w:r>
          </w:p>
          <w:p w14:paraId="05A3FFB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账号：301508010400078810000000001</w:t>
            </w:r>
          </w:p>
          <w:p w14:paraId="4AE5CEB0">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开户行名称：中国农业银行股份有限公司阿勒泰市支行</w:t>
            </w:r>
          </w:p>
          <w:p w14:paraId="0D5EF4A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行号：103902015081</w:t>
            </w:r>
          </w:p>
          <w:p w14:paraId="40494067">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注：供应商制作投标（响应）文件时，须将投标保证金缴纳银行回单凭证编制到响应文件的资格证明文件中提交。</w:t>
            </w:r>
          </w:p>
          <w:p w14:paraId="70657D8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★若供应商未按上述规定缴纳招标保证金，将导致投标（响应）无效。</w:t>
            </w:r>
          </w:p>
          <w:p w14:paraId="6E0A2FB0">
            <w:pPr>
              <w:spacing w:line="360" w:lineRule="auto"/>
              <w:rPr>
                <w:rFonts w:hint="eastAsia"/>
                <w:lang w:val="en-US" w:eastAsia="zh-CN"/>
              </w:rPr>
            </w:pPr>
            <w:r>
              <w:rPr>
                <w:rFonts w:hint="eastAsia" w:asciiTheme="minorEastAsia" w:hAnsiTheme="minorEastAsia" w:eastAsiaTheme="minorEastAsia" w:cstheme="minorEastAsia"/>
                <w:color w:val="000000"/>
                <w:sz w:val="24"/>
                <w:szCs w:val="24"/>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428EC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61939296">
            <w:pPr>
              <w:adjustRightInd w:val="0"/>
              <w:snapToGrid w:val="0"/>
              <w:spacing w:beforeLines="50" w:line="360" w:lineRule="auto"/>
              <w:jc w:val="center"/>
              <w:rPr>
                <w:rFonts w:hint="eastAsia" w:ascii="宋体" w:hAnsi="宋体"/>
                <w:b/>
                <w:bCs/>
                <w:sz w:val="28"/>
                <w:szCs w:val="28"/>
                <w:highlight w:val="white"/>
              </w:rPr>
            </w:pPr>
          </w:p>
        </w:tc>
        <w:tc>
          <w:tcPr>
            <w:tcW w:w="2182" w:type="dxa"/>
            <w:vMerge w:val="continue"/>
            <w:vAlign w:val="center"/>
          </w:tcPr>
          <w:p w14:paraId="56A89E84">
            <w:pPr>
              <w:adjustRightInd w:val="0"/>
              <w:snapToGrid w:val="0"/>
              <w:spacing w:beforeLines="50" w:line="360" w:lineRule="auto"/>
              <w:ind w:left="-533" w:leftChars="-254" w:firstLine="612" w:firstLineChars="254"/>
              <w:jc w:val="center"/>
              <w:rPr>
                <w:rFonts w:hint="eastAsia" w:ascii="宋体" w:hAnsi="宋体" w:eastAsia="宋体" w:cs="宋体"/>
                <w:b/>
                <w:bCs/>
                <w:sz w:val="24"/>
                <w:szCs w:val="24"/>
                <w:highlight w:val="white"/>
              </w:rPr>
            </w:pPr>
          </w:p>
        </w:tc>
        <w:tc>
          <w:tcPr>
            <w:tcW w:w="6132" w:type="dxa"/>
            <w:vAlign w:val="center"/>
          </w:tcPr>
          <w:p w14:paraId="119E6599">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金    额：18000元</w:t>
            </w:r>
          </w:p>
        </w:tc>
      </w:tr>
      <w:tr w14:paraId="463DB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4" w:type="dxa"/>
            <w:vAlign w:val="center"/>
          </w:tcPr>
          <w:p w14:paraId="7F93AB3C">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16</w:t>
            </w:r>
          </w:p>
        </w:tc>
        <w:tc>
          <w:tcPr>
            <w:tcW w:w="2182" w:type="dxa"/>
            <w:vAlign w:val="center"/>
          </w:tcPr>
          <w:p w14:paraId="07CD9F2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谈判有效期</w:t>
            </w:r>
          </w:p>
        </w:tc>
        <w:tc>
          <w:tcPr>
            <w:tcW w:w="6132" w:type="dxa"/>
            <w:vAlign w:val="center"/>
          </w:tcPr>
          <w:p w14:paraId="330698E0">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90日</w:t>
            </w:r>
            <w:r>
              <w:rPr>
                <w:rFonts w:hint="eastAsia" w:asciiTheme="minorEastAsia" w:hAnsiTheme="minorEastAsia" w:eastAsiaTheme="minorEastAsia" w:cstheme="minorEastAsia"/>
                <w:color w:val="auto"/>
                <w:kern w:val="2"/>
                <w:sz w:val="24"/>
                <w:szCs w:val="24"/>
                <w:lang w:val="en-US" w:eastAsia="zh-CN" w:bidi="ar-SA"/>
              </w:rPr>
              <w:t>（日历日）</w:t>
            </w:r>
          </w:p>
        </w:tc>
      </w:tr>
      <w:tr w14:paraId="54CC8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134" w:type="dxa"/>
            <w:vAlign w:val="center"/>
          </w:tcPr>
          <w:p w14:paraId="6023C5C2">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17</w:t>
            </w:r>
          </w:p>
        </w:tc>
        <w:tc>
          <w:tcPr>
            <w:tcW w:w="2182" w:type="dxa"/>
            <w:vAlign w:val="center"/>
          </w:tcPr>
          <w:p w14:paraId="5F50690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000000"/>
                <w:kern w:val="0"/>
                <w:sz w:val="24"/>
                <w:szCs w:val="24"/>
              </w:rPr>
              <w:t>投标文件</w:t>
            </w:r>
            <w:r>
              <w:rPr>
                <w:rFonts w:hint="eastAsia" w:ascii="宋体" w:hAnsi="宋体" w:eastAsia="宋体" w:cs="宋体"/>
                <w:b/>
                <w:color w:val="000000"/>
                <w:kern w:val="0"/>
                <w:sz w:val="24"/>
                <w:szCs w:val="24"/>
                <w:lang w:eastAsia="zh-CN"/>
              </w:rPr>
              <w:t>要求</w:t>
            </w:r>
          </w:p>
        </w:tc>
        <w:tc>
          <w:tcPr>
            <w:tcW w:w="6132" w:type="dxa"/>
            <w:vAlign w:val="center"/>
          </w:tcPr>
          <w:p w14:paraId="7A820C00">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投标文件包括：</w:t>
            </w:r>
          </w:p>
          <w:p w14:paraId="55FF2101">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加密的电子投标文件，在投标截止时间前通过</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上传；</w:t>
            </w:r>
          </w:p>
          <w:p w14:paraId="04EEADE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注：加密的电子投标文件为使用</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提供的电子投标文件制作工具制作生成的加密版投标文件。</w:t>
            </w:r>
          </w:p>
          <w:p w14:paraId="3065E50A">
            <w:pPr>
              <w:spacing w:line="500" w:lineRule="exact"/>
              <w:ind w:firstLine="2" w:firstLineChars="0"/>
              <w:rPr>
                <w:rFonts w:hint="eastAsia" w:asciiTheme="minorEastAsia" w:hAnsiTheme="minorEastAsia" w:eastAsiaTheme="minorEastAsia" w:cstheme="minorEastAsia"/>
                <w:color w:val="0000FF"/>
                <w:sz w:val="24"/>
                <w:szCs w:val="24"/>
                <w:highlight w:val="green"/>
              </w:rPr>
            </w:pPr>
            <w:r>
              <w:rPr>
                <w:rFonts w:hint="eastAsia" w:asciiTheme="minorEastAsia" w:hAnsiTheme="minorEastAsia" w:eastAsiaTheme="minorEastAsia" w:cstheme="minorEastAsia"/>
                <w:color w:val="000000"/>
                <w:sz w:val="24"/>
                <w:szCs w:val="24"/>
              </w:rPr>
              <w:t>备注：因投标人</w:t>
            </w:r>
            <w:r>
              <w:rPr>
                <w:rFonts w:hint="eastAsia" w:asciiTheme="minorEastAsia" w:hAnsiTheme="minorEastAsia" w:eastAsiaTheme="minorEastAsia" w:cstheme="minorEastAsia"/>
                <w:color w:val="000000"/>
                <w:sz w:val="24"/>
                <w:szCs w:val="24"/>
                <w:lang w:eastAsia="zh-CN"/>
              </w:rPr>
              <w:t>在解密时间内</w:t>
            </w:r>
            <w:r>
              <w:rPr>
                <w:rFonts w:hint="eastAsia" w:asciiTheme="minorEastAsia" w:hAnsiTheme="minorEastAsia" w:eastAsiaTheme="minorEastAsia" w:cstheme="minorEastAsia"/>
                <w:color w:val="000000"/>
                <w:sz w:val="24"/>
                <w:szCs w:val="24"/>
                <w:lang w:val="en-US" w:eastAsia="zh-CN"/>
              </w:rPr>
              <w:t>因</w:t>
            </w:r>
            <w:r>
              <w:rPr>
                <w:rFonts w:hint="eastAsia" w:asciiTheme="minorEastAsia" w:hAnsiTheme="minorEastAsia" w:eastAsiaTheme="minorEastAsia" w:cstheme="minorEastAsia"/>
                <w:color w:val="000000"/>
                <w:sz w:val="24"/>
                <w:szCs w:val="24"/>
              </w:rPr>
              <w:t>自身原因导致解密失败的，将导致其投标被拒绝且投标文件被退回</w:t>
            </w:r>
            <w:r>
              <w:rPr>
                <w:rFonts w:hint="eastAsia" w:asciiTheme="minorEastAsia" w:hAnsiTheme="minorEastAsia" w:eastAsiaTheme="minorEastAsia" w:cstheme="minorEastAsia"/>
                <w:color w:val="000000"/>
                <w:sz w:val="24"/>
                <w:szCs w:val="24"/>
                <w:lang w:eastAsia="zh-CN"/>
              </w:rPr>
              <w:t>；</w:t>
            </w:r>
          </w:p>
        </w:tc>
      </w:tr>
      <w:tr w14:paraId="52A67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1134" w:type="dxa"/>
            <w:tcBorders>
              <w:bottom w:val="single" w:color="auto" w:sz="4" w:space="0"/>
            </w:tcBorders>
            <w:vAlign w:val="center"/>
          </w:tcPr>
          <w:p w14:paraId="23B83EC6">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18</w:t>
            </w:r>
          </w:p>
        </w:tc>
        <w:tc>
          <w:tcPr>
            <w:tcW w:w="2182" w:type="dxa"/>
            <w:tcBorders>
              <w:bottom w:val="single" w:color="auto" w:sz="4" w:space="0"/>
            </w:tcBorders>
            <w:vAlign w:val="center"/>
          </w:tcPr>
          <w:p w14:paraId="625E0F07">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中小微型企业</w:t>
            </w:r>
          </w:p>
          <w:p w14:paraId="4540FD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有关政策</w:t>
            </w:r>
          </w:p>
        </w:tc>
        <w:tc>
          <w:tcPr>
            <w:tcW w:w="6132" w:type="dxa"/>
            <w:tcBorders>
              <w:bottom w:val="single" w:color="auto" w:sz="4" w:space="0"/>
            </w:tcBorders>
            <w:vAlign w:val="center"/>
          </w:tcPr>
          <w:p w14:paraId="4066F58D">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(1)根据工信部等部委发布的《关于印发中小企业划型标准规定的通知》（工信部联企业[2011]300号）规定执行；</w:t>
            </w:r>
          </w:p>
          <w:p w14:paraId="4790559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(2)价格扣除幅度：小微企业价格给予10%的扣除。</w:t>
            </w:r>
          </w:p>
          <w:p w14:paraId="0D3795B6">
            <w:pPr>
              <w:spacing w:line="500" w:lineRule="exact"/>
              <w:ind w:firstLine="2"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投标企业标准请参照《关于印发中小企业划型标准规定的通知》（工信部联企业[2011]300号）文件规定自行确定并填写中、小微企业声明函。                          </w:t>
            </w:r>
          </w:p>
          <w:p w14:paraId="362BC198">
            <w:pPr>
              <w:spacing w:line="500" w:lineRule="exact"/>
              <w:ind w:firstLine="2" w:firstLineChars="0"/>
              <w:jc w:val="left"/>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auto"/>
                <w:kern w:val="2"/>
                <w:sz w:val="24"/>
                <w:szCs w:val="24"/>
                <w:lang w:val="en-US" w:eastAsia="zh-CN" w:bidi="ar-SA"/>
              </w:rPr>
              <w:t xml:space="preserve"> （3）本项目采购标的对应的中小企业划分标准所属行业为</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b/>
                <w:bCs/>
                <w:color w:val="0000FF"/>
                <w:kern w:val="2"/>
                <w:sz w:val="24"/>
                <w:szCs w:val="24"/>
                <w:lang w:val="en-US" w:eastAsia="zh-CN" w:bidi="ar-SA"/>
              </w:rPr>
              <w:t xml:space="preserve"> </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工业</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 xml:space="preserve">。行业划分标准按《国民经济行业分类》执行。中小企业划分标准按《中小企业划型标准规定》（工信部联企业[2011]300号）文件规定执行    </w:t>
            </w:r>
            <w:r>
              <w:rPr>
                <w:rFonts w:hint="eastAsia" w:asciiTheme="minorEastAsia" w:hAnsiTheme="minorEastAsia" w:eastAsiaTheme="minorEastAsia" w:cstheme="minorEastAsia"/>
                <w:color w:val="000000"/>
                <w:kern w:val="0"/>
                <w:sz w:val="24"/>
                <w:szCs w:val="24"/>
                <w:lang w:val="en-US" w:eastAsia="zh-CN"/>
              </w:rPr>
              <w:t xml:space="preserve">                                       </w:t>
            </w:r>
          </w:p>
        </w:tc>
      </w:tr>
      <w:tr w14:paraId="4CCF3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134" w:type="dxa"/>
            <w:tcBorders>
              <w:top w:val="single" w:color="auto" w:sz="4" w:space="0"/>
            </w:tcBorders>
            <w:vAlign w:val="center"/>
          </w:tcPr>
          <w:p w14:paraId="7E4127BB">
            <w:pPr>
              <w:spacing w:line="360" w:lineRule="auto"/>
              <w:jc w:val="center"/>
              <w:rPr>
                <w:rFonts w:hint="eastAsia" w:ascii="宋体" w:hAnsi="宋体"/>
                <w:b/>
                <w:bCs/>
                <w:color w:val="000000"/>
                <w:sz w:val="28"/>
                <w:szCs w:val="28"/>
                <w:highlight w:val="white"/>
              </w:rPr>
            </w:pPr>
            <w:r>
              <w:rPr>
                <w:rFonts w:hint="eastAsia" w:ascii="宋体" w:hAnsi="宋体"/>
                <w:b/>
                <w:color w:val="000000"/>
                <w:kern w:val="0"/>
                <w:sz w:val="24"/>
                <w:lang w:val="en-US" w:eastAsia="zh-CN"/>
              </w:rPr>
              <w:t>19</w:t>
            </w:r>
          </w:p>
        </w:tc>
        <w:tc>
          <w:tcPr>
            <w:tcW w:w="2182" w:type="dxa"/>
            <w:tcBorders>
              <w:top w:val="single" w:color="auto" w:sz="4" w:space="0"/>
            </w:tcBorders>
            <w:vAlign w:val="center"/>
          </w:tcPr>
          <w:p w14:paraId="7A888717">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残疾人福利单位</w:t>
            </w:r>
            <w:r>
              <w:rPr>
                <w:rFonts w:hint="eastAsia" w:ascii="宋体" w:hAnsi="宋体" w:eastAsia="宋体" w:cs="宋体"/>
                <w:b/>
                <w:color w:val="000000"/>
                <w:kern w:val="0"/>
                <w:sz w:val="24"/>
                <w:szCs w:val="24"/>
                <w:lang w:val="en-US" w:eastAsia="zh-CN"/>
              </w:rPr>
              <w:t>及监狱和戒毒企业</w:t>
            </w:r>
            <w:r>
              <w:rPr>
                <w:rFonts w:hint="eastAsia" w:ascii="宋体" w:hAnsi="宋体" w:eastAsia="宋体" w:cs="宋体"/>
                <w:b/>
                <w:color w:val="000000"/>
                <w:kern w:val="0"/>
                <w:sz w:val="24"/>
                <w:szCs w:val="24"/>
              </w:rPr>
              <w:t>有关政策</w:t>
            </w:r>
          </w:p>
        </w:tc>
        <w:tc>
          <w:tcPr>
            <w:tcW w:w="6132" w:type="dxa"/>
            <w:tcBorders>
              <w:top w:val="single" w:color="auto" w:sz="4" w:space="0"/>
            </w:tcBorders>
            <w:vAlign w:val="center"/>
          </w:tcPr>
          <w:p w14:paraId="67841FAB">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1）本项目对残疾人福利性单位、监狱和戒毒企业视同小型、微型企业，给予</w:t>
            </w:r>
            <w:r>
              <w:rPr>
                <w:rFonts w:hint="eastAsia" w:asciiTheme="minorEastAsia" w:hAnsiTheme="minorEastAsia" w:eastAsiaTheme="minorEastAsia" w:cstheme="minorEastAsia"/>
                <w:color w:val="000000"/>
                <w:kern w:val="0"/>
                <w:sz w:val="24"/>
                <w:szCs w:val="24"/>
                <w:u w:val="single"/>
                <w:lang w:val="en-US" w:eastAsia="zh-CN"/>
              </w:rPr>
              <w:t>10</w:t>
            </w:r>
            <w:r>
              <w:rPr>
                <w:rFonts w:hint="eastAsia" w:asciiTheme="minorEastAsia" w:hAnsiTheme="minorEastAsia" w:eastAsiaTheme="minorEastAsia" w:cstheme="minorEastAsia"/>
                <w:color w:val="000000"/>
                <w:kern w:val="0"/>
                <w:sz w:val="24"/>
                <w:szCs w:val="24"/>
                <w:lang w:val="en-US" w:eastAsia="zh-CN"/>
              </w:rPr>
              <w:t>%的价格扣除，用扣除后的价格参与评审。</w:t>
            </w:r>
          </w:p>
          <w:p w14:paraId="2EC3FD73">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残疾人福利单位需按照采购文件的要求提供《残疾人福利性单位声明函》。残疾人福利单位标准请参照《关于促进残疾人就业政府采购政策的通知》（财库〔2017〕141号）</w:t>
            </w:r>
          </w:p>
          <w:p w14:paraId="2A5B8F62">
            <w:pPr>
              <w:spacing w:line="360" w:lineRule="auto"/>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15FD6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6519C685">
            <w:pPr>
              <w:adjustRightInd w:val="0"/>
              <w:snapToGrid w:val="0"/>
              <w:spacing w:beforeLines="50" w:line="360" w:lineRule="auto"/>
              <w:jc w:val="center"/>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20</w:t>
            </w:r>
          </w:p>
        </w:tc>
        <w:tc>
          <w:tcPr>
            <w:tcW w:w="2182" w:type="dxa"/>
            <w:vAlign w:val="center"/>
          </w:tcPr>
          <w:p w14:paraId="4326D7B4">
            <w:pPr>
              <w:spacing w:line="360" w:lineRule="auto"/>
              <w:jc w:val="center"/>
              <w:rPr>
                <w:rFonts w:hint="eastAsia" w:ascii="宋体" w:hAnsi="宋体" w:eastAsia="宋体" w:cs="宋体"/>
                <w:b/>
                <w:bCs/>
                <w:color w:val="000000"/>
                <w:sz w:val="24"/>
                <w:szCs w:val="24"/>
              </w:rPr>
            </w:pPr>
            <w:r>
              <w:rPr>
                <w:rFonts w:hint="eastAsia" w:ascii="宋体" w:hAnsi="宋体"/>
                <w:b/>
                <w:color w:val="000000"/>
                <w:kern w:val="0"/>
                <w:sz w:val="24"/>
                <w:lang w:eastAsia="zh-CN"/>
              </w:rPr>
              <w:t>对本国产品的支持政策</w:t>
            </w:r>
          </w:p>
        </w:tc>
        <w:tc>
          <w:tcPr>
            <w:tcW w:w="6132" w:type="dxa"/>
            <w:vAlign w:val="center"/>
          </w:tcPr>
          <w:p w14:paraId="16E74059">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（1）政府采购活动中既有本国产品又有非本国产品参与竞争的，依法对本国产品给予价格评审优惠，对本国产品的报价给予</w:t>
            </w:r>
            <w:r>
              <w:rPr>
                <w:rFonts w:hint="eastAsia" w:ascii="宋体" w:hAnsi="宋体" w:eastAsia="宋体" w:cs="Times New Roman"/>
                <w:b/>
                <w:bCs w:val="0"/>
                <w:sz w:val="24"/>
                <w:highlight w:val="none"/>
                <w:u w:val="single"/>
                <w:lang w:val="en-US" w:eastAsia="zh-CN"/>
              </w:rPr>
              <w:t>20%</w:t>
            </w:r>
            <w:r>
              <w:rPr>
                <w:rFonts w:hint="eastAsia" w:ascii="宋体" w:hAnsi="宋体" w:eastAsia="宋体" w:cs="Times New Roman"/>
                <w:bCs/>
                <w:sz w:val="24"/>
                <w:highlight w:val="none"/>
                <w:lang w:val="en-US" w:eastAsia="zh-CN"/>
              </w:rPr>
              <w:t>的价格扣除，用扣除后的价格参与评审。</w:t>
            </w:r>
          </w:p>
          <w:p w14:paraId="2E281810">
            <w:pPr>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注 ：当采购项目或者采购包中含有多种产品，供应商为该采购项目或者采购包提供的符合本国产品标准的产品成本之和占该供应商提供的全部产品成本之和的比例达到80%以上时（供应商需在“第六章 投标文件格式”的附件九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E0B9BB0">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（2）产品在中国境内生产的组件成本核算规则。产品在中国境内生产的组件成本，按照《中国境内生产的组件成本核算基本规则》计算（见国办发〔2025〕34号文附件1）。</w:t>
            </w:r>
          </w:p>
          <w:p w14:paraId="2A3A3509">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34DB5A52">
            <w:pPr>
              <w:spacing w:line="360" w:lineRule="auto"/>
              <w:rPr>
                <w:rFonts w:hint="eastAsia" w:asciiTheme="minorEastAsia" w:hAnsiTheme="minorEastAsia" w:eastAsiaTheme="minorEastAsia" w:cstheme="minorEastAsia"/>
                <w:bCs/>
                <w:color w:val="auto"/>
                <w:sz w:val="24"/>
                <w:szCs w:val="24"/>
                <w:u w:val="none"/>
              </w:rPr>
            </w:pPr>
          </w:p>
        </w:tc>
      </w:tr>
      <w:tr w14:paraId="5E13B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shd w:val="clear" w:color="auto" w:fill="auto"/>
            <w:vAlign w:val="center"/>
          </w:tcPr>
          <w:p w14:paraId="6BF553F4">
            <w:pPr>
              <w:adjustRightInd w:val="0"/>
              <w:snapToGrid w:val="0"/>
              <w:spacing w:beforeLines="50" w:line="360" w:lineRule="auto"/>
              <w:jc w:val="center"/>
              <w:rPr>
                <w:rFonts w:hint="eastAsia" w:ascii="宋体" w:hAnsi="宋体" w:eastAsia="宋体" w:cs="Times New Roman"/>
                <w:b/>
                <w:bCs/>
                <w:color w:val="000000"/>
                <w:kern w:val="2"/>
                <w:sz w:val="28"/>
                <w:szCs w:val="28"/>
                <w:lang w:val="en-US" w:eastAsia="zh-CN" w:bidi="ar-SA"/>
              </w:rPr>
            </w:pPr>
            <w:r>
              <w:rPr>
                <w:rFonts w:hint="eastAsia" w:ascii="宋体" w:hAnsi="宋体"/>
                <w:b/>
                <w:bCs/>
                <w:color w:val="000000"/>
                <w:sz w:val="28"/>
                <w:szCs w:val="28"/>
                <w:lang w:val="en-US" w:eastAsia="zh-CN"/>
              </w:rPr>
              <w:t>20</w:t>
            </w:r>
          </w:p>
        </w:tc>
        <w:tc>
          <w:tcPr>
            <w:tcW w:w="2182" w:type="dxa"/>
            <w:shd w:val="clear" w:color="auto" w:fill="auto"/>
            <w:vAlign w:val="center"/>
          </w:tcPr>
          <w:p w14:paraId="60099945">
            <w:pPr>
              <w:adjustRightInd w:val="0"/>
              <w:snapToGrid w:val="0"/>
              <w:spacing w:beforeLines="50" w:line="360" w:lineRule="auto"/>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质保期</w:t>
            </w:r>
          </w:p>
        </w:tc>
        <w:tc>
          <w:tcPr>
            <w:tcW w:w="6132" w:type="dxa"/>
            <w:shd w:val="clear" w:color="auto" w:fill="auto"/>
            <w:vAlign w:val="center"/>
          </w:tcPr>
          <w:p w14:paraId="0F90515F">
            <w:pPr>
              <w:spacing w:line="500" w:lineRule="exact"/>
              <w:ind w:firstLine="2" w:firstLineChars="0"/>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t>一年</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bCs/>
                <w:color w:val="auto"/>
                <w:sz w:val="24"/>
                <w:szCs w:val="24"/>
                <w:highlight w:val="none"/>
                <w:u w:val="none"/>
              </w:rPr>
              <w:t xml:space="preserve">  </w:t>
            </w:r>
            <w:r>
              <w:rPr>
                <w:rFonts w:hint="eastAsia" w:asciiTheme="minorEastAsia" w:hAnsiTheme="minorEastAsia" w:eastAsiaTheme="minorEastAsia" w:cstheme="minorEastAsia"/>
                <w:bCs/>
                <w:color w:val="auto"/>
                <w:sz w:val="24"/>
                <w:szCs w:val="24"/>
                <w:u w:val="none"/>
              </w:rPr>
              <w:t xml:space="preserve">                               </w:t>
            </w:r>
          </w:p>
        </w:tc>
      </w:tr>
      <w:tr w14:paraId="4C02B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1134" w:type="dxa"/>
            <w:vAlign w:val="center"/>
          </w:tcPr>
          <w:p w14:paraId="0FDDADD4">
            <w:pPr>
              <w:spacing w:line="360" w:lineRule="auto"/>
              <w:jc w:val="center"/>
              <w:rPr>
                <w:rFonts w:hint="default" w:ascii="宋体" w:hAnsi="宋体" w:eastAsia="宋体"/>
                <w:b/>
                <w:bCs/>
                <w:color w:val="000000"/>
                <w:sz w:val="28"/>
                <w:szCs w:val="28"/>
                <w:highlight w:val="white"/>
                <w:lang w:val="en-US" w:eastAsia="zh-CN"/>
              </w:rPr>
            </w:pPr>
            <w:r>
              <w:rPr>
                <w:rFonts w:hint="eastAsia" w:ascii="宋体" w:hAnsi="宋体"/>
                <w:b/>
                <w:color w:val="000000"/>
                <w:kern w:val="0"/>
                <w:sz w:val="24"/>
                <w:lang w:val="en-US" w:eastAsia="zh-CN"/>
              </w:rPr>
              <w:t>21</w:t>
            </w:r>
          </w:p>
        </w:tc>
        <w:tc>
          <w:tcPr>
            <w:tcW w:w="2182" w:type="dxa"/>
            <w:vAlign w:val="center"/>
          </w:tcPr>
          <w:p w14:paraId="53E364DA">
            <w:pPr>
              <w:spacing w:line="360" w:lineRule="auto"/>
              <w:jc w:val="center"/>
              <w:rPr>
                <w:rFonts w:hint="eastAsia" w:ascii="宋体" w:hAnsi="宋体" w:eastAsia="宋体" w:cs="宋体"/>
                <w:b/>
                <w:bCs/>
                <w:color w:val="000000"/>
                <w:sz w:val="24"/>
                <w:szCs w:val="24"/>
                <w:highlight w:val="white"/>
                <w:lang w:eastAsia="zh-CN"/>
              </w:rPr>
            </w:pPr>
            <w:r>
              <w:rPr>
                <w:rFonts w:hint="eastAsia" w:ascii="宋体" w:hAnsi="宋体" w:eastAsia="宋体" w:cs="宋体"/>
                <w:b/>
                <w:color w:val="000000"/>
                <w:kern w:val="0"/>
                <w:sz w:val="24"/>
                <w:szCs w:val="24"/>
                <w:lang w:val="en-US" w:eastAsia="zh-CN"/>
              </w:rPr>
              <w:t>合同履行期限</w:t>
            </w:r>
          </w:p>
        </w:tc>
        <w:tc>
          <w:tcPr>
            <w:tcW w:w="6132" w:type="dxa"/>
            <w:vAlign w:val="center"/>
          </w:tcPr>
          <w:p w14:paraId="15BB3ED9">
            <w:pPr>
              <w:spacing w:line="500" w:lineRule="exact"/>
              <w:ind w:firstLine="2" w:firstLineChars="0"/>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t>合同签订后30个日历日内</w:t>
            </w:r>
          </w:p>
        </w:tc>
      </w:tr>
      <w:tr w14:paraId="1485F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478CA4DD">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22</w:t>
            </w:r>
          </w:p>
        </w:tc>
        <w:tc>
          <w:tcPr>
            <w:tcW w:w="2182" w:type="dxa"/>
            <w:vAlign w:val="center"/>
          </w:tcPr>
          <w:p w14:paraId="7C3197B5">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付款方式</w:t>
            </w:r>
          </w:p>
        </w:tc>
        <w:tc>
          <w:tcPr>
            <w:tcW w:w="6132" w:type="dxa"/>
            <w:vAlign w:val="center"/>
          </w:tcPr>
          <w:p w14:paraId="74C53D87">
            <w:pPr>
              <w:spacing w:line="500" w:lineRule="exact"/>
              <w:ind w:firstLine="2" w:firstLineChars="0"/>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t>合同签订后付80%，到货验收合格后付20%。</w:t>
            </w:r>
          </w:p>
        </w:tc>
      </w:tr>
      <w:tr w14:paraId="17598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1134" w:type="dxa"/>
            <w:vAlign w:val="center"/>
          </w:tcPr>
          <w:p w14:paraId="1815C04F">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23</w:t>
            </w:r>
          </w:p>
        </w:tc>
        <w:tc>
          <w:tcPr>
            <w:tcW w:w="2182" w:type="dxa"/>
            <w:vAlign w:val="center"/>
          </w:tcPr>
          <w:p w14:paraId="440ED6EE">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采购内容</w:t>
            </w:r>
          </w:p>
        </w:tc>
        <w:tc>
          <w:tcPr>
            <w:tcW w:w="6132" w:type="dxa"/>
            <w:vAlign w:val="center"/>
          </w:tcPr>
          <w:p w14:paraId="3F07B4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阿勒泰地区公安局检验检测设备采购项目（二次）</w:t>
            </w:r>
          </w:p>
          <w:p w14:paraId="0A9E7DED">
            <w:pPr>
              <w:pStyle w:val="136"/>
              <w:bidi w:val="0"/>
              <w:rPr>
                <w:rFonts w:hint="eastAsia" w:asciiTheme="minorEastAsia" w:hAnsiTheme="minorEastAsia" w:eastAsiaTheme="minorEastAsia" w:cstheme="minorEastAsia"/>
                <w:bCs/>
                <w:color w:val="FF0000"/>
                <w:sz w:val="24"/>
                <w:szCs w:val="24"/>
                <w:u w:val="none"/>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（详见谈判文件）</w:t>
            </w:r>
          </w:p>
        </w:tc>
      </w:tr>
      <w:tr w14:paraId="3AD68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246267D3">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24</w:t>
            </w:r>
          </w:p>
        </w:tc>
        <w:tc>
          <w:tcPr>
            <w:tcW w:w="2182" w:type="dxa"/>
            <w:vAlign w:val="center"/>
          </w:tcPr>
          <w:p w14:paraId="36B82E2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注意事项</w:t>
            </w:r>
          </w:p>
        </w:tc>
        <w:tc>
          <w:tcPr>
            <w:tcW w:w="6132" w:type="dxa"/>
            <w:vAlign w:val="center"/>
          </w:tcPr>
          <w:p w14:paraId="3DAEDBCF">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bCs/>
                <w:color w:val="auto"/>
                <w:sz w:val="24"/>
                <w:szCs w:val="24"/>
                <w:u w:val="single"/>
                <w:lang w:val="en-US" w:eastAsia="zh-CN"/>
              </w:rPr>
              <w:t>响应报价不得超过预算，否则将导致谈判失败</w:t>
            </w:r>
          </w:p>
        </w:tc>
      </w:tr>
      <w:tr w14:paraId="07B97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23879961">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25</w:t>
            </w:r>
          </w:p>
        </w:tc>
        <w:tc>
          <w:tcPr>
            <w:tcW w:w="2182" w:type="dxa"/>
            <w:vAlign w:val="center"/>
          </w:tcPr>
          <w:p w14:paraId="0BA9B5A8">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w:t>
            </w:r>
          </w:p>
        </w:tc>
        <w:tc>
          <w:tcPr>
            <w:tcW w:w="6132" w:type="dxa"/>
            <w:vAlign w:val="center"/>
          </w:tcPr>
          <w:p w14:paraId="4CDC6DEC">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 xml:space="preserve">各投标人必须针对每包项目分别制作投标文件并报价，每包的投标文件均必须满足招标文件份数与制作等要求，否则将导致投标被拒绝。 </w:t>
            </w:r>
          </w:p>
          <w:p w14:paraId="4FE67D8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zh-CN"/>
              </w:rPr>
              <w:t>本项目的招标投标活动以及相关当事人须接受财政监督部门依法实施的监督。</w:t>
            </w:r>
          </w:p>
          <w:p w14:paraId="17385FE1">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color w:val="000000"/>
                <w:kern w:val="0"/>
                <w:sz w:val="24"/>
                <w:szCs w:val="24"/>
                <w:lang w:val="en-US" w:eastAsia="zh-CN"/>
              </w:rPr>
              <w:t>3、小微型企业、残疾人福利单位、监狱企业属于小型、微型企业的，不重复享受政策。</w:t>
            </w:r>
          </w:p>
        </w:tc>
      </w:tr>
      <w:tr w14:paraId="3D73A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41A3F854">
            <w:pPr>
              <w:adjustRightInd w:val="0"/>
              <w:snapToGrid w:val="0"/>
              <w:spacing w:beforeLines="50" w:line="360" w:lineRule="auto"/>
              <w:jc w:val="center"/>
              <w:rPr>
                <w:rFonts w:hint="eastAsia" w:ascii="宋体" w:hAnsi="宋体"/>
                <w:sz w:val="28"/>
                <w:szCs w:val="28"/>
              </w:rPr>
            </w:pPr>
            <w:r>
              <w:rPr>
                <w:rFonts w:hint="eastAsia" w:ascii="宋体" w:hAnsi="宋体"/>
                <w:b/>
                <w:bCs/>
                <w:sz w:val="28"/>
                <w:szCs w:val="28"/>
              </w:rPr>
              <w:t>备注</w:t>
            </w:r>
          </w:p>
        </w:tc>
        <w:tc>
          <w:tcPr>
            <w:tcW w:w="8314" w:type="dxa"/>
            <w:gridSpan w:val="2"/>
            <w:vAlign w:val="center"/>
          </w:tcPr>
          <w:p w14:paraId="5231C8E0">
            <w:pPr>
              <w:rPr>
                <w:rFonts w:hint="eastAsia" w:ascii="宋体" w:hAnsi="宋体"/>
                <w:sz w:val="28"/>
                <w:szCs w:val="28"/>
                <w:highlight w:val="white"/>
                <w:u w:val="single"/>
              </w:rPr>
            </w:pPr>
            <w:r>
              <w:rPr>
                <w:rFonts w:hint="eastAsia" w:ascii="宋体" w:hAnsi="宋体" w:cs="宋体"/>
                <w:color w:val="000000"/>
                <w:kern w:val="0"/>
                <w:sz w:val="24"/>
                <w:szCs w:val="24"/>
              </w:rPr>
              <w:t> </w:t>
            </w:r>
          </w:p>
        </w:tc>
      </w:tr>
    </w:tbl>
    <w:p w14:paraId="2F1AEEC0">
      <w:pPr>
        <w:rPr>
          <w:rFonts w:hint="eastAsia" w:ascii="宋体" w:hAnsi="宋体"/>
          <w:highlight w:val="cyan"/>
        </w:rPr>
      </w:pPr>
      <w:r>
        <w:rPr>
          <w:rFonts w:ascii="宋体" w:hAnsi="宋体"/>
          <w:color w:val="000080"/>
          <w:sz w:val="20"/>
          <w:highlight w:val="white"/>
        </w:rPr>
        <w:t xml:space="preserve"> </w:t>
      </w:r>
    </w:p>
    <w:p w14:paraId="63527E30">
      <w:pPr>
        <w:pStyle w:val="18"/>
        <w:ind w:left="0" w:leftChars="0" w:firstLine="0" w:firstLineChars="0"/>
        <w:rPr>
          <w:rFonts w:hint="eastAsia"/>
        </w:rPr>
      </w:pPr>
      <w:bookmarkStart w:id="22" w:name="_Toc456291343"/>
      <w:bookmarkStart w:id="23" w:name="_Toc456291249"/>
      <w:bookmarkStart w:id="24" w:name="_Toc12871"/>
      <w:bookmarkStart w:id="25" w:name="_Toc456291154"/>
      <w:bookmarkStart w:id="26" w:name="_Toc456291526"/>
      <w:bookmarkStart w:id="27" w:name="_Toc456291468"/>
      <w:bookmarkStart w:id="28" w:name="_Toc456291269"/>
    </w:p>
    <w:p w14:paraId="3E0806BB">
      <w:pPr>
        <w:pStyle w:val="49"/>
        <w:rPr>
          <w:rFonts w:hint="eastAsia"/>
        </w:rPr>
      </w:pPr>
    </w:p>
    <w:p w14:paraId="7CC884A4">
      <w:pPr>
        <w:rPr>
          <w:rFonts w:hint="eastAsia"/>
        </w:rPr>
      </w:pPr>
    </w:p>
    <w:p w14:paraId="7EF57C85">
      <w:pPr>
        <w:rPr>
          <w:rFonts w:hint="eastAsia"/>
        </w:rPr>
      </w:pPr>
    </w:p>
    <w:p w14:paraId="706D723B">
      <w:pPr>
        <w:rPr>
          <w:rFonts w:hint="eastAsia"/>
        </w:rPr>
      </w:pPr>
    </w:p>
    <w:p w14:paraId="7B449DB3">
      <w:pPr>
        <w:rPr>
          <w:rFonts w:hint="eastAsia"/>
        </w:rPr>
      </w:pPr>
    </w:p>
    <w:p w14:paraId="5082C11C">
      <w:pPr>
        <w:rPr>
          <w:rFonts w:hint="eastAsia"/>
        </w:rPr>
      </w:pPr>
    </w:p>
    <w:p w14:paraId="572E6801">
      <w:pPr>
        <w:rPr>
          <w:rFonts w:hint="eastAsia"/>
        </w:rPr>
      </w:pPr>
    </w:p>
    <w:p w14:paraId="5C6DAB5B">
      <w:pPr>
        <w:rPr>
          <w:rFonts w:hint="eastAsia"/>
        </w:rPr>
      </w:pPr>
    </w:p>
    <w:p w14:paraId="587D1EB2">
      <w:pPr>
        <w:rPr>
          <w:rFonts w:hint="eastAsia" w:ascii="宋体" w:hAnsi="宋体"/>
          <w:b/>
          <w:color w:val="000000"/>
          <w:sz w:val="28"/>
          <w:szCs w:val="28"/>
        </w:rPr>
      </w:pPr>
      <w:bookmarkStart w:id="29" w:name="_Toc519111259"/>
      <w:r>
        <w:rPr>
          <w:rFonts w:hint="eastAsia" w:ascii="宋体" w:hAnsi="宋体"/>
          <w:b/>
          <w:color w:val="000000"/>
          <w:sz w:val="28"/>
          <w:szCs w:val="28"/>
        </w:rPr>
        <w:br w:type="page"/>
      </w:r>
    </w:p>
    <w:p w14:paraId="0268E2CB">
      <w:pPr>
        <w:spacing w:line="500" w:lineRule="exact"/>
        <w:jc w:val="center"/>
        <w:outlineLvl w:val="1"/>
        <w:rPr>
          <w:rFonts w:hint="eastAsia" w:ascii="宋体" w:hAnsi="宋体"/>
          <w:b/>
          <w:color w:val="000000"/>
          <w:sz w:val="28"/>
          <w:szCs w:val="28"/>
        </w:rPr>
      </w:pPr>
      <w:r>
        <w:rPr>
          <w:rFonts w:hint="eastAsia" w:ascii="宋体" w:hAnsi="宋体"/>
          <w:b/>
          <w:color w:val="000000"/>
          <w:sz w:val="28"/>
          <w:szCs w:val="28"/>
        </w:rPr>
        <w:t>投标人须知正文部分</w:t>
      </w:r>
      <w:bookmarkEnd w:id="29"/>
    </w:p>
    <w:p w14:paraId="2033BED2">
      <w:pPr>
        <w:rPr>
          <w:rFonts w:hint="eastAsia"/>
          <w:color w:val="000000"/>
          <w:highlight w:val="yellow"/>
        </w:rPr>
      </w:pPr>
      <w:bookmarkStart w:id="30" w:name="EB45a2b082a6fc468db99fa2bedab5cec9"/>
      <w:r>
        <w:rPr>
          <w:rFonts w:hint="eastAsia"/>
          <w:color w:val="000000"/>
          <w:sz w:val="20"/>
          <w:highlight w:val="white"/>
        </w:rPr>
        <w:t xml:space="preserve"> </w:t>
      </w:r>
      <w:bookmarkEnd w:id="30"/>
      <w:bookmarkStart w:id="31" w:name="EB6161aeb75e73451e88b561c498c7790b"/>
      <w:r>
        <w:rPr>
          <w:rFonts w:hint="eastAsia"/>
          <w:color w:val="000000"/>
          <w:sz w:val="20"/>
          <w:highlight w:val="white"/>
        </w:rPr>
        <w:t xml:space="preserve"> </w:t>
      </w:r>
      <w:bookmarkEnd w:id="31"/>
    </w:p>
    <w:p w14:paraId="2897A844">
      <w:pPr>
        <w:pStyle w:val="6"/>
        <w:numPr>
          <w:ilvl w:val="0"/>
          <w:numId w:val="0"/>
        </w:numPr>
        <w:jc w:val="both"/>
        <w:rPr>
          <w:rFonts w:hint="eastAsia" w:ascii="黑体" w:hAnsi="黑体" w:eastAsia="宋体"/>
          <w:color w:val="000000"/>
          <w:sz w:val="24"/>
          <w:szCs w:val="24"/>
          <w:lang w:eastAsia="zh-CN"/>
        </w:rPr>
      </w:pPr>
      <w:bookmarkStart w:id="32" w:name="_Toc519111260"/>
      <w:r>
        <w:rPr>
          <w:rFonts w:hint="eastAsia" w:ascii="黑体" w:hAnsi="黑体"/>
          <w:color w:val="000000"/>
          <w:sz w:val="24"/>
          <w:szCs w:val="24"/>
        </w:rPr>
        <w:t>一、</w:t>
      </w:r>
      <w:bookmarkEnd w:id="32"/>
      <w:r>
        <w:rPr>
          <w:rFonts w:hint="eastAsia" w:ascii="黑体" w:hAnsi="黑体"/>
          <w:color w:val="000000"/>
          <w:sz w:val="24"/>
          <w:szCs w:val="24"/>
          <w:lang w:eastAsia="zh-CN"/>
        </w:rPr>
        <w:t>说明</w:t>
      </w:r>
    </w:p>
    <w:bookmarkEnd w:id="22"/>
    <w:bookmarkEnd w:id="23"/>
    <w:bookmarkEnd w:id="24"/>
    <w:bookmarkEnd w:id="25"/>
    <w:bookmarkEnd w:id="26"/>
    <w:bookmarkEnd w:id="27"/>
    <w:bookmarkEnd w:id="28"/>
    <w:p w14:paraId="4AA5372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 适用范围</w:t>
      </w:r>
    </w:p>
    <w:p w14:paraId="265EB36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 本竞争性谈判文件适用于本谈判公告中所述的货物类政府采购项目。</w:t>
      </w:r>
    </w:p>
    <w:p w14:paraId="5EC9E9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 定义</w:t>
      </w:r>
    </w:p>
    <w:p w14:paraId="0789574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2.1“采购人”名称见本竞争性谈判文件第二部分“供应商须知前附表”中第1项。</w:t>
      </w:r>
    </w:p>
    <w:p w14:paraId="7989B30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2.2“集中采购机构”名称见本竞争性谈判文件第二部分“供应商须知前附表”中第2项。</w:t>
      </w:r>
    </w:p>
    <w:p w14:paraId="36FA323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2.3“招标货物”指竞争性谈判文件第三部分所述所有货物；“服务”指竞争性谈判文件第三部分所述供应商应该履行的承诺和义务。</w:t>
      </w:r>
    </w:p>
    <w:p w14:paraId="6EE6A19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2.4“潜在供应商”指符合竞争性谈判文件各项规定的供应商。</w:t>
      </w:r>
    </w:p>
    <w:p w14:paraId="075C8C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2.5“供应商”指符合竞争性谈判文件规定并参加投标的供应商。</w:t>
      </w:r>
    </w:p>
    <w:p w14:paraId="395C720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2.6“成交供应商”是指：经谈判小组评审、推荐，采购人依法确定并授予合同的谈判供应商。</w:t>
      </w:r>
    </w:p>
    <w:p w14:paraId="26E688E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2.7“货物”是指：各种形态和种类的物品，包括原材料、燃料、设备、产品等。</w:t>
      </w:r>
    </w:p>
    <w:p w14:paraId="39EDC7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2.8“服务”是指：除货物和工程以外的其他政府采购对象。</w:t>
      </w:r>
    </w:p>
    <w:p w14:paraId="2403417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2.9“谈判响应文件”是指：谈判供应商根据本文件要求，编制包含报价、技术和服务等所有内容的文件。</w:t>
      </w:r>
    </w:p>
    <w:p w14:paraId="3D87B33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2.10“电子谈判响应文件”是指：利用阿勒泰地区公共资源交易网提供的“电子响应文件制作工具”编制加密的谈判响应文件。</w:t>
      </w:r>
    </w:p>
    <w:p w14:paraId="2F02EFED">
      <w:pPr>
        <w:autoSpaceDE w:val="0"/>
        <w:autoSpaceDN w:val="0"/>
        <w:spacing w:line="500" w:lineRule="exact"/>
        <w:rPr>
          <w:rFonts w:hint="eastAsia" w:ascii="宋体" w:hAnsi="宋体" w:eastAsia="宋体" w:cs="Times New Roman"/>
          <w:kern w:val="0"/>
          <w:sz w:val="28"/>
          <w:szCs w:val="28"/>
          <w:lang w:val="zh-CN" w:eastAsia="zh-CN" w:bidi="ar-SA"/>
        </w:rPr>
      </w:pPr>
      <w:r>
        <w:rPr>
          <w:rFonts w:hint="eastAsia" w:ascii="宋体" w:hAnsi="宋体" w:eastAsia="宋体" w:cs="Times New Roman"/>
          <w:kern w:val="0"/>
          <w:sz w:val="28"/>
          <w:szCs w:val="28"/>
          <w:lang w:val="en-US" w:eastAsia="zh-CN" w:bidi="ar-SA"/>
        </w:rPr>
        <w:t>3. 谈判供应商必须具备的基本条件</w:t>
      </w:r>
    </w:p>
    <w:p w14:paraId="60D4AA9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3.1 符合谈判文件“第一章 谈判公告”第二条所规定的供应商资格要求，有能力提供本项目货物及相关服务的供应商。</w:t>
      </w:r>
    </w:p>
    <w:p w14:paraId="71DFE0B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 联合体</w:t>
      </w:r>
      <w:r>
        <w:rPr>
          <w:rFonts w:hint="eastAsia" w:ascii="宋体" w:hAnsi="宋体" w:eastAsia="宋体" w:cs="Times New Roman"/>
          <w:kern w:val="0"/>
          <w:sz w:val="28"/>
          <w:szCs w:val="28"/>
          <w:lang w:val="en-US" w:eastAsia="zh-CN" w:bidi="ar-SA"/>
        </w:rPr>
        <w:tab/>
      </w:r>
    </w:p>
    <w:p w14:paraId="3303D62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3.2.1 两个以上供应商可以组成一个联合体，以一个供应商的身份共同参与谈判。</w:t>
      </w:r>
    </w:p>
    <w:p w14:paraId="7E86567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3.2.2 采取联合体形式谈判的，联合体各方均应当符合政府采购法第二十二条规定的条件。采购人根据采购项目的特殊要求规定供应商特定条件的，联合体各方中至少有一方符合竞争性谈判文件规定的特定条件。</w:t>
      </w:r>
    </w:p>
    <w:p w14:paraId="3A55367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3.2.3 联合体各方之间必须签订联合协议，明确约定联合体主体及各方承担的工作和相应的责任，其谈判响应文件中必须提供联合协议。</w:t>
      </w:r>
    </w:p>
    <w:p w14:paraId="6133536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3.2.4 以联合体形式参加政府采购活动的，联合体各方不得再单独参加或者与其他供应商另外组成联合体参加同一合同项下的政府采购活动。</w:t>
      </w:r>
    </w:p>
    <w:p w14:paraId="55AD131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3.2.5 采取联合体形式谈判的，其谈判响应文件必须由联合体所有成员或其各自正式书面授权的代表签署（盖章），以便对所有成员作为整体及作为个体均具有法律约束力。</w:t>
      </w:r>
    </w:p>
    <w:p w14:paraId="1DC2C3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3.2.6 联合体成交的，联合体各方应当共同与采购人签订采购合同。</w:t>
      </w:r>
    </w:p>
    <w:p w14:paraId="321A20B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3.2.7 联合体中有同类资质的供应商按照联合体分工承担相同工作的，应当按照资质等级较低的供应商确定资质等级。</w:t>
      </w:r>
    </w:p>
    <w:p w14:paraId="3AABFB7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 谈判费用</w:t>
      </w:r>
    </w:p>
    <w:p w14:paraId="72DAB7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4.1谈判供应商应自行承担所有与编写和提交竞争性谈判响应文件有关的费用，不论谈判结果如何，采购人和集中采购机构在任何情况下无义务和责任承担此类费用。</w:t>
      </w:r>
    </w:p>
    <w:p w14:paraId="1F4D0624">
      <w:pPr>
        <w:spacing w:line="500" w:lineRule="exact"/>
        <w:ind w:left="420" w:hanging="420"/>
        <w:rPr>
          <w:rFonts w:hint="eastAsia" w:ascii="宋体" w:hAnsi="宋体" w:eastAsia="宋体" w:cs="Times New Roman"/>
          <w:kern w:val="0"/>
          <w:sz w:val="28"/>
          <w:szCs w:val="28"/>
          <w:lang w:val="en-US" w:eastAsia="zh-CN" w:bidi="ar-SA"/>
        </w:rPr>
      </w:pPr>
      <w:bookmarkStart w:id="33" w:name="_Toc456291155"/>
      <w:bookmarkStart w:id="34" w:name="_Toc456291270"/>
      <w:bookmarkStart w:id="35" w:name="_Toc456291527"/>
      <w:bookmarkStart w:id="36" w:name="_Toc26179"/>
      <w:bookmarkStart w:id="37" w:name="_Toc456291344"/>
      <w:bookmarkStart w:id="38" w:name="_Toc456291250"/>
      <w:bookmarkStart w:id="39" w:name="_Toc456291469"/>
      <w:r>
        <w:rPr>
          <w:rFonts w:hint="eastAsia" w:ascii="宋体" w:hAnsi="宋体" w:eastAsia="宋体" w:cs="Times New Roman"/>
          <w:kern w:val="0"/>
          <w:sz w:val="28"/>
          <w:szCs w:val="28"/>
          <w:lang w:val="en-US" w:eastAsia="zh-CN" w:bidi="ar-SA"/>
        </w:rPr>
        <w:t>二、竞争性谈判响应文件的编制</w:t>
      </w:r>
      <w:bookmarkEnd w:id="33"/>
      <w:bookmarkEnd w:id="34"/>
      <w:bookmarkEnd w:id="35"/>
      <w:bookmarkEnd w:id="36"/>
      <w:bookmarkEnd w:id="37"/>
      <w:bookmarkEnd w:id="38"/>
      <w:bookmarkEnd w:id="39"/>
    </w:p>
    <w:p w14:paraId="0FF5E43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 竞争性谈判响应文件编制基本要求</w:t>
      </w:r>
    </w:p>
    <w:p w14:paraId="2989E0D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5.1谈判供应商提交的竞争性谈判响应文件以及谈判供应商与集中采购机构和采购人就有关谈判的所有来往函电均应使用中文。谈判供应商提交的支持文件和印刷的文献可以使用别的语言，但其相应内容必须附有中文翻译文本，在解释竞争性谈判响应文件时以翻译文本为主。</w:t>
      </w:r>
    </w:p>
    <w:p w14:paraId="7AFC781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5.2谈判供应商应认真阅读、并充分理解本文件的全部内容（包括所有的补充、修改内容），承诺并履行本文件中各项条款规定及要求。</w:t>
      </w:r>
    </w:p>
    <w:p w14:paraId="19F4B01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5.3竞争性谈判响应文件必须按本文件的全部内容，包括所有的补充通知及附件进行编制。</w:t>
      </w:r>
    </w:p>
    <w:p w14:paraId="1CF7A5B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5.4如因谈判供应商只填写和提供了本文件要求的部分内容和附件，而给评审造成困难，其可能导致的结果和责任由谈判供应商自行承担。</w:t>
      </w:r>
    </w:p>
    <w:p w14:paraId="541DD15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竞争性谈判响应文件的组成</w:t>
      </w:r>
    </w:p>
    <w:p w14:paraId="34FF626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竞争性谈判响应文件应分为“商务文件”和“技术文件”两个部分组成。</w:t>
      </w:r>
    </w:p>
    <w:p w14:paraId="0A63199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6.1商务文件(详见第六章商务文件组成)</w:t>
      </w:r>
    </w:p>
    <w:p w14:paraId="72CE270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6.2技术文件(详见第六章技术文件组成)</w:t>
      </w:r>
    </w:p>
    <w:p w14:paraId="782DCF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 竞争性谈判响应文件的编制</w:t>
      </w:r>
    </w:p>
    <w:p w14:paraId="3BDEB67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7.1电子谈判响应文件的编制</w:t>
      </w:r>
    </w:p>
    <w:p w14:paraId="1D3C0917">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1）电子谈判响应文件应按照统一的“电子响应文件制作工具”以及谈判文件要求进行制作编制，保证目录清晰、内容完整；</w:t>
      </w:r>
    </w:p>
    <w:p w14:paraId="0AAE6E7B">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2）电子谈判响应文件各类证件须与谈判供应商注册登记资料相一致；</w:t>
      </w:r>
    </w:p>
    <w:p w14:paraId="14E69860">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3）网上提交的电子谈判响应文件（加密）文件；</w:t>
      </w:r>
    </w:p>
    <w:p w14:paraId="57511C0C">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4）谈判人因自身原因导致电子谈判响应文件无法导入电子评标系统的，该谈判响应文件视为无效文件。 </w:t>
      </w:r>
    </w:p>
    <w:p w14:paraId="461C8DF6">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5）电子谈判文件以及电子谈判响应文件具有法律效力,与其他形式的谈判文件以及谈判响应文件在内容和格式上等同，若</w:t>
      </w:r>
      <w:r>
        <w:rPr>
          <w:rFonts w:hint="eastAsia" w:ascii="宋体" w:hAnsi="宋体" w:cs="Times New Roman"/>
          <w:kern w:val="0"/>
          <w:sz w:val="28"/>
          <w:szCs w:val="28"/>
          <w:lang w:val="en-US" w:eastAsia="zh-CN" w:bidi="ar-SA"/>
        </w:rPr>
        <w:t>谈</w:t>
      </w:r>
      <w:r>
        <w:rPr>
          <w:rFonts w:hint="eastAsia" w:ascii="宋体" w:hAnsi="宋体" w:eastAsia="宋体" w:cs="Times New Roman"/>
          <w:kern w:val="0"/>
          <w:sz w:val="28"/>
          <w:szCs w:val="28"/>
          <w:lang w:val="en-US" w:eastAsia="zh-CN" w:bidi="ar-SA"/>
        </w:rPr>
        <w:t xml:space="preserve">判响应文件与谈判文件要求不一致，其内容影响成交结果时，责任由谈判供应商自行承担。 </w:t>
      </w:r>
    </w:p>
    <w:p w14:paraId="01CF8D15">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为了保证电子谈判响应文件的合法性、安全性和完整性，电子谈判响应文件转换完成后，应在规定区域加盖单位和法定代表人CA印章。电子谈判响应文件若无 CA电子签章，则视为无效文件。</w:t>
      </w:r>
    </w:p>
    <w:p w14:paraId="086475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 计量单位</w:t>
      </w:r>
    </w:p>
    <w:p w14:paraId="2304BD8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8.1除技术要求中另有规定外，本文件所要求使用的计量单位均应采用国家法定计量单位。</w:t>
      </w:r>
    </w:p>
    <w:p w14:paraId="0F314FB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 谈判保证金</w:t>
      </w:r>
    </w:p>
    <w:p w14:paraId="7508720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9.1本项目谈判保证金收取详见供应商须知前附表，谈判保证金应在谈判有效期内有效。</w:t>
      </w:r>
    </w:p>
    <w:p w14:paraId="7C29FCB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9.2谈判供应商应在谈判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14:paraId="0703D89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9.3对于未能按要求提交谈判保证金的，将视为未响应谈判文件的要求，其谈判响应文件无效。</w:t>
      </w:r>
    </w:p>
    <w:p w14:paraId="4A98496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9.4递交电子谈判响应文件时，谈判供应商应在电子谈判响应文件中附有谈判保证金缴纳凭证。</w:t>
      </w:r>
    </w:p>
    <w:p w14:paraId="4DB4764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9.5未成交的谈判供应商，其谈判保证金在成交公告公布后5个工作日内，按照谈判保证金的来款渠道原额原路退还至谈判供应商缴纳保证金的企业银行账户内；如有质疑或投诉，集中采购机构将在质疑和投诉处理完毕后5个工作日内，按照谈判保证金的来款渠道原额原路退还至谈判供应商缴纳保证金的企业银行账户内。</w:t>
      </w:r>
    </w:p>
    <w:p w14:paraId="313F2A0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9.6成交供应商的谈判保证金,在成交供应商与采购人签订合同，并将合同副本报集中采购机构复核备案后5个工作日内，按照谈判保证金的来款渠道原额原路退还至谈判供应商缴纳保证金的企业银行账户内。</w:t>
      </w:r>
    </w:p>
    <w:p w14:paraId="46AE405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9.7有下列情形之一的，谈判保证金将被没收：</w:t>
      </w:r>
    </w:p>
    <w:p w14:paraId="6D58AC64">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（1）供应商在提交响应文件截止时间后撤回响应文件的；</w:t>
      </w:r>
    </w:p>
    <w:p w14:paraId="1326A8FB">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（2）供应商在提交响应文件中提供虚假材料的；</w:t>
      </w:r>
    </w:p>
    <w:p w14:paraId="54A59035">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（3）除因不可抗力或谈判文件、询价通知书认可的情形以外，成交供应商不与采购人签订合同的；</w:t>
      </w:r>
    </w:p>
    <w:p w14:paraId="21EEBC2F">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（4）供应商与采购人、其他供应商或者集中采购机构恶意串通的；</w:t>
      </w:r>
    </w:p>
    <w:p w14:paraId="7022D2DE">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（5）采购文件规定的其他情形。 </w:t>
      </w:r>
    </w:p>
    <w:p w14:paraId="7DEFF90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 谈判的有效期</w:t>
      </w:r>
    </w:p>
    <w:p w14:paraId="38EC910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10.1谈判有效期详见供应商须知前附表。谈判供应商谈判有效期不足的将被视为无效谈判。</w:t>
      </w:r>
    </w:p>
    <w:p w14:paraId="1EAFAD2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10.2特殊情况下，在原谈判有效期截止之前，集中采购机构或采购人可要求谈判供应商延长谈判有效期。这种要求与答复均应以书面形式提交。谈判供应商可拒绝集中采购机构或采购人的这种要求，其谈判保证金将不会被没收，但其谈判在原谈判有效期期满后将不再有效。同意延长谈判有效期的谈判供应商将会被要求相应地延长其谈判保证金的有效期。在这种情况下，本须知第12条有关谈判保证金的退还和没收的规定将在延长了的有效期内继续有效。</w:t>
      </w:r>
    </w:p>
    <w:p w14:paraId="7EEA7669">
      <w:pPr>
        <w:pStyle w:val="5"/>
        <w:numPr>
          <w:ilvl w:val="0"/>
          <w:numId w:val="4"/>
        </w:numPr>
        <w:rPr>
          <w:rFonts w:hint="eastAsia" w:ascii="宋体" w:hAnsi="宋体" w:eastAsia="宋体" w:cs="Times New Roman"/>
          <w:kern w:val="0"/>
          <w:sz w:val="28"/>
          <w:szCs w:val="28"/>
          <w:lang w:val="en-US" w:eastAsia="zh-CN" w:bidi="ar-SA"/>
        </w:rPr>
      </w:pPr>
      <w:bookmarkStart w:id="40" w:name="_Toc456291271"/>
      <w:bookmarkStart w:id="41" w:name="_Toc456291345"/>
      <w:bookmarkStart w:id="42" w:name="_Toc905"/>
      <w:bookmarkStart w:id="43" w:name="_Toc456291528"/>
      <w:bookmarkStart w:id="44" w:name="_Toc456291470"/>
      <w:bookmarkStart w:id="45" w:name="_Toc456291156"/>
      <w:bookmarkStart w:id="46" w:name="_Toc456291251"/>
      <w:r>
        <w:rPr>
          <w:rFonts w:hint="eastAsia" w:ascii="宋体" w:hAnsi="宋体" w:eastAsia="宋体" w:cs="Times New Roman"/>
          <w:kern w:val="0"/>
          <w:sz w:val="28"/>
          <w:szCs w:val="28"/>
          <w:lang w:val="en-US" w:eastAsia="zh-CN" w:bidi="ar-SA"/>
        </w:rPr>
        <w:t>谈判报价要求</w:t>
      </w:r>
      <w:bookmarkEnd w:id="40"/>
      <w:bookmarkEnd w:id="41"/>
      <w:bookmarkEnd w:id="42"/>
      <w:bookmarkEnd w:id="43"/>
      <w:bookmarkEnd w:id="44"/>
      <w:bookmarkEnd w:id="45"/>
      <w:bookmarkEnd w:id="46"/>
    </w:p>
    <w:p w14:paraId="4F772BFF">
      <w:pPr>
        <w:pStyle w:val="5"/>
        <w:numPr>
          <w:ilvl w:val="0"/>
          <w:numId w:val="0"/>
        </w:numPr>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11.1谈判供应商所提供的货物和服务均以人民币报价。</w:t>
      </w:r>
    </w:p>
    <w:p w14:paraId="32107F4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11.2谈判总报价应是本项目范围内全部内容的价格体现,包括货款、包装费、运杂费、安装测试费、技术培训费、售后服务、税金、利润等各种应有费用。</w:t>
      </w:r>
    </w:p>
    <w:p w14:paraId="74B78F7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11.3对于本文件中未列明，而谈判供应商认为必需的费用也需列入总报价。在合同实施时，采购人将不予支付成交供应商没有列入的项目费用，并认为此项目的费用已包括在总报价中。</w:t>
      </w:r>
    </w:p>
    <w:p w14:paraId="024BD33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11.4谈判供应商要详细填写“报价一览表”和“分项报价表”中的内容，由法人代表签章确认，并加盖单位公章。电子谈判响应文件须用谈判供应商单位公章的CA电子签章以及法定代表人的CA电子签章。</w:t>
      </w:r>
    </w:p>
    <w:p w14:paraId="57FDC74D">
      <w:pPr>
        <w:pStyle w:val="5"/>
        <w:rPr>
          <w:rFonts w:hint="eastAsia" w:ascii="宋体" w:hAnsi="宋体" w:eastAsia="宋体" w:cs="Times New Roman"/>
          <w:kern w:val="0"/>
          <w:sz w:val="28"/>
          <w:szCs w:val="28"/>
          <w:lang w:val="en-US" w:eastAsia="zh-CN" w:bidi="ar-SA"/>
        </w:rPr>
      </w:pPr>
      <w:bookmarkStart w:id="47" w:name="_Toc456291252"/>
      <w:bookmarkStart w:id="48" w:name="_Toc28660"/>
      <w:bookmarkStart w:id="49" w:name="_Toc456291346"/>
      <w:bookmarkStart w:id="50" w:name="_Toc456291157"/>
      <w:bookmarkStart w:id="51" w:name="_Toc456291471"/>
      <w:bookmarkStart w:id="52" w:name="_Toc456291272"/>
      <w:bookmarkStart w:id="53" w:name="_Toc456291529"/>
      <w:r>
        <w:rPr>
          <w:rFonts w:hint="eastAsia" w:ascii="宋体" w:hAnsi="宋体" w:eastAsia="宋体" w:cs="Times New Roman"/>
          <w:kern w:val="0"/>
          <w:sz w:val="28"/>
          <w:szCs w:val="28"/>
          <w:lang w:val="en-US" w:eastAsia="zh-CN" w:bidi="ar-SA"/>
        </w:rPr>
        <w:t>四、竞争性谈判响应文件的要求和递交</w:t>
      </w:r>
      <w:bookmarkEnd w:id="47"/>
      <w:bookmarkEnd w:id="48"/>
      <w:bookmarkEnd w:id="49"/>
      <w:bookmarkEnd w:id="50"/>
      <w:bookmarkEnd w:id="51"/>
      <w:bookmarkEnd w:id="52"/>
      <w:bookmarkEnd w:id="53"/>
    </w:p>
    <w:p w14:paraId="5A313E5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 谈判响应文件的要求</w:t>
      </w:r>
    </w:p>
    <w:p w14:paraId="0F2166F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12.1谈判供应商应通过电子响应文件制作工具编制竞争性谈判响应文件，将生成的加密的电子谈判响应文件，在投标截止时间前通过新疆政府采购网政采云电子招投标平台上传。</w:t>
      </w:r>
    </w:p>
    <w:p w14:paraId="179A71C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 谈判响应文件的密封和标记</w:t>
      </w:r>
    </w:p>
    <w:p w14:paraId="010AE0D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13.1电子谈判响应文件的密封和标记。电子谈判响应文件的内容通过数字证书进行加密并签章。未按要求加密和数字证书认证的谈判响应文件，电子开标软件将无法接受,集中采购机构不予受理。</w:t>
      </w:r>
    </w:p>
    <w:p w14:paraId="59C783E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 谈判响应文件的递交</w:t>
      </w:r>
    </w:p>
    <w:p w14:paraId="559466F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14.1电子谈判响应文件的提交。谈判供应商应在谈判文件规定的谈判响应文件递交截止时间前将电子谈判响应文件上传到指定网站的指定栏目。未在谈判响应文件递交截止时间前完成上传的电子谈判响应文件视为逾期送达。逾期上传或未按规定方式上传的电子谈判响应文件，集中采购机构不予受理。</w:t>
      </w:r>
    </w:p>
    <w:p w14:paraId="1F94C44B">
      <w:pPr>
        <w:spacing w:line="500" w:lineRule="exact"/>
        <w:ind w:left="420" w:hanging="420"/>
        <w:rPr>
          <w:rFonts w:hint="eastAsia" w:ascii="宋体" w:hAnsi="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14.</w:t>
      </w:r>
      <w:r>
        <w:rPr>
          <w:rFonts w:hint="eastAsia" w:ascii="宋体" w:hAnsi="宋体" w:cs="Times New Roman"/>
          <w:b/>
          <w:bCs/>
          <w:kern w:val="0"/>
          <w:sz w:val="28"/>
          <w:szCs w:val="28"/>
          <w:lang w:val="en-US" w:eastAsia="zh-CN" w:bidi="ar-SA"/>
        </w:rPr>
        <w:t>2</w:t>
      </w:r>
      <w:r>
        <w:rPr>
          <w:rFonts w:hint="eastAsia" w:ascii="宋体" w:hAnsi="宋体" w:eastAsia="宋体" w:cs="Times New Roman"/>
          <w:b/>
          <w:bCs/>
          <w:kern w:val="0"/>
          <w:sz w:val="28"/>
          <w:szCs w:val="28"/>
          <w:lang w:val="en-US" w:eastAsia="zh-CN" w:bidi="ar-SA"/>
        </w:rPr>
        <w:t>谈判供应商在进行二次报价时需携带CA锁，由谈判组长开启多轮报价之后，投标单位在业务</w:t>
      </w:r>
      <w:r>
        <w:rPr>
          <w:rFonts w:hint="eastAsia" w:ascii="宋体" w:hAnsi="宋体" w:cs="Times New Roman"/>
          <w:b/>
          <w:bCs/>
          <w:kern w:val="0"/>
          <w:sz w:val="28"/>
          <w:szCs w:val="28"/>
          <w:lang w:val="en-US" w:eastAsia="zh-CN" w:bidi="ar-SA"/>
        </w:rPr>
        <w:t>操作</w:t>
      </w:r>
      <w:r>
        <w:rPr>
          <w:rFonts w:hint="eastAsia" w:ascii="宋体" w:hAnsi="宋体" w:eastAsia="宋体" w:cs="Times New Roman"/>
          <w:b/>
          <w:bCs/>
          <w:kern w:val="0"/>
          <w:sz w:val="28"/>
          <w:szCs w:val="28"/>
          <w:lang w:val="en-US" w:eastAsia="zh-CN" w:bidi="ar-SA"/>
        </w:rPr>
        <w:t>端找到参与报价的项目，点击参与报价</w:t>
      </w:r>
      <w:r>
        <w:rPr>
          <w:rFonts w:hint="eastAsia" w:ascii="宋体" w:hAnsi="宋体" w:cs="Times New Roman"/>
          <w:b/>
          <w:bCs/>
          <w:kern w:val="0"/>
          <w:sz w:val="28"/>
          <w:szCs w:val="28"/>
          <w:lang w:val="en-US" w:eastAsia="zh-CN" w:bidi="ar-SA"/>
        </w:rPr>
        <w:t>，进行签章提交。</w:t>
      </w:r>
    </w:p>
    <w:p w14:paraId="5C820F5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 迟交的竞争性谈判响应文件</w:t>
      </w:r>
    </w:p>
    <w:p w14:paraId="5B35657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15.1集中采购机构将拒绝并原封退回在其规定的递交竞争性谈判响应文件截止时间之后收到的任何竞争性谈判响应文件。由于对网上操作不熟悉或自身电脑、网络的原因导致不能在谈判响应文件递交截止时间之前上传谈判响应文件，阿勒泰地区公共资源交易中心不负任何责任。建议于谈判响应文件递交截止时间前1个工作日完成电子谈判响应文件的制作与上传。</w:t>
      </w:r>
    </w:p>
    <w:p w14:paraId="2822FEBA">
      <w:pPr>
        <w:pStyle w:val="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五、</w:t>
      </w:r>
      <w:bookmarkStart w:id="54" w:name="_Toc20009"/>
      <w:bookmarkStart w:id="55" w:name="_Toc456291472"/>
      <w:bookmarkStart w:id="56" w:name="_Toc456291158"/>
      <w:bookmarkStart w:id="57" w:name="_Toc456291273"/>
      <w:bookmarkStart w:id="58" w:name="_Toc456291530"/>
      <w:bookmarkStart w:id="59" w:name="_Toc456291253"/>
      <w:bookmarkStart w:id="60" w:name="_Toc456291347"/>
      <w:r>
        <w:rPr>
          <w:rFonts w:hint="eastAsia" w:ascii="宋体" w:hAnsi="宋体" w:eastAsia="宋体" w:cs="Times New Roman"/>
          <w:kern w:val="0"/>
          <w:sz w:val="28"/>
          <w:szCs w:val="28"/>
          <w:lang w:val="en-US" w:eastAsia="zh-CN" w:bidi="ar-SA"/>
        </w:rPr>
        <w:t>谈判的步骤</w:t>
      </w:r>
      <w:bookmarkEnd w:id="54"/>
      <w:bookmarkEnd w:id="55"/>
      <w:bookmarkEnd w:id="56"/>
      <w:bookmarkEnd w:id="57"/>
      <w:bookmarkEnd w:id="58"/>
      <w:bookmarkEnd w:id="59"/>
      <w:bookmarkEnd w:id="60"/>
    </w:p>
    <w:p w14:paraId="406C630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 成立谈判小组</w:t>
      </w:r>
    </w:p>
    <w:p w14:paraId="4EE8FF7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16.1谈判小组由采购人代表和有关专家共3人以上的单数组成，其中专家的人数不少于谈判小组成员总数的三分之二。专家成员依法从政府采购专家库中随机抽取。</w:t>
      </w:r>
    </w:p>
    <w:p w14:paraId="70AF7599">
      <w:pPr>
        <w:spacing w:line="500" w:lineRule="exact"/>
        <w:ind w:left="420" w:hanging="420"/>
        <w:jc w:val="lef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17.谈判供应商在规定的时间内对本单位的加密的电子响应文件</w:t>
      </w:r>
      <w:r>
        <w:rPr>
          <w:rFonts w:hint="eastAsia" w:ascii="宋体" w:hAnsi="宋体" w:cs="Times New Roman"/>
          <w:kern w:val="0"/>
          <w:sz w:val="28"/>
          <w:szCs w:val="28"/>
          <w:lang w:val="en-US" w:eastAsia="zh-CN" w:bidi="ar-SA"/>
        </w:rPr>
        <w:t>进行线上</w:t>
      </w:r>
      <w:r>
        <w:rPr>
          <w:rFonts w:hint="eastAsia" w:ascii="宋体" w:hAnsi="宋体" w:eastAsia="宋体" w:cs="Times New Roman"/>
          <w:kern w:val="0"/>
          <w:sz w:val="28"/>
          <w:szCs w:val="28"/>
          <w:lang w:val="en-US" w:eastAsia="zh-CN" w:bidi="ar-SA"/>
        </w:rPr>
        <w:t>解密。</w:t>
      </w:r>
    </w:p>
    <w:p w14:paraId="50F70671">
      <w:pPr>
        <w:numPr>
          <w:ilvl w:val="0"/>
          <w:numId w:val="0"/>
        </w:numPr>
        <w:spacing w:line="500" w:lineRule="exact"/>
        <w:ind w:left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18.谈判响应文件的评审</w:t>
      </w:r>
    </w:p>
    <w:p w14:paraId="60B9F031">
      <w:pPr>
        <w:pStyle w:val="14"/>
        <w:spacing w:line="500" w:lineRule="exact"/>
        <w:ind w:firstLine="0" w:firstLineChars="0"/>
        <w:jc w:val="lef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18.1 谈判小组根据评审办法前附表规定的评审因素和评审标准，对供应商的响应文件进行评审。评审不合格的供应商的响应文件作无效文件处理。评审内容及标准</w:t>
      </w:r>
      <w:r>
        <w:rPr>
          <w:rFonts w:hint="eastAsia" w:ascii="宋体" w:hAnsi="宋体" w:cs="Times New Roman"/>
          <w:kern w:val="0"/>
          <w:sz w:val="28"/>
          <w:szCs w:val="28"/>
          <w:lang w:val="en-US" w:eastAsia="zh-CN" w:bidi="ar-SA"/>
        </w:rPr>
        <w:t>详见第五章评标标准。</w:t>
      </w:r>
    </w:p>
    <w:p w14:paraId="48AEF9E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18.2竞争性谈判响应文件凡具有下列情形之一者，均视为没有响应谈判文件要求的无效文件：</w:t>
      </w:r>
    </w:p>
    <w:p w14:paraId="5946350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1）未按照谈判文件规定缴纳谈判保证金的；</w:t>
      </w:r>
    </w:p>
    <w:p w14:paraId="62FD706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2）未按照谈判文件规定要求密封、签署、盖章的；</w:t>
      </w:r>
    </w:p>
    <w:p w14:paraId="28B00E8F">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3）不具备谈判文件中规定资格要求的；</w:t>
      </w:r>
    </w:p>
    <w:p w14:paraId="3B07CB6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4）不符合法律、法规和谈判文件中规定的其他实质性要求的。</w:t>
      </w:r>
    </w:p>
    <w:p w14:paraId="128BB73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18.3竞争性谈判响应文件被确认为无效文件后，该谈判供应商即失去参加本次竞争性谈判的资格。</w:t>
      </w:r>
    </w:p>
    <w:p w14:paraId="16EF60C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 谈判</w:t>
      </w:r>
    </w:p>
    <w:p w14:paraId="5E3AFFB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19.1谈判小组</w:t>
      </w:r>
      <w:r>
        <w:rPr>
          <w:rFonts w:hint="eastAsia" w:ascii="宋体" w:hAnsi="宋体" w:cs="Times New Roman"/>
          <w:kern w:val="0"/>
          <w:sz w:val="28"/>
          <w:szCs w:val="28"/>
          <w:lang w:val="en-US" w:eastAsia="zh-CN" w:bidi="ar-SA"/>
        </w:rPr>
        <w:t>按照谈判文件就符合性需求、质量和服务等进行谈判，并了解其报价组成情况，谈判中，谈判的任何一方不得透露与谈判有关的其他供应商的技术资料、价格和其他信息。</w:t>
      </w:r>
      <w:r>
        <w:rPr>
          <w:rFonts w:hint="eastAsia" w:ascii="宋体" w:hAnsi="宋体" w:eastAsia="宋体" w:cs="Times New Roman"/>
          <w:kern w:val="0"/>
          <w:sz w:val="28"/>
          <w:szCs w:val="28"/>
          <w:lang w:val="en-US" w:eastAsia="zh-CN" w:bidi="ar-SA"/>
        </w:rPr>
        <w:t>谈判结束后，谈判小组按照谈判文件规定的方法和标准，对响应谈判文件要求的供应商进行综合评议，并视情况决定是否进行下一轮谈判。</w:t>
      </w:r>
    </w:p>
    <w:p w14:paraId="0939487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19.2谈判过程中,若需修正谈判文件或优化采购方案, 集中采购机构将通知所有谈判供应商,并给所有谈判供应商提供较充分的修正时间。谈判供应商根据谈判文件修改，对原响应文件进行修正，并将修正文件通过数字证书加密并签章后，传到网站指定栏目。逾期不上传的，视同放弃谈判。修正文件与响应文件同具法律效力。文件修正后，按照规定的时间继续进行谈判。</w:t>
      </w:r>
    </w:p>
    <w:p w14:paraId="294B1447">
      <w:pPr>
        <w:spacing w:line="440" w:lineRule="exact"/>
        <w:ind w:firstLine="560" w:firstLineChars="20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19.3每一次谈判结束后，参加谈判的供应商均须根据谈判小组的要求在规定的时间内进行网上报价，并作出有关承诺说明。</w:t>
      </w:r>
    </w:p>
    <w:p w14:paraId="2BDB8F77">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政府采购评审中出现下列情形之一的，评审委员会应当启动异常低价投标（响应）审查程序：</w:t>
      </w:r>
    </w:p>
    <w:p w14:paraId="29941EFE">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（1）投标（响应）报价低于全部通过符合性审查供应商投标（响应）报价平均值50%的，即投标（响应）报价&lt;全部通过符合性审查供应商投标（响应）报价平均值×50%；</w:t>
      </w:r>
    </w:p>
    <w:p w14:paraId="2B37595E">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（2）投标（响应）报价低于通过符合性审查的次低报价供应商投标（响应）报价50%的，即投标（响应）报价&lt;通过符合性审查的次低报价供应商投标（响应）报价×50%；</w:t>
      </w:r>
    </w:p>
    <w:p w14:paraId="3076E203">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（3）投标（响应）报价低于采购项目最高限价45%的，即投标（响应）报价&lt;采购项目最高限价×45%；</w:t>
      </w:r>
    </w:p>
    <w:p w14:paraId="6863DDB8">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（4）评审委员会基于专业判断，认为供应商报价过低，有可能影响产品质量或者不能诚信履约的其他情形。</w:t>
      </w:r>
    </w:p>
    <w:p w14:paraId="697E827F">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采购人可以结合具体项目实际情况，提高上述第（1）项至第（3）项中启动异常低价投标（响应）审查的数值标准，但最高不得超过65%。</w:t>
      </w:r>
    </w:p>
    <w:p w14:paraId="284BE620">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相关法律法规对供应商报价有规定的，从其规定。</w:t>
      </w:r>
    </w:p>
    <w:p w14:paraId="1E4AD196">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A8D7C3">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51ABC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19.4谈判供应商作最后报价，通过数字证书进行加密并签章后，传到网站指定栏目。谈判小组按谈判情况和最后报价情况综合评价比较，推荐成交候选供应商名单，形成谈判报告。</w:t>
      </w:r>
    </w:p>
    <w:p w14:paraId="3E3BF40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19.5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14:paraId="645CE10E">
      <w:pPr>
        <w:spacing w:line="500" w:lineRule="exact"/>
        <w:ind w:left="420" w:hanging="420"/>
        <w:rPr>
          <w:rFonts w:hint="eastAsia" w:ascii="宋体" w:hAnsi="宋体" w:eastAsia="宋体" w:cs="Times New Roman"/>
          <w:kern w:val="0"/>
          <w:sz w:val="28"/>
          <w:szCs w:val="28"/>
          <w:lang w:val="en-US" w:eastAsia="zh-CN" w:bidi="ar-SA"/>
        </w:rPr>
      </w:pPr>
      <w:bookmarkStart w:id="61" w:name="_Toc456291159"/>
      <w:bookmarkStart w:id="62" w:name="_Toc456291531"/>
      <w:bookmarkStart w:id="63" w:name="_Toc456291254"/>
      <w:bookmarkStart w:id="64" w:name="_Toc456291348"/>
      <w:bookmarkStart w:id="65" w:name="_Toc14491"/>
      <w:bookmarkStart w:id="66" w:name="_Toc456291274"/>
      <w:bookmarkStart w:id="67" w:name="_Toc456291473"/>
      <w:r>
        <w:rPr>
          <w:rFonts w:hint="eastAsia" w:ascii="宋体" w:hAnsi="宋体" w:eastAsia="宋体" w:cs="Times New Roman"/>
          <w:kern w:val="0"/>
          <w:sz w:val="28"/>
          <w:szCs w:val="28"/>
          <w:lang w:val="en-US" w:eastAsia="zh-CN" w:bidi="ar-SA"/>
        </w:rPr>
        <w:t>六、确定成交供应商办法和原则</w:t>
      </w:r>
      <w:bookmarkEnd w:id="61"/>
      <w:bookmarkEnd w:id="62"/>
      <w:bookmarkEnd w:id="63"/>
      <w:bookmarkEnd w:id="64"/>
      <w:bookmarkEnd w:id="65"/>
      <w:bookmarkEnd w:id="66"/>
      <w:bookmarkEnd w:id="67"/>
    </w:p>
    <w:p w14:paraId="27DE5E5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 确定成交供应商</w:t>
      </w:r>
    </w:p>
    <w:p w14:paraId="7A7B4BF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20.1谈判小组根据符合采购需求、质量和服务相等且报价最低的原则推荐成交候选供应商。</w:t>
      </w:r>
    </w:p>
    <w:p w14:paraId="2E3BFA0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20.2最低报价不是成交的唯一标准。但是，在符合采购需求、质量和服务相等的情况下，报价是确定成交的关键因素。</w:t>
      </w:r>
    </w:p>
    <w:p w14:paraId="1C8910A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20.3谈判小组按照最后报价由低到高的顺序向采购人推荐三名成交候选人。</w:t>
      </w:r>
    </w:p>
    <w:p w14:paraId="26E6DB7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20.4采购人收到谈判小组推荐的成交候选供应商名单后3个工作日内，根据符合采购需求、质量和服务相等且报价最低的原则确定成交供应商，并出具书面确认函。</w:t>
      </w:r>
    </w:p>
    <w:p w14:paraId="626AC13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20.5成交供应商确定后，集中采购机构将在政府采购监管部门指定的媒体上发布成交公告，同时向成交供应商发出《成交通知书》。《成交通知书》是合同的组成部分,对成交供应商和采购人具有同等法律效力。</w:t>
      </w:r>
    </w:p>
    <w:p w14:paraId="41C85482">
      <w:pPr>
        <w:spacing w:line="500" w:lineRule="exact"/>
        <w:ind w:left="420" w:hanging="420"/>
        <w:rPr>
          <w:rFonts w:hint="eastAsia" w:ascii="宋体" w:hAnsi="宋体" w:eastAsia="宋体" w:cs="Times New Roman"/>
          <w:kern w:val="0"/>
          <w:sz w:val="28"/>
          <w:szCs w:val="28"/>
          <w:lang w:val="en-US" w:eastAsia="zh-CN" w:bidi="ar-SA"/>
        </w:rPr>
      </w:pPr>
      <w:bookmarkStart w:id="68" w:name="_Toc23491"/>
      <w:bookmarkStart w:id="69" w:name="_Toc456291160"/>
      <w:bookmarkStart w:id="70" w:name="_Toc456291532"/>
      <w:bookmarkStart w:id="71" w:name="_Toc456291474"/>
      <w:bookmarkStart w:id="72" w:name="_Toc456291255"/>
      <w:bookmarkStart w:id="73" w:name="_Toc456291349"/>
      <w:bookmarkStart w:id="74" w:name="_Toc456291275"/>
      <w:r>
        <w:rPr>
          <w:rFonts w:hint="eastAsia" w:ascii="宋体" w:hAnsi="宋体" w:eastAsia="宋体" w:cs="Times New Roman"/>
          <w:kern w:val="0"/>
          <w:sz w:val="28"/>
          <w:szCs w:val="28"/>
          <w:lang w:val="en-US" w:eastAsia="zh-CN" w:bidi="ar-SA"/>
        </w:rPr>
        <w:t>七、签订合同</w:t>
      </w:r>
      <w:bookmarkEnd w:id="68"/>
      <w:bookmarkEnd w:id="69"/>
      <w:bookmarkEnd w:id="70"/>
      <w:bookmarkEnd w:id="71"/>
      <w:bookmarkEnd w:id="72"/>
      <w:bookmarkEnd w:id="73"/>
      <w:bookmarkEnd w:id="74"/>
    </w:p>
    <w:p w14:paraId="2E04F06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21.1成交供应商在收到《成交通知书》后30日内，按照采购文件确定的合同文本以及标的规格型号、采购金额、采购数量、技术和服务要求等事项与采购人签订供货合同。</w:t>
      </w:r>
    </w:p>
    <w:p w14:paraId="1FD4857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21.2合同签订后7个工作日内，采购人应将政府采购合同副本报政府采购监管部门和集中采购机构备案。</w:t>
      </w:r>
    </w:p>
    <w:p w14:paraId="01D3531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21.3成交供应商不得向他人转让成交项目，如果成交供应商向他人转让成交项目或在履行合同时发生违约行为，政府采购监管部门将视情节轻重，按《阿勒泰地区政府采购供应商诚信管理办法》的有关规定给予处罚。</w:t>
      </w:r>
    </w:p>
    <w:p w14:paraId="3A2AAFCA">
      <w:pPr>
        <w:spacing w:line="500" w:lineRule="exact"/>
        <w:rPr>
          <w:rFonts w:hint="eastAsia" w:ascii="宋体" w:hAnsi="宋体" w:eastAsia="宋体" w:cs="Times New Roman"/>
          <w:kern w:val="0"/>
          <w:sz w:val="28"/>
          <w:szCs w:val="28"/>
          <w:lang w:val="en-US" w:eastAsia="zh-CN" w:bidi="ar-SA"/>
        </w:rPr>
      </w:pPr>
      <w:bookmarkStart w:id="75" w:name="_Toc456291350"/>
      <w:bookmarkStart w:id="76" w:name="_Toc456291276"/>
      <w:bookmarkStart w:id="77" w:name="_Toc456291161"/>
      <w:bookmarkStart w:id="78" w:name="_Toc13762"/>
      <w:bookmarkStart w:id="79" w:name="_Toc456291533"/>
      <w:bookmarkStart w:id="80" w:name="_Toc456291475"/>
      <w:bookmarkStart w:id="81" w:name="_Toc456291256"/>
      <w:r>
        <w:rPr>
          <w:rFonts w:hint="eastAsia" w:ascii="宋体" w:hAnsi="宋体" w:eastAsia="宋体" w:cs="Times New Roman"/>
          <w:kern w:val="0"/>
          <w:sz w:val="28"/>
          <w:szCs w:val="28"/>
          <w:lang w:val="en-US" w:eastAsia="zh-CN" w:bidi="ar-SA"/>
        </w:rPr>
        <w:t>八、公告、质疑</w:t>
      </w:r>
      <w:bookmarkEnd w:id="75"/>
      <w:bookmarkEnd w:id="76"/>
      <w:bookmarkEnd w:id="77"/>
      <w:bookmarkEnd w:id="78"/>
      <w:bookmarkEnd w:id="79"/>
      <w:bookmarkEnd w:id="80"/>
      <w:bookmarkEnd w:id="81"/>
    </w:p>
    <w:p w14:paraId="01D2BAE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22.1集中采购机构将在政府采购监管部门指定媒体上（阿勒泰地区政府采购网、阿勒泰地区公共资源交易网）发布采购公告、通知、评审结果公告等谈判程序中所有信息。成交公告期为1个工作日。</w:t>
      </w:r>
    </w:p>
    <w:p w14:paraId="1C409DD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22.2如果谈判供应商对此次采购活动有疑问，可依据《政府采购法》等相关规定，在规定时间内以书面形式向采购人和集中采购机构提出质疑。质疑书应当包括下列主要内容：</w:t>
      </w:r>
    </w:p>
    <w:p w14:paraId="4716141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①质疑人的名称、地址、电话等；</w:t>
      </w:r>
    </w:p>
    <w:p w14:paraId="0BC1A41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②质疑人法人签章和单位公章；</w:t>
      </w:r>
    </w:p>
    <w:p w14:paraId="731C253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③具体的质疑事项及事实依据；</w:t>
      </w:r>
    </w:p>
    <w:p w14:paraId="324140E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④明确的请求和必要（合法来源）的证明材料；</w:t>
      </w:r>
    </w:p>
    <w:p w14:paraId="4B4AB23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⑤以联合体形式参与谈判的，则必须联合体各方共同签署、盖章；</w:t>
      </w:r>
    </w:p>
    <w:p w14:paraId="17B3782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⑥提起质疑的日期。</w:t>
      </w:r>
    </w:p>
    <w:p w14:paraId="4C4F9256">
      <w:pPr>
        <w:spacing w:line="500" w:lineRule="exact"/>
        <w:rPr>
          <w:rFonts w:hint="eastAsia" w:ascii="宋体" w:hAnsi="宋体" w:eastAsia="宋体" w:cs="Times New Roman"/>
          <w:b/>
          <w:bCs/>
          <w:kern w:val="0"/>
          <w:sz w:val="28"/>
          <w:szCs w:val="28"/>
          <w:lang w:val="en-US" w:eastAsia="zh-CN" w:bidi="ar-SA"/>
        </w:rPr>
      </w:pPr>
      <w:r>
        <w:rPr>
          <w:rFonts w:hint="eastAsia" w:ascii="宋体" w:hAnsi="宋体" w:eastAsia="宋体" w:cs="Times New Roman"/>
          <w:kern w:val="0"/>
          <w:sz w:val="28"/>
          <w:szCs w:val="28"/>
          <w:lang w:val="en-US" w:eastAsia="zh-CN" w:bidi="ar-SA"/>
        </w:rPr>
        <w:t>特注：供应商应当在法定质疑期内一次性提出针对同一采购程序环节的质疑。</w:t>
      </w:r>
      <w:r>
        <w:rPr>
          <w:rFonts w:hint="eastAsia" w:ascii="宋体" w:hAnsi="宋体" w:eastAsia="宋体" w:cs="Times New Roman"/>
          <w:b/>
          <w:bCs/>
          <w:kern w:val="0"/>
          <w:sz w:val="28"/>
          <w:szCs w:val="28"/>
          <w:lang w:val="en-US" w:eastAsia="zh-CN" w:bidi="ar-SA"/>
        </w:rPr>
        <w:t>供应商如在法定期限内对同一采购程序环节提出多次质疑的，交易中心、采购人将只对供应商第一次质疑作出答复。</w:t>
      </w:r>
    </w:p>
    <w:p w14:paraId="529252C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22.3成交公告期限届满之日起7个工作日内如有质疑的，采购人或集中采购机构将依法给与答复，并将结果告知所有当事人。</w:t>
      </w:r>
    </w:p>
    <w:p w14:paraId="0CCEB7B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22.4质疑供应商对采购人或集中采购机构答复不满意，可在15个工作日内向政府采购监管部门投诉。</w:t>
      </w:r>
    </w:p>
    <w:p w14:paraId="282505B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22.5谈判供应商的质疑和投诉应有事实依据，若为无效投诉，政府采购监管部门将按《阿勒泰地区政府采购供应商诚信管理办法》的有关规定给予处罚。</w:t>
      </w:r>
    </w:p>
    <w:p w14:paraId="4B278609">
      <w:pPr>
        <w:spacing w:line="500" w:lineRule="exact"/>
        <w:rPr>
          <w:rFonts w:hint="eastAsia" w:ascii="宋体" w:hAnsi="宋体" w:eastAsia="宋体" w:cs="Times New Roman"/>
          <w:kern w:val="0"/>
          <w:sz w:val="28"/>
          <w:szCs w:val="28"/>
          <w:lang w:val="en-US" w:eastAsia="zh-CN" w:bidi="ar-SA"/>
        </w:rPr>
      </w:pPr>
      <w:bookmarkStart w:id="82" w:name="_Toc456291351"/>
      <w:bookmarkStart w:id="83" w:name="_Toc456291534"/>
      <w:bookmarkStart w:id="84" w:name="_Toc23697"/>
      <w:bookmarkStart w:id="85" w:name="_Toc456291476"/>
      <w:bookmarkStart w:id="86" w:name="_Toc456291257"/>
      <w:bookmarkStart w:id="87" w:name="_Toc456291277"/>
      <w:bookmarkStart w:id="88" w:name="_Toc456291162"/>
      <w:r>
        <w:rPr>
          <w:rFonts w:hint="eastAsia" w:ascii="宋体" w:hAnsi="宋体" w:eastAsia="宋体" w:cs="Times New Roman"/>
          <w:kern w:val="0"/>
          <w:sz w:val="28"/>
          <w:szCs w:val="28"/>
          <w:lang w:val="en-US" w:eastAsia="zh-CN" w:bidi="ar-SA"/>
        </w:rPr>
        <w:t>九、项目验收</w:t>
      </w:r>
      <w:bookmarkEnd w:id="82"/>
      <w:bookmarkEnd w:id="83"/>
      <w:bookmarkEnd w:id="84"/>
      <w:bookmarkEnd w:id="85"/>
      <w:bookmarkEnd w:id="86"/>
      <w:bookmarkEnd w:id="87"/>
      <w:bookmarkEnd w:id="88"/>
    </w:p>
    <w:p w14:paraId="4D9705CF">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23.1 项目实施完毕，集中采购机构和采购人组织对供应商履约的验收。</w:t>
      </w:r>
    </w:p>
    <w:p w14:paraId="4C72C3F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23.2 验收标准:谈判文件、谈判响应文件、政府采购合同规定的标准。</w:t>
      </w:r>
    </w:p>
    <w:p w14:paraId="378B7BD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23.3 政府采购项目验收联系电话:见供应商须知前附表。</w:t>
      </w:r>
    </w:p>
    <w:p w14:paraId="301F3E17">
      <w:pPr>
        <w:spacing w:line="500" w:lineRule="exact"/>
        <w:ind w:left="420" w:hanging="420"/>
        <w:rPr>
          <w:rFonts w:hint="eastAsia" w:ascii="宋体" w:hAnsi="宋体" w:eastAsia="宋体" w:cs="Times New Roman"/>
          <w:kern w:val="0"/>
          <w:sz w:val="28"/>
          <w:szCs w:val="28"/>
          <w:lang w:val="en-US" w:eastAsia="zh-CN" w:bidi="ar-SA"/>
        </w:rPr>
      </w:pPr>
      <w:bookmarkStart w:id="89" w:name="_Toc456291163"/>
      <w:bookmarkStart w:id="90" w:name="_Toc456291477"/>
      <w:bookmarkStart w:id="91" w:name="_Toc456291278"/>
      <w:bookmarkStart w:id="92" w:name="_Toc456291352"/>
      <w:bookmarkStart w:id="93" w:name="_Toc3116"/>
      <w:bookmarkStart w:id="94" w:name="_Toc456291535"/>
      <w:bookmarkStart w:id="95" w:name="_Toc456291258"/>
      <w:r>
        <w:rPr>
          <w:rFonts w:hint="eastAsia" w:ascii="宋体" w:hAnsi="宋体" w:eastAsia="宋体" w:cs="Times New Roman"/>
          <w:kern w:val="0"/>
          <w:sz w:val="28"/>
          <w:szCs w:val="28"/>
          <w:lang w:val="en-US" w:eastAsia="zh-CN" w:bidi="ar-SA"/>
        </w:rPr>
        <w:t>十、适用法律</w:t>
      </w:r>
      <w:bookmarkEnd w:id="89"/>
      <w:bookmarkEnd w:id="90"/>
      <w:bookmarkEnd w:id="91"/>
      <w:bookmarkEnd w:id="92"/>
      <w:bookmarkEnd w:id="93"/>
      <w:bookmarkEnd w:id="94"/>
      <w:bookmarkEnd w:id="95"/>
    </w:p>
    <w:p w14:paraId="0E65442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 采购当事人的一切活动均适用于《中华人民共和国政府采购法》、《中华人民共和国政府采购法实施条例》及相关规定。</w:t>
      </w:r>
    </w:p>
    <w:p w14:paraId="75AB514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 </w:t>
      </w:r>
    </w:p>
    <w:p w14:paraId="58361476">
      <w:pPr>
        <w:spacing w:line="500" w:lineRule="exact"/>
        <w:ind w:left="420" w:hanging="420"/>
        <w:rPr>
          <w:rFonts w:hint="eastAsia" w:ascii="宋体" w:hAnsi="宋体" w:eastAsia="宋体" w:cs="Times New Roman"/>
          <w:kern w:val="0"/>
          <w:sz w:val="28"/>
          <w:szCs w:val="28"/>
          <w:lang w:val="en-US" w:eastAsia="zh-CN" w:bidi="ar-SA"/>
        </w:rPr>
      </w:pPr>
    </w:p>
    <w:p w14:paraId="4AA50334">
      <w:pPr>
        <w:numPr>
          <w:ilvl w:val="0"/>
          <w:numId w:val="5"/>
        </w:numPr>
        <w:spacing w:line="500" w:lineRule="exact"/>
        <w:ind w:leftChars="0"/>
        <w:jc w:val="center"/>
        <w:rPr>
          <w:rFonts w:hint="eastAsia" w:ascii="黑体" w:hAnsi="黑体" w:eastAsia="黑体" w:cs="黑体"/>
          <w:sz w:val="44"/>
          <w:szCs w:val="44"/>
          <w:highlight w:val="none"/>
        </w:rPr>
      </w:pPr>
      <w:bookmarkStart w:id="96" w:name="_Toc456291478"/>
      <w:bookmarkStart w:id="97" w:name="_Toc456291536"/>
      <w:bookmarkStart w:id="98" w:name="_Toc456291279"/>
      <w:bookmarkStart w:id="99" w:name="_Toc456291164"/>
      <w:bookmarkStart w:id="100" w:name="_Toc456291353"/>
      <w:bookmarkStart w:id="101" w:name="_Toc456291259"/>
      <w:r>
        <w:rPr>
          <w:rFonts w:hint="eastAsia" w:ascii="宋体" w:hAnsi="宋体" w:eastAsia="宋体" w:cs="Times New Roman"/>
          <w:kern w:val="0"/>
          <w:sz w:val="28"/>
          <w:szCs w:val="28"/>
          <w:lang w:val="en-US" w:eastAsia="zh-CN" w:bidi="ar-SA"/>
        </w:rPr>
        <w:br w:type="page"/>
      </w:r>
      <w:bookmarkStart w:id="102" w:name="_Toc2552"/>
      <w:r>
        <w:rPr>
          <w:rFonts w:hint="eastAsia" w:ascii="黑体" w:hAnsi="黑体" w:eastAsia="黑体" w:cs="黑体"/>
          <w:sz w:val="44"/>
          <w:szCs w:val="44"/>
          <w:highlight w:val="none"/>
        </w:rPr>
        <w:t>采购项目技术规格、参数及要求</w:t>
      </w:r>
      <w:bookmarkEnd w:id="96"/>
      <w:bookmarkEnd w:id="97"/>
      <w:bookmarkEnd w:id="98"/>
      <w:bookmarkEnd w:id="99"/>
      <w:bookmarkEnd w:id="100"/>
      <w:bookmarkEnd w:id="101"/>
      <w:bookmarkEnd w:id="102"/>
    </w:p>
    <w:p w14:paraId="2BEF1C03">
      <w:pPr>
        <w:pStyle w:val="2"/>
        <w:widowControl w:val="0"/>
        <w:numPr>
          <w:ilvl w:val="0"/>
          <w:numId w:val="0"/>
        </w:numPr>
        <w:spacing w:after="120"/>
        <w:jc w:val="both"/>
        <w:rPr>
          <w:rFonts w:hint="eastAsia"/>
        </w:rPr>
      </w:pPr>
    </w:p>
    <w:p w14:paraId="67095BAB">
      <w:pPr>
        <w:rPr>
          <w:rFonts w:hint="eastAsia"/>
        </w:rPr>
      </w:pPr>
    </w:p>
    <w:tbl>
      <w:tblPr>
        <w:tblStyle w:val="40"/>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972"/>
        <w:gridCol w:w="6196"/>
        <w:gridCol w:w="743"/>
        <w:gridCol w:w="675"/>
      </w:tblGrid>
      <w:tr w14:paraId="56D7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1E5D2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08C2A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名称</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4BCAB0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B4CA7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采购数量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8144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3B98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26B64B">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1B64D2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★便携式质谱仪</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19B3CD7A">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1.整机尺寸≤50x45x30cm。</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2.仪器采用高度集成一体化设计，控制终端、真空系统、电池内置于同一主机箱体内，整机重量（含控制终端、真空系统和电池）≤18kg。</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3.支持70-106kPa常规大气压力环境下工作，可满足高海拔、复杂现场环境使用要求。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4.用于快速检测和识别毒品、新精神活性类物质、毒物、非法添加等多种物质检测，可对生物样品、食品、食物、药物等样本种类检测，可进行固体、液体、粉末或生物检材及表面沾染等状态样本检测。</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5.供电电源：可支持220V输入电源适配器供电和内置电池供电，单块电池连续工作时间：≥2小时</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6.软件连接方式：支持无线及有线连接，可生成检测数据报告，可支持远端控制。</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7.离子源：可适配ESI等多种离子源，适配不同现场检测场景。</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8.采样方式：支持多种原位电离进样及直接进样模式，可满足液体、固体、粉末、表面沾染等各类样品的现场快速检测需求。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9.质量分析器：高精度离子阱，具有串级质谱的功能，MSn，n≥2。</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10.冷启动时间：≤10 分钟。</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11.质谱分辨率：≤0.5amu。（提供有效检测报告）</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12.质量范围：80-800 m/z。（提供有效检测报告）</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13.检测重复性：RSD≤15%（提供有效检测报告）</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14.仪器采用集成模块化密闭气路设计，防泄漏、无交叉污染，满足现场快速筛查需求。支持有载气或无载气供气模式，内置载气瓶可支持不少于 100 次分析，气路具备压力实时监测与异常保护功能。</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15.操作模式：具有一键检测功能并自动识别检测。</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16.检测限：仪器检测限应小于或等于1ppb。</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17.数据谱库：仪器需自备标准数据谱库，具备自动比对功能、无偿升级；数据谱库包括但不限于毒品、毒物（含鼠药）、农药、非法添加物等类别；其中重点管控物质（含传统毒品、新精神活性物质、剧毒毒物）检测种类合计不少于200种，可满足现场筛查需求。18.显示屏：设备采用 LCD 等显示屏，支持多点触控，在穿戴防护装备时也可正常操作，系统语言匹配工作需求。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19.真空度：开机后十分钟内达到≤0.1Pa。</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20.质谱分析软件：质谱分析工作站可建立分析方法；可进行数据采集、数据处理、定性分析；有建立数据库功能，谱库检索功能等；支持快速检测方法调用，可适配多类现场检测需求。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21. 数据存储：内置存储功能，支持≥10,000 条数据存储。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22.主要配置：主机1台，电脑1台，质谱分析软件1套,电源线及适配器1个，鼠标键盘1套，便携式行李箱1个，说明书1份，配套提供不少于1套现场试用耗材包（包含离心管、擦拭耗材、进样针等常用消耗品，满足不少于50次现场检测试用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23.售后：①供应商仪器交付后为使用单位操作人员进行培训，培训人员经培训后能熟练掌握货物的使用和后期处理。 ②质保期内非人为原因造成的货物问题由供应商协调进行更换；质保期内由工程师（食宿自理）每周提供7×24小时响应服务；质保期内对投放设备的正常运行进行有效维护。</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24.仪器所有性能指标需满足T/TMAC 155-2025《便携式质谱仪》及国家、行业相关现场快速检测技术规范要求。</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0B63351">
            <w:pPr>
              <w:spacing w:line="360" w:lineRule="auto"/>
              <w:rPr>
                <w:rFonts w:hint="default" w:asciiTheme="minorEastAsia" w:hAnsiTheme="minorEastAsia" w:eastAsiaTheme="minorEastAsia" w:cstheme="minorEastAsia"/>
                <w:color w:val="000000"/>
                <w:kern w:val="0"/>
                <w:sz w:val="24"/>
                <w:szCs w:val="24"/>
                <w:lang w:val="zh-CN"/>
              </w:rPr>
            </w:pPr>
            <w:r>
              <w:rPr>
                <w:rFonts w:hint="default" w:asciiTheme="minorEastAsia" w:hAnsiTheme="minorEastAsia" w:eastAsiaTheme="minorEastAsia" w:cstheme="minorEastAsia"/>
                <w:color w:val="000000"/>
                <w:kern w:val="0"/>
                <w:sz w:val="24"/>
                <w:szCs w:val="24"/>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24365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台</w:t>
            </w:r>
          </w:p>
        </w:tc>
      </w:tr>
      <w:tr w14:paraId="1BFB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34CF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9A0D1B6">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重金属检测仪</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5AA6A61B">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1.元素分析范围：Mg-U</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2.土壤重金属检出限：Cr LOD≤2.0mg/kg，Pb/As LOD≤0.5mg/kg，Cd LOD</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＜0.07mg/kg</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（土壤基体，元素分析时间 ≤300 秒，提供有效检测报告）。</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3.土壤重复性：Pb/As 10mg/kg RSD＜5%，Cd 0.3mg/kg RSD＜15%</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（土壤样品，元素分析时间≤300 秒，连续分析不少于7次）</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4.固体废物毒性元素：可以分析各类固体废物中25项毒性元素和3种氧</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化物含量，含量范围 0.1%-20% 分析偏差≤±20%；含量范围100mg/kg-0.1%分</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析偏差≤±25%；含量范围 1mg/kg-100mg/kg，分析偏差≤±30%；（支持基本参数法</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直接计算结果）</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5.水质重金属检出限：As≤0.07mg/L，Hg≤0.08mg/L，</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Cd≤0.05mg/L，Pb≤0.08mg/L；Mn≤0.008 mg/L， Cu≤0.0025 mg/L，</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Pb≤0.003 mg/L，As≤0.002 mg/L，Ni≤0.003 mg/L，Zn≤0.002 mg/L， Cd</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≤0.001 mg/L，Co≤0.002 mg/L， Cr6+≤0.005 mg/L；</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6.水质重金属精密度：检出限相对标准偏差（RSD）≤10%</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7.水质重金属准确度：相对误差≤15%，</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其他范围，相对误差≤10%</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8.主机重量：＜10.5kg，可以便携现场对各类样品检测分析。</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9.主机部分，包括（X 射线管、高性能光学聚焦结构、SDD 探测器；支持一体化触控操作或外置平板控制，兼容主流操作系统）；配套完整基本参数法分析软件。设备为箱式一体化便携结构，非手持设计，自带内置电池，可现场及实验室两用，无需外接气源、无需真空泵辅助设备。</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10.耗材部分：配套耗材可满足不低于200份样品检测测量需求。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11.售后：①供应商仪器交付后为使用单位操作人员进行培训，培训人员经培训后能熟练掌握货物的使用和后期处理。 ②质保期内非人为原因造成的货物问题由供应商协调进行更换；质保期内由工程师（食宿自理）每周提供7×24小时响应服务；质保期内对投放设备的正常运行进行有效维护。</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57E4CA5">
            <w:pPr>
              <w:spacing w:line="360" w:lineRule="auto"/>
              <w:rPr>
                <w:rFonts w:hint="default" w:asciiTheme="minorEastAsia" w:hAnsiTheme="minorEastAsia" w:eastAsiaTheme="minorEastAsia" w:cstheme="minorEastAsia"/>
                <w:color w:val="000000"/>
                <w:kern w:val="0"/>
                <w:sz w:val="24"/>
                <w:szCs w:val="24"/>
                <w:lang w:val="zh-CN"/>
              </w:rPr>
            </w:pPr>
            <w:r>
              <w:rPr>
                <w:rFonts w:hint="default" w:asciiTheme="minorEastAsia" w:hAnsiTheme="minorEastAsia" w:eastAsiaTheme="minorEastAsia" w:cstheme="minorEastAsia"/>
                <w:color w:val="000000"/>
                <w:kern w:val="0"/>
                <w:sz w:val="24"/>
                <w:szCs w:val="24"/>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09B9DC">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台</w:t>
            </w:r>
          </w:p>
        </w:tc>
      </w:tr>
      <w:tr w14:paraId="4793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AA5AF7">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8424F4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研磨仪器</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462733E2">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电机转速最高不低于 20000RPM；</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2、不低于2通道全自动研磨，可同时处理不低于6个样品；</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3、每个位置样品可独立运行；未放置样品的位置自动休眠不启动，保障操作安全；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4、每个样品研磨配备独立刀头，杜绝样品交叉污染；</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5、单个研磨罐处理蔬菜瓜果最大处理量≥ 110g；</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6、单个研磨罐处理肉类、水产最大处理量≥500g；</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7、单个研磨罐处理谷物、中药材最大处理量≥200g；</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8、批次处理能力：蔬菜瓜果肉类样品≥5个/次；谷物、茶叶、中药材样品≥9个/次；</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9、所有样品可同步执行统一处理程序，处理时间一致，保证样品处理的平行性与重复性；</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10、配备设备降音罩，运行噪音低于70DB；</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11、具有开盖即停的安全锁，开盖后设备立即停止运行，保障操作人员安全；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12、工作速度和时间可自由设置，时间调节范围0-999秒，可按需设定；</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13、研磨杯配置：提供多规格研磨杯，包含≥1200 mL、≥450 mL、≥300 mL、≥150mL等多种容量，适配肉类、水产、蔬果、谷物、茶叶、中药材等不同样品类型处理需求；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14、研磨杯材质：可选用聚碳酸酯容器(PC)或不锈钢材质，满足不同样品研磨要求。</w:t>
            </w:r>
          </w:p>
          <w:p w14:paraId="2F87EADA">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15.售后：①供应商仪器交付后为使用单位操作人员进行培训，培训人员经培训后能熟练掌握货物的使用和后期处理。 ②质保期内非人为原因造成的货物问题由供应商协调进行更换；质保期内由工程师（食宿自理）每周提供7×24小时响应服务；质保期内对投放设备的正常运行进行有效维护。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1F4B0">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2AEFFE">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台</w:t>
            </w:r>
          </w:p>
        </w:tc>
      </w:tr>
      <w:tr w14:paraId="3D35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E3282E">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0E602C0">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全自动毒品毒物前处理浓缩仪</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42E3E420">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整体结构：采用一体化全自动真空离心浓缩设计，集成离心系统、恒温加热系统、负压真空系统、溶剂冷凝回收系统、样品自动液位定容控制系统与智能程控操作系统；整机一体式，无需外接独立配套主机，可独立运行。</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 样品处理工位：标配≥12 位样品处理工位，支持单工位独立控制与批量同步运行，工位间互不干扰；兼容5 mL、10 mL、50 mL、100 mL常用样品容器，可混批处理毒品、毒物等各类检材。</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3. 全自动终点定容功能：配备非接触式智能液位检测；浓缩至设定体积时自动停机、自动停真空、自动停加热；定容精度误差≤±0.05 mL，无需人工值守，避免样品浓缩过度或挥发损失。</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4. 真空控制系统：内置无油真空发生装置，真空压力0～−0.1 MPa连续可调；</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真空控制精度≤±0.005 MPa；具备断电自动泄压、防倒吸、过载自动保护功能。</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5. 溶剂冷凝回收系统：标配冷凝回收装置，有机溶剂回收率≥90%；密闭浓缩、无挥发外泄，符合实验室安全环保与职业健康要求。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6. 温控范围：控温范围：室温～65℃可调，1℃步进；腔体工位温差：≤±1.0℃，防止热敏性毒物、毒品成分分解变质。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7. 离心转速：转速范围：0～2000 r/min无级可调；支持持续离心、间歇离心、静置浓缩等多种工作模式；样品无飞溅、无交叉污染。</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8. 操作控制：配置中文触控显示屏；内置定时浓缩、定量浓缩、程序梯度浓缩等多种工作模式；可存储≥50 组实验方法，支持一键调用。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9. 气源适配：兼容氮气或洁净压缩空气通用气源，标准接口适配实验室常规供气系统。</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10. 安全保护：具备开盖自锁、超温保护、防干烧保护、故障自动报警、运行数据自动记录溯源功能，满足刑侦实验室办案溯源管理要求。</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11. 设备材质：接触样品及溶剂部位采用耐腐蚀惰性材质（如 316 不锈钢、PTFE 等），无吸附、易清洗，耐受有机溶剂长期使用。</w:t>
            </w:r>
          </w:p>
          <w:p w14:paraId="4E1B0F16">
            <w:pPr>
              <w:spacing w:line="360" w:lineRule="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12.售后：①供应商仪器交付后为使用单位操作人员进行培训，培训人员经培训后能熟练掌握货物的使用和后期处理。 ②质保期内非人为原因造成的货物问题由供应商协调进行更换；质保期内由工程师（食宿自理）每周提供7×24小时响应服务；质保期内对投放设备的正常运行进行有效维护。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55D9F">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083F8">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台</w:t>
            </w:r>
          </w:p>
        </w:tc>
      </w:tr>
      <w:tr w14:paraId="59E6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8B0A12">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BCBDC9">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便携式辐射检测仪</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476C88A6">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可检测α、β、γ、X射线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2.测量量程与性能:</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①　辐射剂量率:0.01Sv/h~1000μSv/h;</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②　脉冲计数率:0~9999cps;</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③　辐射剂量累计值:0.01uSv~10Sv</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④　灵敏度:1μSv/h的Co-60射线环境下，≥1000cpm/mR/hr;</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⑤　射线能量阈值:α射≥2.6MeV;β射线≥100KeV;γ射线≥20KeV;X射线≥20KeV;</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⑥　测量精度:≤10%(500 μSv/h以下);≤20%(500μSv/h以上)</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3.射线选择开关:支持对α、β、γ（X）射线进行组合选择与独立切换。</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4.传感器类型:卤素封装G-M盖革计数管探测器。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5.数据输出:TYPE-C型USB口（兼充电）。可扩展485通讯口、蓝牙（选配）。</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6.显示功能:大屏幕数显，可实时显示辐射剂量率、脉冲计数、剂量累计值、辐射类型、报警阈值、时间、电池状态等关键信息。</w:t>
            </w:r>
          </w:p>
          <w:p w14:paraId="72D39868">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7.售后：①供应商仪器交付后为使用单位操作人员进行培训，培训人员经培训后能熟练掌握货物的使用和后期处理。 ②质保期内非人为原因造成的货物问题由供应商协调进行更换；质保期内由工程师（食宿自理）每周提供7×24小时响应服务；质保期内对投放设备的正常运行进行有效维护。</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D2B9E3E">
            <w:pPr>
              <w:spacing w:line="360" w:lineRule="auto"/>
              <w:rPr>
                <w:rFonts w:hint="default" w:asciiTheme="minorEastAsia" w:hAnsiTheme="minorEastAsia" w:eastAsiaTheme="minorEastAsia" w:cstheme="minorEastAsia"/>
                <w:color w:val="000000"/>
                <w:kern w:val="0"/>
                <w:sz w:val="24"/>
                <w:szCs w:val="24"/>
                <w:lang w:val="zh-CN"/>
              </w:rPr>
            </w:pPr>
            <w:r>
              <w:rPr>
                <w:rFonts w:hint="default" w:asciiTheme="minorEastAsia" w:hAnsiTheme="minorEastAsia" w:eastAsiaTheme="minorEastAsia" w:cstheme="minorEastAsia"/>
                <w:color w:val="000000"/>
                <w:kern w:val="0"/>
                <w:sz w:val="24"/>
                <w:szCs w:val="24"/>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43D310">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台</w:t>
            </w:r>
          </w:p>
        </w:tc>
      </w:tr>
    </w:tbl>
    <w:p w14:paraId="0D9B70EB">
      <w:pPr>
        <w:pStyle w:val="69"/>
        <w:spacing w:line="360" w:lineRule="auto"/>
        <w:jc w:val="center"/>
        <w:rPr>
          <w:rFonts w:hint="eastAsia" w:ascii="宋体" w:hAnsi="宋体" w:eastAsia="宋体" w:cs="宋体"/>
          <w:b/>
          <w:bCs/>
          <w:i w:val="0"/>
          <w:iCs w:val="0"/>
          <w:color w:val="000000"/>
          <w:kern w:val="0"/>
          <w:sz w:val="28"/>
          <w:szCs w:val="28"/>
          <w:u w:val="none"/>
          <w:lang w:val="en-US" w:eastAsia="zh-CN" w:bidi="ar"/>
        </w:rPr>
      </w:pPr>
    </w:p>
    <w:p w14:paraId="67C83487">
      <w:pPr>
        <w:pStyle w:val="69"/>
        <w:spacing w:line="360" w:lineRule="auto"/>
        <w:jc w:val="center"/>
        <w:rPr>
          <w:rFonts w:hint="default" w:ascii="宋体" w:hAnsi="宋体" w:eastAsia="宋体" w:cs="宋体"/>
          <w:b/>
          <w:bCs/>
          <w:i w:val="0"/>
          <w:iCs w:val="0"/>
          <w:color w:val="000000"/>
          <w:kern w:val="0"/>
          <w:sz w:val="28"/>
          <w:szCs w:val="28"/>
          <w:u w:val="none"/>
          <w:lang w:val="en-US" w:eastAsia="zh-CN" w:bidi="ar"/>
        </w:rPr>
      </w:pPr>
    </w:p>
    <w:p w14:paraId="33E7AC56">
      <w:pPr>
        <w:pStyle w:val="69"/>
        <w:spacing w:line="360" w:lineRule="auto"/>
        <w:rPr>
          <w:rFonts w:hint="eastAsia"/>
          <w:b/>
          <w:sz w:val="24"/>
          <w:lang w:val="en-US" w:eastAsia="zh-CN"/>
        </w:rPr>
      </w:pPr>
    </w:p>
    <w:p w14:paraId="08330238">
      <w:pPr>
        <w:pStyle w:val="69"/>
        <w:spacing w:line="360" w:lineRule="auto"/>
        <w:rPr>
          <w:rFonts w:hint="default"/>
          <w:b/>
          <w:sz w:val="24"/>
          <w:lang w:val="en-US" w:eastAsia="zh-CN"/>
        </w:rPr>
      </w:pPr>
      <w:r>
        <w:rPr>
          <w:rFonts w:hint="eastAsia"/>
          <w:b/>
          <w:sz w:val="24"/>
          <w:lang w:val="en-US" w:eastAsia="zh-CN"/>
        </w:rPr>
        <w:t>备注：</w:t>
      </w:r>
      <w:r>
        <w:rPr>
          <w:rFonts w:hint="eastAsia"/>
          <w:b/>
          <w:sz w:val="24"/>
        </w:rPr>
        <w:t>★</w:t>
      </w:r>
      <w:r>
        <w:rPr>
          <w:rFonts w:hint="eastAsia"/>
          <w:b/>
          <w:sz w:val="24"/>
          <w:lang w:val="en-US" w:eastAsia="zh-CN"/>
        </w:rPr>
        <w:t>1、投标报价均以人民币报价，所报价格含货品价款、税金、运费及技术培训服务费等相关全部费用。</w:t>
      </w:r>
    </w:p>
    <w:p w14:paraId="693E99B7">
      <w:pPr>
        <w:pStyle w:val="69"/>
        <w:numPr>
          <w:ilvl w:val="0"/>
          <w:numId w:val="6"/>
        </w:numPr>
        <w:spacing w:line="360" w:lineRule="auto"/>
        <w:rPr>
          <w:rFonts w:hint="eastAsia"/>
          <w:b/>
          <w:sz w:val="24"/>
        </w:rPr>
      </w:pPr>
      <w:r>
        <w:rPr>
          <w:rFonts w:hint="eastAsia"/>
          <w:b/>
          <w:sz w:val="24"/>
        </w:rPr>
        <w:t>以上加“★”的条款内容为</w:t>
      </w:r>
      <w:r>
        <w:rPr>
          <w:rFonts w:hint="eastAsia"/>
          <w:b/>
          <w:sz w:val="24"/>
          <w:lang w:eastAsia="zh-CN"/>
        </w:rPr>
        <w:t>核心产品</w:t>
      </w:r>
    </w:p>
    <w:p w14:paraId="4B3056EF">
      <w:pPr>
        <w:pStyle w:val="108"/>
        <w:numPr>
          <w:ilvl w:val="0"/>
          <w:numId w:val="0"/>
        </w:numPr>
        <w:bidi w:val="0"/>
        <w:ind w:leftChars="0"/>
        <w:jc w:val="both"/>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3</w:t>
      </w:r>
      <w:r>
        <w:rPr>
          <w:rFonts w:hint="eastAsia" w:ascii="宋体" w:hAnsi="宋体"/>
          <w:sz w:val="24"/>
          <w:szCs w:val="28"/>
        </w:rPr>
        <w:t>、</w:t>
      </w:r>
      <w:r>
        <w:rPr>
          <w:rFonts w:hint="eastAsia" w:ascii="Times New Roman" w:hAnsi="Times New Roman" w:eastAsia="宋体" w:cs="Times New Roman"/>
          <w:b/>
          <w:kern w:val="2"/>
          <w:sz w:val="24"/>
          <w:szCs w:val="24"/>
          <w:lang w:val="en-US" w:eastAsia="zh-CN" w:bidi="ar-SA"/>
        </w:rPr>
        <w:t>本项目所有参数为不允许负偏离的实质性技术或服务要求，如不满足，按无效投标处理。</w:t>
      </w:r>
    </w:p>
    <w:p w14:paraId="285CEA2D">
      <w:pPr>
        <w:spacing w:line="360" w:lineRule="auto"/>
        <w:rPr>
          <w:rFonts w:hint="eastAsia" w:ascii="宋体" w:hAnsi="宋体"/>
          <w:sz w:val="24"/>
          <w:szCs w:val="28"/>
        </w:rPr>
      </w:pPr>
      <w:r>
        <w:rPr>
          <w:rFonts w:hint="eastAsia" w:ascii="宋体" w:hAnsi="宋体"/>
          <w:sz w:val="24"/>
          <w:szCs w:val="28"/>
          <w:lang w:val="en-US" w:eastAsia="zh-CN"/>
        </w:rPr>
        <w:t>4</w:t>
      </w:r>
      <w:r>
        <w:rPr>
          <w:rFonts w:hint="eastAsia" w:ascii="宋体" w:hAnsi="宋体"/>
          <w:sz w:val="24"/>
          <w:szCs w:val="28"/>
        </w:rPr>
        <w:t>、</w:t>
      </w:r>
      <w:r>
        <w:rPr>
          <w:rFonts w:hint="eastAsia" w:ascii="宋体" w:hAnsi="宋体"/>
          <w:sz w:val="24"/>
          <w:szCs w:val="28"/>
          <w:lang w:eastAsia="zh-CN"/>
        </w:rPr>
        <w:t>供应商</w:t>
      </w:r>
      <w:r>
        <w:rPr>
          <w:rFonts w:hint="eastAsia" w:ascii="宋体" w:hAnsi="宋体"/>
          <w:sz w:val="24"/>
          <w:szCs w:val="28"/>
        </w:rPr>
        <w:t>应当在</w:t>
      </w:r>
      <w:r>
        <w:rPr>
          <w:rFonts w:hint="eastAsia" w:ascii="宋体" w:hAnsi="宋体"/>
          <w:sz w:val="24"/>
          <w:szCs w:val="28"/>
          <w:lang w:eastAsia="zh-CN"/>
        </w:rPr>
        <w:t>响应</w:t>
      </w:r>
      <w:r>
        <w:rPr>
          <w:rFonts w:hint="eastAsia" w:ascii="宋体" w:hAnsi="宋体"/>
          <w:sz w:val="24"/>
          <w:szCs w:val="28"/>
        </w:rPr>
        <w:t>文件中列出完成本项目并通过验收所需的所有各项服务等明细表及全部费用。中标人必须确保整体通过用户方及有关主管部门验收，所发生的验收费用由中标人承担；</w:t>
      </w:r>
      <w:r>
        <w:rPr>
          <w:rFonts w:hint="eastAsia" w:ascii="宋体" w:hAnsi="宋体"/>
          <w:sz w:val="24"/>
          <w:szCs w:val="28"/>
          <w:lang w:eastAsia="zh-CN"/>
        </w:rPr>
        <w:t>供应商</w:t>
      </w:r>
      <w:r>
        <w:rPr>
          <w:rFonts w:hint="eastAsia" w:ascii="宋体" w:hAnsi="宋体"/>
          <w:sz w:val="24"/>
          <w:szCs w:val="28"/>
        </w:rPr>
        <w:t>应踏勘现场，如</w:t>
      </w:r>
      <w:r>
        <w:rPr>
          <w:rFonts w:hint="eastAsia" w:ascii="宋体" w:hAnsi="宋体"/>
          <w:sz w:val="24"/>
          <w:szCs w:val="28"/>
          <w:lang w:eastAsia="zh-CN"/>
        </w:rPr>
        <w:t>供应商</w:t>
      </w:r>
      <w:r>
        <w:rPr>
          <w:rFonts w:hint="eastAsia" w:ascii="宋体" w:hAnsi="宋体"/>
          <w:sz w:val="24"/>
          <w:szCs w:val="28"/>
        </w:rPr>
        <w:t>因未及时踏勘现场而导致的报价缺项漏项废标、或中标后无法完工，</w:t>
      </w:r>
      <w:r>
        <w:rPr>
          <w:rFonts w:hint="eastAsia" w:ascii="宋体" w:hAnsi="宋体"/>
          <w:sz w:val="24"/>
          <w:szCs w:val="28"/>
          <w:lang w:eastAsia="zh-CN"/>
        </w:rPr>
        <w:t>供应商</w:t>
      </w:r>
      <w:r>
        <w:rPr>
          <w:rFonts w:hint="eastAsia" w:ascii="宋体" w:hAnsi="宋体"/>
          <w:sz w:val="24"/>
          <w:szCs w:val="28"/>
        </w:rPr>
        <w:t>自行承担一切后果；</w:t>
      </w:r>
      <w:r>
        <w:rPr>
          <w:rFonts w:hint="eastAsia" w:ascii="宋体" w:hAnsi="宋体"/>
          <w:sz w:val="24"/>
          <w:szCs w:val="28"/>
        </w:rPr>
        <w:cr/>
      </w:r>
      <w:r>
        <w:rPr>
          <w:rFonts w:hint="eastAsia" w:ascii="宋体" w:hAnsi="宋体"/>
          <w:sz w:val="24"/>
          <w:szCs w:val="28"/>
          <w:lang w:val="en-US" w:eastAsia="zh-CN"/>
        </w:rPr>
        <w:t>5</w:t>
      </w:r>
      <w:r>
        <w:rPr>
          <w:rFonts w:hint="eastAsia" w:ascii="宋体" w:hAnsi="宋体"/>
          <w:sz w:val="24"/>
          <w:szCs w:val="28"/>
        </w:rPr>
        <w:t>、如对本</w:t>
      </w:r>
      <w:r>
        <w:rPr>
          <w:rFonts w:hint="eastAsia" w:ascii="宋体" w:hAnsi="宋体"/>
          <w:sz w:val="24"/>
          <w:szCs w:val="28"/>
          <w:lang w:eastAsia="zh-CN"/>
        </w:rPr>
        <w:t>谈判</w:t>
      </w:r>
      <w:r>
        <w:rPr>
          <w:rFonts w:hint="eastAsia" w:ascii="宋体" w:hAnsi="宋体"/>
          <w:sz w:val="24"/>
          <w:szCs w:val="28"/>
        </w:rPr>
        <w:t>文件有任何疑问或要求澄清，请按本</w:t>
      </w:r>
      <w:r>
        <w:rPr>
          <w:rFonts w:hint="eastAsia" w:ascii="宋体" w:hAnsi="宋体"/>
          <w:sz w:val="24"/>
          <w:szCs w:val="28"/>
          <w:lang w:eastAsia="zh-CN"/>
        </w:rPr>
        <w:t>谈判</w:t>
      </w:r>
      <w:r>
        <w:rPr>
          <w:rFonts w:hint="eastAsia" w:ascii="宋体" w:hAnsi="宋体"/>
          <w:sz w:val="24"/>
          <w:szCs w:val="28"/>
        </w:rPr>
        <w:t>文件的规定提出，否则视同理解和接受。</w:t>
      </w:r>
    </w:p>
    <w:p w14:paraId="2668FEE3">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p>
    <w:p w14:paraId="1C692C10">
      <w:pP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br w:type="page"/>
      </w:r>
    </w:p>
    <w:p w14:paraId="64FFECC8">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t>第四章</w:t>
      </w:r>
      <w:r>
        <w:rPr>
          <w:rFonts w:hint="eastAsia"/>
          <w:color w:val="000080"/>
          <w:sz w:val="20"/>
          <w:highlight w:val="white"/>
          <w:lang w:val="en-US" w:eastAsia="zh-CN"/>
        </w:rPr>
        <w:t xml:space="preserve"> </w:t>
      </w:r>
      <w:r>
        <w:rPr>
          <w:rFonts w:hint="eastAsia" w:ascii="黑体" w:hAnsi="黑体" w:eastAsia="黑体" w:cs="黑体"/>
          <w:color w:val="000000" w:themeColor="text1"/>
          <w:sz w:val="44"/>
          <w:szCs w:val="44"/>
          <w:highlight w:val="white"/>
          <w:lang w:val="en-US" w:eastAsia="zh-CN"/>
          <w14:textFill>
            <w14:solidFill>
              <w14:schemeClr w14:val="tx1"/>
            </w14:solidFill>
          </w14:textFill>
        </w:rPr>
        <w:t>政府采购合同</w:t>
      </w:r>
    </w:p>
    <w:p w14:paraId="364227B9">
      <w:pPr>
        <w:ind w:left="2545"/>
        <w:rPr>
          <w:rFonts w:hint="eastAsia"/>
        </w:rPr>
      </w:pPr>
    </w:p>
    <w:p w14:paraId="5FD613A0">
      <w:pPr>
        <w:pStyle w:val="37"/>
        <w:spacing w:before="76" w:line="23" w:lineRule="atLeast"/>
        <w:ind w:right="120" w:firstLine="2641" w:firstLineChars="1100"/>
        <w:rPr>
          <w:rFonts w:ascii="lucida grande" w:hAnsi="lucida grande" w:eastAsia="lucida grande" w:cs="lucida grande"/>
        </w:rPr>
      </w:pPr>
      <w:r>
        <w:rPr>
          <w:rFonts w:ascii="lucida grande" w:hAnsi="lucida grande" w:eastAsia="lucida grande" w:cs="lucida grande"/>
          <w:b/>
          <w:bCs/>
        </w:rPr>
        <w:t>政府采购</w:t>
      </w:r>
      <w:r>
        <w:rPr>
          <w:rFonts w:hint="eastAsia" w:ascii="lucida grande" w:hAnsi="lucida grande" w:cs="lucida grande"/>
          <w:b/>
          <w:bCs/>
        </w:rPr>
        <w:t>拟签订的合同文本</w:t>
      </w:r>
      <w:r>
        <w:rPr>
          <w:rFonts w:ascii="lucida grande" w:hAnsi="lucida grande" w:eastAsia="lucida grande" w:cs="lucida grande"/>
          <w:b/>
          <w:bCs/>
        </w:rPr>
        <w:t>（范本）</w:t>
      </w:r>
    </w:p>
    <w:p w14:paraId="4A1E9F23">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政府采购合同编号：</w:t>
      </w:r>
      <w:r>
        <w:rPr>
          <w:rFonts w:hint="eastAsia" w:ascii="方正黑体简体" w:hAnsi="方正黑体简体" w:eastAsia="方正黑体简体" w:cs="方正黑体简体"/>
          <w:b/>
          <w:color w:val="000000"/>
        </w:rPr>
        <w:t>........</w:t>
      </w:r>
      <w:r>
        <w:rPr>
          <w:rFonts w:hint="eastAsia" w:ascii="仿宋_GB2312" w:hAnsi="仿宋" w:eastAsia="仿宋_GB2312" w:cs="仿宋"/>
          <w:b/>
          <w:sz w:val="28"/>
          <w:u w:val="single"/>
        </w:rPr>
        <w:t xml:space="preserve">          </w:t>
      </w:r>
      <w:r>
        <w:rPr>
          <w:rFonts w:hint="eastAsia" w:ascii="仿宋_GB2312" w:hAnsi="仿宋" w:eastAsia="仿宋_GB2312"/>
          <w:color w:val="000000"/>
          <w:spacing w:val="-2"/>
          <w:u w:val="single"/>
        </w:rPr>
        <w:t xml:space="preserve">          </w:t>
      </w:r>
      <w:r>
        <w:rPr>
          <w:rFonts w:hint="eastAsia" w:ascii="仿宋_GB2312" w:hAnsi="仿宋" w:eastAsia="仿宋_GB2312"/>
          <w:color w:val="000000"/>
          <w:spacing w:val="-2"/>
        </w:rPr>
        <w:t xml:space="preserve">         </w:t>
      </w:r>
    </w:p>
    <w:p w14:paraId="24B39AEB">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政府采购编号：</w:t>
      </w:r>
      <w:r>
        <w:rPr>
          <w:rFonts w:hint="eastAsia" w:ascii="方正黑体简体" w:hAnsi="方正黑体简体" w:eastAsia="方正黑体简体" w:cs="方正黑体简体"/>
          <w:b/>
          <w:color w:val="000000"/>
        </w:rPr>
        <w:t>........</w:t>
      </w:r>
    </w:p>
    <w:p w14:paraId="65EAEE1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买方：</w:t>
      </w:r>
      <w:r>
        <w:rPr>
          <w:rFonts w:hint="eastAsia" w:ascii="方正黑体简体" w:hAnsi="方正黑体简体" w:eastAsia="方正黑体简体" w:cs="方正黑体简体"/>
          <w:b/>
          <w:color w:val="000000"/>
        </w:rPr>
        <w:t>........</w:t>
      </w:r>
    </w:p>
    <w:p w14:paraId="7630495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卖方：</w:t>
      </w:r>
      <w:r>
        <w:rPr>
          <w:rFonts w:hint="eastAsia" w:ascii="方正黑体简体" w:hAnsi="方正黑体简体" w:eastAsia="方正黑体简体" w:cs="方正黑体简体"/>
          <w:b/>
          <w:color w:val="000000"/>
        </w:rPr>
        <w:t>........</w:t>
      </w:r>
    </w:p>
    <w:p w14:paraId="2D68AB54">
      <w:pPr>
        <w:pStyle w:val="37"/>
        <w:spacing w:before="76" w:line="23" w:lineRule="atLeast"/>
        <w:ind w:right="120" w:firstLine="472" w:firstLineChars="200"/>
        <w:rPr>
          <w:rFonts w:hint="eastAsia" w:ascii="仿宋_GB2312" w:hAnsi="仿宋" w:eastAsia="仿宋_GB2312"/>
          <w:color w:val="000000"/>
          <w:spacing w:val="-2"/>
        </w:rPr>
      </w:pPr>
      <w:r>
        <w:rPr>
          <w:rFonts w:ascii="仿宋_GB2312" w:hAnsi="仿宋" w:eastAsia="仿宋_GB2312"/>
          <w:color w:val="000000"/>
          <w:spacing w:val="-2"/>
        </w:rPr>
        <w:t>经</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公共资源交易中心政府采购，买卖双方通过友好协商，就采购的有关事项达成如下协议，以资共同遵守。</w:t>
      </w:r>
    </w:p>
    <w:p w14:paraId="2E290778">
      <w:pPr>
        <w:pStyle w:val="37"/>
        <w:numPr>
          <w:ilvl w:val="0"/>
          <w:numId w:val="7"/>
        </w:numPr>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货物、工程或服务类内容</w:t>
      </w:r>
      <w:r>
        <w:rPr>
          <w:rFonts w:hint="eastAsia" w:ascii="仿宋_GB2312" w:hAnsi="仿宋" w:eastAsia="仿宋_GB2312"/>
          <w:color w:val="000000"/>
          <w:spacing w:val="-2"/>
        </w:rPr>
        <w:t>（以下栏内容为参考，根据项目实际情况延伸扩展增加）</w:t>
      </w:r>
    </w:p>
    <w:tbl>
      <w:tblPr>
        <w:tblStyle w:val="40"/>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39991A4E">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4BF34EA5">
            <w:pPr>
              <w:widowControl/>
              <w:jc w:val="center"/>
              <w:textAlignment w:val="center"/>
              <w:rPr>
                <w:rFonts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序号</w:t>
            </w:r>
          </w:p>
        </w:tc>
        <w:tc>
          <w:tcPr>
            <w:tcW w:w="2042" w:type="dxa"/>
            <w:tcBorders>
              <w:top w:val="single" w:color="000000" w:sz="12" w:space="0"/>
              <w:bottom w:val="single" w:color="000000" w:sz="12" w:space="0"/>
              <w:right w:val="single" w:color="000000" w:sz="12" w:space="0"/>
            </w:tcBorders>
            <w:vAlign w:val="center"/>
          </w:tcPr>
          <w:p w14:paraId="5B2E8204">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项目名称</w:t>
            </w:r>
          </w:p>
        </w:tc>
        <w:tc>
          <w:tcPr>
            <w:tcW w:w="1812" w:type="dxa"/>
            <w:tcBorders>
              <w:top w:val="single" w:color="000000" w:sz="12" w:space="0"/>
              <w:bottom w:val="single" w:color="000000" w:sz="12" w:space="0"/>
              <w:right w:val="single" w:color="000000" w:sz="12" w:space="0"/>
            </w:tcBorders>
            <w:vAlign w:val="center"/>
          </w:tcPr>
          <w:p w14:paraId="73FE185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w:t>
            </w:r>
          </w:p>
        </w:tc>
        <w:tc>
          <w:tcPr>
            <w:tcW w:w="1538" w:type="dxa"/>
            <w:tcBorders>
              <w:top w:val="single" w:color="000000" w:sz="12" w:space="0"/>
              <w:bottom w:val="single" w:color="000000" w:sz="12" w:space="0"/>
              <w:right w:val="single" w:color="000000" w:sz="12" w:space="0"/>
            </w:tcBorders>
            <w:vAlign w:val="center"/>
          </w:tcPr>
          <w:p w14:paraId="2F310B0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单价（元）</w:t>
            </w:r>
          </w:p>
        </w:tc>
        <w:tc>
          <w:tcPr>
            <w:tcW w:w="1466" w:type="dxa"/>
            <w:tcBorders>
              <w:top w:val="single" w:color="000000" w:sz="12" w:space="0"/>
              <w:bottom w:val="single" w:color="000000" w:sz="12" w:space="0"/>
              <w:right w:val="single" w:color="000000" w:sz="12" w:space="0"/>
            </w:tcBorders>
            <w:vAlign w:val="center"/>
          </w:tcPr>
          <w:p w14:paraId="42F32779">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数量</w:t>
            </w:r>
          </w:p>
        </w:tc>
        <w:tc>
          <w:tcPr>
            <w:tcW w:w="1444" w:type="dxa"/>
            <w:tcBorders>
              <w:top w:val="single" w:color="000000" w:sz="12" w:space="0"/>
              <w:bottom w:val="single" w:color="000000" w:sz="12" w:space="0"/>
              <w:right w:val="single" w:color="000000" w:sz="12" w:space="0"/>
            </w:tcBorders>
            <w:vAlign w:val="center"/>
          </w:tcPr>
          <w:p w14:paraId="031EDD46">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合计</w:t>
            </w:r>
          </w:p>
        </w:tc>
      </w:tr>
      <w:tr w14:paraId="52472AA5">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53DF1CF">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56F310A2">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6B744494">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22B6D614">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245624BF">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3B52ACC2">
            <w:pPr>
              <w:jc w:val="center"/>
              <w:rPr>
                <w:rFonts w:hint="eastAsia" w:ascii="仿宋_GB2312" w:hAnsi="宋体" w:eastAsia="仿宋_GB2312" w:cs="仿宋_GB2312"/>
                <w:color w:val="000000"/>
                <w:sz w:val="24"/>
              </w:rPr>
            </w:pPr>
          </w:p>
        </w:tc>
      </w:tr>
      <w:tr w14:paraId="33F2F188">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5776CCF3">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2650A5EA">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6F2D0A9A">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1EAD74A6">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27B6C5A">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0BCC9553">
            <w:pPr>
              <w:jc w:val="center"/>
              <w:rPr>
                <w:rFonts w:hint="eastAsia" w:ascii="仿宋_GB2312" w:hAnsi="宋体" w:eastAsia="仿宋_GB2312" w:cs="仿宋_GB2312"/>
                <w:color w:val="000000"/>
                <w:sz w:val="24"/>
              </w:rPr>
            </w:pPr>
          </w:p>
        </w:tc>
      </w:tr>
      <w:tr w14:paraId="7EFA247D">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4E001091">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695E7118">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313BBADC">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0D745ECE">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57C9DFA7">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660AAAA3">
            <w:pPr>
              <w:jc w:val="center"/>
              <w:rPr>
                <w:rFonts w:hint="eastAsia" w:ascii="仿宋_GB2312" w:hAnsi="宋体" w:eastAsia="仿宋_GB2312" w:cs="仿宋_GB2312"/>
                <w:color w:val="000000"/>
                <w:sz w:val="24"/>
              </w:rPr>
            </w:pPr>
          </w:p>
        </w:tc>
      </w:tr>
      <w:tr w14:paraId="3BB8496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0037AF8C">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436DA9C5">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35F718B1">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65B96651">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0A53C09">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5BF04EEC">
            <w:pPr>
              <w:jc w:val="center"/>
              <w:rPr>
                <w:rFonts w:hint="eastAsia" w:ascii="仿宋_GB2312" w:hAnsi="宋体" w:eastAsia="仿宋_GB2312" w:cs="仿宋_GB2312"/>
                <w:color w:val="000000"/>
                <w:sz w:val="24"/>
              </w:rPr>
            </w:pPr>
          </w:p>
        </w:tc>
      </w:tr>
      <w:tr w14:paraId="1DEC59D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2FF2609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合同总金额</w:t>
            </w:r>
          </w:p>
        </w:tc>
        <w:tc>
          <w:tcPr>
            <w:tcW w:w="8302" w:type="dxa"/>
            <w:gridSpan w:val="5"/>
            <w:vMerge w:val="restart"/>
            <w:tcBorders>
              <w:bottom w:val="single" w:color="000000" w:sz="12" w:space="0"/>
              <w:right w:val="single" w:color="000000" w:sz="12" w:space="0"/>
            </w:tcBorders>
            <w:vAlign w:val="center"/>
          </w:tcPr>
          <w:p w14:paraId="323FD7B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大写（人民币）                 元、角、分、佰、仟、万、亿</w:t>
            </w:r>
          </w:p>
        </w:tc>
      </w:tr>
      <w:tr w14:paraId="1BB10AE6">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92FABEC">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683F370D">
            <w:pPr>
              <w:jc w:val="left"/>
              <w:rPr>
                <w:rFonts w:hint="eastAsia" w:ascii="仿宋_GB2312" w:hAnsi="宋体" w:eastAsia="仿宋_GB2312" w:cs="仿宋_GB2312"/>
                <w:color w:val="000000"/>
                <w:sz w:val="24"/>
              </w:rPr>
            </w:pPr>
          </w:p>
        </w:tc>
      </w:tr>
      <w:tr w14:paraId="5E623FAC">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6B82749">
            <w:pPr>
              <w:jc w:val="center"/>
              <w:rPr>
                <w:rFonts w:hint="eastAsia" w:ascii="仿宋_GB2312" w:hAnsi="宋体" w:eastAsia="仿宋_GB2312" w:cs="仿宋_GB2312"/>
                <w:color w:val="000000"/>
                <w:sz w:val="24"/>
              </w:rPr>
            </w:pPr>
          </w:p>
        </w:tc>
        <w:tc>
          <w:tcPr>
            <w:tcW w:w="8302" w:type="dxa"/>
            <w:gridSpan w:val="5"/>
            <w:vMerge w:val="restart"/>
            <w:tcBorders>
              <w:bottom w:val="single" w:color="000000" w:sz="12" w:space="0"/>
              <w:right w:val="single" w:color="000000" w:sz="12" w:space="0"/>
            </w:tcBorders>
            <w:vAlign w:val="center"/>
          </w:tcPr>
          <w:p w14:paraId="6032339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小写（人民币）                           元</w:t>
            </w:r>
          </w:p>
        </w:tc>
      </w:tr>
      <w:tr w14:paraId="3403635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028B9808">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7EA8C16D">
            <w:pPr>
              <w:jc w:val="left"/>
              <w:rPr>
                <w:rFonts w:hint="eastAsia" w:ascii="仿宋_GB2312" w:hAnsi="宋体" w:eastAsia="仿宋_GB2312" w:cs="仿宋_GB2312"/>
                <w:color w:val="000000"/>
                <w:sz w:val="24"/>
              </w:rPr>
            </w:pPr>
          </w:p>
        </w:tc>
      </w:tr>
    </w:tbl>
    <w:p w14:paraId="301AA4DB">
      <w:pPr>
        <w:pStyle w:val="37"/>
        <w:spacing w:before="76" w:line="23" w:lineRule="atLeast"/>
        <w:ind w:right="120"/>
        <w:rPr>
          <w:rFonts w:hint="eastAsia" w:ascii="仿宋_GB2312" w:hAnsi="仿宋" w:eastAsia="仿宋_GB2312"/>
          <w:color w:val="000000"/>
          <w:spacing w:val="-2"/>
        </w:rPr>
      </w:pPr>
    </w:p>
    <w:p w14:paraId="417B28A9">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二、付款</w:t>
      </w:r>
    </w:p>
    <w:p w14:paraId="2CA4E44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1、付款单位：</w:t>
      </w:r>
    </w:p>
    <w:p w14:paraId="7E712B2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2、付款方式：</w:t>
      </w:r>
    </w:p>
    <w:p w14:paraId="7F3B1640">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三、交货</w:t>
      </w:r>
    </w:p>
    <w:p w14:paraId="6CBC5B5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1、交货时间：</w:t>
      </w:r>
    </w:p>
    <w:p w14:paraId="5E2E6CD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2、交货地点：</w:t>
      </w:r>
    </w:p>
    <w:p w14:paraId="5EA2372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四、货物、工程或服务类标准</w:t>
      </w:r>
    </w:p>
    <w:p w14:paraId="29E31F0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1、卖方提供的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必须符合国家标准、行业标准、地方标准，没有国家标准、行业标准、地方标准的，可以按照企业标准执行，也可按双方商定标准执行。</w:t>
      </w:r>
    </w:p>
    <w:p w14:paraId="2DA60F2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2、卖方在质保期必须按照投标承诺执行。</w:t>
      </w:r>
    </w:p>
    <w:p w14:paraId="0218491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3、卖方所交付的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（附属或格式、备件）应按照</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所附使用说明书及清单执行</w:t>
      </w:r>
    </w:p>
    <w:p w14:paraId="183B2C9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五、验收及提出异议期限</w:t>
      </w:r>
    </w:p>
    <w:p w14:paraId="7BB5078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完毕后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个工作日内，买方进行验收。</w:t>
      </w:r>
    </w:p>
    <w:p w14:paraId="1DAE90E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2、买方在验收中，如果发现有与合同约定不符的，应在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个工作日内向卖方</w:t>
      </w:r>
    </w:p>
    <w:p w14:paraId="05CFEB08">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提出书面异议，并同时将该书面异议送阿勒泰地区公共资源交易中心。</w:t>
      </w:r>
    </w:p>
    <w:p w14:paraId="45F0B12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3、卖方在接到买方书面异议后，应在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个工作日内负责处理，否则，即视为默认买方提出的异议和处理意见。卖方处理完后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个工作日内，应将情况以书面形式告知</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w:t>
      </w:r>
      <w:r>
        <w:rPr>
          <w:rFonts w:hint="eastAsia" w:ascii="仿宋_GB2312" w:hAnsi="仿宋" w:eastAsia="仿宋_GB2312"/>
          <w:color w:val="000000"/>
          <w:spacing w:val="-2"/>
          <w:lang w:eastAsia="zh-CN"/>
        </w:rPr>
        <w:t>中心</w:t>
      </w:r>
      <w:r>
        <w:rPr>
          <w:rFonts w:ascii="仿宋_GB2312" w:hAnsi="仿宋" w:eastAsia="仿宋_GB2312"/>
          <w:color w:val="000000"/>
          <w:spacing w:val="-2"/>
        </w:rPr>
        <w:t>。</w:t>
      </w:r>
    </w:p>
    <w:p w14:paraId="1A8DB58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六、货物、工程或服务类交付与售后服务</w:t>
      </w:r>
    </w:p>
    <w:p w14:paraId="4F775B1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1、卖方在交付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天应负责</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项目最终完成所有工作程序，如有需要，卖方必须对买方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人进行培训，培训费用由卖方承担。</w:t>
      </w:r>
    </w:p>
    <w:p w14:paraId="52E1CD9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2、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的质保期内，应在按投标承诺</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小时内上门服务。</w:t>
      </w:r>
      <w:r>
        <w:rPr>
          <w:rFonts w:hint="eastAsia" w:ascii="仿宋_GB2312" w:hAnsi="仿宋" w:eastAsia="仿宋_GB2312"/>
          <w:color w:val="000000"/>
          <w:spacing w:val="-2"/>
          <w:u w:val="single"/>
        </w:rPr>
        <w:t xml:space="preserve">  </w:t>
      </w:r>
    </w:p>
    <w:p w14:paraId="0FD0DE8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七、不可抗力</w:t>
      </w:r>
      <w:r>
        <w:rPr>
          <w:rFonts w:hint="eastAsia" w:ascii="仿宋_GB2312" w:hAnsi="仿宋" w:eastAsia="仿宋_GB2312"/>
          <w:color w:val="000000"/>
          <w:spacing w:val="-2"/>
        </w:rPr>
        <w:t>因素</w:t>
      </w:r>
    </w:p>
    <w:p w14:paraId="585BC9D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任何一方由于不可抗力原因不能履行合同时，应在不可抗力事件结束后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天内向对方通报，以减轻可能给对方造成的损失，在取得有关机构的不可抗力证明或双方谅解确认后，允许延期履行或修订合同，并根据情况可部分或全部免于承担违约责任。</w:t>
      </w:r>
    </w:p>
    <w:p w14:paraId="503BA12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八、违约责任</w:t>
      </w:r>
    </w:p>
    <w:p w14:paraId="129796C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的，应当承担违约责任。卖方延期交付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不超过</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天的，应向买方偿付延期交付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金额的违约金，并承担买方因此所受的损失费用。</w:t>
      </w:r>
    </w:p>
    <w:p w14:paraId="3192015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卖方延期交付</w:t>
      </w:r>
      <w:r>
        <w:rPr>
          <w:rFonts w:hint="eastAsia" w:ascii="方正黑体简体" w:hAnsi="方正黑体简体" w:eastAsia="方正黑体简体" w:cs="方正黑体简体"/>
          <w:b/>
          <w:color w:val="000000"/>
        </w:rPr>
        <w:t>........</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超过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天的，买方有权解除合同，买方不解除合同的，卖方向买方支付延期交付金额</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的违约金，并承担买方因此所受的损失费用。</w:t>
      </w:r>
    </w:p>
    <w:p w14:paraId="5EE2DBB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2、卖方所提供的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不符合合同约定的（假一罚十），买方有权拒收，而卖方应按本合同第五条第3点及时处理，并承担买方因此所受的损失费用。</w:t>
      </w:r>
    </w:p>
    <w:p w14:paraId="7F64DF3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3、卖方应按本合同第六条第2点承诺履行售后服务，否则，卖方应向买方支付该项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3343E17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4、卖方验收合格后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天内按合同付款，每延期一天按合同总额的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缴纳滞纳金，最多不超过合同总额的 </w:t>
      </w:r>
      <w:r>
        <w:rPr>
          <w:rFonts w:hint="eastAsia" w:ascii="仿宋_GB2312" w:hAnsi="仿宋" w:eastAsia="仿宋_GB2312"/>
          <w:color w:val="000000"/>
          <w:spacing w:val="-2"/>
        </w:rPr>
        <w:t xml:space="preserve">    </w:t>
      </w:r>
      <w:r>
        <w:rPr>
          <w:rFonts w:ascii="仿宋_GB2312" w:hAnsi="仿宋" w:eastAsia="仿宋_GB2312"/>
          <w:color w:val="000000"/>
          <w:spacing w:val="-2"/>
        </w:rPr>
        <w:t>。</w:t>
      </w:r>
    </w:p>
    <w:p w14:paraId="42FCC29E">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5、买方未按合同约定验收并签发验收单的，由买方支付延期验收货款</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599129B9">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6、在质保期内，由于卖方的原因造成直接经济损失由卖方负责赔偿。由于买方操作人员失误所造成的直接经济损失由买方负责。</w:t>
      </w:r>
    </w:p>
    <w:p w14:paraId="3883375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九、合同纠纷解决方式</w:t>
      </w:r>
    </w:p>
    <w:p w14:paraId="72CF272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合同执行过程中发生争执，由双方协商解决。协商不成时，按下列第</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种方式解决：</w:t>
      </w:r>
    </w:p>
    <w:p w14:paraId="0B852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1、提交</w:t>
      </w:r>
      <w:r>
        <w:rPr>
          <w:rFonts w:hint="eastAsia" w:ascii="仿宋_GB2312" w:hAnsi="仿宋" w:eastAsia="仿宋_GB2312"/>
          <w:color w:val="000000"/>
          <w:spacing w:val="-2"/>
        </w:rPr>
        <w:t>阿勒泰</w:t>
      </w:r>
      <w:r>
        <w:rPr>
          <w:rFonts w:ascii="仿宋_GB2312" w:hAnsi="仿宋" w:eastAsia="仿宋_GB2312"/>
          <w:color w:val="000000"/>
          <w:spacing w:val="-2"/>
        </w:rPr>
        <w:t>仲裁委员会仲裁。</w:t>
      </w:r>
    </w:p>
    <w:p w14:paraId="77792193">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2、依法向买方当地人民法院起诉。</w:t>
      </w:r>
    </w:p>
    <w:p w14:paraId="2E67A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十、其他</w:t>
      </w:r>
    </w:p>
    <w:p w14:paraId="660559B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1、合同未尽事宜，须经双方协商做出补充规定，补充规定与合同具有同等效力。</w:t>
      </w:r>
    </w:p>
    <w:p w14:paraId="33D706A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2、下列文件属合同的依据：响应文件、承诺。</w:t>
      </w:r>
    </w:p>
    <w:p w14:paraId="390A1E2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3、下列文件属合同的格式：补充规定、补充合同。</w:t>
      </w:r>
    </w:p>
    <w:p w14:paraId="71AEECB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4、本合同经双方签字盖章生效。</w:t>
      </w:r>
    </w:p>
    <w:p w14:paraId="2FB9E998">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5、未经买方书面同意，卖方不得擅自向第三方转让其应履行的合同项下的义务。</w:t>
      </w:r>
    </w:p>
    <w:p w14:paraId="7794950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6、本合同共计</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页A4纸张，缺页之合同为无效合同。</w:t>
      </w:r>
    </w:p>
    <w:p w14:paraId="1E8D70DE">
      <w:pPr>
        <w:pStyle w:val="37"/>
        <w:spacing w:line="600" w:lineRule="exact"/>
        <w:ind w:right="120"/>
        <w:rPr>
          <w:rFonts w:ascii="仿宋_GB2312" w:hAnsi="仿宋" w:eastAsia="仿宋_GB2312"/>
          <w:color w:val="000000"/>
          <w:spacing w:val="-2"/>
        </w:rPr>
      </w:pPr>
      <w:r>
        <w:rPr>
          <w:rFonts w:ascii="仿宋_GB2312" w:hAnsi="仿宋" w:eastAsia="仿宋_GB2312"/>
          <w:color w:val="000000"/>
          <w:spacing w:val="-2"/>
        </w:rPr>
        <w:t>7、本合同一式</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政府采购</w:t>
      </w:r>
      <w:r>
        <w:rPr>
          <w:rFonts w:hint="eastAsia" w:ascii="仿宋_GB2312" w:hAnsi="仿宋" w:eastAsia="仿宋_GB2312"/>
          <w:color w:val="000000"/>
          <w:spacing w:val="-2"/>
        </w:rPr>
        <w:t>办</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份，买方、卖方各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公共资源交易中心一份。</w:t>
      </w:r>
    </w:p>
    <w:p w14:paraId="0769DC9B">
      <w:pPr>
        <w:pStyle w:val="37"/>
        <w:spacing w:line="600" w:lineRule="exact"/>
        <w:ind w:right="120"/>
        <w:rPr>
          <w:rFonts w:ascii="仿宋_GB2312" w:hAnsi="仿宋" w:eastAsia="仿宋_GB2312"/>
          <w:color w:val="000000"/>
          <w:spacing w:val="-2"/>
        </w:rPr>
      </w:pPr>
    </w:p>
    <w:p w14:paraId="3C3D49D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买方（签章）：</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卖方（签章）：</w:t>
      </w:r>
    </w:p>
    <w:p w14:paraId="5C7613E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法定代表人：</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法定代表人：</w:t>
      </w:r>
    </w:p>
    <w:p w14:paraId="2922417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委托代理人： </w:t>
      </w:r>
      <w:r>
        <w:rPr>
          <w:rFonts w:hint="eastAsia" w:ascii="仿宋_GB2312" w:hAnsi="仿宋" w:eastAsia="仿宋_GB2312"/>
          <w:color w:val="000000"/>
          <w:spacing w:val="-2"/>
        </w:rPr>
        <w:t xml:space="preserve">                               </w:t>
      </w:r>
      <w:r>
        <w:rPr>
          <w:rFonts w:ascii="仿宋_GB2312" w:hAnsi="仿宋" w:eastAsia="仿宋_GB2312"/>
          <w:color w:val="000000"/>
          <w:spacing w:val="-2"/>
        </w:rPr>
        <w:t>委托代理人：</w:t>
      </w:r>
    </w:p>
    <w:p w14:paraId="35662DBF">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电话： </w:t>
      </w:r>
      <w:r>
        <w:rPr>
          <w:rFonts w:hint="eastAsia" w:ascii="仿宋_GB2312" w:hAnsi="仿宋" w:eastAsia="仿宋_GB2312"/>
          <w:color w:val="000000"/>
          <w:spacing w:val="-2"/>
        </w:rPr>
        <w:t xml:space="preserve">                                     </w:t>
      </w:r>
      <w:r>
        <w:rPr>
          <w:rFonts w:ascii="仿宋_GB2312" w:hAnsi="仿宋" w:eastAsia="仿宋_GB2312"/>
          <w:color w:val="000000"/>
          <w:spacing w:val="-2"/>
        </w:rPr>
        <w:t>电话：</w:t>
      </w:r>
    </w:p>
    <w:p w14:paraId="5D2DE9E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单位地址：</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单位地址：</w:t>
      </w:r>
    </w:p>
    <w:p w14:paraId="6EC17D1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签订日期： </w:t>
      </w:r>
      <w:r>
        <w:rPr>
          <w:rFonts w:hint="eastAsia" w:ascii="仿宋_GB2312" w:hAnsi="仿宋" w:eastAsia="仿宋_GB2312"/>
          <w:color w:val="000000"/>
          <w:spacing w:val="-2"/>
        </w:rPr>
        <w:t xml:space="preserve">                                 </w:t>
      </w:r>
      <w:r>
        <w:rPr>
          <w:rFonts w:ascii="仿宋_GB2312" w:hAnsi="仿宋" w:eastAsia="仿宋_GB2312"/>
          <w:color w:val="000000"/>
          <w:spacing w:val="-2"/>
        </w:rPr>
        <w:t>开户银行：</w:t>
      </w:r>
    </w:p>
    <w:p w14:paraId="08DBE4CA">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户名：</w:t>
      </w:r>
    </w:p>
    <w:p w14:paraId="54A08E41">
      <w:pPr>
        <w:pStyle w:val="37"/>
        <w:spacing w:line="600" w:lineRule="exact"/>
        <w:ind w:right="120" w:firstLine="1180" w:firstLineChars="500"/>
        <w:rPr>
          <w:rFonts w:hint="eastAsia" w:ascii="仿宋_GB2312" w:hAnsi="仿宋" w:eastAsia="仿宋_GB2312"/>
          <w:color w:val="000000"/>
          <w:spacing w:val="-2"/>
        </w:rPr>
      </w:pPr>
      <w:r>
        <w:rPr>
          <w:rFonts w:hint="eastAsia" w:ascii="仿宋_GB2312" w:hAnsi="仿宋" w:eastAsia="仿宋_GB2312"/>
          <w:color w:val="000000"/>
          <w:spacing w:val="-2"/>
        </w:rPr>
        <w:t xml:space="preserve">                                  </w:t>
      </w:r>
      <w:r>
        <w:rPr>
          <w:rFonts w:ascii="仿宋_GB2312" w:hAnsi="仿宋" w:eastAsia="仿宋_GB2312"/>
          <w:color w:val="000000"/>
          <w:spacing w:val="-2"/>
        </w:rPr>
        <w:t>账号：</w:t>
      </w:r>
    </w:p>
    <w:p w14:paraId="7A22A528">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邮编：</w:t>
      </w:r>
    </w:p>
    <w:p w14:paraId="515882EE">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签订日期:</w:t>
      </w:r>
      <w:r>
        <w:rPr>
          <w:rFonts w:hint="eastAsia" w:ascii="仿宋_GB2312" w:hAnsi="仿宋" w:eastAsia="仿宋_GB2312"/>
          <w:color w:val="000000"/>
          <w:spacing w:val="-2"/>
        </w:rPr>
        <w:t xml:space="preserve">  </w:t>
      </w:r>
    </w:p>
    <w:p w14:paraId="3D1BA65B">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p>
    <w:p w14:paraId="3643DAC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（注：本章提供的</w:t>
      </w:r>
      <w:r>
        <w:rPr>
          <w:rFonts w:hint="eastAsia" w:ascii="仿宋_GB2312" w:hAnsi="仿宋" w:eastAsia="仿宋_GB2312"/>
          <w:color w:val="000000"/>
          <w:spacing w:val="-2"/>
        </w:rPr>
        <w:t>拟签订的合同文本</w:t>
      </w:r>
      <w:r>
        <w:rPr>
          <w:rFonts w:ascii="仿宋_GB2312" w:hAnsi="仿宋" w:eastAsia="仿宋_GB2312"/>
          <w:color w:val="000000"/>
          <w:spacing w:val="-2"/>
        </w:rPr>
        <w:t>为一般格式范本，仅供参考。合同双方可根据项目实际情况进行补充修订或依法另行签订补充合同）</w:t>
      </w:r>
    </w:p>
    <w:p w14:paraId="685D86B5">
      <w:pPr>
        <w:pStyle w:val="69"/>
        <w:spacing w:line="500" w:lineRule="exact"/>
        <w:ind w:left="630" w:hanging="630" w:hangingChars="225"/>
        <w:jc w:val="left"/>
        <w:rPr>
          <w:rFonts w:hint="eastAsia" w:ascii="宋体" w:hAnsi="宋体"/>
          <w:sz w:val="28"/>
          <w:szCs w:val="28"/>
        </w:rPr>
        <w:sectPr>
          <w:footerReference r:id="rId5" w:type="first"/>
          <w:footerReference r:id="rId4" w:type="default"/>
          <w:pgSz w:w="11906" w:h="16838"/>
          <w:pgMar w:top="1440" w:right="1797" w:bottom="1440" w:left="1797" w:header="851" w:footer="992" w:gutter="0"/>
          <w:pgNumType w:fmt="decimal" w:start="1"/>
          <w:cols w:space="0" w:num="1"/>
          <w:titlePg/>
          <w:rtlGutter w:val="0"/>
          <w:docGrid w:type="lines" w:linePitch="312" w:charSpace="0"/>
        </w:sectPr>
      </w:pPr>
    </w:p>
    <w:p w14:paraId="3E516916">
      <w:pPr>
        <w:pStyle w:val="4"/>
        <w:jc w:val="center"/>
        <w:rPr>
          <w:rFonts w:hint="eastAsia" w:ascii="黑体" w:hAnsi="黑体" w:eastAsia="黑体" w:cs="黑体"/>
        </w:rPr>
      </w:pPr>
      <w:bookmarkStart w:id="103" w:name="_Toc18924"/>
      <w:bookmarkStart w:id="104" w:name="_Toc456291537"/>
      <w:bookmarkStart w:id="105" w:name="_Toc456291479"/>
      <w:bookmarkStart w:id="106" w:name="_Toc25278"/>
      <w:bookmarkStart w:id="107" w:name="_Toc456291165"/>
      <w:bookmarkStart w:id="108" w:name="_Toc456291354"/>
      <w:bookmarkStart w:id="109" w:name="_Toc456291260"/>
      <w:bookmarkStart w:id="110" w:name="_Toc456291280"/>
      <w:r>
        <w:rPr>
          <w:rFonts w:hint="eastAsia" w:ascii="黑体" w:hAnsi="黑体" w:eastAsia="黑体" w:cs="黑体"/>
        </w:rPr>
        <w:t>第五</w:t>
      </w:r>
      <w:r>
        <w:rPr>
          <w:rFonts w:hint="eastAsia" w:ascii="黑体" w:hAnsi="黑体" w:eastAsia="黑体" w:cs="黑体"/>
          <w:lang w:val="en-US" w:eastAsia="zh-CN"/>
        </w:rPr>
        <w:t>章</w:t>
      </w:r>
      <w:r>
        <w:rPr>
          <w:rFonts w:hint="eastAsia" w:ascii="黑体" w:hAnsi="黑体" w:eastAsia="黑体" w:cs="黑体"/>
        </w:rPr>
        <w:t xml:space="preserve">   </w:t>
      </w:r>
      <w:r>
        <w:rPr>
          <w:rFonts w:hint="eastAsia" w:ascii="黑体" w:hAnsi="黑体" w:eastAsia="黑体" w:cs="黑体"/>
          <w:lang w:val="en-US" w:eastAsia="zh-CN"/>
        </w:rPr>
        <w:t>评审方法</w:t>
      </w:r>
      <w:bookmarkEnd w:id="103"/>
    </w:p>
    <w:p w14:paraId="283E52FD">
      <w:pPr>
        <w:pStyle w:val="37"/>
        <w:widowControl/>
        <w:spacing w:line="360" w:lineRule="auto"/>
        <w:ind w:firstLine="560" w:firstLineChars="200"/>
        <w:jc w:val="left"/>
        <w:rPr>
          <w:rFonts w:hint="eastAsia" w:ascii="黑体" w:hAnsi="黑体" w:eastAsia="黑体" w:cs="黑体"/>
          <w:sz w:val="28"/>
          <w:szCs w:val="28"/>
        </w:rPr>
      </w:pPr>
      <w:bookmarkStart w:id="111" w:name="_Toc468535832"/>
      <w:bookmarkStart w:id="112" w:name="_Toc480368417"/>
      <w:bookmarkStart w:id="113" w:name="_Toc459223865"/>
      <w:bookmarkStart w:id="114" w:name="_Toc459227391"/>
      <w:bookmarkStart w:id="115" w:name="_Toc459297231"/>
      <w:bookmarkStart w:id="116" w:name="_Toc459227624"/>
      <w:bookmarkStart w:id="117" w:name="_Toc459226641"/>
      <w:bookmarkStart w:id="118" w:name="_Toc480368588"/>
      <w:r>
        <w:rPr>
          <w:rFonts w:hint="eastAsia" w:ascii="黑体" w:hAnsi="黑体" w:eastAsia="黑体" w:cs="黑体"/>
          <w:sz w:val="28"/>
          <w:szCs w:val="28"/>
        </w:rPr>
        <w:t>一、评审</w:t>
      </w:r>
    </w:p>
    <w:p w14:paraId="30FF86B5">
      <w:pPr>
        <w:pStyle w:val="37"/>
        <w:widowControl/>
        <w:spacing w:line="360" w:lineRule="auto"/>
        <w:ind w:firstLine="560" w:firstLineChars="200"/>
        <w:jc w:val="left"/>
        <w:rPr>
          <w:sz w:val="28"/>
          <w:szCs w:val="28"/>
        </w:rPr>
      </w:pPr>
      <w:r>
        <w:rPr>
          <w:rFonts w:hint="eastAsia" w:ascii="宋体" w:hAnsi="宋体" w:cs="宋体"/>
          <w:sz w:val="28"/>
          <w:szCs w:val="28"/>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74FC40AC">
      <w:pPr>
        <w:pStyle w:val="37"/>
        <w:widowControl/>
        <w:spacing w:line="360" w:lineRule="auto"/>
        <w:ind w:firstLine="560" w:firstLineChars="200"/>
        <w:jc w:val="left"/>
        <w:rPr>
          <w:sz w:val="28"/>
          <w:szCs w:val="28"/>
        </w:rPr>
      </w:pPr>
      <w:r>
        <w:rPr>
          <w:rFonts w:hint="eastAsia" w:ascii="宋体" w:hAnsi="宋体" w:cs="宋体"/>
          <w:sz w:val="28"/>
          <w:szCs w:val="28"/>
        </w:rPr>
        <w:t>2、谈判小组所有成员应当集中与单一供应商分别进行谈判，并给予所有参加谈判的供应商平等的谈判机会。</w:t>
      </w:r>
    </w:p>
    <w:p w14:paraId="2037432F">
      <w:pPr>
        <w:pStyle w:val="37"/>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3、在谈判过程中，谈判小组可以根据谈判文件和谈判情况实质性变动采购需求中的技术、服务要求以及合同草案条款，但不得变动谈判文件中的其他内容。实质性变动的内容，须经采购人代表确认。</w:t>
      </w:r>
    </w:p>
    <w:p w14:paraId="6E6FCA62">
      <w:pPr>
        <w:pStyle w:val="37"/>
        <w:widowControl/>
        <w:spacing w:line="360" w:lineRule="auto"/>
        <w:ind w:firstLine="560" w:firstLineChars="200"/>
        <w:jc w:val="left"/>
        <w:rPr>
          <w:sz w:val="28"/>
          <w:szCs w:val="28"/>
        </w:rPr>
      </w:pPr>
      <w:r>
        <w:rPr>
          <w:rFonts w:hint="eastAsia" w:ascii="宋体" w:hAnsi="宋体" w:cs="宋体"/>
          <w:sz w:val="28"/>
          <w:szCs w:val="28"/>
        </w:rPr>
        <w:t>4、对谈判文件作出的实质性变动是谈判文件的有效组成部分，谈判小组应当及时以书面形式同时通知所有参加谈判的供应商。</w:t>
      </w:r>
    </w:p>
    <w:p w14:paraId="1851583F">
      <w:pPr>
        <w:pStyle w:val="37"/>
        <w:widowControl/>
        <w:spacing w:line="360" w:lineRule="auto"/>
        <w:ind w:firstLine="560" w:firstLineChars="200"/>
        <w:jc w:val="left"/>
        <w:rPr>
          <w:sz w:val="28"/>
          <w:szCs w:val="28"/>
        </w:rPr>
      </w:pPr>
      <w:r>
        <w:rPr>
          <w:rFonts w:hint="eastAsia" w:ascii="宋体" w:hAnsi="宋体" w:cs="宋体"/>
          <w:sz w:val="28"/>
          <w:szCs w:val="28"/>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1FF7B31">
      <w:pPr>
        <w:pStyle w:val="37"/>
        <w:widowControl/>
        <w:spacing w:line="360" w:lineRule="auto"/>
        <w:ind w:firstLine="560" w:firstLineChars="200"/>
        <w:jc w:val="left"/>
        <w:rPr>
          <w:sz w:val="28"/>
          <w:szCs w:val="28"/>
        </w:rPr>
      </w:pPr>
      <w:r>
        <w:rPr>
          <w:rFonts w:hint="eastAsia" w:ascii="宋体" w:hAnsi="宋体" w:cs="宋体"/>
          <w:sz w:val="28"/>
          <w:szCs w:val="28"/>
        </w:rPr>
        <w:t>6、谈判文件能够详细列明采购标的的技术、服务要求的，谈判结束后，谈判小组应当要求所有继续参加谈判的供应商在规定时间内提交最后报价，提交最后报价的供应商不得少于3家。</w:t>
      </w:r>
    </w:p>
    <w:p w14:paraId="0AD7BED0">
      <w:pPr>
        <w:pStyle w:val="37"/>
        <w:widowControl/>
        <w:spacing w:line="360" w:lineRule="auto"/>
        <w:ind w:firstLine="560" w:firstLineChars="200"/>
        <w:jc w:val="left"/>
        <w:rPr>
          <w:sz w:val="28"/>
          <w:szCs w:val="28"/>
        </w:rPr>
      </w:pPr>
      <w:r>
        <w:rPr>
          <w:rFonts w:hint="eastAsia" w:ascii="宋体" w:hAnsi="宋体" w:cs="宋体"/>
          <w:sz w:val="28"/>
          <w:szCs w:val="28"/>
        </w:rPr>
        <w:t>7、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1B132B11">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8、经评标委员会确认小、微企业产品和产品报价后，货物由中小企业制造，即货物由中小企业生产且使用该中小企业商号或者注册商标：评标价格=小型和微型企业报价×（1-价格扣除幅度）</w:t>
      </w:r>
    </w:p>
    <w:p w14:paraId="35F079E3">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需要落实的政策性要求。（1）财政部、生态环境部关于印发《环境标志产品政府采购品目清单的通知》（财库〔2019〕18号文）；（2）《财政部、发展改革委关于印发节能产品政府采购品目清单的通知》（财库［2019］19号）；（3）财政部、工业和信息化部《关于印发《政府采购促进中小企业展暂行办法》的通知》（财库〔20</w:t>
      </w:r>
      <w:r>
        <w:rPr>
          <w:rFonts w:hint="eastAsia" w:ascii="宋体" w:hAnsi="宋体" w:cs="宋体"/>
          <w:kern w:val="2"/>
          <w:sz w:val="28"/>
          <w:szCs w:val="28"/>
          <w:lang w:val="en-US" w:eastAsia="zh-CN" w:bidi="ar-SA"/>
        </w:rPr>
        <w:t>20</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46</w:t>
      </w:r>
      <w:r>
        <w:rPr>
          <w:rFonts w:hint="eastAsia" w:ascii="宋体" w:hAnsi="宋体" w:eastAsia="宋体" w:cs="宋体"/>
          <w:kern w:val="2"/>
          <w:sz w:val="28"/>
          <w:szCs w:val="28"/>
          <w:lang w:val="en-US" w:eastAsia="zh-CN" w:bidi="ar-SA"/>
        </w:rPr>
        <w:t>号文）；（4）财政部、司法部《关于政府采购支持监狱企业发展有关问题的通知》（财库〔2014〕68号文）；（5）财政部、民政部、中国残疾人联合会《关于促进残疾人就业政府采购政策的通知》（财库[2017]141号）。（中小企业优惠、监狱企业、节能产品、环境标志产品等）。</w:t>
      </w:r>
    </w:p>
    <w:p w14:paraId="57AA8E6F">
      <w:pPr>
        <w:pStyle w:val="18"/>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10、对本国产品的支持政策。</w:t>
      </w:r>
    </w:p>
    <w:p w14:paraId="278B02BC">
      <w:pPr>
        <w:pStyle w:val="18"/>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（1）政府采购活动中既有本国产品又有非本国产品参与竞争的，依法对本国产品给予价格评审优惠，对本国产品的报价给予20%的价格扣除，用扣除后的价格参与评审。</w:t>
      </w:r>
    </w:p>
    <w:p w14:paraId="25AADC18">
      <w:pPr>
        <w:pStyle w:val="18"/>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852F4BF">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（2）产品在中国境内生产的组件成本核算规则。产品在中国境内生产的组件成本，按照《中国境内生产的组件成本核算基本规则》计算（见国办发〔2025〕34号文附件1）。</w:t>
      </w:r>
    </w:p>
    <w:p w14:paraId="5248C2A2">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0914A2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w:t>
      </w:r>
    </w:p>
    <w:p w14:paraId="4E000748">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6793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AAB58DE">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3.评标过程中如发现供应商在《声明函》内容</w:t>
      </w:r>
      <w:r>
        <w:rPr>
          <w:rFonts w:hint="default" w:ascii="宋体" w:hAnsi="宋体" w:eastAsia="宋体" w:cs="宋体"/>
          <w:kern w:val="2"/>
          <w:sz w:val="28"/>
          <w:szCs w:val="28"/>
          <w:lang w:val="en-US" w:eastAsia="zh-CN" w:bidi="ar-SA"/>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113812A">
      <w:pPr>
        <w:snapToGrid w:val="0"/>
        <w:spacing w:line="480" w:lineRule="exact"/>
        <w:ind w:firstLine="560" w:firstLineChars="200"/>
        <w:rPr>
          <w:rFonts w:hint="eastAsia" w:ascii="黑体" w:hAnsi="黑体" w:eastAsia="黑体" w:cs="黑体"/>
          <w:b/>
          <w:bCs/>
          <w:kern w:val="0"/>
          <w:sz w:val="36"/>
          <w:szCs w:val="36"/>
        </w:rPr>
      </w:pPr>
      <w:r>
        <w:rPr>
          <w:rFonts w:hint="eastAsia" w:ascii="黑体" w:hAnsi="黑体" w:eastAsia="黑体" w:cs="黑体"/>
          <w:sz w:val="28"/>
          <w:szCs w:val="28"/>
          <w:highlight w:val="white"/>
        </w:rPr>
        <w:t>二、评标标准</w:t>
      </w:r>
    </w:p>
    <w:p w14:paraId="659BB409">
      <w:pPr>
        <w:pStyle w:val="2"/>
        <w:rPr>
          <w:rFonts w:hint="eastAsia" w:ascii="宋体" w:hAnsi="宋体" w:eastAsia="宋体" w:cs="宋体"/>
          <w:kern w:val="2"/>
          <w:sz w:val="28"/>
          <w:szCs w:val="28"/>
          <w:lang w:val="en-US" w:eastAsia="zh-CN" w:bidi="ar-SA"/>
        </w:rPr>
      </w:pPr>
      <w:r>
        <w:rPr>
          <w:rFonts w:hint="eastAsia" w:ascii="黑体" w:hAnsi="黑体" w:eastAsia="黑体" w:cs="黑体"/>
          <w:kern w:val="2"/>
          <w:sz w:val="28"/>
          <w:szCs w:val="28"/>
          <w:lang w:val="en-US" w:eastAsia="zh-CN" w:bidi="ar-SA"/>
        </w:rPr>
        <w:br w:type="page"/>
      </w:r>
    </w:p>
    <w:tbl>
      <w:tblPr>
        <w:tblStyle w:val="40"/>
        <w:tblpPr w:leftFromText="180" w:rightFromText="180" w:vertAnchor="text" w:horzAnchor="page" w:tblpX="1124" w:tblpY="113"/>
        <w:tblOverlap w:val="never"/>
        <w:tblW w:w="946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1226"/>
        <w:gridCol w:w="2838"/>
        <w:gridCol w:w="4730"/>
      </w:tblGrid>
      <w:tr w14:paraId="339FB8B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92" w:type="dxa"/>
            <w:gridSpan w:val="2"/>
            <w:tcBorders>
              <w:top w:val="outset" w:color="auto" w:sz="6" w:space="0"/>
              <w:left w:val="outset" w:color="auto" w:sz="6" w:space="0"/>
              <w:bottom w:val="outset" w:color="auto" w:sz="6" w:space="0"/>
              <w:right w:val="outset" w:color="auto" w:sz="6" w:space="0"/>
            </w:tcBorders>
            <w:vAlign w:val="center"/>
          </w:tcPr>
          <w:p w14:paraId="461CBF7B">
            <w:pPr>
              <w:jc w:val="center"/>
            </w:pPr>
            <w:r>
              <w:t>序号</w:t>
            </w:r>
          </w:p>
        </w:tc>
        <w:tc>
          <w:tcPr>
            <w:tcW w:w="2838" w:type="dxa"/>
            <w:tcBorders>
              <w:top w:val="outset" w:color="auto" w:sz="6" w:space="0"/>
              <w:left w:val="outset" w:color="auto" w:sz="6" w:space="0"/>
              <w:bottom w:val="outset" w:color="auto" w:sz="6" w:space="0"/>
              <w:right w:val="outset" w:color="auto" w:sz="6" w:space="0"/>
            </w:tcBorders>
            <w:vAlign w:val="center"/>
          </w:tcPr>
          <w:p w14:paraId="0E47F8C1">
            <w:pPr>
              <w:jc w:val="center"/>
            </w:pPr>
            <w:r>
              <w:t>检查内容</w:t>
            </w:r>
          </w:p>
        </w:tc>
        <w:tc>
          <w:tcPr>
            <w:tcW w:w="4730" w:type="dxa"/>
            <w:tcBorders>
              <w:top w:val="outset" w:color="auto" w:sz="6" w:space="0"/>
              <w:left w:val="outset" w:color="auto" w:sz="6" w:space="0"/>
              <w:bottom w:val="outset" w:color="auto" w:sz="6" w:space="0"/>
              <w:right w:val="outset" w:color="auto" w:sz="6" w:space="0"/>
            </w:tcBorders>
            <w:vAlign w:val="center"/>
          </w:tcPr>
          <w:p w14:paraId="62A8963F">
            <w:pPr>
              <w:jc w:val="center"/>
            </w:pPr>
            <w:r>
              <w:t>检查标准</w:t>
            </w:r>
          </w:p>
        </w:tc>
      </w:tr>
      <w:tr w14:paraId="1C7FE6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58316188">
            <w:pPr>
              <w:jc w:val="center"/>
              <w:rPr>
                <w:rFonts w:hint="eastAsia"/>
                <w:sz w:val="18"/>
                <w:szCs w:val="18"/>
                <w:lang w:eastAsia="zh-CN"/>
              </w:rPr>
            </w:pPr>
            <w:r>
              <w:rPr>
                <w:rFonts w:hint="eastAsia"/>
                <w:sz w:val="18"/>
                <w:szCs w:val="18"/>
                <w:lang w:eastAsia="zh-CN"/>
              </w:rPr>
              <w:t>初</w:t>
            </w:r>
          </w:p>
          <w:p w14:paraId="68484D4B">
            <w:pPr>
              <w:jc w:val="center"/>
              <w:rPr>
                <w:rFonts w:hint="eastAsia"/>
                <w:sz w:val="18"/>
                <w:szCs w:val="18"/>
                <w:lang w:eastAsia="zh-CN"/>
              </w:rPr>
            </w:pPr>
            <w:r>
              <w:rPr>
                <w:rFonts w:hint="eastAsia"/>
                <w:sz w:val="18"/>
                <w:szCs w:val="18"/>
                <w:lang w:eastAsia="zh-CN"/>
              </w:rPr>
              <w:t>步</w:t>
            </w:r>
          </w:p>
          <w:p w14:paraId="52D944B1">
            <w:pPr>
              <w:jc w:val="center"/>
              <w:rPr>
                <w:rFonts w:hint="eastAsia"/>
                <w:sz w:val="18"/>
                <w:szCs w:val="18"/>
                <w:lang w:eastAsia="zh-CN"/>
              </w:rPr>
            </w:pPr>
            <w:r>
              <w:rPr>
                <w:rFonts w:hint="eastAsia"/>
                <w:sz w:val="18"/>
                <w:szCs w:val="18"/>
                <w:lang w:eastAsia="zh-CN"/>
              </w:rPr>
              <w:t>评</w:t>
            </w:r>
          </w:p>
          <w:p w14:paraId="37CD98F6">
            <w:pPr>
              <w:jc w:val="center"/>
              <w:rPr>
                <w:rFonts w:hint="eastAsia" w:eastAsia="宋体"/>
                <w:sz w:val="18"/>
                <w:szCs w:val="18"/>
                <w:lang w:eastAsia="zh-CN"/>
              </w:rPr>
            </w:pPr>
            <w:r>
              <w:rPr>
                <w:rFonts w:hint="eastAsia"/>
                <w:sz w:val="18"/>
                <w:szCs w:val="18"/>
                <w:lang w:eastAsia="zh-CN"/>
              </w:rPr>
              <w:t>审</w:t>
            </w:r>
          </w:p>
        </w:tc>
        <w:tc>
          <w:tcPr>
            <w:tcW w:w="1226" w:type="dxa"/>
            <w:vMerge w:val="restart"/>
            <w:tcBorders>
              <w:top w:val="outset" w:color="auto" w:sz="6" w:space="0"/>
              <w:left w:val="outset" w:color="auto" w:sz="6" w:space="0"/>
              <w:right w:val="outset" w:color="auto" w:sz="6" w:space="0"/>
            </w:tcBorders>
            <w:vAlign w:val="center"/>
          </w:tcPr>
          <w:p w14:paraId="683D348E">
            <w:pPr>
              <w:jc w:val="center"/>
              <w:rPr>
                <w:sz w:val="18"/>
                <w:szCs w:val="18"/>
              </w:rPr>
            </w:pPr>
            <w:r>
              <w:rPr>
                <w:sz w:val="18"/>
                <w:szCs w:val="18"/>
              </w:rPr>
              <w:t>资</w:t>
            </w:r>
            <w:r>
              <w:rPr>
                <w:sz w:val="18"/>
                <w:szCs w:val="18"/>
              </w:rPr>
              <w:br w:type="textWrapping"/>
            </w:r>
            <w:r>
              <w:rPr>
                <w:sz w:val="18"/>
                <w:szCs w:val="18"/>
              </w:rPr>
              <w:t>格</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0AE7F843">
            <w:pPr>
              <w:jc w:val="left"/>
              <w:rPr>
                <w:sz w:val="18"/>
                <w:szCs w:val="18"/>
              </w:rPr>
            </w:pPr>
            <w:r>
              <w:rPr>
                <w:rFonts w:hint="eastAsia" w:ascii="宋体" w:hAnsi="宋体" w:cs="宋体"/>
                <w:sz w:val="18"/>
                <w:szCs w:val="18"/>
                <w:lang w:val="zh-CN"/>
              </w:rPr>
              <w:t>营业执照</w:t>
            </w:r>
          </w:p>
        </w:tc>
        <w:tc>
          <w:tcPr>
            <w:tcW w:w="4730" w:type="dxa"/>
            <w:tcBorders>
              <w:top w:val="outset" w:color="auto" w:sz="6" w:space="0"/>
              <w:left w:val="outset" w:color="auto" w:sz="6" w:space="0"/>
              <w:bottom w:val="outset" w:color="auto" w:sz="6" w:space="0"/>
              <w:right w:val="outset" w:color="auto" w:sz="6" w:space="0"/>
            </w:tcBorders>
            <w:vAlign w:val="center"/>
          </w:tcPr>
          <w:p w14:paraId="28FED9B5">
            <w:pPr>
              <w:jc w:val="left"/>
              <w:rPr>
                <w:sz w:val="18"/>
                <w:szCs w:val="18"/>
              </w:rPr>
            </w:pPr>
            <w:r>
              <w:rPr>
                <w:rFonts w:hint="eastAsia" w:ascii="宋体" w:hAnsi="宋体" w:cs="宋体"/>
                <w:sz w:val="18"/>
                <w:szCs w:val="18"/>
                <w:lang w:val="zh-CN"/>
              </w:rPr>
              <w:t>具备有效的</w:t>
            </w:r>
            <w:r>
              <w:rPr>
                <w:rFonts w:hint="eastAsia" w:ascii="宋体" w:hAnsi="宋体" w:cs="宋体"/>
                <w:sz w:val="18"/>
                <w:szCs w:val="18"/>
                <w:lang w:val="zh-CN" w:eastAsia="zh-CN"/>
              </w:rPr>
              <w:t>营业执照、组织机构代码证、税务登记证（</w:t>
            </w:r>
            <w:r>
              <w:rPr>
                <w:rFonts w:hint="eastAsia" w:ascii="宋体" w:hAnsi="宋体" w:cs="宋体"/>
                <w:sz w:val="18"/>
                <w:szCs w:val="18"/>
                <w:lang w:val="en-US" w:eastAsia="zh-CN"/>
              </w:rPr>
              <w:t>三证合一</w:t>
            </w:r>
            <w:r>
              <w:rPr>
                <w:rFonts w:hint="eastAsia" w:ascii="宋体" w:hAnsi="宋体" w:cs="宋体"/>
                <w:sz w:val="18"/>
                <w:szCs w:val="18"/>
                <w:lang w:val="zh-CN" w:eastAsia="zh-CN"/>
              </w:rPr>
              <w:t>）</w:t>
            </w:r>
          </w:p>
        </w:tc>
      </w:tr>
      <w:tr w14:paraId="014766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7A91060F">
            <w:pPr>
              <w:jc w:val="left"/>
              <w:rPr>
                <w:sz w:val="18"/>
                <w:szCs w:val="18"/>
              </w:rPr>
            </w:pPr>
          </w:p>
        </w:tc>
        <w:tc>
          <w:tcPr>
            <w:tcW w:w="1226" w:type="dxa"/>
            <w:vMerge w:val="continue"/>
            <w:tcBorders>
              <w:left w:val="outset" w:color="auto" w:sz="6" w:space="0"/>
              <w:right w:val="outset" w:color="auto" w:sz="6" w:space="0"/>
            </w:tcBorders>
            <w:vAlign w:val="center"/>
          </w:tcPr>
          <w:p w14:paraId="4A58A16D">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0DA416C5">
            <w:pPr>
              <w:jc w:val="left"/>
              <w:rPr>
                <w:sz w:val="18"/>
                <w:szCs w:val="18"/>
              </w:rPr>
            </w:pPr>
            <w:r>
              <w:rPr>
                <w:rFonts w:hint="eastAsia" w:ascii="宋体" w:hAnsi="宋体" w:cs="宋体"/>
                <w:sz w:val="18"/>
                <w:szCs w:val="18"/>
                <w:lang w:eastAsia="zh-CN"/>
              </w:rPr>
              <w:t>特殊</w:t>
            </w:r>
            <w:r>
              <w:rPr>
                <w:rFonts w:hint="eastAsia" w:ascii="宋体" w:hAnsi="宋体" w:cs="宋体"/>
                <w:sz w:val="18"/>
                <w:szCs w:val="18"/>
              </w:rPr>
              <w:t>资质</w:t>
            </w:r>
            <w:r>
              <w:rPr>
                <w:rFonts w:hint="eastAsia" w:ascii="宋体" w:hAnsi="宋体" w:cs="宋体"/>
                <w:sz w:val="18"/>
                <w:szCs w:val="18"/>
                <w:lang w:eastAsia="zh-CN"/>
              </w:rPr>
              <w:t>证明（若本项目要求）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634D0EC7">
            <w:pPr>
              <w:jc w:val="left"/>
              <w:rPr>
                <w:sz w:val="18"/>
                <w:szCs w:val="18"/>
              </w:rPr>
            </w:pPr>
            <w:r>
              <w:rPr>
                <w:rFonts w:hint="eastAsia" w:ascii="宋体" w:hAnsi="宋体" w:cs="宋体"/>
                <w:sz w:val="18"/>
                <w:szCs w:val="18"/>
                <w:lang w:eastAsia="zh-CN"/>
              </w:rPr>
              <w:t>具备有效的资质证明</w:t>
            </w:r>
          </w:p>
        </w:tc>
      </w:tr>
      <w:tr w14:paraId="2A85D4A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8" w:hRule="atLeast"/>
        </w:trPr>
        <w:tc>
          <w:tcPr>
            <w:tcW w:w="666" w:type="dxa"/>
            <w:vMerge w:val="continue"/>
            <w:tcBorders>
              <w:left w:val="outset" w:color="auto" w:sz="6" w:space="0"/>
              <w:right w:val="outset" w:color="auto" w:sz="6" w:space="0"/>
            </w:tcBorders>
            <w:vAlign w:val="center"/>
          </w:tcPr>
          <w:p w14:paraId="791406B4">
            <w:pPr>
              <w:jc w:val="left"/>
              <w:rPr>
                <w:sz w:val="18"/>
                <w:szCs w:val="18"/>
              </w:rPr>
            </w:pPr>
          </w:p>
        </w:tc>
        <w:tc>
          <w:tcPr>
            <w:tcW w:w="1226" w:type="dxa"/>
            <w:vMerge w:val="continue"/>
            <w:tcBorders>
              <w:left w:val="outset" w:color="auto" w:sz="6" w:space="0"/>
              <w:right w:val="outset" w:color="auto" w:sz="6" w:space="0"/>
            </w:tcBorders>
            <w:vAlign w:val="center"/>
          </w:tcPr>
          <w:p w14:paraId="6D8A5F19">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7262147D">
            <w:pPr>
              <w:spacing w:line="360" w:lineRule="auto"/>
              <w:rPr>
                <w:sz w:val="18"/>
                <w:szCs w:val="18"/>
              </w:rPr>
            </w:pPr>
            <w:r>
              <w:rPr>
                <w:rFonts w:hint="eastAsia" w:ascii="宋体" w:hAnsi="宋体" w:cs="宋体"/>
                <w:sz w:val="18"/>
                <w:szCs w:val="18"/>
              </w:rPr>
              <w:t>法定代表人身份证明及授权委托书</w:t>
            </w:r>
          </w:p>
        </w:tc>
        <w:tc>
          <w:tcPr>
            <w:tcW w:w="4730" w:type="dxa"/>
            <w:tcBorders>
              <w:top w:val="outset" w:color="auto" w:sz="6" w:space="0"/>
              <w:left w:val="outset" w:color="auto" w:sz="6" w:space="0"/>
              <w:bottom w:val="outset" w:color="auto" w:sz="6" w:space="0"/>
              <w:right w:val="outset" w:color="auto" w:sz="6" w:space="0"/>
            </w:tcBorders>
            <w:vAlign w:val="center"/>
          </w:tcPr>
          <w:p w14:paraId="3F08DABC">
            <w:pPr>
              <w:spacing w:line="360" w:lineRule="auto"/>
              <w:rPr>
                <w:sz w:val="18"/>
                <w:szCs w:val="18"/>
              </w:rPr>
            </w:pPr>
            <w:r>
              <w:rPr>
                <w:rFonts w:hint="eastAsia" w:ascii="宋体" w:hAnsi="宋体" w:cs="宋体"/>
                <w:sz w:val="18"/>
                <w:szCs w:val="18"/>
              </w:rPr>
              <w:t>具有法定代表人身份证明及授权委托书</w:t>
            </w:r>
          </w:p>
        </w:tc>
      </w:tr>
      <w:tr w14:paraId="24D3CD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38DCF600">
            <w:pPr>
              <w:jc w:val="left"/>
              <w:rPr>
                <w:sz w:val="18"/>
                <w:szCs w:val="18"/>
              </w:rPr>
            </w:pPr>
          </w:p>
        </w:tc>
        <w:tc>
          <w:tcPr>
            <w:tcW w:w="1226" w:type="dxa"/>
            <w:vMerge w:val="continue"/>
            <w:tcBorders>
              <w:left w:val="outset" w:color="auto" w:sz="6" w:space="0"/>
              <w:right w:val="outset" w:color="auto" w:sz="6" w:space="0"/>
            </w:tcBorders>
            <w:vAlign w:val="center"/>
          </w:tcPr>
          <w:p w14:paraId="408B969F">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551285F7">
            <w:pPr>
              <w:jc w:val="left"/>
              <w:rPr>
                <w:sz w:val="18"/>
                <w:szCs w:val="18"/>
              </w:rPr>
            </w:pPr>
            <w:r>
              <w:rPr>
                <w:rFonts w:hint="eastAsia" w:ascii="宋体" w:hAnsi="宋体" w:cs="宋体"/>
                <w:sz w:val="18"/>
                <w:szCs w:val="18"/>
                <w:lang w:val="zh-CN"/>
              </w:rPr>
              <w:t>投标保证金缴纳凭证</w:t>
            </w:r>
          </w:p>
        </w:tc>
        <w:tc>
          <w:tcPr>
            <w:tcW w:w="4730" w:type="dxa"/>
            <w:tcBorders>
              <w:top w:val="outset" w:color="auto" w:sz="6" w:space="0"/>
              <w:left w:val="outset" w:color="auto" w:sz="6" w:space="0"/>
              <w:bottom w:val="outset" w:color="auto" w:sz="6" w:space="0"/>
              <w:right w:val="outset" w:color="auto" w:sz="6" w:space="0"/>
            </w:tcBorders>
            <w:vAlign w:val="center"/>
          </w:tcPr>
          <w:p w14:paraId="11382406">
            <w:pPr>
              <w:jc w:val="left"/>
              <w:rPr>
                <w:sz w:val="18"/>
                <w:szCs w:val="18"/>
              </w:rPr>
            </w:pPr>
            <w:r>
              <w:rPr>
                <w:rFonts w:hint="default" w:ascii="Times New Roman" w:hAnsi="Times New Roman" w:cs="Times New Roman"/>
                <w:sz w:val="18"/>
                <w:szCs w:val="18"/>
                <w:lang w:val="zh-CN"/>
              </w:rPr>
              <w:t>符合供</w:t>
            </w:r>
            <w:r>
              <w:rPr>
                <w:rFonts w:hint="default" w:ascii="Times New Roman" w:hAnsi="Times New Roman" w:eastAsia="宋体" w:cs="Times New Roman"/>
                <w:sz w:val="18"/>
                <w:szCs w:val="18"/>
                <w:lang w:val="zh-CN"/>
              </w:rPr>
              <w:t>应商须知前附表的规定（</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r>
      <w:tr w14:paraId="27B879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77" w:hRule="atLeast"/>
        </w:trPr>
        <w:tc>
          <w:tcPr>
            <w:tcW w:w="666" w:type="dxa"/>
            <w:vMerge w:val="continue"/>
            <w:tcBorders>
              <w:left w:val="outset" w:color="auto" w:sz="6" w:space="0"/>
              <w:right w:val="outset" w:color="auto" w:sz="6" w:space="0"/>
            </w:tcBorders>
            <w:vAlign w:val="center"/>
          </w:tcPr>
          <w:p w14:paraId="69BF5450">
            <w:pPr>
              <w:jc w:val="left"/>
              <w:rPr>
                <w:sz w:val="18"/>
                <w:szCs w:val="18"/>
              </w:rPr>
            </w:pPr>
          </w:p>
        </w:tc>
        <w:tc>
          <w:tcPr>
            <w:tcW w:w="1226" w:type="dxa"/>
            <w:vMerge w:val="continue"/>
            <w:tcBorders>
              <w:left w:val="outset" w:color="auto" w:sz="6" w:space="0"/>
              <w:right w:val="outset" w:color="auto" w:sz="6" w:space="0"/>
            </w:tcBorders>
            <w:vAlign w:val="center"/>
          </w:tcPr>
          <w:p w14:paraId="37FF7CB9">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5C89F238">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法定要求</w:t>
            </w:r>
          </w:p>
        </w:tc>
        <w:tc>
          <w:tcPr>
            <w:tcW w:w="4730" w:type="dxa"/>
            <w:tcBorders>
              <w:top w:val="outset" w:color="auto" w:sz="6" w:space="0"/>
              <w:left w:val="outset" w:color="auto" w:sz="6" w:space="0"/>
              <w:bottom w:val="outset" w:color="auto" w:sz="6" w:space="0"/>
              <w:right w:val="outset" w:color="auto" w:sz="6" w:space="0"/>
            </w:tcBorders>
            <w:vAlign w:val="center"/>
          </w:tcPr>
          <w:p w14:paraId="6D99FC21">
            <w:pPr>
              <w:numPr>
                <w:ilvl w:val="0"/>
                <w:numId w:val="0"/>
              </w:numPr>
              <w:spacing w:line="240" w:lineRule="auto"/>
              <w:ind w:left="-2" w:leftChars="0" w:firstLine="2" w:firstLineChars="0"/>
              <w:rPr>
                <w:rFonts w:hint="default" w:ascii="Times New Roman" w:hAnsi="Times New Roman" w:cs="Times New Roman"/>
                <w:sz w:val="18"/>
                <w:szCs w:val="18"/>
                <w:lang w:val="en-US"/>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eastAsia" w:ascii="Times New Roman" w:hAnsi="Times New Roman" w:eastAsia="宋体" w:cs="Times New Roman"/>
                <w:color w:val="000000" w:themeColor="text1"/>
                <w:sz w:val="18"/>
                <w:szCs w:val="18"/>
                <w:lang w:eastAsia="zh-CN"/>
                <w14:textFill>
                  <w14:solidFill>
                    <w14:schemeClr w14:val="tx1"/>
                  </w14:solidFill>
                </w14:textFill>
              </w:rPr>
              <w:t>最近一个年度的财务状况报告（成立不满一年不需提供）</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r>
      <w:tr w14:paraId="418057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2A2C70B8">
            <w:pPr>
              <w:jc w:val="left"/>
              <w:rPr>
                <w:sz w:val="18"/>
                <w:szCs w:val="18"/>
              </w:rPr>
            </w:pPr>
          </w:p>
        </w:tc>
        <w:tc>
          <w:tcPr>
            <w:tcW w:w="1226" w:type="dxa"/>
            <w:vMerge w:val="continue"/>
            <w:tcBorders>
              <w:left w:val="outset" w:color="auto" w:sz="6" w:space="0"/>
              <w:right w:val="outset" w:color="auto" w:sz="6" w:space="0"/>
            </w:tcBorders>
            <w:vAlign w:val="center"/>
          </w:tcPr>
          <w:p w14:paraId="77CE5970">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0B49A3C0">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01CECD6B">
            <w:pPr>
              <w:jc w:val="left"/>
              <w:rPr>
                <w:rFonts w:hint="eastAsia" w:ascii="宋体" w:hAnsi="宋体" w:cs="宋体"/>
                <w:sz w:val="18"/>
                <w:szCs w:val="18"/>
              </w:rPr>
            </w:pPr>
            <w:r>
              <w:rPr>
                <w:rFonts w:hint="eastAsia" w:ascii="宋体" w:hAnsi="宋体" w:cs="宋体"/>
                <w:sz w:val="18"/>
                <w:szCs w:val="18"/>
              </w:rPr>
              <w:t>请根据要求单独上传《中小企业声明函》。格式以采购文件要求为准。</w:t>
            </w:r>
          </w:p>
        </w:tc>
      </w:tr>
      <w:tr w14:paraId="481593D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6" w:hRule="atLeast"/>
        </w:trPr>
        <w:tc>
          <w:tcPr>
            <w:tcW w:w="666" w:type="dxa"/>
            <w:vMerge w:val="continue"/>
            <w:tcBorders>
              <w:left w:val="outset" w:color="auto" w:sz="6" w:space="0"/>
              <w:right w:val="outset" w:color="auto" w:sz="6" w:space="0"/>
            </w:tcBorders>
            <w:vAlign w:val="center"/>
          </w:tcPr>
          <w:p w14:paraId="0A0A9E3F">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1A5F3FE7">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3FD76D2">
            <w:pPr>
              <w:jc w:val="left"/>
              <w:rPr>
                <w:rFonts w:hint="eastAsia" w:ascii="宋体" w:hAnsi="宋体" w:cs="宋体"/>
                <w:color w:val="000000" w:themeColor="text1"/>
                <w:sz w:val="18"/>
                <w:szCs w:val="18"/>
                <w14:textFill>
                  <w14:solidFill>
                    <w14:schemeClr w14:val="tx1"/>
                  </w14:solidFill>
                </w14:textFill>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4730" w:type="dxa"/>
            <w:tcBorders>
              <w:top w:val="outset" w:color="auto" w:sz="6" w:space="0"/>
              <w:left w:val="outset" w:color="auto" w:sz="6" w:space="0"/>
              <w:bottom w:val="outset" w:color="auto" w:sz="6" w:space="0"/>
              <w:right w:val="outset" w:color="auto" w:sz="6" w:space="0"/>
            </w:tcBorders>
            <w:vAlign w:val="center"/>
          </w:tcPr>
          <w:p w14:paraId="2EF39278">
            <w:pPr>
              <w:pStyle w:val="121"/>
              <w:outlineLvl w:val="2"/>
              <w:rPr>
                <w:rFonts w:hint="eastAsia" w:ascii="宋体" w:hAnsi="宋体" w:cs="宋体"/>
                <w:color w:val="000000" w:themeColor="text1"/>
                <w:sz w:val="18"/>
                <w:szCs w:val="18"/>
                <w14:textFill>
                  <w14:solidFill>
                    <w14:schemeClr w14:val="tx1"/>
                  </w14:solidFill>
                </w14:textFill>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r>
      <w:tr w14:paraId="0EDFF1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66" w:type="dxa"/>
            <w:vMerge w:val="continue"/>
            <w:tcBorders>
              <w:left w:val="outset" w:color="auto" w:sz="6" w:space="0"/>
              <w:right w:val="outset" w:color="auto" w:sz="6" w:space="0"/>
            </w:tcBorders>
            <w:vAlign w:val="center"/>
          </w:tcPr>
          <w:p w14:paraId="31E949DB">
            <w:pPr>
              <w:jc w:val="center"/>
              <w:rPr>
                <w:sz w:val="18"/>
                <w:szCs w:val="18"/>
              </w:rPr>
            </w:pPr>
          </w:p>
        </w:tc>
        <w:tc>
          <w:tcPr>
            <w:tcW w:w="1226" w:type="dxa"/>
            <w:vMerge w:val="restart"/>
            <w:tcBorders>
              <w:top w:val="outset" w:color="auto" w:sz="6" w:space="0"/>
              <w:left w:val="outset" w:color="auto" w:sz="6" w:space="0"/>
              <w:right w:val="outset" w:color="auto" w:sz="6" w:space="0"/>
            </w:tcBorders>
            <w:vAlign w:val="center"/>
          </w:tcPr>
          <w:p w14:paraId="015B7AEF">
            <w:pPr>
              <w:jc w:val="center"/>
              <w:rPr>
                <w:sz w:val="18"/>
                <w:szCs w:val="18"/>
              </w:rPr>
            </w:pPr>
            <w:r>
              <w:rPr>
                <w:sz w:val="18"/>
                <w:szCs w:val="18"/>
              </w:rPr>
              <w:t>符</w:t>
            </w:r>
            <w:r>
              <w:rPr>
                <w:sz w:val="18"/>
                <w:szCs w:val="18"/>
              </w:rPr>
              <w:br w:type="textWrapping"/>
            </w:r>
            <w:r>
              <w:rPr>
                <w:sz w:val="18"/>
                <w:szCs w:val="18"/>
              </w:rPr>
              <w:t>合</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4F732662">
            <w:pPr>
              <w:jc w:val="left"/>
              <w:rPr>
                <w:sz w:val="18"/>
                <w:szCs w:val="18"/>
              </w:rPr>
            </w:pPr>
            <w:r>
              <w:rPr>
                <w:sz w:val="18"/>
                <w:szCs w:val="18"/>
              </w:rPr>
              <w:t>供应商名称</w:t>
            </w:r>
          </w:p>
        </w:tc>
        <w:tc>
          <w:tcPr>
            <w:tcW w:w="4730" w:type="dxa"/>
            <w:tcBorders>
              <w:top w:val="outset" w:color="auto" w:sz="6" w:space="0"/>
              <w:left w:val="outset" w:color="auto" w:sz="6" w:space="0"/>
              <w:bottom w:val="outset" w:color="auto" w:sz="6" w:space="0"/>
              <w:right w:val="outset" w:color="auto" w:sz="6" w:space="0"/>
            </w:tcBorders>
            <w:vAlign w:val="center"/>
          </w:tcPr>
          <w:p w14:paraId="2C82A0A4">
            <w:pPr>
              <w:jc w:val="left"/>
              <w:rPr>
                <w:sz w:val="18"/>
                <w:szCs w:val="18"/>
              </w:rPr>
            </w:pPr>
            <w:r>
              <w:rPr>
                <w:sz w:val="18"/>
                <w:szCs w:val="18"/>
              </w:rPr>
              <w:t>谈判供应商名称是否与营业执照、税务登记、组织机构、资质证书等一致</w:t>
            </w:r>
          </w:p>
        </w:tc>
      </w:tr>
      <w:tr w14:paraId="55AE9F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185F2B34">
            <w:pPr>
              <w:jc w:val="left"/>
              <w:rPr>
                <w:sz w:val="18"/>
                <w:szCs w:val="18"/>
              </w:rPr>
            </w:pPr>
          </w:p>
        </w:tc>
        <w:tc>
          <w:tcPr>
            <w:tcW w:w="1226" w:type="dxa"/>
            <w:vMerge w:val="continue"/>
            <w:tcBorders>
              <w:left w:val="outset" w:color="auto" w:sz="6" w:space="0"/>
              <w:right w:val="outset" w:color="auto" w:sz="6" w:space="0"/>
            </w:tcBorders>
            <w:vAlign w:val="center"/>
          </w:tcPr>
          <w:p w14:paraId="275E762D">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1EF4DD1C">
            <w:pPr>
              <w:jc w:val="left"/>
              <w:rPr>
                <w:sz w:val="18"/>
                <w:szCs w:val="18"/>
              </w:rPr>
            </w:pPr>
            <w:r>
              <w:rPr>
                <w:sz w:val="18"/>
                <w:szCs w:val="18"/>
              </w:rPr>
              <w:t>谈判响应文件</w:t>
            </w:r>
          </w:p>
        </w:tc>
        <w:tc>
          <w:tcPr>
            <w:tcW w:w="4730" w:type="dxa"/>
            <w:tcBorders>
              <w:top w:val="outset" w:color="auto" w:sz="6" w:space="0"/>
              <w:left w:val="outset" w:color="auto" w:sz="6" w:space="0"/>
              <w:bottom w:val="outset" w:color="auto" w:sz="6" w:space="0"/>
              <w:right w:val="outset" w:color="auto" w:sz="6" w:space="0"/>
            </w:tcBorders>
            <w:vAlign w:val="center"/>
          </w:tcPr>
          <w:p w14:paraId="01314B2F">
            <w:pPr>
              <w:jc w:val="left"/>
              <w:rPr>
                <w:sz w:val="18"/>
                <w:szCs w:val="18"/>
              </w:rPr>
            </w:pPr>
            <w:r>
              <w:rPr>
                <w:sz w:val="18"/>
                <w:szCs w:val="18"/>
              </w:rPr>
              <w:t>按谈判文件要求在规定区域加盖单位电子公章和法定代表人电子印章</w:t>
            </w:r>
          </w:p>
        </w:tc>
      </w:tr>
      <w:tr w14:paraId="51146C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7CA4F98D">
            <w:pPr>
              <w:jc w:val="left"/>
              <w:rPr>
                <w:sz w:val="18"/>
                <w:szCs w:val="18"/>
              </w:rPr>
            </w:pPr>
          </w:p>
        </w:tc>
        <w:tc>
          <w:tcPr>
            <w:tcW w:w="1226" w:type="dxa"/>
            <w:vMerge w:val="continue"/>
            <w:tcBorders>
              <w:left w:val="outset" w:color="auto" w:sz="6" w:space="0"/>
              <w:right w:val="outset" w:color="auto" w:sz="6" w:space="0"/>
            </w:tcBorders>
            <w:vAlign w:val="center"/>
          </w:tcPr>
          <w:p w14:paraId="0C0597F2">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398FCA74">
            <w:pPr>
              <w:jc w:val="left"/>
              <w:rPr>
                <w:sz w:val="18"/>
                <w:szCs w:val="18"/>
              </w:rPr>
            </w:pPr>
            <w:r>
              <w:rPr>
                <w:sz w:val="18"/>
                <w:szCs w:val="18"/>
              </w:rPr>
              <w:t>谈判方案</w:t>
            </w:r>
          </w:p>
        </w:tc>
        <w:tc>
          <w:tcPr>
            <w:tcW w:w="4730" w:type="dxa"/>
            <w:tcBorders>
              <w:top w:val="outset" w:color="auto" w:sz="6" w:space="0"/>
              <w:left w:val="outset" w:color="auto" w:sz="6" w:space="0"/>
              <w:bottom w:val="outset" w:color="auto" w:sz="6" w:space="0"/>
              <w:right w:val="outset" w:color="auto" w:sz="6" w:space="0"/>
            </w:tcBorders>
            <w:vAlign w:val="center"/>
          </w:tcPr>
          <w:p w14:paraId="26E71A3B">
            <w:pPr>
              <w:jc w:val="left"/>
              <w:rPr>
                <w:sz w:val="18"/>
                <w:szCs w:val="18"/>
              </w:rPr>
            </w:pPr>
            <w:r>
              <w:rPr>
                <w:sz w:val="18"/>
                <w:szCs w:val="18"/>
              </w:rPr>
              <w:t>只有一个谈判方案</w:t>
            </w:r>
          </w:p>
        </w:tc>
      </w:tr>
      <w:tr w14:paraId="6A35FC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62D74B2A">
            <w:pPr>
              <w:jc w:val="left"/>
              <w:rPr>
                <w:sz w:val="18"/>
                <w:szCs w:val="18"/>
              </w:rPr>
            </w:pPr>
          </w:p>
        </w:tc>
        <w:tc>
          <w:tcPr>
            <w:tcW w:w="1226" w:type="dxa"/>
            <w:vMerge w:val="continue"/>
            <w:tcBorders>
              <w:left w:val="outset" w:color="auto" w:sz="6" w:space="0"/>
              <w:right w:val="outset" w:color="auto" w:sz="6" w:space="0"/>
            </w:tcBorders>
            <w:vAlign w:val="center"/>
          </w:tcPr>
          <w:p w14:paraId="313CA240">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80230D8">
            <w:pPr>
              <w:jc w:val="left"/>
              <w:rPr>
                <w:sz w:val="18"/>
                <w:szCs w:val="18"/>
              </w:rPr>
            </w:pPr>
            <w:r>
              <w:rPr>
                <w:sz w:val="18"/>
                <w:szCs w:val="18"/>
              </w:rPr>
              <w:t>谈判报价</w:t>
            </w:r>
          </w:p>
        </w:tc>
        <w:tc>
          <w:tcPr>
            <w:tcW w:w="4730" w:type="dxa"/>
            <w:tcBorders>
              <w:top w:val="outset" w:color="auto" w:sz="6" w:space="0"/>
              <w:left w:val="outset" w:color="auto" w:sz="6" w:space="0"/>
              <w:bottom w:val="outset" w:color="auto" w:sz="6" w:space="0"/>
              <w:right w:val="outset" w:color="auto" w:sz="6" w:space="0"/>
            </w:tcBorders>
            <w:vAlign w:val="center"/>
          </w:tcPr>
          <w:p w14:paraId="6D15CE32">
            <w:pPr>
              <w:jc w:val="left"/>
              <w:rPr>
                <w:sz w:val="18"/>
                <w:szCs w:val="18"/>
              </w:rPr>
            </w:pPr>
            <w:r>
              <w:rPr>
                <w:sz w:val="18"/>
                <w:szCs w:val="18"/>
              </w:rPr>
              <w:t>只有一个有效报价</w:t>
            </w:r>
          </w:p>
        </w:tc>
      </w:tr>
      <w:tr w14:paraId="1CD333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33B63B99">
            <w:pPr>
              <w:jc w:val="left"/>
              <w:rPr>
                <w:sz w:val="18"/>
                <w:szCs w:val="18"/>
              </w:rPr>
            </w:pPr>
          </w:p>
        </w:tc>
        <w:tc>
          <w:tcPr>
            <w:tcW w:w="1226" w:type="dxa"/>
            <w:vMerge w:val="continue"/>
            <w:tcBorders>
              <w:left w:val="outset" w:color="auto" w:sz="6" w:space="0"/>
              <w:right w:val="outset" w:color="auto" w:sz="6" w:space="0"/>
            </w:tcBorders>
            <w:vAlign w:val="center"/>
          </w:tcPr>
          <w:p w14:paraId="70E62555">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81C90C3">
            <w:pPr>
              <w:jc w:val="left"/>
              <w:rPr>
                <w:sz w:val="18"/>
                <w:szCs w:val="18"/>
              </w:rPr>
            </w:pPr>
            <w:r>
              <w:rPr>
                <w:sz w:val="18"/>
                <w:szCs w:val="18"/>
              </w:rPr>
              <w:t>谈判有效期</w:t>
            </w:r>
          </w:p>
        </w:tc>
        <w:tc>
          <w:tcPr>
            <w:tcW w:w="4730" w:type="dxa"/>
            <w:tcBorders>
              <w:top w:val="outset" w:color="auto" w:sz="6" w:space="0"/>
              <w:left w:val="outset" w:color="auto" w:sz="6" w:space="0"/>
              <w:bottom w:val="outset" w:color="auto" w:sz="6" w:space="0"/>
              <w:right w:val="outset" w:color="auto" w:sz="6" w:space="0"/>
            </w:tcBorders>
            <w:vAlign w:val="center"/>
          </w:tcPr>
          <w:p w14:paraId="2BA2DD3E">
            <w:pPr>
              <w:jc w:val="left"/>
              <w:rPr>
                <w:sz w:val="18"/>
                <w:szCs w:val="18"/>
              </w:rPr>
            </w:pPr>
            <w:r>
              <w:rPr>
                <w:rFonts w:ascii="宋体" w:hAnsi="宋体"/>
                <w:sz w:val="18"/>
                <w:szCs w:val="18"/>
              </w:rPr>
              <w:t>符合投标人须知前附表的规定</w:t>
            </w:r>
          </w:p>
        </w:tc>
      </w:tr>
      <w:tr w14:paraId="567E72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4" w:hRule="atLeast"/>
        </w:trPr>
        <w:tc>
          <w:tcPr>
            <w:tcW w:w="666" w:type="dxa"/>
            <w:vMerge w:val="continue"/>
            <w:tcBorders>
              <w:left w:val="outset" w:color="auto" w:sz="6" w:space="0"/>
              <w:right w:val="outset" w:color="auto" w:sz="6" w:space="0"/>
            </w:tcBorders>
            <w:vAlign w:val="center"/>
          </w:tcPr>
          <w:p w14:paraId="40A726A3">
            <w:pPr>
              <w:jc w:val="left"/>
              <w:rPr>
                <w:sz w:val="18"/>
                <w:szCs w:val="18"/>
              </w:rPr>
            </w:pPr>
          </w:p>
        </w:tc>
        <w:tc>
          <w:tcPr>
            <w:tcW w:w="1226" w:type="dxa"/>
            <w:vMerge w:val="continue"/>
            <w:tcBorders>
              <w:left w:val="outset" w:color="auto" w:sz="6" w:space="0"/>
              <w:right w:val="outset" w:color="auto" w:sz="6" w:space="0"/>
            </w:tcBorders>
            <w:vAlign w:val="center"/>
          </w:tcPr>
          <w:p w14:paraId="240AC5B4">
            <w:pPr>
              <w:jc w:val="left"/>
              <w:rPr>
                <w:sz w:val="18"/>
                <w:szCs w:val="18"/>
              </w:rPr>
            </w:pPr>
          </w:p>
        </w:tc>
        <w:tc>
          <w:tcPr>
            <w:tcW w:w="2838" w:type="dxa"/>
            <w:tcBorders>
              <w:top w:val="outset" w:color="auto" w:sz="6" w:space="0"/>
              <w:left w:val="single" w:color="auto" w:sz="4" w:space="0"/>
              <w:bottom w:val="single" w:color="auto" w:sz="4" w:space="0"/>
              <w:right w:val="outset" w:color="auto" w:sz="6" w:space="0"/>
            </w:tcBorders>
            <w:vAlign w:val="center"/>
          </w:tcPr>
          <w:p w14:paraId="0E52DD1F">
            <w:pPr>
              <w:jc w:val="left"/>
              <w:rPr>
                <w:sz w:val="18"/>
                <w:szCs w:val="18"/>
              </w:rPr>
            </w:pPr>
            <w:r>
              <w:rPr>
                <w:sz w:val="18"/>
                <w:szCs w:val="18"/>
              </w:rPr>
              <w:t>谈判保证金</w:t>
            </w:r>
          </w:p>
        </w:tc>
        <w:tc>
          <w:tcPr>
            <w:tcW w:w="4730" w:type="dxa"/>
            <w:tcBorders>
              <w:top w:val="outset" w:color="auto" w:sz="6" w:space="0"/>
              <w:left w:val="outset" w:color="auto" w:sz="6" w:space="0"/>
              <w:bottom w:val="single" w:color="auto" w:sz="4" w:space="0"/>
              <w:right w:val="outset" w:color="auto" w:sz="6" w:space="0"/>
            </w:tcBorders>
            <w:vAlign w:val="center"/>
          </w:tcPr>
          <w:p w14:paraId="350C70B8">
            <w:pPr>
              <w:jc w:val="left"/>
              <w:rPr>
                <w:sz w:val="18"/>
                <w:szCs w:val="18"/>
              </w:rPr>
            </w:pPr>
            <w:r>
              <w:rPr>
                <w:sz w:val="18"/>
                <w:szCs w:val="18"/>
              </w:rPr>
              <w:t>符合投标人须知前附表的规定</w:t>
            </w:r>
          </w:p>
        </w:tc>
      </w:tr>
      <w:tr w14:paraId="51BD56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right w:val="outset" w:color="auto" w:sz="6" w:space="0"/>
            </w:tcBorders>
            <w:vAlign w:val="center"/>
          </w:tcPr>
          <w:p w14:paraId="45E56E47">
            <w:pPr>
              <w:jc w:val="left"/>
              <w:rPr>
                <w:sz w:val="18"/>
                <w:szCs w:val="18"/>
              </w:rPr>
            </w:pPr>
          </w:p>
        </w:tc>
        <w:tc>
          <w:tcPr>
            <w:tcW w:w="1226" w:type="dxa"/>
            <w:vMerge w:val="continue"/>
            <w:tcBorders>
              <w:left w:val="outset" w:color="auto" w:sz="6" w:space="0"/>
              <w:right w:val="outset" w:color="auto" w:sz="6" w:space="0"/>
            </w:tcBorders>
            <w:vAlign w:val="center"/>
          </w:tcPr>
          <w:p w14:paraId="144A2EC8">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490F273A">
            <w:pPr>
              <w:jc w:val="left"/>
              <w:rPr>
                <w:sz w:val="18"/>
                <w:szCs w:val="18"/>
              </w:rPr>
            </w:pPr>
            <w:r>
              <w:rPr>
                <w:rFonts w:hint="eastAsia"/>
                <w:sz w:val="18"/>
                <w:szCs w:val="18"/>
                <w:lang w:val="en-US" w:eastAsia="zh-CN"/>
              </w:rPr>
              <w:t>采购需求</w:t>
            </w:r>
          </w:p>
        </w:tc>
        <w:tc>
          <w:tcPr>
            <w:tcW w:w="4730" w:type="dxa"/>
            <w:tcBorders>
              <w:top w:val="single" w:color="auto" w:sz="4" w:space="0"/>
              <w:left w:val="outset" w:color="auto" w:sz="6" w:space="0"/>
              <w:bottom w:val="outset" w:color="auto" w:sz="6" w:space="0"/>
              <w:right w:val="outset" w:color="auto" w:sz="6" w:space="0"/>
            </w:tcBorders>
            <w:vAlign w:val="center"/>
          </w:tcPr>
          <w:p w14:paraId="32EAF407">
            <w:pPr>
              <w:jc w:val="left"/>
              <w:rPr>
                <w:sz w:val="18"/>
                <w:szCs w:val="18"/>
              </w:rPr>
            </w:pPr>
            <w:r>
              <w:rPr>
                <w:rFonts w:hint="eastAsia"/>
                <w:sz w:val="18"/>
                <w:szCs w:val="18"/>
                <w:lang w:val="en-US" w:eastAsia="zh-CN"/>
              </w:rPr>
              <w:t>投标人所投产品内容、数量。核心产品技术指标（带★产品技术参数、规格、性能）是否满足招标文件实质性要求</w:t>
            </w:r>
          </w:p>
        </w:tc>
      </w:tr>
      <w:tr w14:paraId="0CA8BF9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bottom w:val="outset" w:color="auto" w:sz="6" w:space="0"/>
              <w:right w:val="outset" w:color="auto" w:sz="6" w:space="0"/>
            </w:tcBorders>
            <w:vAlign w:val="center"/>
          </w:tcPr>
          <w:p w14:paraId="78E77829">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405E2FDB">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7E19E100">
            <w:pPr>
              <w:jc w:val="left"/>
              <w:rPr>
                <w:rFonts w:hint="default"/>
                <w:sz w:val="18"/>
                <w:szCs w:val="18"/>
                <w:lang w:val="en-US" w:eastAsia="zh-CN"/>
              </w:rPr>
            </w:pPr>
            <w:r>
              <w:rPr>
                <w:rFonts w:hint="eastAsia" w:eastAsia="宋体"/>
                <w:sz w:val="18"/>
                <w:szCs w:val="18"/>
                <w:lang w:val="en-US" w:eastAsia="zh-CN"/>
              </w:rPr>
              <w:t>合同履行期限</w:t>
            </w:r>
          </w:p>
        </w:tc>
        <w:tc>
          <w:tcPr>
            <w:tcW w:w="4730" w:type="dxa"/>
            <w:tcBorders>
              <w:top w:val="single" w:color="auto" w:sz="4" w:space="0"/>
              <w:left w:val="outset" w:color="auto" w:sz="6" w:space="0"/>
              <w:bottom w:val="outset" w:color="auto" w:sz="6" w:space="0"/>
              <w:right w:val="outset" w:color="auto" w:sz="6" w:space="0"/>
            </w:tcBorders>
            <w:vAlign w:val="center"/>
          </w:tcPr>
          <w:p w14:paraId="50B4C5E1">
            <w:pPr>
              <w:jc w:val="left"/>
              <w:rPr>
                <w:rFonts w:hint="eastAsia"/>
                <w:sz w:val="18"/>
                <w:szCs w:val="18"/>
                <w:lang w:val="en-US" w:eastAsia="zh-CN"/>
              </w:rPr>
            </w:pPr>
            <w:r>
              <w:rPr>
                <w:rFonts w:ascii="宋体" w:hAnsi="宋体"/>
                <w:sz w:val="18"/>
                <w:szCs w:val="18"/>
              </w:rPr>
              <w:t>符合投标人须知前附表的规定</w:t>
            </w:r>
          </w:p>
        </w:tc>
      </w:tr>
      <w:tr w14:paraId="49DD2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22D69A53">
            <w:pPr>
              <w:jc w:val="left"/>
              <w:rPr>
                <w:rFonts w:hint="eastAsia"/>
                <w:sz w:val="18"/>
                <w:szCs w:val="18"/>
                <w:lang w:eastAsia="zh-CN"/>
              </w:rPr>
            </w:pPr>
            <w:r>
              <w:rPr>
                <w:rFonts w:hint="eastAsia"/>
                <w:sz w:val="18"/>
                <w:szCs w:val="18"/>
                <w:lang w:eastAsia="zh-CN"/>
              </w:rPr>
              <w:t>详细</w:t>
            </w:r>
          </w:p>
          <w:p w14:paraId="5108AFC1">
            <w:pPr>
              <w:jc w:val="left"/>
              <w:rPr>
                <w:rFonts w:hint="eastAsia" w:eastAsia="宋体"/>
                <w:sz w:val="18"/>
                <w:szCs w:val="18"/>
                <w:lang w:eastAsia="zh-CN"/>
              </w:rPr>
            </w:pPr>
            <w:r>
              <w:rPr>
                <w:rFonts w:hint="eastAsia"/>
                <w:sz w:val="18"/>
                <w:szCs w:val="18"/>
                <w:lang w:eastAsia="zh-CN"/>
              </w:rPr>
              <w:t>评审</w:t>
            </w:r>
          </w:p>
        </w:tc>
        <w:tc>
          <w:tcPr>
            <w:tcW w:w="1226" w:type="dxa"/>
            <w:tcBorders>
              <w:top w:val="outset" w:color="auto" w:sz="6" w:space="0"/>
              <w:left w:val="outset" w:color="auto" w:sz="6" w:space="0"/>
              <w:bottom w:val="outset" w:color="auto" w:sz="6" w:space="0"/>
              <w:right w:val="single" w:color="auto" w:sz="4" w:space="0"/>
            </w:tcBorders>
            <w:vAlign w:val="center"/>
          </w:tcPr>
          <w:p w14:paraId="222AF4BA">
            <w:pPr>
              <w:jc w:val="left"/>
              <w:rPr>
                <w:color w:val="auto"/>
                <w:sz w:val="18"/>
                <w:szCs w:val="18"/>
              </w:rPr>
            </w:pPr>
            <w:r>
              <w:rPr>
                <w:rFonts w:hint="eastAsia" w:ascii="宋体" w:hAnsi="宋体" w:eastAsia="宋体" w:cs="宋体"/>
                <w:b w:val="0"/>
                <w:bCs/>
                <w:color w:val="auto"/>
                <w:sz w:val="18"/>
                <w:szCs w:val="18"/>
                <w:lang w:val="en-US" w:eastAsia="zh-CN"/>
              </w:rPr>
              <w:t>商务评审</w:t>
            </w:r>
          </w:p>
        </w:tc>
        <w:tc>
          <w:tcPr>
            <w:tcW w:w="2838" w:type="dxa"/>
            <w:tcBorders>
              <w:top w:val="outset" w:color="auto" w:sz="6" w:space="0"/>
              <w:left w:val="single" w:color="auto" w:sz="4" w:space="0"/>
              <w:bottom w:val="outset" w:color="auto" w:sz="6" w:space="0"/>
              <w:right w:val="outset" w:color="auto" w:sz="6" w:space="0"/>
            </w:tcBorders>
            <w:vAlign w:val="center"/>
          </w:tcPr>
          <w:p w14:paraId="351344A0">
            <w:pPr>
              <w:jc w:val="left"/>
              <w:rPr>
                <w:color w:val="auto"/>
                <w:sz w:val="18"/>
                <w:szCs w:val="18"/>
              </w:rPr>
            </w:pPr>
            <w:r>
              <w:rPr>
                <w:rFonts w:hint="eastAsia" w:ascii="宋体" w:hAnsi="宋体" w:eastAsia="宋体" w:cs="宋体"/>
                <w:b w:val="0"/>
                <w:bCs/>
                <w:color w:val="auto"/>
                <w:sz w:val="18"/>
                <w:szCs w:val="18"/>
                <w:lang w:val="en-US" w:eastAsia="zh-CN"/>
              </w:rPr>
              <w:t>商务文件</w:t>
            </w:r>
          </w:p>
        </w:tc>
        <w:tc>
          <w:tcPr>
            <w:tcW w:w="4730" w:type="dxa"/>
            <w:tcBorders>
              <w:top w:val="outset" w:color="auto" w:sz="6" w:space="0"/>
              <w:left w:val="outset" w:color="auto" w:sz="6" w:space="0"/>
              <w:bottom w:val="outset" w:color="auto" w:sz="6" w:space="0"/>
              <w:right w:val="outset" w:color="auto" w:sz="6" w:space="0"/>
            </w:tcBorders>
            <w:vAlign w:val="center"/>
          </w:tcPr>
          <w:p w14:paraId="51927313">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r w14:paraId="5D9B26D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vAlign w:val="center"/>
          </w:tcPr>
          <w:p w14:paraId="3462FFFA">
            <w:pPr>
              <w:jc w:val="left"/>
              <w:rPr>
                <w:sz w:val="18"/>
                <w:szCs w:val="18"/>
              </w:rPr>
            </w:pPr>
          </w:p>
        </w:tc>
        <w:tc>
          <w:tcPr>
            <w:tcW w:w="1226" w:type="dxa"/>
            <w:tcBorders>
              <w:top w:val="outset" w:color="auto" w:sz="6" w:space="0"/>
              <w:left w:val="outset" w:color="auto" w:sz="6" w:space="0"/>
              <w:bottom w:val="outset" w:color="auto" w:sz="6" w:space="0"/>
              <w:right w:val="outset" w:color="auto" w:sz="6" w:space="0"/>
            </w:tcBorders>
            <w:vAlign w:val="center"/>
          </w:tcPr>
          <w:p w14:paraId="36A71E53">
            <w:pPr>
              <w:jc w:val="left"/>
              <w:rPr>
                <w:color w:val="auto"/>
                <w:sz w:val="18"/>
                <w:szCs w:val="18"/>
              </w:rPr>
            </w:pPr>
            <w:r>
              <w:rPr>
                <w:rFonts w:hint="eastAsia" w:ascii="宋体" w:hAnsi="宋体" w:eastAsia="宋体" w:cs="宋体"/>
                <w:b w:val="0"/>
                <w:bCs/>
                <w:color w:val="auto"/>
                <w:sz w:val="18"/>
                <w:szCs w:val="18"/>
                <w:lang w:val="en-US" w:eastAsia="zh-CN"/>
              </w:rPr>
              <w:t>技术评审</w:t>
            </w:r>
          </w:p>
        </w:tc>
        <w:tc>
          <w:tcPr>
            <w:tcW w:w="2838" w:type="dxa"/>
            <w:tcBorders>
              <w:top w:val="outset" w:color="auto" w:sz="6" w:space="0"/>
              <w:left w:val="outset" w:color="auto" w:sz="6" w:space="0"/>
              <w:bottom w:val="outset" w:color="auto" w:sz="6" w:space="0"/>
              <w:right w:val="outset" w:color="auto" w:sz="6" w:space="0"/>
            </w:tcBorders>
            <w:vAlign w:val="center"/>
          </w:tcPr>
          <w:p w14:paraId="52F3C39C">
            <w:pPr>
              <w:jc w:val="left"/>
              <w:rPr>
                <w:color w:val="auto"/>
                <w:sz w:val="18"/>
                <w:szCs w:val="18"/>
              </w:rPr>
            </w:pPr>
            <w:r>
              <w:rPr>
                <w:rFonts w:hint="eastAsia" w:ascii="宋体" w:hAnsi="宋体" w:eastAsia="宋体" w:cs="宋体"/>
                <w:b w:val="0"/>
                <w:bCs/>
                <w:color w:val="auto"/>
                <w:sz w:val="18"/>
                <w:szCs w:val="18"/>
                <w:lang w:val="en-US" w:eastAsia="zh-CN"/>
              </w:rPr>
              <w:t>技术文件</w:t>
            </w:r>
          </w:p>
        </w:tc>
        <w:tc>
          <w:tcPr>
            <w:tcW w:w="4730" w:type="dxa"/>
            <w:tcBorders>
              <w:top w:val="outset" w:color="auto" w:sz="6" w:space="0"/>
              <w:left w:val="outset" w:color="auto" w:sz="6" w:space="0"/>
              <w:bottom w:val="outset" w:color="auto" w:sz="6" w:space="0"/>
              <w:right w:val="outset" w:color="auto" w:sz="6" w:space="0"/>
            </w:tcBorders>
            <w:vAlign w:val="center"/>
          </w:tcPr>
          <w:p w14:paraId="6DFF25DA">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bl>
    <w:p w14:paraId="54D6A73F">
      <w:pPr>
        <w:rPr>
          <w:rFonts w:hint="eastAsia" w:ascii="宋体" w:hAnsi="宋体" w:eastAsia="宋体" w:cs="宋体"/>
          <w:kern w:val="2"/>
          <w:sz w:val="28"/>
          <w:szCs w:val="28"/>
          <w:lang w:val="en-US" w:eastAsia="zh-CN" w:bidi="ar-SA"/>
        </w:rPr>
      </w:pPr>
    </w:p>
    <w:p w14:paraId="5D8A2891">
      <w:pPr>
        <w:rPr>
          <w:rFonts w:hint="eastAsia" w:ascii="宋体" w:hAnsi="宋体" w:eastAsia="宋体" w:cs="宋体"/>
          <w:kern w:val="2"/>
          <w:sz w:val="28"/>
          <w:szCs w:val="28"/>
          <w:lang w:val="en-US" w:eastAsia="zh-CN" w:bidi="ar-SA"/>
        </w:rPr>
      </w:pPr>
    </w:p>
    <w:p w14:paraId="2EF0840D">
      <w:pPr>
        <w:rPr>
          <w:rFonts w:hint="eastAsia" w:ascii="宋体" w:hAnsi="宋体" w:eastAsia="宋体" w:cs="宋体"/>
          <w:kern w:val="2"/>
          <w:sz w:val="28"/>
          <w:szCs w:val="28"/>
          <w:lang w:val="en-US" w:eastAsia="zh-CN" w:bidi="ar-SA"/>
        </w:rPr>
      </w:pP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3CE3197F">
      <w:pPr>
        <w:rPr>
          <w:rFonts w:hint="eastAsia" w:ascii="黑体" w:hAnsi="黑体" w:eastAsia="黑体" w:cs="黑体"/>
          <w:sz w:val="44"/>
          <w:szCs w:val="44"/>
          <w:highlight w:val="white"/>
        </w:rPr>
      </w:pPr>
      <w:r>
        <w:rPr>
          <w:rFonts w:hint="eastAsia" w:ascii="黑体" w:hAnsi="黑体" w:eastAsia="黑体" w:cs="黑体"/>
          <w:sz w:val="44"/>
          <w:szCs w:val="44"/>
          <w:highlight w:val="white"/>
        </w:rPr>
        <w:br w:type="page"/>
      </w:r>
    </w:p>
    <w:p w14:paraId="30B6B280">
      <w:pPr>
        <w:pStyle w:val="4"/>
        <w:ind w:left="0" w:leftChars="0" w:firstLine="0" w:firstLineChars="0"/>
        <w:jc w:val="center"/>
        <w:rPr>
          <w:rFonts w:hint="eastAsia" w:ascii="黑体" w:hAnsi="黑体" w:eastAsia="黑体" w:cs="黑体"/>
          <w:sz w:val="44"/>
          <w:szCs w:val="44"/>
          <w:highlight w:val="red"/>
        </w:rPr>
      </w:pPr>
      <w:r>
        <w:rPr>
          <w:rFonts w:hint="eastAsia" w:ascii="黑体" w:hAnsi="黑体" w:eastAsia="黑体" w:cs="黑体"/>
          <w:sz w:val="44"/>
          <w:szCs w:val="44"/>
          <w:highlight w:val="white"/>
        </w:rPr>
        <w:t>第</w:t>
      </w:r>
      <w:r>
        <w:rPr>
          <w:rFonts w:hint="eastAsia" w:ascii="黑体" w:hAnsi="黑体" w:eastAsia="黑体" w:cs="黑体"/>
          <w:sz w:val="44"/>
          <w:szCs w:val="44"/>
          <w:highlight w:val="white"/>
          <w:lang w:val="en-US" w:eastAsia="zh-CN"/>
        </w:rPr>
        <w:t>六</w:t>
      </w:r>
      <w:r>
        <w:rPr>
          <w:rFonts w:hint="eastAsia" w:ascii="黑体" w:hAnsi="黑体" w:eastAsia="黑体" w:cs="黑体"/>
          <w:sz w:val="44"/>
          <w:szCs w:val="44"/>
          <w:highlight w:val="white"/>
        </w:rPr>
        <w:t>章  谈判响应文件格式</w:t>
      </w:r>
    </w:p>
    <w:p w14:paraId="74911FA0">
      <w:pPr>
        <w:spacing w:line="360" w:lineRule="auto"/>
        <w:rPr>
          <w:rFonts w:hint="eastAsia" w:ascii="宋体" w:hAnsi="宋体"/>
          <w:b/>
          <w:sz w:val="24"/>
        </w:rPr>
      </w:pPr>
      <w:r>
        <w:rPr>
          <w:rFonts w:hint="eastAsia" w:ascii="宋体" w:hAnsi="宋体"/>
          <w:b/>
          <w:sz w:val="24"/>
        </w:rPr>
        <w:t>一、封面</w:t>
      </w:r>
    </w:p>
    <w:p w14:paraId="591B42ED">
      <w:pPr>
        <w:spacing w:line="360" w:lineRule="auto"/>
        <w:rPr>
          <w:rFonts w:hint="eastAsia" w:ascii="宋体" w:hAnsi="宋体"/>
          <w:b/>
          <w:sz w:val="24"/>
        </w:rPr>
      </w:pPr>
      <w:r>
        <w:rPr>
          <w:rFonts w:hint="eastAsia" w:ascii="宋体" w:hAnsi="宋体"/>
          <w:b/>
          <w:sz w:val="24"/>
        </w:rPr>
        <w:t>（一）</w:t>
      </w:r>
      <w:r>
        <w:rPr>
          <w:rFonts w:hint="eastAsia" w:ascii="宋体" w:hAnsi="宋体"/>
          <w:b/>
          <w:sz w:val="24"/>
          <w:lang w:eastAsia="zh-CN"/>
        </w:rPr>
        <w:t>响应文件</w:t>
      </w:r>
      <w:r>
        <w:rPr>
          <w:rFonts w:hint="eastAsia" w:ascii="宋体" w:hAnsi="宋体"/>
          <w:b/>
          <w:sz w:val="24"/>
        </w:rPr>
        <w:t>封面</w:t>
      </w:r>
    </w:p>
    <w:p w14:paraId="1E538F03">
      <w:pPr>
        <w:spacing w:line="360" w:lineRule="auto"/>
        <w:rPr>
          <w:rFonts w:hint="eastAsia" w:ascii="宋体" w:hAnsi="宋体"/>
          <w:b/>
          <w:sz w:val="24"/>
        </w:rPr>
      </w:pPr>
    </w:p>
    <w:p w14:paraId="438BBA32">
      <w:pPr>
        <w:spacing w:line="360" w:lineRule="auto"/>
        <w:jc w:val="center"/>
        <w:rPr>
          <w:rFonts w:hint="eastAsia" w:ascii="宋体" w:hAnsi="宋体"/>
          <w:sz w:val="24"/>
        </w:rPr>
      </w:pPr>
    </w:p>
    <w:p w14:paraId="0386C9BF">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14:paraId="3976DFD5">
      <w:pPr>
        <w:spacing w:line="360" w:lineRule="auto"/>
        <w:jc w:val="center"/>
        <w:rPr>
          <w:rFonts w:hint="eastAsia" w:ascii="宋体" w:hAnsi="宋体"/>
          <w:sz w:val="28"/>
          <w:szCs w:val="28"/>
        </w:rPr>
      </w:pPr>
    </w:p>
    <w:p w14:paraId="49E7890C">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14:paraId="6F451EE4">
      <w:pPr>
        <w:spacing w:line="360" w:lineRule="auto"/>
        <w:rPr>
          <w:rFonts w:hint="eastAsia" w:ascii="宋体" w:hAnsi="宋体"/>
          <w:sz w:val="28"/>
          <w:szCs w:val="28"/>
        </w:rPr>
      </w:pPr>
    </w:p>
    <w:p w14:paraId="0CF092A2">
      <w:pPr>
        <w:spacing w:line="360" w:lineRule="auto"/>
        <w:jc w:val="center"/>
        <w:rPr>
          <w:rFonts w:hint="eastAsia" w:ascii="宋体" w:hAnsi="宋体"/>
          <w:sz w:val="24"/>
        </w:rPr>
      </w:pPr>
    </w:p>
    <w:p w14:paraId="78EE7DF7">
      <w:pPr>
        <w:spacing w:line="360" w:lineRule="auto"/>
        <w:jc w:val="center"/>
        <w:rPr>
          <w:rFonts w:hint="eastAsia" w:ascii="宋体" w:hAnsi="宋体"/>
          <w:sz w:val="24"/>
        </w:rPr>
      </w:pPr>
    </w:p>
    <w:p w14:paraId="38B45B08">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14:paraId="5B1EAA03">
      <w:pPr>
        <w:spacing w:line="360" w:lineRule="auto"/>
        <w:jc w:val="center"/>
        <w:rPr>
          <w:rFonts w:hint="eastAsia" w:ascii="宋体" w:hAnsi="宋体"/>
          <w:sz w:val="24"/>
        </w:rPr>
      </w:pPr>
    </w:p>
    <w:p w14:paraId="53EF46D2">
      <w:pPr>
        <w:spacing w:line="360" w:lineRule="auto"/>
        <w:jc w:val="center"/>
        <w:rPr>
          <w:rFonts w:hint="eastAsia" w:ascii="宋体" w:hAnsi="宋体"/>
          <w:sz w:val="24"/>
        </w:rPr>
      </w:pPr>
    </w:p>
    <w:p w14:paraId="589ED5E9">
      <w:pPr>
        <w:spacing w:line="360" w:lineRule="auto"/>
        <w:jc w:val="center"/>
        <w:rPr>
          <w:rFonts w:hint="eastAsia" w:ascii="宋体" w:hAnsi="宋体"/>
          <w:b/>
          <w:sz w:val="24"/>
        </w:rPr>
      </w:pPr>
    </w:p>
    <w:p w14:paraId="306DB0DA">
      <w:pPr>
        <w:spacing w:line="360" w:lineRule="auto"/>
        <w:jc w:val="center"/>
        <w:rPr>
          <w:rFonts w:hint="eastAsia" w:ascii="宋体" w:hAnsi="宋体"/>
          <w:b/>
          <w:sz w:val="24"/>
        </w:rPr>
      </w:pPr>
    </w:p>
    <w:p w14:paraId="1F67DBCE">
      <w:pPr>
        <w:spacing w:line="360" w:lineRule="auto"/>
        <w:jc w:val="center"/>
        <w:rPr>
          <w:rFonts w:hint="eastAsia" w:ascii="宋体" w:hAnsi="宋体"/>
          <w:b/>
          <w:sz w:val="24"/>
        </w:rPr>
      </w:pPr>
    </w:p>
    <w:p w14:paraId="2E088D62">
      <w:pPr>
        <w:spacing w:line="360" w:lineRule="auto"/>
        <w:jc w:val="center"/>
        <w:rPr>
          <w:rFonts w:hint="eastAsia" w:ascii="宋体" w:hAnsi="宋体"/>
          <w:b/>
          <w:sz w:val="24"/>
        </w:rPr>
      </w:pPr>
    </w:p>
    <w:p w14:paraId="1463DDF9">
      <w:pPr>
        <w:spacing w:line="360" w:lineRule="auto"/>
        <w:jc w:val="center"/>
        <w:rPr>
          <w:rFonts w:hint="eastAsia" w:ascii="宋体" w:hAnsi="宋体"/>
          <w:b/>
          <w:sz w:val="24"/>
        </w:rPr>
      </w:pPr>
    </w:p>
    <w:p w14:paraId="3786C90A">
      <w:pPr>
        <w:spacing w:line="360" w:lineRule="auto"/>
        <w:jc w:val="center"/>
        <w:rPr>
          <w:rFonts w:hint="eastAsia" w:ascii="宋体" w:hAnsi="宋体"/>
          <w:sz w:val="28"/>
          <w:szCs w:val="28"/>
          <w:u w:val="single"/>
        </w:rPr>
      </w:pPr>
      <w:r>
        <w:rPr>
          <w:rFonts w:hint="eastAsia" w:ascii="宋体" w:hAnsi="宋体"/>
          <w:sz w:val="28"/>
          <w:szCs w:val="28"/>
          <w:lang w:val="en-US" w:eastAsia="zh-CN"/>
        </w:rPr>
        <w:t xml:space="preserve">  </w:t>
      </w: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供应商</w:t>
      </w:r>
      <w:r>
        <w:rPr>
          <w:rFonts w:hint="eastAsia" w:ascii="宋体" w:hAnsi="宋体"/>
          <w:sz w:val="28"/>
          <w:szCs w:val="28"/>
        </w:rPr>
        <w:t>电子公章）</w:t>
      </w:r>
    </w:p>
    <w:p w14:paraId="27886B2A">
      <w:pPr>
        <w:spacing w:line="360" w:lineRule="auto"/>
        <w:ind w:firstLine="1680" w:firstLineChars="600"/>
        <w:jc w:val="both"/>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（电子签章）</w:t>
      </w:r>
    </w:p>
    <w:p w14:paraId="6AAAC924">
      <w:pPr>
        <w:spacing w:line="360" w:lineRule="auto"/>
        <w:ind w:firstLine="1680" w:firstLineChars="600"/>
        <w:jc w:val="both"/>
        <w:rPr>
          <w:rFonts w:hint="eastAsia" w:ascii="宋体" w:hAnsi="宋体"/>
          <w:b/>
          <w:color w:val="000000"/>
          <w:sz w:val="24"/>
          <w:lang w:eastAsia="zh-CN"/>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（年/月/日）</w:t>
      </w:r>
      <w:bookmarkStart w:id="119" w:name="_Toc480368421"/>
      <w:bookmarkStart w:id="120" w:name="_Toc492921359"/>
      <w:bookmarkStart w:id="121" w:name="_Toc519111290"/>
    </w:p>
    <w:p w14:paraId="7DEDD089">
      <w:pPr>
        <w:pStyle w:val="3"/>
        <w:tabs>
          <w:tab w:val="left" w:pos="8786"/>
        </w:tabs>
        <w:spacing w:after="0" w:line="360" w:lineRule="auto"/>
        <w:outlineLvl w:val="1"/>
        <w:rPr>
          <w:rFonts w:hint="eastAsia" w:ascii="宋体" w:hAnsi="宋体"/>
          <w:b/>
          <w:color w:val="000000"/>
          <w:sz w:val="24"/>
          <w:lang w:eastAsia="zh-CN"/>
        </w:rPr>
      </w:pPr>
    </w:p>
    <w:p w14:paraId="26CCE322">
      <w:pPr>
        <w:pStyle w:val="3"/>
        <w:tabs>
          <w:tab w:val="left" w:pos="8786"/>
        </w:tabs>
        <w:spacing w:after="0" w:line="360" w:lineRule="auto"/>
        <w:outlineLvl w:val="1"/>
        <w:rPr>
          <w:rFonts w:hint="eastAsia" w:ascii="宋体" w:hAnsi="宋体"/>
          <w:b/>
          <w:color w:val="000000"/>
          <w:sz w:val="24"/>
          <w:lang w:eastAsia="zh-CN"/>
        </w:rPr>
      </w:pPr>
    </w:p>
    <w:p w14:paraId="7D61B027">
      <w:pPr>
        <w:pStyle w:val="3"/>
        <w:tabs>
          <w:tab w:val="left" w:pos="8786"/>
        </w:tabs>
        <w:spacing w:after="0" w:line="360" w:lineRule="auto"/>
        <w:outlineLvl w:val="1"/>
        <w:rPr>
          <w:rFonts w:hint="eastAsia" w:ascii="宋体" w:hAnsi="宋体"/>
          <w:b/>
          <w:color w:val="000000"/>
          <w:sz w:val="24"/>
          <w:lang w:eastAsia="zh-CN"/>
        </w:rPr>
      </w:pPr>
    </w:p>
    <w:p w14:paraId="2BE35B49">
      <w:pPr>
        <w:pStyle w:val="3"/>
        <w:tabs>
          <w:tab w:val="left" w:pos="8786"/>
        </w:tabs>
        <w:spacing w:after="0" w:line="360" w:lineRule="auto"/>
        <w:outlineLvl w:val="1"/>
        <w:rPr>
          <w:rFonts w:hint="eastAsia" w:ascii="宋体" w:hAnsi="宋体"/>
          <w:b/>
          <w:color w:val="000000"/>
          <w:sz w:val="24"/>
          <w:lang w:eastAsia="zh-CN"/>
        </w:rPr>
      </w:pPr>
    </w:p>
    <w:p w14:paraId="5979BF6E">
      <w:pPr>
        <w:pStyle w:val="3"/>
        <w:tabs>
          <w:tab w:val="left" w:pos="8786"/>
        </w:tabs>
        <w:spacing w:after="0" w:line="360" w:lineRule="auto"/>
        <w:outlineLvl w:val="1"/>
        <w:rPr>
          <w:rFonts w:hint="eastAsia" w:ascii="宋体" w:hAnsi="宋体"/>
          <w:b/>
          <w:color w:val="000000"/>
          <w:sz w:val="24"/>
          <w:lang w:eastAsia="zh-CN"/>
        </w:rPr>
      </w:pPr>
    </w:p>
    <w:p w14:paraId="6B0EC4DC">
      <w:pPr>
        <w:pStyle w:val="3"/>
        <w:tabs>
          <w:tab w:val="left" w:pos="8786"/>
        </w:tabs>
        <w:spacing w:after="0" w:line="360" w:lineRule="auto"/>
        <w:outlineLvl w:val="1"/>
        <w:rPr>
          <w:rFonts w:hint="eastAsia" w:ascii="黑体" w:hAnsi="黑体" w:eastAsia="黑体" w:cs="Times New Roman"/>
          <w:b/>
          <w:sz w:val="32"/>
          <w:szCs w:val="24"/>
          <w:lang w:val="en-US" w:eastAsia="zh-CN" w:bidi="ar-SA"/>
        </w:rPr>
      </w:pPr>
      <w:r>
        <w:rPr>
          <w:rFonts w:hint="eastAsia" w:ascii="黑体" w:hAnsi="黑体" w:eastAsia="黑体" w:cs="黑体"/>
          <w:b/>
          <w:color w:val="000000"/>
          <w:kern w:val="0"/>
          <w:sz w:val="28"/>
          <w:szCs w:val="28"/>
        </w:rPr>
        <w:t>☆</w:t>
      </w:r>
      <w:r>
        <w:rPr>
          <w:rFonts w:hint="eastAsia" w:ascii="黑体" w:hAnsi="黑体" w:eastAsia="黑体" w:cs="Times New Roman"/>
          <w:b/>
          <w:sz w:val="32"/>
          <w:szCs w:val="24"/>
          <w:lang w:val="en-US" w:eastAsia="zh-CN" w:bidi="ar-SA"/>
        </w:rPr>
        <w:t>二、资格审查材料</w:t>
      </w:r>
    </w:p>
    <w:p w14:paraId="2A0DC06D">
      <w:pPr>
        <w:pStyle w:val="121"/>
        <w:spacing w:line="360" w:lineRule="auto"/>
        <w:outlineLvl w:val="2"/>
        <w:rPr>
          <w:rFonts w:hint="eastAsia" w:ascii="宋体" w:hAnsi="宋体" w:eastAsia="宋体" w:cs="宋体"/>
          <w:b w:val="0"/>
          <w:bCs/>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（一）</w:t>
      </w:r>
      <w:r>
        <w:rPr>
          <w:rFonts w:hint="eastAsia" w:ascii="宋体" w:hAnsi="宋体" w:eastAsia="宋体" w:cs="宋体"/>
          <w:b w:val="0"/>
          <w:bCs/>
          <w:color w:val="000000"/>
          <w:kern w:val="2"/>
          <w:sz w:val="24"/>
          <w:szCs w:val="24"/>
          <w:lang w:val="en-US" w:eastAsia="zh-CN" w:bidi="ar-SA"/>
        </w:rPr>
        <w:t>营业执照、组织机构代码证、税务登记证（三证合一）</w:t>
      </w:r>
    </w:p>
    <w:p w14:paraId="245F7F5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13D0C7C6">
      <w:pPr>
        <w:pStyle w:val="3"/>
        <w:tabs>
          <w:tab w:val="left" w:pos="8786"/>
        </w:tabs>
        <w:spacing w:after="0" w:line="360" w:lineRule="auto"/>
        <w:outlineLvl w:val="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参加政府采购活动前3年内在经营活动中没有重大违法记录的书面声明</w:t>
      </w:r>
    </w:p>
    <w:p w14:paraId="6DF22DD1">
      <w:pPr>
        <w:pStyle w:val="121"/>
        <w:spacing w:line="360" w:lineRule="auto"/>
        <w:outlineLvl w:val="2"/>
        <w:rPr>
          <w:rFonts w:hint="eastAsia" w:ascii="宋体" w:hAnsi="宋体" w:eastAsia="宋体" w:cs="宋体"/>
          <w:b w:val="0"/>
          <w:bCs/>
          <w:color w:val="000000"/>
          <w:sz w:val="24"/>
        </w:rPr>
      </w:pPr>
    </w:p>
    <w:p w14:paraId="116972B4">
      <w:pPr>
        <w:pStyle w:val="3"/>
        <w:tabs>
          <w:tab w:val="left" w:pos="8786"/>
        </w:tabs>
        <w:spacing w:after="0" w:line="360" w:lineRule="auto"/>
        <w:outlineLvl w:val="1"/>
        <w:rPr>
          <w:rFonts w:hint="eastAsia" w:ascii="宋体" w:hAnsi="宋体"/>
          <w:b/>
          <w:color w:val="000000"/>
          <w:sz w:val="24"/>
        </w:rPr>
      </w:pPr>
    </w:p>
    <w:p w14:paraId="3341F831">
      <w:pPr>
        <w:pStyle w:val="3"/>
        <w:tabs>
          <w:tab w:val="left" w:pos="8786"/>
        </w:tabs>
        <w:spacing w:after="0" w:line="360" w:lineRule="auto"/>
        <w:outlineLvl w:val="1"/>
        <w:rPr>
          <w:rFonts w:hint="eastAsia" w:ascii="宋体" w:hAnsi="宋体"/>
          <w:b/>
          <w:color w:val="000000"/>
          <w:sz w:val="24"/>
        </w:rPr>
      </w:pPr>
    </w:p>
    <w:p w14:paraId="7571FA2B">
      <w:pPr>
        <w:pStyle w:val="3"/>
        <w:tabs>
          <w:tab w:val="left" w:pos="8786"/>
        </w:tabs>
        <w:spacing w:after="0" w:line="360" w:lineRule="auto"/>
        <w:outlineLvl w:val="1"/>
        <w:rPr>
          <w:rFonts w:hint="eastAsia" w:ascii="宋体" w:hAnsi="宋体"/>
          <w:b/>
          <w:color w:val="000000"/>
          <w:sz w:val="24"/>
        </w:rPr>
      </w:pPr>
    </w:p>
    <w:p w14:paraId="6FD7A865">
      <w:pPr>
        <w:pStyle w:val="3"/>
        <w:tabs>
          <w:tab w:val="left" w:pos="8786"/>
        </w:tabs>
        <w:spacing w:after="0" w:line="360" w:lineRule="auto"/>
        <w:outlineLvl w:val="1"/>
        <w:rPr>
          <w:rFonts w:hint="eastAsia" w:ascii="宋体" w:hAnsi="宋体"/>
          <w:b/>
          <w:color w:val="000000"/>
          <w:sz w:val="24"/>
        </w:rPr>
      </w:pPr>
    </w:p>
    <w:p w14:paraId="63F7E6C6">
      <w:pPr>
        <w:pStyle w:val="3"/>
        <w:tabs>
          <w:tab w:val="left" w:pos="8786"/>
        </w:tabs>
        <w:spacing w:after="0" w:line="360" w:lineRule="auto"/>
        <w:outlineLvl w:val="1"/>
        <w:rPr>
          <w:rFonts w:hint="eastAsia" w:ascii="宋体" w:hAnsi="宋体"/>
          <w:b/>
          <w:color w:val="000000"/>
          <w:sz w:val="24"/>
        </w:rPr>
      </w:pPr>
    </w:p>
    <w:p w14:paraId="06B2FF12">
      <w:pPr>
        <w:pStyle w:val="3"/>
        <w:tabs>
          <w:tab w:val="left" w:pos="8786"/>
        </w:tabs>
        <w:spacing w:after="0" w:line="360" w:lineRule="auto"/>
        <w:outlineLvl w:val="1"/>
        <w:rPr>
          <w:rFonts w:hint="eastAsia" w:ascii="宋体" w:hAnsi="宋体"/>
          <w:b/>
          <w:color w:val="000000"/>
          <w:sz w:val="24"/>
        </w:rPr>
      </w:pPr>
    </w:p>
    <w:p w14:paraId="0AEF7CCA">
      <w:pPr>
        <w:pStyle w:val="3"/>
        <w:tabs>
          <w:tab w:val="left" w:pos="8786"/>
        </w:tabs>
        <w:spacing w:after="0" w:line="360" w:lineRule="auto"/>
        <w:outlineLvl w:val="1"/>
        <w:rPr>
          <w:rFonts w:hint="eastAsia" w:ascii="宋体" w:hAnsi="宋体"/>
          <w:b/>
          <w:color w:val="000000"/>
          <w:sz w:val="24"/>
        </w:rPr>
      </w:pPr>
    </w:p>
    <w:p w14:paraId="59EB625B">
      <w:pPr>
        <w:pStyle w:val="3"/>
        <w:tabs>
          <w:tab w:val="left" w:pos="8786"/>
        </w:tabs>
        <w:spacing w:after="0" w:line="360" w:lineRule="auto"/>
        <w:outlineLvl w:val="1"/>
        <w:rPr>
          <w:rFonts w:hint="eastAsia" w:ascii="宋体" w:hAnsi="宋体"/>
          <w:b/>
          <w:color w:val="000000"/>
          <w:sz w:val="24"/>
        </w:rPr>
      </w:pPr>
    </w:p>
    <w:p w14:paraId="1840DF12">
      <w:pPr>
        <w:pStyle w:val="3"/>
        <w:tabs>
          <w:tab w:val="left" w:pos="8786"/>
        </w:tabs>
        <w:spacing w:after="0" w:line="360" w:lineRule="auto"/>
        <w:outlineLvl w:val="1"/>
        <w:rPr>
          <w:rFonts w:hint="eastAsia" w:ascii="宋体" w:hAnsi="宋体"/>
          <w:b/>
          <w:color w:val="000000"/>
          <w:sz w:val="24"/>
        </w:rPr>
      </w:pPr>
    </w:p>
    <w:p w14:paraId="61A08262">
      <w:pPr>
        <w:pStyle w:val="3"/>
        <w:tabs>
          <w:tab w:val="left" w:pos="8786"/>
        </w:tabs>
        <w:spacing w:after="0" w:line="360" w:lineRule="auto"/>
        <w:outlineLvl w:val="1"/>
        <w:rPr>
          <w:rFonts w:hint="eastAsia" w:ascii="宋体" w:hAnsi="宋体"/>
          <w:b/>
          <w:color w:val="000000"/>
          <w:sz w:val="24"/>
        </w:rPr>
      </w:pPr>
    </w:p>
    <w:p w14:paraId="1AAD765B">
      <w:pPr>
        <w:pStyle w:val="3"/>
        <w:tabs>
          <w:tab w:val="left" w:pos="8786"/>
        </w:tabs>
        <w:spacing w:after="0" w:line="360" w:lineRule="auto"/>
        <w:outlineLvl w:val="1"/>
        <w:rPr>
          <w:rFonts w:hint="eastAsia" w:ascii="宋体" w:hAnsi="宋体"/>
          <w:b/>
          <w:color w:val="000000"/>
          <w:sz w:val="24"/>
        </w:rPr>
      </w:pPr>
    </w:p>
    <w:p w14:paraId="0EE0D886">
      <w:pPr>
        <w:pStyle w:val="3"/>
        <w:tabs>
          <w:tab w:val="left" w:pos="8786"/>
        </w:tabs>
        <w:spacing w:after="0" w:line="360" w:lineRule="auto"/>
        <w:outlineLvl w:val="1"/>
        <w:rPr>
          <w:rFonts w:hint="eastAsia" w:ascii="宋体" w:hAnsi="宋体"/>
          <w:b/>
          <w:color w:val="000000"/>
          <w:sz w:val="24"/>
        </w:rPr>
      </w:pPr>
    </w:p>
    <w:p w14:paraId="2F80AE0A">
      <w:pPr>
        <w:pStyle w:val="3"/>
        <w:tabs>
          <w:tab w:val="left" w:pos="8786"/>
        </w:tabs>
        <w:spacing w:after="0" w:line="360" w:lineRule="auto"/>
        <w:outlineLvl w:val="1"/>
        <w:rPr>
          <w:rFonts w:hint="eastAsia" w:ascii="宋体" w:hAnsi="宋体"/>
          <w:b/>
          <w:color w:val="000000"/>
          <w:sz w:val="24"/>
        </w:rPr>
      </w:pPr>
    </w:p>
    <w:p w14:paraId="0FC48E50">
      <w:pPr>
        <w:pStyle w:val="3"/>
        <w:tabs>
          <w:tab w:val="left" w:pos="8786"/>
        </w:tabs>
        <w:spacing w:after="0" w:line="360" w:lineRule="auto"/>
        <w:outlineLvl w:val="1"/>
        <w:rPr>
          <w:rFonts w:hint="eastAsia" w:ascii="宋体" w:hAnsi="宋体"/>
          <w:b/>
          <w:color w:val="000000"/>
          <w:sz w:val="24"/>
        </w:rPr>
      </w:pPr>
    </w:p>
    <w:p w14:paraId="7FB62336">
      <w:pPr>
        <w:pStyle w:val="3"/>
        <w:tabs>
          <w:tab w:val="left" w:pos="8786"/>
        </w:tabs>
        <w:spacing w:after="0" w:line="360" w:lineRule="auto"/>
        <w:outlineLvl w:val="1"/>
        <w:rPr>
          <w:rFonts w:hint="eastAsia" w:ascii="宋体" w:hAnsi="宋体"/>
          <w:b/>
          <w:color w:val="000000"/>
          <w:sz w:val="24"/>
        </w:rPr>
      </w:pPr>
    </w:p>
    <w:p w14:paraId="051A437B">
      <w:pPr>
        <w:pStyle w:val="3"/>
        <w:tabs>
          <w:tab w:val="left" w:pos="8786"/>
        </w:tabs>
        <w:spacing w:after="0" w:line="360" w:lineRule="auto"/>
        <w:outlineLvl w:val="1"/>
        <w:rPr>
          <w:rFonts w:hint="eastAsia" w:ascii="宋体" w:hAnsi="宋体"/>
          <w:b/>
          <w:color w:val="000000"/>
          <w:sz w:val="24"/>
        </w:rPr>
      </w:pPr>
    </w:p>
    <w:p w14:paraId="6743FC99">
      <w:pPr>
        <w:pStyle w:val="3"/>
        <w:tabs>
          <w:tab w:val="left" w:pos="8786"/>
        </w:tabs>
        <w:spacing w:after="0" w:line="360" w:lineRule="auto"/>
        <w:outlineLvl w:val="1"/>
        <w:rPr>
          <w:rFonts w:hint="eastAsia" w:ascii="宋体" w:hAnsi="宋体"/>
          <w:b/>
          <w:color w:val="000000"/>
          <w:sz w:val="24"/>
        </w:rPr>
      </w:pPr>
    </w:p>
    <w:p w14:paraId="231C9E20">
      <w:pPr>
        <w:pStyle w:val="3"/>
        <w:tabs>
          <w:tab w:val="left" w:pos="8786"/>
        </w:tabs>
        <w:spacing w:after="0" w:line="360" w:lineRule="auto"/>
        <w:outlineLvl w:val="1"/>
        <w:rPr>
          <w:rFonts w:hint="eastAsia" w:ascii="宋体" w:hAnsi="宋体"/>
          <w:b/>
          <w:color w:val="000000"/>
          <w:sz w:val="24"/>
        </w:rPr>
      </w:pPr>
    </w:p>
    <w:p w14:paraId="224633DA">
      <w:pPr>
        <w:pStyle w:val="3"/>
        <w:tabs>
          <w:tab w:val="left" w:pos="8786"/>
        </w:tabs>
        <w:spacing w:after="0" w:line="360" w:lineRule="auto"/>
        <w:outlineLvl w:val="1"/>
        <w:rPr>
          <w:rFonts w:hint="eastAsia" w:ascii="宋体" w:hAnsi="宋体"/>
          <w:b/>
          <w:color w:val="000000"/>
          <w:sz w:val="24"/>
        </w:rPr>
      </w:pPr>
    </w:p>
    <w:p w14:paraId="5C4B957E">
      <w:pPr>
        <w:pStyle w:val="130"/>
        <w:outlineLvl w:val="2"/>
        <w:rPr>
          <w:rFonts w:hint="eastAsia" w:cs="Times New Roman"/>
          <w:lang w:val="en-US" w:eastAsia="zh-CN"/>
        </w:rPr>
      </w:pPr>
      <w:bookmarkStart w:id="122" w:name="_Toc480368423"/>
      <w:bookmarkStart w:id="123" w:name="_Toc492921361"/>
      <w:r>
        <w:rPr>
          <w:rFonts w:hint="eastAsia" w:cs="Times New Roman"/>
          <w:lang w:val="en-US" w:eastAsia="zh-CN"/>
        </w:rPr>
        <w:t>（二）法定代表人身份证明及授权委托书</w:t>
      </w:r>
      <w:bookmarkEnd w:id="122"/>
      <w:bookmarkEnd w:id="123"/>
    </w:p>
    <w:p w14:paraId="4D11B5BE">
      <w:pPr>
        <w:pStyle w:val="86"/>
        <w:adjustRightInd w:val="0"/>
        <w:snapToGrid w:val="0"/>
        <w:spacing w:line="500" w:lineRule="exact"/>
        <w:jc w:val="center"/>
        <w:rPr>
          <w:rFonts w:hint="eastAsia" w:ascii="宋体" w:hAnsi="宋体"/>
          <w:sz w:val="24"/>
          <w:szCs w:val="24"/>
        </w:rPr>
      </w:pPr>
      <w:bookmarkStart w:id="124" w:name="_Toc487101376"/>
      <w:bookmarkEnd w:id="124"/>
      <w:bookmarkStart w:id="125" w:name="_Toc487101447"/>
      <w:bookmarkEnd w:id="125"/>
      <w:bookmarkStart w:id="126" w:name="_Toc487101305"/>
      <w:bookmarkEnd w:id="126"/>
      <w:r>
        <w:rPr>
          <w:rFonts w:hint="eastAsia" w:ascii="宋体" w:hAnsi="宋体"/>
          <w:sz w:val="24"/>
          <w:szCs w:val="24"/>
        </w:rPr>
        <w:t>法定代表人资格证明文件</w:t>
      </w:r>
    </w:p>
    <w:p w14:paraId="3A2E528D">
      <w:pPr>
        <w:pStyle w:val="86"/>
        <w:adjustRightInd w:val="0"/>
        <w:snapToGrid w:val="0"/>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0FD2788F">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14:paraId="31539FC7">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附法定代表人基本情况： </w:t>
      </w:r>
    </w:p>
    <w:p w14:paraId="08DA0529">
      <w:pPr>
        <w:pStyle w:val="8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D1AE6C1">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353917EA">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01E3663D">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010BE15E">
      <w:pPr>
        <w:pStyle w:val="86"/>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4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DF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FDD5F41">
            <w:pPr>
              <w:pStyle w:val="86"/>
              <w:adjustRightInd w:val="0"/>
              <w:snapToGrid w:val="0"/>
              <w:spacing w:line="500" w:lineRule="exact"/>
              <w:jc w:val="center"/>
              <w:rPr>
                <w:rFonts w:ascii="宋体" w:hAnsi="宋体"/>
                <w:sz w:val="24"/>
                <w:szCs w:val="24"/>
              </w:rPr>
            </w:pPr>
          </w:p>
          <w:p w14:paraId="24070A71">
            <w:pPr>
              <w:pStyle w:val="86"/>
              <w:adjustRightInd w:val="0"/>
              <w:snapToGrid w:val="0"/>
              <w:spacing w:line="500" w:lineRule="exact"/>
              <w:jc w:val="center"/>
              <w:rPr>
                <w:rFonts w:ascii="宋体" w:hAnsi="宋体"/>
                <w:sz w:val="24"/>
                <w:szCs w:val="24"/>
              </w:rPr>
            </w:pPr>
          </w:p>
          <w:p w14:paraId="67BA6189">
            <w:pPr>
              <w:pStyle w:val="86"/>
              <w:adjustRightInd w:val="0"/>
              <w:snapToGrid w:val="0"/>
              <w:spacing w:line="500" w:lineRule="exact"/>
              <w:jc w:val="center"/>
              <w:rPr>
                <w:rFonts w:ascii="宋体" w:hAnsi="宋体"/>
                <w:sz w:val="24"/>
                <w:szCs w:val="24"/>
              </w:rPr>
            </w:pPr>
            <w:r>
              <w:rPr>
                <w:rFonts w:hint="eastAsia" w:ascii="宋体" w:hAnsi="宋体"/>
                <w:sz w:val="24"/>
                <w:szCs w:val="24"/>
              </w:rPr>
              <w:t>法定代表人《居民身份证》扫描件</w:t>
            </w:r>
          </w:p>
        </w:tc>
      </w:tr>
    </w:tbl>
    <w:p w14:paraId="3865EB05">
      <w:pPr>
        <w:pStyle w:val="86"/>
        <w:adjustRightInd w:val="0"/>
        <w:snapToGrid w:val="0"/>
        <w:spacing w:line="500" w:lineRule="exact"/>
        <w:rPr>
          <w:rFonts w:ascii="宋体" w:hAnsi="宋体"/>
          <w:sz w:val="24"/>
          <w:szCs w:val="24"/>
        </w:rPr>
      </w:pPr>
    </w:p>
    <w:p w14:paraId="7D33A061">
      <w:pPr>
        <w:pStyle w:val="86"/>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lang w:eastAsia="zh-CN"/>
        </w:rPr>
        <w:t>供应商</w:t>
      </w:r>
      <w:r>
        <w:rPr>
          <w:rFonts w:hint="eastAsia" w:ascii="宋体" w:hAnsi="宋体"/>
          <w:sz w:val="24"/>
          <w:szCs w:val="24"/>
        </w:rPr>
        <w:t>名称（签章）：</w:t>
      </w:r>
      <w:r>
        <w:rPr>
          <w:rFonts w:hint="eastAsia" w:ascii="宋体" w:hAnsi="宋体"/>
          <w:sz w:val="24"/>
          <w:szCs w:val="24"/>
          <w:u w:val="single"/>
        </w:rPr>
        <w:t xml:space="preserve">           </w:t>
      </w:r>
    </w:p>
    <w:p w14:paraId="32FA8A7E">
      <w:pPr>
        <w:pStyle w:val="86"/>
        <w:tabs>
          <w:tab w:val="left" w:pos="750"/>
        </w:tabs>
        <w:adjustRightInd w:val="0"/>
        <w:snapToGrid w:val="0"/>
        <w:spacing w:line="500" w:lineRule="exact"/>
        <w:rPr>
          <w:rFonts w:ascii="宋体" w:hAnsi="宋体"/>
          <w:sz w:val="24"/>
          <w:szCs w:val="24"/>
        </w:rPr>
      </w:pPr>
    </w:p>
    <w:p w14:paraId="32B41DE0">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718EA621">
      <w:pPr>
        <w:pStyle w:val="86"/>
        <w:tabs>
          <w:tab w:val="left" w:pos="750"/>
        </w:tabs>
        <w:adjustRightInd w:val="0"/>
        <w:snapToGrid w:val="0"/>
        <w:spacing w:line="500" w:lineRule="exact"/>
        <w:rPr>
          <w:rFonts w:ascii="宋体" w:hAnsi="宋体"/>
          <w:sz w:val="24"/>
          <w:szCs w:val="24"/>
        </w:rPr>
      </w:pPr>
    </w:p>
    <w:p w14:paraId="02D1815B">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3FCE044">
      <w:pPr>
        <w:pStyle w:val="86"/>
        <w:spacing w:line="500" w:lineRule="exact"/>
        <w:jc w:val="center"/>
        <w:rPr>
          <w:rFonts w:hint="eastAsia" w:ascii="宋体" w:hAnsi="宋体"/>
          <w:sz w:val="24"/>
          <w:szCs w:val="24"/>
        </w:rPr>
      </w:pPr>
      <w:r>
        <w:rPr>
          <w:rFonts w:hint="eastAsia" w:ascii="宋体" w:hAnsi="宋体"/>
          <w:sz w:val="24"/>
          <w:szCs w:val="24"/>
        </w:rPr>
        <w:t>法定代表人授权书</w:t>
      </w:r>
    </w:p>
    <w:p w14:paraId="029F701B">
      <w:pPr>
        <w:pStyle w:val="86"/>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7F032272">
      <w:pPr>
        <w:pStyle w:val="86"/>
        <w:spacing w:line="500" w:lineRule="exact"/>
        <w:ind w:left="0" w:leftChars="0"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72641DA3">
      <w:pPr>
        <w:pStyle w:val="86"/>
        <w:spacing w:line="500" w:lineRule="exact"/>
        <w:rPr>
          <w:rFonts w:ascii="宋体" w:hAnsi="宋体"/>
          <w:sz w:val="24"/>
          <w:szCs w:val="24"/>
        </w:rPr>
      </w:pPr>
    </w:p>
    <w:p w14:paraId="719D2CEB">
      <w:pPr>
        <w:pStyle w:val="86"/>
        <w:spacing w:line="500" w:lineRule="exact"/>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（签章）：</w:t>
      </w:r>
      <w:r>
        <w:rPr>
          <w:rFonts w:hint="eastAsia" w:ascii="宋体" w:hAnsi="宋体"/>
          <w:sz w:val="24"/>
          <w:szCs w:val="24"/>
          <w:u w:val="single"/>
        </w:rPr>
        <w:t xml:space="preserve">               </w:t>
      </w:r>
    </w:p>
    <w:p w14:paraId="7FB81E15">
      <w:pPr>
        <w:pStyle w:val="8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6BE08067">
      <w:pPr>
        <w:pStyle w:val="8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044B1E1">
      <w:pPr>
        <w:pStyle w:val="86"/>
        <w:spacing w:line="500" w:lineRule="exact"/>
        <w:rPr>
          <w:rFonts w:ascii="宋体" w:hAnsi="宋体"/>
          <w:sz w:val="24"/>
          <w:szCs w:val="24"/>
        </w:rPr>
      </w:pPr>
    </w:p>
    <w:p w14:paraId="37C7227F">
      <w:pPr>
        <w:pStyle w:val="86"/>
        <w:spacing w:line="500" w:lineRule="exact"/>
        <w:rPr>
          <w:rFonts w:ascii="宋体" w:hAnsi="宋体"/>
          <w:sz w:val="24"/>
          <w:szCs w:val="24"/>
        </w:rPr>
      </w:pPr>
      <w:r>
        <w:rPr>
          <w:rFonts w:hint="eastAsia" w:ascii="宋体" w:hAnsi="宋体"/>
          <w:sz w:val="24"/>
          <w:szCs w:val="24"/>
        </w:rPr>
        <w:t>附：</w:t>
      </w:r>
    </w:p>
    <w:p w14:paraId="5E4F888D">
      <w:pPr>
        <w:pStyle w:val="8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0DDE9F7A">
      <w:pPr>
        <w:pStyle w:val="8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680CDB70">
      <w:pPr>
        <w:pStyle w:val="8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7AD45D12">
      <w:pPr>
        <w:pStyle w:val="86"/>
        <w:adjustRightInd w:val="0"/>
        <w:snapToGrid w:val="0"/>
        <w:spacing w:line="500" w:lineRule="exact"/>
        <w:ind w:left="-88" w:leftChars="-42" w:firstLine="600" w:firstLineChars="250"/>
        <w:rPr>
          <w:rFonts w:ascii="宋体" w:hAnsi="宋体"/>
          <w:sz w:val="24"/>
          <w:szCs w:val="24"/>
          <w:u w:val="single"/>
        </w:rPr>
      </w:pPr>
    </w:p>
    <w:tbl>
      <w:tblPr>
        <w:tblStyle w:val="40"/>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2BDB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vAlign w:val="top"/>
          </w:tcPr>
          <w:p w14:paraId="7A7BC6CB">
            <w:pPr>
              <w:pStyle w:val="86"/>
              <w:spacing w:line="500" w:lineRule="exact"/>
              <w:rPr>
                <w:rFonts w:ascii="宋体" w:hAnsi="宋体"/>
                <w:sz w:val="24"/>
                <w:szCs w:val="24"/>
              </w:rPr>
            </w:pPr>
            <w:r>
              <w:rPr>
                <w:rFonts w:hint="eastAsia" w:ascii="宋体" w:hAnsi="宋体"/>
                <w:sz w:val="24"/>
                <w:szCs w:val="24"/>
              </w:rPr>
              <w:t>粘贴被授权人身份证（扫描件）</w:t>
            </w:r>
          </w:p>
        </w:tc>
      </w:tr>
    </w:tbl>
    <w:p w14:paraId="1985ED30">
      <w:pPr>
        <w:pStyle w:val="3"/>
        <w:tabs>
          <w:tab w:val="left" w:pos="8786"/>
        </w:tabs>
        <w:spacing w:after="0" w:line="360" w:lineRule="auto"/>
        <w:rPr>
          <w:rFonts w:hint="eastAsia" w:ascii="宋体" w:hAnsi="宋体"/>
          <w:b/>
          <w:color w:val="000000"/>
          <w:sz w:val="24"/>
        </w:rPr>
      </w:pPr>
    </w:p>
    <w:bookmarkEnd w:id="119"/>
    <w:bookmarkEnd w:id="120"/>
    <w:p w14:paraId="524A4AEF">
      <w:pPr>
        <w:pStyle w:val="130"/>
        <w:outlineLvl w:val="2"/>
        <w:rPr>
          <w:rFonts w:hint="eastAsia" w:cs="Times New Roman"/>
          <w:lang w:val="en-US" w:eastAsia="zh-CN"/>
        </w:rPr>
      </w:pPr>
      <w:bookmarkStart w:id="127" w:name="_Toc480368426"/>
      <w:bookmarkStart w:id="128" w:name="_Toc492921362"/>
    </w:p>
    <w:p w14:paraId="456AC279">
      <w:pPr>
        <w:pStyle w:val="130"/>
        <w:outlineLvl w:val="2"/>
        <w:rPr>
          <w:rFonts w:hint="eastAsia" w:cs="Times New Roman"/>
          <w:lang w:val="en-US" w:eastAsia="zh-CN"/>
        </w:rPr>
      </w:pPr>
      <w:r>
        <w:rPr>
          <w:rFonts w:hint="eastAsia" w:cs="Times New Roman"/>
          <w:lang w:val="en-US" w:eastAsia="zh-CN"/>
        </w:rPr>
        <w:t>（三）投标保证金</w:t>
      </w:r>
      <w:bookmarkEnd w:id="127"/>
      <w:bookmarkEnd w:id="128"/>
    </w:p>
    <w:p w14:paraId="707FFD36">
      <w:pPr>
        <w:pStyle w:val="3"/>
        <w:tabs>
          <w:tab w:val="left" w:pos="8786"/>
        </w:tabs>
        <w:spacing w:after="0" w:line="360" w:lineRule="auto"/>
        <w:rPr>
          <w:rFonts w:hint="eastAsia" w:ascii="宋体" w:hAnsi="宋体"/>
          <w:sz w:val="24"/>
        </w:rPr>
      </w:pPr>
      <w:r>
        <w:rPr>
          <w:rFonts w:hint="eastAsia" w:ascii="宋体" w:hAnsi="宋体"/>
          <w:b/>
          <w:color w:val="000000"/>
          <w:sz w:val="24"/>
        </w:rPr>
        <w:t xml:space="preserve">   </w:t>
      </w:r>
      <w:r>
        <w:rPr>
          <w:rFonts w:hint="eastAsia" w:ascii="宋体" w:hAnsi="宋体"/>
          <w:sz w:val="24"/>
        </w:rPr>
        <w:t>说明：此处上传投标保证金缴纳</w:t>
      </w:r>
      <w:r>
        <w:rPr>
          <w:rFonts w:hint="eastAsia" w:ascii="宋体" w:hAnsi="宋体"/>
          <w:sz w:val="24"/>
          <w:lang w:eastAsia="zh-CN"/>
        </w:rPr>
        <w:t>凭证</w:t>
      </w:r>
      <w:r>
        <w:rPr>
          <w:rFonts w:hint="eastAsia" w:ascii="宋体" w:hAnsi="宋体"/>
          <w:sz w:val="24"/>
        </w:rPr>
        <w:t>；</w:t>
      </w:r>
    </w:p>
    <w:p w14:paraId="58CE493F">
      <w:pPr>
        <w:pStyle w:val="122"/>
        <w:spacing w:line="360" w:lineRule="auto"/>
      </w:pPr>
    </w:p>
    <w:p w14:paraId="269A1834">
      <w:pPr>
        <w:pStyle w:val="122"/>
        <w:spacing w:line="360" w:lineRule="auto"/>
      </w:pPr>
    </w:p>
    <w:p w14:paraId="378B512C">
      <w:pPr>
        <w:pStyle w:val="122"/>
        <w:spacing w:line="360" w:lineRule="auto"/>
      </w:pPr>
    </w:p>
    <w:p w14:paraId="440FE09C">
      <w:pPr>
        <w:pStyle w:val="122"/>
        <w:spacing w:line="360" w:lineRule="auto"/>
      </w:pPr>
    </w:p>
    <w:p w14:paraId="3891377F">
      <w:pPr>
        <w:pStyle w:val="122"/>
        <w:spacing w:line="360" w:lineRule="auto"/>
      </w:pPr>
    </w:p>
    <w:p w14:paraId="3C9194DD">
      <w:pPr>
        <w:pStyle w:val="122"/>
        <w:spacing w:line="360" w:lineRule="auto"/>
      </w:pPr>
    </w:p>
    <w:p w14:paraId="046046E7">
      <w:pPr>
        <w:pStyle w:val="122"/>
        <w:spacing w:line="360" w:lineRule="auto"/>
      </w:pPr>
    </w:p>
    <w:p w14:paraId="4C767528">
      <w:pPr>
        <w:pStyle w:val="122"/>
        <w:spacing w:line="360" w:lineRule="auto"/>
      </w:pPr>
    </w:p>
    <w:p w14:paraId="2AB29DCF">
      <w:pPr>
        <w:pStyle w:val="122"/>
        <w:spacing w:line="360" w:lineRule="auto"/>
      </w:pPr>
    </w:p>
    <w:p w14:paraId="6D5F5552">
      <w:pPr>
        <w:pStyle w:val="122"/>
        <w:spacing w:line="360" w:lineRule="auto"/>
      </w:pPr>
    </w:p>
    <w:p w14:paraId="731827A3">
      <w:pPr>
        <w:pStyle w:val="122"/>
        <w:spacing w:line="360" w:lineRule="auto"/>
      </w:pPr>
    </w:p>
    <w:p w14:paraId="67B6C1EB">
      <w:pPr>
        <w:pStyle w:val="122"/>
        <w:spacing w:line="360" w:lineRule="auto"/>
      </w:pPr>
    </w:p>
    <w:p w14:paraId="285F2F1E">
      <w:pPr>
        <w:pStyle w:val="122"/>
        <w:spacing w:line="360" w:lineRule="auto"/>
      </w:pPr>
    </w:p>
    <w:p w14:paraId="0C92FEDB">
      <w:pPr>
        <w:pStyle w:val="122"/>
        <w:spacing w:line="360" w:lineRule="auto"/>
      </w:pPr>
    </w:p>
    <w:p w14:paraId="379579A4">
      <w:pPr>
        <w:pStyle w:val="122"/>
        <w:spacing w:line="360" w:lineRule="auto"/>
      </w:pPr>
    </w:p>
    <w:p w14:paraId="4C39A09A">
      <w:pPr>
        <w:pStyle w:val="122"/>
        <w:spacing w:line="360" w:lineRule="auto"/>
      </w:pPr>
    </w:p>
    <w:p w14:paraId="5AFCB794">
      <w:pPr>
        <w:pStyle w:val="122"/>
        <w:spacing w:line="360" w:lineRule="auto"/>
      </w:pPr>
    </w:p>
    <w:p w14:paraId="160B5B20">
      <w:pPr>
        <w:pStyle w:val="122"/>
        <w:spacing w:line="360" w:lineRule="auto"/>
      </w:pPr>
    </w:p>
    <w:p w14:paraId="13084CA8">
      <w:pPr>
        <w:pStyle w:val="122"/>
        <w:spacing w:line="360" w:lineRule="auto"/>
      </w:pPr>
    </w:p>
    <w:p w14:paraId="685550AE">
      <w:pPr>
        <w:pStyle w:val="122"/>
        <w:spacing w:line="360" w:lineRule="auto"/>
      </w:pPr>
    </w:p>
    <w:p w14:paraId="31E1D291">
      <w:pPr>
        <w:pStyle w:val="122"/>
        <w:spacing w:line="360" w:lineRule="auto"/>
      </w:pPr>
    </w:p>
    <w:p w14:paraId="737D9B14">
      <w:pPr>
        <w:pStyle w:val="122"/>
        <w:spacing w:line="360" w:lineRule="auto"/>
      </w:pPr>
    </w:p>
    <w:p w14:paraId="2866B22D">
      <w:pPr>
        <w:pStyle w:val="122"/>
        <w:spacing w:line="360" w:lineRule="auto"/>
      </w:pPr>
    </w:p>
    <w:p w14:paraId="6DA599E2">
      <w:pPr>
        <w:pStyle w:val="122"/>
        <w:spacing w:line="360" w:lineRule="auto"/>
      </w:pPr>
    </w:p>
    <w:p w14:paraId="4FC54EF1">
      <w:pPr>
        <w:pStyle w:val="122"/>
        <w:spacing w:line="360" w:lineRule="auto"/>
      </w:pPr>
    </w:p>
    <w:p w14:paraId="34C182FE">
      <w:pPr>
        <w:pStyle w:val="122"/>
        <w:spacing w:line="360" w:lineRule="auto"/>
      </w:pPr>
    </w:p>
    <w:p w14:paraId="1FBE0171">
      <w:pPr>
        <w:pStyle w:val="122"/>
        <w:spacing w:line="360" w:lineRule="auto"/>
      </w:pPr>
    </w:p>
    <w:p w14:paraId="61E563CE">
      <w:pPr>
        <w:pStyle w:val="130"/>
        <w:outlineLvl w:val="2"/>
        <w:rPr>
          <w:rFonts w:hint="eastAsia" w:cs="Times New Roman"/>
          <w:lang w:val="en-US" w:eastAsia="zh-CN"/>
        </w:rPr>
      </w:pPr>
      <w:bookmarkStart w:id="129" w:name="_Toc519111287"/>
      <w:r>
        <w:rPr>
          <w:rFonts w:hint="eastAsia" w:cs="Times New Roman"/>
          <w:lang w:val="en-US" w:eastAsia="zh-CN"/>
        </w:rPr>
        <w:t>（四）中、小微企业声明函（中、小、微型企业产品价格需扣除的须提供）</w:t>
      </w:r>
      <w:bookmarkEnd w:id="129"/>
    </w:p>
    <w:p w14:paraId="07D1E035">
      <w:pPr>
        <w:spacing w:beforeLines="0" w:afterLines="0"/>
        <w:jc w:val="center"/>
        <w:rPr>
          <w:rFonts w:hint="eastAsia" w:ascii="宋体" w:hAnsi="宋体" w:eastAsia="宋体"/>
          <w:sz w:val="36"/>
        </w:rPr>
      </w:pPr>
      <w:r>
        <w:rPr>
          <w:rFonts w:hint="eastAsia" w:ascii="宋体" w:hAnsi="宋体" w:eastAsia="宋体"/>
          <w:sz w:val="36"/>
        </w:rPr>
        <w:t>中小企业声明函（货物）</w:t>
      </w:r>
    </w:p>
    <w:p w14:paraId="0CB162BA">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本公司（联合体）郑重声明，根据《政府采购促进中小企业发展管理办法》（财库</w:t>
      </w:r>
      <w:r>
        <w:rPr>
          <w:rFonts w:hint="eastAsia" w:ascii="宋体" w:hAnsi="宋体" w:eastAsia="宋体"/>
          <w:sz w:val="32"/>
        </w:rPr>
        <w:t>﹝</w:t>
      </w:r>
      <w:r>
        <w:rPr>
          <w:rFonts w:hint="eastAsia" w:ascii="仿宋" w:hAnsi="仿宋" w:eastAsia="仿宋"/>
          <w:sz w:val="32"/>
        </w:rPr>
        <w:t>2020</w:t>
      </w:r>
      <w:r>
        <w:rPr>
          <w:rFonts w:hint="eastAsia" w:ascii="宋体" w:hAnsi="宋体" w:eastAsia="宋体"/>
          <w:sz w:val="32"/>
        </w:rPr>
        <w:t>﹞</w:t>
      </w:r>
      <w:r>
        <w:rPr>
          <w:rFonts w:hint="eastAsia" w:ascii="仿宋" w:hAnsi="仿宋" w:eastAsia="仿宋"/>
          <w:sz w:val="32"/>
        </w:rPr>
        <w:t>46 号）的规定，本公司（联合体）参加</w:t>
      </w:r>
      <w:r>
        <w:rPr>
          <w:rFonts w:hint="eastAsia" w:ascii="仿宋" w:hAnsi="仿宋" w:eastAsia="仿宋"/>
          <w:sz w:val="33"/>
        </w:rPr>
        <w:t>（单位名称）</w:t>
      </w:r>
      <w:r>
        <w:rPr>
          <w:rFonts w:hint="eastAsia" w:ascii="仿宋" w:hAnsi="仿宋" w:eastAsia="仿宋"/>
          <w:sz w:val="32"/>
        </w:rPr>
        <w:t>的</w:t>
      </w:r>
      <w:r>
        <w:rPr>
          <w:rFonts w:hint="eastAsia" w:ascii="仿宋" w:hAnsi="仿宋" w:eastAsia="仿宋"/>
          <w:sz w:val="33"/>
        </w:rPr>
        <w:t>（项目名称）</w:t>
      </w:r>
      <w:r>
        <w:rPr>
          <w:rFonts w:hint="eastAsia" w:ascii="仿宋" w:hAnsi="仿宋" w:eastAsia="仿宋"/>
          <w:sz w:val="32"/>
        </w:rPr>
        <w:t>采购活动，提供的货物全部由符合政策要求的中小企业制造。相关企业（含联合体中的中小企业、签订分包意向协议的中小企业）的具体情况如下：</w:t>
      </w:r>
    </w:p>
    <w:p w14:paraId="0060FB0D">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1.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w:t>
      </w:r>
      <w:r>
        <w:rPr>
          <w:rFonts w:hint="eastAsia" w:ascii="仿宋" w:hAnsi="仿宋" w:eastAsia="仿宋"/>
          <w:sz w:val="16"/>
          <w:u w:val="single"/>
        </w:rPr>
        <w:t>1</w:t>
      </w:r>
      <w:r>
        <w:rPr>
          <w:rFonts w:hint="eastAsia" w:ascii="仿宋" w:hAnsi="仿宋" w:eastAsia="仿宋"/>
          <w:sz w:val="32"/>
          <w:u w:val="single"/>
        </w:rPr>
        <w:t>，属于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40182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2.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9391C3">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w:t>
      </w:r>
    </w:p>
    <w:p w14:paraId="04E8C0C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以上企业，不属于大企业的分支机构，不存在控股股东为大企业的情形，也不存在与大企业的负责人为同一人的情形。</w:t>
      </w:r>
    </w:p>
    <w:p w14:paraId="0CD1861C">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本企业对上述声明内容的真实性负责。如有虚假，将依法承担相应责任。</w:t>
      </w:r>
    </w:p>
    <w:p w14:paraId="32898FFA">
      <w:pPr>
        <w:keepNext w:val="0"/>
        <w:keepLines w:val="0"/>
        <w:pageBreakBefore w:val="0"/>
        <w:widowControl/>
        <w:kinsoku/>
        <w:wordWrap/>
        <w:overflowPunct/>
        <w:topLinePunct w:val="0"/>
        <w:autoSpaceDE/>
        <w:autoSpaceDN/>
        <w:bidi w:val="0"/>
        <w:adjustRightInd/>
        <w:snapToGrid/>
        <w:spacing w:beforeLines="0" w:afterLines="0"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企业名称（盖章）：</w:t>
      </w:r>
    </w:p>
    <w:p w14:paraId="626D2E24">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日期：</w:t>
      </w:r>
    </w:p>
    <w:p w14:paraId="38E31DA1">
      <w:pPr>
        <w:pStyle w:val="113"/>
        <w:numPr>
          <w:ilvl w:val="0"/>
          <w:numId w:val="0"/>
        </w:numPr>
        <w:outlineLvl w:val="2"/>
      </w:pPr>
    </w:p>
    <w:p w14:paraId="4C8D4C80">
      <w:pPr>
        <w:numPr>
          <w:ilvl w:val="0"/>
          <w:numId w:val="0"/>
        </w:numPr>
        <w:ind w:left="315" w:leftChars="0"/>
        <w:rPr>
          <w:rFonts w:hint="eastAsia"/>
          <w:sz w:val="24"/>
          <w:szCs w:val="24"/>
          <w:lang w:val="en-US" w:eastAsia="zh-CN"/>
        </w:rPr>
      </w:pPr>
    </w:p>
    <w:p w14:paraId="7B42114B">
      <w:pPr>
        <w:numPr>
          <w:ilvl w:val="0"/>
          <w:numId w:val="0"/>
        </w:numPr>
        <w:ind w:left="315" w:leftChars="0"/>
        <w:rPr>
          <w:rFonts w:hint="eastAsia"/>
          <w:sz w:val="24"/>
          <w:szCs w:val="24"/>
          <w:lang w:val="en-US" w:eastAsia="zh-CN"/>
        </w:rPr>
      </w:pPr>
    </w:p>
    <w:p w14:paraId="788A2E8D">
      <w:pPr>
        <w:numPr>
          <w:ilvl w:val="0"/>
          <w:numId w:val="0"/>
        </w:numPr>
        <w:rPr>
          <w:rFonts w:hint="eastAsia"/>
          <w:sz w:val="24"/>
          <w:szCs w:val="24"/>
          <w:lang w:val="en-US" w:eastAsia="zh-CN"/>
        </w:rPr>
      </w:pPr>
      <w:r>
        <w:rPr>
          <w:rFonts w:hint="eastAsia"/>
          <w:sz w:val="24"/>
          <w:szCs w:val="24"/>
          <w:lang w:val="en-US" w:eastAsia="zh-CN"/>
        </w:rPr>
        <w:t>说明：</w:t>
      </w:r>
    </w:p>
    <w:p w14:paraId="3523CFB5">
      <w:pPr>
        <w:numPr>
          <w:ilvl w:val="0"/>
          <w:numId w:val="8"/>
        </w:numPr>
        <w:rPr>
          <w:rFonts w:hint="eastAsia"/>
          <w:b/>
          <w:bCs/>
          <w:sz w:val="24"/>
          <w:szCs w:val="24"/>
          <w:lang w:val="en-US" w:eastAsia="zh-CN"/>
        </w:rPr>
      </w:pPr>
      <w:r>
        <w:rPr>
          <w:rFonts w:hint="eastAsia"/>
          <w:b/>
          <w:bCs/>
          <w:sz w:val="24"/>
          <w:szCs w:val="24"/>
          <w:lang w:val="en-US" w:eastAsia="zh-CN"/>
        </w:rPr>
        <w:t>供应商为中小企业时需提供本声明函，并完整填写从业人员、营业收入、资产总额等内容，否则评审时不能享受相应的价格扣除。</w:t>
      </w:r>
    </w:p>
    <w:p w14:paraId="4718BA7F">
      <w:pPr>
        <w:numPr>
          <w:ilvl w:val="0"/>
          <w:numId w:val="8"/>
        </w:numPr>
        <w:rPr>
          <w:rFonts w:hint="eastAsia"/>
          <w:b/>
          <w:bCs/>
          <w:sz w:val="24"/>
          <w:szCs w:val="24"/>
          <w:lang w:val="en-US" w:eastAsia="zh-CN"/>
        </w:rPr>
      </w:pPr>
      <w:r>
        <w:rPr>
          <w:rFonts w:hint="eastAsia"/>
          <w:b/>
          <w:bCs/>
          <w:sz w:val="24"/>
          <w:szCs w:val="24"/>
          <w:lang w:val="en-US" w:eastAsia="zh-CN"/>
        </w:rPr>
        <w:t>评标委员会或采购人在评审期间或合同签订前认为有必要时，可要求供应商可随时提供以上内容的证明材料，以上内容经核实后如有虚假或与事实不符的，将对供应商作无效投标处理并列入不良行为记录，已获得中标资格的其中标资格无效且同时需承担相应法律责任。</w:t>
      </w:r>
    </w:p>
    <w:p w14:paraId="026C1CD1">
      <w:pPr>
        <w:numPr>
          <w:ilvl w:val="0"/>
          <w:numId w:val="8"/>
        </w:numPr>
        <w:rPr>
          <w:rFonts w:hint="eastAsia"/>
          <w:sz w:val="24"/>
          <w:szCs w:val="24"/>
          <w:lang w:val="en-US" w:eastAsia="zh-CN"/>
        </w:rPr>
      </w:pPr>
      <w:r>
        <w:rPr>
          <w:rFonts w:hint="eastAsia"/>
          <w:sz w:val="24"/>
          <w:szCs w:val="24"/>
          <w:lang w:val="en-US" w:eastAsia="zh-CN"/>
        </w:rPr>
        <w:t>不具备法人资格的供应商，须与设立主管的法人机构同时加盖公章。</w:t>
      </w:r>
    </w:p>
    <w:p w14:paraId="3C18DDA2">
      <w:pPr>
        <w:numPr>
          <w:ilvl w:val="0"/>
          <w:numId w:val="8"/>
        </w:numPr>
        <w:rPr>
          <w:rFonts w:hint="eastAsia"/>
          <w:sz w:val="24"/>
          <w:szCs w:val="24"/>
          <w:lang w:val="en-US" w:eastAsia="zh-CN"/>
        </w:rPr>
      </w:pPr>
      <w:r>
        <w:rPr>
          <w:rFonts w:hint="eastAsia"/>
          <w:sz w:val="24"/>
          <w:szCs w:val="24"/>
          <w:lang w:val="en-US" w:eastAsia="zh-CN"/>
        </w:rPr>
        <w:t>若为联合体投标，联合体双方均为中小企业的须分别填写。</w:t>
      </w:r>
    </w:p>
    <w:p w14:paraId="640859E8">
      <w:pPr>
        <w:numPr>
          <w:ilvl w:val="0"/>
          <w:numId w:val="8"/>
        </w:numPr>
        <w:rPr>
          <w:rFonts w:hint="eastAsia"/>
          <w:sz w:val="24"/>
          <w:szCs w:val="24"/>
          <w:lang w:val="en-US" w:eastAsia="zh-CN"/>
        </w:rPr>
      </w:pPr>
      <w:r>
        <w:rPr>
          <w:rFonts w:hint="eastAsia"/>
          <w:sz w:val="24"/>
          <w:szCs w:val="24"/>
          <w:lang w:val="en-US" w:eastAsia="zh-CN"/>
        </w:rPr>
        <w:t>监狱企业参加政府采购活动时，提供由省级以上监狱管理局、戒毒管理局（含新疆生产建设兵团）出具的属于监狱企业的证明文件，可不再提供《中小企业声明函》。</w:t>
      </w:r>
    </w:p>
    <w:p w14:paraId="2018F67E">
      <w:pPr>
        <w:numPr>
          <w:ilvl w:val="0"/>
          <w:numId w:val="8"/>
        </w:numPr>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符合条件的残疾人福利性单位提供《残疾人福利性单位声明函》，无须提供《中小企业声明函》。《残疾人福利性单位声明函》格式详见响应文件格式“其他材料”。</w:t>
      </w:r>
    </w:p>
    <w:p w14:paraId="12364D04">
      <w:pPr>
        <w:numPr>
          <w:ilvl w:val="0"/>
          <w:numId w:val="8"/>
        </w:numPr>
        <w:rPr>
          <w:rFonts w:hint="eastAsia"/>
          <w:sz w:val="24"/>
          <w:szCs w:val="24"/>
          <w:lang w:val="en-US" w:eastAsia="zh-CN"/>
        </w:rPr>
      </w:pPr>
      <w:r>
        <w:rPr>
          <w:rFonts w:hint="eastAsia"/>
          <w:sz w:val="24"/>
          <w:szCs w:val="24"/>
          <w:lang w:val="en-US" w:eastAsia="zh-CN"/>
        </w:rPr>
        <w:t>从业人员、营业收入、资产总额填报上一年度数据，无上一年度数据的新成立企业可不填报。</w:t>
      </w:r>
    </w:p>
    <w:p w14:paraId="26094E65">
      <w:pPr>
        <w:pStyle w:val="111"/>
        <w:tabs>
          <w:tab w:val="left" w:pos="8786"/>
        </w:tabs>
        <w:spacing w:after="0" w:line="360" w:lineRule="auto"/>
        <w:rPr>
          <w:rFonts w:hint="eastAsia" w:ascii="宋体" w:hAnsi="宋体"/>
          <w:b/>
          <w:color w:val="000000"/>
          <w:sz w:val="24"/>
        </w:rPr>
      </w:pPr>
    </w:p>
    <w:p w14:paraId="08F378AE">
      <w:pPr>
        <w:pStyle w:val="111"/>
        <w:tabs>
          <w:tab w:val="left" w:pos="8786"/>
        </w:tabs>
        <w:spacing w:after="0" w:line="360" w:lineRule="auto"/>
        <w:rPr>
          <w:rFonts w:hint="eastAsia" w:ascii="宋体" w:hAnsi="宋体"/>
          <w:b/>
          <w:color w:val="000000"/>
          <w:sz w:val="24"/>
        </w:rPr>
      </w:pPr>
    </w:p>
    <w:p w14:paraId="68010DAE">
      <w:pPr>
        <w:pStyle w:val="111"/>
        <w:tabs>
          <w:tab w:val="left" w:pos="8786"/>
        </w:tabs>
        <w:spacing w:after="0" w:line="360" w:lineRule="auto"/>
        <w:rPr>
          <w:rFonts w:hint="eastAsia" w:ascii="宋体" w:hAnsi="宋体"/>
          <w:b/>
          <w:color w:val="000000"/>
          <w:sz w:val="24"/>
        </w:rPr>
      </w:pPr>
    </w:p>
    <w:p w14:paraId="7342C5E0">
      <w:pPr>
        <w:pStyle w:val="111"/>
        <w:tabs>
          <w:tab w:val="left" w:pos="8786"/>
        </w:tabs>
        <w:spacing w:after="0" w:line="360" w:lineRule="auto"/>
        <w:rPr>
          <w:rFonts w:hint="eastAsia" w:ascii="宋体" w:hAnsi="宋体"/>
          <w:b/>
          <w:color w:val="000000"/>
          <w:sz w:val="24"/>
        </w:rPr>
      </w:pPr>
    </w:p>
    <w:p w14:paraId="07FFC426">
      <w:pPr>
        <w:pStyle w:val="111"/>
        <w:tabs>
          <w:tab w:val="left" w:pos="8786"/>
        </w:tabs>
        <w:spacing w:after="0" w:line="360" w:lineRule="auto"/>
        <w:rPr>
          <w:rFonts w:hint="eastAsia" w:ascii="宋体" w:hAnsi="宋体"/>
          <w:b/>
          <w:color w:val="000000"/>
          <w:sz w:val="24"/>
        </w:rPr>
      </w:pPr>
    </w:p>
    <w:p w14:paraId="12432A83">
      <w:pPr>
        <w:pStyle w:val="111"/>
        <w:tabs>
          <w:tab w:val="left" w:pos="8786"/>
        </w:tabs>
        <w:spacing w:after="0" w:line="360" w:lineRule="auto"/>
        <w:rPr>
          <w:rFonts w:hint="eastAsia" w:ascii="宋体" w:hAnsi="宋体"/>
          <w:b/>
          <w:color w:val="000000"/>
          <w:sz w:val="24"/>
        </w:rPr>
      </w:pPr>
    </w:p>
    <w:p w14:paraId="5FBFA68F">
      <w:pPr>
        <w:pStyle w:val="111"/>
        <w:tabs>
          <w:tab w:val="left" w:pos="8786"/>
        </w:tabs>
        <w:spacing w:after="0" w:line="360" w:lineRule="auto"/>
        <w:rPr>
          <w:rFonts w:hint="eastAsia" w:ascii="宋体" w:hAnsi="宋体"/>
          <w:b/>
          <w:color w:val="000000"/>
          <w:sz w:val="24"/>
        </w:rPr>
      </w:pPr>
    </w:p>
    <w:p w14:paraId="6E8B58E0">
      <w:pPr>
        <w:pStyle w:val="111"/>
        <w:tabs>
          <w:tab w:val="left" w:pos="8786"/>
        </w:tabs>
        <w:spacing w:after="0" w:line="360" w:lineRule="auto"/>
        <w:rPr>
          <w:rFonts w:hint="eastAsia" w:ascii="宋体" w:hAnsi="宋体"/>
          <w:b/>
          <w:color w:val="000000"/>
          <w:sz w:val="24"/>
        </w:rPr>
      </w:pPr>
    </w:p>
    <w:p w14:paraId="5A023ED0">
      <w:pPr>
        <w:pStyle w:val="111"/>
        <w:tabs>
          <w:tab w:val="left" w:pos="8786"/>
        </w:tabs>
        <w:spacing w:after="0" w:line="360" w:lineRule="auto"/>
        <w:rPr>
          <w:rFonts w:hint="eastAsia" w:ascii="宋体" w:hAnsi="宋体"/>
          <w:b/>
          <w:color w:val="000000"/>
          <w:sz w:val="24"/>
        </w:rPr>
      </w:pPr>
    </w:p>
    <w:p w14:paraId="6565C634">
      <w:pPr>
        <w:pStyle w:val="111"/>
        <w:tabs>
          <w:tab w:val="left" w:pos="8786"/>
        </w:tabs>
        <w:spacing w:after="0" w:line="360" w:lineRule="auto"/>
        <w:rPr>
          <w:rFonts w:hint="eastAsia" w:ascii="宋体" w:hAnsi="宋体"/>
          <w:b/>
          <w:color w:val="000000"/>
          <w:sz w:val="24"/>
        </w:rPr>
      </w:pPr>
    </w:p>
    <w:p w14:paraId="141FFFAE">
      <w:pPr>
        <w:pStyle w:val="111"/>
        <w:tabs>
          <w:tab w:val="left" w:pos="8786"/>
        </w:tabs>
        <w:spacing w:after="0" w:line="360" w:lineRule="auto"/>
        <w:rPr>
          <w:rFonts w:hint="eastAsia" w:ascii="宋体" w:hAnsi="宋体"/>
          <w:b/>
          <w:color w:val="000000"/>
          <w:sz w:val="24"/>
        </w:rPr>
      </w:pPr>
    </w:p>
    <w:p w14:paraId="04EDA9B6">
      <w:pPr>
        <w:pStyle w:val="111"/>
        <w:tabs>
          <w:tab w:val="left" w:pos="8786"/>
        </w:tabs>
        <w:spacing w:after="0" w:line="360" w:lineRule="auto"/>
        <w:rPr>
          <w:rFonts w:hint="eastAsia" w:ascii="宋体" w:hAnsi="宋体"/>
          <w:b/>
          <w:color w:val="000000"/>
          <w:sz w:val="24"/>
        </w:rPr>
      </w:pPr>
    </w:p>
    <w:p w14:paraId="447DFFCE">
      <w:pPr>
        <w:pStyle w:val="111"/>
        <w:tabs>
          <w:tab w:val="left" w:pos="8786"/>
        </w:tabs>
        <w:spacing w:after="0" w:line="360" w:lineRule="auto"/>
        <w:rPr>
          <w:rFonts w:hint="eastAsia" w:ascii="宋体" w:hAnsi="宋体"/>
          <w:b/>
          <w:color w:val="000000"/>
          <w:sz w:val="24"/>
        </w:rPr>
      </w:pPr>
    </w:p>
    <w:p w14:paraId="5A55D4F6">
      <w:pPr>
        <w:pStyle w:val="111"/>
        <w:tabs>
          <w:tab w:val="left" w:pos="8786"/>
        </w:tabs>
        <w:spacing w:after="0" w:line="360" w:lineRule="auto"/>
        <w:rPr>
          <w:rFonts w:hint="eastAsia" w:ascii="宋体" w:hAnsi="宋体"/>
          <w:b/>
          <w:color w:val="000000"/>
          <w:sz w:val="24"/>
        </w:rPr>
      </w:pPr>
    </w:p>
    <w:p w14:paraId="318EF7C4">
      <w:pPr>
        <w:pStyle w:val="111"/>
        <w:tabs>
          <w:tab w:val="left" w:pos="8786"/>
        </w:tabs>
        <w:spacing w:after="0" w:line="360" w:lineRule="auto"/>
        <w:rPr>
          <w:rFonts w:hint="eastAsia" w:ascii="宋体" w:hAnsi="宋体"/>
          <w:b/>
          <w:color w:val="000000"/>
          <w:sz w:val="24"/>
        </w:rPr>
      </w:pPr>
    </w:p>
    <w:p w14:paraId="65E98BC4">
      <w:pPr>
        <w:pStyle w:val="111"/>
        <w:tabs>
          <w:tab w:val="left" w:pos="8786"/>
        </w:tabs>
        <w:spacing w:after="0" w:line="360" w:lineRule="auto"/>
        <w:rPr>
          <w:rFonts w:hint="eastAsia" w:ascii="宋体" w:hAnsi="宋体"/>
          <w:b/>
          <w:color w:val="000000"/>
          <w:sz w:val="24"/>
        </w:rPr>
      </w:pPr>
    </w:p>
    <w:p w14:paraId="7896A182">
      <w:pPr>
        <w:pStyle w:val="111"/>
        <w:tabs>
          <w:tab w:val="left" w:pos="8786"/>
        </w:tabs>
        <w:spacing w:after="0" w:line="360" w:lineRule="auto"/>
        <w:rPr>
          <w:rFonts w:hint="eastAsia" w:ascii="宋体" w:hAnsi="宋体"/>
          <w:b/>
          <w:color w:val="000000"/>
          <w:sz w:val="24"/>
        </w:rPr>
      </w:pPr>
    </w:p>
    <w:p w14:paraId="39DD4CDC">
      <w:pPr>
        <w:pStyle w:val="111"/>
        <w:tabs>
          <w:tab w:val="left" w:pos="8786"/>
        </w:tabs>
        <w:spacing w:after="0" w:line="360" w:lineRule="auto"/>
        <w:rPr>
          <w:rFonts w:hint="eastAsia" w:ascii="宋体" w:hAnsi="宋体"/>
          <w:b/>
          <w:color w:val="000000"/>
          <w:sz w:val="24"/>
        </w:rPr>
      </w:pPr>
    </w:p>
    <w:p w14:paraId="4CB3207C">
      <w:pPr>
        <w:pStyle w:val="111"/>
        <w:tabs>
          <w:tab w:val="left" w:pos="8786"/>
        </w:tabs>
        <w:spacing w:after="0" w:line="360" w:lineRule="auto"/>
        <w:rPr>
          <w:rFonts w:hint="eastAsia" w:ascii="宋体" w:hAnsi="宋体"/>
          <w:b/>
          <w:color w:val="000000"/>
          <w:sz w:val="24"/>
        </w:rPr>
      </w:pPr>
    </w:p>
    <w:p w14:paraId="581E6818">
      <w:pPr>
        <w:rPr>
          <w:rFonts w:hint="eastAsia" w:ascii="宋体" w:hAnsi="宋体" w:eastAsia="宋体" w:cs="Times New Roman"/>
          <w:b/>
          <w:color w:val="000000"/>
          <w:kern w:val="2"/>
          <w:sz w:val="24"/>
          <w:szCs w:val="22"/>
          <w:lang w:val="en-US" w:eastAsia="zh-CN" w:bidi="ar-SA"/>
        </w:rPr>
      </w:pPr>
      <w:r>
        <w:rPr>
          <w:rFonts w:hint="eastAsia" w:ascii="宋体" w:hAnsi="宋体" w:eastAsia="宋体" w:cs="Times New Roman"/>
          <w:b/>
          <w:color w:val="000000"/>
          <w:kern w:val="2"/>
          <w:sz w:val="24"/>
          <w:szCs w:val="22"/>
          <w:lang w:val="en-US" w:eastAsia="zh-CN" w:bidi="ar-SA"/>
        </w:rPr>
        <w:br w:type="page"/>
      </w:r>
    </w:p>
    <w:p w14:paraId="3AAAB55D">
      <w:pPr>
        <w:pStyle w:val="130"/>
        <w:outlineLvl w:val="2"/>
        <w:rPr>
          <w:rFonts w:hint="eastAsia" w:cs="Times New Roman"/>
          <w:lang w:val="en-US" w:eastAsia="zh-CN"/>
        </w:rPr>
      </w:pPr>
      <w:r>
        <w:rPr>
          <w:rFonts w:hint="eastAsia" w:cs="Times New Roman"/>
          <w:lang w:val="en-US" w:eastAsia="zh-CN"/>
        </w:rPr>
        <w:t>（五）资质要求证明文件（若本项目要求）</w:t>
      </w:r>
    </w:p>
    <w:p w14:paraId="008B8379">
      <w:pPr>
        <w:pStyle w:val="130"/>
        <w:outlineLvl w:val="2"/>
        <w:rPr>
          <w:rFonts w:hint="eastAsia" w:cs="Times New Roman"/>
          <w:lang w:val="en-US" w:eastAsia="zh-CN"/>
        </w:rPr>
      </w:pPr>
      <w:bookmarkStart w:id="130" w:name="_Toc480368660"/>
      <w:bookmarkStart w:id="131" w:name="_Toc519111289"/>
      <w:bookmarkStart w:id="132" w:name="_Toc480371728"/>
      <w:bookmarkStart w:id="133" w:name="_Toc468535489"/>
      <w:bookmarkStart w:id="134" w:name="_Toc480368602"/>
      <w:bookmarkStart w:id="135" w:name="_Toc480368431"/>
    </w:p>
    <w:bookmarkEnd w:id="130"/>
    <w:bookmarkEnd w:id="131"/>
    <w:bookmarkEnd w:id="132"/>
    <w:bookmarkEnd w:id="133"/>
    <w:bookmarkEnd w:id="134"/>
    <w:bookmarkEnd w:id="135"/>
    <w:p w14:paraId="5FD84CDA">
      <w:pPr>
        <w:pStyle w:val="122"/>
        <w:spacing w:line="360" w:lineRule="auto"/>
      </w:pPr>
    </w:p>
    <w:p w14:paraId="3AC88C27">
      <w:pPr>
        <w:rPr>
          <w:rFonts w:hint="eastAsia" w:ascii="黑体" w:hAnsi="黑体" w:eastAsia="黑体" w:cs="Times New Roman"/>
          <w:b/>
          <w:kern w:val="0"/>
          <w:sz w:val="32"/>
          <w:szCs w:val="24"/>
          <w:lang w:eastAsia="zh-CN" w:bidi="ar-SA"/>
        </w:rPr>
      </w:pPr>
      <w:r>
        <w:rPr>
          <w:rFonts w:hint="eastAsia" w:ascii="黑体" w:hAnsi="黑体" w:eastAsia="黑体" w:cs="Times New Roman"/>
          <w:b/>
          <w:kern w:val="0"/>
          <w:sz w:val="32"/>
          <w:szCs w:val="24"/>
          <w:lang w:eastAsia="zh-CN" w:bidi="ar-SA"/>
        </w:rPr>
        <w:br w:type="page"/>
      </w:r>
    </w:p>
    <w:p w14:paraId="724ADA2A">
      <w:pPr>
        <w:pStyle w:val="130"/>
        <w:outlineLvl w:val="2"/>
        <w:rPr>
          <w:rFonts w:hint="eastAsia" w:cs="Times New Roman"/>
          <w:lang w:val="en-US" w:eastAsia="zh-CN"/>
        </w:rPr>
      </w:pPr>
      <w:r>
        <w:rPr>
          <w:rFonts w:hint="eastAsia" w:cs="Times New Roman"/>
          <w:lang w:val="en-US" w:eastAsia="zh-CN"/>
        </w:rPr>
        <w:t>（六）</w:t>
      </w:r>
      <w:r>
        <w:rPr>
          <w:rFonts w:hint="eastAsia" w:cs="Times New Roman"/>
          <w:lang w:val="zh-CN" w:eastAsia="zh-CN"/>
        </w:rPr>
        <w:t>网上信用记录证明</w:t>
      </w:r>
    </w:p>
    <w:p w14:paraId="516C73F7">
      <w:pPr>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highlight w:val="none"/>
        </w:rPr>
        <w:t>未被“信用中国”网站（www.creditchina.gov.cn）</w:t>
      </w:r>
      <w:r>
        <w:rPr>
          <w:rFonts w:hint="eastAsia" w:ascii="宋体" w:hAnsi="宋体" w:eastAsia="宋体" w:cs="宋体"/>
          <w:iCs/>
          <w:sz w:val="24"/>
          <w:szCs w:val="24"/>
          <w:highlight w:val="none"/>
          <w:lang w:eastAsia="zh-CN"/>
        </w:rPr>
        <w:t>、“中国政府采购网"(www.ccgp.gov.cn)</w:t>
      </w:r>
      <w:r>
        <w:rPr>
          <w:rFonts w:hint="eastAsia" w:ascii="宋体" w:hAnsi="宋体" w:eastAsia="宋体" w:cs="宋体"/>
          <w:iCs/>
          <w:sz w:val="24"/>
          <w:szCs w:val="24"/>
          <w:highlight w:val="none"/>
        </w:rPr>
        <w:t>列入失信被执行人、重大税收违法案件当事人名单、政府采购严重失信行为记录名单（提供网页截图）</w:t>
      </w:r>
    </w:p>
    <w:p w14:paraId="1D6F1FB1">
      <w:pPr>
        <w:pStyle w:val="3"/>
        <w:tabs>
          <w:tab w:val="left" w:pos="8786"/>
        </w:tabs>
        <w:spacing w:after="0" w:line="360" w:lineRule="auto"/>
        <w:outlineLvl w:val="1"/>
        <w:rPr>
          <w:rFonts w:hint="eastAsia" w:ascii="宋体" w:hAnsi="宋体"/>
          <w:b/>
          <w:color w:val="000000"/>
          <w:sz w:val="24"/>
        </w:rPr>
      </w:pPr>
    </w:p>
    <w:p w14:paraId="05220917">
      <w:pPr>
        <w:pStyle w:val="3"/>
        <w:tabs>
          <w:tab w:val="left" w:pos="8786"/>
        </w:tabs>
        <w:spacing w:after="0" w:line="360" w:lineRule="auto"/>
        <w:outlineLvl w:val="1"/>
        <w:rPr>
          <w:rFonts w:hint="eastAsia" w:ascii="宋体" w:hAnsi="宋体"/>
          <w:b/>
          <w:color w:val="000000"/>
          <w:sz w:val="24"/>
        </w:rPr>
      </w:pPr>
    </w:p>
    <w:p w14:paraId="76C4480F">
      <w:pPr>
        <w:pStyle w:val="122"/>
        <w:numPr>
          <w:ilvl w:val="0"/>
          <w:numId w:val="0"/>
        </w:numPr>
        <w:spacing w:line="360" w:lineRule="auto"/>
        <w:ind w:firstLine="480" w:firstLineChars="200"/>
        <w:rPr>
          <w:rFonts w:hint="eastAsia" w:ascii="宋体" w:hAnsi="宋体"/>
          <w:sz w:val="24"/>
          <w:lang w:val="zh-CN"/>
        </w:rPr>
      </w:pPr>
    </w:p>
    <w:p w14:paraId="7BE0B485">
      <w:pPr>
        <w:pStyle w:val="122"/>
        <w:numPr>
          <w:ilvl w:val="0"/>
          <w:numId w:val="0"/>
        </w:numPr>
        <w:spacing w:line="360" w:lineRule="auto"/>
        <w:ind w:firstLine="480" w:firstLineChars="200"/>
        <w:rPr>
          <w:rFonts w:hint="eastAsia" w:ascii="宋体" w:hAnsi="宋体"/>
          <w:sz w:val="24"/>
          <w:lang w:val="zh-CN"/>
        </w:rPr>
      </w:pPr>
    </w:p>
    <w:p w14:paraId="6C3908CC">
      <w:pPr>
        <w:pStyle w:val="122"/>
        <w:numPr>
          <w:ilvl w:val="0"/>
          <w:numId w:val="0"/>
        </w:numPr>
        <w:spacing w:line="360" w:lineRule="auto"/>
        <w:ind w:firstLine="480" w:firstLineChars="200"/>
        <w:rPr>
          <w:rFonts w:hint="eastAsia" w:ascii="宋体" w:hAnsi="宋体"/>
          <w:sz w:val="24"/>
          <w:lang w:val="zh-CN"/>
        </w:rPr>
      </w:pPr>
    </w:p>
    <w:p w14:paraId="59C35556">
      <w:pPr>
        <w:pStyle w:val="122"/>
        <w:numPr>
          <w:ilvl w:val="0"/>
          <w:numId w:val="0"/>
        </w:numPr>
        <w:spacing w:line="360" w:lineRule="auto"/>
        <w:ind w:firstLine="480" w:firstLineChars="200"/>
        <w:rPr>
          <w:rFonts w:hint="eastAsia" w:ascii="宋体" w:hAnsi="宋体"/>
          <w:sz w:val="24"/>
          <w:lang w:val="zh-CN"/>
        </w:rPr>
      </w:pPr>
    </w:p>
    <w:p w14:paraId="6BA27F7F">
      <w:pPr>
        <w:pStyle w:val="122"/>
        <w:numPr>
          <w:ilvl w:val="0"/>
          <w:numId w:val="0"/>
        </w:numPr>
        <w:spacing w:line="360" w:lineRule="auto"/>
        <w:ind w:firstLine="480" w:firstLineChars="200"/>
        <w:rPr>
          <w:rFonts w:hint="eastAsia" w:ascii="宋体" w:hAnsi="宋体"/>
          <w:sz w:val="24"/>
          <w:lang w:val="zh-CN"/>
        </w:rPr>
      </w:pPr>
    </w:p>
    <w:p w14:paraId="572500B2">
      <w:pPr>
        <w:pStyle w:val="122"/>
        <w:numPr>
          <w:ilvl w:val="0"/>
          <w:numId w:val="0"/>
        </w:numPr>
        <w:spacing w:line="360" w:lineRule="auto"/>
        <w:ind w:firstLine="480" w:firstLineChars="200"/>
        <w:rPr>
          <w:rFonts w:hint="eastAsia" w:ascii="宋体" w:hAnsi="宋体"/>
          <w:sz w:val="24"/>
          <w:lang w:val="zh-CN"/>
        </w:rPr>
      </w:pPr>
    </w:p>
    <w:p w14:paraId="714C5148">
      <w:pPr>
        <w:pStyle w:val="122"/>
        <w:numPr>
          <w:ilvl w:val="0"/>
          <w:numId w:val="0"/>
        </w:numPr>
        <w:spacing w:line="360" w:lineRule="auto"/>
        <w:ind w:firstLine="480" w:firstLineChars="200"/>
        <w:rPr>
          <w:rFonts w:hint="eastAsia" w:ascii="宋体" w:hAnsi="宋体"/>
          <w:sz w:val="24"/>
          <w:lang w:val="zh-CN"/>
        </w:rPr>
      </w:pPr>
    </w:p>
    <w:p w14:paraId="1B0856CE">
      <w:pPr>
        <w:pStyle w:val="122"/>
        <w:numPr>
          <w:ilvl w:val="0"/>
          <w:numId w:val="0"/>
        </w:numPr>
        <w:spacing w:line="360" w:lineRule="auto"/>
        <w:ind w:firstLine="480" w:firstLineChars="200"/>
        <w:rPr>
          <w:rFonts w:hint="eastAsia" w:ascii="宋体" w:hAnsi="宋体"/>
          <w:sz w:val="24"/>
          <w:lang w:val="zh-CN"/>
        </w:rPr>
      </w:pPr>
    </w:p>
    <w:p w14:paraId="0305B7A3">
      <w:pPr>
        <w:pStyle w:val="122"/>
        <w:numPr>
          <w:ilvl w:val="0"/>
          <w:numId w:val="0"/>
        </w:numPr>
        <w:spacing w:line="360" w:lineRule="auto"/>
        <w:ind w:firstLine="480" w:firstLineChars="200"/>
        <w:rPr>
          <w:rFonts w:hint="eastAsia" w:ascii="宋体" w:hAnsi="宋体"/>
          <w:sz w:val="24"/>
          <w:lang w:val="zh-CN"/>
        </w:rPr>
      </w:pPr>
    </w:p>
    <w:p w14:paraId="1344036B">
      <w:pPr>
        <w:pStyle w:val="122"/>
        <w:numPr>
          <w:ilvl w:val="0"/>
          <w:numId w:val="0"/>
        </w:numPr>
        <w:spacing w:line="360" w:lineRule="auto"/>
        <w:ind w:firstLine="480" w:firstLineChars="200"/>
        <w:rPr>
          <w:rFonts w:hint="eastAsia" w:ascii="宋体" w:hAnsi="宋体"/>
          <w:sz w:val="24"/>
          <w:lang w:val="zh-CN"/>
        </w:rPr>
      </w:pPr>
    </w:p>
    <w:p w14:paraId="55CFF6A8">
      <w:pPr>
        <w:pStyle w:val="122"/>
        <w:numPr>
          <w:ilvl w:val="0"/>
          <w:numId w:val="0"/>
        </w:numPr>
        <w:spacing w:line="360" w:lineRule="auto"/>
        <w:ind w:firstLine="480" w:firstLineChars="200"/>
        <w:rPr>
          <w:rFonts w:hint="eastAsia" w:ascii="宋体" w:hAnsi="宋体"/>
          <w:sz w:val="24"/>
          <w:lang w:val="zh-CN"/>
        </w:rPr>
      </w:pPr>
    </w:p>
    <w:p w14:paraId="51F6482B">
      <w:pPr>
        <w:pStyle w:val="122"/>
        <w:numPr>
          <w:ilvl w:val="0"/>
          <w:numId w:val="0"/>
        </w:numPr>
        <w:spacing w:line="360" w:lineRule="auto"/>
        <w:ind w:firstLine="480" w:firstLineChars="200"/>
        <w:rPr>
          <w:rFonts w:hint="eastAsia" w:ascii="宋体" w:hAnsi="宋体"/>
          <w:sz w:val="24"/>
          <w:lang w:val="zh-CN"/>
        </w:rPr>
      </w:pPr>
    </w:p>
    <w:p w14:paraId="1B5843D0">
      <w:pPr>
        <w:pStyle w:val="122"/>
        <w:numPr>
          <w:ilvl w:val="0"/>
          <w:numId w:val="0"/>
        </w:numPr>
        <w:spacing w:line="360" w:lineRule="auto"/>
        <w:ind w:firstLine="480" w:firstLineChars="200"/>
        <w:rPr>
          <w:rFonts w:hint="eastAsia" w:ascii="宋体" w:hAnsi="宋体"/>
          <w:sz w:val="24"/>
          <w:lang w:val="zh-CN"/>
        </w:rPr>
      </w:pPr>
    </w:p>
    <w:p w14:paraId="07CF1EF2">
      <w:pPr>
        <w:pStyle w:val="122"/>
        <w:numPr>
          <w:ilvl w:val="0"/>
          <w:numId w:val="0"/>
        </w:numPr>
        <w:spacing w:line="360" w:lineRule="auto"/>
        <w:ind w:firstLine="480" w:firstLineChars="200"/>
        <w:rPr>
          <w:rFonts w:hint="eastAsia" w:ascii="宋体" w:hAnsi="宋体"/>
          <w:sz w:val="24"/>
          <w:lang w:val="zh-CN"/>
        </w:rPr>
      </w:pPr>
    </w:p>
    <w:p w14:paraId="5A005C81">
      <w:pPr>
        <w:pStyle w:val="122"/>
        <w:numPr>
          <w:ilvl w:val="0"/>
          <w:numId w:val="0"/>
        </w:numPr>
        <w:spacing w:line="360" w:lineRule="auto"/>
        <w:ind w:firstLine="480" w:firstLineChars="200"/>
        <w:rPr>
          <w:rFonts w:hint="eastAsia" w:ascii="宋体" w:hAnsi="宋体"/>
          <w:sz w:val="24"/>
          <w:lang w:val="zh-CN"/>
        </w:rPr>
      </w:pPr>
    </w:p>
    <w:p w14:paraId="487B6469">
      <w:pPr>
        <w:pStyle w:val="122"/>
        <w:numPr>
          <w:ilvl w:val="0"/>
          <w:numId w:val="0"/>
        </w:numPr>
        <w:spacing w:line="360" w:lineRule="auto"/>
        <w:ind w:firstLine="480" w:firstLineChars="200"/>
        <w:rPr>
          <w:rFonts w:hint="eastAsia" w:ascii="宋体" w:hAnsi="宋体"/>
          <w:sz w:val="24"/>
          <w:lang w:val="zh-CN"/>
        </w:rPr>
      </w:pPr>
    </w:p>
    <w:p w14:paraId="06C473B6">
      <w:pPr>
        <w:pStyle w:val="122"/>
        <w:numPr>
          <w:ilvl w:val="0"/>
          <w:numId w:val="0"/>
        </w:numPr>
        <w:spacing w:line="360" w:lineRule="auto"/>
        <w:ind w:firstLine="480" w:firstLineChars="200"/>
        <w:rPr>
          <w:rFonts w:hint="eastAsia" w:ascii="宋体" w:hAnsi="宋体"/>
          <w:sz w:val="24"/>
          <w:lang w:val="zh-CN"/>
        </w:rPr>
      </w:pPr>
    </w:p>
    <w:p w14:paraId="69642E28">
      <w:pPr>
        <w:pStyle w:val="122"/>
        <w:numPr>
          <w:ilvl w:val="0"/>
          <w:numId w:val="0"/>
        </w:numPr>
        <w:spacing w:line="360" w:lineRule="auto"/>
        <w:ind w:firstLine="480" w:firstLineChars="200"/>
        <w:rPr>
          <w:rFonts w:hint="eastAsia" w:ascii="宋体" w:hAnsi="宋体"/>
          <w:sz w:val="24"/>
          <w:lang w:val="zh-CN"/>
        </w:rPr>
      </w:pPr>
    </w:p>
    <w:p w14:paraId="31F8DCCC">
      <w:pPr>
        <w:pStyle w:val="122"/>
        <w:numPr>
          <w:ilvl w:val="0"/>
          <w:numId w:val="0"/>
        </w:numPr>
        <w:spacing w:line="360" w:lineRule="auto"/>
        <w:ind w:firstLine="480" w:firstLineChars="200"/>
        <w:rPr>
          <w:rFonts w:hint="eastAsia" w:ascii="宋体" w:hAnsi="宋体"/>
          <w:sz w:val="24"/>
          <w:lang w:val="zh-CN"/>
        </w:rPr>
      </w:pPr>
    </w:p>
    <w:p w14:paraId="327AD144">
      <w:pPr>
        <w:pStyle w:val="122"/>
        <w:numPr>
          <w:ilvl w:val="0"/>
          <w:numId w:val="0"/>
        </w:numPr>
        <w:spacing w:line="360" w:lineRule="auto"/>
        <w:ind w:firstLine="480" w:firstLineChars="200"/>
        <w:rPr>
          <w:rFonts w:hint="eastAsia" w:ascii="宋体" w:hAnsi="宋体"/>
          <w:sz w:val="24"/>
          <w:lang w:val="zh-CN"/>
        </w:rPr>
      </w:pPr>
    </w:p>
    <w:p w14:paraId="53239F11">
      <w:pPr>
        <w:pStyle w:val="122"/>
        <w:numPr>
          <w:ilvl w:val="0"/>
          <w:numId w:val="0"/>
        </w:numPr>
        <w:spacing w:line="360" w:lineRule="auto"/>
        <w:ind w:firstLine="480" w:firstLineChars="200"/>
        <w:rPr>
          <w:rFonts w:hint="eastAsia" w:ascii="宋体" w:hAnsi="宋体"/>
          <w:sz w:val="24"/>
          <w:lang w:val="zh-CN"/>
        </w:rPr>
      </w:pPr>
    </w:p>
    <w:p w14:paraId="3B7C6316">
      <w:pPr>
        <w:pStyle w:val="122"/>
        <w:spacing w:line="360" w:lineRule="auto"/>
        <w:rPr>
          <w:rFonts w:hint="eastAsia" w:ascii="黑体" w:hAnsi="黑体" w:eastAsia="黑体"/>
          <w:b/>
          <w:kern w:val="0"/>
          <w:sz w:val="32"/>
          <w:szCs w:val="24"/>
          <w:lang w:eastAsia="zh-CN" w:bidi="ar-SA"/>
        </w:rPr>
      </w:pPr>
    </w:p>
    <w:p w14:paraId="4C352CD8">
      <w:pPr>
        <w:rPr>
          <w:rFonts w:hint="eastAsia" w:ascii="黑体" w:hAnsi="黑体" w:eastAsia="黑体"/>
          <w:b/>
          <w:kern w:val="0"/>
          <w:sz w:val="32"/>
          <w:szCs w:val="24"/>
          <w:lang w:eastAsia="zh-CN" w:bidi="ar-SA"/>
        </w:rPr>
      </w:pPr>
      <w:r>
        <w:rPr>
          <w:rFonts w:hint="eastAsia" w:ascii="黑体" w:hAnsi="黑体" w:eastAsia="黑体"/>
          <w:b/>
          <w:kern w:val="0"/>
          <w:sz w:val="32"/>
          <w:szCs w:val="24"/>
          <w:lang w:eastAsia="zh-CN" w:bidi="ar-SA"/>
        </w:rPr>
        <w:br w:type="page"/>
      </w:r>
    </w:p>
    <w:p w14:paraId="1999362D">
      <w:pPr>
        <w:pStyle w:val="122"/>
        <w:spacing w:line="360" w:lineRule="auto"/>
      </w:pPr>
      <w:r>
        <w:rPr>
          <w:rFonts w:hint="eastAsia" w:ascii="黑体" w:hAnsi="黑体" w:eastAsia="黑体"/>
          <w:b/>
          <w:kern w:val="0"/>
          <w:sz w:val="32"/>
          <w:szCs w:val="24"/>
          <w:lang w:eastAsia="zh-CN" w:bidi="ar-SA"/>
        </w:rPr>
        <w:t>三</w:t>
      </w:r>
      <w:r>
        <w:rPr>
          <w:rFonts w:ascii="黑体" w:hAnsi="黑体" w:eastAsia="黑体"/>
          <w:b/>
          <w:kern w:val="0"/>
          <w:sz w:val="32"/>
          <w:szCs w:val="24"/>
          <w:lang w:bidi="ar-SA"/>
        </w:rPr>
        <w:t>、商务文件</w:t>
      </w:r>
      <w:bookmarkEnd w:id="121"/>
    </w:p>
    <w:p w14:paraId="10D15715">
      <w:pPr>
        <w:pStyle w:val="130"/>
        <w:outlineLvl w:val="2"/>
      </w:pPr>
      <w:bookmarkStart w:id="136" w:name="_Toc519111291"/>
      <w:r>
        <w:t>☆（</w:t>
      </w:r>
      <w:r>
        <w:rPr>
          <w:rFonts w:hint="eastAsia"/>
          <w:lang w:val="en-US" w:eastAsia="zh-CN"/>
        </w:rPr>
        <w:t>七</w:t>
      </w:r>
      <w:r>
        <w:t>）投标函</w:t>
      </w:r>
      <w:bookmarkEnd w:id="136"/>
    </w:p>
    <w:p w14:paraId="6E7FB3AE">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w:t>
      </w:r>
    </w:p>
    <w:p w14:paraId="58285D6F">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eastAsia="zh-CN"/>
        </w:rPr>
        <w:t>供应商</w:t>
      </w:r>
      <w:r>
        <w:rPr>
          <w:rFonts w:hint="eastAsia" w:ascii="宋体" w:hAnsi="宋体"/>
          <w:color w:val="000000"/>
          <w:sz w:val="24"/>
        </w:rPr>
        <w:t>名称)授权</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eastAsia="zh-CN"/>
        </w:rPr>
        <w:t>供应商</w:t>
      </w:r>
      <w:r>
        <w:rPr>
          <w:rFonts w:hint="eastAsia" w:ascii="宋体" w:hAnsi="宋体"/>
          <w:color w:val="000000"/>
          <w:sz w:val="24"/>
        </w:rPr>
        <w:t>授权代理人姓名)</w:t>
      </w:r>
      <w:r>
        <w:rPr>
          <w:rFonts w:hint="eastAsia" w:ascii="宋体" w:hAnsi="宋体"/>
          <w:color w:val="000000"/>
          <w:sz w:val="24"/>
          <w:u w:val="single"/>
        </w:rPr>
        <w:t xml:space="preserve">                      </w:t>
      </w:r>
      <w:r>
        <w:rPr>
          <w:rFonts w:hint="eastAsia" w:ascii="宋体" w:hAnsi="宋体"/>
          <w:color w:val="000000"/>
          <w:sz w:val="24"/>
        </w:rPr>
        <w:t>(职务、职称)为我方代表，参加贵方组织的</w:t>
      </w:r>
      <w:r>
        <w:rPr>
          <w:rFonts w:hint="eastAsia" w:ascii="宋体" w:hAnsi="宋体"/>
          <w:color w:val="000000"/>
          <w:sz w:val="24"/>
          <w:u w:val="single"/>
        </w:rPr>
        <w:t xml:space="preserve">                       </w:t>
      </w:r>
      <w:r>
        <w:rPr>
          <w:rFonts w:hint="eastAsia" w:ascii="宋体" w:hAnsi="宋体"/>
          <w:color w:val="000000"/>
          <w:sz w:val="24"/>
        </w:rPr>
        <w:t xml:space="preserve"> (项目名称、项目编号)招标的有关活动，并对此项目进行投标。为此：</w:t>
      </w:r>
    </w:p>
    <w:p w14:paraId="3E7CA7D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1、我方同意在本项目</w:t>
      </w:r>
      <w:r>
        <w:rPr>
          <w:rFonts w:hint="eastAsia" w:ascii="宋体" w:hAnsi="宋体"/>
          <w:color w:val="000000"/>
          <w:sz w:val="24"/>
          <w:lang w:eastAsia="zh-CN"/>
        </w:rPr>
        <w:t>谈判文件</w:t>
      </w:r>
      <w:r>
        <w:rPr>
          <w:rFonts w:hint="eastAsia" w:ascii="宋体" w:hAnsi="宋体"/>
          <w:color w:val="000000"/>
          <w:sz w:val="24"/>
        </w:rPr>
        <w:t>中规定的投标有效期内遵守本</w:t>
      </w:r>
      <w:r>
        <w:rPr>
          <w:rFonts w:hint="eastAsia" w:ascii="宋体" w:hAnsi="宋体"/>
          <w:color w:val="000000"/>
          <w:sz w:val="24"/>
          <w:lang w:eastAsia="zh-CN"/>
        </w:rPr>
        <w:t>响应文件</w:t>
      </w:r>
      <w:r>
        <w:rPr>
          <w:rFonts w:hint="eastAsia" w:ascii="宋体" w:hAnsi="宋体"/>
          <w:color w:val="000000"/>
          <w:sz w:val="24"/>
        </w:rPr>
        <w:t>中的承诺且在此期限期满之前均具有约束力。</w:t>
      </w:r>
    </w:p>
    <w:p w14:paraId="772C7AC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2、我方承诺已经具备《中华人民共和国政府采购法》中规定的参加政府采购活动的供应商应当具备的条件：</w:t>
      </w:r>
    </w:p>
    <w:p w14:paraId="5DCFD8D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1）具有独立承担民事责任的能力；</w:t>
      </w:r>
    </w:p>
    <w:p w14:paraId="0E26D488">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2）具有良好的商业信誉和健全的财务会计制度；</w:t>
      </w:r>
    </w:p>
    <w:p w14:paraId="0564B18C">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p>
    <w:p w14:paraId="7F593F1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4）有依法缴纳税收和社会保障资金的良好记录；</w:t>
      </w:r>
    </w:p>
    <w:p w14:paraId="2F605D4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5）参加此项采购活动前三年内，在经营活动中没有重大违法记录；</w:t>
      </w:r>
    </w:p>
    <w:p w14:paraId="697AFF90">
      <w:pPr>
        <w:pStyle w:val="122"/>
        <w:spacing w:line="360" w:lineRule="auto"/>
        <w:ind w:firstLine="480" w:firstLineChars="200"/>
        <w:rPr>
          <w:rFonts w:hint="eastAsia" w:ascii="宋体" w:hAnsi="宋体"/>
          <w:color w:val="000000"/>
          <w:sz w:val="24"/>
        </w:rPr>
      </w:pPr>
      <w:r>
        <w:rPr>
          <w:rFonts w:hint="eastAsia" w:ascii="宋体" w:hAnsi="宋体"/>
          <w:color w:val="000000"/>
          <w:sz w:val="24"/>
        </w:rPr>
        <w:t>6）法律、行政法规规定的其他条件。</w:t>
      </w:r>
    </w:p>
    <w:p w14:paraId="7C9603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3、提供</w:t>
      </w:r>
      <w:r>
        <w:rPr>
          <w:rFonts w:hint="eastAsia" w:ascii="宋体" w:hAnsi="宋体"/>
          <w:color w:val="000000"/>
          <w:sz w:val="24"/>
          <w:lang w:eastAsia="zh-CN"/>
        </w:rPr>
        <w:t>供应商</w:t>
      </w:r>
      <w:r>
        <w:rPr>
          <w:rFonts w:hint="eastAsia" w:ascii="宋体" w:hAnsi="宋体"/>
          <w:color w:val="000000"/>
          <w:sz w:val="24"/>
        </w:rPr>
        <w:t>须知规定的全部</w:t>
      </w:r>
      <w:r>
        <w:rPr>
          <w:rFonts w:hint="eastAsia" w:ascii="宋体" w:hAnsi="宋体"/>
          <w:color w:val="000000"/>
          <w:sz w:val="24"/>
          <w:lang w:eastAsia="zh-CN"/>
        </w:rPr>
        <w:t>响应文件。</w:t>
      </w:r>
    </w:p>
    <w:p w14:paraId="19DBF5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4、按</w:t>
      </w:r>
      <w:r>
        <w:rPr>
          <w:rFonts w:hint="eastAsia" w:ascii="宋体" w:hAnsi="宋体"/>
          <w:color w:val="000000"/>
          <w:sz w:val="24"/>
          <w:lang w:eastAsia="zh-CN"/>
        </w:rPr>
        <w:t>谈判文件</w:t>
      </w:r>
      <w:r>
        <w:rPr>
          <w:rFonts w:hint="eastAsia" w:ascii="宋体" w:hAnsi="宋体"/>
          <w:color w:val="000000"/>
          <w:sz w:val="24"/>
        </w:rPr>
        <w:t>要求提供和交付的货物及相关服务的</w:t>
      </w:r>
      <w:r>
        <w:rPr>
          <w:rFonts w:hint="eastAsia" w:ascii="宋体" w:hAnsi="宋体"/>
          <w:color w:val="000000"/>
          <w:sz w:val="24"/>
          <w:lang w:eastAsia="zh-CN"/>
        </w:rPr>
        <w:t>响应报价</w:t>
      </w:r>
      <w:r>
        <w:rPr>
          <w:rFonts w:hint="eastAsia" w:ascii="宋体" w:hAnsi="宋体"/>
          <w:color w:val="000000"/>
          <w:sz w:val="24"/>
        </w:rPr>
        <w:t>详见开标一览表。</w:t>
      </w:r>
    </w:p>
    <w:p w14:paraId="21BFFDE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5、保证忠实地执行双方所签订的合同，并承担合同规定的责任和义务。</w:t>
      </w:r>
    </w:p>
    <w:p w14:paraId="0BF5FB1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6、我方承诺完全满足和响应</w:t>
      </w:r>
      <w:r>
        <w:rPr>
          <w:rFonts w:hint="eastAsia" w:ascii="宋体" w:hAnsi="宋体"/>
          <w:color w:val="000000"/>
          <w:sz w:val="24"/>
          <w:lang w:eastAsia="zh-CN"/>
        </w:rPr>
        <w:t>谈判文件</w:t>
      </w:r>
      <w:r>
        <w:rPr>
          <w:rFonts w:hint="eastAsia" w:ascii="宋体" w:hAnsi="宋体"/>
          <w:color w:val="000000"/>
          <w:sz w:val="24"/>
        </w:rPr>
        <w:t>中的各项技术和服务要求，若有偏差，已在</w:t>
      </w:r>
      <w:r>
        <w:rPr>
          <w:rFonts w:hint="eastAsia" w:ascii="宋体" w:hAnsi="宋体"/>
          <w:color w:val="000000"/>
          <w:sz w:val="24"/>
          <w:lang w:eastAsia="zh-CN"/>
        </w:rPr>
        <w:t>响应文件</w:t>
      </w:r>
      <w:r>
        <w:rPr>
          <w:rFonts w:hint="eastAsia" w:ascii="宋体" w:hAnsi="宋体"/>
          <w:color w:val="000000"/>
          <w:sz w:val="24"/>
        </w:rPr>
        <w:t>偏离表中予以明确特别说明。</w:t>
      </w:r>
    </w:p>
    <w:p w14:paraId="1AE455C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7、我方承诺：完全理解</w:t>
      </w:r>
      <w:r>
        <w:rPr>
          <w:rFonts w:hint="eastAsia" w:ascii="宋体" w:hAnsi="宋体"/>
          <w:color w:val="000000"/>
          <w:sz w:val="24"/>
          <w:lang w:eastAsia="zh-CN"/>
        </w:rPr>
        <w:t>响应报价</w:t>
      </w:r>
      <w:r>
        <w:rPr>
          <w:rFonts w:hint="eastAsia" w:ascii="宋体" w:hAnsi="宋体"/>
          <w:color w:val="000000"/>
          <w:sz w:val="24"/>
        </w:rPr>
        <w:t>若超过项目预算时，投标将被拒绝。</w:t>
      </w:r>
    </w:p>
    <w:p w14:paraId="12CE74F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8、我方承诺：与在本项目中设计编制技术规格的机构及其附属机构无任何直接隶属关系和利益关联。</w:t>
      </w:r>
    </w:p>
    <w:p w14:paraId="1E06A0F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9、如果在开标后规定的投标有效期内撤回投标，我方的投标保证金可被贵方没收。</w:t>
      </w:r>
    </w:p>
    <w:p w14:paraId="1D04CE3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10、我方完全理解贵方不一定接受最低价的投标或收到的任何投标。</w:t>
      </w:r>
    </w:p>
    <w:p w14:paraId="2CBB688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11、</w:t>
      </w:r>
      <w:r>
        <w:rPr>
          <w:rFonts w:hint="eastAsia" w:ascii="宋体" w:hAnsi="宋体"/>
          <w:sz w:val="24"/>
        </w:rPr>
        <w:t>我方承诺：</w:t>
      </w:r>
      <w:r>
        <w:rPr>
          <w:rFonts w:hint="eastAsia" w:ascii="宋体" w:hAnsi="宋体"/>
          <w:sz w:val="24"/>
          <w:lang w:eastAsia="zh-CN"/>
        </w:rPr>
        <w:t>响应文件</w:t>
      </w:r>
      <w:r>
        <w:rPr>
          <w:rFonts w:hint="eastAsia" w:ascii="宋体" w:hAnsi="宋体"/>
          <w:sz w:val="24"/>
        </w:rPr>
        <w:t>所提供的一切资料及</w:t>
      </w:r>
      <w:r>
        <w:rPr>
          <w:rFonts w:hint="eastAsia" w:ascii="宋体" w:hAnsi="宋体" w:cs="宋体"/>
          <w:color w:val="auto"/>
          <w:kern w:val="0"/>
          <w:sz w:val="24"/>
          <w:szCs w:val="24"/>
          <w:lang w:val="en-US" w:eastAsia="zh-CN" w:bidi="ar-SA"/>
        </w:rPr>
        <w:t>新疆政府采购网政采云电子招投标平台</w:t>
      </w:r>
      <w:r>
        <w:rPr>
          <w:rFonts w:hint="eastAsia" w:ascii="宋体" w:hAnsi="宋体"/>
          <w:sz w:val="24"/>
        </w:rPr>
        <w:t>申报资料均真实、及时、有效。由于我方提供资料不实而造成的责任和后果由我方承担。我方同意按照贵方提出的要求，</w:t>
      </w:r>
      <w:r>
        <w:rPr>
          <w:rFonts w:hint="eastAsia" w:ascii="宋体" w:hAnsi="宋体"/>
          <w:color w:val="000000"/>
          <w:sz w:val="24"/>
        </w:rPr>
        <w:t>向贵方提供任何与本项投标有关的数据、情况和技术资料。若贵方需要，我方愿意提供我方作出的一切承诺的证明材料。</w:t>
      </w:r>
    </w:p>
    <w:p w14:paraId="5BF382D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12、我方已详细审核全部</w:t>
      </w:r>
      <w:r>
        <w:rPr>
          <w:rFonts w:hint="eastAsia" w:ascii="宋体" w:hAnsi="宋体"/>
          <w:color w:val="000000"/>
          <w:sz w:val="24"/>
          <w:lang w:eastAsia="zh-CN"/>
        </w:rPr>
        <w:t>响应文件</w:t>
      </w:r>
      <w:r>
        <w:rPr>
          <w:rFonts w:hint="eastAsia" w:ascii="宋体" w:hAnsi="宋体"/>
          <w:color w:val="000000"/>
          <w:sz w:val="24"/>
        </w:rPr>
        <w:t>，包括</w:t>
      </w:r>
      <w:r>
        <w:rPr>
          <w:rFonts w:hint="eastAsia" w:ascii="宋体" w:hAnsi="宋体"/>
          <w:color w:val="000000"/>
          <w:sz w:val="24"/>
          <w:lang w:eastAsia="zh-CN"/>
        </w:rPr>
        <w:t>响应文件</w:t>
      </w:r>
      <w:r>
        <w:rPr>
          <w:rFonts w:hint="eastAsia" w:ascii="宋体" w:hAnsi="宋体"/>
          <w:color w:val="000000"/>
          <w:sz w:val="24"/>
        </w:rPr>
        <w:t>修改书（如有的话）、参考资料及有关附件，确认无误。</w:t>
      </w:r>
    </w:p>
    <w:p w14:paraId="020263F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13、我方承诺：采购人若需追加采购本项目</w:t>
      </w:r>
      <w:r>
        <w:rPr>
          <w:rFonts w:hint="eastAsia" w:ascii="宋体" w:hAnsi="宋体"/>
          <w:color w:val="000000"/>
          <w:sz w:val="24"/>
          <w:lang w:eastAsia="zh-CN"/>
        </w:rPr>
        <w:t>谈判文件</w:t>
      </w:r>
      <w:r>
        <w:rPr>
          <w:rFonts w:hint="eastAsia" w:ascii="宋体" w:hAnsi="宋体"/>
          <w:color w:val="000000"/>
          <w:sz w:val="24"/>
        </w:rPr>
        <w:t>所列货物及相关服务的，在不改变合同其他实质性条款的前提下，按相同或更优惠的折扣率保证供货。</w:t>
      </w:r>
    </w:p>
    <w:p w14:paraId="320A3B2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14、我方承诺：如所报货物属国家强制认证产品的，均已通过认证且在有效期内，否则，由此产生的一切法律责任由我方承担。</w:t>
      </w:r>
    </w:p>
    <w:p w14:paraId="713D5F3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15、我方承诺：接受</w:t>
      </w:r>
      <w:r>
        <w:rPr>
          <w:rFonts w:hint="eastAsia" w:ascii="宋体" w:hAnsi="宋体"/>
          <w:color w:val="000000"/>
          <w:sz w:val="24"/>
          <w:lang w:eastAsia="zh-CN"/>
        </w:rPr>
        <w:t>谈判文件</w:t>
      </w:r>
      <w:r>
        <w:rPr>
          <w:rFonts w:hint="eastAsia" w:ascii="宋体" w:hAnsi="宋体"/>
          <w:color w:val="000000"/>
          <w:sz w:val="24"/>
        </w:rPr>
        <w:t>中的全部条款且无任何异议，保证遵守</w:t>
      </w:r>
      <w:r>
        <w:rPr>
          <w:rFonts w:hint="eastAsia" w:ascii="宋体" w:hAnsi="宋体"/>
          <w:color w:val="000000"/>
          <w:sz w:val="24"/>
          <w:lang w:eastAsia="zh-CN"/>
        </w:rPr>
        <w:t>谈判文件</w:t>
      </w:r>
      <w:r>
        <w:rPr>
          <w:rFonts w:hint="eastAsia" w:ascii="宋体" w:hAnsi="宋体"/>
          <w:color w:val="000000"/>
          <w:sz w:val="24"/>
        </w:rPr>
        <w:t>的规定。</w:t>
      </w:r>
    </w:p>
    <w:p w14:paraId="0FAC4DB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1C53D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1）提供虚假材料谋取中标、成交的；</w:t>
      </w:r>
    </w:p>
    <w:p w14:paraId="5FCEAF2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2）采取不正当手段诋毁、排挤其他供应商的；</w:t>
      </w:r>
    </w:p>
    <w:p w14:paraId="6E7D5F8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3）与采购人、其他供应商或者</w:t>
      </w:r>
      <w:r>
        <w:rPr>
          <w:rFonts w:hint="eastAsia" w:ascii="宋体" w:hAnsi="宋体"/>
          <w:color w:val="000000"/>
          <w:sz w:val="24"/>
          <w:lang w:eastAsia="zh-CN"/>
        </w:rPr>
        <w:t>集中采购机构</w:t>
      </w:r>
      <w:r>
        <w:rPr>
          <w:rFonts w:hint="eastAsia" w:ascii="宋体" w:hAnsi="宋体"/>
          <w:color w:val="000000"/>
          <w:sz w:val="24"/>
        </w:rPr>
        <w:t>工作人员恶意串通的；</w:t>
      </w:r>
    </w:p>
    <w:p w14:paraId="0144B04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w:t>
      </w:r>
      <w:r>
        <w:rPr>
          <w:rFonts w:hint="eastAsia" w:ascii="宋体" w:hAnsi="宋体"/>
          <w:color w:val="000000"/>
          <w:sz w:val="24"/>
          <w:lang w:eastAsia="zh-CN"/>
        </w:rPr>
        <w:t>集中采购机构</w:t>
      </w:r>
      <w:r>
        <w:rPr>
          <w:rFonts w:hint="eastAsia" w:ascii="宋体" w:hAnsi="宋体"/>
          <w:color w:val="000000"/>
          <w:sz w:val="24"/>
        </w:rPr>
        <w:t>工作人员行贿或者提供其他不正当利益的；</w:t>
      </w:r>
    </w:p>
    <w:p w14:paraId="7DC5467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5）在采购过程中与采购人进行协商谈判的；</w:t>
      </w:r>
    </w:p>
    <w:p w14:paraId="6D0F003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6）拒绝有关部门监督检查或提供虚假情况的。</w:t>
      </w:r>
    </w:p>
    <w:p w14:paraId="26768C35">
      <w:pPr>
        <w:pStyle w:val="122"/>
        <w:rPr>
          <w:rFonts w:hint="eastAsia"/>
        </w:rPr>
      </w:pPr>
      <w:r>
        <w:rPr>
          <w:rFonts w:hint="eastAsia"/>
        </w:rPr>
        <w:t xml:space="preserve">    17、</w:t>
      </w:r>
    </w:p>
    <w:p w14:paraId="592B62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与本投标有关的一切往来通讯请寄：</w:t>
      </w:r>
    </w:p>
    <w:p w14:paraId="61BE819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地址：____________________________________________________</w:t>
      </w:r>
    </w:p>
    <w:p w14:paraId="399584ED">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邮编：____________　</w:t>
      </w:r>
    </w:p>
    <w:p w14:paraId="662CC7A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电话：____________　</w:t>
      </w:r>
    </w:p>
    <w:p w14:paraId="0EB7D66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传真：____________</w:t>
      </w:r>
    </w:p>
    <w:p w14:paraId="27574C2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lang w:eastAsia="zh-CN"/>
        </w:rPr>
        <w:t>供应商</w:t>
      </w:r>
      <w:r>
        <w:rPr>
          <w:rFonts w:hint="eastAsia" w:ascii="宋体" w:hAnsi="宋体"/>
          <w:color w:val="000000"/>
          <w:sz w:val="24"/>
        </w:rPr>
        <w:t>法定代表人或授权代理人联系电话，e-mail：</w:t>
      </w:r>
      <w:r>
        <w:rPr>
          <w:rFonts w:hint="eastAsia" w:ascii="宋体" w:hAnsi="宋体"/>
          <w:color w:val="000000"/>
          <w:sz w:val="24"/>
          <w:u w:val="single"/>
        </w:rPr>
        <w:t xml:space="preserve">                           </w:t>
      </w:r>
      <w:r>
        <w:rPr>
          <w:rFonts w:hint="eastAsia" w:ascii="宋体" w:hAnsi="宋体"/>
          <w:color w:val="000000"/>
          <w:sz w:val="24"/>
        </w:rPr>
        <w:t xml:space="preserve">        </w:t>
      </w:r>
    </w:p>
    <w:p w14:paraId="6970CFA4">
      <w:pPr>
        <w:pStyle w:val="131"/>
        <w:widowControl/>
        <w:spacing w:line="360" w:lineRule="auto"/>
        <w:ind w:left="0" w:leftChars="0"/>
        <w:rPr>
          <w:rFonts w:hint="eastAsia" w:ascii="宋体" w:hAnsi="宋体"/>
          <w:color w:val="000000"/>
          <w:sz w:val="24"/>
        </w:rPr>
      </w:pPr>
    </w:p>
    <w:p w14:paraId="5D07A852">
      <w:pPr>
        <w:pStyle w:val="131"/>
        <w:widowControl/>
        <w:spacing w:line="360" w:lineRule="auto"/>
        <w:ind w:left="101" w:leftChars="48" w:firstLine="361" w:firstLineChars="150"/>
        <w:rPr>
          <w:rFonts w:hint="eastAsia" w:ascii="宋体" w:hAnsi="宋体"/>
          <w:b/>
          <w:color w:val="000000"/>
          <w:sz w:val="24"/>
          <w:lang w:eastAsia="zh-CN"/>
        </w:rPr>
      </w:pPr>
    </w:p>
    <w:p w14:paraId="58195D49">
      <w:pPr>
        <w:pStyle w:val="131"/>
        <w:widowControl/>
        <w:spacing w:line="360" w:lineRule="auto"/>
        <w:ind w:left="101" w:leftChars="48" w:firstLine="361" w:firstLineChars="15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法定代表人电子签章：</w:t>
      </w:r>
    </w:p>
    <w:p w14:paraId="0E554CC5">
      <w:pPr>
        <w:pStyle w:val="131"/>
        <w:widowControl/>
        <w:spacing w:line="360" w:lineRule="auto"/>
        <w:ind w:left="0" w:leftChars="0" w:firstLine="482" w:firstLineChars="20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公章：</w:t>
      </w:r>
    </w:p>
    <w:p w14:paraId="45DEDCC5">
      <w:pPr>
        <w:pStyle w:val="131"/>
        <w:widowControl/>
        <w:spacing w:line="360" w:lineRule="auto"/>
        <w:ind w:left="0" w:leftChars="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日　期：</w:t>
      </w:r>
    </w:p>
    <w:p w14:paraId="464212D6">
      <w:pPr>
        <w:pStyle w:val="131"/>
        <w:widowControl/>
        <w:spacing w:line="360" w:lineRule="auto"/>
        <w:ind w:left="0" w:leftChars="0"/>
        <w:rPr>
          <w:rFonts w:hint="eastAsia" w:ascii="宋体" w:hAnsi="宋体"/>
          <w:color w:val="000000"/>
          <w:sz w:val="24"/>
        </w:rPr>
      </w:pPr>
    </w:p>
    <w:p w14:paraId="17EFC7F1">
      <w:pPr>
        <w:pStyle w:val="131"/>
        <w:widowControl/>
        <w:spacing w:line="360" w:lineRule="auto"/>
        <w:ind w:left="0" w:leftChars="0"/>
        <w:rPr>
          <w:rFonts w:hint="eastAsia" w:ascii="宋体" w:hAnsi="宋体"/>
          <w:b/>
          <w:color w:val="000000"/>
          <w:sz w:val="24"/>
        </w:rPr>
      </w:pPr>
      <w:r>
        <w:rPr>
          <w:rFonts w:hint="eastAsia" w:ascii="宋体" w:hAnsi="宋体"/>
          <w:b/>
          <w:color w:val="000000"/>
          <w:sz w:val="24"/>
        </w:rPr>
        <w:t>说明：除可填报项目外，对本投标函的任何修改将被视为非实质性响应投标，从而导致该投标被拒绝。</w:t>
      </w:r>
    </w:p>
    <w:p w14:paraId="5BE66790">
      <w:pPr>
        <w:pStyle w:val="132"/>
        <w:spacing w:after="0" w:line="360" w:lineRule="auto"/>
        <w:rPr>
          <w:rFonts w:hint="eastAsia"/>
          <w:b/>
          <w:color w:val="000000"/>
          <w:szCs w:val="21"/>
        </w:rPr>
      </w:pPr>
    </w:p>
    <w:p w14:paraId="2B6A422A">
      <w:pPr>
        <w:pStyle w:val="133"/>
        <w:outlineLvl w:val="2"/>
      </w:pPr>
    </w:p>
    <w:p w14:paraId="7A8C77CD"/>
    <w:p w14:paraId="54588C4A"/>
    <w:p w14:paraId="64445F9C"/>
    <w:p w14:paraId="4AC0CF12"/>
    <w:p w14:paraId="2470EE58"/>
    <w:p w14:paraId="2A0E5AC0"/>
    <w:p w14:paraId="113876F0"/>
    <w:p w14:paraId="6EBBAABD"/>
    <w:p w14:paraId="68DD2665"/>
    <w:p w14:paraId="407C13F2"/>
    <w:p w14:paraId="38A691D9"/>
    <w:p w14:paraId="5401A82C"/>
    <w:p w14:paraId="6BBAEF85"/>
    <w:p w14:paraId="3158CFCA"/>
    <w:p w14:paraId="22AEFEA3"/>
    <w:p w14:paraId="066A7580"/>
    <w:p w14:paraId="22935E21"/>
    <w:p w14:paraId="7E1245A9"/>
    <w:p w14:paraId="7A4CF57F"/>
    <w:p w14:paraId="2FA16FEC"/>
    <w:p w14:paraId="1E50CC83"/>
    <w:p w14:paraId="4D54A766"/>
    <w:p w14:paraId="0C506044"/>
    <w:p w14:paraId="48FCC76F"/>
    <w:p w14:paraId="5B2954DB"/>
    <w:p w14:paraId="709EAA1B">
      <w:pPr>
        <w:jc w:val="left"/>
      </w:pPr>
    </w:p>
    <w:p w14:paraId="42A59DF5">
      <w:pPr>
        <w:jc w:val="left"/>
      </w:pPr>
    </w:p>
    <w:p w14:paraId="4CD4D166">
      <w:pPr>
        <w:jc w:val="left"/>
      </w:pPr>
    </w:p>
    <w:p w14:paraId="0351F758">
      <w:pPr>
        <w:jc w:val="left"/>
      </w:pPr>
    </w:p>
    <w:p w14:paraId="2C3E74DE">
      <w:pPr>
        <w:jc w:val="left"/>
      </w:pPr>
    </w:p>
    <w:p w14:paraId="4A8BC8C7">
      <w:pPr>
        <w:jc w:val="left"/>
      </w:pPr>
    </w:p>
    <w:p w14:paraId="5463D82B">
      <w:pPr>
        <w:jc w:val="left"/>
      </w:pPr>
    </w:p>
    <w:p w14:paraId="045A6C5A">
      <w:pPr>
        <w:jc w:val="left"/>
      </w:pPr>
    </w:p>
    <w:p w14:paraId="2E499762">
      <w:pPr>
        <w:pStyle w:val="134"/>
        <w:outlineLvl w:val="2"/>
      </w:pPr>
    </w:p>
    <w:p w14:paraId="6C87A7B0">
      <w:pPr>
        <w:pStyle w:val="134"/>
        <w:outlineLvl w:val="2"/>
      </w:pPr>
      <w:r>
        <w:t>☆（</w:t>
      </w:r>
      <w:r>
        <w:rPr>
          <w:rFonts w:hint="eastAsia"/>
          <w:lang w:val="en-US" w:eastAsia="zh-CN"/>
        </w:rPr>
        <w:t>八</w:t>
      </w:r>
      <w:r>
        <w:t>）</w:t>
      </w:r>
      <w:r>
        <w:rPr>
          <w:rFonts w:hint="eastAsia"/>
          <w:lang w:eastAsia="zh-CN"/>
        </w:rPr>
        <w:t>报价</w:t>
      </w:r>
      <w:r>
        <w:t>一览表</w:t>
      </w:r>
    </w:p>
    <w:p w14:paraId="74907AA8">
      <w:pPr>
        <w:pStyle w:val="135"/>
        <w:spacing w:after="0" w:line="360" w:lineRule="auto"/>
        <w:ind w:firstLine="482" w:firstLineChars="200"/>
        <w:rPr>
          <w:rFonts w:hint="eastAsia" w:ascii="宋体" w:hAnsi="宋体"/>
          <w:b/>
          <w:color w:val="000000"/>
          <w:sz w:val="24"/>
        </w:rPr>
      </w:pPr>
    </w:p>
    <w:p w14:paraId="20980E26">
      <w:pPr>
        <w:pStyle w:val="19"/>
        <w:spacing w:line="360" w:lineRule="auto"/>
        <w:ind w:left="0" w:leftChars="0" w:firstLine="0" w:firstLineChars="0"/>
      </w:pPr>
      <w:r>
        <w:rPr>
          <w:rFonts w:hint="eastAsia"/>
        </w:rPr>
        <w:t>项目编号：</w:t>
      </w:r>
      <w:r>
        <w:rPr>
          <w:rFonts w:hint="eastAsia"/>
          <w:u w:val="single"/>
        </w:rPr>
        <w:t xml:space="preserve">        </w:t>
      </w:r>
      <w:r>
        <w:rPr>
          <w:rFonts w:hint="eastAsia"/>
          <w:u w:val="single"/>
          <w:lang w:val="en-US" w:eastAsia="zh-CN"/>
        </w:rPr>
        <w:t xml:space="preserve">     </w:t>
      </w:r>
      <w:r>
        <w:rPr>
          <w:rFonts w:hint="eastAsia"/>
          <w:u w:val="none"/>
        </w:rPr>
        <w:t xml:space="preserve">             </w:t>
      </w:r>
      <w:r>
        <w:rPr>
          <w:rFonts w:hint="eastAsia"/>
          <w:u w:val="none"/>
          <w:lang w:val="en-US" w:eastAsia="zh-CN"/>
        </w:rPr>
        <w:t xml:space="preserve">          </w:t>
      </w:r>
      <w:r>
        <w:rPr>
          <w:rFonts w:hint="eastAsia"/>
        </w:rPr>
        <w:t>价格单位：元</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475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vAlign w:val="center"/>
          </w:tcPr>
          <w:p w14:paraId="3BDAEB10">
            <w:pPr>
              <w:tabs>
                <w:tab w:val="left" w:pos="1337"/>
              </w:tabs>
              <w:spacing w:line="360" w:lineRule="auto"/>
              <w:jc w:val="center"/>
              <w:rPr>
                <w:rFonts w:hint="eastAsia" w:eastAsia="黑体"/>
                <w:sz w:val="24"/>
              </w:rPr>
            </w:pPr>
            <w:r>
              <w:rPr>
                <w:rFonts w:hint="eastAsia" w:ascii="黑体"/>
                <w:bCs/>
                <w:sz w:val="24"/>
              </w:rPr>
              <w:t>项目名称</w:t>
            </w:r>
          </w:p>
        </w:tc>
        <w:tc>
          <w:tcPr>
            <w:tcW w:w="6770" w:type="dxa"/>
            <w:tcBorders>
              <w:bottom w:val="single" w:color="auto" w:sz="4" w:space="0"/>
            </w:tcBorders>
            <w:vAlign w:val="center"/>
          </w:tcPr>
          <w:p w14:paraId="0FF49A3E">
            <w:pPr>
              <w:tabs>
                <w:tab w:val="left" w:pos="1337"/>
              </w:tabs>
              <w:spacing w:line="360" w:lineRule="auto"/>
              <w:jc w:val="center"/>
              <w:rPr>
                <w:rFonts w:hint="eastAsia" w:ascii="黑体"/>
                <w:bCs/>
                <w:sz w:val="24"/>
              </w:rPr>
            </w:pPr>
          </w:p>
        </w:tc>
      </w:tr>
      <w:tr w14:paraId="184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vAlign w:val="center"/>
          </w:tcPr>
          <w:p w14:paraId="274034B2">
            <w:pPr>
              <w:tabs>
                <w:tab w:val="left" w:pos="1337"/>
              </w:tabs>
              <w:spacing w:line="360" w:lineRule="auto"/>
              <w:jc w:val="center"/>
              <w:rPr>
                <w:rFonts w:hint="eastAsia"/>
                <w:sz w:val="24"/>
              </w:rPr>
            </w:pPr>
            <w:r>
              <w:rPr>
                <w:rFonts w:hint="eastAsia" w:ascii="黑体"/>
                <w:bCs/>
                <w:sz w:val="24"/>
              </w:rPr>
              <w:t>投 标 报 价</w:t>
            </w:r>
          </w:p>
        </w:tc>
        <w:tc>
          <w:tcPr>
            <w:tcW w:w="6770" w:type="dxa"/>
            <w:vAlign w:val="top"/>
          </w:tcPr>
          <w:p w14:paraId="12F886B6">
            <w:pPr>
              <w:tabs>
                <w:tab w:val="left" w:pos="1337"/>
              </w:tabs>
              <w:spacing w:line="360" w:lineRule="auto"/>
              <w:rPr>
                <w:rFonts w:hint="eastAsia" w:ascii="黑体"/>
                <w:bCs/>
                <w:sz w:val="24"/>
              </w:rPr>
            </w:pPr>
          </w:p>
          <w:p w14:paraId="67BC0F5D">
            <w:pPr>
              <w:tabs>
                <w:tab w:val="left" w:pos="1337"/>
              </w:tabs>
              <w:spacing w:line="360" w:lineRule="auto"/>
              <w:rPr>
                <w:rFonts w:hint="eastAsia" w:ascii="黑体"/>
                <w:bCs/>
                <w:sz w:val="24"/>
              </w:rPr>
            </w:pPr>
            <w:r>
              <w:rPr>
                <w:rFonts w:hint="eastAsia" w:ascii="黑体"/>
                <w:bCs/>
                <w:sz w:val="24"/>
              </w:rPr>
              <w:t>小写：</w:t>
            </w:r>
            <w:r>
              <w:rPr>
                <w:rFonts w:hint="eastAsia" w:ascii="黑体"/>
                <w:bCs/>
                <w:sz w:val="24"/>
                <w:u w:val="single"/>
              </w:rPr>
              <w:t xml:space="preserve">                               </w:t>
            </w:r>
          </w:p>
          <w:p w14:paraId="2FEC47F2">
            <w:pPr>
              <w:tabs>
                <w:tab w:val="left" w:pos="1337"/>
              </w:tabs>
              <w:spacing w:line="360" w:lineRule="auto"/>
              <w:rPr>
                <w:rFonts w:hint="eastAsia" w:ascii="黑体"/>
                <w:bCs/>
                <w:sz w:val="24"/>
              </w:rPr>
            </w:pPr>
          </w:p>
          <w:p w14:paraId="63EA75D0">
            <w:pPr>
              <w:tabs>
                <w:tab w:val="left" w:pos="1337"/>
              </w:tabs>
              <w:spacing w:line="360" w:lineRule="auto"/>
              <w:rPr>
                <w:rFonts w:hint="eastAsia" w:ascii="黑体"/>
                <w:bCs/>
                <w:sz w:val="24"/>
              </w:rPr>
            </w:pPr>
            <w:r>
              <w:rPr>
                <w:rFonts w:hint="eastAsia" w:ascii="黑体"/>
                <w:bCs/>
                <w:sz w:val="24"/>
              </w:rPr>
              <w:t>大写：</w:t>
            </w:r>
            <w:r>
              <w:rPr>
                <w:rFonts w:hint="eastAsia" w:ascii="黑体"/>
                <w:bCs/>
                <w:sz w:val="24"/>
                <w:u w:val="single"/>
              </w:rPr>
              <w:t xml:space="preserve">                               </w:t>
            </w:r>
          </w:p>
          <w:p w14:paraId="32C838F9">
            <w:pPr>
              <w:tabs>
                <w:tab w:val="left" w:pos="1337"/>
              </w:tabs>
              <w:spacing w:line="360" w:lineRule="auto"/>
              <w:rPr>
                <w:rFonts w:hint="eastAsia"/>
                <w:sz w:val="24"/>
              </w:rPr>
            </w:pPr>
          </w:p>
        </w:tc>
      </w:tr>
      <w:tr w14:paraId="6AB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top"/>
          </w:tcPr>
          <w:p w14:paraId="61F8D235">
            <w:pPr>
              <w:tabs>
                <w:tab w:val="left" w:pos="1337"/>
              </w:tabs>
              <w:spacing w:line="360" w:lineRule="auto"/>
              <w:jc w:val="center"/>
              <w:rPr>
                <w:rFonts w:hint="eastAsia"/>
                <w:sz w:val="24"/>
              </w:rPr>
            </w:pPr>
            <w:r>
              <w:rPr>
                <w:rFonts w:hint="eastAsia" w:ascii="黑体"/>
                <w:bCs/>
                <w:sz w:val="24"/>
              </w:rPr>
              <w:t>交货日期</w:t>
            </w:r>
          </w:p>
        </w:tc>
        <w:tc>
          <w:tcPr>
            <w:tcW w:w="6770" w:type="dxa"/>
            <w:vAlign w:val="top"/>
          </w:tcPr>
          <w:p w14:paraId="282C5F1F">
            <w:pPr>
              <w:tabs>
                <w:tab w:val="left" w:pos="1337"/>
              </w:tabs>
              <w:spacing w:line="360" w:lineRule="auto"/>
              <w:rPr>
                <w:rFonts w:hint="eastAsia"/>
                <w:sz w:val="24"/>
              </w:rPr>
            </w:pPr>
          </w:p>
        </w:tc>
      </w:tr>
      <w:tr w14:paraId="23A1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vAlign w:val="top"/>
          </w:tcPr>
          <w:p w14:paraId="124A66DE">
            <w:pPr>
              <w:tabs>
                <w:tab w:val="left" w:pos="1337"/>
              </w:tabs>
              <w:spacing w:line="360" w:lineRule="auto"/>
              <w:rPr>
                <w:rFonts w:hint="default" w:eastAsia="宋体"/>
                <w:sz w:val="24"/>
                <w:lang w:val="en-US" w:eastAsia="zh-CN"/>
              </w:rPr>
            </w:pPr>
            <w:r>
              <w:rPr>
                <w:rFonts w:hint="eastAsia" w:ascii="黑体"/>
                <w:bCs/>
                <w:sz w:val="24"/>
              </w:rPr>
              <w:t>备注：</w:t>
            </w:r>
            <w:r>
              <w:rPr>
                <w:rFonts w:hint="eastAsia" w:ascii="黑体"/>
                <w:bCs/>
                <w:sz w:val="24"/>
                <w:lang w:val="en-US" w:eastAsia="zh-CN"/>
              </w:rPr>
              <w:t>谈判有效期   日历天</w:t>
            </w:r>
          </w:p>
        </w:tc>
      </w:tr>
    </w:tbl>
    <w:p w14:paraId="6F75715D">
      <w:pPr>
        <w:spacing w:line="360" w:lineRule="auto"/>
        <w:rPr>
          <w:rFonts w:hint="eastAsia" w:ascii="宋体" w:hAnsi="宋体"/>
          <w:sz w:val="24"/>
        </w:rPr>
      </w:pPr>
      <w:r>
        <w:rPr>
          <w:rFonts w:hint="eastAsia" w:ascii="宋体" w:hAnsi="宋体"/>
          <w:sz w:val="24"/>
        </w:rPr>
        <w:t>说明：1、</w:t>
      </w:r>
      <w:r>
        <w:rPr>
          <w:rFonts w:hint="eastAsia" w:ascii="宋体" w:hAnsi="宋体"/>
          <w:sz w:val="24"/>
          <w:lang w:eastAsia="zh-CN"/>
        </w:rPr>
        <w:t>供应商</w:t>
      </w:r>
      <w:r>
        <w:rPr>
          <w:rFonts w:hint="eastAsia" w:ascii="宋体" w:hAnsi="宋体"/>
          <w:sz w:val="24"/>
        </w:rPr>
        <w:t>严格按照规定的格式填写。</w:t>
      </w:r>
      <w:r>
        <w:rPr>
          <w:rFonts w:hint="eastAsia" w:ascii="宋体" w:hAnsi="宋体"/>
          <w:sz w:val="24"/>
          <w:lang w:eastAsia="zh-CN"/>
        </w:rPr>
        <w:t>响应报价</w:t>
      </w:r>
      <w:r>
        <w:rPr>
          <w:rFonts w:hint="eastAsia" w:ascii="宋体" w:hAnsi="宋体"/>
          <w:sz w:val="24"/>
        </w:rPr>
        <w:t>为优惠后报价，并作为评审及定标的依据。</w:t>
      </w:r>
    </w:p>
    <w:p w14:paraId="3882EFE7">
      <w:pPr>
        <w:spacing w:line="360" w:lineRule="auto"/>
        <w:rPr>
          <w:rFonts w:hint="eastAsia" w:ascii="宋体" w:hAnsi="宋体"/>
          <w:sz w:val="24"/>
        </w:rPr>
      </w:pPr>
      <w:r>
        <w:rPr>
          <w:rFonts w:hint="eastAsia" w:ascii="宋体" w:hAnsi="宋体"/>
          <w:sz w:val="24"/>
        </w:rPr>
        <w:t xml:space="preserve">      2、任何有选择或有条件的</w:t>
      </w:r>
      <w:r>
        <w:rPr>
          <w:rFonts w:hint="eastAsia" w:ascii="宋体" w:hAnsi="宋体"/>
          <w:sz w:val="24"/>
          <w:lang w:eastAsia="zh-CN"/>
        </w:rPr>
        <w:t>响应报价</w:t>
      </w:r>
      <w:r>
        <w:rPr>
          <w:rFonts w:hint="eastAsia" w:ascii="宋体" w:hAnsi="宋体"/>
          <w:sz w:val="24"/>
        </w:rPr>
        <w:t>或表中某一包填写多个报价，均将导致投标被拒绝。</w:t>
      </w:r>
    </w:p>
    <w:p w14:paraId="60F9CBAD">
      <w:pPr>
        <w:spacing w:line="360" w:lineRule="auto"/>
        <w:ind w:firstLine="480" w:firstLineChars="200"/>
        <w:rPr>
          <w:rFonts w:hint="eastAsia" w:ascii="宋体" w:hAnsi="宋体"/>
          <w:sz w:val="24"/>
        </w:rPr>
      </w:pPr>
    </w:p>
    <w:p w14:paraId="3AC6E6F2">
      <w:pPr>
        <w:spacing w:line="360" w:lineRule="auto"/>
        <w:ind w:firstLine="480" w:firstLineChars="200"/>
        <w:rPr>
          <w:rFonts w:hint="eastAsia"/>
          <w:sz w:val="24"/>
          <w:u w:val="single"/>
        </w:rPr>
      </w:pPr>
    </w:p>
    <w:p w14:paraId="4448F6B5">
      <w:pPr>
        <w:spacing w:line="360" w:lineRule="auto"/>
        <w:ind w:firstLine="480" w:firstLineChars="200"/>
        <w:rPr>
          <w:sz w:val="24"/>
          <w:u w:val="single"/>
        </w:rPr>
      </w:pPr>
      <w:r>
        <w:rPr>
          <w:rFonts w:hint="eastAsia" w:ascii="宋体" w:hAnsi="宋体"/>
          <w:sz w:val="24"/>
          <w:lang w:eastAsia="zh-CN"/>
        </w:rPr>
        <w:t>供应商</w:t>
      </w:r>
      <w:r>
        <w:rPr>
          <w:rFonts w:hint="eastAsia" w:ascii="宋体" w:hAnsi="宋体"/>
          <w:sz w:val="24"/>
        </w:rPr>
        <w:t>电子公章：</w:t>
      </w:r>
    </w:p>
    <w:p w14:paraId="15C48679">
      <w:pPr>
        <w:spacing w:line="360" w:lineRule="auto"/>
        <w:ind w:firstLine="480" w:firstLineChars="200"/>
        <w:rPr>
          <w:rFonts w:ascii="宋体" w:hAnsi="宋体"/>
          <w:sz w:val="24"/>
        </w:rPr>
      </w:pPr>
    </w:p>
    <w:p w14:paraId="39AF0DF6">
      <w:pPr>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607C68EE">
      <w:pPr>
        <w:pStyle w:val="140"/>
        <w:outlineLvl w:val="2"/>
      </w:pPr>
      <w:r>
        <w:br w:type="page"/>
      </w:r>
      <w:bookmarkStart w:id="137" w:name="_Toc519111294"/>
      <w:bookmarkStart w:id="138" w:name="_Toc519111284"/>
      <w:bookmarkStart w:id="139" w:name="_Toc519111292"/>
      <w:r>
        <w:t>☆（</w:t>
      </w:r>
      <w:r>
        <w:rPr>
          <w:rFonts w:hint="eastAsia"/>
          <w:lang w:eastAsia="zh-CN"/>
        </w:rPr>
        <w:t>九</w:t>
      </w:r>
      <w:r>
        <w:t>）</w:t>
      </w:r>
      <w:bookmarkEnd w:id="137"/>
      <w:r>
        <w:t>投标报价明细表</w:t>
      </w:r>
    </w:p>
    <w:p w14:paraId="13E0DF50">
      <w:pPr>
        <w:pStyle w:val="141"/>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789"/>
        <w:gridCol w:w="1759"/>
        <w:gridCol w:w="807"/>
        <w:gridCol w:w="993"/>
        <w:gridCol w:w="745"/>
        <w:gridCol w:w="1302"/>
        <w:gridCol w:w="1610"/>
      </w:tblGrid>
      <w:tr w14:paraId="2A9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5" w:type="dxa"/>
            <w:tcBorders>
              <w:top w:val="single" w:color="auto" w:sz="12" w:space="0"/>
              <w:left w:val="single" w:color="auto" w:sz="12" w:space="0"/>
              <w:bottom w:val="single" w:color="auto" w:sz="4" w:space="0"/>
            </w:tcBorders>
            <w:noWrap w:val="0"/>
            <w:vAlign w:val="center"/>
          </w:tcPr>
          <w:p w14:paraId="330F2689">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1789" w:type="dxa"/>
            <w:tcBorders>
              <w:top w:val="single" w:color="auto" w:sz="12" w:space="0"/>
              <w:bottom w:val="single" w:color="auto" w:sz="4" w:space="0"/>
            </w:tcBorders>
            <w:noWrap w:val="0"/>
            <w:vAlign w:val="center"/>
          </w:tcPr>
          <w:p w14:paraId="7A3D8C82">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1759" w:type="dxa"/>
            <w:tcBorders>
              <w:top w:val="single" w:color="auto" w:sz="12" w:space="0"/>
              <w:bottom w:val="single" w:color="auto" w:sz="4" w:space="0"/>
            </w:tcBorders>
            <w:noWrap w:val="0"/>
            <w:vAlign w:val="center"/>
          </w:tcPr>
          <w:p w14:paraId="3461F7C8">
            <w:pPr>
              <w:pStyle w:val="142"/>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3847" w:type="dxa"/>
            <w:gridSpan w:val="4"/>
            <w:tcBorders>
              <w:top w:val="single" w:color="auto" w:sz="12" w:space="0"/>
              <w:bottom w:val="single" w:color="auto" w:sz="4" w:space="0"/>
              <w:right w:val="single" w:color="auto" w:sz="12" w:space="0"/>
            </w:tcBorders>
            <w:noWrap w:val="0"/>
            <w:vAlign w:val="center"/>
          </w:tcPr>
          <w:p w14:paraId="4EFBA4C5">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c>
          <w:tcPr>
            <w:tcW w:w="1610" w:type="dxa"/>
            <w:tcBorders>
              <w:top w:val="single" w:color="auto" w:sz="12" w:space="0"/>
              <w:bottom w:val="single" w:color="auto" w:sz="4" w:space="0"/>
              <w:right w:val="single" w:color="auto" w:sz="12" w:space="0"/>
            </w:tcBorders>
            <w:noWrap w:val="0"/>
            <w:vAlign w:val="center"/>
          </w:tcPr>
          <w:p w14:paraId="77AF7423">
            <w:pPr>
              <w:pStyle w:val="142"/>
              <w:tabs>
                <w:tab w:val="left" w:pos="1337"/>
              </w:tabs>
              <w:spacing w:line="360" w:lineRule="auto"/>
              <w:ind w:left="-42" w:right="-42"/>
              <w:jc w:val="center"/>
              <w:rPr>
                <w:rFonts w:hint="eastAsia" w:ascii="宋体" w:hAnsi="宋体"/>
                <w:color w:val="000000"/>
                <w:sz w:val="24"/>
              </w:rPr>
            </w:pPr>
          </w:p>
        </w:tc>
      </w:tr>
      <w:tr w14:paraId="319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75" w:type="dxa"/>
            <w:vMerge w:val="restart"/>
            <w:tcBorders>
              <w:left w:val="single" w:color="auto" w:sz="12" w:space="0"/>
            </w:tcBorders>
            <w:noWrap w:val="0"/>
            <w:vAlign w:val="center"/>
          </w:tcPr>
          <w:p w14:paraId="1B8EBDD1">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0373E657">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1789" w:type="dxa"/>
            <w:vMerge w:val="restart"/>
            <w:noWrap w:val="0"/>
            <w:vAlign w:val="center"/>
          </w:tcPr>
          <w:p w14:paraId="2F698D1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759" w:type="dxa"/>
            <w:vMerge w:val="restart"/>
            <w:noWrap w:val="0"/>
            <w:vAlign w:val="center"/>
          </w:tcPr>
          <w:p w14:paraId="13837143">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品牌、型号</w:t>
            </w:r>
          </w:p>
        </w:tc>
        <w:tc>
          <w:tcPr>
            <w:tcW w:w="3847" w:type="dxa"/>
            <w:gridSpan w:val="4"/>
            <w:tcBorders>
              <w:right w:val="single" w:color="auto" w:sz="12" w:space="0"/>
            </w:tcBorders>
            <w:noWrap w:val="0"/>
            <w:vAlign w:val="center"/>
          </w:tcPr>
          <w:p w14:paraId="0CDE1AB2">
            <w:pPr>
              <w:pStyle w:val="142"/>
              <w:spacing w:line="360" w:lineRule="auto"/>
              <w:jc w:val="center"/>
              <w:rPr>
                <w:rFonts w:hint="eastAsia" w:ascii="宋体" w:hAnsi="宋体"/>
                <w:color w:val="000000"/>
                <w:sz w:val="24"/>
              </w:rPr>
            </w:pPr>
            <w:r>
              <w:rPr>
                <w:rFonts w:hint="eastAsia" w:ascii="宋体" w:hAnsi="宋体"/>
                <w:color w:val="000000"/>
                <w:sz w:val="24"/>
              </w:rPr>
              <w:t>价格</w:t>
            </w:r>
          </w:p>
        </w:tc>
        <w:tc>
          <w:tcPr>
            <w:tcW w:w="1610" w:type="dxa"/>
            <w:vMerge w:val="restart"/>
            <w:tcBorders>
              <w:right w:val="single" w:color="auto" w:sz="12" w:space="0"/>
            </w:tcBorders>
            <w:noWrap w:val="0"/>
            <w:vAlign w:val="center"/>
          </w:tcPr>
          <w:p w14:paraId="0D88BCF0">
            <w:pPr>
              <w:pStyle w:val="142"/>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产地</w:t>
            </w:r>
          </w:p>
        </w:tc>
      </w:tr>
      <w:tr w14:paraId="2D02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475" w:type="dxa"/>
            <w:vMerge w:val="continue"/>
            <w:tcBorders>
              <w:left w:val="single" w:color="auto" w:sz="12" w:space="0"/>
            </w:tcBorders>
            <w:noWrap w:val="0"/>
            <w:vAlign w:val="center"/>
          </w:tcPr>
          <w:p w14:paraId="3434B3E7">
            <w:pPr>
              <w:pStyle w:val="142"/>
              <w:tabs>
                <w:tab w:val="left" w:pos="1337"/>
              </w:tabs>
              <w:spacing w:line="360" w:lineRule="auto"/>
              <w:ind w:left="-42" w:right="-42"/>
              <w:jc w:val="center"/>
              <w:rPr>
                <w:rFonts w:hint="eastAsia" w:ascii="宋体" w:hAnsi="宋体"/>
                <w:color w:val="000000"/>
                <w:sz w:val="24"/>
              </w:rPr>
            </w:pPr>
          </w:p>
        </w:tc>
        <w:tc>
          <w:tcPr>
            <w:tcW w:w="1789" w:type="dxa"/>
            <w:vMerge w:val="continue"/>
            <w:noWrap w:val="0"/>
            <w:vAlign w:val="center"/>
          </w:tcPr>
          <w:p w14:paraId="797F1584">
            <w:pPr>
              <w:pStyle w:val="142"/>
              <w:tabs>
                <w:tab w:val="left" w:pos="1337"/>
              </w:tabs>
              <w:spacing w:line="360" w:lineRule="auto"/>
              <w:ind w:left="-42" w:right="-42"/>
              <w:jc w:val="center"/>
              <w:rPr>
                <w:rFonts w:hint="eastAsia" w:ascii="宋体" w:hAnsi="宋体"/>
                <w:color w:val="000000"/>
                <w:sz w:val="24"/>
              </w:rPr>
            </w:pPr>
          </w:p>
        </w:tc>
        <w:tc>
          <w:tcPr>
            <w:tcW w:w="1759" w:type="dxa"/>
            <w:vMerge w:val="continue"/>
            <w:noWrap w:val="0"/>
            <w:vAlign w:val="center"/>
          </w:tcPr>
          <w:p w14:paraId="71D6B4B4">
            <w:pPr>
              <w:pStyle w:val="142"/>
              <w:tabs>
                <w:tab w:val="left" w:pos="1337"/>
              </w:tabs>
              <w:spacing w:line="360" w:lineRule="auto"/>
              <w:ind w:left="-42" w:right="-42"/>
              <w:jc w:val="center"/>
              <w:rPr>
                <w:rFonts w:hint="eastAsia" w:ascii="宋体" w:hAnsi="宋体"/>
                <w:color w:val="000000"/>
                <w:sz w:val="24"/>
              </w:rPr>
            </w:pPr>
          </w:p>
        </w:tc>
        <w:tc>
          <w:tcPr>
            <w:tcW w:w="807" w:type="dxa"/>
            <w:tcBorders>
              <w:right w:val="single" w:color="auto" w:sz="4" w:space="0"/>
            </w:tcBorders>
            <w:noWrap w:val="0"/>
            <w:vAlign w:val="center"/>
          </w:tcPr>
          <w:p w14:paraId="7F8A6134">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单价</w:t>
            </w:r>
          </w:p>
        </w:tc>
        <w:tc>
          <w:tcPr>
            <w:tcW w:w="993" w:type="dxa"/>
            <w:tcBorders>
              <w:left w:val="single" w:color="auto" w:sz="4" w:space="0"/>
            </w:tcBorders>
            <w:noWrap w:val="0"/>
            <w:vAlign w:val="center"/>
          </w:tcPr>
          <w:p w14:paraId="1AEBB2A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数量</w:t>
            </w:r>
          </w:p>
        </w:tc>
        <w:tc>
          <w:tcPr>
            <w:tcW w:w="745" w:type="dxa"/>
            <w:noWrap w:val="0"/>
            <w:vAlign w:val="center"/>
          </w:tcPr>
          <w:p w14:paraId="3ACAA899">
            <w:pPr>
              <w:pStyle w:val="142"/>
              <w:widowControl/>
              <w:spacing w:line="360" w:lineRule="auto"/>
              <w:jc w:val="center"/>
              <w:rPr>
                <w:rFonts w:hint="eastAsia" w:ascii="宋体" w:hAnsi="宋体"/>
                <w:color w:val="000000"/>
                <w:sz w:val="24"/>
              </w:rPr>
            </w:pPr>
            <w:r>
              <w:rPr>
                <w:rFonts w:hint="eastAsia" w:ascii="宋体" w:hAnsi="宋体"/>
                <w:color w:val="000000"/>
                <w:sz w:val="24"/>
                <w:lang w:val="en-US" w:eastAsia="zh-CN"/>
              </w:rPr>
              <w:t>单位</w:t>
            </w:r>
          </w:p>
        </w:tc>
        <w:tc>
          <w:tcPr>
            <w:tcW w:w="1302" w:type="dxa"/>
            <w:tcBorders>
              <w:right w:val="single" w:color="auto" w:sz="12" w:space="0"/>
            </w:tcBorders>
            <w:noWrap w:val="0"/>
            <w:vAlign w:val="center"/>
          </w:tcPr>
          <w:p w14:paraId="29D481C6">
            <w:pPr>
              <w:pStyle w:val="142"/>
              <w:widowControl/>
              <w:spacing w:line="360" w:lineRule="auto"/>
              <w:jc w:val="center"/>
              <w:rPr>
                <w:rFonts w:hint="eastAsia" w:ascii="宋体" w:hAnsi="宋体"/>
                <w:color w:val="000000"/>
                <w:sz w:val="24"/>
              </w:rPr>
            </w:pPr>
            <w:r>
              <w:rPr>
                <w:rFonts w:hint="eastAsia" w:ascii="宋体" w:hAnsi="宋体"/>
                <w:color w:val="000000"/>
                <w:sz w:val="24"/>
              </w:rPr>
              <w:t>小计</w:t>
            </w:r>
          </w:p>
        </w:tc>
        <w:tc>
          <w:tcPr>
            <w:tcW w:w="1610" w:type="dxa"/>
            <w:vMerge w:val="continue"/>
            <w:tcBorders>
              <w:right w:val="single" w:color="auto" w:sz="12" w:space="0"/>
            </w:tcBorders>
            <w:noWrap w:val="0"/>
            <w:vAlign w:val="center"/>
          </w:tcPr>
          <w:p w14:paraId="1EDCB20D">
            <w:pPr>
              <w:pStyle w:val="142"/>
              <w:widowControl/>
              <w:spacing w:line="360" w:lineRule="auto"/>
              <w:jc w:val="center"/>
              <w:rPr>
                <w:rFonts w:hint="eastAsia" w:ascii="宋体" w:hAnsi="宋体"/>
                <w:color w:val="000000"/>
                <w:sz w:val="24"/>
              </w:rPr>
            </w:pPr>
          </w:p>
        </w:tc>
      </w:tr>
      <w:tr w14:paraId="1A0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AEE1EA7">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1789" w:type="dxa"/>
            <w:noWrap w:val="0"/>
            <w:vAlign w:val="center"/>
          </w:tcPr>
          <w:p w14:paraId="595EAE36">
            <w:pPr>
              <w:pStyle w:val="142"/>
              <w:tabs>
                <w:tab w:val="left" w:pos="1337"/>
              </w:tabs>
              <w:spacing w:line="360" w:lineRule="auto"/>
              <w:jc w:val="center"/>
              <w:rPr>
                <w:rFonts w:hint="eastAsia" w:ascii="宋体" w:hAnsi="宋体"/>
                <w:color w:val="000000"/>
                <w:sz w:val="24"/>
              </w:rPr>
            </w:pPr>
          </w:p>
        </w:tc>
        <w:tc>
          <w:tcPr>
            <w:tcW w:w="1759" w:type="dxa"/>
            <w:noWrap w:val="0"/>
            <w:vAlign w:val="center"/>
          </w:tcPr>
          <w:p w14:paraId="100A3B40">
            <w:pPr>
              <w:pStyle w:val="142"/>
              <w:tabs>
                <w:tab w:val="left" w:pos="1337"/>
              </w:tabs>
              <w:spacing w:line="360" w:lineRule="auto"/>
              <w:jc w:val="center"/>
              <w:rPr>
                <w:rFonts w:hint="eastAsia" w:ascii="宋体" w:hAnsi="宋体"/>
                <w:color w:val="000000"/>
                <w:sz w:val="24"/>
              </w:rPr>
            </w:pPr>
          </w:p>
        </w:tc>
        <w:tc>
          <w:tcPr>
            <w:tcW w:w="807" w:type="dxa"/>
            <w:noWrap w:val="0"/>
            <w:vAlign w:val="center"/>
          </w:tcPr>
          <w:p w14:paraId="28C92B78">
            <w:pPr>
              <w:pStyle w:val="142"/>
              <w:tabs>
                <w:tab w:val="left" w:pos="1337"/>
              </w:tabs>
              <w:spacing w:line="360" w:lineRule="auto"/>
              <w:jc w:val="center"/>
              <w:rPr>
                <w:rFonts w:hint="eastAsia" w:ascii="宋体" w:hAnsi="宋体"/>
                <w:color w:val="000000"/>
                <w:sz w:val="24"/>
              </w:rPr>
            </w:pPr>
          </w:p>
        </w:tc>
        <w:tc>
          <w:tcPr>
            <w:tcW w:w="993" w:type="dxa"/>
            <w:noWrap w:val="0"/>
            <w:vAlign w:val="center"/>
          </w:tcPr>
          <w:p w14:paraId="180229DC">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14A37C74">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24FAF800">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06AFD725">
            <w:pPr>
              <w:pStyle w:val="142"/>
              <w:tabs>
                <w:tab w:val="left" w:pos="1337"/>
              </w:tabs>
              <w:spacing w:line="360" w:lineRule="auto"/>
              <w:jc w:val="center"/>
              <w:rPr>
                <w:rFonts w:hint="eastAsia" w:ascii="宋体" w:hAnsi="宋体"/>
                <w:color w:val="000000"/>
                <w:sz w:val="24"/>
              </w:rPr>
            </w:pPr>
          </w:p>
        </w:tc>
      </w:tr>
      <w:tr w14:paraId="52B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FC0332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1789" w:type="dxa"/>
            <w:noWrap w:val="0"/>
            <w:vAlign w:val="center"/>
          </w:tcPr>
          <w:p w14:paraId="1E27B14F">
            <w:pPr>
              <w:pStyle w:val="142"/>
              <w:tabs>
                <w:tab w:val="left" w:pos="1337"/>
              </w:tabs>
              <w:spacing w:line="360" w:lineRule="auto"/>
              <w:jc w:val="center"/>
              <w:rPr>
                <w:rFonts w:hint="eastAsia" w:ascii="宋体" w:hAnsi="宋体"/>
                <w:color w:val="000000"/>
                <w:sz w:val="24"/>
              </w:rPr>
            </w:pPr>
          </w:p>
        </w:tc>
        <w:tc>
          <w:tcPr>
            <w:tcW w:w="1759" w:type="dxa"/>
            <w:noWrap w:val="0"/>
            <w:vAlign w:val="top"/>
          </w:tcPr>
          <w:p w14:paraId="44FDC56B">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21133533">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026DD83">
            <w:pPr>
              <w:pStyle w:val="142"/>
              <w:tabs>
                <w:tab w:val="left" w:pos="1337"/>
              </w:tabs>
              <w:spacing w:line="360" w:lineRule="auto"/>
              <w:jc w:val="center"/>
              <w:rPr>
                <w:rFonts w:hint="eastAsia" w:ascii="宋体" w:hAnsi="宋体"/>
                <w:color w:val="000000"/>
                <w:sz w:val="24"/>
              </w:rPr>
            </w:pPr>
          </w:p>
        </w:tc>
        <w:tc>
          <w:tcPr>
            <w:tcW w:w="745" w:type="dxa"/>
            <w:noWrap w:val="0"/>
            <w:vAlign w:val="top"/>
          </w:tcPr>
          <w:p w14:paraId="4618D52F">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1304B7F5">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54F8C1ED">
            <w:pPr>
              <w:pStyle w:val="142"/>
              <w:tabs>
                <w:tab w:val="left" w:pos="1337"/>
              </w:tabs>
              <w:spacing w:line="360" w:lineRule="auto"/>
              <w:jc w:val="center"/>
              <w:rPr>
                <w:rFonts w:hint="eastAsia" w:ascii="宋体" w:hAnsi="宋体"/>
                <w:color w:val="000000"/>
                <w:sz w:val="24"/>
              </w:rPr>
            </w:pPr>
          </w:p>
        </w:tc>
      </w:tr>
      <w:tr w14:paraId="0DEB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7E642DD8">
            <w:pPr>
              <w:pStyle w:val="142"/>
              <w:tabs>
                <w:tab w:val="left" w:pos="1337"/>
              </w:tabs>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1789" w:type="dxa"/>
            <w:noWrap w:val="0"/>
            <w:vAlign w:val="center"/>
          </w:tcPr>
          <w:p w14:paraId="0D2C354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1759" w:type="dxa"/>
            <w:noWrap w:val="0"/>
            <w:vAlign w:val="top"/>
          </w:tcPr>
          <w:p w14:paraId="0E368127">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4115E81C">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1ACCE00">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5B3C8705">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72571789">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1D164526">
            <w:pPr>
              <w:pStyle w:val="142"/>
              <w:tabs>
                <w:tab w:val="left" w:pos="1337"/>
              </w:tabs>
              <w:spacing w:line="360" w:lineRule="auto"/>
              <w:jc w:val="center"/>
              <w:rPr>
                <w:rFonts w:hint="eastAsia" w:ascii="宋体" w:hAnsi="宋体"/>
                <w:color w:val="000000"/>
                <w:sz w:val="24"/>
              </w:rPr>
            </w:pPr>
          </w:p>
        </w:tc>
      </w:tr>
      <w:tr w14:paraId="306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69F72F0">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3D888083">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货物费用小计</w:t>
            </w:r>
          </w:p>
        </w:tc>
        <w:tc>
          <w:tcPr>
            <w:tcW w:w="1759" w:type="dxa"/>
            <w:tcBorders>
              <w:bottom w:val="single" w:color="auto" w:sz="12" w:space="0"/>
            </w:tcBorders>
            <w:noWrap w:val="0"/>
            <w:vAlign w:val="top"/>
          </w:tcPr>
          <w:p w14:paraId="732F7DAF">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1EA9E58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55B74137">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544DD69">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7772D31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3853EA3">
            <w:pPr>
              <w:pStyle w:val="142"/>
              <w:tabs>
                <w:tab w:val="left" w:pos="1337"/>
              </w:tabs>
              <w:spacing w:line="360" w:lineRule="auto"/>
              <w:jc w:val="center"/>
              <w:rPr>
                <w:rFonts w:hint="eastAsia" w:ascii="宋体" w:hAnsi="宋体"/>
                <w:color w:val="000000"/>
                <w:sz w:val="24"/>
              </w:rPr>
            </w:pPr>
          </w:p>
        </w:tc>
      </w:tr>
      <w:tr w14:paraId="71D4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7A8B85D">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7FD5267C">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安装调试费用</w:t>
            </w:r>
          </w:p>
        </w:tc>
        <w:tc>
          <w:tcPr>
            <w:tcW w:w="1759" w:type="dxa"/>
            <w:tcBorders>
              <w:bottom w:val="single" w:color="auto" w:sz="12" w:space="0"/>
            </w:tcBorders>
            <w:noWrap w:val="0"/>
            <w:vAlign w:val="top"/>
          </w:tcPr>
          <w:p w14:paraId="11528B54">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0F8336B1">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65D1F4E">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5E3552E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8E4D054">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7ABD77D">
            <w:pPr>
              <w:pStyle w:val="142"/>
              <w:tabs>
                <w:tab w:val="left" w:pos="1337"/>
              </w:tabs>
              <w:spacing w:line="360" w:lineRule="auto"/>
              <w:jc w:val="center"/>
              <w:rPr>
                <w:rFonts w:hint="eastAsia" w:ascii="宋体" w:hAnsi="宋体"/>
                <w:color w:val="000000"/>
                <w:sz w:val="24"/>
              </w:rPr>
            </w:pPr>
          </w:p>
        </w:tc>
      </w:tr>
      <w:tr w14:paraId="7A2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55B3C1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487561BD">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维护与技术支持费用</w:t>
            </w:r>
          </w:p>
        </w:tc>
        <w:tc>
          <w:tcPr>
            <w:tcW w:w="1759" w:type="dxa"/>
            <w:tcBorders>
              <w:bottom w:val="single" w:color="auto" w:sz="12" w:space="0"/>
            </w:tcBorders>
            <w:noWrap w:val="0"/>
            <w:vAlign w:val="top"/>
          </w:tcPr>
          <w:p w14:paraId="01915146">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4D23E5D">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AF38F30">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49CF21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AE6A16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3A7CB9A">
            <w:pPr>
              <w:pStyle w:val="142"/>
              <w:tabs>
                <w:tab w:val="left" w:pos="1337"/>
              </w:tabs>
              <w:spacing w:line="360" w:lineRule="auto"/>
              <w:jc w:val="center"/>
              <w:rPr>
                <w:rFonts w:hint="eastAsia" w:ascii="宋体" w:hAnsi="宋体"/>
                <w:color w:val="000000"/>
                <w:sz w:val="24"/>
              </w:rPr>
            </w:pPr>
          </w:p>
        </w:tc>
      </w:tr>
      <w:tr w14:paraId="13AC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53B6F93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06E44011">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培训费用</w:t>
            </w:r>
          </w:p>
        </w:tc>
        <w:tc>
          <w:tcPr>
            <w:tcW w:w="1759" w:type="dxa"/>
            <w:tcBorders>
              <w:bottom w:val="single" w:color="auto" w:sz="12" w:space="0"/>
            </w:tcBorders>
            <w:noWrap w:val="0"/>
            <w:vAlign w:val="top"/>
          </w:tcPr>
          <w:p w14:paraId="26F070E5">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27589">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4AE9330C">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7F41243">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131F3CF">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056A827">
            <w:pPr>
              <w:pStyle w:val="142"/>
              <w:tabs>
                <w:tab w:val="left" w:pos="1337"/>
              </w:tabs>
              <w:spacing w:line="360" w:lineRule="auto"/>
              <w:jc w:val="center"/>
              <w:rPr>
                <w:rFonts w:hint="eastAsia" w:ascii="宋体" w:hAnsi="宋体"/>
                <w:color w:val="000000"/>
                <w:sz w:val="24"/>
              </w:rPr>
            </w:pPr>
          </w:p>
        </w:tc>
      </w:tr>
      <w:tr w14:paraId="18F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008985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1326CC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备品备件费用</w:t>
            </w:r>
          </w:p>
        </w:tc>
        <w:tc>
          <w:tcPr>
            <w:tcW w:w="1759" w:type="dxa"/>
            <w:tcBorders>
              <w:bottom w:val="single" w:color="auto" w:sz="12" w:space="0"/>
            </w:tcBorders>
            <w:noWrap w:val="0"/>
            <w:vAlign w:val="top"/>
          </w:tcPr>
          <w:p w14:paraId="5D65993B">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051DABA">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CDB8A54">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75B179DB">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BE0F09">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84DAD1E">
            <w:pPr>
              <w:pStyle w:val="142"/>
              <w:tabs>
                <w:tab w:val="left" w:pos="1337"/>
              </w:tabs>
              <w:spacing w:line="360" w:lineRule="auto"/>
              <w:jc w:val="center"/>
              <w:rPr>
                <w:rFonts w:hint="eastAsia" w:ascii="宋体" w:hAnsi="宋体"/>
                <w:color w:val="000000"/>
                <w:sz w:val="24"/>
              </w:rPr>
            </w:pPr>
          </w:p>
        </w:tc>
      </w:tr>
      <w:tr w14:paraId="610D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7A74C7E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3DCAE6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运输与保险费用</w:t>
            </w:r>
          </w:p>
        </w:tc>
        <w:tc>
          <w:tcPr>
            <w:tcW w:w="1759" w:type="dxa"/>
            <w:tcBorders>
              <w:bottom w:val="single" w:color="auto" w:sz="12" w:space="0"/>
            </w:tcBorders>
            <w:noWrap w:val="0"/>
            <w:vAlign w:val="top"/>
          </w:tcPr>
          <w:p w14:paraId="25596702">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723D896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BBCB18D">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805811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61C55540">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84B8DE4">
            <w:pPr>
              <w:pStyle w:val="142"/>
              <w:tabs>
                <w:tab w:val="left" w:pos="1337"/>
              </w:tabs>
              <w:spacing w:line="360" w:lineRule="auto"/>
              <w:jc w:val="center"/>
              <w:rPr>
                <w:rFonts w:hint="eastAsia" w:ascii="宋体" w:hAnsi="宋体"/>
                <w:color w:val="000000"/>
                <w:sz w:val="24"/>
              </w:rPr>
            </w:pPr>
          </w:p>
        </w:tc>
      </w:tr>
      <w:tr w14:paraId="2993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3CE6FCD8">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55295008">
            <w:pPr>
              <w:pStyle w:val="142"/>
              <w:tabs>
                <w:tab w:val="left" w:pos="1337"/>
              </w:tabs>
              <w:spacing w:line="360" w:lineRule="auto"/>
              <w:ind w:firstLine="480" w:firstLineChars="200"/>
              <w:rPr>
                <w:rFonts w:hint="eastAsia" w:ascii="宋体" w:hAnsi="宋体"/>
                <w:color w:val="000000"/>
                <w:sz w:val="24"/>
              </w:rPr>
            </w:pPr>
            <w:r>
              <w:rPr>
                <w:rFonts w:hint="eastAsia" w:ascii="宋体" w:hAnsi="宋体"/>
                <w:color w:val="000000"/>
                <w:sz w:val="24"/>
              </w:rPr>
              <w:t>其他</w:t>
            </w:r>
          </w:p>
        </w:tc>
        <w:tc>
          <w:tcPr>
            <w:tcW w:w="1759" w:type="dxa"/>
            <w:tcBorders>
              <w:bottom w:val="single" w:color="auto" w:sz="12" w:space="0"/>
            </w:tcBorders>
            <w:noWrap w:val="0"/>
            <w:vAlign w:val="top"/>
          </w:tcPr>
          <w:p w14:paraId="6E83312E">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8628E">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60AFCB35">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69D901D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D2EA8C">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15923290">
            <w:pPr>
              <w:pStyle w:val="142"/>
              <w:tabs>
                <w:tab w:val="left" w:pos="1337"/>
              </w:tabs>
              <w:spacing w:line="360" w:lineRule="auto"/>
              <w:jc w:val="center"/>
              <w:rPr>
                <w:rFonts w:hint="eastAsia" w:ascii="宋体" w:hAnsi="宋体"/>
                <w:color w:val="000000"/>
                <w:sz w:val="24"/>
              </w:rPr>
            </w:pPr>
          </w:p>
        </w:tc>
      </w:tr>
      <w:tr w14:paraId="520A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475" w:type="dxa"/>
            <w:tcBorders>
              <w:left w:val="single" w:color="auto" w:sz="12" w:space="0"/>
            </w:tcBorders>
            <w:noWrap w:val="0"/>
            <w:vAlign w:val="center"/>
          </w:tcPr>
          <w:p w14:paraId="504E1582">
            <w:pPr>
              <w:pStyle w:val="142"/>
              <w:tabs>
                <w:tab w:val="left" w:pos="1337"/>
              </w:tabs>
              <w:spacing w:line="360" w:lineRule="auto"/>
              <w:jc w:val="center"/>
              <w:rPr>
                <w:rFonts w:hint="eastAsia" w:ascii="宋体" w:hAnsi="宋体"/>
                <w:color w:val="000000"/>
                <w:sz w:val="24"/>
              </w:rPr>
            </w:pPr>
          </w:p>
        </w:tc>
        <w:tc>
          <w:tcPr>
            <w:tcW w:w="1789" w:type="dxa"/>
            <w:noWrap w:val="0"/>
            <w:vAlign w:val="center"/>
          </w:tcPr>
          <w:p w14:paraId="3886D26F">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合计</w:t>
            </w:r>
          </w:p>
        </w:tc>
        <w:tc>
          <w:tcPr>
            <w:tcW w:w="5606" w:type="dxa"/>
            <w:gridSpan w:val="5"/>
            <w:tcBorders>
              <w:right w:val="single" w:color="auto" w:sz="12" w:space="0"/>
            </w:tcBorders>
            <w:noWrap w:val="0"/>
            <w:vAlign w:val="top"/>
          </w:tcPr>
          <w:p w14:paraId="1FE3C6E8">
            <w:pPr>
              <w:spacing w:line="360" w:lineRule="auto"/>
              <w:rPr>
                <w:rFonts w:hint="eastAsia" w:ascii="宋体" w:hAnsi="宋体"/>
                <w:sz w:val="24"/>
              </w:rPr>
            </w:pPr>
          </w:p>
          <w:p w14:paraId="32852D12">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3B099BC6">
            <w:pPr>
              <w:spacing w:line="360" w:lineRule="auto"/>
              <w:rPr>
                <w:rFonts w:hint="eastAsia" w:ascii="宋体" w:hAnsi="宋体"/>
                <w:sz w:val="24"/>
              </w:rPr>
            </w:pPr>
            <w:r>
              <w:rPr>
                <w:rFonts w:hint="eastAsia" w:ascii="宋体" w:hAnsi="宋体"/>
                <w:sz w:val="24"/>
              </w:rPr>
              <w:t xml:space="preserve">                    </w:t>
            </w:r>
          </w:p>
          <w:p w14:paraId="0795B68E">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354000B0">
            <w:pPr>
              <w:pStyle w:val="142"/>
              <w:tabs>
                <w:tab w:val="left" w:pos="1337"/>
              </w:tabs>
              <w:spacing w:line="360" w:lineRule="auto"/>
              <w:jc w:val="center"/>
              <w:rPr>
                <w:rFonts w:hint="eastAsia" w:ascii="宋体" w:hAnsi="宋体"/>
                <w:color w:val="000000"/>
                <w:sz w:val="24"/>
              </w:rPr>
            </w:pPr>
            <w:r>
              <w:rPr>
                <w:rFonts w:hint="eastAsia" w:ascii="宋体" w:hAnsi="宋体"/>
                <w:sz w:val="24"/>
              </w:rPr>
              <w:t xml:space="preserve">                    </w:t>
            </w:r>
          </w:p>
        </w:tc>
        <w:tc>
          <w:tcPr>
            <w:tcW w:w="1610" w:type="dxa"/>
            <w:tcBorders>
              <w:right w:val="single" w:color="auto" w:sz="12" w:space="0"/>
            </w:tcBorders>
            <w:noWrap w:val="0"/>
            <w:vAlign w:val="top"/>
          </w:tcPr>
          <w:p w14:paraId="0030C7A2">
            <w:pPr>
              <w:pStyle w:val="142"/>
              <w:tabs>
                <w:tab w:val="left" w:pos="1337"/>
              </w:tabs>
              <w:spacing w:line="360" w:lineRule="auto"/>
              <w:jc w:val="center"/>
              <w:rPr>
                <w:rFonts w:hint="eastAsia" w:ascii="宋体" w:hAnsi="宋体"/>
                <w:sz w:val="24"/>
              </w:rPr>
            </w:pPr>
          </w:p>
        </w:tc>
      </w:tr>
      <w:tr w14:paraId="7FCC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0" w:type="dxa"/>
            <w:gridSpan w:val="8"/>
            <w:tcBorders>
              <w:left w:val="single" w:color="auto" w:sz="12" w:space="0"/>
              <w:bottom w:val="single" w:color="auto" w:sz="12" w:space="0"/>
              <w:right w:val="single" w:color="auto" w:sz="12" w:space="0"/>
            </w:tcBorders>
            <w:noWrap w:val="0"/>
            <w:vAlign w:val="center"/>
          </w:tcPr>
          <w:p w14:paraId="724709FE">
            <w:pPr>
              <w:pStyle w:val="142"/>
              <w:tabs>
                <w:tab w:val="left" w:pos="1337"/>
              </w:tabs>
              <w:spacing w:line="360" w:lineRule="auto"/>
              <w:jc w:val="center"/>
              <w:rPr>
                <w:rFonts w:hint="eastAsia" w:ascii="宋体" w:hAnsi="宋体"/>
                <w:sz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366CB61C">
      <w:pPr>
        <w:pStyle w:val="142"/>
        <w:spacing w:line="360" w:lineRule="auto"/>
      </w:pPr>
      <w:r>
        <w:rPr>
          <w:rFonts w:hint="eastAsia" w:ascii="宋体" w:hAnsi="宋体"/>
          <w:color w:val="000000"/>
          <w:sz w:val="24"/>
        </w:rPr>
        <w:t>说明：</w:t>
      </w:r>
      <w:r>
        <w:rPr>
          <w:rFonts w:hint="eastAsia" w:ascii="宋体" w:hAnsi="宋体"/>
          <w:bCs/>
          <w:color w:val="000000"/>
          <w:sz w:val="24"/>
        </w:rPr>
        <w:t>投标人必须填写报价明细表，否则将导致投标被拒绝。</w:t>
      </w:r>
    </w:p>
    <w:p w14:paraId="7EA6C511">
      <w:pPr>
        <w:pStyle w:val="142"/>
        <w:keepNext w:val="0"/>
        <w:keepLines w:val="0"/>
        <w:pageBreakBefore w:val="0"/>
        <w:kinsoku/>
        <w:wordWrap/>
        <w:overflowPunct/>
        <w:topLinePunct w:val="0"/>
        <w:autoSpaceDE/>
        <w:autoSpaceDN/>
        <w:bidi w:val="0"/>
        <w:spacing w:line="280" w:lineRule="exact"/>
        <w:ind w:firstLine="480" w:firstLineChars="200"/>
        <w:textAlignment w:val="auto"/>
        <w:rPr>
          <w:rFonts w:hint="default" w:ascii="宋体" w:hAnsi="宋体" w:eastAsia="宋体"/>
          <w:bCs/>
          <w:color w:val="000000"/>
          <w:sz w:val="24"/>
          <w:lang w:val="en-US" w:eastAsia="zh-CN"/>
        </w:rPr>
      </w:pPr>
    </w:p>
    <w:p w14:paraId="5172CB65">
      <w:pPr>
        <w:pStyle w:val="144"/>
        <w:outlineLvl w:val="2"/>
      </w:pPr>
      <w:bookmarkStart w:id="140" w:name="_Toc519111295"/>
      <w:r>
        <w:t>☆（</w:t>
      </w:r>
      <w:r>
        <w:rPr>
          <w:rFonts w:hint="eastAsia"/>
          <w:lang w:eastAsia="zh-CN"/>
        </w:rPr>
        <w:t>十）</w:t>
      </w:r>
      <w:r>
        <w:t>售后服务承诺书</w:t>
      </w:r>
      <w:bookmarkEnd w:id="140"/>
    </w:p>
    <w:p w14:paraId="05680781">
      <w:pPr>
        <w:pStyle w:val="143"/>
        <w:outlineLvl w:val="2"/>
      </w:pPr>
    </w:p>
    <w:p w14:paraId="69261D5B">
      <w:pPr>
        <w:pStyle w:val="143"/>
        <w:outlineLvl w:val="2"/>
      </w:pPr>
    </w:p>
    <w:p w14:paraId="42D12F22">
      <w:pPr>
        <w:pStyle w:val="143"/>
        <w:outlineLvl w:val="2"/>
      </w:pPr>
    </w:p>
    <w:p w14:paraId="5AD0C9AB">
      <w:pPr>
        <w:pStyle w:val="143"/>
        <w:outlineLvl w:val="2"/>
      </w:pPr>
    </w:p>
    <w:p w14:paraId="0E18AB77">
      <w:pPr>
        <w:pStyle w:val="143"/>
        <w:outlineLvl w:val="2"/>
      </w:pPr>
    </w:p>
    <w:p w14:paraId="620D317B">
      <w:pPr>
        <w:pStyle w:val="143"/>
        <w:outlineLvl w:val="2"/>
      </w:pPr>
    </w:p>
    <w:p w14:paraId="2A601785">
      <w:pPr>
        <w:pStyle w:val="143"/>
        <w:outlineLvl w:val="2"/>
      </w:pPr>
    </w:p>
    <w:p w14:paraId="153C7523">
      <w:pPr>
        <w:pStyle w:val="143"/>
        <w:outlineLvl w:val="2"/>
      </w:pPr>
    </w:p>
    <w:p w14:paraId="252A22FE">
      <w:pPr>
        <w:pStyle w:val="143"/>
        <w:outlineLvl w:val="2"/>
      </w:pPr>
    </w:p>
    <w:p w14:paraId="60B0690F">
      <w:pPr>
        <w:pStyle w:val="143"/>
        <w:outlineLvl w:val="2"/>
      </w:pPr>
    </w:p>
    <w:p w14:paraId="7B40D0FA">
      <w:pPr>
        <w:pStyle w:val="143"/>
        <w:outlineLvl w:val="2"/>
      </w:pPr>
    </w:p>
    <w:p w14:paraId="72749BA6">
      <w:pPr>
        <w:pStyle w:val="143"/>
        <w:outlineLvl w:val="2"/>
      </w:pPr>
    </w:p>
    <w:p w14:paraId="30DEB774">
      <w:pPr>
        <w:pStyle w:val="143"/>
        <w:outlineLvl w:val="2"/>
      </w:pPr>
    </w:p>
    <w:p w14:paraId="45F8025C">
      <w:pPr>
        <w:pStyle w:val="143"/>
        <w:outlineLvl w:val="2"/>
      </w:pPr>
    </w:p>
    <w:p w14:paraId="53558799">
      <w:pPr>
        <w:pStyle w:val="143"/>
        <w:outlineLvl w:val="2"/>
      </w:pPr>
    </w:p>
    <w:p w14:paraId="7E7B3DDD">
      <w:pPr>
        <w:pStyle w:val="143"/>
        <w:outlineLvl w:val="2"/>
      </w:pPr>
    </w:p>
    <w:p w14:paraId="5974F7AA">
      <w:pPr>
        <w:pStyle w:val="143"/>
        <w:outlineLvl w:val="2"/>
      </w:pPr>
    </w:p>
    <w:p w14:paraId="5CDA00DB">
      <w:pPr>
        <w:pStyle w:val="143"/>
        <w:outlineLvl w:val="2"/>
      </w:pPr>
    </w:p>
    <w:p w14:paraId="05C87CFD">
      <w:pPr>
        <w:pStyle w:val="143"/>
        <w:outlineLvl w:val="2"/>
      </w:pPr>
    </w:p>
    <w:p w14:paraId="083E4D1C">
      <w:pPr>
        <w:pStyle w:val="143"/>
        <w:outlineLvl w:val="2"/>
      </w:pPr>
    </w:p>
    <w:p w14:paraId="39A8C497">
      <w:pPr>
        <w:pStyle w:val="143"/>
        <w:outlineLvl w:val="2"/>
      </w:pPr>
    </w:p>
    <w:p w14:paraId="43F35A12">
      <w:pPr>
        <w:pStyle w:val="143"/>
        <w:outlineLvl w:val="2"/>
      </w:pPr>
      <w:bookmarkStart w:id="141" w:name="_Toc519111296"/>
      <w:r>
        <w:t>☆（十</w:t>
      </w:r>
      <w:r>
        <w:rPr>
          <w:rFonts w:hint="eastAsia"/>
          <w:lang w:eastAsia="zh-CN"/>
        </w:rPr>
        <w:t>一</w:t>
      </w:r>
      <w:r>
        <w:t>）商务条款偏离说明表</w:t>
      </w:r>
      <w:bookmarkEnd w:id="141"/>
    </w:p>
    <w:p w14:paraId="7602ABBF">
      <w:pPr>
        <w:pStyle w:val="86"/>
        <w:adjustRightInd w:val="0"/>
        <w:snapToGrid w:val="0"/>
        <w:spacing w:line="500" w:lineRule="exact"/>
        <w:jc w:val="center"/>
        <w:rPr>
          <w:rFonts w:hint="eastAsia" w:ascii="宋体" w:hAnsi="宋体"/>
          <w:szCs w:val="28"/>
        </w:rPr>
      </w:pPr>
      <w:r>
        <w:rPr>
          <w:rFonts w:hint="eastAsia" w:ascii="宋体" w:hAnsi="宋体"/>
          <w:szCs w:val="28"/>
        </w:rPr>
        <w:t>商务响应、偏离说明表</w:t>
      </w:r>
    </w:p>
    <w:p w14:paraId="0E2158B9">
      <w:pPr>
        <w:pStyle w:val="86"/>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2459C456">
      <w:pPr>
        <w:pStyle w:val="86"/>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4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389E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57C22213">
            <w:pPr>
              <w:pStyle w:val="86"/>
              <w:spacing w:line="500" w:lineRule="exact"/>
              <w:rPr>
                <w:rFonts w:ascii="宋体" w:hAnsi="宋体" w:cs="Courier New"/>
                <w:szCs w:val="28"/>
              </w:rPr>
            </w:pPr>
            <w:r>
              <w:rPr>
                <w:rFonts w:hint="eastAsia" w:ascii="宋体" w:hAnsi="宋体" w:cs="Courier New"/>
                <w:szCs w:val="28"/>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1952343B">
            <w:pPr>
              <w:pStyle w:val="86"/>
              <w:spacing w:line="500" w:lineRule="exact"/>
              <w:jc w:val="center"/>
              <w:rPr>
                <w:rFonts w:ascii="宋体" w:hAnsi="宋体" w:cs="Courier New"/>
                <w:szCs w:val="28"/>
              </w:rPr>
            </w:pPr>
            <w:r>
              <w:rPr>
                <w:rFonts w:hint="eastAsia" w:ascii="宋体" w:hAnsi="宋体" w:cs="Courier New"/>
                <w:szCs w:val="28"/>
              </w:rPr>
              <w:t>招标文件要求部分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7368E4C">
            <w:pPr>
              <w:pStyle w:val="86"/>
              <w:spacing w:line="500" w:lineRule="exact"/>
              <w:jc w:val="center"/>
              <w:rPr>
                <w:rFonts w:hint="eastAsia" w:ascii="宋体" w:hAnsi="宋体" w:eastAsia="宋体" w:cs="Courier New"/>
                <w:szCs w:val="28"/>
                <w:lang w:eastAsia="zh-CN"/>
              </w:rPr>
            </w:pPr>
            <w:r>
              <w:rPr>
                <w:rFonts w:hint="eastAsia" w:ascii="宋体" w:hAnsi="宋体" w:cs="Courier New"/>
                <w:szCs w:val="28"/>
              </w:rPr>
              <w:t>投标</w:t>
            </w:r>
            <w:r>
              <w:rPr>
                <w:rFonts w:hint="eastAsia" w:ascii="宋体" w:hAnsi="宋体" w:cs="Courier New"/>
                <w:szCs w:val="28"/>
                <w:lang w:eastAsia="zh-CN"/>
              </w:rPr>
              <w:t>文件商务</w:t>
            </w:r>
          </w:p>
          <w:p w14:paraId="6486265C">
            <w:pPr>
              <w:pStyle w:val="86"/>
              <w:spacing w:line="500" w:lineRule="exact"/>
              <w:jc w:val="center"/>
              <w:rPr>
                <w:rFonts w:ascii="宋体" w:hAnsi="宋体" w:cs="Courier New"/>
                <w:szCs w:val="28"/>
              </w:rPr>
            </w:pPr>
            <w:r>
              <w:rPr>
                <w:rFonts w:hint="eastAsia" w:ascii="宋体" w:hAnsi="宋体" w:cs="Courier New"/>
                <w:szCs w:val="28"/>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488DE59A">
            <w:pPr>
              <w:pStyle w:val="86"/>
              <w:spacing w:line="500" w:lineRule="exact"/>
              <w:jc w:val="center"/>
              <w:rPr>
                <w:rFonts w:ascii="宋体" w:hAnsi="宋体" w:cs="Courier New"/>
                <w:szCs w:val="28"/>
              </w:rPr>
            </w:pPr>
            <w:r>
              <w:rPr>
                <w:rFonts w:hint="eastAsia" w:ascii="宋体" w:hAnsi="宋体" w:cs="Courier New"/>
                <w:szCs w:val="28"/>
              </w:rPr>
              <w:t>偏离说明</w:t>
            </w:r>
          </w:p>
        </w:tc>
      </w:tr>
      <w:tr w14:paraId="694E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355E131">
            <w:pPr>
              <w:pStyle w:val="86"/>
              <w:spacing w:line="500" w:lineRule="exact"/>
              <w:rPr>
                <w:rFonts w:ascii="宋体" w:hAnsi="宋体" w:cs="Courier New"/>
                <w:szCs w:val="28"/>
              </w:rPr>
            </w:pPr>
            <w:r>
              <w:rPr>
                <w:rFonts w:hint="eastAsia" w:ascii="宋体" w:hAnsi="宋体" w:cs="Courier New"/>
                <w:szCs w:val="28"/>
              </w:rPr>
              <w:t>1</w:t>
            </w:r>
          </w:p>
        </w:tc>
        <w:tc>
          <w:tcPr>
            <w:tcW w:w="2712" w:type="dxa"/>
            <w:tcBorders>
              <w:top w:val="single" w:color="auto" w:sz="4" w:space="0"/>
              <w:left w:val="single" w:color="auto" w:sz="4" w:space="0"/>
              <w:bottom w:val="single" w:color="auto" w:sz="4" w:space="0"/>
              <w:right w:val="single" w:color="auto" w:sz="4" w:space="0"/>
            </w:tcBorders>
            <w:vAlign w:val="center"/>
          </w:tcPr>
          <w:p w14:paraId="4E86E2B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3599B5C4">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37B14C33">
            <w:pPr>
              <w:pStyle w:val="86"/>
              <w:spacing w:line="500" w:lineRule="exact"/>
              <w:rPr>
                <w:rFonts w:ascii="宋体" w:hAnsi="宋体" w:cs="Courier New"/>
                <w:szCs w:val="28"/>
              </w:rPr>
            </w:pPr>
          </w:p>
        </w:tc>
      </w:tr>
      <w:tr w14:paraId="5AA8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B98750F">
            <w:pPr>
              <w:pStyle w:val="86"/>
              <w:spacing w:line="500" w:lineRule="exact"/>
              <w:rPr>
                <w:rFonts w:ascii="宋体" w:hAnsi="宋体" w:cs="Courier New"/>
                <w:szCs w:val="28"/>
              </w:rPr>
            </w:pPr>
            <w:r>
              <w:rPr>
                <w:rFonts w:hint="eastAsia" w:ascii="宋体" w:hAnsi="宋体" w:cs="Courier New"/>
                <w:szCs w:val="28"/>
              </w:rPr>
              <w:t>2</w:t>
            </w:r>
          </w:p>
        </w:tc>
        <w:tc>
          <w:tcPr>
            <w:tcW w:w="2712" w:type="dxa"/>
            <w:tcBorders>
              <w:top w:val="single" w:color="auto" w:sz="4" w:space="0"/>
              <w:left w:val="single" w:color="auto" w:sz="4" w:space="0"/>
              <w:bottom w:val="single" w:color="auto" w:sz="4" w:space="0"/>
              <w:right w:val="single" w:color="auto" w:sz="4" w:space="0"/>
            </w:tcBorders>
            <w:vAlign w:val="center"/>
          </w:tcPr>
          <w:p w14:paraId="3388930A">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4B9A586">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0C3E48B1">
            <w:pPr>
              <w:pStyle w:val="86"/>
              <w:spacing w:line="500" w:lineRule="exact"/>
              <w:rPr>
                <w:rFonts w:ascii="宋体" w:hAnsi="宋体" w:cs="Courier New"/>
                <w:szCs w:val="28"/>
              </w:rPr>
            </w:pPr>
          </w:p>
        </w:tc>
      </w:tr>
      <w:tr w14:paraId="3AB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61BF8BD">
            <w:pPr>
              <w:pStyle w:val="86"/>
              <w:spacing w:line="500" w:lineRule="exact"/>
              <w:rPr>
                <w:rFonts w:ascii="宋体" w:hAnsi="宋体" w:cs="Courier New"/>
                <w:szCs w:val="28"/>
              </w:rPr>
            </w:pPr>
            <w:r>
              <w:rPr>
                <w:rFonts w:hint="eastAsia" w:ascii="宋体" w:hAnsi="宋体" w:cs="Courier New"/>
                <w:szCs w:val="28"/>
              </w:rPr>
              <w:t>3</w:t>
            </w:r>
          </w:p>
        </w:tc>
        <w:tc>
          <w:tcPr>
            <w:tcW w:w="2712" w:type="dxa"/>
            <w:tcBorders>
              <w:top w:val="single" w:color="auto" w:sz="4" w:space="0"/>
              <w:left w:val="single" w:color="auto" w:sz="4" w:space="0"/>
              <w:bottom w:val="single" w:color="auto" w:sz="4" w:space="0"/>
              <w:right w:val="single" w:color="auto" w:sz="4" w:space="0"/>
            </w:tcBorders>
            <w:vAlign w:val="center"/>
          </w:tcPr>
          <w:p w14:paraId="62C05181">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F23F77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CEB49BD">
            <w:pPr>
              <w:pStyle w:val="86"/>
              <w:spacing w:line="500" w:lineRule="exact"/>
              <w:rPr>
                <w:rFonts w:ascii="宋体" w:hAnsi="宋体" w:cs="Courier New"/>
                <w:szCs w:val="28"/>
              </w:rPr>
            </w:pPr>
          </w:p>
        </w:tc>
      </w:tr>
      <w:tr w14:paraId="560B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97CAA28">
            <w:pPr>
              <w:pStyle w:val="86"/>
              <w:spacing w:line="500" w:lineRule="exact"/>
              <w:rPr>
                <w:rFonts w:ascii="宋体" w:hAnsi="宋体" w:cs="Courier New"/>
                <w:szCs w:val="28"/>
              </w:rPr>
            </w:pPr>
            <w:r>
              <w:rPr>
                <w:rFonts w:hint="eastAsia" w:ascii="宋体" w:hAnsi="宋体" w:cs="Courier New"/>
                <w:szCs w:val="28"/>
              </w:rPr>
              <w:t>4</w:t>
            </w:r>
          </w:p>
        </w:tc>
        <w:tc>
          <w:tcPr>
            <w:tcW w:w="2712" w:type="dxa"/>
            <w:tcBorders>
              <w:top w:val="single" w:color="auto" w:sz="4" w:space="0"/>
              <w:left w:val="single" w:color="auto" w:sz="4" w:space="0"/>
              <w:bottom w:val="single" w:color="auto" w:sz="4" w:space="0"/>
              <w:right w:val="single" w:color="auto" w:sz="4" w:space="0"/>
            </w:tcBorders>
            <w:vAlign w:val="center"/>
          </w:tcPr>
          <w:p w14:paraId="079AE076">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271983E">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DD5DD43">
            <w:pPr>
              <w:pStyle w:val="86"/>
              <w:spacing w:line="500" w:lineRule="exact"/>
              <w:rPr>
                <w:rFonts w:ascii="宋体" w:hAnsi="宋体" w:cs="Courier New"/>
                <w:szCs w:val="28"/>
              </w:rPr>
            </w:pPr>
          </w:p>
        </w:tc>
      </w:tr>
      <w:tr w14:paraId="494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3048D62">
            <w:pPr>
              <w:pStyle w:val="86"/>
              <w:spacing w:line="500" w:lineRule="exact"/>
              <w:rPr>
                <w:rFonts w:ascii="宋体" w:hAnsi="宋体" w:cs="Courier New"/>
                <w:szCs w:val="28"/>
              </w:rPr>
            </w:pPr>
            <w:r>
              <w:rPr>
                <w:rFonts w:hint="eastAsia" w:ascii="宋体" w:hAnsi="宋体" w:cs="Courier New"/>
                <w:szCs w:val="28"/>
              </w:rPr>
              <w:t>5</w:t>
            </w:r>
          </w:p>
        </w:tc>
        <w:tc>
          <w:tcPr>
            <w:tcW w:w="2712" w:type="dxa"/>
            <w:tcBorders>
              <w:top w:val="single" w:color="auto" w:sz="4" w:space="0"/>
              <w:left w:val="single" w:color="auto" w:sz="4" w:space="0"/>
              <w:bottom w:val="single" w:color="auto" w:sz="4" w:space="0"/>
              <w:right w:val="single" w:color="auto" w:sz="4" w:space="0"/>
            </w:tcBorders>
            <w:vAlign w:val="center"/>
          </w:tcPr>
          <w:p w14:paraId="1E3B2167">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279140C2">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B6C368">
            <w:pPr>
              <w:pStyle w:val="86"/>
              <w:spacing w:line="500" w:lineRule="exact"/>
              <w:rPr>
                <w:rFonts w:ascii="宋体" w:hAnsi="宋体" w:cs="Courier New"/>
                <w:szCs w:val="28"/>
              </w:rPr>
            </w:pPr>
          </w:p>
        </w:tc>
      </w:tr>
      <w:tr w14:paraId="351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5C95C9E">
            <w:pPr>
              <w:pStyle w:val="86"/>
              <w:spacing w:line="500" w:lineRule="exact"/>
              <w:rPr>
                <w:rFonts w:ascii="宋体" w:hAnsi="宋体" w:cs="Courier New"/>
                <w:szCs w:val="28"/>
              </w:rPr>
            </w:pPr>
            <w:r>
              <w:rPr>
                <w:rFonts w:hint="eastAsia" w:ascii="宋体" w:hAnsi="宋体" w:cs="Courier New"/>
                <w:szCs w:val="28"/>
              </w:rPr>
              <w:t>6</w:t>
            </w:r>
          </w:p>
        </w:tc>
        <w:tc>
          <w:tcPr>
            <w:tcW w:w="2712" w:type="dxa"/>
            <w:tcBorders>
              <w:top w:val="single" w:color="auto" w:sz="4" w:space="0"/>
              <w:left w:val="single" w:color="auto" w:sz="4" w:space="0"/>
              <w:bottom w:val="single" w:color="auto" w:sz="4" w:space="0"/>
              <w:right w:val="single" w:color="auto" w:sz="4" w:space="0"/>
            </w:tcBorders>
            <w:vAlign w:val="center"/>
          </w:tcPr>
          <w:p w14:paraId="467F0EF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55FE4C8">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95AF9D">
            <w:pPr>
              <w:pStyle w:val="86"/>
              <w:spacing w:line="500" w:lineRule="exact"/>
              <w:rPr>
                <w:rFonts w:ascii="宋体" w:hAnsi="宋体" w:cs="Courier New"/>
                <w:szCs w:val="28"/>
              </w:rPr>
            </w:pPr>
          </w:p>
        </w:tc>
      </w:tr>
      <w:tr w14:paraId="7D3F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CD399CD">
            <w:pPr>
              <w:pStyle w:val="86"/>
              <w:spacing w:line="500" w:lineRule="exact"/>
              <w:rPr>
                <w:rFonts w:ascii="宋体" w:hAnsi="宋体" w:cs="Courier New"/>
                <w:szCs w:val="28"/>
              </w:rPr>
            </w:pPr>
            <w:r>
              <w:rPr>
                <w:rFonts w:hint="eastAsia" w:ascii="宋体" w:hAnsi="宋体" w:cs="Courier New"/>
                <w:szCs w:val="28"/>
              </w:rPr>
              <w:t>7</w:t>
            </w:r>
          </w:p>
        </w:tc>
        <w:tc>
          <w:tcPr>
            <w:tcW w:w="2712" w:type="dxa"/>
            <w:tcBorders>
              <w:top w:val="single" w:color="auto" w:sz="4" w:space="0"/>
              <w:left w:val="single" w:color="auto" w:sz="4" w:space="0"/>
              <w:bottom w:val="single" w:color="auto" w:sz="4" w:space="0"/>
              <w:right w:val="single" w:color="auto" w:sz="4" w:space="0"/>
            </w:tcBorders>
            <w:vAlign w:val="center"/>
          </w:tcPr>
          <w:p w14:paraId="4DECECC3">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3065D9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AAE646">
            <w:pPr>
              <w:pStyle w:val="86"/>
              <w:spacing w:line="500" w:lineRule="exact"/>
              <w:rPr>
                <w:rFonts w:ascii="宋体" w:hAnsi="宋体" w:cs="Courier New"/>
                <w:szCs w:val="28"/>
              </w:rPr>
            </w:pPr>
          </w:p>
        </w:tc>
      </w:tr>
      <w:tr w14:paraId="5827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9DF7466">
            <w:pPr>
              <w:pStyle w:val="86"/>
              <w:spacing w:line="500" w:lineRule="exact"/>
              <w:rPr>
                <w:rFonts w:ascii="宋体" w:hAnsi="宋体" w:cs="Courier New"/>
                <w:szCs w:val="28"/>
              </w:rPr>
            </w:pPr>
            <w:r>
              <w:rPr>
                <w:rFonts w:hint="eastAsia" w:ascii="宋体" w:hAnsi="宋体" w:cs="Courier New"/>
                <w:szCs w:val="28"/>
              </w:rPr>
              <w:t>8</w:t>
            </w:r>
          </w:p>
        </w:tc>
        <w:tc>
          <w:tcPr>
            <w:tcW w:w="2712" w:type="dxa"/>
            <w:tcBorders>
              <w:top w:val="single" w:color="auto" w:sz="4" w:space="0"/>
              <w:left w:val="single" w:color="auto" w:sz="4" w:space="0"/>
              <w:bottom w:val="single" w:color="auto" w:sz="4" w:space="0"/>
              <w:right w:val="single" w:color="auto" w:sz="4" w:space="0"/>
            </w:tcBorders>
            <w:vAlign w:val="center"/>
          </w:tcPr>
          <w:p w14:paraId="48ACC9F0">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A603AFD">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2953805D">
            <w:pPr>
              <w:pStyle w:val="86"/>
              <w:spacing w:line="500" w:lineRule="exact"/>
              <w:rPr>
                <w:rFonts w:ascii="宋体" w:hAnsi="宋体" w:cs="Courier New"/>
                <w:szCs w:val="28"/>
              </w:rPr>
            </w:pPr>
          </w:p>
        </w:tc>
      </w:tr>
      <w:tr w14:paraId="1BC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BFA8638">
            <w:pPr>
              <w:pStyle w:val="86"/>
              <w:spacing w:line="500" w:lineRule="exact"/>
              <w:rPr>
                <w:rFonts w:ascii="宋体" w:hAnsi="宋体" w:cs="Courier New"/>
                <w:szCs w:val="28"/>
              </w:rPr>
            </w:pPr>
            <w:r>
              <w:rPr>
                <w:rFonts w:hint="eastAsia" w:ascii="宋体" w:hAnsi="宋体" w:cs="Courier New"/>
                <w:szCs w:val="28"/>
              </w:rPr>
              <w:t>9</w:t>
            </w:r>
          </w:p>
        </w:tc>
        <w:tc>
          <w:tcPr>
            <w:tcW w:w="2712" w:type="dxa"/>
            <w:tcBorders>
              <w:top w:val="single" w:color="auto" w:sz="4" w:space="0"/>
              <w:left w:val="single" w:color="auto" w:sz="4" w:space="0"/>
              <w:bottom w:val="single" w:color="auto" w:sz="4" w:space="0"/>
              <w:right w:val="single" w:color="auto" w:sz="4" w:space="0"/>
            </w:tcBorders>
            <w:vAlign w:val="center"/>
          </w:tcPr>
          <w:p w14:paraId="6477B9BC">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F1A269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01F698">
            <w:pPr>
              <w:pStyle w:val="86"/>
              <w:spacing w:line="500" w:lineRule="exact"/>
              <w:rPr>
                <w:rFonts w:ascii="宋体" w:hAnsi="宋体" w:cs="Courier New"/>
                <w:szCs w:val="28"/>
              </w:rPr>
            </w:pPr>
          </w:p>
        </w:tc>
      </w:tr>
      <w:tr w14:paraId="6585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5E71512">
            <w:pPr>
              <w:pStyle w:val="86"/>
              <w:spacing w:line="500" w:lineRule="exact"/>
              <w:rPr>
                <w:rFonts w:ascii="宋体" w:hAnsi="宋体" w:cs="Courier New"/>
                <w:szCs w:val="28"/>
              </w:rPr>
            </w:pPr>
            <w:r>
              <w:rPr>
                <w:rFonts w:hint="eastAsia" w:ascii="宋体" w:hAnsi="宋体" w:cs="Courier New"/>
                <w:szCs w:val="28"/>
              </w:rPr>
              <w:t>…</w:t>
            </w:r>
          </w:p>
        </w:tc>
        <w:tc>
          <w:tcPr>
            <w:tcW w:w="2712" w:type="dxa"/>
            <w:tcBorders>
              <w:top w:val="single" w:color="auto" w:sz="4" w:space="0"/>
              <w:left w:val="single" w:color="auto" w:sz="4" w:space="0"/>
              <w:bottom w:val="single" w:color="auto" w:sz="4" w:space="0"/>
              <w:right w:val="single" w:color="auto" w:sz="4" w:space="0"/>
            </w:tcBorders>
            <w:vAlign w:val="center"/>
          </w:tcPr>
          <w:p w14:paraId="408A0B44">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15220E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7788ED1">
            <w:pPr>
              <w:pStyle w:val="86"/>
              <w:spacing w:line="500" w:lineRule="exact"/>
              <w:rPr>
                <w:rFonts w:ascii="宋体" w:hAnsi="宋体" w:cs="Courier New"/>
                <w:szCs w:val="28"/>
              </w:rPr>
            </w:pPr>
          </w:p>
        </w:tc>
      </w:tr>
    </w:tbl>
    <w:p w14:paraId="1773DA43">
      <w:pPr>
        <w:pStyle w:val="86"/>
        <w:adjustRightInd w:val="0"/>
        <w:snapToGrid w:val="0"/>
        <w:spacing w:line="500" w:lineRule="exact"/>
        <w:rPr>
          <w:rFonts w:ascii="宋体" w:hAnsi="宋体"/>
          <w:szCs w:val="28"/>
        </w:rPr>
      </w:pPr>
      <w:r>
        <w:rPr>
          <w:rFonts w:hint="eastAsia" w:ascii="宋体" w:hAnsi="宋体"/>
          <w:szCs w:val="28"/>
        </w:rPr>
        <w:t>投标人法定代表人（签章）：</w:t>
      </w:r>
      <w:r>
        <w:rPr>
          <w:rFonts w:hint="eastAsia" w:ascii="宋体" w:hAnsi="宋体"/>
          <w:szCs w:val="28"/>
          <w:u w:val="single"/>
        </w:rPr>
        <w:t xml:space="preserve">                  </w:t>
      </w:r>
    </w:p>
    <w:p w14:paraId="0BA86C34">
      <w:pPr>
        <w:pStyle w:val="86"/>
        <w:adjustRightInd w:val="0"/>
        <w:snapToGrid w:val="0"/>
        <w:spacing w:line="500" w:lineRule="exact"/>
        <w:rPr>
          <w:rFonts w:ascii="宋体" w:hAnsi="宋体"/>
          <w:szCs w:val="28"/>
          <w:u w:val="single"/>
        </w:rPr>
      </w:pPr>
      <w:r>
        <w:rPr>
          <w:rFonts w:hint="eastAsia" w:ascii="宋体" w:hAnsi="宋体"/>
          <w:szCs w:val="28"/>
        </w:rPr>
        <w:t>投标人名称（签章）：</w:t>
      </w:r>
      <w:r>
        <w:rPr>
          <w:rFonts w:hint="eastAsia" w:ascii="宋体" w:hAnsi="宋体"/>
          <w:szCs w:val="28"/>
          <w:u w:val="single"/>
        </w:rPr>
        <w:t xml:space="preserve">                       </w:t>
      </w:r>
    </w:p>
    <w:p w14:paraId="704990D7">
      <w:pPr>
        <w:pStyle w:val="86"/>
        <w:spacing w:line="500" w:lineRule="exac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7F0C6BC3">
      <w:pPr>
        <w:pStyle w:val="109"/>
        <w:outlineLvl w:val="2"/>
      </w:pPr>
      <w:bookmarkStart w:id="142" w:name="_Toc519111297"/>
      <w:r>
        <w:t>（十</w:t>
      </w:r>
      <w:r>
        <w:rPr>
          <w:rFonts w:hint="eastAsia"/>
          <w:lang w:val="en-US" w:eastAsia="zh-CN"/>
        </w:rPr>
        <w:t>二</w:t>
      </w:r>
      <w:r>
        <w:t>）供应商认为有必要提供的声明及文件资料</w:t>
      </w:r>
      <w:bookmarkEnd w:id="142"/>
    </w:p>
    <w:p w14:paraId="7A7D4F51">
      <w:pPr>
        <w:pStyle w:val="110"/>
        <w:rPr>
          <w:rFonts w:hint="eastAsia" w:ascii="宋体" w:hAnsi="宋体"/>
          <w:b/>
          <w:color w:val="000000"/>
          <w:sz w:val="24"/>
        </w:rPr>
      </w:pPr>
      <w:r>
        <w:rPr>
          <w:rFonts w:hint="eastAsia" w:ascii="宋体" w:hAnsi="宋体"/>
          <w:b/>
          <w:color w:val="000000"/>
          <w:sz w:val="24"/>
        </w:rPr>
        <w:t>附：</w:t>
      </w:r>
    </w:p>
    <w:p w14:paraId="42357093">
      <w:pPr>
        <w:pStyle w:val="110"/>
        <w:rPr>
          <w:rFonts w:hint="eastAsia" w:ascii="宋体" w:hAnsi="宋体"/>
          <w:b/>
          <w:color w:val="000000"/>
          <w:sz w:val="24"/>
        </w:rPr>
      </w:pPr>
      <w:r>
        <w:rPr>
          <w:rFonts w:hint="eastAsia" w:ascii="宋体" w:hAnsi="宋体"/>
          <w:b/>
          <w:color w:val="000000"/>
          <w:sz w:val="24"/>
        </w:rPr>
        <w:t>1）环境标志产品明细表</w:t>
      </w:r>
    </w:p>
    <w:p w14:paraId="0015B80B">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137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top"/>
          </w:tcPr>
          <w:p w14:paraId="045F445C">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vAlign w:val="top"/>
          </w:tcPr>
          <w:p w14:paraId="39ABCC71">
            <w:pPr>
              <w:pStyle w:val="110"/>
              <w:tabs>
                <w:tab w:val="left" w:pos="60"/>
                <w:tab w:val="center" w:pos="4777"/>
              </w:tabs>
              <w:spacing w:line="360" w:lineRule="auto"/>
              <w:ind w:right="-8440" w:rightChars="-4019"/>
              <w:jc w:val="left"/>
              <w:rPr>
                <w:rFonts w:hint="eastAsia" w:ascii="宋体" w:hAnsi="宋体"/>
                <w:color w:val="000000"/>
                <w:sz w:val="24"/>
              </w:rPr>
            </w:pPr>
            <w:r>
              <w:rPr>
                <w:rFonts w:ascii="宋体" w:hAnsi="宋体"/>
                <w:color w:val="000000"/>
                <w:sz w:val="24"/>
              </w:rPr>
              <w:tab/>
            </w:r>
            <w:r>
              <w:rPr>
                <w:rFonts w:hint="eastAsia" w:ascii="宋体" w:hAnsi="宋体"/>
                <w:color w:val="000000"/>
                <w:sz w:val="24"/>
              </w:rPr>
              <w:t>产品名称</w:t>
            </w:r>
            <w:r>
              <w:rPr>
                <w:rFonts w:ascii="宋体" w:hAnsi="宋体"/>
                <w:color w:val="000000"/>
                <w:sz w:val="24"/>
              </w:rPr>
              <w:tab/>
            </w:r>
            <w:r>
              <w:rPr>
                <w:rFonts w:hint="eastAsia" w:ascii="宋体" w:hAnsi="宋体"/>
                <w:color w:val="000000"/>
                <w:sz w:val="24"/>
              </w:rPr>
              <w:t>产品名称</w:t>
            </w:r>
          </w:p>
        </w:tc>
        <w:tc>
          <w:tcPr>
            <w:tcW w:w="1331" w:type="dxa"/>
            <w:tcBorders>
              <w:top w:val="single" w:color="auto" w:sz="12" w:space="0"/>
            </w:tcBorders>
            <w:vAlign w:val="top"/>
          </w:tcPr>
          <w:p w14:paraId="259DEDF5">
            <w:pPr>
              <w:pStyle w:val="110"/>
              <w:spacing w:line="360" w:lineRule="auto"/>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vAlign w:val="top"/>
          </w:tcPr>
          <w:p w14:paraId="3312F07A">
            <w:pPr>
              <w:pStyle w:val="110"/>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vAlign w:val="top"/>
          </w:tcPr>
          <w:p w14:paraId="0D9D475E">
            <w:pPr>
              <w:pStyle w:val="110"/>
              <w:spacing w:line="360" w:lineRule="auto"/>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vAlign w:val="top"/>
          </w:tcPr>
          <w:p w14:paraId="7D441A73">
            <w:pPr>
              <w:pStyle w:val="110"/>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vAlign w:val="top"/>
          </w:tcPr>
          <w:p w14:paraId="3F7F1B40">
            <w:pPr>
              <w:pStyle w:val="110"/>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vAlign w:val="top"/>
          </w:tcPr>
          <w:p w14:paraId="2CC6E7FC">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09E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1CE2DCBE">
            <w:pPr>
              <w:pStyle w:val="110"/>
              <w:spacing w:line="360" w:lineRule="auto"/>
              <w:ind w:right="480" w:firstLine="240" w:firstLineChars="100"/>
              <w:rPr>
                <w:rFonts w:hint="eastAsia" w:ascii="宋体" w:hAnsi="宋体"/>
                <w:color w:val="000000"/>
                <w:sz w:val="24"/>
              </w:rPr>
            </w:pPr>
          </w:p>
          <w:p w14:paraId="499C26CA">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331" w:type="dxa"/>
            <w:vAlign w:val="top"/>
          </w:tcPr>
          <w:p w14:paraId="7D704201">
            <w:pPr>
              <w:pStyle w:val="110"/>
              <w:spacing w:line="360" w:lineRule="auto"/>
              <w:ind w:right="480"/>
              <w:rPr>
                <w:rFonts w:hint="eastAsia" w:ascii="宋体" w:hAnsi="宋体"/>
                <w:color w:val="000000"/>
                <w:sz w:val="24"/>
              </w:rPr>
            </w:pPr>
          </w:p>
        </w:tc>
        <w:tc>
          <w:tcPr>
            <w:tcW w:w="1331" w:type="dxa"/>
            <w:vAlign w:val="top"/>
          </w:tcPr>
          <w:p w14:paraId="474CDCDC">
            <w:pPr>
              <w:pStyle w:val="110"/>
              <w:spacing w:line="360" w:lineRule="auto"/>
              <w:ind w:right="480"/>
              <w:rPr>
                <w:rFonts w:hint="eastAsia" w:ascii="宋体" w:hAnsi="宋体"/>
                <w:color w:val="000000"/>
                <w:sz w:val="24"/>
              </w:rPr>
            </w:pPr>
          </w:p>
        </w:tc>
        <w:tc>
          <w:tcPr>
            <w:tcW w:w="1331" w:type="dxa"/>
            <w:vAlign w:val="top"/>
          </w:tcPr>
          <w:p w14:paraId="4A4B6E7F">
            <w:pPr>
              <w:pStyle w:val="110"/>
              <w:spacing w:line="360" w:lineRule="auto"/>
              <w:ind w:right="480"/>
              <w:rPr>
                <w:rFonts w:hint="eastAsia" w:ascii="宋体" w:hAnsi="宋体"/>
                <w:color w:val="000000"/>
                <w:sz w:val="24"/>
              </w:rPr>
            </w:pPr>
          </w:p>
        </w:tc>
        <w:tc>
          <w:tcPr>
            <w:tcW w:w="1331" w:type="dxa"/>
            <w:vAlign w:val="top"/>
          </w:tcPr>
          <w:p w14:paraId="6AA008B6">
            <w:pPr>
              <w:pStyle w:val="110"/>
              <w:spacing w:line="360" w:lineRule="auto"/>
              <w:ind w:right="480"/>
              <w:rPr>
                <w:rFonts w:hint="eastAsia" w:ascii="宋体" w:hAnsi="宋体"/>
                <w:color w:val="000000"/>
                <w:sz w:val="24"/>
              </w:rPr>
            </w:pPr>
          </w:p>
        </w:tc>
        <w:tc>
          <w:tcPr>
            <w:tcW w:w="1791" w:type="dxa"/>
            <w:vAlign w:val="top"/>
          </w:tcPr>
          <w:p w14:paraId="05466C9F">
            <w:pPr>
              <w:pStyle w:val="110"/>
              <w:spacing w:line="360" w:lineRule="auto"/>
              <w:ind w:right="480"/>
              <w:rPr>
                <w:rFonts w:hint="eastAsia" w:ascii="宋体" w:hAnsi="宋体"/>
                <w:color w:val="000000"/>
                <w:sz w:val="24"/>
              </w:rPr>
            </w:pPr>
          </w:p>
        </w:tc>
        <w:tc>
          <w:tcPr>
            <w:tcW w:w="1830" w:type="dxa"/>
            <w:vAlign w:val="top"/>
          </w:tcPr>
          <w:p w14:paraId="3F569993">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3176354A">
            <w:pPr>
              <w:pStyle w:val="110"/>
              <w:spacing w:line="360" w:lineRule="auto"/>
              <w:ind w:right="480"/>
              <w:rPr>
                <w:rFonts w:hint="eastAsia" w:ascii="宋体" w:hAnsi="宋体"/>
                <w:color w:val="000000"/>
                <w:sz w:val="24"/>
              </w:rPr>
            </w:pPr>
          </w:p>
        </w:tc>
      </w:tr>
      <w:tr w14:paraId="741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78568BD1">
            <w:pPr>
              <w:pStyle w:val="110"/>
              <w:spacing w:line="360" w:lineRule="auto"/>
              <w:ind w:right="480" w:firstLine="240" w:firstLineChars="100"/>
              <w:rPr>
                <w:rFonts w:hint="eastAsia" w:ascii="宋体" w:hAnsi="宋体"/>
                <w:color w:val="000000"/>
                <w:sz w:val="24"/>
              </w:rPr>
            </w:pPr>
          </w:p>
          <w:p w14:paraId="5883819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331" w:type="dxa"/>
            <w:vAlign w:val="top"/>
          </w:tcPr>
          <w:p w14:paraId="76B5E0BE">
            <w:pPr>
              <w:pStyle w:val="110"/>
              <w:spacing w:line="360" w:lineRule="auto"/>
              <w:ind w:right="480"/>
              <w:rPr>
                <w:rFonts w:hint="eastAsia" w:ascii="宋体" w:hAnsi="宋体"/>
                <w:color w:val="000000"/>
                <w:sz w:val="24"/>
              </w:rPr>
            </w:pPr>
          </w:p>
        </w:tc>
        <w:tc>
          <w:tcPr>
            <w:tcW w:w="1331" w:type="dxa"/>
            <w:vAlign w:val="top"/>
          </w:tcPr>
          <w:p w14:paraId="7017FC6A">
            <w:pPr>
              <w:pStyle w:val="110"/>
              <w:spacing w:line="360" w:lineRule="auto"/>
              <w:ind w:right="480"/>
              <w:rPr>
                <w:rFonts w:hint="eastAsia" w:ascii="宋体" w:hAnsi="宋体"/>
                <w:color w:val="000000"/>
                <w:sz w:val="24"/>
              </w:rPr>
            </w:pPr>
          </w:p>
        </w:tc>
        <w:tc>
          <w:tcPr>
            <w:tcW w:w="1331" w:type="dxa"/>
            <w:vAlign w:val="top"/>
          </w:tcPr>
          <w:p w14:paraId="1BE866EB">
            <w:pPr>
              <w:pStyle w:val="110"/>
              <w:spacing w:line="360" w:lineRule="auto"/>
              <w:ind w:right="480"/>
              <w:rPr>
                <w:rFonts w:hint="eastAsia" w:ascii="宋体" w:hAnsi="宋体"/>
                <w:color w:val="000000"/>
                <w:sz w:val="24"/>
              </w:rPr>
            </w:pPr>
          </w:p>
        </w:tc>
        <w:tc>
          <w:tcPr>
            <w:tcW w:w="1331" w:type="dxa"/>
            <w:vAlign w:val="top"/>
          </w:tcPr>
          <w:p w14:paraId="66215042">
            <w:pPr>
              <w:pStyle w:val="110"/>
              <w:spacing w:line="360" w:lineRule="auto"/>
              <w:ind w:right="480"/>
              <w:rPr>
                <w:rFonts w:hint="eastAsia" w:ascii="宋体" w:hAnsi="宋体"/>
                <w:color w:val="000000"/>
                <w:sz w:val="24"/>
              </w:rPr>
            </w:pPr>
          </w:p>
        </w:tc>
        <w:tc>
          <w:tcPr>
            <w:tcW w:w="1791" w:type="dxa"/>
            <w:vAlign w:val="top"/>
          </w:tcPr>
          <w:p w14:paraId="7B6C66EA">
            <w:pPr>
              <w:pStyle w:val="110"/>
              <w:spacing w:line="360" w:lineRule="auto"/>
              <w:ind w:right="480"/>
              <w:rPr>
                <w:rFonts w:hint="eastAsia" w:ascii="宋体" w:hAnsi="宋体"/>
                <w:color w:val="000000"/>
                <w:sz w:val="24"/>
              </w:rPr>
            </w:pPr>
          </w:p>
        </w:tc>
        <w:tc>
          <w:tcPr>
            <w:tcW w:w="1830" w:type="dxa"/>
            <w:vAlign w:val="top"/>
          </w:tcPr>
          <w:p w14:paraId="05A0D281">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2A660D55">
            <w:pPr>
              <w:pStyle w:val="110"/>
              <w:spacing w:line="360" w:lineRule="auto"/>
              <w:ind w:right="480"/>
              <w:rPr>
                <w:rFonts w:hint="eastAsia" w:ascii="宋体" w:hAnsi="宋体"/>
                <w:color w:val="000000"/>
                <w:sz w:val="24"/>
              </w:rPr>
            </w:pPr>
          </w:p>
        </w:tc>
      </w:tr>
      <w:tr w14:paraId="2D18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0F87CBB2">
            <w:pPr>
              <w:pStyle w:val="110"/>
              <w:spacing w:line="360" w:lineRule="auto"/>
              <w:ind w:right="480" w:firstLine="240" w:firstLineChars="100"/>
              <w:rPr>
                <w:rFonts w:hint="eastAsia" w:ascii="宋体" w:hAnsi="宋体"/>
                <w:color w:val="000000"/>
                <w:sz w:val="24"/>
              </w:rPr>
            </w:pPr>
          </w:p>
          <w:p w14:paraId="4EFB26F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331" w:type="dxa"/>
            <w:vAlign w:val="top"/>
          </w:tcPr>
          <w:p w14:paraId="03B53BBC">
            <w:pPr>
              <w:pStyle w:val="110"/>
              <w:spacing w:line="360" w:lineRule="auto"/>
              <w:ind w:right="480"/>
              <w:rPr>
                <w:rFonts w:hint="eastAsia" w:ascii="宋体" w:hAnsi="宋体"/>
                <w:color w:val="000000"/>
                <w:sz w:val="24"/>
              </w:rPr>
            </w:pPr>
          </w:p>
          <w:p w14:paraId="4A106F62">
            <w:pPr>
              <w:pStyle w:val="110"/>
              <w:spacing w:line="360" w:lineRule="auto"/>
              <w:ind w:right="480"/>
              <w:rPr>
                <w:rFonts w:hint="eastAsia" w:ascii="宋体" w:hAnsi="宋体"/>
                <w:color w:val="000000"/>
                <w:sz w:val="24"/>
              </w:rPr>
            </w:pPr>
            <w:r>
              <w:rPr>
                <w:rFonts w:hint="eastAsia" w:ascii="宋体" w:hAnsi="宋体"/>
                <w:color w:val="000000"/>
                <w:sz w:val="24"/>
              </w:rPr>
              <w:t xml:space="preserve">    …</w:t>
            </w:r>
          </w:p>
        </w:tc>
        <w:tc>
          <w:tcPr>
            <w:tcW w:w="1331" w:type="dxa"/>
            <w:vAlign w:val="top"/>
          </w:tcPr>
          <w:p w14:paraId="767D9292">
            <w:pPr>
              <w:pStyle w:val="110"/>
              <w:spacing w:line="360" w:lineRule="auto"/>
              <w:ind w:right="480"/>
              <w:rPr>
                <w:rFonts w:hint="eastAsia" w:ascii="宋体" w:hAnsi="宋体"/>
                <w:color w:val="000000"/>
                <w:sz w:val="24"/>
              </w:rPr>
            </w:pPr>
          </w:p>
        </w:tc>
        <w:tc>
          <w:tcPr>
            <w:tcW w:w="1331" w:type="dxa"/>
            <w:vAlign w:val="top"/>
          </w:tcPr>
          <w:p w14:paraId="1CDA6E3C">
            <w:pPr>
              <w:pStyle w:val="110"/>
              <w:spacing w:line="360" w:lineRule="auto"/>
              <w:ind w:right="480"/>
              <w:rPr>
                <w:rFonts w:hint="eastAsia" w:ascii="宋体" w:hAnsi="宋体"/>
                <w:color w:val="000000"/>
                <w:sz w:val="24"/>
              </w:rPr>
            </w:pPr>
          </w:p>
        </w:tc>
        <w:tc>
          <w:tcPr>
            <w:tcW w:w="1331" w:type="dxa"/>
            <w:vAlign w:val="top"/>
          </w:tcPr>
          <w:p w14:paraId="0B428E6F">
            <w:pPr>
              <w:pStyle w:val="110"/>
              <w:spacing w:line="360" w:lineRule="auto"/>
              <w:ind w:right="480"/>
              <w:rPr>
                <w:rFonts w:hint="eastAsia" w:ascii="宋体" w:hAnsi="宋体"/>
                <w:color w:val="000000"/>
                <w:sz w:val="24"/>
              </w:rPr>
            </w:pPr>
          </w:p>
        </w:tc>
        <w:tc>
          <w:tcPr>
            <w:tcW w:w="1791" w:type="dxa"/>
            <w:vAlign w:val="top"/>
          </w:tcPr>
          <w:p w14:paraId="0FE36F33">
            <w:pPr>
              <w:pStyle w:val="110"/>
              <w:spacing w:line="360" w:lineRule="auto"/>
              <w:ind w:right="480"/>
              <w:rPr>
                <w:rFonts w:hint="eastAsia" w:ascii="宋体" w:hAnsi="宋体"/>
                <w:color w:val="000000"/>
                <w:sz w:val="24"/>
              </w:rPr>
            </w:pPr>
          </w:p>
        </w:tc>
        <w:tc>
          <w:tcPr>
            <w:tcW w:w="1830" w:type="dxa"/>
            <w:vAlign w:val="top"/>
          </w:tcPr>
          <w:p w14:paraId="64F85616">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7DF7A4AF">
            <w:pPr>
              <w:pStyle w:val="110"/>
              <w:spacing w:line="360" w:lineRule="auto"/>
              <w:ind w:right="480"/>
              <w:rPr>
                <w:rFonts w:hint="eastAsia" w:ascii="宋体" w:hAnsi="宋体"/>
                <w:color w:val="000000"/>
                <w:sz w:val="24"/>
              </w:rPr>
            </w:pPr>
          </w:p>
        </w:tc>
      </w:tr>
      <w:tr w14:paraId="76F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top"/>
          </w:tcPr>
          <w:p w14:paraId="60CE1B7C">
            <w:pPr>
              <w:pStyle w:val="110"/>
              <w:spacing w:line="360" w:lineRule="auto"/>
              <w:ind w:right="480"/>
              <w:rPr>
                <w:rFonts w:hint="eastAsia" w:ascii="宋体" w:hAnsi="宋体"/>
                <w:color w:val="000000"/>
                <w:sz w:val="24"/>
              </w:rPr>
            </w:pPr>
          </w:p>
          <w:p w14:paraId="4C3B85CB">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331" w:type="dxa"/>
            <w:tcBorders>
              <w:bottom w:val="single" w:color="auto" w:sz="12" w:space="0"/>
            </w:tcBorders>
            <w:vAlign w:val="center"/>
          </w:tcPr>
          <w:p w14:paraId="6D1932E1">
            <w:pPr>
              <w:pStyle w:val="110"/>
              <w:spacing w:line="360" w:lineRule="auto"/>
              <w:ind w:right="154"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vAlign w:val="top"/>
          </w:tcPr>
          <w:p w14:paraId="4BE9586C">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34C6F0C1">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688B7B85">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1DB20CAF">
            <w:pPr>
              <w:pStyle w:val="110"/>
              <w:spacing w:line="360" w:lineRule="auto"/>
              <w:ind w:right="480"/>
              <w:rPr>
                <w:rFonts w:hint="eastAsia" w:ascii="宋体" w:hAnsi="宋体"/>
                <w:color w:val="000000"/>
                <w:sz w:val="24"/>
              </w:rPr>
            </w:pPr>
          </w:p>
        </w:tc>
        <w:tc>
          <w:tcPr>
            <w:tcW w:w="1830" w:type="dxa"/>
            <w:tcBorders>
              <w:bottom w:val="single" w:color="auto" w:sz="12" w:space="0"/>
            </w:tcBorders>
            <w:vAlign w:val="top"/>
          </w:tcPr>
          <w:p w14:paraId="64CAF1BD">
            <w:pPr>
              <w:pStyle w:val="110"/>
              <w:spacing w:line="360" w:lineRule="auto"/>
              <w:ind w:right="480"/>
              <w:rPr>
                <w:rFonts w:hint="eastAsia" w:ascii="宋体" w:hAnsi="宋体"/>
                <w:color w:val="000000"/>
                <w:sz w:val="24"/>
              </w:rPr>
            </w:pPr>
          </w:p>
        </w:tc>
        <w:tc>
          <w:tcPr>
            <w:tcW w:w="955" w:type="dxa"/>
            <w:tcBorders>
              <w:bottom w:val="single" w:color="auto" w:sz="12" w:space="0"/>
              <w:right w:val="single" w:color="auto" w:sz="12" w:space="0"/>
            </w:tcBorders>
            <w:vAlign w:val="top"/>
          </w:tcPr>
          <w:p w14:paraId="3DE28E41">
            <w:pPr>
              <w:pStyle w:val="110"/>
              <w:spacing w:line="360" w:lineRule="auto"/>
              <w:ind w:right="480"/>
              <w:rPr>
                <w:rFonts w:hint="eastAsia" w:ascii="宋体" w:hAnsi="宋体"/>
                <w:color w:val="000000"/>
                <w:sz w:val="24"/>
              </w:rPr>
            </w:pPr>
          </w:p>
        </w:tc>
      </w:tr>
    </w:tbl>
    <w:p w14:paraId="1F90E225">
      <w:pPr>
        <w:pStyle w:val="110"/>
        <w:spacing w:line="360" w:lineRule="auto"/>
        <w:ind w:right="-88"/>
        <w:rPr>
          <w:rFonts w:hint="eastAsia" w:ascii="宋体" w:hAnsi="宋体"/>
          <w:color w:val="000000"/>
          <w:sz w:val="24"/>
        </w:rPr>
      </w:pPr>
      <w:r>
        <w:rPr>
          <w:rFonts w:hint="eastAsia" w:ascii="宋体" w:hAnsi="宋体"/>
          <w:color w:val="000000"/>
          <w:sz w:val="24"/>
        </w:rPr>
        <w:t>说明：</w:t>
      </w:r>
    </w:p>
    <w:p w14:paraId="2944EB51">
      <w:pPr>
        <w:pStyle w:val="110"/>
        <w:spacing w:line="360" w:lineRule="auto"/>
        <w:ind w:right="-613"/>
        <w:rPr>
          <w:rFonts w:hint="eastAsia" w:ascii="宋体" w:hAnsi="宋体" w:eastAsia="宋体"/>
          <w:color w:val="000000"/>
          <w:sz w:val="24"/>
          <w:lang w:eastAsia="zh-CN"/>
        </w:rPr>
      </w:pPr>
      <w:r>
        <w:rPr>
          <w:rFonts w:hint="eastAsia" w:ascii="宋体" w:hAnsi="宋体"/>
          <w:color w:val="000000"/>
          <w:sz w:val="24"/>
        </w:rPr>
        <w:t>1、环境标志产品根据财库〔2019〕18号文</w:t>
      </w:r>
      <w:r>
        <w:rPr>
          <w:rFonts w:hint="eastAsia" w:ascii="宋体" w:hAnsi="宋体"/>
          <w:color w:val="000000"/>
          <w:sz w:val="24"/>
          <w:lang w:eastAsia="zh-CN"/>
        </w:rPr>
        <w:t>确定。</w:t>
      </w:r>
    </w:p>
    <w:p w14:paraId="703F5EF1">
      <w:pPr>
        <w:pStyle w:val="110"/>
        <w:spacing w:line="360" w:lineRule="auto"/>
        <w:ind w:left="1" w:right="-97"/>
        <w:rPr>
          <w:rFonts w:hint="eastAsia" w:ascii="宋体" w:hAnsi="宋体"/>
          <w:color w:val="000000"/>
          <w:sz w:val="24"/>
        </w:rPr>
      </w:pPr>
      <w:r>
        <w:rPr>
          <w:rFonts w:hint="eastAsia" w:ascii="宋体" w:hAnsi="宋体"/>
          <w:color w:val="000000"/>
          <w:sz w:val="24"/>
        </w:rPr>
        <w:t>2、如所投产品为环保产品，提供中国环境标志认证证书编号，否则评分时不予认可。</w:t>
      </w:r>
    </w:p>
    <w:p w14:paraId="4ED5EAF6">
      <w:pPr>
        <w:pStyle w:val="110"/>
        <w:spacing w:line="360" w:lineRule="auto"/>
        <w:ind w:right="-88"/>
        <w:rPr>
          <w:rFonts w:hint="eastAsia" w:ascii="宋体" w:hAnsi="宋体"/>
          <w:color w:val="000000"/>
          <w:sz w:val="24"/>
        </w:rPr>
      </w:pPr>
      <w:r>
        <w:rPr>
          <w:rFonts w:hint="eastAsia" w:ascii="宋体" w:hAnsi="宋体"/>
          <w:color w:val="000000"/>
          <w:sz w:val="24"/>
        </w:rPr>
        <w:t>3、如所投产品为环保产品，须按规定格式逐项填写，否则评分时不予认可。</w:t>
      </w:r>
      <w:r>
        <w:rPr>
          <w:rFonts w:hint="eastAsia"/>
          <w:color w:val="000000"/>
          <w:sz w:val="24"/>
        </w:rPr>
        <w:t>如所投产品不是环保产品，可不填此表。</w:t>
      </w:r>
    </w:p>
    <w:p w14:paraId="342CE8D5">
      <w:pPr>
        <w:pStyle w:val="110"/>
        <w:spacing w:line="360" w:lineRule="auto"/>
        <w:ind w:right="-88"/>
        <w:rPr>
          <w:rFonts w:hint="eastAsia" w:ascii="宋体" w:hAnsi="宋体"/>
          <w:color w:val="000000"/>
          <w:sz w:val="24"/>
        </w:rPr>
      </w:pPr>
    </w:p>
    <w:p w14:paraId="12A5156A">
      <w:pPr>
        <w:pStyle w:val="110"/>
        <w:spacing w:line="360" w:lineRule="auto"/>
        <w:ind w:left="7560" w:right="-97" w:hanging="7560" w:hangingChars="3150"/>
        <w:jc w:val="right"/>
        <w:rPr>
          <w:rFonts w:hint="eastAsia" w:ascii="宋体" w:hAnsi="宋体"/>
          <w:color w:val="000000"/>
          <w:sz w:val="24"/>
        </w:rPr>
      </w:pPr>
      <w:r>
        <w:rPr>
          <w:rFonts w:hint="eastAsia" w:ascii="宋体" w:hAnsi="宋体"/>
          <w:color w:val="000000"/>
          <w:sz w:val="24"/>
        </w:rPr>
        <w:t>年   月   日</w:t>
      </w:r>
    </w:p>
    <w:p w14:paraId="23AD8C0C">
      <w:pPr>
        <w:pStyle w:val="110"/>
        <w:rPr>
          <w:rFonts w:hint="eastAsia" w:ascii="宋体" w:hAnsi="宋体"/>
          <w:b/>
          <w:color w:val="000000"/>
          <w:sz w:val="24"/>
        </w:rPr>
      </w:pPr>
      <w:r>
        <w:rPr>
          <w:color w:val="000000"/>
          <w:sz w:val="24"/>
        </w:rPr>
        <w:br w:type="page"/>
      </w:r>
      <w:r>
        <w:rPr>
          <w:rFonts w:hint="eastAsia"/>
          <w:color w:val="000000"/>
          <w:sz w:val="24"/>
          <w:lang w:val="en-US" w:eastAsia="zh-CN"/>
        </w:rPr>
        <w:t>2</w:t>
      </w:r>
      <w:r>
        <w:rPr>
          <w:rFonts w:hint="eastAsia"/>
          <w:color w:val="000000"/>
          <w:sz w:val="24"/>
        </w:rPr>
        <w:t>）</w:t>
      </w:r>
      <w:r>
        <w:rPr>
          <w:rFonts w:hint="eastAsia" w:ascii="宋体" w:hAnsi="宋体"/>
          <w:b/>
          <w:color w:val="000000"/>
          <w:sz w:val="24"/>
        </w:rPr>
        <w:t>节能产品明细表</w:t>
      </w:r>
    </w:p>
    <w:p w14:paraId="0301961E">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14:paraId="5B4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vAlign w:val="top"/>
          </w:tcPr>
          <w:p w14:paraId="6F9FE2AF">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524" w:type="dxa"/>
            <w:tcBorders>
              <w:top w:val="single" w:color="auto" w:sz="12" w:space="0"/>
            </w:tcBorders>
            <w:vAlign w:val="top"/>
          </w:tcPr>
          <w:p w14:paraId="2390ACF0">
            <w:pPr>
              <w:pStyle w:val="110"/>
              <w:spacing w:line="360" w:lineRule="auto"/>
              <w:jc w:val="center"/>
              <w:rPr>
                <w:rFonts w:hint="eastAsia" w:ascii="宋体" w:hAnsi="宋体"/>
                <w:color w:val="000000"/>
                <w:sz w:val="24"/>
              </w:rPr>
            </w:pPr>
            <w:r>
              <w:rPr>
                <w:rFonts w:hint="eastAsia" w:ascii="宋体" w:hAnsi="宋体"/>
                <w:color w:val="000000"/>
                <w:sz w:val="24"/>
              </w:rPr>
              <w:t>产品名称</w:t>
            </w:r>
          </w:p>
        </w:tc>
        <w:tc>
          <w:tcPr>
            <w:tcW w:w="1337" w:type="dxa"/>
            <w:tcBorders>
              <w:top w:val="single" w:color="auto" w:sz="12" w:space="0"/>
            </w:tcBorders>
            <w:vAlign w:val="top"/>
          </w:tcPr>
          <w:p w14:paraId="0892EBD2">
            <w:pPr>
              <w:pStyle w:val="110"/>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vAlign w:val="top"/>
          </w:tcPr>
          <w:p w14:paraId="6C0CFFE4">
            <w:pPr>
              <w:pStyle w:val="110"/>
              <w:spacing w:line="360" w:lineRule="auto"/>
              <w:jc w:val="center"/>
              <w:rPr>
                <w:rFonts w:hint="eastAsia" w:ascii="宋体" w:hAnsi="宋体"/>
                <w:color w:val="000000"/>
                <w:sz w:val="24"/>
              </w:rPr>
            </w:pPr>
            <w:r>
              <w:rPr>
                <w:rFonts w:hint="eastAsia" w:ascii="宋体" w:hAnsi="宋体"/>
                <w:color w:val="000000"/>
                <w:sz w:val="24"/>
              </w:rPr>
              <w:t>产品型号</w:t>
            </w:r>
          </w:p>
        </w:tc>
        <w:tc>
          <w:tcPr>
            <w:tcW w:w="1791" w:type="dxa"/>
            <w:tcBorders>
              <w:top w:val="single" w:color="auto" w:sz="12" w:space="0"/>
            </w:tcBorders>
            <w:vAlign w:val="top"/>
          </w:tcPr>
          <w:p w14:paraId="71D36F85">
            <w:pPr>
              <w:pStyle w:val="110"/>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2265" w:type="dxa"/>
            <w:tcBorders>
              <w:top w:val="single" w:color="auto" w:sz="12" w:space="0"/>
            </w:tcBorders>
            <w:vAlign w:val="top"/>
          </w:tcPr>
          <w:p w14:paraId="5548868D">
            <w:pPr>
              <w:pStyle w:val="110"/>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1337" w:type="dxa"/>
            <w:tcBorders>
              <w:top w:val="single" w:color="auto" w:sz="12" w:space="0"/>
              <w:right w:val="single" w:color="auto" w:sz="12" w:space="0"/>
            </w:tcBorders>
            <w:vAlign w:val="top"/>
          </w:tcPr>
          <w:p w14:paraId="5375F5E0">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663F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C347CB4">
            <w:pPr>
              <w:pStyle w:val="110"/>
              <w:spacing w:line="360" w:lineRule="auto"/>
              <w:ind w:right="480" w:firstLine="240" w:firstLineChars="100"/>
              <w:rPr>
                <w:rFonts w:hint="eastAsia" w:ascii="宋体" w:hAnsi="宋体"/>
                <w:color w:val="000000"/>
                <w:sz w:val="24"/>
              </w:rPr>
            </w:pPr>
          </w:p>
          <w:p w14:paraId="0577AD0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524" w:type="dxa"/>
            <w:vAlign w:val="top"/>
          </w:tcPr>
          <w:p w14:paraId="3ABC778B">
            <w:pPr>
              <w:pStyle w:val="110"/>
              <w:spacing w:line="360" w:lineRule="auto"/>
              <w:ind w:right="480"/>
              <w:rPr>
                <w:rFonts w:hint="eastAsia" w:ascii="宋体" w:hAnsi="宋体"/>
                <w:color w:val="000000"/>
                <w:sz w:val="24"/>
              </w:rPr>
            </w:pPr>
          </w:p>
        </w:tc>
        <w:tc>
          <w:tcPr>
            <w:tcW w:w="1337" w:type="dxa"/>
            <w:vAlign w:val="top"/>
          </w:tcPr>
          <w:p w14:paraId="087834ED">
            <w:pPr>
              <w:pStyle w:val="110"/>
              <w:spacing w:line="360" w:lineRule="auto"/>
              <w:ind w:right="480"/>
              <w:rPr>
                <w:rFonts w:hint="eastAsia" w:ascii="宋体" w:hAnsi="宋体"/>
                <w:color w:val="000000"/>
                <w:sz w:val="24"/>
              </w:rPr>
            </w:pPr>
          </w:p>
        </w:tc>
        <w:tc>
          <w:tcPr>
            <w:tcW w:w="1483" w:type="dxa"/>
            <w:vAlign w:val="top"/>
          </w:tcPr>
          <w:p w14:paraId="6FAC32C9">
            <w:pPr>
              <w:pStyle w:val="110"/>
              <w:spacing w:line="360" w:lineRule="auto"/>
              <w:ind w:right="480"/>
              <w:rPr>
                <w:rFonts w:hint="eastAsia" w:ascii="宋体" w:hAnsi="宋体"/>
                <w:color w:val="000000"/>
                <w:sz w:val="24"/>
              </w:rPr>
            </w:pPr>
          </w:p>
        </w:tc>
        <w:tc>
          <w:tcPr>
            <w:tcW w:w="1791" w:type="dxa"/>
            <w:vAlign w:val="top"/>
          </w:tcPr>
          <w:p w14:paraId="759FDAF7">
            <w:pPr>
              <w:pStyle w:val="110"/>
              <w:spacing w:line="360" w:lineRule="auto"/>
              <w:ind w:right="480"/>
              <w:rPr>
                <w:rFonts w:hint="eastAsia" w:ascii="宋体" w:hAnsi="宋体"/>
                <w:color w:val="000000"/>
                <w:sz w:val="24"/>
              </w:rPr>
            </w:pPr>
          </w:p>
        </w:tc>
        <w:tc>
          <w:tcPr>
            <w:tcW w:w="2265" w:type="dxa"/>
            <w:vAlign w:val="top"/>
          </w:tcPr>
          <w:p w14:paraId="1876C56D">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5FFF1B5B">
            <w:pPr>
              <w:pStyle w:val="110"/>
              <w:spacing w:line="360" w:lineRule="auto"/>
              <w:ind w:right="480"/>
              <w:rPr>
                <w:rFonts w:hint="eastAsia" w:ascii="宋体" w:hAnsi="宋体"/>
                <w:color w:val="000000"/>
                <w:sz w:val="24"/>
              </w:rPr>
            </w:pPr>
          </w:p>
        </w:tc>
      </w:tr>
      <w:tr w14:paraId="1C5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4B327499">
            <w:pPr>
              <w:pStyle w:val="110"/>
              <w:spacing w:line="360" w:lineRule="auto"/>
              <w:ind w:right="480" w:firstLine="240" w:firstLineChars="100"/>
              <w:rPr>
                <w:rFonts w:hint="eastAsia" w:ascii="宋体" w:hAnsi="宋体"/>
                <w:color w:val="000000"/>
                <w:sz w:val="24"/>
              </w:rPr>
            </w:pPr>
          </w:p>
          <w:p w14:paraId="6965E86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524" w:type="dxa"/>
            <w:vAlign w:val="top"/>
          </w:tcPr>
          <w:p w14:paraId="345728CD">
            <w:pPr>
              <w:pStyle w:val="110"/>
              <w:spacing w:line="360" w:lineRule="auto"/>
              <w:ind w:right="480"/>
              <w:rPr>
                <w:rFonts w:hint="eastAsia" w:ascii="宋体" w:hAnsi="宋体"/>
                <w:color w:val="000000"/>
                <w:sz w:val="24"/>
              </w:rPr>
            </w:pPr>
          </w:p>
        </w:tc>
        <w:tc>
          <w:tcPr>
            <w:tcW w:w="1337" w:type="dxa"/>
            <w:vAlign w:val="top"/>
          </w:tcPr>
          <w:p w14:paraId="7D6D693E">
            <w:pPr>
              <w:pStyle w:val="110"/>
              <w:spacing w:line="360" w:lineRule="auto"/>
              <w:ind w:right="480"/>
              <w:rPr>
                <w:rFonts w:hint="eastAsia" w:ascii="宋体" w:hAnsi="宋体"/>
                <w:color w:val="000000"/>
                <w:sz w:val="24"/>
              </w:rPr>
            </w:pPr>
          </w:p>
        </w:tc>
        <w:tc>
          <w:tcPr>
            <w:tcW w:w="1483" w:type="dxa"/>
            <w:vAlign w:val="top"/>
          </w:tcPr>
          <w:p w14:paraId="7E11A8F4">
            <w:pPr>
              <w:pStyle w:val="110"/>
              <w:spacing w:line="360" w:lineRule="auto"/>
              <w:ind w:right="480"/>
              <w:rPr>
                <w:rFonts w:hint="eastAsia" w:ascii="宋体" w:hAnsi="宋体"/>
                <w:color w:val="000000"/>
                <w:sz w:val="24"/>
              </w:rPr>
            </w:pPr>
          </w:p>
        </w:tc>
        <w:tc>
          <w:tcPr>
            <w:tcW w:w="1791" w:type="dxa"/>
            <w:vAlign w:val="top"/>
          </w:tcPr>
          <w:p w14:paraId="64A4EA5E">
            <w:pPr>
              <w:pStyle w:val="110"/>
              <w:spacing w:line="360" w:lineRule="auto"/>
              <w:ind w:right="480"/>
              <w:rPr>
                <w:rFonts w:hint="eastAsia" w:ascii="宋体" w:hAnsi="宋体"/>
                <w:color w:val="000000"/>
                <w:sz w:val="24"/>
              </w:rPr>
            </w:pPr>
          </w:p>
        </w:tc>
        <w:tc>
          <w:tcPr>
            <w:tcW w:w="2265" w:type="dxa"/>
            <w:vAlign w:val="top"/>
          </w:tcPr>
          <w:p w14:paraId="55416596">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2FD77F16">
            <w:pPr>
              <w:pStyle w:val="110"/>
              <w:spacing w:line="360" w:lineRule="auto"/>
              <w:ind w:right="480"/>
              <w:rPr>
                <w:rFonts w:hint="eastAsia" w:ascii="宋体" w:hAnsi="宋体"/>
                <w:color w:val="000000"/>
                <w:sz w:val="24"/>
              </w:rPr>
            </w:pPr>
          </w:p>
        </w:tc>
      </w:tr>
      <w:tr w14:paraId="335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3CBE676">
            <w:pPr>
              <w:pStyle w:val="110"/>
              <w:spacing w:line="360" w:lineRule="auto"/>
              <w:ind w:right="480" w:firstLine="240" w:firstLineChars="100"/>
              <w:rPr>
                <w:rFonts w:hint="eastAsia" w:ascii="宋体" w:hAnsi="宋体"/>
                <w:color w:val="000000"/>
                <w:sz w:val="24"/>
              </w:rPr>
            </w:pPr>
          </w:p>
          <w:p w14:paraId="36DB6E54">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524" w:type="dxa"/>
            <w:vAlign w:val="top"/>
          </w:tcPr>
          <w:p w14:paraId="64A18274">
            <w:pPr>
              <w:pStyle w:val="110"/>
              <w:spacing w:line="360" w:lineRule="auto"/>
              <w:ind w:right="480" w:firstLine="480" w:firstLineChars="200"/>
              <w:rPr>
                <w:rFonts w:hint="eastAsia" w:ascii="宋体" w:hAnsi="宋体"/>
                <w:color w:val="000000"/>
                <w:sz w:val="24"/>
              </w:rPr>
            </w:pPr>
          </w:p>
          <w:p w14:paraId="34C7BF87">
            <w:pPr>
              <w:pStyle w:val="110"/>
              <w:spacing w:line="360" w:lineRule="auto"/>
              <w:ind w:right="480" w:firstLine="600" w:firstLineChars="250"/>
              <w:rPr>
                <w:rFonts w:hint="eastAsia" w:ascii="宋体" w:hAnsi="宋体"/>
                <w:color w:val="000000"/>
                <w:sz w:val="24"/>
              </w:rPr>
            </w:pPr>
            <w:r>
              <w:rPr>
                <w:rFonts w:hint="eastAsia" w:ascii="宋体" w:hAnsi="宋体"/>
                <w:color w:val="000000"/>
                <w:sz w:val="24"/>
              </w:rPr>
              <w:t>…</w:t>
            </w:r>
          </w:p>
        </w:tc>
        <w:tc>
          <w:tcPr>
            <w:tcW w:w="1337" w:type="dxa"/>
            <w:vAlign w:val="top"/>
          </w:tcPr>
          <w:p w14:paraId="156FDC26">
            <w:pPr>
              <w:pStyle w:val="110"/>
              <w:spacing w:line="360" w:lineRule="auto"/>
              <w:ind w:right="480"/>
              <w:rPr>
                <w:rFonts w:hint="eastAsia" w:ascii="宋体" w:hAnsi="宋体"/>
                <w:color w:val="000000"/>
                <w:sz w:val="24"/>
              </w:rPr>
            </w:pPr>
          </w:p>
        </w:tc>
        <w:tc>
          <w:tcPr>
            <w:tcW w:w="1483" w:type="dxa"/>
            <w:vAlign w:val="top"/>
          </w:tcPr>
          <w:p w14:paraId="70F1F428">
            <w:pPr>
              <w:pStyle w:val="110"/>
              <w:spacing w:line="360" w:lineRule="auto"/>
              <w:ind w:right="480"/>
              <w:rPr>
                <w:rFonts w:hint="eastAsia" w:ascii="宋体" w:hAnsi="宋体"/>
                <w:color w:val="000000"/>
                <w:sz w:val="24"/>
              </w:rPr>
            </w:pPr>
          </w:p>
        </w:tc>
        <w:tc>
          <w:tcPr>
            <w:tcW w:w="1791" w:type="dxa"/>
            <w:vAlign w:val="top"/>
          </w:tcPr>
          <w:p w14:paraId="423F962D">
            <w:pPr>
              <w:pStyle w:val="110"/>
              <w:spacing w:line="360" w:lineRule="auto"/>
              <w:ind w:right="480"/>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tc>
        <w:tc>
          <w:tcPr>
            <w:tcW w:w="2265" w:type="dxa"/>
            <w:vAlign w:val="top"/>
          </w:tcPr>
          <w:p w14:paraId="40C9AC84">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0B42D105">
            <w:pPr>
              <w:pStyle w:val="110"/>
              <w:spacing w:line="360" w:lineRule="auto"/>
              <w:ind w:right="480"/>
              <w:rPr>
                <w:rFonts w:hint="eastAsia" w:ascii="宋体" w:hAnsi="宋体"/>
                <w:color w:val="000000"/>
                <w:sz w:val="24"/>
              </w:rPr>
            </w:pPr>
          </w:p>
        </w:tc>
      </w:tr>
      <w:tr w14:paraId="22F3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vAlign w:val="top"/>
          </w:tcPr>
          <w:p w14:paraId="5AE6160E">
            <w:pPr>
              <w:pStyle w:val="110"/>
              <w:spacing w:line="360" w:lineRule="auto"/>
              <w:ind w:right="480" w:firstLine="240" w:firstLineChars="100"/>
              <w:rPr>
                <w:rFonts w:hint="eastAsia" w:ascii="宋体" w:hAnsi="宋体"/>
                <w:color w:val="000000"/>
                <w:sz w:val="24"/>
              </w:rPr>
            </w:pPr>
          </w:p>
          <w:p w14:paraId="2365E1A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524" w:type="dxa"/>
            <w:tcBorders>
              <w:bottom w:val="single" w:color="auto" w:sz="12" w:space="0"/>
            </w:tcBorders>
            <w:vAlign w:val="center"/>
          </w:tcPr>
          <w:p w14:paraId="3B0FAF1E">
            <w:pPr>
              <w:pStyle w:val="110"/>
              <w:spacing w:line="360" w:lineRule="auto"/>
              <w:ind w:right="83" w:firstLine="120" w:firstLineChars="50"/>
              <w:jc w:val="center"/>
              <w:rPr>
                <w:rFonts w:hint="eastAsia" w:ascii="宋体" w:hAnsi="宋体"/>
                <w:color w:val="000000"/>
                <w:sz w:val="24"/>
              </w:rPr>
            </w:pPr>
            <w:r>
              <w:rPr>
                <w:rFonts w:hint="eastAsia" w:ascii="宋体" w:hAnsi="宋体"/>
                <w:color w:val="000000"/>
                <w:sz w:val="24"/>
              </w:rPr>
              <w:t>合计</w:t>
            </w:r>
          </w:p>
        </w:tc>
        <w:tc>
          <w:tcPr>
            <w:tcW w:w="1337" w:type="dxa"/>
            <w:tcBorders>
              <w:bottom w:val="single" w:color="auto" w:sz="12" w:space="0"/>
            </w:tcBorders>
            <w:vAlign w:val="top"/>
          </w:tcPr>
          <w:p w14:paraId="58842181">
            <w:pPr>
              <w:pStyle w:val="110"/>
              <w:spacing w:line="360" w:lineRule="auto"/>
              <w:ind w:right="480"/>
              <w:rPr>
                <w:rFonts w:hint="eastAsia" w:ascii="宋体" w:hAnsi="宋体"/>
                <w:color w:val="000000"/>
                <w:sz w:val="24"/>
              </w:rPr>
            </w:pPr>
          </w:p>
        </w:tc>
        <w:tc>
          <w:tcPr>
            <w:tcW w:w="1483" w:type="dxa"/>
            <w:tcBorders>
              <w:bottom w:val="single" w:color="auto" w:sz="12" w:space="0"/>
            </w:tcBorders>
            <w:vAlign w:val="top"/>
          </w:tcPr>
          <w:p w14:paraId="64128DC3">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4EB01B1D">
            <w:pPr>
              <w:pStyle w:val="110"/>
              <w:spacing w:line="360" w:lineRule="auto"/>
              <w:ind w:right="480"/>
              <w:rPr>
                <w:rFonts w:hint="eastAsia" w:ascii="宋体" w:hAnsi="宋体"/>
                <w:color w:val="000000"/>
                <w:sz w:val="24"/>
              </w:rPr>
            </w:pPr>
          </w:p>
        </w:tc>
        <w:tc>
          <w:tcPr>
            <w:tcW w:w="2265" w:type="dxa"/>
            <w:tcBorders>
              <w:bottom w:val="single" w:color="auto" w:sz="12" w:space="0"/>
            </w:tcBorders>
            <w:vAlign w:val="top"/>
          </w:tcPr>
          <w:p w14:paraId="4658D2E6">
            <w:pPr>
              <w:pStyle w:val="110"/>
              <w:spacing w:line="360" w:lineRule="auto"/>
              <w:ind w:right="480"/>
              <w:rPr>
                <w:rFonts w:hint="eastAsia" w:ascii="宋体" w:hAnsi="宋体"/>
                <w:color w:val="000000"/>
                <w:sz w:val="24"/>
              </w:rPr>
            </w:pPr>
          </w:p>
        </w:tc>
        <w:tc>
          <w:tcPr>
            <w:tcW w:w="1337" w:type="dxa"/>
            <w:tcBorders>
              <w:bottom w:val="single" w:color="auto" w:sz="12" w:space="0"/>
              <w:right w:val="single" w:color="auto" w:sz="12" w:space="0"/>
            </w:tcBorders>
            <w:vAlign w:val="top"/>
          </w:tcPr>
          <w:p w14:paraId="5BF1598A">
            <w:pPr>
              <w:pStyle w:val="110"/>
              <w:spacing w:line="360" w:lineRule="auto"/>
              <w:ind w:right="480"/>
              <w:rPr>
                <w:rFonts w:hint="eastAsia" w:ascii="宋体" w:hAnsi="宋体"/>
                <w:color w:val="000000"/>
                <w:sz w:val="24"/>
              </w:rPr>
            </w:pPr>
          </w:p>
        </w:tc>
      </w:tr>
    </w:tbl>
    <w:p w14:paraId="5BD33BD7">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说明：</w:t>
      </w:r>
    </w:p>
    <w:p w14:paraId="5F2A7015">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1、节能产品根据财</w:t>
      </w:r>
      <w:r>
        <w:rPr>
          <w:rFonts w:hint="eastAsia" w:ascii="宋体" w:hAnsi="宋体"/>
          <w:color w:val="000000"/>
          <w:sz w:val="24"/>
          <w:lang w:eastAsia="zh-CN"/>
        </w:rPr>
        <w:t>库</w:t>
      </w:r>
      <w:r>
        <w:rPr>
          <w:rFonts w:hint="eastAsia" w:ascii="宋体" w:hAnsi="宋体"/>
          <w:color w:val="000000"/>
          <w:sz w:val="24"/>
        </w:rPr>
        <w:t>〔2019〕19号文确定。</w:t>
      </w:r>
    </w:p>
    <w:p w14:paraId="2B78B80A">
      <w:pPr>
        <w:pStyle w:val="110"/>
        <w:spacing w:line="360" w:lineRule="auto"/>
        <w:rPr>
          <w:rFonts w:hint="eastAsia" w:ascii="宋体" w:hAnsi="宋体"/>
          <w:color w:val="000000"/>
          <w:sz w:val="24"/>
        </w:rPr>
      </w:pPr>
      <w:r>
        <w:rPr>
          <w:rFonts w:hint="eastAsia"/>
          <w:sz w:val="24"/>
        </w:rPr>
        <w:t>2、如所投产品为节能产品，须提供</w:t>
      </w:r>
      <w:r>
        <w:rPr>
          <w:rFonts w:hint="eastAsia" w:ascii="宋体" w:hAnsi="宋体"/>
          <w:color w:val="000000"/>
          <w:sz w:val="24"/>
        </w:rPr>
        <w:t>所投产品</w:t>
      </w:r>
      <w:r>
        <w:rPr>
          <w:rFonts w:hint="eastAsia"/>
          <w:sz w:val="24"/>
        </w:rPr>
        <w:t>在</w:t>
      </w:r>
      <w:r>
        <w:rPr>
          <w:rFonts w:hint="eastAsia" w:ascii="宋体" w:hAnsi="宋体"/>
          <w:color w:val="000000"/>
          <w:sz w:val="24"/>
        </w:rPr>
        <w:t>节能标志认证证书编号</w:t>
      </w:r>
      <w:r>
        <w:rPr>
          <w:rFonts w:hint="eastAsia"/>
          <w:sz w:val="24"/>
        </w:rPr>
        <w:t>，</w:t>
      </w:r>
      <w:r>
        <w:rPr>
          <w:rFonts w:hint="eastAsia"/>
          <w:color w:val="000000"/>
          <w:sz w:val="24"/>
        </w:rPr>
        <w:t>否则评分时不予认可</w:t>
      </w:r>
      <w:r>
        <w:rPr>
          <w:rFonts w:hint="eastAsia"/>
          <w:sz w:val="24"/>
        </w:rPr>
        <w:t>。</w:t>
      </w:r>
    </w:p>
    <w:p w14:paraId="0E0025E9">
      <w:pPr>
        <w:pStyle w:val="110"/>
        <w:spacing w:line="360" w:lineRule="auto"/>
        <w:ind w:right="-96"/>
        <w:rPr>
          <w:rFonts w:hint="eastAsia" w:ascii="宋体" w:hAnsi="宋体"/>
          <w:color w:val="000000"/>
          <w:sz w:val="24"/>
        </w:rPr>
      </w:pPr>
      <w:r>
        <w:rPr>
          <w:rFonts w:hint="eastAsia" w:ascii="宋体" w:hAnsi="宋体"/>
          <w:color w:val="000000"/>
          <w:sz w:val="24"/>
        </w:rPr>
        <w:t>3、如所投产品为节能产品，须按规定格式逐项填写，否则评分时不予认可。</w:t>
      </w:r>
      <w:r>
        <w:rPr>
          <w:rFonts w:hint="eastAsia"/>
          <w:color w:val="000000"/>
          <w:sz w:val="24"/>
        </w:rPr>
        <w:t>如所投产品不是节能产品，可不填此表。</w:t>
      </w:r>
    </w:p>
    <w:p w14:paraId="6D69CB6B">
      <w:pPr>
        <w:pStyle w:val="110"/>
        <w:spacing w:line="360" w:lineRule="auto"/>
        <w:ind w:right="-96"/>
        <w:rPr>
          <w:rFonts w:hint="eastAsia" w:ascii="宋体" w:hAnsi="宋体"/>
          <w:color w:val="000000"/>
          <w:sz w:val="24"/>
        </w:rPr>
      </w:pPr>
    </w:p>
    <w:p w14:paraId="7D5841C7">
      <w:pPr>
        <w:pStyle w:val="110"/>
        <w:spacing w:line="360" w:lineRule="auto"/>
        <w:ind w:right="17"/>
        <w:jc w:val="right"/>
        <w:rPr>
          <w:rFonts w:hint="eastAsia" w:ascii="宋体" w:hAnsi="宋体"/>
          <w:color w:val="000000"/>
          <w:sz w:val="24"/>
        </w:rPr>
      </w:pPr>
      <w:r>
        <w:rPr>
          <w:rFonts w:hint="eastAsia" w:ascii="宋体" w:hAnsi="宋体"/>
          <w:color w:val="000000"/>
          <w:sz w:val="24"/>
        </w:rPr>
        <w:t>年   月   日</w:t>
      </w:r>
    </w:p>
    <w:p w14:paraId="53FDC114">
      <w:pPr>
        <w:pStyle w:val="110"/>
        <w:spacing w:line="360" w:lineRule="auto"/>
        <w:ind w:right="-88"/>
        <w:jc w:val="both"/>
      </w:pPr>
      <w:r>
        <w:br w:type="page"/>
      </w:r>
      <w:bookmarkEnd w:id="138"/>
      <w:bookmarkEnd w:id="139"/>
      <w:bookmarkStart w:id="143" w:name="_Toc519111298"/>
      <w:r>
        <w:rPr>
          <w:rFonts w:hint="eastAsia" w:ascii="黑体" w:hAnsi="黑体" w:eastAsia="黑体" w:cs="黑体"/>
          <w:b/>
          <w:bCs/>
          <w:sz w:val="32"/>
          <w:szCs w:val="32"/>
          <w:lang w:eastAsia="zh-CN"/>
        </w:rPr>
        <w:t>四</w:t>
      </w:r>
      <w:r>
        <w:rPr>
          <w:rFonts w:hint="eastAsia" w:ascii="黑体" w:hAnsi="黑体" w:eastAsia="黑体" w:cs="黑体"/>
          <w:b/>
          <w:bCs/>
          <w:sz w:val="32"/>
          <w:szCs w:val="32"/>
        </w:rPr>
        <w:t>、技术文件</w:t>
      </w:r>
      <w:bookmarkEnd w:id="143"/>
    </w:p>
    <w:p w14:paraId="37315566">
      <w:pPr>
        <w:pStyle w:val="146"/>
        <w:outlineLvl w:val="2"/>
      </w:pPr>
      <w:bookmarkStart w:id="144" w:name="_Toc519111299"/>
      <w:r>
        <w:t>（十</w:t>
      </w:r>
      <w:r>
        <w:rPr>
          <w:rFonts w:hint="eastAsia"/>
          <w:lang w:val="en-US" w:eastAsia="zh-CN"/>
        </w:rPr>
        <w:t>三</w:t>
      </w:r>
      <w:r>
        <w:t>）</w:t>
      </w:r>
      <w:r>
        <w:rPr>
          <w:rFonts w:hint="eastAsia"/>
          <w:lang w:eastAsia="zh-CN"/>
        </w:rPr>
        <w:t>供应商</w:t>
      </w:r>
      <w:r>
        <w:t>自行编写的技术文件</w:t>
      </w:r>
      <w:bookmarkEnd w:id="144"/>
    </w:p>
    <w:p w14:paraId="6A00EF7A">
      <w:pPr>
        <w:pStyle w:val="147"/>
        <w:numPr>
          <w:ilvl w:val="0"/>
          <w:numId w:val="9"/>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6A275670">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25FB2792">
      <w:pPr>
        <w:pStyle w:val="148"/>
        <w:spacing w:line="360" w:lineRule="auto"/>
        <w:ind w:left="0" w:leftChars="0" w:firstLine="0" w:firstLineChars="0"/>
        <w:rPr>
          <w:rFonts w:hint="eastAsia"/>
        </w:rPr>
      </w:pPr>
    </w:p>
    <w:p w14:paraId="1B44CA80">
      <w:pPr>
        <w:pStyle w:val="14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4A1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14:paraId="1ABFC398">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2441" w:type="dxa"/>
            <w:tcBorders>
              <w:top w:val="single" w:color="auto" w:sz="12" w:space="0"/>
              <w:bottom w:val="single" w:color="auto" w:sz="4" w:space="0"/>
            </w:tcBorders>
            <w:vAlign w:val="center"/>
          </w:tcPr>
          <w:p w14:paraId="66A0880D">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4725" w:type="dxa"/>
            <w:tcBorders>
              <w:top w:val="single" w:color="auto" w:sz="12" w:space="0"/>
              <w:bottom w:val="single" w:color="auto" w:sz="4" w:space="0"/>
            </w:tcBorders>
            <w:vAlign w:val="center"/>
          </w:tcPr>
          <w:p w14:paraId="758242A5">
            <w:pPr>
              <w:pStyle w:val="147"/>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1749" w:type="dxa"/>
            <w:tcBorders>
              <w:top w:val="single" w:color="auto" w:sz="12" w:space="0"/>
              <w:bottom w:val="single" w:color="auto" w:sz="4" w:space="0"/>
              <w:right w:val="single" w:color="auto" w:sz="12" w:space="0"/>
            </w:tcBorders>
            <w:vAlign w:val="center"/>
          </w:tcPr>
          <w:p w14:paraId="4FB7359A">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r>
      <w:tr w14:paraId="2D1B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14:paraId="7696BD23">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6C37ED27">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2441" w:type="dxa"/>
            <w:vAlign w:val="center"/>
          </w:tcPr>
          <w:p w14:paraId="4C247F2D">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p w14:paraId="2CA6F69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品牌、型号</w:t>
            </w:r>
          </w:p>
        </w:tc>
        <w:tc>
          <w:tcPr>
            <w:tcW w:w="4725" w:type="dxa"/>
            <w:vAlign w:val="center"/>
          </w:tcPr>
          <w:p w14:paraId="3212480C">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技术规格</w:t>
            </w:r>
          </w:p>
        </w:tc>
        <w:tc>
          <w:tcPr>
            <w:tcW w:w="1749" w:type="dxa"/>
            <w:tcBorders>
              <w:right w:val="single" w:color="auto" w:sz="12" w:space="0"/>
            </w:tcBorders>
            <w:vAlign w:val="center"/>
          </w:tcPr>
          <w:p w14:paraId="4AB901B9">
            <w:pPr>
              <w:pStyle w:val="147"/>
              <w:spacing w:line="360" w:lineRule="auto"/>
              <w:jc w:val="center"/>
              <w:rPr>
                <w:rFonts w:hint="eastAsia" w:ascii="宋体" w:hAnsi="宋体"/>
                <w:color w:val="000000"/>
                <w:sz w:val="24"/>
              </w:rPr>
            </w:pPr>
            <w:r>
              <w:rPr>
                <w:rFonts w:hint="eastAsia" w:ascii="宋体" w:hAnsi="宋体"/>
                <w:color w:val="000000"/>
                <w:sz w:val="24"/>
              </w:rPr>
              <w:t>备注</w:t>
            </w:r>
          </w:p>
        </w:tc>
      </w:tr>
      <w:tr w14:paraId="49E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1655746">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2441" w:type="dxa"/>
            <w:vAlign w:val="center"/>
          </w:tcPr>
          <w:p w14:paraId="5798D11F">
            <w:pPr>
              <w:pStyle w:val="147"/>
              <w:tabs>
                <w:tab w:val="left" w:pos="1337"/>
              </w:tabs>
              <w:spacing w:line="360" w:lineRule="auto"/>
              <w:jc w:val="center"/>
              <w:rPr>
                <w:rFonts w:hint="eastAsia" w:ascii="宋体" w:hAnsi="宋体"/>
                <w:color w:val="000000"/>
                <w:sz w:val="24"/>
              </w:rPr>
            </w:pPr>
          </w:p>
        </w:tc>
        <w:tc>
          <w:tcPr>
            <w:tcW w:w="4725" w:type="dxa"/>
            <w:vAlign w:val="center"/>
          </w:tcPr>
          <w:p w14:paraId="0CE2E44C">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center"/>
          </w:tcPr>
          <w:p w14:paraId="2BD99335">
            <w:pPr>
              <w:pStyle w:val="147"/>
              <w:tabs>
                <w:tab w:val="left" w:pos="1337"/>
              </w:tabs>
              <w:spacing w:line="360" w:lineRule="auto"/>
              <w:jc w:val="center"/>
              <w:rPr>
                <w:rFonts w:hint="eastAsia" w:ascii="宋体" w:hAnsi="宋体"/>
                <w:color w:val="000000"/>
                <w:sz w:val="24"/>
              </w:rPr>
            </w:pPr>
          </w:p>
        </w:tc>
      </w:tr>
      <w:tr w14:paraId="5770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F1E92FC">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2441" w:type="dxa"/>
            <w:vAlign w:val="center"/>
          </w:tcPr>
          <w:p w14:paraId="6650E025">
            <w:pPr>
              <w:pStyle w:val="147"/>
              <w:tabs>
                <w:tab w:val="left" w:pos="1337"/>
              </w:tabs>
              <w:spacing w:line="360" w:lineRule="auto"/>
              <w:jc w:val="center"/>
              <w:rPr>
                <w:rFonts w:hint="eastAsia" w:ascii="宋体" w:hAnsi="宋体"/>
                <w:color w:val="000000"/>
                <w:sz w:val="24"/>
              </w:rPr>
            </w:pPr>
          </w:p>
        </w:tc>
        <w:tc>
          <w:tcPr>
            <w:tcW w:w="4725" w:type="dxa"/>
            <w:vAlign w:val="top"/>
          </w:tcPr>
          <w:p w14:paraId="402BA296">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73372BB9">
            <w:pPr>
              <w:pStyle w:val="147"/>
              <w:tabs>
                <w:tab w:val="left" w:pos="1337"/>
              </w:tabs>
              <w:spacing w:line="360" w:lineRule="auto"/>
              <w:jc w:val="center"/>
              <w:rPr>
                <w:rFonts w:hint="eastAsia" w:ascii="宋体" w:hAnsi="宋体"/>
                <w:color w:val="000000"/>
                <w:sz w:val="24"/>
              </w:rPr>
            </w:pPr>
          </w:p>
        </w:tc>
      </w:tr>
      <w:tr w14:paraId="37D8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65F21C7">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3</w:t>
            </w:r>
          </w:p>
        </w:tc>
        <w:tc>
          <w:tcPr>
            <w:tcW w:w="2441" w:type="dxa"/>
            <w:vAlign w:val="center"/>
          </w:tcPr>
          <w:p w14:paraId="5FB23537">
            <w:pPr>
              <w:pStyle w:val="147"/>
              <w:tabs>
                <w:tab w:val="left" w:pos="1337"/>
              </w:tabs>
              <w:spacing w:line="360" w:lineRule="auto"/>
              <w:jc w:val="center"/>
              <w:rPr>
                <w:rFonts w:hint="eastAsia" w:ascii="宋体" w:hAnsi="宋体"/>
                <w:color w:val="000000"/>
                <w:sz w:val="24"/>
              </w:rPr>
            </w:pPr>
          </w:p>
        </w:tc>
        <w:tc>
          <w:tcPr>
            <w:tcW w:w="4725" w:type="dxa"/>
            <w:vAlign w:val="top"/>
          </w:tcPr>
          <w:p w14:paraId="6BDCC97D">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5513C585">
            <w:pPr>
              <w:pStyle w:val="147"/>
              <w:tabs>
                <w:tab w:val="left" w:pos="1337"/>
              </w:tabs>
              <w:spacing w:line="360" w:lineRule="auto"/>
              <w:jc w:val="center"/>
              <w:rPr>
                <w:rFonts w:hint="eastAsia" w:ascii="宋体" w:hAnsi="宋体"/>
                <w:color w:val="000000"/>
                <w:sz w:val="24"/>
              </w:rPr>
            </w:pPr>
          </w:p>
        </w:tc>
      </w:tr>
      <w:tr w14:paraId="0DE0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64D79B2">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4</w:t>
            </w:r>
          </w:p>
        </w:tc>
        <w:tc>
          <w:tcPr>
            <w:tcW w:w="2441" w:type="dxa"/>
            <w:vAlign w:val="center"/>
          </w:tcPr>
          <w:p w14:paraId="744E2435">
            <w:pPr>
              <w:pStyle w:val="147"/>
              <w:tabs>
                <w:tab w:val="left" w:pos="1337"/>
              </w:tabs>
              <w:spacing w:line="360" w:lineRule="auto"/>
              <w:jc w:val="center"/>
              <w:rPr>
                <w:rFonts w:hint="eastAsia" w:ascii="宋体" w:hAnsi="宋体"/>
                <w:color w:val="000000"/>
                <w:sz w:val="24"/>
              </w:rPr>
            </w:pPr>
          </w:p>
        </w:tc>
        <w:tc>
          <w:tcPr>
            <w:tcW w:w="4725" w:type="dxa"/>
            <w:vAlign w:val="top"/>
          </w:tcPr>
          <w:p w14:paraId="0573F629">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76EAB00">
            <w:pPr>
              <w:pStyle w:val="147"/>
              <w:tabs>
                <w:tab w:val="left" w:pos="1337"/>
              </w:tabs>
              <w:spacing w:line="360" w:lineRule="auto"/>
              <w:jc w:val="center"/>
              <w:rPr>
                <w:rFonts w:hint="eastAsia" w:ascii="宋体" w:hAnsi="宋体"/>
                <w:color w:val="000000"/>
                <w:sz w:val="24"/>
              </w:rPr>
            </w:pPr>
          </w:p>
        </w:tc>
      </w:tr>
      <w:tr w14:paraId="6175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76D8F81B">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5</w:t>
            </w:r>
          </w:p>
        </w:tc>
        <w:tc>
          <w:tcPr>
            <w:tcW w:w="2441" w:type="dxa"/>
            <w:vAlign w:val="center"/>
          </w:tcPr>
          <w:p w14:paraId="716400E4">
            <w:pPr>
              <w:pStyle w:val="147"/>
              <w:tabs>
                <w:tab w:val="left" w:pos="1337"/>
              </w:tabs>
              <w:spacing w:line="360" w:lineRule="auto"/>
              <w:jc w:val="center"/>
              <w:rPr>
                <w:rFonts w:hint="eastAsia" w:ascii="宋体" w:hAnsi="宋体"/>
                <w:color w:val="000000"/>
                <w:sz w:val="24"/>
              </w:rPr>
            </w:pPr>
          </w:p>
        </w:tc>
        <w:tc>
          <w:tcPr>
            <w:tcW w:w="4725" w:type="dxa"/>
            <w:vAlign w:val="top"/>
          </w:tcPr>
          <w:p w14:paraId="6BF48A4B">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FD1CE7C">
            <w:pPr>
              <w:pStyle w:val="147"/>
              <w:tabs>
                <w:tab w:val="left" w:pos="1337"/>
              </w:tabs>
              <w:spacing w:line="360" w:lineRule="auto"/>
              <w:jc w:val="center"/>
              <w:rPr>
                <w:rFonts w:hint="eastAsia" w:ascii="宋体" w:hAnsi="宋体"/>
                <w:color w:val="000000"/>
                <w:sz w:val="24"/>
              </w:rPr>
            </w:pPr>
          </w:p>
        </w:tc>
      </w:tr>
      <w:tr w14:paraId="67B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14:paraId="6AB0C4F0">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6</w:t>
            </w:r>
          </w:p>
        </w:tc>
        <w:tc>
          <w:tcPr>
            <w:tcW w:w="2441" w:type="dxa"/>
            <w:tcBorders>
              <w:bottom w:val="single" w:color="auto" w:sz="12" w:space="0"/>
            </w:tcBorders>
            <w:vAlign w:val="center"/>
          </w:tcPr>
          <w:p w14:paraId="634AC02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4725" w:type="dxa"/>
            <w:tcBorders>
              <w:bottom w:val="single" w:color="auto" w:sz="12" w:space="0"/>
            </w:tcBorders>
            <w:vAlign w:val="top"/>
          </w:tcPr>
          <w:p w14:paraId="4B957209">
            <w:pPr>
              <w:pStyle w:val="147"/>
              <w:tabs>
                <w:tab w:val="left" w:pos="1337"/>
              </w:tabs>
              <w:spacing w:line="360" w:lineRule="auto"/>
              <w:jc w:val="center"/>
              <w:rPr>
                <w:rFonts w:hint="eastAsia" w:ascii="宋体" w:hAnsi="宋体"/>
                <w:color w:val="000000"/>
                <w:sz w:val="24"/>
              </w:rPr>
            </w:pPr>
          </w:p>
        </w:tc>
        <w:tc>
          <w:tcPr>
            <w:tcW w:w="1749" w:type="dxa"/>
            <w:tcBorders>
              <w:bottom w:val="single" w:color="auto" w:sz="12" w:space="0"/>
              <w:right w:val="single" w:color="auto" w:sz="12" w:space="0"/>
            </w:tcBorders>
            <w:vAlign w:val="top"/>
          </w:tcPr>
          <w:p w14:paraId="22D122D9">
            <w:pPr>
              <w:pStyle w:val="147"/>
              <w:tabs>
                <w:tab w:val="left" w:pos="1337"/>
              </w:tabs>
              <w:spacing w:line="360" w:lineRule="auto"/>
              <w:jc w:val="center"/>
              <w:rPr>
                <w:rFonts w:hint="eastAsia" w:ascii="宋体" w:hAnsi="宋体"/>
                <w:color w:val="000000"/>
                <w:sz w:val="24"/>
              </w:rPr>
            </w:pPr>
          </w:p>
        </w:tc>
      </w:tr>
    </w:tbl>
    <w:p w14:paraId="44B04B3D">
      <w:pPr>
        <w:pStyle w:val="147"/>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lang w:eastAsia="zh-CN"/>
        </w:rPr>
        <w:t>供应商</w:t>
      </w:r>
      <w:r>
        <w:rPr>
          <w:rFonts w:hint="eastAsia" w:ascii="宋体" w:hAnsi="宋体"/>
          <w:bCs/>
          <w:color w:val="000000"/>
          <w:sz w:val="24"/>
        </w:rPr>
        <w:t>必须填写技术明细表。如果此表中所列内容无法满足</w:t>
      </w:r>
      <w:r>
        <w:rPr>
          <w:rFonts w:hint="eastAsia" w:ascii="宋体" w:hAnsi="宋体"/>
          <w:bCs/>
          <w:color w:val="000000"/>
          <w:sz w:val="24"/>
          <w:lang w:eastAsia="zh-CN"/>
        </w:rPr>
        <w:t>谈判文件</w:t>
      </w:r>
      <w:r>
        <w:rPr>
          <w:rFonts w:hint="eastAsia" w:ascii="宋体" w:hAnsi="宋体"/>
          <w:bCs/>
          <w:color w:val="000000"/>
          <w:sz w:val="24"/>
        </w:rPr>
        <w:t>中提出的要求或者与</w:t>
      </w:r>
      <w:r>
        <w:rPr>
          <w:rFonts w:hint="eastAsia" w:ascii="宋体" w:hAnsi="宋体"/>
          <w:bCs/>
          <w:color w:val="000000"/>
          <w:sz w:val="24"/>
          <w:lang w:eastAsia="zh-CN"/>
        </w:rPr>
        <w:t>供应商</w:t>
      </w:r>
      <w:r>
        <w:rPr>
          <w:rFonts w:hint="eastAsia" w:ascii="宋体" w:hAnsi="宋体"/>
          <w:bCs/>
          <w:color w:val="000000"/>
          <w:sz w:val="24"/>
        </w:rPr>
        <w:t>在技术文件中提供的内容不一致，投标有可能被拒绝。</w:t>
      </w:r>
    </w:p>
    <w:p w14:paraId="4B5A342D">
      <w:pPr>
        <w:pStyle w:val="147"/>
        <w:spacing w:line="360" w:lineRule="auto"/>
        <w:ind w:firstLine="720" w:firstLineChars="300"/>
        <w:rPr>
          <w:rFonts w:hint="eastAsia" w:ascii="宋体" w:hAnsi="宋体"/>
          <w:color w:val="000000"/>
          <w:sz w:val="24"/>
        </w:rPr>
      </w:pPr>
      <w:r>
        <w:rPr>
          <w:rFonts w:hint="eastAsia" w:ascii="宋体" w:hAnsi="宋体"/>
          <w:color w:val="000000"/>
          <w:sz w:val="24"/>
        </w:rPr>
        <w:t>2.技术规格不得完全复制</w:t>
      </w:r>
      <w:r>
        <w:rPr>
          <w:rFonts w:hint="eastAsia" w:ascii="宋体" w:hAnsi="宋体"/>
          <w:color w:val="000000"/>
          <w:sz w:val="24"/>
          <w:lang w:eastAsia="zh-CN"/>
        </w:rPr>
        <w:t>谈判文件</w:t>
      </w:r>
      <w:r>
        <w:rPr>
          <w:rFonts w:hint="eastAsia" w:ascii="宋体" w:hAnsi="宋体"/>
          <w:color w:val="000000"/>
          <w:sz w:val="24"/>
        </w:rPr>
        <w:t>内容，否则按无效投标处理。</w:t>
      </w:r>
    </w:p>
    <w:p w14:paraId="438319D8">
      <w:pPr>
        <w:pStyle w:val="149"/>
        <w:spacing w:before="0" w:after="0" w:line="360" w:lineRule="auto"/>
        <w:ind w:right="960"/>
        <w:rPr>
          <w:rFonts w:hint="eastAsia" w:eastAsia="宋体"/>
          <w:color w:val="000000"/>
          <w:sz w:val="24"/>
          <w:szCs w:val="24"/>
        </w:rPr>
      </w:pPr>
    </w:p>
    <w:p w14:paraId="3912DE8F">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48A1C04D">
      <w:pPr>
        <w:pStyle w:val="147"/>
        <w:spacing w:line="360" w:lineRule="auto"/>
        <w:rPr>
          <w:rFonts w:hint="eastAsia" w:ascii="宋体" w:hAnsi="宋体"/>
          <w:kern w:val="0"/>
          <w:sz w:val="24"/>
        </w:rPr>
      </w:pPr>
      <w:r>
        <w:rPr>
          <w:rFonts w:ascii="宋体" w:hAnsi="宋体"/>
          <w:color w:val="0000FF"/>
          <w:kern w:val="0"/>
          <w:sz w:val="24"/>
        </w:rPr>
        <w:br w:type="page"/>
      </w: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7A708AA5">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747A7505">
      <w:pPr>
        <w:pStyle w:val="148"/>
        <w:spacing w:line="360" w:lineRule="auto"/>
        <w:ind w:left="0" w:leftChars="0" w:firstLine="0" w:firstLineChars="0"/>
        <w:rPr>
          <w:rFonts w:hint="eastAsia"/>
        </w:rPr>
      </w:pPr>
      <w:r>
        <w:rPr>
          <w:rFonts w:hint="eastAsia"/>
        </w:rPr>
        <w:t>项目编号、包号：</w:t>
      </w:r>
      <w:r>
        <w:rPr>
          <w:rFonts w:hint="eastAsia"/>
          <w:u w:val="single"/>
        </w:rPr>
        <w:t xml:space="preserve">                     </w:t>
      </w:r>
    </w:p>
    <w:tbl>
      <w:tblPr>
        <w:tblStyle w:val="4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4F0B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6DF18742">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2101" w:type="dxa"/>
            <w:tcBorders>
              <w:top w:val="single" w:color="auto" w:sz="12" w:space="0"/>
            </w:tcBorders>
            <w:vAlign w:val="center"/>
          </w:tcPr>
          <w:p w14:paraId="42BB898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货物名称及编号</w:t>
            </w:r>
          </w:p>
        </w:tc>
        <w:tc>
          <w:tcPr>
            <w:tcW w:w="1021" w:type="dxa"/>
            <w:tcBorders>
              <w:top w:val="single" w:color="auto" w:sz="12" w:space="0"/>
            </w:tcBorders>
            <w:vAlign w:val="center"/>
          </w:tcPr>
          <w:p w14:paraId="14C742DB">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数量</w:t>
            </w:r>
          </w:p>
        </w:tc>
        <w:tc>
          <w:tcPr>
            <w:tcW w:w="1707" w:type="dxa"/>
            <w:tcBorders>
              <w:top w:val="single" w:color="auto" w:sz="12" w:space="0"/>
            </w:tcBorders>
            <w:vAlign w:val="center"/>
          </w:tcPr>
          <w:p w14:paraId="6753415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技术规范、要求</w:t>
            </w:r>
          </w:p>
        </w:tc>
        <w:tc>
          <w:tcPr>
            <w:tcW w:w="1337" w:type="dxa"/>
            <w:tcBorders>
              <w:top w:val="single" w:color="auto" w:sz="12" w:space="0"/>
            </w:tcBorders>
            <w:vAlign w:val="center"/>
          </w:tcPr>
          <w:p w14:paraId="1588E2C4">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对应规范</w:t>
            </w:r>
          </w:p>
        </w:tc>
        <w:tc>
          <w:tcPr>
            <w:tcW w:w="1337" w:type="dxa"/>
            <w:tcBorders>
              <w:top w:val="single" w:color="auto" w:sz="12" w:space="0"/>
            </w:tcBorders>
            <w:vAlign w:val="center"/>
          </w:tcPr>
          <w:p w14:paraId="27E0D1AE">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偏差</w:t>
            </w:r>
          </w:p>
        </w:tc>
        <w:tc>
          <w:tcPr>
            <w:tcW w:w="977" w:type="dxa"/>
            <w:tcBorders>
              <w:top w:val="single" w:color="auto" w:sz="12" w:space="0"/>
              <w:right w:val="single" w:color="auto" w:sz="12" w:space="0"/>
            </w:tcBorders>
            <w:vAlign w:val="center"/>
          </w:tcPr>
          <w:p w14:paraId="4D955DAD">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23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1C2C5E73">
            <w:pPr>
              <w:pStyle w:val="147"/>
              <w:tabs>
                <w:tab w:val="left" w:pos="1337"/>
              </w:tabs>
              <w:spacing w:line="360" w:lineRule="auto"/>
              <w:jc w:val="center"/>
              <w:rPr>
                <w:rFonts w:hint="eastAsia"/>
                <w:color w:val="000000"/>
                <w:sz w:val="24"/>
              </w:rPr>
            </w:pPr>
          </w:p>
        </w:tc>
        <w:tc>
          <w:tcPr>
            <w:tcW w:w="2101" w:type="dxa"/>
            <w:vAlign w:val="center"/>
          </w:tcPr>
          <w:p w14:paraId="19368AFF">
            <w:pPr>
              <w:pStyle w:val="147"/>
              <w:tabs>
                <w:tab w:val="left" w:pos="1337"/>
              </w:tabs>
              <w:spacing w:line="360" w:lineRule="auto"/>
              <w:jc w:val="center"/>
              <w:rPr>
                <w:rFonts w:hint="eastAsia"/>
                <w:color w:val="000000"/>
                <w:sz w:val="24"/>
              </w:rPr>
            </w:pPr>
          </w:p>
        </w:tc>
        <w:tc>
          <w:tcPr>
            <w:tcW w:w="1021" w:type="dxa"/>
            <w:vAlign w:val="center"/>
          </w:tcPr>
          <w:p w14:paraId="4AC09C39">
            <w:pPr>
              <w:pStyle w:val="147"/>
              <w:tabs>
                <w:tab w:val="left" w:pos="1337"/>
              </w:tabs>
              <w:spacing w:line="360" w:lineRule="auto"/>
              <w:jc w:val="center"/>
              <w:rPr>
                <w:rFonts w:hint="eastAsia"/>
                <w:color w:val="000000"/>
                <w:sz w:val="24"/>
              </w:rPr>
            </w:pPr>
          </w:p>
        </w:tc>
        <w:tc>
          <w:tcPr>
            <w:tcW w:w="1707" w:type="dxa"/>
            <w:vAlign w:val="center"/>
          </w:tcPr>
          <w:p w14:paraId="23165F23">
            <w:pPr>
              <w:pStyle w:val="147"/>
              <w:tabs>
                <w:tab w:val="left" w:pos="1337"/>
              </w:tabs>
              <w:spacing w:line="360" w:lineRule="auto"/>
              <w:jc w:val="center"/>
              <w:rPr>
                <w:rFonts w:hint="eastAsia"/>
                <w:color w:val="000000"/>
                <w:sz w:val="24"/>
              </w:rPr>
            </w:pPr>
          </w:p>
        </w:tc>
        <w:tc>
          <w:tcPr>
            <w:tcW w:w="1337" w:type="dxa"/>
            <w:vAlign w:val="center"/>
          </w:tcPr>
          <w:p w14:paraId="5B86CC3E">
            <w:pPr>
              <w:pStyle w:val="147"/>
              <w:tabs>
                <w:tab w:val="left" w:pos="1337"/>
              </w:tabs>
              <w:spacing w:line="360" w:lineRule="auto"/>
              <w:jc w:val="center"/>
              <w:rPr>
                <w:rFonts w:hint="eastAsia"/>
                <w:color w:val="000000"/>
                <w:sz w:val="24"/>
              </w:rPr>
            </w:pPr>
          </w:p>
        </w:tc>
        <w:tc>
          <w:tcPr>
            <w:tcW w:w="1337" w:type="dxa"/>
            <w:vAlign w:val="center"/>
          </w:tcPr>
          <w:p w14:paraId="1FE798E2">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13A7982B">
            <w:pPr>
              <w:pStyle w:val="147"/>
              <w:tabs>
                <w:tab w:val="left" w:pos="1337"/>
              </w:tabs>
              <w:spacing w:line="360" w:lineRule="auto"/>
              <w:jc w:val="center"/>
              <w:rPr>
                <w:rFonts w:hint="eastAsia"/>
                <w:color w:val="000000"/>
                <w:sz w:val="24"/>
              </w:rPr>
            </w:pPr>
          </w:p>
        </w:tc>
      </w:tr>
      <w:tr w14:paraId="1A0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0CFBAFE7">
            <w:pPr>
              <w:pStyle w:val="147"/>
              <w:tabs>
                <w:tab w:val="left" w:pos="1337"/>
              </w:tabs>
              <w:spacing w:line="360" w:lineRule="auto"/>
              <w:jc w:val="center"/>
              <w:rPr>
                <w:rFonts w:hint="eastAsia"/>
                <w:color w:val="000000"/>
                <w:sz w:val="24"/>
              </w:rPr>
            </w:pPr>
          </w:p>
        </w:tc>
        <w:tc>
          <w:tcPr>
            <w:tcW w:w="2101" w:type="dxa"/>
            <w:vAlign w:val="center"/>
          </w:tcPr>
          <w:p w14:paraId="285CE973">
            <w:pPr>
              <w:pStyle w:val="147"/>
              <w:tabs>
                <w:tab w:val="left" w:pos="1337"/>
              </w:tabs>
              <w:spacing w:line="360" w:lineRule="auto"/>
              <w:jc w:val="center"/>
              <w:rPr>
                <w:rFonts w:hint="eastAsia"/>
                <w:color w:val="000000"/>
                <w:sz w:val="24"/>
              </w:rPr>
            </w:pPr>
          </w:p>
        </w:tc>
        <w:tc>
          <w:tcPr>
            <w:tcW w:w="1021" w:type="dxa"/>
            <w:vAlign w:val="center"/>
          </w:tcPr>
          <w:p w14:paraId="3B8A9E8C">
            <w:pPr>
              <w:pStyle w:val="147"/>
              <w:tabs>
                <w:tab w:val="left" w:pos="1337"/>
              </w:tabs>
              <w:spacing w:line="360" w:lineRule="auto"/>
              <w:jc w:val="center"/>
              <w:rPr>
                <w:rFonts w:hint="eastAsia"/>
                <w:color w:val="000000"/>
                <w:sz w:val="24"/>
              </w:rPr>
            </w:pPr>
          </w:p>
        </w:tc>
        <w:tc>
          <w:tcPr>
            <w:tcW w:w="1707" w:type="dxa"/>
            <w:vAlign w:val="center"/>
          </w:tcPr>
          <w:p w14:paraId="24AF76E5">
            <w:pPr>
              <w:pStyle w:val="147"/>
              <w:tabs>
                <w:tab w:val="left" w:pos="1337"/>
              </w:tabs>
              <w:spacing w:line="360" w:lineRule="auto"/>
              <w:jc w:val="center"/>
              <w:rPr>
                <w:rFonts w:hint="eastAsia"/>
                <w:color w:val="000000"/>
                <w:sz w:val="24"/>
              </w:rPr>
            </w:pPr>
          </w:p>
        </w:tc>
        <w:tc>
          <w:tcPr>
            <w:tcW w:w="1337" w:type="dxa"/>
            <w:vAlign w:val="center"/>
          </w:tcPr>
          <w:p w14:paraId="3B32A6AF">
            <w:pPr>
              <w:pStyle w:val="147"/>
              <w:tabs>
                <w:tab w:val="left" w:pos="1337"/>
              </w:tabs>
              <w:spacing w:line="360" w:lineRule="auto"/>
              <w:jc w:val="center"/>
              <w:rPr>
                <w:rFonts w:hint="eastAsia"/>
                <w:color w:val="000000"/>
                <w:sz w:val="24"/>
              </w:rPr>
            </w:pPr>
          </w:p>
        </w:tc>
        <w:tc>
          <w:tcPr>
            <w:tcW w:w="1337" w:type="dxa"/>
            <w:vAlign w:val="center"/>
          </w:tcPr>
          <w:p w14:paraId="73067D9F">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5FA714F2">
            <w:pPr>
              <w:pStyle w:val="147"/>
              <w:tabs>
                <w:tab w:val="left" w:pos="1337"/>
              </w:tabs>
              <w:spacing w:line="360" w:lineRule="auto"/>
              <w:jc w:val="center"/>
              <w:rPr>
                <w:rFonts w:hint="eastAsia"/>
                <w:color w:val="000000"/>
                <w:sz w:val="24"/>
              </w:rPr>
            </w:pPr>
          </w:p>
        </w:tc>
      </w:tr>
      <w:tr w14:paraId="247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4414B1CB">
            <w:pPr>
              <w:pStyle w:val="147"/>
              <w:tabs>
                <w:tab w:val="left" w:pos="1337"/>
              </w:tabs>
              <w:spacing w:line="360" w:lineRule="auto"/>
              <w:jc w:val="center"/>
              <w:rPr>
                <w:rFonts w:hint="eastAsia"/>
                <w:color w:val="000000"/>
                <w:sz w:val="24"/>
              </w:rPr>
            </w:pPr>
          </w:p>
        </w:tc>
        <w:tc>
          <w:tcPr>
            <w:tcW w:w="2101" w:type="dxa"/>
            <w:vAlign w:val="center"/>
          </w:tcPr>
          <w:p w14:paraId="47DFA504">
            <w:pPr>
              <w:pStyle w:val="147"/>
              <w:tabs>
                <w:tab w:val="left" w:pos="1337"/>
              </w:tabs>
              <w:spacing w:line="360" w:lineRule="auto"/>
              <w:jc w:val="center"/>
              <w:rPr>
                <w:rFonts w:hint="eastAsia"/>
                <w:color w:val="000000"/>
                <w:sz w:val="24"/>
              </w:rPr>
            </w:pPr>
          </w:p>
        </w:tc>
        <w:tc>
          <w:tcPr>
            <w:tcW w:w="1021" w:type="dxa"/>
            <w:vAlign w:val="center"/>
          </w:tcPr>
          <w:p w14:paraId="0B5A5CB8">
            <w:pPr>
              <w:pStyle w:val="147"/>
              <w:tabs>
                <w:tab w:val="left" w:pos="1337"/>
              </w:tabs>
              <w:spacing w:line="360" w:lineRule="auto"/>
              <w:jc w:val="center"/>
              <w:rPr>
                <w:rFonts w:hint="eastAsia"/>
                <w:color w:val="000000"/>
                <w:sz w:val="24"/>
              </w:rPr>
            </w:pPr>
          </w:p>
        </w:tc>
        <w:tc>
          <w:tcPr>
            <w:tcW w:w="1707" w:type="dxa"/>
            <w:vAlign w:val="center"/>
          </w:tcPr>
          <w:p w14:paraId="2192CB1D">
            <w:pPr>
              <w:pStyle w:val="147"/>
              <w:tabs>
                <w:tab w:val="left" w:pos="1337"/>
              </w:tabs>
              <w:spacing w:line="360" w:lineRule="auto"/>
              <w:jc w:val="center"/>
              <w:rPr>
                <w:rFonts w:hint="eastAsia"/>
                <w:color w:val="000000"/>
                <w:sz w:val="24"/>
              </w:rPr>
            </w:pPr>
          </w:p>
        </w:tc>
        <w:tc>
          <w:tcPr>
            <w:tcW w:w="1337" w:type="dxa"/>
            <w:vAlign w:val="center"/>
          </w:tcPr>
          <w:p w14:paraId="781D99D9">
            <w:pPr>
              <w:pStyle w:val="147"/>
              <w:tabs>
                <w:tab w:val="left" w:pos="1337"/>
              </w:tabs>
              <w:spacing w:line="360" w:lineRule="auto"/>
              <w:jc w:val="center"/>
              <w:rPr>
                <w:rFonts w:hint="eastAsia"/>
                <w:color w:val="000000"/>
                <w:sz w:val="24"/>
              </w:rPr>
            </w:pPr>
          </w:p>
        </w:tc>
        <w:tc>
          <w:tcPr>
            <w:tcW w:w="1337" w:type="dxa"/>
            <w:vAlign w:val="center"/>
          </w:tcPr>
          <w:p w14:paraId="4ADCA39C">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7D8EAEA5">
            <w:pPr>
              <w:pStyle w:val="147"/>
              <w:tabs>
                <w:tab w:val="left" w:pos="1337"/>
              </w:tabs>
              <w:spacing w:line="360" w:lineRule="auto"/>
              <w:jc w:val="center"/>
              <w:rPr>
                <w:rFonts w:hint="eastAsia"/>
                <w:color w:val="000000"/>
                <w:sz w:val="24"/>
              </w:rPr>
            </w:pPr>
          </w:p>
        </w:tc>
      </w:tr>
      <w:tr w14:paraId="282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14:paraId="29A80682">
            <w:pPr>
              <w:pStyle w:val="147"/>
              <w:tabs>
                <w:tab w:val="left" w:pos="1337"/>
              </w:tabs>
              <w:spacing w:line="360" w:lineRule="auto"/>
              <w:jc w:val="center"/>
              <w:rPr>
                <w:rFonts w:hint="eastAsia"/>
                <w:color w:val="000000"/>
                <w:sz w:val="24"/>
              </w:rPr>
            </w:pPr>
          </w:p>
        </w:tc>
        <w:tc>
          <w:tcPr>
            <w:tcW w:w="2101" w:type="dxa"/>
            <w:tcBorders>
              <w:bottom w:val="single" w:color="auto" w:sz="12" w:space="0"/>
            </w:tcBorders>
            <w:vAlign w:val="center"/>
          </w:tcPr>
          <w:p w14:paraId="0622685C">
            <w:pPr>
              <w:pStyle w:val="147"/>
              <w:tabs>
                <w:tab w:val="left" w:pos="1337"/>
              </w:tabs>
              <w:spacing w:line="360" w:lineRule="auto"/>
              <w:jc w:val="center"/>
              <w:rPr>
                <w:rFonts w:hint="eastAsia"/>
                <w:color w:val="000000"/>
                <w:sz w:val="24"/>
              </w:rPr>
            </w:pPr>
          </w:p>
        </w:tc>
        <w:tc>
          <w:tcPr>
            <w:tcW w:w="1021" w:type="dxa"/>
            <w:tcBorders>
              <w:bottom w:val="single" w:color="auto" w:sz="12" w:space="0"/>
            </w:tcBorders>
            <w:vAlign w:val="center"/>
          </w:tcPr>
          <w:p w14:paraId="33F695EF">
            <w:pPr>
              <w:pStyle w:val="147"/>
              <w:tabs>
                <w:tab w:val="left" w:pos="1337"/>
              </w:tabs>
              <w:spacing w:line="360" w:lineRule="auto"/>
              <w:jc w:val="center"/>
              <w:rPr>
                <w:rFonts w:hint="eastAsia"/>
                <w:color w:val="000000"/>
                <w:sz w:val="24"/>
              </w:rPr>
            </w:pPr>
          </w:p>
        </w:tc>
        <w:tc>
          <w:tcPr>
            <w:tcW w:w="1707" w:type="dxa"/>
            <w:tcBorders>
              <w:bottom w:val="single" w:color="auto" w:sz="12" w:space="0"/>
            </w:tcBorders>
            <w:vAlign w:val="center"/>
          </w:tcPr>
          <w:p w14:paraId="25F7BA81">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475958AA">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024A3E70">
            <w:pPr>
              <w:pStyle w:val="147"/>
              <w:tabs>
                <w:tab w:val="left" w:pos="1337"/>
              </w:tabs>
              <w:spacing w:line="360" w:lineRule="auto"/>
              <w:jc w:val="center"/>
              <w:rPr>
                <w:rFonts w:hint="eastAsia"/>
                <w:color w:val="000000"/>
                <w:sz w:val="24"/>
              </w:rPr>
            </w:pPr>
          </w:p>
        </w:tc>
        <w:tc>
          <w:tcPr>
            <w:tcW w:w="977" w:type="dxa"/>
            <w:tcBorders>
              <w:bottom w:val="single" w:color="auto" w:sz="12" w:space="0"/>
              <w:right w:val="single" w:color="auto" w:sz="12" w:space="0"/>
            </w:tcBorders>
            <w:vAlign w:val="center"/>
          </w:tcPr>
          <w:p w14:paraId="714C6B5E">
            <w:pPr>
              <w:pStyle w:val="147"/>
              <w:tabs>
                <w:tab w:val="left" w:pos="1337"/>
              </w:tabs>
              <w:spacing w:line="360" w:lineRule="auto"/>
              <w:jc w:val="center"/>
              <w:rPr>
                <w:rFonts w:hint="eastAsia"/>
                <w:color w:val="000000"/>
                <w:sz w:val="24"/>
              </w:rPr>
            </w:pPr>
          </w:p>
        </w:tc>
      </w:tr>
    </w:tbl>
    <w:p w14:paraId="0C5D0EB4">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说明：投标人提交的货物技术规范须与谈判文件要求逐条对应填写，否则将导致投标被拒绝</w:t>
      </w:r>
    </w:p>
    <w:p w14:paraId="31065C8A">
      <w:pPr>
        <w:pStyle w:val="149"/>
        <w:spacing w:before="0" w:after="0" w:line="360" w:lineRule="auto"/>
        <w:ind w:right="960"/>
        <w:rPr>
          <w:rFonts w:hint="eastAsia" w:eastAsia="宋体"/>
          <w:color w:val="000000"/>
          <w:sz w:val="24"/>
          <w:szCs w:val="24"/>
        </w:rPr>
      </w:pPr>
    </w:p>
    <w:p w14:paraId="59A306A0">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08EE6B06">
      <w:pPr>
        <w:pStyle w:val="147"/>
        <w:rPr>
          <w:rFonts w:hint="eastAsia"/>
        </w:rPr>
      </w:pPr>
    </w:p>
    <w:p w14:paraId="5F5C1C79">
      <w:pPr>
        <w:pStyle w:val="147"/>
        <w:rPr>
          <w:rFonts w:hint="eastAsia"/>
        </w:rPr>
      </w:pPr>
    </w:p>
    <w:p w14:paraId="7E1B9781">
      <w:pPr>
        <w:pStyle w:val="147"/>
        <w:rPr>
          <w:rFonts w:hint="eastAsia"/>
        </w:rPr>
      </w:pPr>
    </w:p>
    <w:p w14:paraId="64E6FC63">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270A0728">
      <w:pPr>
        <w:pStyle w:val="147"/>
        <w:spacing w:line="360" w:lineRule="auto"/>
        <w:rPr>
          <w:rFonts w:hint="eastAsia" w:ascii="宋体" w:hAnsi="宋体"/>
          <w:kern w:val="0"/>
          <w:sz w:val="24"/>
        </w:rPr>
      </w:pPr>
    </w:p>
    <w:p w14:paraId="6943E647">
      <w:pPr>
        <w:pStyle w:val="147"/>
        <w:spacing w:line="360" w:lineRule="auto"/>
        <w:rPr>
          <w:rFonts w:hint="eastAsia" w:ascii="宋体" w:hAnsi="宋体"/>
          <w:kern w:val="0"/>
          <w:sz w:val="24"/>
        </w:rPr>
      </w:pPr>
    </w:p>
    <w:p w14:paraId="37C123F6">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56E1D385">
      <w:pPr>
        <w:pStyle w:val="147"/>
        <w:tabs>
          <w:tab w:val="left" w:pos="5580"/>
        </w:tabs>
        <w:spacing w:line="360" w:lineRule="auto"/>
        <w:jc w:val="left"/>
        <w:rPr>
          <w:rFonts w:hint="eastAsia" w:ascii="宋体" w:hAnsi="宋体"/>
          <w:kern w:val="0"/>
          <w:sz w:val="24"/>
        </w:rPr>
      </w:pPr>
    </w:p>
    <w:p w14:paraId="7A522860">
      <w:pPr>
        <w:pStyle w:val="147"/>
        <w:tabs>
          <w:tab w:val="left" w:pos="5580"/>
        </w:tabs>
        <w:spacing w:line="360" w:lineRule="auto"/>
        <w:jc w:val="left"/>
        <w:rPr>
          <w:rFonts w:hint="eastAsia" w:ascii="宋体" w:hAnsi="宋体"/>
          <w:kern w:val="0"/>
          <w:sz w:val="24"/>
        </w:rPr>
      </w:pPr>
    </w:p>
    <w:p w14:paraId="46F689B8">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7F1583B">
      <w:pPr>
        <w:pStyle w:val="150"/>
        <w:outlineLvl w:val="1"/>
      </w:pPr>
      <w:r>
        <w:br w:type="page"/>
      </w:r>
      <w:bookmarkStart w:id="145" w:name="_Toc519111300"/>
      <w:r>
        <w:rPr>
          <w:rFonts w:hint="eastAsia"/>
          <w:lang w:eastAsia="zh-CN"/>
        </w:rPr>
        <w:t>五</w:t>
      </w:r>
      <w:r>
        <w:t>、服务文件</w:t>
      </w:r>
      <w:bookmarkEnd w:id="145"/>
    </w:p>
    <w:p w14:paraId="593E6E9C">
      <w:pPr>
        <w:pStyle w:val="151"/>
        <w:outlineLvl w:val="2"/>
      </w:pPr>
      <w:bookmarkStart w:id="146" w:name="_Toc519111301"/>
      <w:r>
        <w:t>（十</w:t>
      </w:r>
      <w:r>
        <w:rPr>
          <w:rFonts w:hint="eastAsia"/>
          <w:lang w:val="en-US" w:eastAsia="zh-CN"/>
        </w:rPr>
        <w:t>四</w:t>
      </w:r>
      <w:r>
        <w:t>）</w:t>
      </w:r>
      <w:r>
        <w:rPr>
          <w:rFonts w:hint="eastAsia"/>
          <w:lang w:eastAsia="zh-CN"/>
        </w:rPr>
        <w:t>供应商</w:t>
      </w:r>
      <w:r>
        <w:t>自行编写的服务文件</w:t>
      </w:r>
      <w:bookmarkEnd w:id="146"/>
    </w:p>
    <w:p w14:paraId="0A2EE4FF">
      <w:pPr>
        <w:pStyle w:val="152"/>
        <w:spacing w:line="360" w:lineRule="auto"/>
        <w:rPr>
          <w:rFonts w:hint="eastAsia" w:ascii="宋体" w:hAnsi="宋体"/>
          <w:kern w:val="0"/>
          <w:sz w:val="24"/>
        </w:rPr>
      </w:pPr>
      <w:r>
        <w:rPr>
          <w:rFonts w:hint="eastAsia" w:ascii="宋体" w:hAnsi="宋体"/>
          <w:kern w:val="0"/>
          <w:sz w:val="24"/>
        </w:rPr>
        <w:t>①货物售后服务：</w:t>
      </w:r>
    </w:p>
    <w:p w14:paraId="142E842D">
      <w:pPr>
        <w:pStyle w:val="152"/>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38510831">
      <w:pPr>
        <w:pStyle w:val="152"/>
        <w:spacing w:line="360" w:lineRule="auto"/>
        <w:rPr>
          <w:rFonts w:hint="eastAsia" w:ascii="宋体" w:hAnsi="宋体"/>
          <w:kern w:val="0"/>
          <w:sz w:val="24"/>
        </w:rPr>
      </w:pPr>
      <w:r>
        <w:rPr>
          <w:rFonts w:hint="eastAsia" w:ascii="宋体" w:hAnsi="宋体"/>
          <w:kern w:val="0"/>
          <w:sz w:val="24"/>
        </w:rPr>
        <w:t>&lt;2&gt;响应时间和技术支持情况；</w:t>
      </w:r>
    </w:p>
    <w:p w14:paraId="5A3F1205">
      <w:pPr>
        <w:pStyle w:val="152"/>
        <w:spacing w:line="360" w:lineRule="auto"/>
        <w:rPr>
          <w:rFonts w:hint="eastAsia" w:ascii="宋体" w:hAnsi="宋体"/>
          <w:kern w:val="0"/>
          <w:sz w:val="24"/>
        </w:rPr>
      </w:pPr>
      <w:r>
        <w:rPr>
          <w:rFonts w:hint="eastAsia" w:ascii="宋体" w:hAnsi="宋体"/>
          <w:kern w:val="0"/>
          <w:sz w:val="24"/>
        </w:rPr>
        <w:t>&lt;3&gt;培训方案及内容；</w:t>
      </w:r>
    </w:p>
    <w:p w14:paraId="0183BDFB">
      <w:pPr>
        <w:pStyle w:val="152"/>
        <w:spacing w:line="360" w:lineRule="auto"/>
        <w:rPr>
          <w:rFonts w:hint="eastAsia"/>
          <w:sz w:val="24"/>
        </w:rPr>
      </w:pPr>
      <w:r>
        <w:rPr>
          <w:rFonts w:ascii="宋体" w:hAnsi="宋体"/>
          <w:color w:val="0000FF"/>
          <w:kern w:val="0"/>
          <w:sz w:val="24"/>
        </w:rPr>
        <w:br w:type="page"/>
      </w:r>
      <w:r>
        <w:rPr>
          <w:rFonts w:hint="eastAsia" w:ascii="宋体" w:hAnsi="宋体"/>
          <w:kern w:val="0"/>
          <w:sz w:val="24"/>
        </w:rPr>
        <w:t>②售后服务网点明细表（包括联系人、详细地址、电话、传真）及</w:t>
      </w:r>
      <w:r>
        <w:rPr>
          <w:rFonts w:hint="eastAsia"/>
          <w:sz w:val="24"/>
        </w:rPr>
        <w:t>本地化服务情况一览表；</w:t>
      </w:r>
    </w:p>
    <w:p w14:paraId="1D29598D">
      <w:pPr>
        <w:pStyle w:val="152"/>
        <w:spacing w:line="360" w:lineRule="auto"/>
        <w:rPr>
          <w:rFonts w:hint="eastAsia"/>
          <w:sz w:val="24"/>
        </w:rPr>
      </w:pPr>
    </w:p>
    <w:p w14:paraId="7A2186CF">
      <w:pPr>
        <w:pStyle w:val="152"/>
        <w:spacing w:line="360" w:lineRule="auto"/>
        <w:rPr>
          <w:rFonts w:hint="eastAsia"/>
          <w:sz w:val="24"/>
        </w:rPr>
      </w:pPr>
      <w:r>
        <w:rPr>
          <w:rFonts w:hint="eastAsia"/>
          <w:sz w:val="24"/>
        </w:rPr>
        <w:t>附本地化服务一览表：</w:t>
      </w:r>
    </w:p>
    <w:tbl>
      <w:tblPr>
        <w:tblStyle w:val="4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ED2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top"/>
          </w:tcPr>
          <w:p w14:paraId="0FA75CE4">
            <w:pPr>
              <w:pStyle w:val="152"/>
              <w:spacing w:line="360" w:lineRule="auto"/>
              <w:jc w:val="center"/>
              <w:rPr>
                <w:rFonts w:hint="eastAsia" w:ascii="宋体" w:hAnsi="宋体"/>
                <w:sz w:val="24"/>
              </w:rPr>
            </w:pPr>
            <w:r>
              <w:rPr>
                <w:rFonts w:hint="eastAsia" w:ascii="宋体" w:hAnsi="宋体"/>
                <w:sz w:val="24"/>
                <w:lang w:eastAsia="zh-CN"/>
              </w:rPr>
              <w:t>供应商</w:t>
            </w:r>
            <w:r>
              <w:rPr>
                <w:rFonts w:hint="eastAsia" w:ascii="宋体" w:hAnsi="宋体"/>
                <w:sz w:val="24"/>
              </w:rPr>
              <w:t>名称</w:t>
            </w:r>
          </w:p>
        </w:tc>
        <w:tc>
          <w:tcPr>
            <w:tcW w:w="7691" w:type="dxa"/>
            <w:gridSpan w:val="3"/>
            <w:vAlign w:val="top"/>
          </w:tcPr>
          <w:p w14:paraId="1FFF03BE">
            <w:pPr>
              <w:pStyle w:val="152"/>
              <w:spacing w:line="360" w:lineRule="auto"/>
              <w:rPr>
                <w:rFonts w:hint="eastAsia" w:ascii="宋体" w:hAnsi="宋体"/>
                <w:sz w:val="24"/>
              </w:rPr>
            </w:pPr>
          </w:p>
        </w:tc>
      </w:tr>
      <w:tr w14:paraId="6C44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A0900AC">
            <w:pPr>
              <w:pStyle w:val="152"/>
              <w:spacing w:line="360" w:lineRule="auto"/>
              <w:jc w:val="center"/>
              <w:rPr>
                <w:rFonts w:hint="eastAsia" w:ascii="宋体" w:hAnsi="宋体"/>
                <w:sz w:val="24"/>
              </w:rPr>
            </w:pPr>
            <w:r>
              <w:rPr>
                <w:rFonts w:hint="eastAsia" w:ascii="宋体" w:hAnsi="宋体"/>
                <w:sz w:val="24"/>
              </w:rPr>
              <w:t>本地化服务形式</w:t>
            </w:r>
          </w:p>
        </w:tc>
        <w:tc>
          <w:tcPr>
            <w:tcW w:w="7691" w:type="dxa"/>
            <w:gridSpan w:val="3"/>
            <w:vAlign w:val="center"/>
          </w:tcPr>
          <w:p w14:paraId="25778398">
            <w:pPr>
              <w:pStyle w:val="152"/>
              <w:spacing w:line="360" w:lineRule="auto"/>
              <w:rPr>
                <w:rFonts w:hint="eastAsia" w:ascii="宋体" w:hAnsi="宋体"/>
                <w:sz w:val="24"/>
              </w:rPr>
            </w:pPr>
            <w:r>
              <w:rPr>
                <w:rFonts w:hint="eastAsia" w:ascii="宋体" w:hAnsi="宋体"/>
                <w:sz w:val="24"/>
              </w:rPr>
              <w:t>□ 在本地具有分支机构</w:t>
            </w:r>
          </w:p>
          <w:p w14:paraId="79E04EB5">
            <w:pPr>
              <w:pStyle w:val="152"/>
              <w:spacing w:line="360" w:lineRule="auto"/>
              <w:rPr>
                <w:rFonts w:hint="eastAsia" w:ascii="宋体" w:hAnsi="宋体"/>
                <w:sz w:val="24"/>
              </w:rPr>
            </w:pPr>
            <w:r>
              <w:rPr>
                <w:rFonts w:hint="eastAsia" w:ascii="宋体" w:hAnsi="宋体"/>
                <w:sz w:val="24"/>
              </w:rPr>
              <w:t>□ 在本地具有固定的合作伙伴</w:t>
            </w:r>
          </w:p>
          <w:p w14:paraId="5680F2D9">
            <w:pPr>
              <w:pStyle w:val="152"/>
              <w:spacing w:line="360" w:lineRule="auto"/>
              <w:rPr>
                <w:rFonts w:hint="eastAsia" w:ascii="宋体" w:hAnsi="宋体"/>
                <w:sz w:val="24"/>
              </w:rPr>
            </w:pPr>
            <w:r>
              <w:rPr>
                <w:rFonts w:hint="eastAsia" w:ascii="宋体" w:hAnsi="宋体"/>
                <w:sz w:val="24"/>
              </w:rPr>
              <w:t>□ 在本地注册成立</w:t>
            </w:r>
          </w:p>
        </w:tc>
      </w:tr>
      <w:tr w14:paraId="3194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5BB8684A">
            <w:pPr>
              <w:pStyle w:val="152"/>
              <w:spacing w:line="360" w:lineRule="auto"/>
              <w:rPr>
                <w:rFonts w:hint="eastAsia" w:ascii="宋体" w:hAnsi="宋体"/>
                <w:sz w:val="24"/>
              </w:rPr>
            </w:pPr>
            <w:r>
              <w:rPr>
                <w:rFonts w:hint="eastAsia" w:ascii="宋体" w:hAnsi="宋体"/>
                <w:sz w:val="24"/>
              </w:rPr>
              <w:t>以下本地注册的公司无需填写</w:t>
            </w:r>
          </w:p>
        </w:tc>
      </w:tr>
      <w:tr w14:paraId="572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4C876C0B">
            <w:pPr>
              <w:pStyle w:val="152"/>
              <w:spacing w:line="360" w:lineRule="auto"/>
              <w:jc w:val="center"/>
              <w:rPr>
                <w:rFonts w:hint="eastAsia" w:ascii="宋体" w:hAnsi="宋体"/>
                <w:sz w:val="24"/>
              </w:rPr>
            </w:pPr>
            <w:r>
              <w:rPr>
                <w:rFonts w:hint="eastAsia" w:ascii="宋体" w:hAnsi="宋体"/>
                <w:sz w:val="24"/>
              </w:rPr>
              <w:t>本地化服务地点及联系方式</w:t>
            </w:r>
          </w:p>
        </w:tc>
        <w:tc>
          <w:tcPr>
            <w:tcW w:w="2940" w:type="dxa"/>
            <w:vAlign w:val="center"/>
          </w:tcPr>
          <w:p w14:paraId="2EE97F10">
            <w:pPr>
              <w:pStyle w:val="152"/>
              <w:spacing w:line="360" w:lineRule="auto"/>
              <w:jc w:val="center"/>
              <w:rPr>
                <w:rFonts w:hint="eastAsia" w:ascii="宋体" w:hAnsi="宋体"/>
                <w:sz w:val="24"/>
              </w:rPr>
            </w:pPr>
          </w:p>
        </w:tc>
        <w:tc>
          <w:tcPr>
            <w:tcW w:w="2180" w:type="dxa"/>
            <w:vAlign w:val="center"/>
          </w:tcPr>
          <w:p w14:paraId="390D8350">
            <w:pPr>
              <w:pStyle w:val="152"/>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vAlign w:val="top"/>
          </w:tcPr>
          <w:p w14:paraId="69EA56DA">
            <w:pPr>
              <w:pStyle w:val="152"/>
              <w:spacing w:line="360" w:lineRule="auto"/>
              <w:rPr>
                <w:rFonts w:hint="eastAsia" w:ascii="宋体" w:hAnsi="宋体"/>
                <w:sz w:val="24"/>
              </w:rPr>
            </w:pPr>
          </w:p>
        </w:tc>
      </w:tr>
      <w:tr w14:paraId="372D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50E77A6">
            <w:pPr>
              <w:pStyle w:val="152"/>
              <w:spacing w:line="360" w:lineRule="auto"/>
              <w:rPr>
                <w:rFonts w:hint="eastAsia" w:ascii="宋体" w:hAnsi="宋体"/>
                <w:sz w:val="24"/>
              </w:rPr>
            </w:pPr>
            <w:r>
              <w:rPr>
                <w:rFonts w:hint="eastAsia" w:ascii="宋体" w:hAnsi="宋体"/>
                <w:sz w:val="24"/>
              </w:rPr>
              <w:t>服务人员名单及联系方式（附身份证号码）：</w:t>
            </w:r>
          </w:p>
          <w:p w14:paraId="2DEFEA21">
            <w:pPr>
              <w:pStyle w:val="152"/>
              <w:spacing w:line="360" w:lineRule="auto"/>
              <w:rPr>
                <w:rFonts w:hint="eastAsia" w:ascii="宋体" w:hAnsi="宋体"/>
                <w:sz w:val="24"/>
              </w:rPr>
            </w:pPr>
          </w:p>
        </w:tc>
      </w:tr>
      <w:tr w14:paraId="782D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95A846C">
            <w:pPr>
              <w:pStyle w:val="152"/>
              <w:spacing w:line="360" w:lineRule="auto"/>
              <w:rPr>
                <w:rFonts w:hint="eastAsia" w:ascii="宋体" w:hAnsi="宋体"/>
                <w:sz w:val="24"/>
              </w:rPr>
            </w:pPr>
            <w:r>
              <w:rPr>
                <w:rFonts w:hint="eastAsia" w:ascii="宋体" w:hAnsi="宋体"/>
                <w:sz w:val="24"/>
              </w:rPr>
              <w:t>其他有关证明文件说明（如营业执照等）：</w:t>
            </w:r>
          </w:p>
          <w:p w14:paraId="6F1062EB">
            <w:pPr>
              <w:pStyle w:val="152"/>
              <w:spacing w:line="360" w:lineRule="auto"/>
              <w:rPr>
                <w:rFonts w:hint="eastAsia" w:ascii="宋体" w:hAnsi="宋体"/>
                <w:sz w:val="24"/>
              </w:rPr>
            </w:pPr>
          </w:p>
        </w:tc>
      </w:tr>
      <w:tr w14:paraId="5058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0710CFF6">
            <w:pPr>
              <w:pStyle w:val="152"/>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4D34D8AE">
            <w:pPr>
              <w:pStyle w:val="152"/>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0C191F96">
      <w:pPr>
        <w:pStyle w:val="152"/>
        <w:tabs>
          <w:tab w:val="left" w:pos="6420"/>
        </w:tabs>
        <w:spacing w:line="360" w:lineRule="auto"/>
        <w:rPr>
          <w:rFonts w:ascii="宋体" w:hAnsi="宋体"/>
          <w:color w:val="0000FF"/>
          <w:kern w:val="0"/>
          <w:sz w:val="24"/>
        </w:rPr>
      </w:pPr>
    </w:p>
    <w:p w14:paraId="1923ED0B">
      <w:pPr>
        <w:pStyle w:val="152"/>
        <w:tabs>
          <w:tab w:val="left" w:pos="6420"/>
        </w:tabs>
        <w:spacing w:line="360" w:lineRule="auto"/>
        <w:rPr>
          <w:rFonts w:hint="eastAsia" w:ascii="宋体" w:hAnsi="宋体"/>
          <w:b/>
          <w:sz w:val="24"/>
        </w:rPr>
      </w:pPr>
      <w:r>
        <w:rPr>
          <w:rFonts w:ascii="宋体" w:hAnsi="宋体"/>
          <w:color w:val="0000FF"/>
          <w:kern w:val="0"/>
          <w:sz w:val="24"/>
        </w:rPr>
        <w:br w:type="page"/>
      </w:r>
      <w:r>
        <w:rPr>
          <w:rFonts w:hint="eastAsia" w:ascii="宋体" w:hAnsi="宋体"/>
          <w:kern w:val="0"/>
          <w:sz w:val="24"/>
        </w:rPr>
        <w:t>③</w:t>
      </w:r>
      <w:r>
        <w:rPr>
          <w:rFonts w:hint="eastAsia" w:ascii="宋体" w:hAnsi="宋体"/>
          <w:b/>
          <w:sz w:val="24"/>
        </w:rPr>
        <w:t>服务项目偏离表</w:t>
      </w:r>
    </w:p>
    <w:p w14:paraId="3A46AA0A">
      <w:pPr>
        <w:pStyle w:val="153"/>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63C1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012BE31C">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1528" w:type="dxa"/>
            <w:tcBorders>
              <w:top w:val="single" w:color="auto" w:sz="12" w:space="0"/>
            </w:tcBorders>
            <w:vAlign w:val="center"/>
          </w:tcPr>
          <w:p w14:paraId="600D9FEE">
            <w:pPr>
              <w:pStyle w:val="152"/>
              <w:tabs>
                <w:tab w:val="left" w:pos="1337"/>
              </w:tabs>
              <w:spacing w:line="360" w:lineRule="auto"/>
              <w:jc w:val="center"/>
              <w:rPr>
                <w:rFonts w:hint="eastAsia" w:ascii="宋体" w:hAnsi="宋体" w:eastAsia="宋体"/>
                <w:bCs/>
                <w:color w:val="000000"/>
                <w:sz w:val="24"/>
                <w:lang w:eastAsia="zh-CN"/>
              </w:rPr>
            </w:pPr>
            <w:r>
              <w:rPr>
                <w:rFonts w:hint="eastAsia" w:ascii="宋体" w:hAnsi="宋体"/>
                <w:bCs/>
                <w:color w:val="000000"/>
                <w:sz w:val="24"/>
                <w:lang w:eastAsia="zh-CN"/>
              </w:rPr>
              <w:t>谈判文件</w:t>
            </w:r>
          </w:p>
          <w:p w14:paraId="027BA20E">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条款号</w:t>
            </w:r>
          </w:p>
        </w:tc>
        <w:tc>
          <w:tcPr>
            <w:tcW w:w="2674" w:type="dxa"/>
            <w:tcBorders>
              <w:top w:val="single" w:color="auto" w:sz="12" w:space="0"/>
            </w:tcBorders>
            <w:vAlign w:val="center"/>
          </w:tcPr>
          <w:p w14:paraId="00CD5116">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的服务条款</w:t>
            </w:r>
          </w:p>
        </w:tc>
        <w:tc>
          <w:tcPr>
            <w:tcW w:w="2483" w:type="dxa"/>
            <w:tcBorders>
              <w:top w:val="single" w:color="auto" w:sz="12" w:space="0"/>
            </w:tcBorders>
            <w:vAlign w:val="center"/>
          </w:tcPr>
          <w:p w14:paraId="2435C999">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的服务条款</w:t>
            </w:r>
          </w:p>
        </w:tc>
        <w:tc>
          <w:tcPr>
            <w:tcW w:w="1146" w:type="dxa"/>
            <w:tcBorders>
              <w:top w:val="single" w:color="auto" w:sz="12" w:space="0"/>
              <w:right w:val="single" w:color="auto" w:sz="12" w:space="0"/>
            </w:tcBorders>
            <w:vAlign w:val="center"/>
          </w:tcPr>
          <w:p w14:paraId="6875E4C2">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E37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7B5C040">
            <w:pPr>
              <w:pStyle w:val="152"/>
              <w:tabs>
                <w:tab w:val="left" w:pos="1337"/>
              </w:tabs>
              <w:spacing w:line="360" w:lineRule="auto"/>
              <w:jc w:val="center"/>
              <w:rPr>
                <w:rFonts w:hint="eastAsia" w:ascii="宋体" w:hAnsi="宋体"/>
                <w:color w:val="000000"/>
                <w:sz w:val="24"/>
              </w:rPr>
            </w:pPr>
          </w:p>
        </w:tc>
        <w:tc>
          <w:tcPr>
            <w:tcW w:w="1528" w:type="dxa"/>
            <w:vAlign w:val="center"/>
          </w:tcPr>
          <w:p w14:paraId="43760EEB">
            <w:pPr>
              <w:pStyle w:val="152"/>
              <w:tabs>
                <w:tab w:val="left" w:pos="1337"/>
              </w:tabs>
              <w:spacing w:line="360" w:lineRule="auto"/>
              <w:jc w:val="center"/>
              <w:rPr>
                <w:rFonts w:hint="eastAsia" w:ascii="宋体" w:hAnsi="宋体"/>
                <w:color w:val="000000"/>
                <w:sz w:val="24"/>
              </w:rPr>
            </w:pPr>
          </w:p>
        </w:tc>
        <w:tc>
          <w:tcPr>
            <w:tcW w:w="2674" w:type="dxa"/>
            <w:vAlign w:val="center"/>
          </w:tcPr>
          <w:p w14:paraId="4DF0877F">
            <w:pPr>
              <w:pStyle w:val="152"/>
              <w:tabs>
                <w:tab w:val="left" w:pos="1337"/>
              </w:tabs>
              <w:spacing w:line="360" w:lineRule="auto"/>
              <w:jc w:val="center"/>
              <w:rPr>
                <w:rFonts w:hint="eastAsia" w:ascii="宋体" w:hAnsi="宋体"/>
                <w:color w:val="000000"/>
                <w:sz w:val="24"/>
              </w:rPr>
            </w:pPr>
          </w:p>
        </w:tc>
        <w:tc>
          <w:tcPr>
            <w:tcW w:w="2483" w:type="dxa"/>
            <w:vAlign w:val="center"/>
          </w:tcPr>
          <w:p w14:paraId="6B6D472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67385D2">
            <w:pPr>
              <w:pStyle w:val="152"/>
              <w:tabs>
                <w:tab w:val="left" w:pos="1337"/>
              </w:tabs>
              <w:spacing w:line="360" w:lineRule="auto"/>
              <w:jc w:val="center"/>
              <w:rPr>
                <w:rFonts w:hint="eastAsia" w:ascii="宋体" w:hAnsi="宋体"/>
                <w:color w:val="000000"/>
                <w:sz w:val="24"/>
              </w:rPr>
            </w:pPr>
          </w:p>
        </w:tc>
      </w:tr>
      <w:tr w14:paraId="5D2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CC24489">
            <w:pPr>
              <w:pStyle w:val="152"/>
              <w:tabs>
                <w:tab w:val="left" w:pos="1337"/>
              </w:tabs>
              <w:spacing w:line="360" w:lineRule="auto"/>
              <w:jc w:val="center"/>
              <w:rPr>
                <w:rFonts w:hint="eastAsia" w:ascii="宋体" w:hAnsi="宋体"/>
                <w:color w:val="000000"/>
                <w:sz w:val="24"/>
              </w:rPr>
            </w:pPr>
          </w:p>
        </w:tc>
        <w:tc>
          <w:tcPr>
            <w:tcW w:w="1528" w:type="dxa"/>
            <w:vAlign w:val="center"/>
          </w:tcPr>
          <w:p w14:paraId="68403CB5">
            <w:pPr>
              <w:pStyle w:val="152"/>
              <w:tabs>
                <w:tab w:val="left" w:pos="1337"/>
              </w:tabs>
              <w:spacing w:line="360" w:lineRule="auto"/>
              <w:jc w:val="center"/>
              <w:rPr>
                <w:rFonts w:hint="eastAsia" w:ascii="宋体" w:hAnsi="宋体"/>
                <w:color w:val="000000"/>
                <w:sz w:val="24"/>
              </w:rPr>
            </w:pPr>
          </w:p>
        </w:tc>
        <w:tc>
          <w:tcPr>
            <w:tcW w:w="2674" w:type="dxa"/>
            <w:vAlign w:val="center"/>
          </w:tcPr>
          <w:p w14:paraId="0B2789F0">
            <w:pPr>
              <w:pStyle w:val="152"/>
              <w:tabs>
                <w:tab w:val="left" w:pos="1337"/>
              </w:tabs>
              <w:spacing w:line="360" w:lineRule="auto"/>
              <w:jc w:val="center"/>
              <w:rPr>
                <w:rFonts w:hint="eastAsia" w:ascii="宋体" w:hAnsi="宋体"/>
                <w:color w:val="000000"/>
                <w:sz w:val="24"/>
              </w:rPr>
            </w:pPr>
          </w:p>
        </w:tc>
        <w:tc>
          <w:tcPr>
            <w:tcW w:w="2483" w:type="dxa"/>
            <w:vAlign w:val="center"/>
          </w:tcPr>
          <w:p w14:paraId="71707BB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472714DF">
            <w:pPr>
              <w:pStyle w:val="152"/>
              <w:tabs>
                <w:tab w:val="left" w:pos="1337"/>
              </w:tabs>
              <w:spacing w:line="360" w:lineRule="auto"/>
              <w:jc w:val="center"/>
              <w:rPr>
                <w:rFonts w:hint="eastAsia" w:ascii="宋体" w:hAnsi="宋体"/>
                <w:color w:val="000000"/>
                <w:sz w:val="24"/>
              </w:rPr>
            </w:pPr>
          </w:p>
        </w:tc>
      </w:tr>
      <w:tr w14:paraId="6FF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EBD33B8">
            <w:pPr>
              <w:pStyle w:val="152"/>
              <w:tabs>
                <w:tab w:val="left" w:pos="1337"/>
              </w:tabs>
              <w:spacing w:line="360" w:lineRule="auto"/>
              <w:jc w:val="center"/>
              <w:rPr>
                <w:rFonts w:hint="eastAsia" w:ascii="宋体" w:hAnsi="宋体"/>
                <w:color w:val="000000"/>
                <w:sz w:val="24"/>
              </w:rPr>
            </w:pPr>
          </w:p>
        </w:tc>
        <w:tc>
          <w:tcPr>
            <w:tcW w:w="1528" w:type="dxa"/>
            <w:vAlign w:val="center"/>
          </w:tcPr>
          <w:p w14:paraId="55C81D16">
            <w:pPr>
              <w:pStyle w:val="152"/>
              <w:tabs>
                <w:tab w:val="left" w:pos="1337"/>
              </w:tabs>
              <w:spacing w:line="360" w:lineRule="auto"/>
              <w:jc w:val="center"/>
              <w:rPr>
                <w:rFonts w:hint="eastAsia" w:ascii="宋体" w:hAnsi="宋体"/>
                <w:color w:val="000000"/>
                <w:sz w:val="24"/>
              </w:rPr>
            </w:pPr>
          </w:p>
        </w:tc>
        <w:tc>
          <w:tcPr>
            <w:tcW w:w="2674" w:type="dxa"/>
            <w:vAlign w:val="center"/>
          </w:tcPr>
          <w:p w14:paraId="0D6E2718">
            <w:pPr>
              <w:pStyle w:val="152"/>
              <w:tabs>
                <w:tab w:val="left" w:pos="1337"/>
              </w:tabs>
              <w:spacing w:line="360" w:lineRule="auto"/>
              <w:jc w:val="center"/>
              <w:rPr>
                <w:rFonts w:hint="eastAsia" w:ascii="宋体" w:hAnsi="宋体"/>
                <w:color w:val="000000"/>
                <w:sz w:val="24"/>
              </w:rPr>
            </w:pPr>
          </w:p>
        </w:tc>
        <w:tc>
          <w:tcPr>
            <w:tcW w:w="2483" w:type="dxa"/>
            <w:vAlign w:val="center"/>
          </w:tcPr>
          <w:p w14:paraId="631C5F5F">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B753328">
            <w:pPr>
              <w:pStyle w:val="152"/>
              <w:tabs>
                <w:tab w:val="left" w:pos="1337"/>
              </w:tabs>
              <w:spacing w:line="360" w:lineRule="auto"/>
              <w:jc w:val="center"/>
              <w:rPr>
                <w:rFonts w:hint="eastAsia" w:ascii="宋体" w:hAnsi="宋体"/>
                <w:color w:val="000000"/>
                <w:sz w:val="24"/>
              </w:rPr>
            </w:pPr>
          </w:p>
        </w:tc>
      </w:tr>
      <w:tr w14:paraId="5E1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53D2247">
            <w:pPr>
              <w:pStyle w:val="152"/>
              <w:tabs>
                <w:tab w:val="left" w:pos="1337"/>
              </w:tabs>
              <w:spacing w:line="360" w:lineRule="auto"/>
              <w:jc w:val="center"/>
              <w:rPr>
                <w:rFonts w:hint="eastAsia" w:ascii="宋体" w:hAnsi="宋体"/>
                <w:color w:val="000000"/>
                <w:sz w:val="24"/>
              </w:rPr>
            </w:pPr>
          </w:p>
        </w:tc>
        <w:tc>
          <w:tcPr>
            <w:tcW w:w="1528" w:type="dxa"/>
            <w:tcBorders>
              <w:bottom w:val="single" w:color="auto" w:sz="12" w:space="0"/>
            </w:tcBorders>
            <w:vAlign w:val="center"/>
          </w:tcPr>
          <w:p w14:paraId="13A3D3F5">
            <w:pPr>
              <w:pStyle w:val="152"/>
              <w:tabs>
                <w:tab w:val="left" w:pos="1337"/>
              </w:tabs>
              <w:spacing w:line="360" w:lineRule="auto"/>
              <w:jc w:val="center"/>
              <w:rPr>
                <w:rFonts w:hint="eastAsia" w:ascii="宋体" w:hAnsi="宋体"/>
                <w:color w:val="000000"/>
                <w:sz w:val="24"/>
              </w:rPr>
            </w:pPr>
          </w:p>
        </w:tc>
        <w:tc>
          <w:tcPr>
            <w:tcW w:w="2674" w:type="dxa"/>
            <w:tcBorders>
              <w:bottom w:val="single" w:color="auto" w:sz="12" w:space="0"/>
            </w:tcBorders>
            <w:vAlign w:val="center"/>
          </w:tcPr>
          <w:p w14:paraId="632E8DF6">
            <w:pPr>
              <w:pStyle w:val="152"/>
              <w:tabs>
                <w:tab w:val="left" w:pos="1337"/>
              </w:tabs>
              <w:spacing w:line="360" w:lineRule="auto"/>
              <w:jc w:val="center"/>
              <w:rPr>
                <w:rFonts w:hint="eastAsia" w:ascii="宋体" w:hAnsi="宋体"/>
                <w:color w:val="000000"/>
                <w:sz w:val="24"/>
              </w:rPr>
            </w:pPr>
          </w:p>
        </w:tc>
        <w:tc>
          <w:tcPr>
            <w:tcW w:w="2483" w:type="dxa"/>
            <w:tcBorders>
              <w:bottom w:val="single" w:color="auto" w:sz="12" w:space="0"/>
            </w:tcBorders>
            <w:vAlign w:val="center"/>
          </w:tcPr>
          <w:p w14:paraId="582F5AD0">
            <w:pPr>
              <w:pStyle w:val="152"/>
              <w:tabs>
                <w:tab w:val="left" w:pos="1337"/>
              </w:tabs>
              <w:spacing w:line="360" w:lineRule="auto"/>
              <w:jc w:val="center"/>
              <w:rPr>
                <w:rFonts w:hint="eastAsia" w:ascii="宋体" w:hAnsi="宋体"/>
                <w:color w:val="000000"/>
                <w:sz w:val="24"/>
              </w:rPr>
            </w:pPr>
          </w:p>
        </w:tc>
        <w:tc>
          <w:tcPr>
            <w:tcW w:w="1146" w:type="dxa"/>
            <w:tcBorders>
              <w:bottom w:val="single" w:color="auto" w:sz="12" w:space="0"/>
              <w:right w:val="single" w:color="auto" w:sz="12" w:space="0"/>
            </w:tcBorders>
            <w:vAlign w:val="center"/>
          </w:tcPr>
          <w:p w14:paraId="5E03869E">
            <w:pPr>
              <w:pStyle w:val="152"/>
              <w:tabs>
                <w:tab w:val="left" w:pos="1337"/>
              </w:tabs>
              <w:spacing w:line="360" w:lineRule="auto"/>
              <w:jc w:val="center"/>
              <w:rPr>
                <w:rFonts w:hint="eastAsia" w:ascii="宋体" w:hAnsi="宋体"/>
                <w:color w:val="000000"/>
                <w:sz w:val="24"/>
              </w:rPr>
            </w:pPr>
          </w:p>
        </w:tc>
      </w:tr>
    </w:tbl>
    <w:p w14:paraId="794E4DC1">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说明：投标人提交的服务条款须与谈判文件要求逐条对应填写，否则将导致投标被拒绝</w:t>
      </w:r>
    </w:p>
    <w:p w14:paraId="51B8F0DF">
      <w:pPr>
        <w:pStyle w:val="152"/>
        <w:spacing w:line="360" w:lineRule="auto"/>
        <w:ind w:left="2"/>
        <w:rPr>
          <w:rFonts w:hint="eastAsia" w:ascii="宋体" w:hAnsi="宋体"/>
          <w:color w:val="000000"/>
          <w:sz w:val="24"/>
        </w:rPr>
      </w:pPr>
    </w:p>
    <w:p w14:paraId="4C91EC73">
      <w:pPr>
        <w:pStyle w:val="154"/>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 xml:space="preserve">                                     </w:t>
      </w:r>
    </w:p>
    <w:p w14:paraId="4E4F81CA">
      <w:pPr>
        <w:jc w:val="center"/>
        <w:rPr>
          <w:rFonts w:hint="eastAsia" w:ascii="宋体" w:hAnsi="宋体" w:cs="仿宋"/>
          <w:b/>
          <w:bCs/>
          <w:sz w:val="32"/>
          <w:szCs w:val="32"/>
          <w:lang w:val="en-US" w:eastAsia="zh-CN"/>
        </w:rPr>
      </w:pPr>
    </w:p>
    <w:p w14:paraId="7420FBF6">
      <w:pPr>
        <w:jc w:val="center"/>
        <w:rPr>
          <w:rFonts w:hint="eastAsia" w:ascii="宋体" w:hAnsi="宋体" w:cs="仿宋"/>
          <w:b/>
          <w:bCs/>
          <w:sz w:val="32"/>
          <w:szCs w:val="32"/>
          <w:lang w:val="en-US" w:eastAsia="zh-CN"/>
        </w:rPr>
      </w:pPr>
    </w:p>
    <w:p w14:paraId="6C2D9A7F">
      <w:pPr>
        <w:jc w:val="center"/>
        <w:rPr>
          <w:rFonts w:hint="eastAsia" w:ascii="宋体" w:hAnsi="宋体" w:cs="仿宋"/>
          <w:b/>
          <w:bCs/>
          <w:sz w:val="32"/>
          <w:szCs w:val="32"/>
          <w:lang w:val="en-US" w:eastAsia="zh-CN"/>
        </w:rPr>
      </w:pPr>
    </w:p>
    <w:p w14:paraId="534A12A5">
      <w:pPr>
        <w:jc w:val="center"/>
        <w:rPr>
          <w:rFonts w:hint="eastAsia" w:ascii="宋体" w:hAnsi="宋体" w:cs="仿宋"/>
          <w:b/>
          <w:bCs/>
          <w:sz w:val="32"/>
          <w:szCs w:val="32"/>
          <w:lang w:val="en-US" w:eastAsia="zh-CN"/>
        </w:rPr>
      </w:pPr>
    </w:p>
    <w:p w14:paraId="1D086E26">
      <w:pPr>
        <w:jc w:val="center"/>
        <w:rPr>
          <w:rFonts w:hint="eastAsia" w:ascii="宋体" w:hAnsi="宋体" w:cs="仿宋"/>
          <w:b/>
          <w:bCs/>
          <w:sz w:val="32"/>
          <w:szCs w:val="32"/>
          <w:lang w:val="en-US" w:eastAsia="zh-CN"/>
        </w:rPr>
      </w:pPr>
    </w:p>
    <w:p w14:paraId="629AA540">
      <w:pPr>
        <w:jc w:val="center"/>
        <w:rPr>
          <w:rFonts w:hint="eastAsia" w:ascii="宋体" w:hAnsi="宋体" w:cs="仿宋"/>
          <w:b/>
          <w:bCs/>
          <w:sz w:val="32"/>
          <w:szCs w:val="32"/>
          <w:lang w:val="en-US" w:eastAsia="zh-CN"/>
        </w:rPr>
      </w:pPr>
    </w:p>
    <w:p w14:paraId="288616A0">
      <w:pPr>
        <w:jc w:val="center"/>
        <w:rPr>
          <w:rFonts w:hint="eastAsia" w:ascii="宋体" w:hAnsi="宋体" w:cs="仿宋"/>
          <w:b/>
          <w:bCs/>
          <w:sz w:val="32"/>
          <w:szCs w:val="32"/>
          <w:lang w:val="en-US" w:eastAsia="zh-CN"/>
        </w:rPr>
      </w:pPr>
    </w:p>
    <w:p w14:paraId="54C27B97">
      <w:pPr>
        <w:jc w:val="center"/>
        <w:rPr>
          <w:rFonts w:hint="eastAsia" w:ascii="宋体" w:hAnsi="宋体" w:cs="仿宋"/>
          <w:b/>
          <w:bCs/>
          <w:sz w:val="32"/>
          <w:szCs w:val="32"/>
          <w:lang w:val="en-US" w:eastAsia="zh-CN"/>
        </w:rPr>
      </w:pPr>
    </w:p>
    <w:p w14:paraId="390BA54C">
      <w:pPr>
        <w:jc w:val="center"/>
        <w:rPr>
          <w:rFonts w:hint="eastAsia" w:ascii="宋体" w:hAnsi="宋体" w:cs="仿宋"/>
          <w:b/>
          <w:bCs/>
          <w:sz w:val="32"/>
          <w:szCs w:val="32"/>
          <w:lang w:val="en-US" w:eastAsia="zh-CN"/>
        </w:rPr>
      </w:pPr>
    </w:p>
    <w:p w14:paraId="6E74383E">
      <w:pPr>
        <w:jc w:val="center"/>
        <w:rPr>
          <w:rFonts w:hint="eastAsia" w:ascii="宋体" w:hAnsi="宋体" w:cs="仿宋"/>
          <w:b/>
          <w:bCs/>
          <w:sz w:val="32"/>
          <w:szCs w:val="32"/>
          <w:lang w:val="en-US" w:eastAsia="zh-CN"/>
        </w:rPr>
      </w:pPr>
    </w:p>
    <w:p w14:paraId="185226AF">
      <w:pPr>
        <w:jc w:val="center"/>
        <w:rPr>
          <w:rFonts w:hint="eastAsia" w:ascii="宋体" w:hAnsi="宋体" w:cs="仿宋"/>
          <w:b/>
          <w:bCs/>
          <w:sz w:val="32"/>
          <w:szCs w:val="32"/>
          <w:lang w:val="en-US" w:eastAsia="zh-CN"/>
        </w:rPr>
      </w:pPr>
    </w:p>
    <w:p w14:paraId="4495CA71">
      <w:pPr>
        <w:pStyle w:val="151"/>
        <w:outlineLvl w:val="2"/>
        <w:rPr>
          <w:rFonts w:hint="default" w:cs="Times New Roman"/>
          <w:b/>
          <w:lang w:val="en-US" w:eastAsia="zh-CN"/>
        </w:rPr>
      </w:pPr>
      <w:r>
        <w:rPr>
          <w:rFonts w:hint="eastAsia" w:cs="Times New Roman"/>
          <w:b/>
          <w:lang w:val="en-US" w:eastAsia="zh-CN"/>
        </w:rPr>
        <w:t>十五、落实本国产品政策</w:t>
      </w:r>
    </w:p>
    <w:p w14:paraId="2E117F0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14:paraId="591823F1">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43"/>
          <w:rFonts w:hint="eastAsia" w:ascii="宋体" w:hAnsi="宋体" w:eastAsia="宋体" w:cs="宋体"/>
          <w:i w:val="0"/>
          <w:iCs w:val="0"/>
          <w:caps w:val="0"/>
          <w:color w:val="auto"/>
          <w:spacing w:val="0"/>
          <w:sz w:val="32"/>
          <w:szCs w:val="32"/>
          <w:u w:val="none"/>
          <w:lang w:val="en-US" w:eastAsia="zh-CN"/>
        </w:rPr>
      </w:pPr>
      <w:r>
        <w:rPr>
          <w:rStyle w:val="43"/>
          <w:rFonts w:hint="eastAsia" w:ascii="宋体" w:hAnsi="宋体" w:eastAsia="宋体" w:cs="宋体"/>
          <w:i w:val="0"/>
          <w:iCs w:val="0"/>
          <w:caps w:val="0"/>
          <w:color w:val="auto"/>
          <w:spacing w:val="0"/>
          <w:sz w:val="32"/>
          <w:szCs w:val="32"/>
          <w:u w:val="none"/>
          <w:lang w:val="en-US" w:eastAsia="zh-CN"/>
        </w:rPr>
        <w:t>关于符合本国产品标准的声明函</w:t>
      </w:r>
    </w:p>
    <w:p w14:paraId="1DB771C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1354549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3C858243">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1941185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14:paraId="0B0BBB5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14:paraId="24C9E225">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14:paraId="48B9C40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14:paraId="3541963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14:paraId="16D3E108">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14:paraId="443EA57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14:paraId="603E8AE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14:paraId="4C4B356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14:paraId="7C7DD48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14:paraId="695EA577">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14:paraId="308540E4">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14:paraId="36C91B01">
      <w:pPr>
        <w:rPr>
          <w:rFonts w:hint="eastAsia" w:ascii="宋体" w:hAnsi="宋体" w:eastAsia="宋体" w:cs="宋体"/>
          <w:color w:val="auto"/>
          <w:sz w:val="24"/>
          <w:szCs w:val="24"/>
        </w:rPr>
      </w:pPr>
    </w:p>
    <w:p w14:paraId="3A85DD6B">
      <w:pPr>
        <w:pStyle w:val="170"/>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54324246">
      <w:pPr>
        <w:rPr>
          <w:rFonts w:hint="eastAsia" w:ascii="宋体" w:hAnsi="宋体" w:eastAsia="宋体" w:cs="宋体"/>
          <w:color w:val="auto"/>
          <w:sz w:val="24"/>
          <w:szCs w:val="24"/>
          <w:highlight w:val="red"/>
          <w:lang w:val="en-US" w:eastAsia="zh-CN"/>
        </w:rPr>
      </w:pPr>
    </w:p>
    <w:p w14:paraId="0F9F2CFF">
      <w:pPr>
        <w:jc w:val="center"/>
        <w:rPr>
          <w:rFonts w:ascii="宋体" w:hAnsi="宋体" w:cs="仿宋"/>
          <w:b/>
          <w:bCs/>
          <w:sz w:val="32"/>
          <w:szCs w:val="32"/>
        </w:rPr>
      </w:pPr>
      <w:r>
        <w:rPr>
          <w:rFonts w:hint="eastAsia" w:ascii="宋体" w:hAnsi="宋体" w:cs="仿宋"/>
          <w:b/>
          <w:bCs/>
          <w:sz w:val="32"/>
          <w:szCs w:val="32"/>
          <w:lang w:val="en-US" w:eastAsia="zh-CN"/>
        </w:rPr>
        <w:br w:type="page"/>
      </w: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65DA78E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CCEE52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7F63584D">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504A4F86">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22B88634">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01DBEBF7">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137A1E6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7C98DEC5">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2B91631E">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59E55B54">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78994689">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3DDD6560">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1850B3A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6865D8F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6F068CE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1B253E7">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5AD92A15">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65942C8B">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5D98311A">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0E69E1E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3DCDE1E2">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2FC0B525">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139CD7FB">
      <w:pPr>
        <w:rPr>
          <w:rFonts w:ascii="宋体" w:hAnsi="宋体"/>
          <w:sz w:val="24"/>
          <w:szCs w:val="24"/>
        </w:rPr>
      </w:pPr>
      <w:r>
        <w:rPr>
          <w:rFonts w:hint="eastAsia" w:ascii="宋体" w:hAnsi="宋体"/>
          <w:sz w:val="24"/>
          <w:szCs w:val="24"/>
        </w:rPr>
        <w:t xml:space="preserve">签字(签章)：                   公章：                      </w:t>
      </w:r>
    </w:p>
    <w:p w14:paraId="18A83320">
      <w:pPr>
        <w:rPr>
          <w:rFonts w:ascii="宋体" w:hAnsi="宋体"/>
          <w:sz w:val="24"/>
          <w:szCs w:val="24"/>
        </w:rPr>
      </w:pPr>
      <w:r>
        <w:rPr>
          <w:rFonts w:hint="eastAsia" w:ascii="宋体" w:hAnsi="宋体"/>
          <w:sz w:val="24"/>
          <w:szCs w:val="24"/>
        </w:rPr>
        <w:t xml:space="preserve">日期：    </w:t>
      </w:r>
    </w:p>
    <w:p w14:paraId="4A266557">
      <w:pPr>
        <w:spacing w:line="400" w:lineRule="exact"/>
        <w:rPr>
          <w:rFonts w:hint="eastAsia" w:ascii="宋体" w:hAnsi="宋体"/>
          <w:b/>
          <w:sz w:val="24"/>
          <w:szCs w:val="24"/>
        </w:rPr>
      </w:pPr>
    </w:p>
    <w:p w14:paraId="473D7B21">
      <w:pPr>
        <w:spacing w:line="400" w:lineRule="exact"/>
        <w:rPr>
          <w:rFonts w:hint="eastAsia" w:ascii="宋体" w:hAnsi="宋体"/>
          <w:b/>
          <w:sz w:val="24"/>
          <w:szCs w:val="24"/>
        </w:rPr>
      </w:pPr>
    </w:p>
    <w:p w14:paraId="16C24CA0">
      <w:pPr>
        <w:spacing w:line="400" w:lineRule="exact"/>
        <w:rPr>
          <w:rFonts w:hint="eastAsia" w:ascii="宋体" w:hAnsi="宋体"/>
          <w:b/>
          <w:sz w:val="24"/>
          <w:szCs w:val="24"/>
        </w:rPr>
      </w:pPr>
    </w:p>
    <w:p w14:paraId="4DEA3074">
      <w:pPr>
        <w:spacing w:line="400" w:lineRule="exact"/>
        <w:rPr>
          <w:rFonts w:hint="eastAsia" w:ascii="宋体" w:hAnsi="宋体"/>
          <w:b/>
          <w:sz w:val="24"/>
          <w:szCs w:val="24"/>
        </w:rPr>
      </w:pPr>
    </w:p>
    <w:p w14:paraId="13866ED2">
      <w:pPr>
        <w:spacing w:line="400" w:lineRule="exact"/>
        <w:rPr>
          <w:rFonts w:hint="eastAsia" w:ascii="宋体" w:hAnsi="宋体"/>
          <w:b/>
          <w:sz w:val="24"/>
          <w:szCs w:val="24"/>
        </w:rPr>
      </w:pPr>
    </w:p>
    <w:p w14:paraId="6E956051">
      <w:pPr>
        <w:spacing w:line="400" w:lineRule="exact"/>
        <w:rPr>
          <w:rFonts w:hint="eastAsia" w:ascii="宋体" w:hAnsi="宋体"/>
          <w:b/>
          <w:sz w:val="24"/>
          <w:szCs w:val="24"/>
        </w:rPr>
      </w:pPr>
    </w:p>
    <w:p w14:paraId="30E66C21">
      <w:pPr>
        <w:spacing w:line="400" w:lineRule="exact"/>
        <w:rPr>
          <w:rFonts w:ascii="宋体" w:hAnsi="宋体"/>
          <w:b/>
          <w:sz w:val="24"/>
          <w:szCs w:val="24"/>
        </w:rPr>
      </w:pPr>
      <w:r>
        <w:rPr>
          <w:rFonts w:hint="eastAsia" w:ascii="宋体" w:hAnsi="宋体"/>
          <w:b/>
          <w:sz w:val="24"/>
          <w:szCs w:val="24"/>
        </w:rPr>
        <w:t>质疑函制作说明：</w:t>
      </w:r>
    </w:p>
    <w:p w14:paraId="05860A52">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24CA4FF4">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094EAFF3">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700268C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219FCC1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3DB56057">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52D05E6D">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77DCC048">
      <w:pPr>
        <w:rPr>
          <w:rFonts w:hint="eastAsia" w:ascii="宋体" w:hAnsi="宋体"/>
          <w:color w:val="000080"/>
          <w:sz w:val="20"/>
          <w:highlight w:val="white"/>
        </w:rPr>
      </w:pPr>
    </w:p>
    <w:sectPr>
      <w:headerReference r:id="rId6" w:type="default"/>
      <w:footerReference r:id="rId7" w:type="default"/>
      <w:pgSz w:w="11906" w:h="16838"/>
      <w:pgMar w:top="1440" w:right="1230" w:bottom="1440" w:left="123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2878">
    <w:pPr>
      <w:pStyle w:val="27"/>
      <w:framePr w:wrap="around" w:vAnchor="text" w:hAnchor="margin" w:xAlign="center" w:y="1"/>
      <w:rPr>
        <w:rStyle w:val="44"/>
      </w:rPr>
    </w:pPr>
    <w:r>
      <w:fldChar w:fldCharType="begin"/>
    </w:r>
    <w:r>
      <w:rPr>
        <w:rStyle w:val="44"/>
        <w:highlight w:val="white"/>
      </w:rPr>
      <w:instrText xml:space="preserve">PAGE  </w:instrText>
    </w:r>
    <w:r>
      <w:fldChar w:fldCharType="separate"/>
    </w:r>
    <w:r>
      <w:rPr>
        <w:rStyle w:val="44"/>
      </w:rPr>
      <w:t>20</w:t>
    </w:r>
    <w:r>
      <w:fldChar w:fldCharType="end"/>
    </w:r>
  </w:p>
  <w:p w14:paraId="469019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BC36">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334">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4653">
    <w:pPr>
      <w:pStyle w:val="27"/>
      <w:framePr w:wrap="around" w:vAnchor="text" w:hAnchor="margin" w:xAlign="right" w:y="1"/>
      <w:rPr>
        <w:rStyle w:val="44"/>
      </w:rPr>
    </w:pPr>
  </w:p>
  <w:p w14:paraId="66C9F29F">
    <w:pPr>
      <w:pStyle w:val="27"/>
      <w:ind w:right="360"/>
      <w:jc w:val="center"/>
      <w:rPr>
        <w:rFonts w:hint="eastAsia"/>
        <w:sz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319E">
    <w:pPr>
      <w:pStyle w:val="28"/>
      <w:pBdr>
        <w:bottom w:val="none" w:color="auto" w:sz="0" w:space="1"/>
      </w:pBdr>
      <w:tabs>
        <w:tab w:val="right" w:pos="9864"/>
      </w:tabs>
      <w:ind w:right="724"/>
      <w:jc w:val="both"/>
      <w:rPr>
        <w:rFonts w:hint="default" w:ascii="仿宋" w:eastAsia="仿宋"/>
        <w:b/>
        <w:i/>
        <w:sz w:val="15"/>
        <w:lang w:val="en-US" w:eastAsia="zh-CN"/>
      </w:rPr>
    </w:pPr>
    <w:r>
      <w:rPr>
        <w:rFonts w:ascii="仿宋" w:eastAsia="仿宋"/>
        <w:b/>
        <w:i/>
        <w:sz w:val="15"/>
      </w:rPr>
      <w:tab/>
    </w:r>
    <w:r>
      <w:rPr>
        <w:rFonts w:hint="eastAsia" w:ascii="仿宋" w:eastAsia="仿宋"/>
        <w:b/>
        <w:i/>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1F20"/>
    <w:multiLevelType w:val="singleLevel"/>
    <w:tmpl w:val="81181F20"/>
    <w:lvl w:ilvl="0" w:tentative="0">
      <w:start w:val="3"/>
      <w:numFmt w:val="chineseCounting"/>
      <w:suff w:val="nothing"/>
      <w:lvlText w:val="%1、"/>
      <w:lvlJc w:val="left"/>
      <w:rPr>
        <w:rFonts w:hint="eastAsia"/>
      </w:rPr>
    </w:lvl>
  </w:abstractNum>
  <w:abstractNum w:abstractNumId="1">
    <w:nsid w:val="EA89D612"/>
    <w:multiLevelType w:val="singleLevel"/>
    <w:tmpl w:val="EA89D612"/>
    <w:lvl w:ilvl="0" w:tentative="0">
      <w:start w:val="1"/>
      <w:numFmt w:val="decimal"/>
      <w:suff w:val="nothing"/>
      <w:lvlText w:val="%1、"/>
      <w:lvlJc w:val="left"/>
    </w:lvl>
  </w:abstractNum>
  <w:abstractNum w:abstractNumId="2">
    <w:nsid w:val="ECBD0985"/>
    <w:multiLevelType w:val="singleLevel"/>
    <w:tmpl w:val="ECBD0985"/>
    <w:lvl w:ilvl="0" w:tentative="0">
      <w:start w:val="2"/>
      <w:numFmt w:val="decimal"/>
      <w:suff w:val="nothing"/>
      <w:lvlText w:val="%1、"/>
      <w:lvlJc w:val="left"/>
    </w:lvl>
  </w:abstractNum>
  <w:abstractNum w:abstractNumId="3">
    <w:nsid w:val="23237AFF"/>
    <w:multiLevelType w:val="singleLevel"/>
    <w:tmpl w:val="23237AFF"/>
    <w:lvl w:ilvl="0" w:tentative="0">
      <w:start w:val="3"/>
      <w:numFmt w:val="chineseCounting"/>
      <w:suff w:val="space"/>
      <w:lvlText w:val="第%1章"/>
      <w:lvlJc w:val="left"/>
      <w:rPr>
        <w:rFonts w:hint="eastAsia"/>
      </w:rPr>
    </w:lvl>
  </w:abstractNum>
  <w:abstractNum w:abstractNumId="4">
    <w:nsid w:val="3BE72AF4"/>
    <w:multiLevelType w:val="multilevel"/>
    <w:tmpl w:val="3BE72A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5412E6"/>
    <w:multiLevelType w:val="singleLevel"/>
    <w:tmpl w:val="595412E6"/>
    <w:lvl w:ilvl="0" w:tentative="0">
      <w:start w:val="1"/>
      <w:numFmt w:val="chineseCounting"/>
      <w:suff w:val="nothing"/>
      <w:lvlText w:val="%1、"/>
      <w:lvlJc w:val="left"/>
    </w:lvl>
  </w:abstractNum>
  <w:abstractNum w:abstractNumId="6">
    <w:nsid w:val="6A2F4AB3"/>
    <w:multiLevelType w:val="multilevel"/>
    <w:tmpl w:val="6A2F4AB3"/>
    <w:lvl w:ilvl="0" w:tentative="0">
      <w:start w:val="1"/>
      <w:numFmt w:val="chineseCountingThousand"/>
      <w:pStyle w:val="66"/>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BC4BD97"/>
    <w:multiLevelType w:val="singleLevel"/>
    <w:tmpl w:val="6BC4BD97"/>
    <w:lvl w:ilvl="0" w:tentative="0">
      <w:start w:val="5"/>
      <w:numFmt w:val="chineseCounting"/>
      <w:suff w:val="nothing"/>
      <w:lvlText w:val="%1、"/>
      <w:lvlJc w:val="left"/>
      <w:rPr>
        <w:rFonts w:hint="eastAsia"/>
      </w:rPr>
    </w:lvl>
  </w:abstractNum>
  <w:abstractNum w:abstractNumId="8">
    <w:nsid w:val="7D992028"/>
    <w:multiLevelType w:val="multilevel"/>
    <w:tmpl w:val="7D99202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0"/>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C135B"/>
    <w:rsid w:val="0011440C"/>
    <w:rsid w:val="001B2CC2"/>
    <w:rsid w:val="001C561C"/>
    <w:rsid w:val="002F04D2"/>
    <w:rsid w:val="00313276"/>
    <w:rsid w:val="004E5D78"/>
    <w:rsid w:val="005143D1"/>
    <w:rsid w:val="006F7702"/>
    <w:rsid w:val="0073726D"/>
    <w:rsid w:val="007770B2"/>
    <w:rsid w:val="007870DE"/>
    <w:rsid w:val="008104F8"/>
    <w:rsid w:val="008B48BA"/>
    <w:rsid w:val="009B73F5"/>
    <w:rsid w:val="00A156F8"/>
    <w:rsid w:val="00A550C1"/>
    <w:rsid w:val="00B22BA0"/>
    <w:rsid w:val="00D37A92"/>
    <w:rsid w:val="00D93D91"/>
    <w:rsid w:val="00DE4E5C"/>
    <w:rsid w:val="00DF0F65"/>
    <w:rsid w:val="00E62C3B"/>
    <w:rsid w:val="00F41FDD"/>
    <w:rsid w:val="00FB739F"/>
    <w:rsid w:val="01274E03"/>
    <w:rsid w:val="01B834EE"/>
    <w:rsid w:val="01D96C63"/>
    <w:rsid w:val="022914FC"/>
    <w:rsid w:val="02475F38"/>
    <w:rsid w:val="036145B6"/>
    <w:rsid w:val="03DE072E"/>
    <w:rsid w:val="044F468D"/>
    <w:rsid w:val="04703EE1"/>
    <w:rsid w:val="0475691D"/>
    <w:rsid w:val="05135A2E"/>
    <w:rsid w:val="057C0115"/>
    <w:rsid w:val="057F79CE"/>
    <w:rsid w:val="05A6299C"/>
    <w:rsid w:val="05C44A5F"/>
    <w:rsid w:val="069B11F1"/>
    <w:rsid w:val="07080249"/>
    <w:rsid w:val="080C273D"/>
    <w:rsid w:val="08242A95"/>
    <w:rsid w:val="088173C8"/>
    <w:rsid w:val="088F095B"/>
    <w:rsid w:val="08A32E74"/>
    <w:rsid w:val="08A502BB"/>
    <w:rsid w:val="08D41686"/>
    <w:rsid w:val="08F86391"/>
    <w:rsid w:val="095D0F21"/>
    <w:rsid w:val="099D19DD"/>
    <w:rsid w:val="09F34211"/>
    <w:rsid w:val="0AAC5F92"/>
    <w:rsid w:val="0AE74056"/>
    <w:rsid w:val="0AEC63C8"/>
    <w:rsid w:val="0B5B1C2F"/>
    <w:rsid w:val="0B622CF6"/>
    <w:rsid w:val="0B8B76F3"/>
    <w:rsid w:val="0BB9481A"/>
    <w:rsid w:val="0C0F249E"/>
    <w:rsid w:val="0C434FCE"/>
    <w:rsid w:val="0D146E07"/>
    <w:rsid w:val="0D5727DE"/>
    <w:rsid w:val="0D782B33"/>
    <w:rsid w:val="0DA76002"/>
    <w:rsid w:val="0E3450D3"/>
    <w:rsid w:val="0E7318A4"/>
    <w:rsid w:val="0ECB2C81"/>
    <w:rsid w:val="0F92193F"/>
    <w:rsid w:val="0FD856EB"/>
    <w:rsid w:val="10127C78"/>
    <w:rsid w:val="102B270B"/>
    <w:rsid w:val="107371D2"/>
    <w:rsid w:val="10B23285"/>
    <w:rsid w:val="11886931"/>
    <w:rsid w:val="11E7373B"/>
    <w:rsid w:val="12630B9C"/>
    <w:rsid w:val="12B84162"/>
    <w:rsid w:val="12F6601A"/>
    <w:rsid w:val="137C4165"/>
    <w:rsid w:val="14153967"/>
    <w:rsid w:val="144F2F70"/>
    <w:rsid w:val="14A070CC"/>
    <w:rsid w:val="15A224DE"/>
    <w:rsid w:val="166E7E9E"/>
    <w:rsid w:val="178030AA"/>
    <w:rsid w:val="17920BDE"/>
    <w:rsid w:val="179213F4"/>
    <w:rsid w:val="181932BF"/>
    <w:rsid w:val="18A523E2"/>
    <w:rsid w:val="18CA0275"/>
    <w:rsid w:val="19080469"/>
    <w:rsid w:val="190D7D7F"/>
    <w:rsid w:val="19630311"/>
    <w:rsid w:val="1A186A34"/>
    <w:rsid w:val="1AC755BF"/>
    <w:rsid w:val="1AE81696"/>
    <w:rsid w:val="1B2E5646"/>
    <w:rsid w:val="1B6F5644"/>
    <w:rsid w:val="1B7D62E1"/>
    <w:rsid w:val="1BAE6B61"/>
    <w:rsid w:val="1BB0683F"/>
    <w:rsid w:val="1BCC5468"/>
    <w:rsid w:val="1BE07E5C"/>
    <w:rsid w:val="1C174970"/>
    <w:rsid w:val="1C2F0DF8"/>
    <w:rsid w:val="1C3C3678"/>
    <w:rsid w:val="1C537099"/>
    <w:rsid w:val="1C9E2529"/>
    <w:rsid w:val="1CAA2675"/>
    <w:rsid w:val="1CCE52DA"/>
    <w:rsid w:val="1D792777"/>
    <w:rsid w:val="1DBA20D0"/>
    <w:rsid w:val="1E063961"/>
    <w:rsid w:val="1E255CEC"/>
    <w:rsid w:val="1EE61E60"/>
    <w:rsid w:val="1EEA3097"/>
    <w:rsid w:val="1F0100BA"/>
    <w:rsid w:val="1F5B32BE"/>
    <w:rsid w:val="1F611EE8"/>
    <w:rsid w:val="1F6D37A7"/>
    <w:rsid w:val="1F6D7865"/>
    <w:rsid w:val="202F7E89"/>
    <w:rsid w:val="205637D1"/>
    <w:rsid w:val="206B12B1"/>
    <w:rsid w:val="21122907"/>
    <w:rsid w:val="212D0A79"/>
    <w:rsid w:val="215B4988"/>
    <w:rsid w:val="215C1F72"/>
    <w:rsid w:val="217F2883"/>
    <w:rsid w:val="21992A56"/>
    <w:rsid w:val="21ED55AA"/>
    <w:rsid w:val="2268288B"/>
    <w:rsid w:val="22737F8A"/>
    <w:rsid w:val="22BA5686"/>
    <w:rsid w:val="231F5AEE"/>
    <w:rsid w:val="23624155"/>
    <w:rsid w:val="23912871"/>
    <w:rsid w:val="23C05F1A"/>
    <w:rsid w:val="23DE1DB2"/>
    <w:rsid w:val="23E86662"/>
    <w:rsid w:val="24A9580A"/>
    <w:rsid w:val="25092AC5"/>
    <w:rsid w:val="250F5201"/>
    <w:rsid w:val="252D6F9D"/>
    <w:rsid w:val="2566276D"/>
    <w:rsid w:val="25E37628"/>
    <w:rsid w:val="26943C0F"/>
    <w:rsid w:val="27262505"/>
    <w:rsid w:val="27A16CEA"/>
    <w:rsid w:val="28260244"/>
    <w:rsid w:val="28972F9F"/>
    <w:rsid w:val="290E584A"/>
    <w:rsid w:val="29137F58"/>
    <w:rsid w:val="29285B10"/>
    <w:rsid w:val="295B1067"/>
    <w:rsid w:val="29C03946"/>
    <w:rsid w:val="29CA5F95"/>
    <w:rsid w:val="29D73B29"/>
    <w:rsid w:val="2A4B759E"/>
    <w:rsid w:val="2A9F70C4"/>
    <w:rsid w:val="2AA95EBA"/>
    <w:rsid w:val="2B5B1F6A"/>
    <w:rsid w:val="2B9D715E"/>
    <w:rsid w:val="2BAB38DE"/>
    <w:rsid w:val="2CC000E5"/>
    <w:rsid w:val="2CCB07AD"/>
    <w:rsid w:val="2CFD374C"/>
    <w:rsid w:val="2D0422C9"/>
    <w:rsid w:val="2D151C0B"/>
    <w:rsid w:val="2D52409C"/>
    <w:rsid w:val="2DAF4496"/>
    <w:rsid w:val="2E792602"/>
    <w:rsid w:val="2E9038F3"/>
    <w:rsid w:val="2F1B6EE0"/>
    <w:rsid w:val="2F392A0B"/>
    <w:rsid w:val="2F9508EF"/>
    <w:rsid w:val="2FEB2255"/>
    <w:rsid w:val="30293398"/>
    <w:rsid w:val="30A0573A"/>
    <w:rsid w:val="30C35357"/>
    <w:rsid w:val="30D40B4C"/>
    <w:rsid w:val="30F424AD"/>
    <w:rsid w:val="312D6299"/>
    <w:rsid w:val="3131652A"/>
    <w:rsid w:val="31AE1578"/>
    <w:rsid w:val="32630B0A"/>
    <w:rsid w:val="32695654"/>
    <w:rsid w:val="32995E3C"/>
    <w:rsid w:val="32997A0B"/>
    <w:rsid w:val="32B514D8"/>
    <w:rsid w:val="32DF3241"/>
    <w:rsid w:val="336A19BC"/>
    <w:rsid w:val="339F2C27"/>
    <w:rsid w:val="34A93CE0"/>
    <w:rsid w:val="351B7303"/>
    <w:rsid w:val="35320234"/>
    <w:rsid w:val="355C1005"/>
    <w:rsid w:val="35D30D8F"/>
    <w:rsid w:val="365F614E"/>
    <w:rsid w:val="36625006"/>
    <w:rsid w:val="366F13E1"/>
    <w:rsid w:val="36EF427A"/>
    <w:rsid w:val="37216433"/>
    <w:rsid w:val="372E0032"/>
    <w:rsid w:val="38FE33F2"/>
    <w:rsid w:val="39064517"/>
    <w:rsid w:val="3911202A"/>
    <w:rsid w:val="396E13AD"/>
    <w:rsid w:val="39D779B2"/>
    <w:rsid w:val="3A595358"/>
    <w:rsid w:val="3A8F4C1A"/>
    <w:rsid w:val="3AE07A95"/>
    <w:rsid w:val="3AE62C38"/>
    <w:rsid w:val="3B02102F"/>
    <w:rsid w:val="3B4D67BB"/>
    <w:rsid w:val="3BEC2BBB"/>
    <w:rsid w:val="3CBD72EB"/>
    <w:rsid w:val="3CD048CA"/>
    <w:rsid w:val="3D0301EA"/>
    <w:rsid w:val="3D052209"/>
    <w:rsid w:val="3D0E727F"/>
    <w:rsid w:val="3D276DA3"/>
    <w:rsid w:val="3D2A703F"/>
    <w:rsid w:val="3D301DA8"/>
    <w:rsid w:val="3D312D6C"/>
    <w:rsid w:val="3D3D0B92"/>
    <w:rsid w:val="3D68048A"/>
    <w:rsid w:val="3D89020A"/>
    <w:rsid w:val="3EF878BD"/>
    <w:rsid w:val="3F920379"/>
    <w:rsid w:val="40294CB6"/>
    <w:rsid w:val="40380528"/>
    <w:rsid w:val="40511D3B"/>
    <w:rsid w:val="40722D9B"/>
    <w:rsid w:val="40875EDB"/>
    <w:rsid w:val="40983A56"/>
    <w:rsid w:val="40EB29FF"/>
    <w:rsid w:val="419A5878"/>
    <w:rsid w:val="42084379"/>
    <w:rsid w:val="422C6D48"/>
    <w:rsid w:val="4275021B"/>
    <w:rsid w:val="427A6B4B"/>
    <w:rsid w:val="43121276"/>
    <w:rsid w:val="431B59CA"/>
    <w:rsid w:val="43A52AB9"/>
    <w:rsid w:val="44447CF1"/>
    <w:rsid w:val="445C3CF2"/>
    <w:rsid w:val="44814E03"/>
    <w:rsid w:val="44893A00"/>
    <w:rsid w:val="44E93C84"/>
    <w:rsid w:val="44F25C4F"/>
    <w:rsid w:val="457679EB"/>
    <w:rsid w:val="458371A2"/>
    <w:rsid w:val="45B0764F"/>
    <w:rsid w:val="46747E64"/>
    <w:rsid w:val="46E022E3"/>
    <w:rsid w:val="470F6BCE"/>
    <w:rsid w:val="472908B9"/>
    <w:rsid w:val="47422AD1"/>
    <w:rsid w:val="47AD02C4"/>
    <w:rsid w:val="48211725"/>
    <w:rsid w:val="48303B8E"/>
    <w:rsid w:val="488841DB"/>
    <w:rsid w:val="499B3A64"/>
    <w:rsid w:val="499F3767"/>
    <w:rsid w:val="49B20781"/>
    <w:rsid w:val="49CA5D07"/>
    <w:rsid w:val="4A1B7141"/>
    <w:rsid w:val="4A4744B6"/>
    <w:rsid w:val="4A921886"/>
    <w:rsid w:val="4AED0546"/>
    <w:rsid w:val="4AF018C8"/>
    <w:rsid w:val="4AFC565A"/>
    <w:rsid w:val="4B0E1943"/>
    <w:rsid w:val="4B170122"/>
    <w:rsid w:val="4B883A60"/>
    <w:rsid w:val="4CCF4BF3"/>
    <w:rsid w:val="4CD25089"/>
    <w:rsid w:val="4D003F33"/>
    <w:rsid w:val="4D186EB4"/>
    <w:rsid w:val="4DB41AE0"/>
    <w:rsid w:val="4E1E1F98"/>
    <w:rsid w:val="4E405010"/>
    <w:rsid w:val="4E550AAD"/>
    <w:rsid w:val="4E764940"/>
    <w:rsid w:val="4E997138"/>
    <w:rsid w:val="4F1639C6"/>
    <w:rsid w:val="4F626892"/>
    <w:rsid w:val="4F921298"/>
    <w:rsid w:val="4FBB0864"/>
    <w:rsid w:val="4FDD2A43"/>
    <w:rsid w:val="4FFB22E6"/>
    <w:rsid w:val="50012E35"/>
    <w:rsid w:val="50550CDF"/>
    <w:rsid w:val="506457DA"/>
    <w:rsid w:val="50931B1B"/>
    <w:rsid w:val="50993C58"/>
    <w:rsid w:val="51521EDD"/>
    <w:rsid w:val="515A488C"/>
    <w:rsid w:val="51CF55C2"/>
    <w:rsid w:val="51F9404B"/>
    <w:rsid w:val="52430699"/>
    <w:rsid w:val="525F7F76"/>
    <w:rsid w:val="52CA366B"/>
    <w:rsid w:val="52CE42C6"/>
    <w:rsid w:val="531D62A8"/>
    <w:rsid w:val="535C4738"/>
    <w:rsid w:val="53793BCA"/>
    <w:rsid w:val="53803321"/>
    <w:rsid w:val="53911D67"/>
    <w:rsid w:val="53CD5259"/>
    <w:rsid w:val="53ED552D"/>
    <w:rsid w:val="544628A9"/>
    <w:rsid w:val="54C7624F"/>
    <w:rsid w:val="55C15250"/>
    <w:rsid w:val="55FA55C5"/>
    <w:rsid w:val="56566850"/>
    <w:rsid w:val="5698256F"/>
    <w:rsid w:val="57433C43"/>
    <w:rsid w:val="57A777B2"/>
    <w:rsid w:val="57D70DBA"/>
    <w:rsid w:val="57E234C9"/>
    <w:rsid w:val="581C5780"/>
    <w:rsid w:val="58326B9F"/>
    <w:rsid w:val="587D1B4C"/>
    <w:rsid w:val="58A6574E"/>
    <w:rsid w:val="598C1E46"/>
    <w:rsid w:val="59DB4451"/>
    <w:rsid w:val="5A2328DD"/>
    <w:rsid w:val="5A393849"/>
    <w:rsid w:val="5A531189"/>
    <w:rsid w:val="5A9B2A44"/>
    <w:rsid w:val="5B4D6E59"/>
    <w:rsid w:val="5B590F65"/>
    <w:rsid w:val="5B684F5E"/>
    <w:rsid w:val="5B7A6877"/>
    <w:rsid w:val="5BB308F0"/>
    <w:rsid w:val="5C1D69D4"/>
    <w:rsid w:val="5C693964"/>
    <w:rsid w:val="5C9F4EFC"/>
    <w:rsid w:val="5CDC38E5"/>
    <w:rsid w:val="5DB6074F"/>
    <w:rsid w:val="5DFE0113"/>
    <w:rsid w:val="5E105CDE"/>
    <w:rsid w:val="5E442379"/>
    <w:rsid w:val="5EA46206"/>
    <w:rsid w:val="5EEE00D5"/>
    <w:rsid w:val="5F123C75"/>
    <w:rsid w:val="5F166FAB"/>
    <w:rsid w:val="5F212DE7"/>
    <w:rsid w:val="5FBA48FF"/>
    <w:rsid w:val="6003229B"/>
    <w:rsid w:val="607A4BCA"/>
    <w:rsid w:val="60DA1C0B"/>
    <w:rsid w:val="60F70798"/>
    <w:rsid w:val="61A55F48"/>
    <w:rsid w:val="61A6568F"/>
    <w:rsid w:val="61D878D8"/>
    <w:rsid w:val="62D22725"/>
    <w:rsid w:val="62F33E0B"/>
    <w:rsid w:val="634E3933"/>
    <w:rsid w:val="63594D40"/>
    <w:rsid w:val="63682461"/>
    <w:rsid w:val="63750978"/>
    <w:rsid w:val="637D3876"/>
    <w:rsid w:val="63B40A89"/>
    <w:rsid w:val="63E74220"/>
    <w:rsid w:val="640128E7"/>
    <w:rsid w:val="64067D6E"/>
    <w:rsid w:val="644341CC"/>
    <w:rsid w:val="64524DE6"/>
    <w:rsid w:val="64556721"/>
    <w:rsid w:val="64C832FC"/>
    <w:rsid w:val="64E42F9D"/>
    <w:rsid w:val="64FB6B99"/>
    <w:rsid w:val="65172827"/>
    <w:rsid w:val="6530533C"/>
    <w:rsid w:val="653842D1"/>
    <w:rsid w:val="65446ABD"/>
    <w:rsid w:val="65A67307"/>
    <w:rsid w:val="660D73F0"/>
    <w:rsid w:val="6633377A"/>
    <w:rsid w:val="663D475A"/>
    <w:rsid w:val="664605BE"/>
    <w:rsid w:val="66DB7F13"/>
    <w:rsid w:val="66E9288F"/>
    <w:rsid w:val="67010BEF"/>
    <w:rsid w:val="67163BB3"/>
    <w:rsid w:val="67876581"/>
    <w:rsid w:val="67876CB8"/>
    <w:rsid w:val="68030D59"/>
    <w:rsid w:val="68937A46"/>
    <w:rsid w:val="6913228A"/>
    <w:rsid w:val="698E1251"/>
    <w:rsid w:val="69B11A1B"/>
    <w:rsid w:val="6A494B9F"/>
    <w:rsid w:val="6AE663EC"/>
    <w:rsid w:val="6B1F4B58"/>
    <w:rsid w:val="6B4E7CF9"/>
    <w:rsid w:val="6B9D2618"/>
    <w:rsid w:val="6BCC1923"/>
    <w:rsid w:val="6BFB0D4F"/>
    <w:rsid w:val="6C6F5165"/>
    <w:rsid w:val="6C79315C"/>
    <w:rsid w:val="6CAA6DFE"/>
    <w:rsid w:val="6CB13CF9"/>
    <w:rsid w:val="6D8A7502"/>
    <w:rsid w:val="6E213967"/>
    <w:rsid w:val="6ECB7FED"/>
    <w:rsid w:val="6EF07969"/>
    <w:rsid w:val="6F69572A"/>
    <w:rsid w:val="6F7B4554"/>
    <w:rsid w:val="701A54B8"/>
    <w:rsid w:val="705D6210"/>
    <w:rsid w:val="707F0E75"/>
    <w:rsid w:val="708A5050"/>
    <w:rsid w:val="70AF37A2"/>
    <w:rsid w:val="70D841FB"/>
    <w:rsid w:val="712F19E8"/>
    <w:rsid w:val="712F5930"/>
    <w:rsid w:val="71DF613A"/>
    <w:rsid w:val="71EB7FD1"/>
    <w:rsid w:val="72217E69"/>
    <w:rsid w:val="7319278B"/>
    <w:rsid w:val="738571FF"/>
    <w:rsid w:val="73C12A4C"/>
    <w:rsid w:val="73D15339"/>
    <w:rsid w:val="73E64CEE"/>
    <w:rsid w:val="73F80C36"/>
    <w:rsid w:val="741D6ECD"/>
    <w:rsid w:val="7463032D"/>
    <w:rsid w:val="746E3FF3"/>
    <w:rsid w:val="74BB2697"/>
    <w:rsid w:val="75670DB1"/>
    <w:rsid w:val="758E6645"/>
    <w:rsid w:val="75AD2371"/>
    <w:rsid w:val="76A455C1"/>
    <w:rsid w:val="777404E4"/>
    <w:rsid w:val="777A5C77"/>
    <w:rsid w:val="780A6EE8"/>
    <w:rsid w:val="782450F0"/>
    <w:rsid w:val="79001E6A"/>
    <w:rsid w:val="792D3555"/>
    <w:rsid w:val="794746B0"/>
    <w:rsid w:val="79C62F62"/>
    <w:rsid w:val="79C66815"/>
    <w:rsid w:val="7A1C4561"/>
    <w:rsid w:val="7A682919"/>
    <w:rsid w:val="7ACE25AF"/>
    <w:rsid w:val="7AD248C7"/>
    <w:rsid w:val="7AF353AA"/>
    <w:rsid w:val="7B14307A"/>
    <w:rsid w:val="7C1B74C5"/>
    <w:rsid w:val="7CC9314C"/>
    <w:rsid w:val="7CF4202B"/>
    <w:rsid w:val="7D05336F"/>
    <w:rsid w:val="7D4117C6"/>
    <w:rsid w:val="7D7B53ED"/>
    <w:rsid w:val="7E6677F1"/>
    <w:rsid w:val="7E932C16"/>
    <w:rsid w:val="7E9969FB"/>
    <w:rsid w:val="7EAF0C4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90"/>
    <w:autoRedefine/>
    <w:qFormat/>
    <w:uiPriority w:val="0"/>
    <w:pPr>
      <w:outlineLvl w:val="0"/>
    </w:pPr>
    <w:rPr>
      <w:sz w:val="44"/>
      <w:szCs w:val="32"/>
    </w:rPr>
  </w:style>
  <w:style w:type="paragraph" w:styleId="5">
    <w:name w:val="heading 2"/>
    <w:basedOn w:val="1"/>
    <w:next w:val="1"/>
    <w:link w:val="70"/>
    <w:autoRedefine/>
    <w:qFormat/>
    <w:uiPriority w:val="0"/>
    <w:pPr>
      <w:outlineLvl w:val="1"/>
    </w:pPr>
  </w:style>
  <w:style w:type="paragraph" w:styleId="6">
    <w:name w:val="heading 3"/>
    <w:basedOn w:val="1"/>
    <w:next w:val="1"/>
    <w:link w:val="72"/>
    <w:autoRedefine/>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7">
    <w:name w:val="heading 4"/>
    <w:basedOn w:val="1"/>
    <w:next w:val="1"/>
    <w:link w:val="61"/>
    <w:autoRedefine/>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paragraph" w:styleId="8">
    <w:name w:val="heading 5"/>
    <w:basedOn w:val="1"/>
    <w:next w:val="1"/>
    <w:link w:val="95"/>
    <w:autoRedefine/>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9">
    <w:name w:val="heading 6"/>
    <w:basedOn w:val="1"/>
    <w:next w:val="1"/>
    <w:link w:val="96"/>
    <w:autoRedefine/>
    <w:qFormat/>
    <w:uiPriority w:val="0"/>
    <w:pPr>
      <w:keepNext/>
      <w:keepLines/>
      <w:spacing w:before="240" w:after="64" w:line="320" w:lineRule="auto"/>
      <w:ind w:left="1134" w:hanging="1134"/>
      <w:outlineLvl w:val="5"/>
    </w:pPr>
    <w:rPr>
      <w:rFonts w:ascii="Cambria" w:hAnsi="Cambria"/>
      <w:b/>
      <w:bCs/>
      <w:szCs w:val="24"/>
    </w:rPr>
  </w:style>
  <w:style w:type="paragraph" w:styleId="10">
    <w:name w:val="heading 7"/>
    <w:basedOn w:val="1"/>
    <w:next w:val="1"/>
    <w:link w:val="56"/>
    <w:autoRedefine/>
    <w:qFormat/>
    <w:uiPriority w:val="0"/>
    <w:pPr>
      <w:keepNext/>
      <w:keepLines/>
      <w:spacing w:before="240" w:after="64" w:line="320" w:lineRule="auto"/>
      <w:outlineLvl w:val="6"/>
    </w:pPr>
    <w:rPr>
      <w:rFonts w:ascii="Times New Roman" w:hAnsi="Times New Roman"/>
      <w:b/>
      <w:bCs/>
      <w:sz w:val="24"/>
      <w:szCs w:val="24"/>
    </w:rPr>
  </w:style>
  <w:style w:type="paragraph" w:styleId="11">
    <w:name w:val="heading 8"/>
    <w:basedOn w:val="9"/>
    <w:next w:val="1"/>
    <w:link w:val="74"/>
    <w:autoRedefine/>
    <w:qFormat/>
    <w:uiPriority w:val="0"/>
    <w:pPr>
      <w:spacing w:before="120" w:after="120" w:line="360" w:lineRule="auto"/>
      <w:ind w:left="0" w:firstLine="0"/>
      <w:outlineLvl w:val="7"/>
    </w:pPr>
    <w:rPr>
      <w:rFonts w:ascii="Times New Roman" w:hAnsi="Times New Roman"/>
      <w:bCs w:val="0"/>
      <w:kern w:val="0"/>
    </w:rPr>
  </w:style>
  <w:style w:type="paragraph" w:styleId="12">
    <w:name w:val="heading 9"/>
    <w:basedOn w:val="1"/>
    <w:next w:val="1"/>
    <w:link w:val="59"/>
    <w:autoRedefine/>
    <w:qFormat/>
    <w:uiPriority w:val="0"/>
    <w:pPr>
      <w:keepNext/>
      <w:keepLines/>
      <w:spacing w:before="240" w:after="64" w:line="320" w:lineRule="auto"/>
      <w:outlineLvl w:val="8"/>
    </w:pPr>
    <w:rPr>
      <w:rFonts w:ascii="Cambria" w:hAnsi="Cambria"/>
      <w:szCs w:val="21"/>
    </w:rPr>
  </w:style>
  <w:style w:type="character" w:default="1" w:styleId="42">
    <w:name w:val="Default Paragraph Font"/>
    <w:autoRedefine/>
    <w:unhideWhenUsed/>
    <w:qFormat/>
    <w:uiPriority w:val="1"/>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2"/>
    <w:autoRedefine/>
    <w:qFormat/>
    <w:uiPriority w:val="0"/>
    <w:pPr>
      <w:spacing w:after="120"/>
    </w:pPr>
  </w:style>
  <w:style w:type="paragraph" w:styleId="13">
    <w:name w:val="toc 7"/>
    <w:basedOn w:val="1"/>
    <w:next w:val="1"/>
    <w:autoRedefine/>
    <w:qFormat/>
    <w:uiPriority w:val="0"/>
    <w:pPr>
      <w:ind w:left="1260"/>
      <w:jc w:val="left"/>
    </w:pPr>
    <w:rPr>
      <w:sz w:val="18"/>
      <w:szCs w:val="18"/>
    </w:rPr>
  </w:style>
  <w:style w:type="paragraph" w:styleId="14">
    <w:name w:val="Normal Indent"/>
    <w:basedOn w:val="1"/>
    <w:link w:val="58"/>
    <w:autoRedefine/>
    <w:unhideWhenUsed/>
    <w:qFormat/>
    <w:uiPriority w:val="0"/>
    <w:pPr>
      <w:ind w:firstLine="420" w:firstLineChars="200"/>
    </w:pPr>
  </w:style>
  <w:style w:type="paragraph" w:styleId="15">
    <w:name w:val="caption"/>
    <w:basedOn w:val="1"/>
    <w:next w:val="1"/>
    <w:autoRedefine/>
    <w:qFormat/>
    <w:uiPriority w:val="35"/>
    <w:rPr>
      <w:rFonts w:ascii="Cambria" w:hAnsi="Cambria" w:eastAsia="黑体"/>
      <w:sz w:val="20"/>
      <w:szCs w:val="20"/>
    </w:rPr>
  </w:style>
  <w:style w:type="paragraph" w:styleId="16">
    <w:name w:val="Document Map"/>
    <w:basedOn w:val="1"/>
    <w:link w:val="73"/>
    <w:autoRedefine/>
    <w:qFormat/>
    <w:uiPriority w:val="0"/>
    <w:rPr>
      <w:rFonts w:ascii="宋体"/>
      <w:sz w:val="18"/>
      <w:szCs w:val="18"/>
    </w:rPr>
  </w:style>
  <w:style w:type="paragraph" w:styleId="17">
    <w:name w:val="annotation text"/>
    <w:basedOn w:val="1"/>
    <w:link w:val="92"/>
    <w:autoRedefine/>
    <w:qFormat/>
    <w:uiPriority w:val="0"/>
    <w:pPr>
      <w:jc w:val="left"/>
    </w:pPr>
  </w:style>
  <w:style w:type="paragraph" w:styleId="18">
    <w:name w:val="index 6"/>
    <w:basedOn w:val="1"/>
    <w:next w:val="1"/>
    <w:autoRedefine/>
    <w:qFormat/>
    <w:uiPriority w:val="99"/>
    <w:pPr>
      <w:ind w:left="2100"/>
    </w:pPr>
  </w:style>
  <w:style w:type="paragraph" w:styleId="19">
    <w:name w:val="Body Text Indent"/>
    <w:basedOn w:val="1"/>
    <w:link w:val="55"/>
    <w:autoRedefine/>
    <w:qFormat/>
    <w:uiPriority w:val="0"/>
    <w:pPr>
      <w:ind w:firstLine="830" w:firstLineChars="352"/>
    </w:pPr>
    <w:rPr>
      <w:rFonts w:ascii="仿宋_GB2312" w:eastAsia="仿宋_GB2312"/>
      <w:sz w:val="32"/>
      <w:szCs w:val="20"/>
    </w:rPr>
  </w:style>
  <w:style w:type="paragraph" w:styleId="20">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5"/>
    <w:basedOn w:val="1"/>
    <w:next w:val="1"/>
    <w:autoRedefine/>
    <w:qFormat/>
    <w:uiPriority w:val="0"/>
    <w:pPr>
      <w:ind w:left="840"/>
      <w:jc w:val="left"/>
    </w:pPr>
    <w:rPr>
      <w:sz w:val="18"/>
      <w:szCs w:val="18"/>
    </w:rPr>
  </w:style>
  <w:style w:type="paragraph" w:styleId="22">
    <w:name w:val="toc 3"/>
    <w:basedOn w:val="1"/>
    <w:next w:val="1"/>
    <w:autoRedefine/>
    <w:unhideWhenUsed/>
    <w:qFormat/>
    <w:uiPriority w:val="39"/>
    <w:pPr>
      <w:ind w:left="420"/>
      <w:jc w:val="left"/>
    </w:pPr>
    <w:rPr>
      <w:iCs/>
      <w:sz w:val="28"/>
      <w:szCs w:val="20"/>
    </w:rPr>
  </w:style>
  <w:style w:type="paragraph" w:styleId="23">
    <w:name w:val="Plain Text"/>
    <w:basedOn w:val="1"/>
    <w:link w:val="104"/>
    <w:autoRedefine/>
    <w:qFormat/>
    <w:uiPriority w:val="0"/>
    <w:rPr>
      <w:rFonts w:ascii="宋体" w:hAnsi="Courier New" w:eastAsia="等线"/>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107"/>
    <w:autoRedefine/>
    <w:qFormat/>
    <w:uiPriority w:val="0"/>
    <w:pPr>
      <w:adjustRightInd w:val="0"/>
      <w:spacing w:line="360" w:lineRule="atLeast"/>
    </w:pPr>
    <w:rPr>
      <w:rFonts w:ascii="宋体"/>
      <w:kern w:val="0"/>
      <w:sz w:val="24"/>
      <w:szCs w:val="20"/>
    </w:rPr>
  </w:style>
  <w:style w:type="paragraph" w:styleId="26">
    <w:name w:val="Balloon Text"/>
    <w:basedOn w:val="1"/>
    <w:link w:val="75"/>
    <w:autoRedefine/>
    <w:qFormat/>
    <w:uiPriority w:val="0"/>
    <w:rPr>
      <w:sz w:val="18"/>
      <w:szCs w:val="18"/>
    </w:rPr>
  </w:style>
  <w:style w:type="paragraph" w:styleId="27">
    <w:name w:val="footer"/>
    <w:basedOn w:val="1"/>
    <w:link w:val="80"/>
    <w:autoRedefine/>
    <w:qFormat/>
    <w:uiPriority w:val="0"/>
    <w:pPr>
      <w:tabs>
        <w:tab w:val="center" w:pos="4153"/>
        <w:tab w:val="right" w:pos="8306"/>
      </w:tabs>
      <w:snapToGrid w:val="0"/>
      <w:jc w:val="left"/>
    </w:pPr>
    <w:rPr>
      <w:sz w:val="18"/>
      <w:szCs w:val="18"/>
    </w:rPr>
  </w:style>
  <w:style w:type="paragraph" w:styleId="28">
    <w:name w:val="header"/>
    <w:basedOn w:val="1"/>
    <w:link w:val="57"/>
    <w:autoRedefine/>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9">
    <w:name w:val="toc 1"/>
    <w:basedOn w:val="1"/>
    <w:next w:val="1"/>
    <w:autoRedefine/>
    <w:unhideWhenUsed/>
    <w:qFormat/>
    <w:uiPriority w:val="39"/>
    <w:pPr>
      <w:spacing w:before="120" w:after="120"/>
      <w:jc w:val="left"/>
    </w:pPr>
    <w:rPr>
      <w:b/>
      <w:bCs/>
      <w:caps/>
      <w:sz w:val="28"/>
      <w:szCs w:val="20"/>
    </w:rPr>
  </w:style>
  <w:style w:type="paragraph" w:styleId="30">
    <w:name w:val="toc 4"/>
    <w:basedOn w:val="1"/>
    <w:next w:val="1"/>
    <w:autoRedefine/>
    <w:qFormat/>
    <w:uiPriority w:val="0"/>
    <w:pPr>
      <w:ind w:left="630"/>
      <w:jc w:val="left"/>
    </w:pPr>
    <w:rPr>
      <w:sz w:val="18"/>
      <w:szCs w:val="18"/>
    </w:rPr>
  </w:style>
  <w:style w:type="paragraph" w:styleId="31">
    <w:name w:val="Subtitle"/>
    <w:basedOn w:val="1"/>
    <w:next w:val="1"/>
    <w:link w:val="64"/>
    <w:autoRedefine/>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autoRedefine/>
    <w:qFormat/>
    <w:uiPriority w:val="0"/>
    <w:pPr>
      <w:snapToGrid w:val="0"/>
      <w:jc w:val="left"/>
    </w:pPr>
    <w:rPr>
      <w:sz w:val="18"/>
    </w:rPr>
  </w:style>
  <w:style w:type="paragraph" w:styleId="33">
    <w:name w:val="toc 6"/>
    <w:basedOn w:val="1"/>
    <w:next w:val="1"/>
    <w:autoRedefine/>
    <w:qFormat/>
    <w:uiPriority w:val="0"/>
    <w:pPr>
      <w:ind w:left="1050"/>
      <w:jc w:val="left"/>
    </w:pPr>
    <w:rPr>
      <w:sz w:val="18"/>
      <w:szCs w:val="18"/>
    </w:rPr>
  </w:style>
  <w:style w:type="paragraph" w:styleId="34">
    <w:name w:val="toc 2"/>
    <w:basedOn w:val="1"/>
    <w:next w:val="1"/>
    <w:autoRedefine/>
    <w:unhideWhenUsed/>
    <w:qFormat/>
    <w:uiPriority w:val="39"/>
    <w:pPr>
      <w:ind w:left="200" w:leftChars="200"/>
      <w:jc w:val="left"/>
    </w:pPr>
    <w:rPr>
      <w:smallCaps/>
      <w:sz w:val="28"/>
      <w:szCs w:val="20"/>
    </w:rPr>
  </w:style>
  <w:style w:type="paragraph" w:styleId="35">
    <w:name w:val="toc 9"/>
    <w:basedOn w:val="1"/>
    <w:next w:val="1"/>
    <w:autoRedefine/>
    <w:qFormat/>
    <w:uiPriority w:val="0"/>
    <w:pPr>
      <w:ind w:left="1680"/>
      <w:jc w:val="left"/>
    </w:pPr>
    <w:rPr>
      <w:sz w:val="18"/>
      <w:szCs w:val="18"/>
    </w:rPr>
  </w:style>
  <w:style w:type="paragraph" w:styleId="36">
    <w:name w:val="Body Text 2"/>
    <w:basedOn w:val="1"/>
    <w:autoRedefine/>
    <w:qFormat/>
    <w:uiPriority w:val="0"/>
    <w:rPr>
      <w:sz w:val="28"/>
    </w:rPr>
  </w:style>
  <w:style w:type="paragraph" w:styleId="37">
    <w:name w:val="Normal (Web)"/>
    <w:basedOn w:val="1"/>
    <w:autoRedefine/>
    <w:qFormat/>
    <w:uiPriority w:val="0"/>
    <w:rPr>
      <w:rFonts w:ascii="Times New Roman" w:hAnsi="Times New Roman"/>
      <w:sz w:val="24"/>
      <w:szCs w:val="24"/>
    </w:rPr>
  </w:style>
  <w:style w:type="paragraph" w:styleId="38">
    <w:name w:val="Title"/>
    <w:basedOn w:val="1"/>
    <w:next w:val="1"/>
    <w:link w:val="91"/>
    <w:autoRedefine/>
    <w:qFormat/>
    <w:uiPriority w:val="0"/>
    <w:pPr>
      <w:spacing w:before="240" w:after="60" w:line="960" w:lineRule="auto"/>
      <w:jc w:val="center"/>
    </w:pPr>
    <w:rPr>
      <w:rFonts w:ascii="Cambria" w:hAnsi="Cambria" w:eastAsia="黑体"/>
      <w:b/>
      <w:bCs/>
      <w:kern w:val="0"/>
      <w:sz w:val="52"/>
      <w:szCs w:val="32"/>
    </w:rPr>
  </w:style>
  <w:style w:type="paragraph" w:styleId="39">
    <w:name w:val="annotation subject"/>
    <w:basedOn w:val="17"/>
    <w:next w:val="17"/>
    <w:link w:val="60"/>
    <w:autoRedefine/>
    <w:qFormat/>
    <w:uiPriority w:val="99"/>
    <w:rPr>
      <w:rFonts w:ascii="Times New Roman" w:hAnsi="Times New Roman"/>
      <w:b/>
      <w:sz w:val="28"/>
      <w:szCs w:val="20"/>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333333"/>
      <w:u w:val="none"/>
    </w:rPr>
  </w:style>
  <w:style w:type="character" w:styleId="46">
    <w:name w:val="Emphasis"/>
    <w:basedOn w:val="42"/>
    <w:autoRedefine/>
    <w:qFormat/>
    <w:uiPriority w:val="20"/>
    <w:rPr>
      <w:i/>
      <w:iCs/>
    </w:rPr>
  </w:style>
  <w:style w:type="character" w:styleId="47">
    <w:name w:val="Hyperlink"/>
    <w:basedOn w:val="42"/>
    <w:autoRedefine/>
    <w:unhideWhenUsed/>
    <w:qFormat/>
    <w:uiPriority w:val="99"/>
    <w:rPr>
      <w:color w:val="333333"/>
      <w:u w:val="none"/>
    </w:rPr>
  </w:style>
  <w:style w:type="character" w:styleId="48">
    <w:name w:val="annotation reference"/>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character" w:customStyle="1" w:styleId="50">
    <w:name w:val="标题 2 Char_0_0"/>
    <w:link w:val="51"/>
    <w:autoRedefine/>
    <w:qFormat/>
    <w:uiPriority w:val="0"/>
    <w:rPr>
      <w:rFonts w:ascii="宋体" w:hAnsi="宋体"/>
      <w:b/>
      <w:bCs/>
      <w:sz w:val="36"/>
      <w:szCs w:val="18"/>
    </w:rPr>
  </w:style>
  <w:style w:type="paragraph" w:customStyle="1" w:styleId="51">
    <w:name w:val="标题 2_0_0"/>
    <w:basedOn w:val="52"/>
    <w:next w:val="54"/>
    <w:link w:val="50"/>
    <w:autoRedefine/>
    <w:qFormat/>
    <w:uiPriority w:val="0"/>
    <w:pPr>
      <w:outlineLvl w:val="1"/>
    </w:pPr>
  </w:style>
  <w:style w:type="paragraph" w:customStyle="1" w:styleId="52">
    <w:name w:val="标题 3_0_0"/>
    <w:basedOn w:val="53"/>
    <w:next w:val="53"/>
    <w:link w:val="87"/>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55">
    <w:name w:val="正文文本缩进 Char"/>
    <w:link w:val="19"/>
    <w:autoRedefine/>
    <w:qFormat/>
    <w:uiPriority w:val="0"/>
    <w:rPr>
      <w:rFonts w:ascii="仿宋_GB2312" w:hAnsi="Calibri" w:eastAsia="仿宋_GB2312" w:cs="Times New Roman"/>
      <w:kern w:val="2"/>
      <w:sz w:val="32"/>
    </w:rPr>
  </w:style>
  <w:style w:type="character" w:customStyle="1" w:styleId="56">
    <w:name w:val="标题 7 Char"/>
    <w:link w:val="10"/>
    <w:autoRedefine/>
    <w:qFormat/>
    <w:uiPriority w:val="0"/>
    <w:rPr>
      <w:b/>
      <w:bCs/>
      <w:kern w:val="2"/>
      <w:sz w:val="24"/>
      <w:szCs w:val="24"/>
    </w:rPr>
  </w:style>
  <w:style w:type="character" w:customStyle="1" w:styleId="57">
    <w:name w:val="页眉 Char"/>
    <w:link w:val="28"/>
    <w:autoRedefine/>
    <w:qFormat/>
    <w:uiPriority w:val="99"/>
    <w:rPr>
      <w:rFonts w:ascii="等线" w:hAnsi="等线" w:eastAsia="等线"/>
      <w:kern w:val="2"/>
      <w:sz w:val="18"/>
      <w:szCs w:val="18"/>
    </w:rPr>
  </w:style>
  <w:style w:type="character" w:customStyle="1" w:styleId="58">
    <w:name w:val="正文缩进 Char"/>
    <w:link w:val="14"/>
    <w:autoRedefine/>
    <w:qFormat/>
    <w:uiPriority w:val="0"/>
    <w:rPr>
      <w:rFonts w:ascii="Calibri" w:hAnsi="Calibri"/>
      <w:kern w:val="2"/>
      <w:sz w:val="21"/>
      <w:szCs w:val="22"/>
    </w:rPr>
  </w:style>
  <w:style w:type="character" w:customStyle="1" w:styleId="59">
    <w:name w:val="标题 9 Char"/>
    <w:link w:val="12"/>
    <w:autoRedefine/>
    <w:qFormat/>
    <w:uiPriority w:val="0"/>
    <w:rPr>
      <w:rFonts w:ascii="Cambria" w:hAnsi="Cambria"/>
      <w:kern w:val="2"/>
      <w:sz w:val="21"/>
      <w:szCs w:val="21"/>
    </w:rPr>
  </w:style>
  <w:style w:type="character" w:customStyle="1" w:styleId="60">
    <w:name w:val="批注主题 Char"/>
    <w:link w:val="39"/>
    <w:autoRedefine/>
    <w:qFormat/>
    <w:uiPriority w:val="99"/>
    <w:rPr>
      <w:b/>
      <w:kern w:val="2"/>
      <w:sz w:val="28"/>
    </w:rPr>
  </w:style>
  <w:style w:type="character" w:customStyle="1" w:styleId="61">
    <w:name w:val="标题 4 Char"/>
    <w:link w:val="7"/>
    <w:autoRedefine/>
    <w:qFormat/>
    <w:uiPriority w:val="0"/>
    <w:rPr>
      <w:b/>
      <w:bCs/>
      <w:sz w:val="24"/>
      <w:szCs w:val="28"/>
    </w:rPr>
  </w:style>
  <w:style w:type="character" w:customStyle="1" w:styleId="62">
    <w:name w:val="无间隔 Char"/>
    <w:link w:val="63"/>
    <w:autoRedefine/>
    <w:qFormat/>
    <w:uiPriority w:val="1"/>
    <w:rPr>
      <w:kern w:val="2"/>
      <w:sz w:val="21"/>
      <w:szCs w:val="24"/>
      <w:lang w:val="en-US" w:eastAsia="zh-CN" w:bidi="ar-SA"/>
    </w:rPr>
  </w:style>
  <w:style w:type="paragraph" w:styleId="63">
    <w:name w:val="No Spacing"/>
    <w:link w:val="62"/>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副标题 Char"/>
    <w:link w:val="31"/>
    <w:autoRedefine/>
    <w:qFormat/>
    <w:uiPriority w:val="11"/>
    <w:rPr>
      <w:rFonts w:ascii="Cambria" w:hAnsi="Cambria"/>
      <w:b/>
      <w:bCs/>
      <w:kern w:val="28"/>
      <w:sz w:val="32"/>
      <w:szCs w:val="32"/>
    </w:rPr>
  </w:style>
  <w:style w:type="character" w:customStyle="1" w:styleId="65">
    <w:name w:val="需求样式 Char"/>
    <w:link w:val="66"/>
    <w:autoRedefine/>
    <w:qFormat/>
    <w:uiPriority w:val="0"/>
    <w:rPr>
      <w:b/>
      <w:bCs/>
      <w:kern w:val="44"/>
      <w:sz w:val="32"/>
      <w:szCs w:val="28"/>
    </w:rPr>
  </w:style>
  <w:style w:type="paragraph" w:customStyle="1" w:styleId="66">
    <w:name w:val="需求样式"/>
    <w:basedOn w:val="4"/>
    <w:link w:val="65"/>
    <w:autoRedefine/>
    <w:qFormat/>
    <w:uiPriority w:val="0"/>
    <w:pPr>
      <w:numPr>
        <w:ilvl w:val="0"/>
        <w:numId w:val="1"/>
      </w:numPr>
    </w:pPr>
    <w:rPr>
      <w:rFonts w:ascii="Times New Roman" w:hAnsi="Times New Roman"/>
      <w:kern w:val="44"/>
      <w:sz w:val="32"/>
      <w:szCs w:val="28"/>
    </w:rPr>
  </w:style>
  <w:style w:type="character" w:customStyle="1" w:styleId="67">
    <w:name w:val="正文缩进 Char_0"/>
    <w:link w:val="68"/>
    <w:autoRedefine/>
    <w:qFormat/>
    <w:uiPriority w:val="0"/>
    <w:rPr>
      <w:rFonts w:ascii="Calibri" w:hAnsi="Calibri" w:eastAsia="宋体" w:cs="Times New Roman"/>
    </w:rPr>
  </w:style>
  <w:style w:type="paragraph" w:customStyle="1" w:styleId="68">
    <w:name w:val="正文缩进_0"/>
    <w:basedOn w:val="69"/>
    <w:link w:val="67"/>
    <w:autoRedefine/>
    <w:unhideWhenUsed/>
    <w:qFormat/>
    <w:uiPriority w:val="0"/>
    <w:pPr>
      <w:ind w:firstLine="420" w:firstLineChars="200"/>
    </w:pPr>
    <w:rPr>
      <w:rFonts w:ascii="Calibri" w:hAnsi="Calibri"/>
      <w:kern w:val="0"/>
      <w:sz w:val="20"/>
      <w:szCs w:val="20"/>
    </w:rPr>
  </w:style>
  <w:style w:type="paragraph" w:customStyle="1" w:styleId="6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标题 2 Char"/>
    <w:link w:val="5"/>
    <w:autoRedefine/>
    <w:qFormat/>
    <w:uiPriority w:val="0"/>
    <w:rPr>
      <w:rFonts w:ascii="宋体" w:hAnsi="宋体"/>
      <w:b/>
      <w:bCs/>
      <w:sz w:val="36"/>
      <w:szCs w:val="18"/>
    </w:rPr>
  </w:style>
  <w:style w:type="character" w:customStyle="1" w:styleId="71">
    <w:name w:val="标题 9 Char1"/>
    <w:autoRedefine/>
    <w:semiHidden/>
    <w:qFormat/>
    <w:uiPriority w:val="0"/>
    <w:rPr>
      <w:rFonts w:ascii="Cambria" w:hAnsi="Cambria" w:eastAsia="宋体" w:cs="Times New Roman"/>
      <w:kern w:val="2"/>
      <w:sz w:val="21"/>
      <w:szCs w:val="21"/>
    </w:rPr>
  </w:style>
  <w:style w:type="character" w:customStyle="1" w:styleId="72">
    <w:name w:val="标题 3 Char"/>
    <w:link w:val="6"/>
    <w:autoRedefine/>
    <w:qFormat/>
    <w:uiPriority w:val="0"/>
    <w:rPr>
      <w:rFonts w:ascii="宋体" w:hAnsi="宋体"/>
      <w:b/>
      <w:bCs/>
      <w:sz w:val="36"/>
      <w:szCs w:val="18"/>
    </w:rPr>
  </w:style>
  <w:style w:type="character" w:customStyle="1" w:styleId="73">
    <w:name w:val="文档结构图 Char"/>
    <w:link w:val="16"/>
    <w:autoRedefine/>
    <w:qFormat/>
    <w:uiPriority w:val="0"/>
    <w:rPr>
      <w:rFonts w:ascii="宋体" w:hAnsi="Calibri"/>
      <w:kern w:val="2"/>
      <w:sz w:val="18"/>
      <w:szCs w:val="18"/>
    </w:rPr>
  </w:style>
  <w:style w:type="character" w:customStyle="1" w:styleId="74">
    <w:name w:val="标题 8 Char"/>
    <w:link w:val="11"/>
    <w:autoRedefine/>
    <w:semiHidden/>
    <w:qFormat/>
    <w:uiPriority w:val="0"/>
    <w:rPr>
      <w:rFonts w:eastAsia="宋体" w:cs="Times New Roman"/>
      <w:b/>
      <w:sz w:val="21"/>
      <w:szCs w:val="24"/>
    </w:rPr>
  </w:style>
  <w:style w:type="character" w:customStyle="1" w:styleId="75">
    <w:name w:val="批注框文本 Char"/>
    <w:link w:val="26"/>
    <w:autoRedefine/>
    <w:qFormat/>
    <w:uiPriority w:val="0"/>
    <w:rPr>
      <w:rFonts w:ascii="Calibri" w:hAnsi="Calibri"/>
      <w:kern w:val="2"/>
      <w:sz w:val="18"/>
      <w:szCs w:val="18"/>
    </w:rPr>
  </w:style>
  <w:style w:type="character" w:customStyle="1" w:styleId="76">
    <w:name w:val="Subtle Emphasis"/>
    <w:autoRedefine/>
    <w:qFormat/>
    <w:uiPriority w:val="19"/>
    <w:rPr>
      <w:i/>
      <w:iCs/>
      <w:color w:val="808080"/>
    </w:rPr>
  </w:style>
  <w:style w:type="character" w:customStyle="1" w:styleId="77">
    <w:name w:val="标题 3 Char1"/>
    <w:autoRedefine/>
    <w:semiHidden/>
    <w:qFormat/>
    <w:uiPriority w:val="0"/>
    <w:rPr>
      <w:rFonts w:ascii="等线" w:hAnsi="等线"/>
      <w:b/>
      <w:bCs/>
      <w:kern w:val="2"/>
      <w:sz w:val="32"/>
      <w:szCs w:val="32"/>
    </w:rPr>
  </w:style>
  <w:style w:type="character" w:customStyle="1" w:styleId="78">
    <w:name w:val="普通文字 Char Char2"/>
    <w:autoRedefine/>
    <w:qFormat/>
    <w:uiPriority w:val="99"/>
    <w:rPr>
      <w:rFonts w:ascii="宋体" w:hAnsi="Courier New" w:cs="Courier New"/>
      <w:kern w:val="2"/>
      <w:sz w:val="21"/>
      <w:szCs w:val="21"/>
    </w:rPr>
  </w:style>
  <w:style w:type="character" w:customStyle="1" w:styleId="79">
    <w:name w:val="批注主题 Char1"/>
    <w:autoRedefine/>
    <w:qFormat/>
    <w:uiPriority w:val="0"/>
    <w:rPr>
      <w:rFonts w:ascii="Calibri" w:hAnsi="Calibri"/>
      <w:b/>
      <w:bCs/>
      <w:kern w:val="2"/>
      <w:sz w:val="21"/>
      <w:szCs w:val="22"/>
    </w:rPr>
  </w:style>
  <w:style w:type="character" w:customStyle="1" w:styleId="80">
    <w:name w:val="页脚 Char"/>
    <w:link w:val="27"/>
    <w:autoRedefine/>
    <w:qFormat/>
    <w:uiPriority w:val="0"/>
    <w:rPr>
      <w:rFonts w:ascii="Calibri" w:hAnsi="Calibri" w:eastAsia="宋体" w:cs="Times New Roman"/>
      <w:kern w:val="2"/>
      <w:sz w:val="18"/>
      <w:szCs w:val="18"/>
    </w:rPr>
  </w:style>
  <w:style w:type="character" w:customStyle="1" w:styleId="81">
    <w:name w:val="标题 8 Char1"/>
    <w:autoRedefine/>
    <w:semiHidden/>
    <w:qFormat/>
    <w:uiPriority w:val="0"/>
    <w:rPr>
      <w:rFonts w:ascii="Cambria" w:hAnsi="Cambria" w:eastAsia="宋体" w:cs="Times New Roman"/>
      <w:kern w:val="2"/>
      <w:sz w:val="24"/>
      <w:szCs w:val="24"/>
    </w:rPr>
  </w:style>
  <w:style w:type="character" w:customStyle="1" w:styleId="82">
    <w:name w:val="引用 Char"/>
    <w:link w:val="83"/>
    <w:autoRedefine/>
    <w:qFormat/>
    <w:uiPriority w:val="29"/>
    <w:rPr>
      <w:i/>
      <w:iCs/>
      <w:color w:val="000000"/>
      <w:kern w:val="2"/>
      <w:sz w:val="21"/>
      <w:szCs w:val="24"/>
    </w:rPr>
  </w:style>
  <w:style w:type="paragraph" w:styleId="83">
    <w:name w:val="Quote"/>
    <w:basedOn w:val="1"/>
    <w:next w:val="1"/>
    <w:link w:val="82"/>
    <w:autoRedefine/>
    <w:qFormat/>
    <w:uiPriority w:val="29"/>
    <w:rPr>
      <w:rFonts w:ascii="Times New Roman" w:hAnsi="Times New Roman"/>
      <w:i/>
      <w:iCs/>
      <w:color w:val="000000"/>
      <w:szCs w:val="24"/>
    </w:rPr>
  </w:style>
  <w:style w:type="character" w:customStyle="1" w:styleId="84">
    <w:name w:val="标题 2 Char_0"/>
    <w:link w:val="85"/>
    <w:autoRedefine/>
    <w:qFormat/>
    <w:uiPriority w:val="0"/>
    <w:rPr>
      <w:rFonts w:ascii="Calibri Light" w:hAnsi="Calibri Light" w:eastAsia="宋体" w:cs="Times New Roman"/>
      <w:b/>
      <w:bCs/>
      <w:kern w:val="2"/>
      <w:sz w:val="32"/>
      <w:szCs w:val="32"/>
    </w:rPr>
  </w:style>
  <w:style w:type="paragraph" w:customStyle="1" w:styleId="85">
    <w:name w:val="标题 2_0"/>
    <w:basedOn w:val="86"/>
    <w:next w:val="86"/>
    <w:link w:val="84"/>
    <w:autoRedefine/>
    <w:qFormat/>
    <w:uiPriority w:val="0"/>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86">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87">
    <w:name w:val="标题 3 Char_0_0"/>
    <w:link w:val="52"/>
    <w:autoRedefine/>
    <w:qFormat/>
    <w:uiPriority w:val="0"/>
    <w:rPr>
      <w:rFonts w:ascii="宋体" w:hAnsi="宋体"/>
      <w:b/>
      <w:bCs/>
      <w:sz w:val="36"/>
      <w:szCs w:val="18"/>
    </w:rPr>
  </w:style>
  <w:style w:type="character" w:customStyle="1" w:styleId="88">
    <w:name w:val="Subtle Reference"/>
    <w:autoRedefine/>
    <w:qFormat/>
    <w:uiPriority w:val="31"/>
    <w:rPr>
      <w:smallCaps/>
      <w:color w:val="C0504D"/>
      <w:u w:val="single"/>
    </w:rPr>
  </w:style>
  <w:style w:type="character" w:customStyle="1" w:styleId="89">
    <w:name w:val="标题 6 Char1"/>
    <w:autoRedefine/>
    <w:semiHidden/>
    <w:qFormat/>
    <w:uiPriority w:val="0"/>
    <w:rPr>
      <w:rFonts w:ascii="Cambria" w:hAnsi="Cambria" w:eastAsia="宋体" w:cs="Times New Roman"/>
      <w:b/>
      <w:bCs/>
      <w:kern w:val="2"/>
      <w:sz w:val="24"/>
      <w:szCs w:val="24"/>
    </w:rPr>
  </w:style>
  <w:style w:type="character" w:customStyle="1" w:styleId="90">
    <w:name w:val="标题 1 Char"/>
    <w:link w:val="4"/>
    <w:autoRedefine/>
    <w:qFormat/>
    <w:uiPriority w:val="0"/>
    <w:rPr>
      <w:rFonts w:ascii="宋体" w:hAnsi="宋体"/>
      <w:b/>
      <w:bCs/>
      <w:sz w:val="44"/>
      <w:szCs w:val="32"/>
    </w:rPr>
  </w:style>
  <w:style w:type="character" w:customStyle="1" w:styleId="91">
    <w:name w:val="标题 Char"/>
    <w:link w:val="38"/>
    <w:autoRedefine/>
    <w:semiHidden/>
    <w:qFormat/>
    <w:uiPriority w:val="0"/>
    <w:rPr>
      <w:rFonts w:ascii="Cambria" w:hAnsi="Cambria" w:eastAsia="黑体" w:cs="Times New Roman"/>
      <w:b/>
      <w:bCs/>
      <w:sz w:val="52"/>
      <w:szCs w:val="32"/>
    </w:rPr>
  </w:style>
  <w:style w:type="character" w:customStyle="1" w:styleId="92">
    <w:name w:val="批注文字 Char"/>
    <w:link w:val="17"/>
    <w:autoRedefine/>
    <w:qFormat/>
    <w:uiPriority w:val="0"/>
    <w:rPr>
      <w:rFonts w:ascii="Calibri" w:hAnsi="Calibri"/>
      <w:kern w:val="2"/>
      <w:sz w:val="21"/>
      <w:szCs w:val="22"/>
    </w:rPr>
  </w:style>
  <w:style w:type="character" w:customStyle="1" w:styleId="93">
    <w:name w:val="Intense Reference"/>
    <w:autoRedefine/>
    <w:qFormat/>
    <w:uiPriority w:val="32"/>
    <w:rPr>
      <w:b/>
      <w:bCs/>
      <w:smallCaps/>
      <w:color w:val="C0504D"/>
      <w:spacing w:val="5"/>
      <w:u w:val="single"/>
    </w:rPr>
  </w:style>
  <w:style w:type="character" w:customStyle="1" w:styleId="94">
    <w:name w:val="标题 7 Char1"/>
    <w:semiHidden/>
    <w:qFormat/>
    <w:uiPriority w:val="0"/>
    <w:rPr>
      <w:rFonts w:ascii="等线" w:hAnsi="等线"/>
      <w:b/>
      <w:bCs/>
      <w:kern w:val="2"/>
      <w:sz w:val="24"/>
      <w:szCs w:val="24"/>
    </w:rPr>
  </w:style>
  <w:style w:type="character" w:customStyle="1" w:styleId="95">
    <w:name w:val="标题 5 Char"/>
    <w:link w:val="8"/>
    <w:semiHidden/>
    <w:qFormat/>
    <w:uiPriority w:val="0"/>
    <w:rPr>
      <w:rFonts w:eastAsia="宋体" w:cs="Times New Roman"/>
      <w:b/>
      <w:bCs/>
      <w:szCs w:val="28"/>
    </w:rPr>
  </w:style>
  <w:style w:type="character" w:customStyle="1" w:styleId="96">
    <w:name w:val="标题 6 Char"/>
    <w:link w:val="9"/>
    <w:semiHidden/>
    <w:qFormat/>
    <w:uiPriority w:val="0"/>
    <w:rPr>
      <w:rFonts w:ascii="Cambria" w:hAnsi="Cambria" w:eastAsia="宋体" w:cs="Times New Roman"/>
      <w:b/>
      <w:bCs/>
      <w:kern w:val="2"/>
      <w:sz w:val="21"/>
      <w:szCs w:val="24"/>
    </w:rPr>
  </w:style>
  <w:style w:type="character" w:customStyle="1" w:styleId="97">
    <w:name w:val="标题 5 Char1"/>
    <w:semiHidden/>
    <w:qFormat/>
    <w:uiPriority w:val="0"/>
    <w:rPr>
      <w:rFonts w:ascii="等线" w:hAnsi="等线"/>
      <w:b/>
      <w:bCs/>
      <w:kern w:val="2"/>
      <w:sz w:val="28"/>
      <w:szCs w:val="28"/>
    </w:rPr>
  </w:style>
  <w:style w:type="character" w:customStyle="1" w:styleId="98">
    <w:name w:val="标题 3 Char_0"/>
    <w:link w:val="99"/>
    <w:qFormat/>
    <w:uiPriority w:val="0"/>
    <w:rPr>
      <w:rFonts w:ascii="宋体" w:hAnsi="宋体"/>
      <w:b/>
      <w:kern w:val="2"/>
      <w:sz w:val="32"/>
      <w:szCs w:val="32"/>
    </w:rPr>
  </w:style>
  <w:style w:type="paragraph" w:customStyle="1" w:styleId="99">
    <w:name w:val="标题 3_0"/>
    <w:basedOn w:val="86"/>
    <w:next w:val="86"/>
    <w:link w:val="98"/>
    <w:qFormat/>
    <w:uiPriority w:val="0"/>
    <w:pPr>
      <w:adjustRightInd w:val="0"/>
      <w:snapToGrid w:val="0"/>
      <w:spacing w:line="500" w:lineRule="exact"/>
      <w:ind w:left="0" w:firstLine="0"/>
      <w:jc w:val="center"/>
      <w:outlineLvl w:val="2"/>
    </w:pPr>
    <w:rPr>
      <w:rFonts w:ascii="宋体" w:hAnsi="宋体"/>
      <w:b/>
      <w:sz w:val="32"/>
      <w:szCs w:val="32"/>
    </w:rPr>
  </w:style>
  <w:style w:type="character" w:customStyle="1" w:styleId="100">
    <w:name w:val="Intense Emphasis"/>
    <w:qFormat/>
    <w:uiPriority w:val="21"/>
    <w:rPr>
      <w:b/>
      <w:bCs/>
      <w:i/>
      <w:iCs/>
      <w:color w:val="4F81BD"/>
    </w:rPr>
  </w:style>
  <w:style w:type="character" w:customStyle="1" w:styleId="101">
    <w:name w:val="明显引用 Char"/>
    <w:link w:val="102"/>
    <w:qFormat/>
    <w:uiPriority w:val="30"/>
    <w:rPr>
      <w:b/>
      <w:bCs/>
      <w:i/>
      <w:iCs/>
      <w:color w:val="4F81BD"/>
      <w:kern w:val="2"/>
      <w:sz w:val="21"/>
      <w:szCs w:val="24"/>
    </w:rPr>
  </w:style>
  <w:style w:type="paragraph" w:styleId="102">
    <w:name w:val="Intense Quote"/>
    <w:basedOn w:val="1"/>
    <w:next w:val="1"/>
    <w:link w:val="101"/>
    <w:qFormat/>
    <w:uiPriority w:val="30"/>
    <w:pPr>
      <w:pBdr>
        <w:bottom w:val="single" w:color="4F81BD" w:sz="4" w:space="4"/>
      </w:pBdr>
      <w:spacing w:before="200" w:after="280"/>
      <w:ind w:left="936" w:right="936"/>
    </w:pPr>
    <w:rPr>
      <w:rFonts w:ascii="Times New Roman" w:hAnsi="Times New Roman"/>
      <w:b/>
      <w:bCs/>
      <w:i/>
      <w:iCs/>
      <w:color w:val="4F81BD"/>
      <w:szCs w:val="24"/>
    </w:rPr>
  </w:style>
  <w:style w:type="character" w:customStyle="1" w:styleId="103">
    <w:name w:val="标题 4 Char1"/>
    <w:semiHidden/>
    <w:qFormat/>
    <w:uiPriority w:val="0"/>
    <w:rPr>
      <w:rFonts w:ascii="Cambria" w:hAnsi="Cambria" w:eastAsia="宋体" w:cs="Times New Roman"/>
      <w:b/>
      <w:bCs/>
      <w:kern w:val="2"/>
      <w:sz w:val="28"/>
      <w:szCs w:val="28"/>
    </w:rPr>
  </w:style>
  <w:style w:type="character" w:customStyle="1" w:styleId="104">
    <w:name w:val="纯文本 Char"/>
    <w:link w:val="23"/>
    <w:qFormat/>
    <w:locked/>
    <w:uiPriority w:val="0"/>
    <w:rPr>
      <w:rFonts w:ascii="宋体" w:hAnsi="Courier New" w:eastAsia="等线" w:cs="Courier New"/>
      <w:kern w:val="2"/>
      <w:sz w:val="21"/>
      <w:szCs w:val="21"/>
    </w:rPr>
  </w:style>
  <w:style w:type="character" w:customStyle="1" w:styleId="105">
    <w:name w:val="Book Title"/>
    <w:qFormat/>
    <w:uiPriority w:val="33"/>
    <w:rPr>
      <w:b/>
      <w:bCs/>
      <w:smallCaps/>
      <w:spacing w:val="5"/>
    </w:rPr>
  </w:style>
  <w:style w:type="character" w:customStyle="1" w:styleId="106">
    <w:name w:val="case31"/>
    <w:semiHidden/>
    <w:qFormat/>
    <w:uiPriority w:val="0"/>
    <w:rPr>
      <w:rFonts w:hint="default"/>
      <w:spacing w:val="390"/>
      <w:sz w:val="21"/>
      <w:szCs w:val="21"/>
    </w:rPr>
  </w:style>
  <w:style w:type="character" w:customStyle="1" w:styleId="107">
    <w:name w:val="日期 Char"/>
    <w:link w:val="25"/>
    <w:qFormat/>
    <w:uiPriority w:val="0"/>
    <w:rPr>
      <w:rFonts w:ascii="宋体" w:hAnsi="Calibri" w:eastAsia="宋体" w:cs="Times New Roman"/>
      <w:sz w:val="24"/>
    </w:rPr>
  </w:style>
  <w:style w:type="paragraph" w:customStyle="1" w:styleId="108">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09">
    <w:name w:val="Normal_15"/>
    <w:qFormat/>
    <w:uiPriority w:val="0"/>
    <w:rPr>
      <w:rFonts w:ascii="黑体" w:hAnsi="黑体" w:eastAsia="黑体" w:cs="Times New Roman"/>
      <w:b/>
      <w:sz w:val="32"/>
      <w:szCs w:val="24"/>
      <w:lang w:val="en-US" w:eastAsia="zh-CN" w:bidi="ar-SA"/>
    </w:rPr>
  </w:style>
  <w:style w:type="paragraph" w:customStyle="1" w:styleId="11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文本_0_0"/>
    <w:basedOn w:val="112"/>
    <w:qFormat/>
    <w:uiPriority w:val="0"/>
    <w:pPr>
      <w:spacing w:after="120"/>
    </w:pPr>
    <w:rPr>
      <w:kern w:val="0"/>
      <w:sz w:val="20"/>
    </w:rPr>
  </w:style>
  <w:style w:type="paragraph" w:customStyle="1" w:styleId="112">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7"/>
    <w:qFormat/>
    <w:uiPriority w:val="0"/>
    <w:rPr>
      <w:rFonts w:ascii="黑体" w:hAnsi="黑体" w:eastAsia="黑体" w:cs="Times New Roman"/>
      <w:b/>
      <w:sz w:val="32"/>
      <w:szCs w:val="24"/>
      <w:lang w:val="en-US" w:eastAsia="zh-CN" w:bidi="ar-SA"/>
    </w:rPr>
  </w:style>
  <w:style w:type="paragraph" w:customStyle="1" w:styleId="114">
    <w:name w:val="正文文本缩进_0_0"/>
    <w:basedOn w:val="112"/>
    <w:qFormat/>
    <w:uiPriority w:val="0"/>
    <w:pPr>
      <w:spacing w:line="500" w:lineRule="exact"/>
      <w:ind w:left="1588" w:leftChars="832" w:firstLine="433" w:firstLineChars="196"/>
    </w:pPr>
    <w:rPr>
      <w:kern w:val="0"/>
      <w:sz w:val="24"/>
    </w:rPr>
  </w:style>
  <w:style w:type="paragraph" w:customStyle="1" w:styleId="115">
    <w:name w:val="TOC Heading"/>
    <w:basedOn w:val="4"/>
    <w:next w:val="1"/>
    <w:qFormat/>
    <w:uiPriority w:val="39"/>
    <w:pPr>
      <w:widowControl/>
      <w:spacing w:before="480" w:after="0" w:line="276" w:lineRule="auto"/>
      <w:ind w:left="0" w:firstLine="0"/>
      <w:jc w:val="left"/>
      <w:outlineLvl w:val="9"/>
    </w:pPr>
    <w:rPr>
      <w:rFonts w:ascii="Cambria" w:hAnsi="Cambria"/>
      <w:color w:val="365F91"/>
      <w:sz w:val="28"/>
    </w:rPr>
  </w:style>
  <w:style w:type="paragraph" w:customStyle="1" w:styleId="116">
    <w:name w:val="正文_1"/>
    <w:qFormat/>
    <w:uiPriority w:val="0"/>
    <w:pPr>
      <w:widowControl w:val="0"/>
    </w:pPr>
    <w:rPr>
      <w:rFonts w:ascii="等线" w:hAnsi="等线" w:eastAsia="宋体" w:cs="Times New Roman"/>
      <w:kern w:val="2"/>
      <w:sz w:val="24"/>
      <w:szCs w:val="22"/>
      <w:lang w:val="en-US" w:eastAsia="zh-CN" w:bidi="ar-SA"/>
    </w:rPr>
  </w:style>
  <w:style w:type="paragraph" w:styleId="117">
    <w:name w:val="List Paragraph"/>
    <w:basedOn w:val="1"/>
    <w:qFormat/>
    <w:uiPriority w:val="34"/>
    <w:pPr>
      <w:ind w:firstLine="420" w:firstLineChars="200"/>
    </w:pPr>
  </w:style>
  <w:style w:type="paragraph" w:customStyle="1" w:styleId="118">
    <w:name w:val="正文文本缩进_3"/>
    <w:basedOn w:val="110"/>
    <w:qFormat/>
    <w:uiPriority w:val="0"/>
    <w:pPr>
      <w:spacing w:line="500" w:lineRule="exact"/>
      <w:ind w:left="1588" w:leftChars="832" w:firstLine="433" w:firstLineChars="196"/>
    </w:pPr>
    <w:rPr>
      <w:kern w:val="0"/>
      <w:sz w:val="24"/>
    </w:rPr>
  </w:style>
  <w:style w:type="paragraph" w:customStyle="1" w:styleId="11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2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21">
    <w:name w:val="Normal_3"/>
    <w:qFormat/>
    <w:uiPriority w:val="0"/>
    <w:rPr>
      <w:rFonts w:ascii="黑体" w:hAnsi="黑体" w:eastAsia="黑体" w:cs="Times New Roman"/>
      <w:b/>
      <w:sz w:val="32"/>
      <w:szCs w:val="24"/>
      <w:lang w:bidi="ar-SA"/>
    </w:rPr>
  </w:style>
  <w:style w:type="paragraph" w:customStyle="1" w:styleId="12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Normal_6"/>
    <w:qFormat/>
    <w:uiPriority w:val="0"/>
    <w:rPr>
      <w:rFonts w:ascii="黑体" w:hAnsi="黑体" w:eastAsia="黑体" w:cs="Times New Roman"/>
      <w:b/>
      <w:sz w:val="32"/>
      <w:szCs w:val="24"/>
      <w:lang w:bidi="ar-SA"/>
    </w:rPr>
  </w:style>
  <w:style w:type="paragraph" w:customStyle="1" w:styleId="124">
    <w:name w:val="标题 3_0_0_0"/>
    <w:basedOn w:val="125"/>
    <w:next w:val="12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6">
    <w:name w:val="Normal_8"/>
    <w:qFormat/>
    <w:uiPriority w:val="0"/>
    <w:rPr>
      <w:rFonts w:ascii="黑体" w:hAnsi="黑体" w:eastAsia="黑体" w:cs="Times New Roman"/>
      <w:b/>
      <w:sz w:val="32"/>
      <w:szCs w:val="24"/>
      <w:lang w:bidi="ar-SA"/>
    </w:rPr>
  </w:style>
  <w:style w:type="paragraph" w:customStyle="1" w:styleId="12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标题 3_0_1"/>
    <w:basedOn w:val="129"/>
    <w:next w:val="12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9">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0">
    <w:name w:val="Normal_10"/>
    <w:qFormat/>
    <w:uiPriority w:val="0"/>
    <w:rPr>
      <w:rFonts w:ascii="黑体" w:hAnsi="黑体" w:eastAsia="黑体" w:cs="Times New Roman"/>
      <w:b/>
      <w:sz w:val="32"/>
      <w:szCs w:val="24"/>
      <w:lang w:bidi="ar-SA"/>
    </w:rPr>
  </w:style>
  <w:style w:type="paragraph" w:customStyle="1" w:styleId="131">
    <w:name w:val="日期_0"/>
    <w:basedOn w:val="122"/>
    <w:next w:val="122"/>
    <w:qFormat/>
    <w:uiPriority w:val="0"/>
    <w:pPr>
      <w:ind w:left="100" w:leftChars="2500"/>
    </w:pPr>
    <w:rPr>
      <w:kern w:val="0"/>
      <w:sz w:val="20"/>
    </w:rPr>
  </w:style>
  <w:style w:type="paragraph" w:customStyle="1" w:styleId="132">
    <w:name w:val="正文文本_1_0"/>
    <w:basedOn w:val="122"/>
    <w:qFormat/>
    <w:uiPriority w:val="0"/>
    <w:pPr>
      <w:spacing w:after="120"/>
    </w:pPr>
    <w:rPr>
      <w:kern w:val="0"/>
      <w:sz w:val="20"/>
    </w:rPr>
  </w:style>
  <w:style w:type="paragraph" w:customStyle="1" w:styleId="133">
    <w:name w:val="Normal_4"/>
    <w:qFormat/>
    <w:uiPriority w:val="0"/>
    <w:rPr>
      <w:rFonts w:ascii="黑体" w:hAnsi="黑体" w:eastAsia="黑体" w:cs="Times New Roman"/>
      <w:b/>
      <w:sz w:val="32"/>
      <w:szCs w:val="24"/>
      <w:lang w:bidi="ar-SA"/>
    </w:rPr>
  </w:style>
  <w:style w:type="paragraph" w:customStyle="1" w:styleId="134">
    <w:name w:val="Normal_11"/>
    <w:qFormat/>
    <w:uiPriority w:val="0"/>
    <w:rPr>
      <w:rFonts w:ascii="黑体" w:hAnsi="黑体" w:eastAsia="黑体" w:cs="Times New Roman"/>
      <w:b/>
      <w:sz w:val="32"/>
      <w:szCs w:val="24"/>
      <w:lang w:bidi="ar-SA"/>
    </w:rPr>
  </w:style>
  <w:style w:type="paragraph" w:customStyle="1" w:styleId="135">
    <w:name w:val="正文文本_2"/>
    <w:basedOn w:val="136"/>
    <w:qFormat/>
    <w:uiPriority w:val="0"/>
    <w:pPr>
      <w:spacing w:after="120"/>
    </w:pPr>
    <w:rPr>
      <w:kern w:val="0"/>
      <w:sz w:val="20"/>
    </w:rPr>
  </w:style>
  <w:style w:type="paragraph" w:customStyle="1" w:styleId="1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文本缩进_1"/>
    <w:basedOn w:val="136"/>
    <w:qFormat/>
    <w:uiPriority w:val="0"/>
    <w:pPr>
      <w:spacing w:line="500" w:lineRule="exact"/>
      <w:ind w:left="1588" w:leftChars="832" w:firstLine="433" w:firstLineChars="196"/>
    </w:pPr>
    <w:rPr>
      <w:kern w:val="0"/>
      <w:sz w:val="24"/>
    </w:rPr>
  </w:style>
  <w:style w:type="paragraph" w:customStyle="1" w:styleId="138">
    <w:name w:val="正文文本_1"/>
    <w:basedOn w:val="139"/>
    <w:qFormat/>
    <w:uiPriority w:val="0"/>
    <w:pPr>
      <w:spacing w:after="120"/>
    </w:pPr>
    <w:rPr>
      <w:kern w:val="0"/>
      <w:sz w:val="20"/>
    </w:rPr>
  </w:style>
  <w:style w:type="paragraph" w:customStyle="1" w:styleId="13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Normal_12"/>
    <w:qFormat/>
    <w:uiPriority w:val="0"/>
    <w:rPr>
      <w:rFonts w:ascii="黑体" w:hAnsi="黑体" w:eastAsia="黑体" w:cs="Times New Roman"/>
      <w:b/>
      <w:sz w:val="32"/>
      <w:szCs w:val="24"/>
      <w:lang w:bidi="ar-SA"/>
    </w:rPr>
  </w:style>
  <w:style w:type="paragraph" w:customStyle="1" w:styleId="141">
    <w:name w:val="正文文本缩进_2"/>
    <w:basedOn w:val="142"/>
    <w:qFormat/>
    <w:uiPriority w:val="0"/>
    <w:pPr>
      <w:spacing w:line="500" w:lineRule="exact"/>
      <w:ind w:left="1588" w:leftChars="832" w:firstLine="433" w:firstLineChars="196"/>
    </w:pPr>
    <w:rPr>
      <w:kern w:val="0"/>
      <w:sz w:val="24"/>
    </w:rPr>
  </w:style>
  <w:style w:type="paragraph" w:customStyle="1" w:styleId="14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5"/>
    <w:qFormat/>
    <w:uiPriority w:val="0"/>
    <w:rPr>
      <w:rFonts w:ascii="黑体" w:hAnsi="黑体" w:eastAsia="黑体" w:cs="Times New Roman"/>
      <w:b/>
      <w:sz w:val="32"/>
      <w:szCs w:val="24"/>
      <w:lang w:bidi="ar-SA"/>
    </w:rPr>
  </w:style>
  <w:style w:type="paragraph" w:customStyle="1" w:styleId="144">
    <w:name w:val="Normal_13"/>
    <w:qFormat/>
    <w:uiPriority w:val="0"/>
    <w:rPr>
      <w:rFonts w:ascii="黑体" w:hAnsi="黑体" w:eastAsia="黑体" w:cs="Times New Roman"/>
      <w:b/>
      <w:sz w:val="32"/>
      <w:szCs w:val="24"/>
      <w:lang w:bidi="ar-SA"/>
    </w:rPr>
  </w:style>
  <w:style w:type="paragraph" w:customStyle="1" w:styleId="145">
    <w:name w:val="Normal_16"/>
    <w:qFormat/>
    <w:uiPriority w:val="0"/>
    <w:rPr>
      <w:rFonts w:ascii="黑体" w:hAnsi="黑体" w:eastAsia="黑体" w:cs="Times New Roman"/>
      <w:b/>
      <w:sz w:val="32"/>
      <w:szCs w:val="24"/>
      <w:lang w:bidi="ar-SA"/>
    </w:rPr>
  </w:style>
  <w:style w:type="paragraph" w:customStyle="1" w:styleId="146">
    <w:name w:val="Normal_17"/>
    <w:qFormat/>
    <w:uiPriority w:val="0"/>
    <w:rPr>
      <w:rFonts w:ascii="黑体" w:hAnsi="黑体" w:eastAsia="黑体" w:cs="Times New Roman"/>
      <w:b/>
      <w:sz w:val="32"/>
      <w:szCs w:val="24"/>
      <w:lang w:bidi="ar-SA"/>
    </w:rPr>
  </w:style>
  <w:style w:type="paragraph" w:customStyle="1" w:styleId="14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文本缩进_4"/>
    <w:basedOn w:val="147"/>
    <w:qFormat/>
    <w:uiPriority w:val="0"/>
    <w:pPr>
      <w:spacing w:line="500" w:lineRule="exact"/>
      <w:ind w:left="1588" w:leftChars="832" w:firstLine="433" w:firstLineChars="196"/>
    </w:pPr>
    <w:rPr>
      <w:kern w:val="0"/>
      <w:sz w:val="24"/>
    </w:rPr>
  </w:style>
  <w:style w:type="paragraph" w:customStyle="1" w:styleId="149">
    <w:name w:val="题注_0"/>
    <w:basedOn w:val="147"/>
    <w:next w:val="147"/>
    <w:qFormat/>
    <w:uiPriority w:val="0"/>
    <w:pPr>
      <w:spacing w:before="152" w:after="160"/>
    </w:pPr>
    <w:rPr>
      <w:rFonts w:ascii="Arial" w:hAnsi="Arial" w:eastAsia="黑体" w:cs="Arial"/>
      <w:sz w:val="20"/>
      <w:szCs w:val="20"/>
    </w:rPr>
  </w:style>
  <w:style w:type="paragraph" w:customStyle="1" w:styleId="150">
    <w:name w:val="Normal_18"/>
    <w:qFormat/>
    <w:uiPriority w:val="0"/>
    <w:rPr>
      <w:rFonts w:ascii="黑体" w:hAnsi="黑体" w:eastAsia="黑体" w:cs="Times New Roman"/>
      <w:b/>
      <w:sz w:val="32"/>
      <w:szCs w:val="24"/>
      <w:lang w:bidi="ar-SA"/>
    </w:rPr>
  </w:style>
  <w:style w:type="paragraph" w:customStyle="1" w:styleId="151">
    <w:name w:val="Normal_19"/>
    <w:qFormat/>
    <w:uiPriority w:val="0"/>
    <w:rPr>
      <w:rFonts w:ascii="黑体" w:hAnsi="黑体" w:eastAsia="黑体" w:cs="Times New Roman"/>
      <w:b/>
      <w:sz w:val="32"/>
      <w:szCs w:val="24"/>
      <w:lang w:bidi="ar-SA"/>
    </w:rPr>
  </w:style>
  <w:style w:type="paragraph" w:customStyle="1" w:styleId="15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缩进_5"/>
    <w:basedOn w:val="152"/>
    <w:qFormat/>
    <w:uiPriority w:val="0"/>
    <w:pPr>
      <w:spacing w:line="500" w:lineRule="exact"/>
      <w:ind w:left="1588" w:leftChars="832" w:firstLine="433" w:firstLineChars="196"/>
    </w:pPr>
    <w:rPr>
      <w:kern w:val="0"/>
      <w:sz w:val="24"/>
    </w:rPr>
  </w:style>
  <w:style w:type="paragraph" w:customStyle="1" w:styleId="154">
    <w:name w:val="题注_0_0"/>
    <w:basedOn w:val="152"/>
    <w:next w:val="152"/>
    <w:qFormat/>
    <w:uiPriority w:val="0"/>
    <w:pPr>
      <w:spacing w:before="152" w:after="160"/>
    </w:pPr>
    <w:rPr>
      <w:rFonts w:ascii="Arial" w:hAnsi="Arial" w:eastAsia="黑体" w:cs="Arial"/>
      <w:sz w:val="20"/>
      <w:szCs w:val="20"/>
    </w:rPr>
  </w:style>
  <w:style w:type="character" w:customStyle="1" w:styleId="155">
    <w:name w:val="font01"/>
    <w:basedOn w:val="42"/>
    <w:qFormat/>
    <w:uiPriority w:val="0"/>
    <w:rPr>
      <w:rFonts w:hint="eastAsia" w:ascii="宋体" w:hAnsi="宋体" w:eastAsia="宋体" w:cs="宋体"/>
      <w:color w:val="FF0000"/>
      <w:sz w:val="21"/>
      <w:szCs w:val="21"/>
      <w:u w:val="none"/>
    </w:rPr>
  </w:style>
  <w:style w:type="character" w:customStyle="1" w:styleId="156">
    <w:name w:val="font21"/>
    <w:basedOn w:val="42"/>
    <w:qFormat/>
    <w:uiPriority w:val="0"/>
    <w:rPr>
      <w:rFonts w:hint="eastAsia" w:ascii="宋体" w:hAnsi="宋体" w:eastAsia="宋体" w:cs="宋体"/>
      <w:color w:val="000000"/>
      <w:sz w:val="21"/>
      <w:szCs w:val="21"/>
      <w:u w:val="none"/>
    </w:rPr>
  </w:style>
  <w:style w:type="character" w:customStyle="1" w:styleId="157">
    <w:name w:val="font181"/>
    <w:basedOn w:val="42"/>
    <w:qFormat/>
    <w:uiPriority w:val="0"/>
    <w:rPr>
      <w:rFonts w:hint="eastAsia" w:ascii="宋体" w:hAnsi="宋体" w:eastAsia="宋体" w:cs="宋体"/>
      <w:b/>
      <w:color w:val="000000"/>
      <w:sz w:val="24"/>
      <w:szCs w:val="24"/>
      <w:u w:val="none"/>
    </w:rPr>
  </w:style>
  <w:style w:type="character" w:customStyle="1" w:styleId="158">
    <w:name w:val="font11"/>
    <w:basedOn w:val="42"/>
    <w:qFormat/>
    <w:uiPriority w:val="0"/>
    <w:rPr>
      <w:rFonts w:hint="eastAsia" w:ascii="宋体" w:hAnsi="宋体" w:eastAsia="宋体" w:cs="宋体"/>
      <w:b/>
      <w:color w:val="000000"/>
      <w:sz w:val="20"/>
      <w:szCs w:val="20"/>
      <w:u w:val="none"/>
    </w:rPr>
  </w:style>
  <w:style w:type="character" w:customStyle="1" w:styleId="159">
    <w:name w:val="font291"/>
    <w:basedOn w:val="42"/>
    <w:qFormat/>
    <w:uiPriority w:val="0"/>
    <w:rPr>
      <w:rFonts w:hint="eastAsia" w:ascii="宋体" w:hAnsi="宋体" w:eastAsia="宋体" w:cs="宋体"/>
      <w:b/>
      <w:color w:val="000000"/>
      <w:sz w:val="32"/>
      <w:szCs w:val="32"/>
      <w:u w:val="none"/>
    </w:rPr>
  </w:style>
  <w:style w:type="character" w:customStyle="1" w:styleId="160">
    <w:name w:val="font61"/>
    <w:basedOn w:val="42"/>
    <w:qFormat/>
    <w:uiPriority w:val="0"/>
    <w:rPr>
      <w:rFonts w:hint="default" w:ascii="等线" w:hAnsi="等线" w:eastAsia="等线" w:cs="等线"/>
      <w:color w:val="000000"/>
      <w:sz w:val="20"/>
      <w:szCs w:val="20"/>
      <w:u w:val="none"/>
    </w:rPr>
  </w:style>
  <w:style w:type="character" w:customStyle="1" w:styleId="161">
    <w:name w:val="font171"/>
    <w:basedOn w:val="42"/>
    <w:qFormat/>
    <w:uiPriority w:val="0"/>
    <w:rPr>
      <w:rFonts w:hint="eastAsia" w:ascii="宋体" w:hAnsi="宋体" w:eastAsia="宋体" w:cs="宋体"/>
      <w:color w:val="00CCFF"/>
      <w:sz w:val="20"/>
      <w:szCs w:val="20"/>
      <w:u w:val="none"/>
    </w:rPr>
  </w:style>
  <w:style w:type="character" w:customStyle="1" w:styleId="162">
    <w:name w:val="font91"/>
    <w:basedOn w:val="42"/>
    <w:qFormat/>
    <w:uiPriority w:val="0"/>
    <w:rPr>
      <w:rFonts w:hint="eastAsia" w:ascii="宋体" w:hAnsi="宋体" w:eastAsia="宋体" w:cs="宋体"/>
      <w:color w:val="000000"/>
      <w:sz w:val="20"/>
      <w:szCs w:val="20"/>
      <w:u w:val="none"/>
    </w:rPr>
  </w:style>
  <w:style w:type="character" w:customStyle="1" w:styleId="163">
    <w:name w:val="font161"/>
    <w:basedOn w:val="42"/>
    <w:qFormat/>
    <w:uiPriority w:val="0"/>
    <w:rPr>
      <w:rFonts w:hint="eastAsia" w:ascii="宋体" w:hAnsi="宋体" w:eastAsia="宋体" w:cs="宋体"/>
      <w:color w:val="000000"/>
      <w:sz w:val="24"/>
      <w:szCs w:val="24"/>
      <w:u w:val="none"/>
    </w:rPr>
  </w:style>
  <w:style w:type="character" w:customStyle="1" w:styleId="164">
    <w:name w:val="font101"/>
    <w:basedOn w:val="42"/>
    <w:qFormat/>
    <w:uiPriority w:val="0"/>
    <w:rPr>
      <w:rFonts w:hint="eastAsia" w:ascii="仿宋" w:hAnsi="仿宋" w:eastAsia="仿宋" w:cs="仿宋"/>
      <w:color w:val="000000"/>
      <w:sz w:val="20"/>
      <w:szCs w:val="20"/>
      <w:u w:val="none"/>
    </w:rPr>
  </w:style>
  <w:style w:type="character" w:customStyle="1" w:styleId="165">
    <w:name w:val="font51"/>
    <w:basedOn w:val="42"/>
    <w:qFormat/>
    <w:uiPriority w:val="0"/>
    <w:rPr>
      <w:rFonts w:hint="eastAsia" w:ascii="仿宋" w:hAnsi="仿宋" w:eastAsia="仿宋" w:cs="仿宋"/>
      <w:b/>
      <w:color w:val="000000"/>
      <w:sz w:val="20"/>
      <w:szCs w:val="20"/>
      <w:u w:val="none"/>
    </w:rPr>
  </w:style>
  <w:style w:type="character" w:customStyle="1" w:styleId="166">
    <w:name w:val="font31"/>
    <w:basedOn w:val="42"/>
    <w:qFormat/>
    <w:uiPriority w:val="0"/>
    <w:rPr>
      <w:rFonts w:hint="eastAsia" w:ascii="仿宋" w:hAnsi="仿宋" w:eastAsia="仿宋" w:cs="仿宋"/>
      <w:color w:val="000000"/>
      <w:sz w:val="20"/>
      <w:szCs w:val="20"/>
      <w:u w:val="none"/>
    </w:rPr>
  </w:style>
  <w:style w:type="character" w:customStyle="1" w:styleId="167">
    <w:name w:val="font41"/>
    <w:basedOn w:val="42"/>
    <w:qFormat/>
    <w:uiPriority w:val="0"/>
    <w:rPr>
      <w:rFonts w:hint="eastAsia" w:ascii="仿宋" w:hAnsi="仿宋" w:eastAsia="仿宋" w:cs="仿宋"/>
      <w:color w:val="FF0000"/>
      <w:sz w:val="20"/>
      <w:szCs w:val="20"/>
      <w:u w:val="none"/>
    </w:rPr>
  </w:style>
  <w:style w:type="character" w:customStyle="1" w:styleId="168">
    <w:name w:val="font81"/>
    <w:basedOn w:val="42"/>
    <w:qFormat/>
    <w:uiPriority w:val="0"/>
    <w:rPr>
      <w:rFonts w:hint="eastAsia" w:ascii="宋体" w:hAnsi="宋体" w:eastAsia="宋体" w:cs="宋体"/>
      <w:color w:val="000000"/>
      <w:sz w:val="22"/>
      <w:szCs w:val="22"/>
      <w:u w:val="none"/>
    </w:rPr>
  </w:style>
  <w:style w:type="character" w:customStyle="1" w:styleId="169">
    <w:name w:val="font71"/>
    <w:basedOn w:val="42"/>
    <w:qFormat/>
    <w:uiPriority w:val="0"/>
    <w:rPr>
      <w:rFonts w:ascii="Arial Unicode MS" w:hAnsi="Arial Unicode MS" w:eastAsia="Arial Unicode MS" w:cs="Arial Unicode MS"/>
      <w:color w:val="000000"/>
      <w:sz w:val="20"/>
      <w:szCs w:val="20"/>
      <w:u w:val="none"/>
    </w:rPr>
  </w:style>
  <w:style w:type="paragraph" w:customStyle="1" w:styleId="170">
    <w:name w:val="普通正文"/>
    <w:basedOn w:val="1"/>
    <w:qFormat/>
    <w:uiPriority w:val="0"/>
    <w:pPr>
      <w:spacing w:before="120" w:after="120" w:line="360" w:lineRule="auto"/>
      <w:ind w:firstLine="48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21581</Words>
  <Characters>23566</Characters>
  <Lines>156</Lines>
  <Paragraphs>44</Paragraphs>
  <TotalTime>57</TotalTime>
  <ScaleCrop>false</ScaleCrop>
  <LinksUpToDate>false</LinksUpToDate>
  <CharactersWithSpaces>25660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2018-11-20T02:04:00Z</dcterms:created>
  <dc:creator>微软用户</dc:creator>
  <cp:lastModifiedBy>·</cp:lastModifiedBy>
  <cp:lastPrinted>2025-12-23T07:57:00Z</cp:lastPrinted>
  <dcterms:modified xsi:type="dcterms:W3CDTF">2026-05-11T02:38:47Z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21F301641EB343FC80BD88178A409210_13</vt:lpwstr>
  </property>
  <property fmtid="{D5CDD505-2E9C-101B-9397-08002B2CF9AE}" pid="4" name="KSOTemplateDocerSaveRecord">
    <vt:lpwstr>eyJoZGlkIjoiOWUyNmQzZjEyZjNhMGQzNTBhOWI3NTNhMTE4MWFlYzEiLCJ1c2VySWQiOiIyNTg3MTk4NDkifQ==</vt:lpwstr>
  </property>
</Properties>
</file>