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91BE">
      <w:pPr>
        <w:spacing w:line="760" w:lineRule="exact"/>
        <w:jc w:val="center"/>
        <w:rPr>
          <w:rFonts w:hint="eastAsia" w:ascii="仿宋" w:hAnsi="仿宋" w:eastAsia="仿宋" w:cs="仿宋"/>
          <w:b/>
          <w:bCs/>
          <w:color w:val="auto"/>
          <w:w w:val="90"/>
          <w:sz w:val="48"/>
          <w:szCs w:val="48"/>
          <w:lang w:val="en-US" w:eastAsia="zh-CN"/>
        </w:rPr>
      </w:pPr>
      <w:r>
        <w:rPr>
          <w:rFonts w:hint="eastAsia" w:ascii="仿宋" w:hAnsi="仿宋" w:eastAsia="仿宋" w:cs="仿宋"/>
          <w:b/>
          <w:bCs/>
          <w:color w:val="auto"/>
          <w:w w:val="90"/>
          <w:sz w:val="48"/>
          <w:szCs w:val="48"/>
          <w:lang w:val="en-US" w:eastAsia="zh-CN"/>
        </w:rPr>
        <w:t>阿图什市2026年度贫困重度残疾人家庭无障碍改造项目</w:t>
      </w:r>
    </w:p>
    <w:p w14:paraId="295461B7">
      <w:pPr>
        <w:spacing w:line="760" w:lineRule="exac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项目编号：</w:t>
      </w:r>
      <w:r>
        <w:rPr>
          <w:rFonts w:hint="eastAsia" w:ascii="仿宋" w:hAnsi="仿宋" w:eastAsia="仿宋" w:cs="仿宋"/>
          <w:b/>
          <w:bCs/>
          <w:color w:val="auto"/>
          <w:sz w:val="44"/>
          <w:szCs w:val="44"/>
          <w:lang w:val="en-US" w:eastAsia="zh-CN"/>
        </w:rPr>
        <w:t>ATSJYZX-CG-2026040</w:t>
      </w:r>
    </w:p>
    <w:p w14:paraId="27B628CF">
      <w:pPr>
        <w:spacing w:line="760" w:lineRule="exact"/>
        <w:jc w:val="both"/>
        <w:rPr>
          <w:rFonts w:hint="default"/>
          <w:b/>
          <w:bCs/>
          <w:color w:val="auto"/>
          <w:sz w:val="21"/>
          <w:szCs w:val="21"/>
          <w:lang w:val="en-US"/>
        </w:rPr>
      </w:pPr>
      <w:r>
        <w:rPr>
          <w:rFonts w:hint="eastAsia" w:ascii="仿宋" w:hAnsi="仿宋" w:eastAsia="仿宋" w:cs="仿宋"/>
          <w:b/>
          <w:bCs/>
          <w:color w:val="auto"/>
          <w:sz w:val="32"/>
          <w:szCs w:val="32"/>
          <w:lang w:val="en-US" w:eastAsia="zh-CN"/>
        </w:rPr>
        <w:t xml:space="preserve">   </w:t>
      </w:r>
    </w:p>
    <w:p w14:paraId="0A6434B8">
      <w:pPr>
        <w:pStyle w:val="34"/>
        <w:rPr>
          <w:rFonts w:ascii="仿宋" w:hAnsi="仿宋" w:eastAsia="仿宋" w:cs="仿宋"/>
          <w:color w:val="auto"/>
        </w:rPr>
      </w:pPr>
    </w:p>
    <w:p w14:paraId="71761E24">
      <w:pPr>
        <w:pStyle w:val="34"/>
        <w:jc w:val="center"/>
        <w:rPr>
          <w:rFonts w:hint="eastAsia" w:ascii="仿宋" w:hAnsi="仿宋" w:eastAsia="仿宋" w:cs="仿宋"/>
          <w:b/>
          <w:color w:val="auto"/>
          <w:sz w:val="72"/>
          <w:szCs w:val="72"/>
          <w:lang w:eastAsia="zh-CN"/>
        </w:rPr>
      </w:pPr>
      <w:r>
        <w:rPr>
          <w:rFonts w:hint="eastAsia" w:ascii="仿宋" w:hAnsi="仿宋" w:eastAsia="仿宋" w:cs="仿宋"/>
          <w:b/>
          <w:color w:val="auto"/>
          <w:sz w:val="72"/>
          <w:szCs w:val="72"/>
          <w:lang w:eastAsia="zh-CN"/>
        </w:rPr>
        <w:t>磋</w:t>
      </w:r>
    </w:p>
    <w:p w14:paraId="0D6B88DE">
      <w:pPr>
        <w:pStyle w:val="34"/>
        <w:jc w:val="center"/>
        <w:rPr>
          <w:rFonts w:ascii="仿宋" w:hAnsi="仿宋" w:eastAsia="仿宋" w:cs="仿宋"/>
          <w:b/>
          <w:bCs/>
          <w:color w:val="auto"/>
          <w:sz w:val="72"/>
          <w:szCs w:val="72"/>
        </w:rPr>
      </w:pPr>
      <w:r>
        <w:rPr>
          <w:rFonts w:hint="eastAsia" w:ascii="仿宋" w:hAnsi="仿宋" w:eastAsia="仿宋" w:cs="仿宋"/>
          <w:b/>
          <w:color w:val="auto"/>
          <w:sz w:val="72"/>
          <w:szCs w:val="72"/>
          <w:lang w:eastAsia="zh-CN"/>
        </w:rPr>
        <w:t>商</w:t>
      </w:r>
    </w:p>
    <w:p w14:paraId="0E6DAA41">
      <w:pPr>
        <w:pStyle w:val="34"/>
        <w:jc w:val="center"/>
        <w:rPr>
          <w:rFonts w:ascii="仿宋" w:hAnsi="仿宋" w:eastAsia="仿宋" w:cs="仿宋"/>
          <w:b/>
          <w:bCs/>
          <w:color w:val="auto"/>
          <w:sz w:val="72"/>
          <w:szCs w:val="72"/>
        </w:rPr>
      </w:pPr>
      <w:r>
        <w:rPr>
          <w:rFonts w:hint="eastAsia" w:ascii="仿宋" w:hAnsi="仿宋" w:eastAsia="仿宋" w:cs="仿宋"/>
          <w:b/>
          <w:bCs/>
          <w:color w:val="auto"/>
          <w:sz w:val="72"/>
          <w:szCs w:val="72"/>
        </w:rPr>
        <w:t>文</w:t>
      </w:r>
    </w:p>
    <w:p w14:paraId="5FBA4C54">
      <w:pPr>
        <w:pStyle w:val="34"/>
        <w:jc w:val="center"/>
        <w:rPr>
          <w:rFonts w:ascii="仿宋" w:hAnsi="仿宋" w:eastAsia="仿宋" w:cs="仿宋"/>
          <w:color w:val="auto"/>
          <w:sz w:val="96"/>
          <w:szCs w:val="96"/>
        </w:rPr>
      </w:pPr>
      <w:r>
        <w:rPr>
          <w:rFonts w:hint="eastAsia" w:ascii="仿宋" w:hAnsi="仿宋" w:eastAsia="仿宋" w:cs="仿宋"/>
          <w:b/>
          <w:bCs/>
          <w:color w:val="auto"/>
          <w:sz w:val="72"/>
          <w:szCs w:val="72"/>
        </w:rPr>
        <w:t>件</w:t>
      </w:r>
    </w:p>
    <w:p w14:paraId="1E47487D">
      <w:pPr>
        <w:pStyle w:val="34"/>
        <w:rPr>
          <w:rFonts w:ascii="仿宋" w:hAnsi="仿宋" w:eastAsia="仿宋" w:cs="仿宋"/>
          <w:color w:val="auto"/>
        </w:rPr>
      </w:pPr>
    </w:p>
    <w:p w14:paraId="6CDC4B4E">
      <w:pPr>
        <w:spacing w:line="700" w:lineRule="exac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采购单位：阿图什市残疾人联合会</w:t>
      </w:r>
    </w:p>
    <w:p w14:paraId="299B174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联 系 人：史先生 </w:t>
      </w:r>
    </w:p>
    <w:p w14:paraId="47767E6B">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联系电话：18099086858</w:t>
      </w:r>
    </w:p>
    <w:p w14:paraId="5B106F4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代理机构：新疆融联通达工程项目管理有限公司</w:t>
      </w:r>
    </w:p>
    <w:p w14:paraId="434D21D2">
      <w:pPr>
        <w:spacing w:line="7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highlight w:val="none"/>
          <w:lang w:eastAsia="zh-CN"/>
        </w:rPr>
        <w:t>张先生</w:t>
      </w:r>
    </w:p>
    <w:p w14:paraId="7CCDEA8F">
      <w:pPr>
        <w:spacing w:line="700" w:lineRule="exact"/>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13909955772</w:t>
      </w:r>
    </w:p>
    <w:p w14:paraId="563683B9">
      <w:pPr>
        <w:jc w:val="center"/>
        <w:rPr>
          <w:rFonts w:hint="eastAsia" w:ascii="仿宋" w:hAnsi="仿宋" w:eastAsia="仿宋" w:cs="仿宋"/>
          <w:b/>
          <w:color w:val="auto"/>
          <w:sz w:val="36"/>
          <w:szCs w:val="36"/>
          <w:lang w:eastAsia="zh-CN"/>
        </w:rPr>
      </w:pPr>
    </w:p>
    <w:p w14:paraId="6AA2C538">
      <w:pPr>
        <w:jc w:val="center"/>
        <w:rPr>
          <w:rFonts w:hint="eastAsia" w:ascii="仿宋" w:hAnsi="仿宋" w:eastAsia="仿宋" w:cs="仿宋"/>
          <w:b/>
          <w:color w:val="auto"/>
          <w:sz w:val="36"/>
          <w:szCs w:val="36"/>
          <w:lang w:eastAsia="zh-CN"/>
        </w:rPr>
      </w:pPr>
    </w:p>
    <w:p w14:paraId="5E863632">
      <w:pPr>
        <w:jc w:val="center"/>
        <w:rPr>
          <w:rFonts w:hint="eastAsia" w:ascii="仿宋" w:hAnsi="仿宋" w:eastAsia="仿宋" w:cs="仿宋"/>
          <w:b/>
          <w:color w:val="auto"/>
          <w:sz w:val="36"/>
          <w:szCs w:val="36"/>
          <w:lang w:eastAsia="zh-CN"/>
        </w:rPr>
      </w:pPr>
    </w:p>
    <w:p w14:paraId="0293D7DD">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4"/>
      </w:tblGrid>
      <w:tr w14:paraId="695E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5000" w:type="pct"/>
          </w:tcPr>
          <w:p w14:paraId="3B575E1C">
            <w:pPr>
              <w:spacing w:line="500" w:lineRule="exact"/>
              <w:jc w:val="both"/>
              <w:rPr>
                <w:rFonts w:ascii="仿宋" w:hAnsi="仿宋" w:eastAsia="仿宋" w:cs="仿宋"/>
                <w:color w:val="auto"/>
                <w:lang w:eastAsia="zh-CN"/>
              </w:rPr>
            </w:pPr>
          </w:p>
          <w:p w14:paraId="3194426C">
            <w:pPr>
              <w:spacing w:line="500" w:lineRule="exact"/>
              <w:jc w:val="both"/>
              <w:rPr>
                <w:rFonts w:ascii="仿宋" w:hAnsi="仿宋" w:eastAsia="仿宋" w:cs="仿宋"/>
                <w:color w:val="auto"/>
                <w:sz w:val="32"/>
                <w:szCs w:val="32"/>
                <w:lang w:eastAsia="zh-CN"/>
              </w:rPr>
            </w:pPr>
          </w:p>
          <w:p w14:paraId="3B460762">
            <w:pPr>
              <w:spacing w:line="500" w:lineRule="exact"/>
              <w:jc w:val="both"/>
              <w:rPr>
                <w:rFonts w:ascii="仿宋" w:hAnsi="仿宋" w:eastAsia="仿宋" w:cs="仿宋"/>
                <w:color w:val="auto"/>
                <w:sz w:val="32"/>
                <w:szCs w:val="32"/>
                <w:lang w:eastAsia="zh-CN"/>
              </w:rPr>
            </w:pPr>
          </w:p>
          <w:p w14:paraId="2D904011">
            <w:pPr>
              <w:spacing w:line="5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采购单位：阿图什市残疾人联合会</w:t>
            </w:r>
            <w:r>
              <w:rPr>
                <w:rFonts w:hint="eastAsia" w:ascii="仿宋" w:hAnsi="仿宋" w:eastAsia="仿宋" w:cs="仿宋"/>
                <w:color w:val="auto"/>
                <w:w w:val="95"/>
                <w:sz w:val="32"/>
                <w:szCs w:val="32"/>
                <w:lang w:eastAsia="zh-CN"/>
              </w:rPr>
              <w:t>（盖章）</w:t>
            </w:r>
          </w:p>
          <w:p w14:paraId="1549E6A2">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1432901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31E22A5">
            <w:pPr>
              <w:spacing w:line="500" w:lineRule="exact"/>
              <w:jc w:val="both"/>
              <w:rPr>
                <w:rFonts w:ascii="仿宋" w:hAnsi="仿宋" w:eastAsia="仿宋" w:cs="仿宋"/>
                <w:color w:val="auto"/>
                <w:sz w:val="32"/>
                <w:szCs w:val="32"/>
                <w:lang w:eastAsia="zh-CN"/>
              </w:rPr>
            </w:pPr>
          </w:p>
          <w:p w14:paraId="678582D7">
            <w:pPr>
              <w:spacing w:line="500" w:lineRule="exact"/>
              <w:jc w:val="both"/>
              <w:rPr>
                <w:rFonts w:ascii="仿宋" w:hAnsi="仿宋" w:eastAsia="仿宋" w:cs="仿宋"/>
                <w:color w:val="auto"/>
                <w:sz w:val="32"/>
                <w:szCs w:val="32"/>
                <w:lang w:eastAsia="zh-CN"/>
              </w:rPr>
            </w:pPr>
          </w:p>
          <w:p w14:paraId="044427C1">
            <w:pPr>
              <w:spacing w:line="500" w:lineRule="exact"/>
              <w:ind w:left="3520" w:hanging="3520" w:hangingChars="1100"/>
              <w:jc w:val="both"/>
              <w:rPr>
                <w:rFonts w:ascii="仿宋" w:hAnsi="仿宋" w:eastAsia="仿宋" w:cs="仿宋"/>
                <w:color w:val="auto"/>
                <w:sz w:val="32"/>
                <w:szCs w:val="32"/>
                <w:lang w:eastAsia="zh-CN"/>
              </w:rPr>
            </w:pPr>
          </w:p>
          <w:p w14:paraId="739E4934">
            <w:pPr>
              <w:spacing w:line="500" w:lineRule="exact"/>
              <w:ind w:left="3520" w:hanging="3520" w:hangingChars="1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采购项目名称：阿图什市2026年度贫困重度残疾人家庭无障碍改造项目</w:t>
            </w:r>
          </w:p>
          <w:p w14:paraId="586821DF">
            <w:pPr>
              <w:spacing w:line="500" w:lineRule="exact"/>
              <w:jc w:val="both"/>
              <w:rPr>
                <w:rFonts w:ascii="仿宋" w:hAnsi="仿宋" w:eastAsia="仿宋" w:cs="仿宋"/>
                <w:color w:val="auto"/>
                <w:sz w:val="32"/>
                <w:szCs w:val="32"/>
                <w:lang w:eastAsia="zh-CN"/>
              </w:rPr>
            </w:pPr>
          </w:p>
          <w:p w14:paraId="02F660A7">
            <w:pPr>
              <w:pStyle w:val="37"/>
              <w:jc w:val="both"/>
              <w:rPr>
                <w:rFonts w:ascii="仿宋" w:hAnsi="仿宋" w:eastAsia="仿宋" w:cs="仿宋"/>
                <w:color w:val="auto"/>
                <w:sz w:val="32"/>
                <w:szCs w:val="32"/>
                <w:lang w:eastAsia="zh-CN"/>
              </w:rPr>
            </w:pPr>
          </w:p>
          <w:p w14:paraId="6CD3D8A3">
            <w:pPr>
              <w:pStyle w:val="37"/>
              <w:jc w:val="both"/>
              <w:rPr>
                <w:rFonts w:ascii="仿宋" w:hAnsi="仿宋" w:eastAsia="仿宋" w:cs="仿宋"/>
                <w:color w:val="auto"/>
                <w:sz w:val="32"/>
                <w:szCs w:val="32"/>
                <w:lang w:eastAsia="zh-CN"/>
              </w:rPr>
            </w:pPr>
          </w:p>
          <w:p w14:paraId="7D545908">
            <w:pPr>
              <w:pStyle w:val="37"/>
              <w:jc w:val="both"/>
              <w:rPr>
                <w:rFonts w:ascii="仿宋" w:hAnsi="仿宋" w:eastAsia="仿宋" w:cs="仿宋"/>
                <w:color w:val="auto"/>
                <w:sz w:val="32"/>
                <w:szCs w:val="32"/>
                <w:lang w:eastAsia="zh-CN"/>
              </w:rPr>
            </w:pPr>
          </w:p>
          <w:p w14:paraId="4A099C55">
            <w:pPr>
              <w:pStyle w:val="37"/>
              <w:jc w:val="both"/>
              <w:rPr>
                <w:rFonts w:ascii="仿宋" w:hAnsi="仿宋" w:eastAsia="仿宋" w:cs="仿宋"/>
                <w:color w:val="auto"/>
                <w:sz w:val="32"/>
                <w:szCs w:val="32"/>
                <w:lang w:eastAsia="zh-CN"/>
              </w:rPr>
            </w:pPr>
          </w:p>
          <w:p w14:paraId="71C0ADC4">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highlight w:val="none"/>
                <w:lang w:eastAsia="zh-CN"/>
              </w:rPr>
              <w:t>新疆融联通达工程项目管理有限公司</w:t>
            </w:r>
            <w:r>
              <w:rPr>
                <w:rFonts w:hint="eastAsia" w:ascii="仿宋" w:hAnsi="仿宋" w:eastAsia="仿宋" w:cs="仿宋"/>
                <w:color w:val="auto"/>
                <w:sz w:val="32"/>
                <w:szCs w:val="32"/>
                <w:lang w:eastAsia="zh-CN"/>
              </w:rPr>
              <w:t>（盖章）</w:t>
            </w:r>
          </w:p>
          <w:p w14:paraId="1F7B85A7">
            <w:pPr>
              <w:pStyle w:val="4"/>
              <w:jc w:val="both"/>
              <w:outlineLvl w:val="2"/>
              <w:rPr>
                <w:rFonts w:ascii="仿宋" w:hAnsi="仿宋" w:eastAsia="仿宋" w:cs="仿宋"/>
                <w:color w:val="auto"/>
                <w:lang w:eastAsia="zh-CN"/>
              </w:rPr>
            </w:pPr>
          </w:p>
          <w:p w14:paraId="55225B08">
            <w:pPr>
              <w:jc w:val="both"/>
              <w:rPr>
                <w:color w:val="auto"/>
                <w:lang w:eastAsia="zh-CN"/>
              </w:rPr>
            </w:pPr>
          </w:p>
          <w:p w14:paraId="48246E93">
            <w:pPr>
              <w:pStyle w:val="4"/>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4月</w:t>
            </w:r>
          </w:p>
          <w:p w14:paraId="2D033C2B">
            <w:pPr>
              <w:pStyle w:val="4"/>
              <w:jc w:val="both"/>
              <w:outlineLvl w:val="2"/>
              <w:rPr>
                <w:rFonts w:ascii="仿宋" w:hAnsi="仿宋" w:eastAsia="仿宋" w:cs="仿宋"/>
                <w:color w:val="auto"/>
              </w:rPr>
            </w:pPr>
          </w:p>
        </w:tc>
      </w:tr>
    </w:tbl>
    <w:p w14:paraId="4163E807">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17A65202">
      <w:pPr>
        <w:pStyle w:val="36"/>
        <w:spacing w:before="0" w:line="360" w:lineRule="auto"/>
        <w:jc w:val="both"/>
        <w:rPr>
          <w:rFonts w:ascii="仿宋" w:hAnsi="仿宋" w:eastAsia="仿宋" w:cs="仿宋"/>
          <w:color w:val="auto"/>
          <w:sz w:val="44"/>
          <w:szCs w:val="44"/>
          <w:lang w:val="zh-CN"/>
        </w:rPr>
      </w:pPr>
    </w:p>
    <w:p w14:paraId="51DF169C">
      <w:pPr>
        <w:pStyle w:val="36"/>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14:paraId="5B5B077D">
      <w:pPr>
        <w:widowControl/>
        <w:rPr>
          <w:rFonts w:ascii="仿宋" w:hAnsi="仿宋" w:eastAsia="仿宋" w:cs="仿宋"/>
          <w:color w:val="auto"/>
          <w:sz w:val="30"/>
          <w:szCs w:val="30"/>
        </w:rPr>
      </w:pPr>
    </w:p>
    <w:p w14:paraId="5C24A316">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0C669CB5">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A6A0CE4">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3378F46">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服务需求</w:t>
      </w:r>
    </w:p>
    <w:p w14:paraId="63CFD15B">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2F9F505A">
      <w:pPr>
        <w:pStyle w:val="37"/>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3191EBA4">
      <w:pPr>
        <w:pStyle w:val="8"/>
        <w:numPr>
          <w:ilvl w:val="0"/>
          <w:numId w:val="0"/>
        </w:numPr>
        <w:spacing w:line="480" w:lineRule="auto"/>
        <w:rPr>
          <w:rFonts w:ascii="仿宋" w:hAnsi="仿宋" w:eastAsia="仿宋" w:cs="仿宋"/>
          <w:color w:val="auto"/>
          <w:lang w:eastAsia="zh-CN"/>
        </w:rPr>
      </w:pPr>
    </w:p>
    <w:p w14:paraId="60F76931">
      <w:pPr>
        <w:spacing w:line="480" w:lineRule="auto"/>
        <w:rPr>
          <w:rFonts w:ascii="仿宋" w:hAnsi="仿宋" w:eastAsia="仿宋" w:cs="仿宋"/>
          <w:color w:val="auto"/>
          <w:lang w:eastAsia="zh-CN"/>
        </w:rPr>
      </w:pPr>
    </w:p>
    <w:p w14:paraId="4700D9B1">
      <w:pPr>
        <w:pStyle w:val="4"/>
        <w:rPr>
          <w:rFonts w:ascii="仿宋" w:hAnsi="仿宋" w:eastAsia="仿宋" w:cs="仿宋"/>
          <w:color w:val="auto"/>
          <w:lang w:eastAsia="zh-CN"/>
        </w:rPr>
      </w:pPr>
    </w:p>
    <w:p w14:paraId="7BE6D503">
      <w:pPr>
        <w:rPr>
          <w:rFonts w:ascii="仿宋" w:hAnsi="仿宋" w:eastAsia="仿宋" w:cs="仿宋"/>
          <w:color w:val="auto"/>
          <w:lang w:eastAsia="zh-CN"/>
        </w:rPr>
      </w:pPr>
    </w:p>
    <w:p w14:paraId="1E583EC6">
      <w:pPr>
        <w:pStyle w:val="4"/>
        <w:rPr>
          <w:rFonts w:ascii="仿宋" w:hAnsi="仿宋" w:eastAsia="仿宋" w:cs="仿宋"/>
          <w:color w:val="auto"/>
          <w:lang w:eastAsia="zh-CN"/>
        </w:rPr>
      </w:pPr>
    </w:p>
    <w:p w14:paraId="24EDC41A">
      <w:pPr>
        <w:rPr>
          <w:rFonts w:ascii="仿宋" w:hAnsi="仿宋" w:eastAsia="仿宋" w:cs="仿宋"/>
          <w:color w:val="auto"/>
          <w:lang w:eastAsia="zh-CN"/>
        </w:rPr>
      </w:pPr>
    </w:p>
    <w:p w14:paraId="6790B1EE">
      <w:pPr>
        <w:pStyle w:val="4"/>
        <w:rPr>
          <w:rFonts w:ascii="仿宋" w:hAnsi="仿宋" w:eastAsia="仿宋" w:cs="仿宋"/>
          <w:color w:val="auto"/>
          <w:lang w:eastAsia="zh-CN"/>
        </w:rPr>
      </w:pPr>
    </w:p>
    <w:p w14:paraId="6F8BEA11">
      <w:pPr>
        <w:rPr>
          <w:rFonts w:ascii="仿宋" w:hAnsi="仿宋" w:eastAsia="仿宋" w:cs="仿宋"/>
          <w:color w:val="auto"/>
          <w:lang w:eastAsia="zh-CN"/>
        </w:rPr>
      </w:pPr>
    </w:p>
    <w:p w14:paraId="6D29C7F1">
      <w:pPr>
        <w:pStyle w:val="4"/>
        <w:rPr>
          <w:rFonts w:ascii="仿宋" w:hAnsi="仿宋" w:eastAsia="仿宋" w:cs="仿宋"/>
          <w:color w:val="auto"/>
          <w:lang w:eastAsia="zh-CN"/>
        </w:rPr>
      </w:pPr>
    </w:p>
    <w:p w14:paraId="5F00A17D">
      <w:pPr>
        <w:pStyle w:val="39"/>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14:paraId="46724370">
      <w:pPr>
        <w:pStyle w:val="39"/>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s="仿宋"/>
          <w:b/>
          <w:bCs/>
          <w:color w:val="auto"/>
          <w:lang w:eastAsia="zh-CN"/>
        </w:rPr>
      </w:pPr>
      <w:r>
        <w:rPr>
          <w:rFonts w:hint="eastAsia" w:ascii="仿宋" w:hAnsi="仿宋" w:eastAsia="仿宋" w:cs="仿宋"/>
          <w:b/>
          <w:bCs/>
          <w:color w:val="auto"/>
        </w:rPr>
        <w:t>第一</w:t>
      </w:r>
      <w:r>
        <w:rPr>
          <w:rFonts w:hint="eastAsia" w:ascii="仿宋" w:hAnsi="仿宋" w:eastAsia="仿宋" w:cs="仿宋"/>
          <w:b/>
          <w:bCs/>
          <w:color w:val="auto"/>
          <w:lang w:eastAsia="zh-CN"/>
        </w:rPr>
        <w:t>章</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竞争性磋商公告</w:t>
      </w:r>
    </w:p>
    <w:p w14:paraId="71420DB9">
      <w:pPr>
        <w:pStyle w:val="2"/>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阿图什市2026年度贫困重度残疾人家庭无障碍改造项目竞争性磋商公告</w:t>
      </w:r>
    </w:p>
    <w:tbl>
      <w:tblPr>
        <w:tblStyle w:val="28"/>
        <w:tblW w:w="10094"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4"/>
      </w:tblGrid>
      <w:tr w14:paraId="6DA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094" w:type="dxa"/>
            <w:noWrap w:val="0"/>
            <w:vAlign w:val="top"/>
          </w:tcPr>
          <w:p w14:paraId="780758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项目概况</w:t>
            </w:r>
          </w:p>
          <w:p w14:paraId="337F9D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6" w:firstLineChars="200"/>
              <w:jc w:val="left"/>
              <w:textAlignment w:val="auto"/>
              <w:rPr>
                <w:b w:val="0"/>
                <w:bCs w:val="0"/>
                <w:color w:val="auto"/>
                <w:sz w:val="36"/>
                <w:szCs w:val="36"/>
                <w:vertAlign w:val="baseline"/>
              </w:rPr>
            </w:pPr>
            <w:r>
              <w:rPr>
                <w:rFonts w:hint="eastAsia" w:ascii="仿宋" w:hAnsi="仿宋" w:eastAsia="仿宋" w:cs="仿宋"/>
                <w:i w:val="0"/>
                <w:iCs w:val="0"/>
                <w:caps w:val="0"/>
                <w:color w:val="000000"/>
                <w:spacing w:val="0"/>
                <w:sz w:val="24"/>
                <w:szCs w:val="24"/>
                <w:lang w:val="en-US" w:eastAsia="zh-CN"/>
              </w:rPr>
              <w:t>阿图什市2026年度贫困重度残疾人家庭无障碍改造项目采购项目</w:t>
            </w:r>
            <w:r>
              <w:rPr>
                <w:rFonts w:hint="eastAsia" w:ascii="仿宋" w:hAnsi="仿宋" w:eastAsia="仿宋" w:cs="仿宋"/>
                <w:i w:val="0"/>
                <w:iCs w:val="0"/>
                <w:caps w:val="0"/>
                <w:color w:val="000000"/>
                <w:spacing w:val="0"/>
                <w:sz w:val="24"/>
                <w:szCs w:val="24"/>
              </w:rPr>
              <w:t>的潜在供应商应在政采云平台线上获取采购文件，并</w:t>
            </w:r>
            <w:r>
              <w:rPr>
                <w:rFonts w:hint="eastAsia" w:ascii="仿宋" w:hAnsi="仿宋" w:eastAsia="仿宋" w:cs="仿宋"/>
                <w:i w:val="0"/>
                <w:iCs w:val="0"/>
                <w:caps w:val="0"/>
                <w:color w:val="auto"/>
                <w:spacing w:val="0"/>
                <w:sz w:val="24"/>
                <w:szCs w:val="24"/>
              </w:rPr>
              <w:t>于202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5月18日</w:t>
            </w:r>
            <w:r>
              <w:rPr>
                <w:rFonts w:hint="eastAsia" w:ascii="仿宋" w:hAnsi="仿宋" w:eastAsia="仿宋" w:cs="仿宋"/>
                <w:i w:val="0"/>
                <w:iCs w:val="0"/>
                <w:caps w:val="0"/>
                <w:color w:val="auto"/>
                <w:spacing w:val="0"/>
                <w:sz w:val="24"/>
                <w:szCs w:val="24"/>
              </w:rPr>
              <w:t xml:space="preserve"> 10</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15</w:t>
            </w:r>
            <w:r>
              <w:rPr>
                <w:rFonts w:hint="eastAsia" w:ascii="仿宋" w:hAnsi="仿宋" w:eastAsia="仿宋" w:cs="仿宋"/>
                <w:i w:val="0"/>
                <w:iCs w:val="0"/>
                <w:caps w:val="0"/>
                <w:color w:val="000000"/>
                <w:spacing w:val="0"/>
                <w:sz w:val="24"/>
                <w:szCs w:val="24"/>
              </w:rPr>
              <w:t>（北京时间）前提交响应文件。  </w:t>
            </w:r>
            <w:r>
              <w:rPr>
                <w:rFonts w:hint="eastAsia"/>
                <w:b w:val="0"/>
                <w:bCs w:val="0"/>
                <w:color w:val="auto"/>
                <w:sz w:val="36"/>
                <w:szCs w:val="36"/>
                <w:vertAlign w:val="baseline"/>
              </w:rPr>
              <w:t> </w:t>
            </w:r>
          </w:p>
        </w:tc>
      </w:tr>
    </w:tbl>
    <w:p w14:paraId="4AEC200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18018D0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val="en-US" w:eastAsia="zh-CN"/>
        </w:rPr>
        <w:t>ATSJYZX-CG-2026040</w:t>
      </w:r>
    </w:p>
    <w:p w14:paraId="7DCB79F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阿图什市2026年度贫困重度残疾人家庭无障碍改造项目</w:t>
      </w:r>
    </w:p>
    <w:p w14:paraId="22F216D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000000"/>
          <w:spacing w:val="0"/>
          <w:sz w:val="24"/>
          <w:szCs w:val="24"/>
        </w:rPr>
        <w:t>采购方式：竞争性磋商 </w:t>
      </w:r>
    </w:p>
    <w:p w14:paraId="6466C45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val="en-US" w:eastAsia="zh-CN"/>
        </w:rPr>
        <w:t>1131</w:t>
      </w:r>
      <w:r>
        <w:rPr>
          <w:rFonts w:hint="eastAsia" w:ascii="仿宋" w:hAnsi="仿宋" w:eastAsia="仿宋" w:cs="仿宋"/>
          <w:i w:val="0"/>
          <w:iCs w:val="0"/>
          <w:caps w:val="0"/>
          <w:color w:val="auto"/>
          <w:spacing w:val="0"/>
          <w:sz w:val="24"/>
          <w:szCs w:val="24"/>
          <w:lang w:eastAsia="zh-CN"/>
        </w:rPr>
        <w:t>000</w:t>
      </w:r>
    </w:p>
    <w:p w14:paraId="51B7E76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1131</w:t>
      </w:r>
      <w:r>
        <w:rPr>
          <w:rFonts w:hint="eastAsia" w:ascii="仿宋" w:hAnsi="仿宋" w:eastAsia="仿宋" w:cs="仿宋"/>
          <w:i w:val="0"/>
          <w:iCs w:val="0"/>
          <w:caps w:val="0"/>
          <w:color w:val="auto"/>
          <w:spacing w:val="0"/>
          <w:sz w:val="24"/>
          <w:szCs w:val="24"/>
          <w:lang w:eastAsia="zh-CN"/>
        </w:rPr>
        <w:t>000</w:t>
      </w:r>
    </w:p>
    <w:p w14:paraId="6BE0E33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10FA0E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标项名称:</w:t>
      </w:r>
      <w:r>
        <w:rPr>
          <w:rFonts w:hint="eastAsia" w:ascii="仿宋" w:hAnsi="仿宋" w:eastAsia="仿宋" w:cs="仿宋"/>
          <w:i w:val="0"/>
          <w:iCs w:val="0"/>
          <w:caps w:val="0"/>
          <w:color w:val="000000"/>
          <w:spacing w:val="0"/>
          <w:sz w:val="24"/>
          <w:szCs w:val="24"/>
          <w:lang w:eastAsia="zh-CN"/>
        </w:rPr>
        <w:t>阿图什市2026年度贫困重度残疾人家庭无障碍改造项目</w:t>
      </w:r>
    </w:p>
    <w:p w14:paraId="568248F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xml:space="preserve">  </w:t>
      </w: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数量</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t>1</w:t>
      </w:r>
    </w:p>
    <w:p w14:paraId="735DF7A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预算金额（元）:</w:t>
      </w:r>
      <w:r>
        <w:rPr>
          <w:rFonts w:hint="eastAsia" w:ascii="仿宋" w:hAnsi="仿宋" w:eastAsia="仿宋" w:cs="仿宋"/>
          <w:i w:val="0"/>
          <w:iCs w:val="0"/>
          <w:caps w:val="0"/>
          <w:color w:val="auto"/>
          <w:spacing w:val="0"/>
          <w:sz w:val="24"/>
          <w:szCs w:val="24"/>
          <w:lang w:val="en-US" w:eastAsia="zh-CN"/>
        </w:rPr>
        <w:t>1131</w:t>
      </w:r>
      <w:r>
        <w:rPr>
          <w:rFonts w:hint="eastAsia" w:ascii="仿宋" w:hAnsi="仿宋" w:eastAsia="仿宋" w:cs="仿宋"/>
          <w:i w:val="0"/>
          <w:iCs w:val="0"/>
          <w:caps w:val="0"/>
          <w:color w:val="auto"/>
          <w:spacing w:val="0"/>
          <w:sz w:val="24"/>
          <w:szCs w:val="24"/>
          <w:lang w:eastAsia="zh-CN"/>
        </w:rPr>
        <w:t>000</w:t>
      </w:r>
    </w:p>
    <w:p w14:paraId="317AB83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eastAsia="zh-CN"/>
        </w:rPr>
        <w:t>单位：</w:t>
      </w:r>
      <w:r>
        <w:rPr>
          <w:rFonts w:hint="eastAsia" w:ascii="仿宋" w:hAnsi="仿宋" w:eastAsia="仿宋" w:cs="仿宋"/>
          <w:i w:val="0"/>
          <w:iCs w:val="0"/>
          <w:caps w:val="0"/>
          <w:color w:val="000000"/>
          <w:spacing w:val="0"/>
          <w:sz w:val="24"/>
          <w:szCs w:val="24"/>
          <w:lang w:val="en-US" w:eastAsia="zh-CN"/>
        </w:rPr>
        <w:t>项</w:t>
      </w:r>
    </w:p>
    <w:p w14:paraId="6185ABD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简要规格描述或项目基本概况介绍、</w:t>
      </w:r>
      <w:r>
        <w:rPr>
          <w:rFonts w:hint="eastAsia" w:ascii="仿宋" w:hAnsi="仿宋" w:eastAsia="仿宋" w:cs="仿宋"/>
          <w:b w:val="0"/>
          <w:bCs w:val="0"/>
          <w:i w:val="0"/>
          <w:iCs w:val="0"/>
          <w:caps w:val="0"/>
          <w:color w:val="000000"/>
          <w:spacing w:val="0"/>
          <w:sz w:val="24"/>
          <w:szCs w:val="24"/>
        </w:rPr>
        <w:t>用途：</w:t>
      </w:r>
      <w:r>
        <w:rPr>
          <w:rFonts w:hint="eastAsia" w:ascii="仿宋" w:hAnsi="仿宋" w:eastAsia="仿宋" w:cs="仿宋"/>
          <w:b w:val="0"/>
          <w:bCs w:val="0"/>
          <w:i w:val="0"/>
          <w:iCs w:val="0"/>
          <w:caps w:val="0"/>
          <w:color w:val="000000"/>
          <w:spacing w:val="0"/>
          <w:sz w:val="24"/>
          <w:szCs w:val="24"/>
          <w:lang w:eastAsia="zh-CN"/>
        </w:rPr>
        <w:t>贫困重度残疾人家庭无障碍改造服务</w:t>
      </w:r>
    </w:p>
    <w:p w14:paraId="42E94FE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备注：</w:t>
      </w:r>
    </w:p>
    <w:p w14:paraId="5E083EA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合同履约期限：</w:t>
      </w:r>
      <w:r>
        <w:rPr>
          <w:rFonts w:hint="eastAsia" w:ascii="仿宋" w:hAnsi="仿宋" w:eastAsia="仿宋" w:cs="仿宋"/>
          <w:i w:val="0"/>
          <w:iCs w:val="0"/>
          <w:caps w:val="0"/>
          <w:color w:val="auto"/>
          <w:spacing w:val="0"/>
          <w:sz w:val="24"/>
          <w:szCs w:val="24"/>
          <w:lang w:val="en-US" w:eastAsia="zh-CN"/>
        </w:rPr>
        <w:t>以实际签订合同为准。</w:t>
      </w:r>
    </w:p>
    <w:p w14:paraId="02EBC89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3" w:firstLineChars="1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本项目</w:t>
      </w:r>
      <w:r>
        <w:rPr>
          <w:rFonts w:hint="eastAsia" w:ascii="仿宋" w:hAnsi="仿宋" w:eastAsia="仿宋" w:cs="仿宋"/>
          <w:b w:val="0"/>
          <w:bCs w:val="0"/>
          <w:i w:val="0"/>
          <w:iCs w:val="0"/>
          <w:caps w:val="0"/>
          <w:color w:val="000000"/>
          <w:spacing w:val="0"/>
          <w:sz w:val="24"/>
          <w:szCs w:val="24"/>
          <w:lang w:eastAsia="zh-CN"/>
        </w:rPr>
        <w:t>不</w:t>
      </w:r>
      <w:r>
        <w:rPr>
          <w:rFonts w:hint="eastAsia" w:ascii="仿宋" w:hAnsi="仿宋" w:eastAsia="仿宋" w:cs="仿宋"/>
          <w:b w:val="0"/>
          <w:bCs w:val="0"/>
          <w:i w:val="0"/>
          <w:iCs w:val="0"/>
          <w:caps w:val="0"/>
          <w:color w:val="000000"/>
          <w:spacing w:val="0"/>
          <w:sz w:val="24"/>
          <w:szCs w:val="24"/>
        </w:rPr>
        <w:t>接受联合体投标。</w:t>
      </w:r>
    </w:p>
    <w:p w14:paraId="3BBC5FD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24DA4E0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110237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000000"/>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000000"/>
          <w:spacing w:val="0"/>
          <w:sz w:val="24"/>
          <w:szCs w:val="24"/>
          <w:highlight w:val="none"/>
          <w:lang w:eastAsia="zh-CN"/>
        </w:rPr>
        <w:t>。</w:t>
      </w:r>
    </w:p>
    <w:p w14:paraId="04BB824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11696295">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1）具备三证合一营业执照或民政局颁发的非盈利性机构（经营范围包含无障碍改造或工程施工等相关营业范围）；</w:t>
      </w:r>
    </w:p>
    <w:p w14:paraId="0845D20D">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2）法定代表人投标需提供法定代表人资格证明书，委托代理人投标需提供法定代表人授权委托书</w:t>
      </w:r>
    </w:p>
    <w:p w14:paraId="0E21E535">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3）投标企业须提供投标人（被授权人）近6个月任意1个月的社保证明；</w:t>
      </w:r>
    </w:p>
    <w:p w14:paraId="6D295BB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2CC1AD7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三、获取</w:t>
      </w:r>
      <w:r>
        <w:rPr>
          <w:rFonts w:hint="eastAsia" w:ascii="仿宋" w:hAnsi="仿宋" w:eastAsia="仿宋" w:cs="仿宋"/>
          <w:b/>
          <w:bCs/>
          <w:i w:val="0"/>
          <w:iCs w:val="0"/>
          <w:caps w:val="0"/>
          <w:color w:val="000000"/>
          <w:spacing w:val="0"/>
          <w:sz w:val="24"/>
          <w:szCs w:val="24"/>
          <w:lang w:eastAsia="zh-CN"/>
        </w:rPr>
        <w:t>采购</w:t>
      </w:r>
      <w:r>
        <w:rPr>
          <w:rFonts w:hint="eastAsia" w:ascii="仿宋" w:hAnsi="仿宋" w:eastAsia="仿宋" w:cs="仿宋"/>
          <w:b/>
          <w:bCs/>
          <w:i w:val="0"/>
          <w:iCs w:val="0"/>
          <w:caps w:val="0"/>
          <w:color w:val="000000"/>
          <w:spacing w:val="0"/>
          <w:sz w:val="24"/>
          <w:szCs w:val="24"/>
        </w:rPr>
        <w:t>文件</w:t>
      </w:r>
    </w:p>
    <w:p w14:paraId="068E57F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w:t>
      </w:r>
      <w:r>
        <w:rPr>
          <w:rFonts w:hint="eastAsia" w:ascii="仿宋" w:hAnsi="仿宋" w:eastAsia="仿宋" w:cs="仿宋"/>
          <w:i w:val="0"/>
          <w:iCs w:val="0"/>
          <w:caps w:val="0"/>
          <w:color w:val="auto"/>
          <w:spacing w:val="0"/>
          <w:sz w:val="24"/>
          <w:szCs w:val="24"/>
          <w:lang w:val="en-US" w:eastAsia="zh-CN"/>
        </w:rPr>
        <w:t>26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日至202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12</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19</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（北京时间，法定节假日除外）</w:t>
      </w:r>
    </w:p>
    <w:p w14:paraId="2C7185E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地点：政采云平台线上 </w:t>
      </w:r>
    </w:p>
    <w:p w14:paraId="45B91F4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C4A43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售价（元）：0</w:t>
      </w:r>
    </w:p>
    <w:p w14:paraId="0E42BAA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四、响应文件提交</w:t>
      </w:r>
    </w:p>
    <w:p w14:paraId="5F1BDD3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lang w:val="en-US" w:eastAsia="zh-CN"/>
        </w:rPr>
        <w:t>截止时间：</w:t>
      </w:r>
      <w:r>
        <w:rPr>
          <w:rFonts w:hint="eastAsia" w:ascii="仿宋" w:hAnsi="仿宋" w:eastAsia="仿宋" w:cs="仿宋"/>
          <w:b w:val="0"/>
          <w:bCs w:val="0"/>
          <w:i w:val="0"/>
          <w:iCs w:val="0"/>
          <w:caps w:val="0"/>
          <w:color w:val="auto"/>
          <w:spacing w:val="0"/>
          <w:sz w:val="24"/>
          <w:szCs w:val="24"/>
          <w:lang w:val="en-US" w:eastAsia="zh-CN"/>
        </w:rPr>
        <w:t>2026年5月18日 10：15（北京时间）</w:t>
      </w:r>
    </w:p>
    <w:p w14:paraId="1D8D780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b w:val="0"/>
          <w:bCs w:val="0"/>
          <w:i w:val="0"/>
          <w:iCs w:val="0"/>
          <w:caps w:val="0"/>
          <w:color w:val="000000"/>
          <w:spacing w:val="0"/>
          <w:sz w:val="24"/>
          <w:szCs w:val="24"/>
          <w:lang w:val="en-US" w:eastAsia="zh-CN"/>
        </w:rPr>
      </w:pPr>
      <w:bookmarkStart w:id="0" w:name="_Toc28359084"/>
      <w:bookmarkEnd w:id="0"/>
      <w:bookmarkStart w:id="1" w:name="_Toc35393794"/>
      <w:bookmarkEnd w:id="1"/>
      <w:bookmarkStart w:id="2" w:name="_Toc35393625"/>
      <w:bookmarkEnd w:id="2"/>
      <w:bookmarkStart w:id="3" w:name="_Toc28359007"/>
      <w:r>
        <w:rPr>
          <w:rFonts w:hint="eastAsia" w:ascii="仿宋" w:hAnsi="仿宋" w:eastAsia="仿宋" w:cs="仿宋"/>
          <w:b w:val="0"/>
          <w:bCs w:val="0"/>
          <w:i w:val="0"/>
          <w:iCs w:val="0"/>
          <w:caps w:val="0"/>
          <w:color w:val="000000"/>
          <w:spacing w:val="0"/>
          <w:sz w:val="24"/>
          <w:szCs w:val="24"/>
          <w:lang w:val="en-US" w:eastAsia="zh-CN"/>
        </w:rPr>
        <w:t>地    点：</w:t>
      </w:r>
      <w:bookmarkEnd w:id="3"/>
      <w:r>
        <w:rPr>
          <w:rFonts w:hint="eastAsia" w:ascii="仿宋" w:hAnsi="仿宋" w:eastAsia="仿宋" w:cs="仿宋"/>
          <w:b w:val="0"/>
          <w:bCs w:val="0"/>
          <w:i w:val="0"/>
          <w:iCs w:val="0"/>
          <w:caps w:val="0"/>
          <w:color w:val="000000"/>
          <w:spacing w:val="0"/>
          <w:sz w:val="24"/>
          <w:szCs w:val="24"/>
          <w:lang w:val="en-US" w:eastAsia="zh-CN"/>
        </w:rPr>
        <w:t>政府采购云平台（www.zcygov.cn）供应商应于递交投标文件截止时间之前将电子投标文件上传到“政采云”平台。</w:t>
      </w:r>
    </w:p>
    <w:p w14:paraId="29217DE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bCs/>
          <w:i w:val="0"/>
          <w:iCs w:val="0"/>
          <w:caps w:val="0"/>
          <w:color w:val="000000"/>
          <w:spacing w:val="0"/>
          <w:sz w:val="24"/>
          <w:szCs w:val="24"/>
          <w:lang w:eastAsia="zh-CN"/>
        </w:rPr>
        <w:t>五、响应文件开启</w:t>
      </w:r>
    </w:p>
    <w:p w14:paraId="653B81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kern w:val="0"/>
          <w:sz w:val="24"/>
          <w:szCs w:val="24"/>
          <w:lang w:val="en-US" w:eastAsia="zh-CN" w:bidi="ar"/>
        </w:rPr>
        <w:t>开启时间：</w:t>
      </w:r>
      <w:r>
        <w:rPr>
          <w:rFonts w:hint="eastAsia" w:ascii="仿宋" w:hAnsi="仿宋" w:eastAsia="仿宋" w:cs="仿宋"/>
          <w:b w:val="0"/>
          <w:bCs w:val="0"/>
          <w:i w:val="0"/>
          <w:iCs w:val="0"/>
          <w:caps w:val="0"/>
          <w:color w:val="auto"/>
          <w:spacing w:val="0"/>
          <w:sz w:val="24"/>
          <w:szCs w:val="24"/>
          <w:lang w:val="en-US" w:eastAsia="zh-CN"/>
        </w:rPr>
        <w:t>2026年5月18日 10：15</w:t>
      </w:r>
      <w:r>
        <w:rPr>
          <w:rFonts w:hint="eastAsia" w:ascii="仿宋" w:hAnsi="仿宋" w:eastAsia="仿宋" w:cs="仿宋"/>
          <w:i w:val="0"/>
          <w:iCs w:val="0"/>
          <w:caps w:val="0"/>
          <w:color w:val="auto"/>
          <w:spacing w:val="0"/>
          <w:kern w:val="0"/>
          <w:sz w:val="24"/>
          <w:szCs w:val="24"/>
          <w:lang w:val="en-US" w:eastAsia="zh-CN" w:bidi="ar"/>
        </w:rPr>
        <w:t>（北京时间）</w:t>
      </w:r>
    </w:p>
    <w:p w14:paraId="5D9AE098">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地   点：</w:t>
      </w:r>
      <w:r>
        <w:rPr>
          <w:rFonts w:hint="eastAsia" w:ascii="仿宋" w:hAnsi="仿宋" w:eastAsia="仿宋" w:cs="仿宋"/>
          <w:color w:val="auto"/>
          <w:kern w:val="2"/>
          <w:sz w:val="24"/>
          <w:szCs w:val="24"/>
          <w:lang w:eastAsia="zh-CN" w:bidi="ar-SA"/>
        </w:rPr>
        <w:t>投标人登录政采云平台https://www.zcygov.cn/，进入“项目采购-开标评标-右边选择对应项目点击“进入项目”进入开标大厅。</w:t>
      </w:r>
    </w:p>
    <w:p w14:paraId="727118B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14:paraId="41EA8E4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14:paraId="64B4818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14:paraId="30123E2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486" w:firstLineChars="2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1、本项目实行网上投标，采用电子投标文件。</w:t>
      </w:r>
    </w:p>
    <w:p w14:paraId="5EAFA9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w:t>
      </w:r>
    </w:p>
    <w:p w14:paraId="41D7517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firstLine="243" w:firstLineChars="10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3、供应商将政采云电子交易客户端下载、安装完成后，可通过账号密码或CA登录客户端进行投标文件的制作。在使用政采云投标客户端时，建议使用WIN7及以上操作系统。</w:t>
      </w:r>
    </w:p>
    <w:p w14:paraId="678FB87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val="0"/>
          <w:bCs w:val="0"/>
          <w:i w:val="0"/>
          <w:iCs w:val="0"/>
          <w:caps w:val="0"/>
          <w:color w:val="000000"/>
          <w:spacing w:val="0"/>
          <w:sz w:val="24"/>
          <w:szCs w:val="24"/>
          <w:lang w:val="en-US" w:eastAsia="zh-CN"/>
        </w:rPr>
        <w:t xml:space="preserve"> </w:t>
      </w:r>
      <w:r>
        <w:rPr>
          <w:rFonts w:hint="eastAsia" w:ascii="仿宋" w:hAnsi="仿宋" w:eastAsia="仿宋" w:cs="仿宋"/>
          <w:b w:val="0"/>
          <w:bCs w:val="0"/>
          <w:i w:val="0"/>
          <w:iCs w:val="0"/>
          <w:caps w:val="0"/>
          <w:color w:val="000000"/>
          <w:spacing w:val="0"/>
          <w:sz w:val="24"/>
          <w:szCs w:val="24"/>
          <w:lang w:eastAsia="zh-CN"/>
        </w:rPr>
        <w:t>  4、其他事项：</w:t>
      </w:r>
      <w:r>
        <w:rPr>
          <w:rFonts w:hint="eastAsia" w:ascii="仿宋" w:hAnsi="仿宋" w:eastAsia="仿宋" w:cs="仿宋"/>
          <w:b w:val="0"/>
          <w:bCs w:val="0"/>
          <w:i w:val="0"/>
          <w:iCs w:val="0"/>
          <w:caps w:val="0"/>
          <w:color w:val="000000"/>
          <w:spacing w:val="0"/>
          <w:sz w:val="24"/>
          <w:szCs w:val="24"/>
          <w:lang w:val="en-US" w:eastAsia="zh-CN"/>
        </w:rPr>
        <w:t>/</w:t>
      </w:r>
      <w:r>
        <w:rPr>
          <w:rFonts w:hint="eastAsia" w:ascii="仿宋" w:hAnsi="仿宋" w:eastAsia="仿宋" w:cs="仿宋"/>
          <w:b w:val="0"/>
          <w:bCs w:val="0"/>
          <w:i w:val="0"/>
          <w:iCs w:val="0"/>
          <w:caps w:val="0"/>
          <w:color w:val="000000"/>
          <w:spacing w:val="0"/>
          <w:sz w:val="24"/>
          <w:szCs w:val="24"/>
          <w:lang w:eastAsia="zh-CN"/>
        </w:rPr>
        <w:t> </w:t>
      </w:r>
      <w:r>
        <w:rPr>
          <w:rFonts w:hint="eastAsia" w:ascii="仿宋" w:hAnsi="仿宋" w:eastAsia="仿宋" w:cs="仿宋"/>
          <w:b/>
          <w:bCs/>
          <w:i w:val="0"/>
          <w:iCs w:val="0"/>
          <w:caps w:val="0"/>
          <w:color w:val="000000"/>
          <w:spacing w:val="0"/>
          <w:sz w:val="24"/>
          <w:szCs w:val="24"/>
          <w:lang w:eastAsia="zh-CN"/>
        </w:rPr>
        <w:t> </w:t>
      </w:r>
    </w:p>
    <w:p w14:paraId="2462DC1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14:paraId="58DCC7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3558E0C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阿图什市残疾人联合会</w:t>
      </w:r>
    </w:p>
    <w:p w14:paraId="02D6259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联合会</w:t>
      </w:r>
      <w:r>
        <w:rPr>
          <w:rFonts w:hint="eastAsia" w:ascii="仿宋" w:hAnsi="仿宋" w:eastAsia="仿宋" w:cs="仿宋"/>
          <w:i w:val="0"/>
          <w:iCs w:val="0"/>
          <w:caps w:val="0"/>
          <w:color w:val="000000"/>
          <w:spacing w:val="0"/>
          <w:sz w:val="24"/>
          <w:szCs w:val="24"/>
        </w:rPr>
        <w:t>地址：阿图什市</w:t>
      </w:r>
    </w:p>
    <w:p w14:paraId="4922D3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18099086858</w:t>
      </w:r>
    </w:p>
    <w:p w14:paraId="4C5ECF2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48BFEF9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称：新疆融联通达工程项目管理有限公司</w:t>
      </w:r>
    </w:p>
    <w:p w14:paraId="255CCC7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址：阿图什市友谊北路23号　  　</w:t>
      </w:r>
    </w:p>
    <w:p w14:paraId="00B04C3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项目联系人：张先生</w:t>
      </w:r>
    </w:p>
    <w:p w14:paraId="1BA10B2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电  话：13909955772</w:t>
      </w:r>
    </w:p>
    <w:p w14:paraId="719065A6">
      <w:pPr>
        <w:spacing w:line="360" w:lineRule="auto"/>
        <w:jc w:val="center"/>
        <w:rPr>
          <w:rFonts w:hint="eastAsia" w:ascii="仿宋" w:hAnsi="仿宋" w:eastAsia="仿宋" w:cs="仿宋"/>
          <w:b/>
          <w:bCs/>
          <w:color w:val="auto"/>
          <w:sz w:val="36"/>
          <w:szCs w:val="36"/>
        </w:rPr>
      </w:pPr>
    </w:p>
    <w:p w14:paraId="617FCE3C">
      <w:pPr>
        <w:spacing w:line="360" w:lineRule="auto"/>
        <w:jc w:val="center"/>
        <w:rPr>
          <w:rFonts w:hint="eastAsia" w:ascii="仿宋" w:hAnsi="仿宋" w:eastAsia="仿宋" w:cs="仿宋"/>
          <w:b/>
          <w:bCs/>
          <w:color w:val="auto"/>
          <w:sz w:val="36"/>
          <w:szCs w:val="36"/>
        </w:rPr>
      </w:pPr>
    </w:p>
    <w:p w14:paraId="45E5BB96">
      <w:pPr>
        <w:spacing w:line="360" w:lineRule="auto"/>
        <w:jc w:val="center"/>
        <w:rPr>
          <w:rFonts w:hint="eastAsia" w:ascii="仿宋" w:hAnsi="仿宋" w:eastAsia="仿宋" w:cs="仿宋"/>
          <w:b/>
          <w:bCs/>
          <w:color w:val="auto"/>
          <w:sz w:val="36"/>
          <w:szCs w:val="36"/>
        </w:rPr>
      </w:pPr>
    </w:p>
    <w:p w14:paraId="7E7BF4BF">
      <w:pPr>
        <w:spacing w:line="360" w:lineRule="auto"/>
        <w:jc w:val="center"/>
        <w:rPr>
          <w:rFonts w:hint="eastAsia" w:ascii="仿宋" w:hAnsi="仿宋" w:eastAsia="仿宋" w:cs="仿宋"/>
          <w:b/>
          <w:bCs/>
          <w:color w:val="auto"/>
          <w:sz w:val="36"/>
          <w:szCs w:val="36"/>
        </w:rPr>
      </w:pPr>
    </w:p>
    <w:p w14:paraId="6ACEBE47">
      <w:pPr>
        <w:spacing w:line="360" w:lineRule="auto"/>
        <w:jc w:val="center"/>
        <w:rPr>
          <w:rFonts w:hint="eastAsia" w:ascii="仿宋" w:hAnsi="仿宋" w:eastAsia="仿宋" w:cs="仿宋"/>
          <w:b/>
          <w:bCs/>
          <w:color w:val="auto"/>
          <w:sz w:val="36"/>
          <w:szCs w:val="36"/>
        </w:rPr>
      </w:pPr>
    </w:p>
    <w:p w14:paraId="2F6F6D2C">
      <w:pPr>
        <w:spacing w:line="360" w:lineRule="auto"/>
        <w:jc w:val="center"/>
        <w:rPr>
          <w:rFonts w:hint="eastAsia" w:ascii="仿宋" w:hAnsi="仿宋" w:eastAsia="仿宋" w:cs="仿宋"/>
          <w:b/>
          <w:bCs/>
          <w:color w:val="auto"/>
          <w:sz w:val="36"/>
          <w:szCs w:val="36"/>
        </w:rPr>
      </w:pPr>
    </w:p>
    <w:p w14:paraId="4536CD12">
      <w:pPr>
        <w:spacing w:line="360" w:lineRule="auto"/>
        <w:jc w:val="center"/>
        <w:rPr>
          <w:rFonts w:hint="eastAsia" w:ascii="仿宋" w:hAnsi="仿宋" w:eastAsia="仿宋" w:cs="仿宋"/>
          <w:b/>
          <w:bCs/>
          <w:color w:val="auto"/>
          <w:sz w:val="36"/>
          <w:szCs w:val="36"/>
        </w:rPr>
      </w:pPr>
    </w:p>
    <w:p w14:paraId="147CD149">
      <w:pPr>
        <w:spacing w:line="360" w:lineRule="auto"/>
        <w:jc w:val="center"/>
        <w:rPr>
          <w:rFonts w:hint="eastAsia" w:ascii="仿宋" w:hAnsi="仿宋" w:eastAsia="仿宋" w:cs="仿宋"/>
          <w:b/>
          <w:bCs/>
          <w:color w:val="auto"/>
          <w:sz w:val="36"/>
          <w:szCs w:val="36"/>
        </w:rPr>
      </w:pPr>
    </w:p>
    <w:p w14:paraId="1F808C3E">
      <w:pPr>
        <w:spacing w:line="360" w:lineRule="auto"/>
        <w:jc w:val="center"/>
        <w:rPr>
          <w:rFonts w:hint="eastAsia" w:ascii="仿宋" w:hAnsi="仿宋" w:eastAsia="仿宋" w:cs="仿宋"/>
          <w:b/>
          <w:bCs/>
          <w:color w:val="auto"/>
          <w:sz w:val="36"/>
          <w:szCs w:val="36"/>
        </w:rPr>
      </w:pPr>
    </w:p>
    <w:p w14:paraId="11617DFC">
      <w:pPr>
        <w:spacing w:line="360" w:lineRule="auto"/>
        <w:jc w:val="center"/>
        <w:rPr>
          <w:rFonts w:hint="eastAsia" w:ascii="仿宋" w:hAnsi="仿宋" w:eastAsia="仿宋" w:cs="仿宋"/>
          <w:b/>
          <w:bCs/>
          <w:color w:val="auto"/>
          <w:sz w:val="36"/>
          <w:szCs w:val="36"/>
        </w:rPr>
      </w:pPr>
    </w:p>
    <w:p w14:paraId="16F22304">
      <w:pPr>
        <w:spacing w:line="360" w:lineRule="auto"/>
        <w:jc w:val="center"/>
        <w:rPr>
          <w:rFonts w:hint="eastAsia" w:ascii="仿宋" w:hAnsi="仿宋" w:eastAsia="仿宋" w:cs="仿宋"/>
          <w:b/>
          <w:bCs/>
          <w:color w:val="auto"/>
          <w:sz w:val="36"/>
          <w:szCs w:val="36"/>
        </w:rPr>
      </w:pPr>
    </w:p>
    <w:p w14:paraId="53DADF96">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第二</w:t>
      </w:r>
      <w:r>
        <w:rPr>
          <w:rFonts w:hint="eastAsia" w:ascii="仿宋" w:hAnsi="仿宋" w:eastAsia="仿宋" w:cs="仿宋"/>
          <w:b/>
          <w:bCs/>
          <w:color w:val="auto"/>
          <w:sz w:val="36"/>
          <w:szCs w:val="36"/>
          <w:lang w:eastAsia="zh-CN"/>
        </w:rPr>
        <w:t>章</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p>
    <w:p w14:paraId="5F9502DE">
      <w:pPr>
        <w:spacing w:line="400" w:lineRule="exact"/>
        <w:ind w:firstLine="566" w:firstLineChars="200"/>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7"/>
        <w:tblW w:w="10352" w:type="dxa"/>
        <w:jc w:val="center"/>
        <w:tblLayout w:type="fixed"/>
        <w:tblCellMar>
          <w:top w:w="0" w:type="dxa"/>
          <w:left w:w="108" w:type="dxa"/>
          <w:bottom w:w="0" w:type="dxa"/>
          <w:right w:w="108" w:type="dxa"/>
        </w:tblCellMar>
      </w:tblPr>
      <w:tblGrid>
        <w:gridCol w:w="789"/>
        <w:gridCol w:w="1694"/>
        <w:gridCol w:w="7869"/>
      </w:tblGrid>
      <w:tr w14:paraId="1AFC6AC8">
        <w:tblPrEx>
          <w:tblCellMar>
            <w:top w:w="0" w:type="dxa"/>
            <w:left w:w="108" w:type="dxa"/>
            <w:bottom w:w="0" w:type="dxa"/>
            <w:right w:w="108" w:type="dxa"/>
          </w:tblCellMar>
        </w:tblPrEx>
        <w:trPr>
          <w:trHeight w:val="56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1D0A610">
            <w:pPr>
              <w:widowControl/>
              <w:spacing w:line="334" w:lineRule="exact"/>
              <w:jc w:val="center"/>
              <w:rPr>
                <w:rFonts w:ascii="仿宋" w:hAnsi="仿宋" w:eastAsia="仿宋" w:cs="仿宋"/>
                <w:b/>
                <w:color w:val="auto"/>
              </w:rPr>
            </w:pPr>
            <w:r>
              <w:rPr>
                <w:rFonts w:hint="eastAsia" w:ascii="仿宋" w:hAnsi="仿宋" w:eastAsia="仿宋" w:cs="仿宋"/>
                <w:b/>
                <w:color w:val="auto"/>
              </w:rPr>
              <w:t>序号</w:t>
            </w:r>
          </w:p>
        </w:tc>
        <w:tc>
          <w:tcPr>
            <w:tcW w:w="1694" w:type="dxa"/>
            <w:tcBorders>
              <w:top w:val="single" w:color="auto" w:sz="4" w:space="0"/>
              <w:left w:val="single" w:color="auto" w:sz="4" w:space="0"/>
              <w:bottom w:val="single" w:color="auto" w:sz="4" w:space="0"/>
              <w:right w:val="single" w:color="auto" w:sz="4" w:space="0"/>
            </w:tcBorders>
            <w:vAlign w:val="center"/>
          </w:tcPr>
          <w:p w14:paraId="4E08BF05">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69" w:type="dxa"/>
            <w:tcBorders>
              <w:top w:val="single" w:color="auto" w:sz="4" w:space="0"/>
              <w:left w:val="single" w:color="auto" w:sz="4" w:space="0"/>
              <w:bottom w:val="single" w:color="auto" w:sz="4" w:space="0"/>
              <w:right w:val="single" w:color="auto" w:sz="4" w:space="0"/>
            </w:tcBorders>
            <w:vAlign w:val="center"/>
          </w:tcPr>
          <w:p w14:paraId="325A4000">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14:paraId="57439FDB">
        <w:tblPrEx>
          <w:tblCellMar>
            <w:top w:w="0" w:type="dxa"/>
            <w:left w:w="108" w:type="dxa"/>
            <w:bottom w:w="0" w:type="dxa"/>
            <w:right w:w="108" w:type="dxa"/>
          </w:tblCellMar>
        </w:tblPrEx>
        <w:trPr>
          <w:trHeight w:val="209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61950F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94" w:type="dxa"/>
            <w:tcBorders>
              <w:top w:val="single" w:color="auto" w:sz="4" w:space="0"/>
              <w:left w:val="single" w:color="auto" w:sz="4" w:space="0"/>
              <w:bottom w:val="single" w:color="auto" w:sz="4" w:space="0"/>
              <w:right w:val="single" w:color="auto" w:sz="4" w:space="0"/>
            </w:tcBorders>
            <w:vAlign w:val="center"/>
          </w:tcPr>
          <w:p w14:paraId="00659CB4">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14:paraId="5507A9FD">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85C3473">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3E5B9CD7">
            <w:pPr>
              <w:pStyle w:val="37"/>
              <w:ind w:firstLine="0"/>
              <w:jc w:val="center"/>
              <w:rPr>
                <w:rFonts w:ascii="仿宋" w:hAnsi="仿宋" w:eastAsia="仿宋" w:cs="仿宋"/>
                <w:color w:val="auto"/>
                <w:lang w:eastAsia="zh-CN"/>
              </w:rPr>
            </w:pPr>
            <w:r>
              <w:rPr>
                <w:rFonts w:hint="eastAsia" w:ascii="仿宋" w:hAnsi="仿宋" w:eastAsia="仿宋" w:cs="仿宋"/>
                <w:color w:val="auto"/>
                <w:lang w:eastAsia="zh-CN"/>
              </w:rPr>
              <w:t>履约期限：</w:t>
            </w:r>
          </w:p>
        </w:tc>
        <w:tc>
          <w:tcPr>
            <w:tcW w:w="7869" w:type="dxa"/>
            <w:tcBorders>
              <w:top w:val="single" w:color="auto" w:sz="4" w:space="0"/>
              <w:left w:val="single" w:color="auto" w:sz="4" w:space="0"/>
              <w:bottom w:val="single" w:color="auto" w:sz="4" w:space="0"/>
              <w:right w:val="single" w:color="auto" w:sz="4" w:space="0"/>
            </w:tcBorders>
            <w:vAlign w:val="center"/>
          </w:tcPr>
          <w:p w14:paraId="33C37276">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项目名称：阿图什市2026年度贫困重度残疾人家庭无障碍改造项目</w:t>
            </w:r>
          </w:p>
          <w:p w14:paraId="0DEF4035">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lang w:val="en-US" w:eastAsia="zh-CN"/>
              </w:rPr>
              <w:t>ATSJYZX-CG-2026040</w:t>
            </w:r>
          </w:p>
          <w:p w14:paraId="37E1161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采购内容：贫困重度残疾人家庭无障碍改造服务。</w:t>
            </w:r>
          </w:p>
          <w:p w14:paraId="276464D1">
            <w:pPr>
              <w:spacing w:line="360" w:lineRule="auto"/>
              <w:rPr>
                <w:rFonts w:hint="default" w:ascii="仿宋" w:hAnsi="仿宋" w:eastAsia="仿宋" w:cs="仿宋"/>
                <w:color w:val="auto"/>
                <w:lang w:val="en-US" w:eastAsia="zh-CN"/>
              </w:rPr>
            </w:pPr>
            <w:r>
              <w:rPr>
                <w:rFonts w:hint="eastAsia" w:ascii="仿宋" w:hAnsi="仿宋" w:eastAsia="仿宋" w:cs="仿宋"/>
                <w:color w:val="auto"/>
                <w:highlight w:val="none"/>
                <w:lang w:eastAsia="zh-CN"/>
              </w:rPr>
              <w:t>履约期限：</w:t>
            </w:r>
            <w:r>
              <w:rPr>
                <w:rFonts w:hint="eastAsia" w:ascii="仿宋" w:hAnsi="仿宋" w:eastAsia="仿宋" w:cs="仿宋"/>
                <w:i w:val="0"/>
                <w:iCs w:val="0"/>
                <w:caps w:val="0"/>
                <w:color w:val="auto"/>
                <w:spacing w:val="0"/>
                <w:sz w:val="24"/>
                <w:szCs w:val="24"/>
                <w:lang w:val="en-US" w:eastAsia="zh-CN"/>
              </w:rPr>
              <w:t>以实际签订合同为准</w:t>
            </w:r>
          </w:p>
        </w:tc>
      </w:tr>
      <w:tr w14:paraId="1A5D5314">
        <w:tblPrEx>
          <w:tblCellMar>
            <w:top w:w="0" w:type="dxa"/>
            <w:left w:w="108" w:type="dxa"/>
            <w:bottom w:w="0" w:type="dxa"/>
            <w:right w:w="108" w:type="dxa"/>
          </w:tblCellMar>
        </w:tblPrEx>
        <w:trPr>
          <w:trHeight w:val="85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16D0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94" w:type="dxa"/>
            <w:tcBorders>
              <w:top w:val="single" w:color="auto" w:sz="4" w:space="0"/>
              <w:left w:val="single" w:color="auto" w:sz="4" w:space="0"/>
              <w:bottom w:val="single" w:color="auto" w:sz="4" w:space="0"/>
              <w:right w:val="single" w:color="auto" w:sz="4" w:space="0"/>
            </w:tcBorders>
            <w:vAlign w:val="center"/>
          </w:tcPr>
          <w:p w14:paraId="5DB9F4E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69" w:type="dxa"/>
            <w:tcBorders>
              <w:top w:val="single" w:color="auto" w:sz="4" w:space="0"/>
              <w:left w:val="single" w:color="auto" w:sz="4" w:space="0"/>
              <w:bottom w:val="single" w:color="auto" w:sz="4" w:space="0"/>
              <w:right w:val="single" w:color="auto" w:sz="4" w:space="0"/>
            </w:tcBorders>
            <w:vAlign w:val="center"/>
          </w:tcPr>
          <w:p w14:paraId="2D3CE790">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名  称： 阿图什市残疾人联合会</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联系人：史先生</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电  话：</w:t>
            </w:r>
            <w:r>
              <w:rPr>
                <w:rFonts w:hint="eastAsia" w:ascii="仿宋" w:hAnsi="仿宋" w:eastAsia="仿宋" w:cs="仿宋"/>
                <w:color w:val="auto"/>
                <w:lang w:val="en-US" w:eastAsia="zh-CN"/>
              </w:rPr>
              <w:t>18099086858</w:t>
            </w:r>
          </w:p>
        </w:tc>
      </w:tr>
      <w:tr w14:paraId="59F01E98">
        <w:tblPrEx>
          <w:tblCellMar>
            <w:top w:w="0" w:type="dxa"/>
            <w:left w:w="108" w:type="dxa"/>
            <w:bottom w:w="0" w:type="dxa"/>
            <w:right w:w="108" w:type="dxa"/>
          </w:tblCellMar>
        </w:tblPrEx>
        <w:trPr>
          <w:trHeight w:val="124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CA8B3DF">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94" w:type="dxa"/>
            <w:tcBorders>
              <w:top w:val="single" w:color="auto" w:sz="4" w:space="0"/>
              <w:left w:val="single" w:color="auto" w:sz="4" w:space="0"/>
              <w:bottom w:val="single" w:color="auto" w:sz="4" w:space="0"/>
              <w:right w:val="single" w:color="auto" w:sz="4" w:space="0"/>
            </w:tcBorders>
            <w:vAlign w:val="center"/>
          </w:tcPr>
          <w:p w14:paraId="33E0BD8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69" w:type="dxa"/>
            <w:tcBorders>
              <w:top w:val="single" w:color="auto" w:sz="4" w:space="0"/>
              <w:left w:val="single" w:color="auto" w:sz="4" w:space="0"/>
              <w:bottom w:val="single" w:color="auto" w:sz="4" w:space="0"/>
              <w:right w:val="single" w:color="auto" w:sz="4" w:space="0"/>
            </w:tcBorders>
            <w:vAlign w:val="center"/>
          </w:tcPr>
          <w:p w14:paraId="7BA98276">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highlight w:val="none"/>
                <w:lang w:eastAsia="zh-CN"/>
              </w:rPr>
              <w:t>新疆融联通达工程项目管理有限公司</w:t>
            </w:r>
          </w:p>
          <w:p w14:paraId="654B4581">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highlight w:val="none"/>
                <w:lang w:eastAsia="zh-CN"/>
              </w:rPr>
              <w:t>阿图什市友谊北路23号</w:t>
            </w:r>
          </w:p>
          <w:p w14:paraId="100A6FE1">
            <w:pPr>
              <w:spacing w:line="360" w:lineRule="auto"/>
              <w:rPr>
                <w:rFonts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highlight w:val="none"/>
                <w:lang w:eastAsia="zh-CN"/>
              </w:rPr>
              <w:t>张先生</w:t>
            </w:r>
            <w:r>
              <w:rPr>
                <w:rFonts w:hint="eastAsia" w:ascii="仿宋" w:hAnsi="仿宋" w:eastAsia="仿宋" w:cs="仿宋"/>
                <w:color w:val="auto"/>
                <w:lang w:eastAsia="zh-CN"/>
              </w:rPr>
              <w:t xml:space="preserve">    电  话：</w:t>
            </w:r>
            <w:r>
              <w:rPr>
                <w:rFonts w:hint="eastAsia" w:ascii="仿宋" w:hAnsi="仿宋" w:eastAsia="仿宋" w:cs="仿宋"/>
                <w:color w:val="auto"/>
                <w:highlight w:val="none"/>
                <w:lang w:val="en-US" w:eastAsia="zh-CN"/>
              </w:rPr>
              <w:t>13909955772</w:t>
            </w:r>
          </w:p>
        </w:tc>
      </w:tr>
      <w:tr w14:paraId="25095000">
        <w:tblPrEx>
          <w:tblCellMar>
            <w:top w:w="0" w:type="dxa"/>
            <w:left w:w="108" w:type="dxa"/>
            <w:bottom w:w="0" w:type="dxa"/>
            <w:right w:w="108" w:type="dxa"/>
          </w:tblCellMar>
        </w:tblPrEx>
        <w:trPr>
          <w:trHeight w:val="29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893F59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94" w:type="dxa"/>
            <w:tcBorders>
              <w:top w:val="single" w:color="auto" w:sz="4" w:space="0"/>
              <w:left w:val="single" w:color="auto" w:sz="4" w:space="0"/>
              <w:bottom w:val="single" w:color="auto" w:sz="4" w:space="0"/>
              <w:right w:val="single" w:color="auto" w:sz="4" w:space="0"/>
            </w:tcBorders>
            <w:vAlign w:val="center"/>
          </w:tcPr>
          <w:p w14:paraId="0AF6C4A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w:t>
            </w:r>
            <w:r>
              <w:rPr>
                <w:rFonts w:hint="eastAsia" w:ascii="仿宋" w:hAnsi="仿宋" w:eastAsia="仿宋" w:cs="仿宋"/>
                <w:color w:val="auto"/>
                <w:highlight w:val="none"/>
                <w:lang w:eastAsia="zh-CN"/>
              </w:rPr>
              <w:t>服务地点</w:t>
            </w:r>
          </w:p>
        </w:tc>
        <w:tc>
          <w:tcPr>
            <w:tcW w:w="7869" w:type="dxa"/>
            <w:tcBorders>
              <w:top w:val="single" w:color="auto" w:sz="4" w:space="0"/>
              <w:left w:val="single" w:color="auto" w:sz="4" w:space="0"/>
              <w:bottom w:val="single" w:color="auto" w:sz="4" w:space="0"/>
              <w:right w:val="single" w:color="auto" w:sz="4" w:space="0"/>
            </w:tcBorders>
            <w:vAlign w:val="center"/>
          </w:tcPr>
          <w:p w14:paraId="2E563F77">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14:paraId="55D9C4EF">
        <w:tblPrEx>
          <w:tblCellMar>
            <w:top w:w="0" w:type="dxa"/>
            <w:left w:w="108" w:type="dxa"/>
            <w:bottom w:w="0" w:type="dxa"/>
            <w:right w:w="108" w:type="dxa"/>
          </w:tblCellMar>
        </w:tblPrEx>
        <w:trPr>
          <w:trHeight w:val="45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1DCD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94" w:type="dxa"/>
            <w:tcBorders>
              <w:top w:val="single" w:color="auto" w:sz="4" w:space="0"/>
              <w:left w:val="single" w:color="auto" w:sz="4" w:space="0"/>
              <w:bottom w:val="single" w:color="auto" w:sz="4" w:space="0"/>
              <w:right w:val="single" w:color="auto" w:sz="4" w:space="0"/>
            </w:tcBorders>
            <w:vAlign w:val="center"/>
          </w:tcPr>
          <w:p w14:paraId="6118D12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69" w:type="dxa"/>
            <w:tcBorders>
              <w:top w:val="single" w:color="auto" w:sz="4" w:space="0"/>
              <w:left w:val="single" w:color="auto" w:sz="4" w:space="0"/>
              <w:bottom w:val="single" w:color="auto" w:sz="4" w:space="0"/>
              <w:right w:val="single" w:color="auto" w:sz="4" w:space="0"/>
            </w:tcBorders>
            <w:vAlign w:val="center"/>
          </w:tcPr>
          <w:p w14:paraId="54426BA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1C247DC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b w:val="0"/>
                <w:bCs w:val="0"/>
                <w:i w:val="0"/>
                <w:iCs w:val="0"/>
                <w:caps w:val="0"/>
                <w:color w:val="000000"/>
                <w:spacing w:val="0"/>
                <w:sz w:val="24"/>
                <w:szCs w:val="24"/>
              </w:rPr>
              <w:t>2.落实政府采购政策需满足的资格要求：</w:t>
            </w:r>
            <w:r>
              <w:rPr>
                <w:rFonts w:hint="eastAsia" w:ascii="仿宋" w:hAnsi="仿宋" w:eastAsia="仿宋" w:cs="仿宋"/>
                <w:b w:val="0"/>
                <w:bCs w:val="0"/>
                <w:i w:val="0"/>
                <w:iCs w:val="0"/>
                <w:caps w:val="0"/>
                <w:color w:val="000000"/>
                <w:spacing w:val="0"/>
                <w:sz w:val="24"/>
                <w:szCs w:val="24"/>
                <w:highlight w:val="none"/>
                <w:lang w:val="en-US" w:eastAsia="zh-CN"/>
              </w:rPr>
              <w:t>本项目非专门面向中小企业</w:t>
            </w:r>
            <w:r>
              <w:rPr>
                <w:rFonts w:hint="eastAsia" w:ascii="仿宋" w:hAnsi="仿宋" w:eastAsia="仿宋" w:cs="仿宋"/>
                <w:b w:val="0"/>
                <w:bCs w:val="0"/>
                <w:i w:val="0"/>
                <w:iCs w:val="0"/>
                <w:caps w:val="0"/>
                <w:color w:val="000000"/>
                <w:spacing w:val="0"/>
                <w:sz w:val="24"/>
                <w:szCs w:val="24"/>
                <w:highlight w:val="none"/>
                <w:lang w:eastAsia="zh-CN"/>
              </w:rPr>
              <w:t>。</w:t>
            </w:r>
          </w:p>
          <w:p w14:paraId="31AF4FE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 3.本项目的特定资格要求：</w:t>
            </w:r>
          </w:p>
          <w:p w14:paraId="006F4D5E">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1）具备三证合一营业执照或民政局颁发的非盈利性机构（经营范围包含无障碍改造或工程施工等相关营业范围）；</w:t>
            </w:r>
          </w:p>
          <w:p w14:paraId="43D6706A">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2）法定代表人投标需提供法定代表人资格证明书，委托代理人投标需提供法定代表人授权委托书</w:t>
            </w:r>
          </w:p>
          <w:p w14:paraId="256ACD9D">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3）投标企业须提供投标人（被授权人）近6个月任意1个月的社保证明；</w:t>
            </w:r>
          </w:p>
          <w:p w14:paraId="314FF8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5DA4833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5）投标保证金</w:t>
            </w:r>
          </w:p>
          <w:p w14:paraId="4436ED8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14:paraId="31821FF2">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0D57965">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694" w:type="dxa"/>
            <w:tcBorders>
              <w:top w:val="single" w:color="auto" w:sz="4" w:space="0"/>
              <w:left w:val="single" w:color="auto" w:sz="4" w:space="0"/>
              <w:bottom w:val="single" w:color="auto" w:sz="4" w:space="0"/>
              <w:right w:val="single" w:color="auto" w:sz="4" w:space="0"/>
            </w:tcBorders>
            <w:vAlign w:val="center"/>
          </w:tcPr>
          <w:p w14:paraId="1C17F10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69" w:type="dxa"/>
            <w:tcBorders>
              <w:top w:val="single" w:color="auto" w:sz="4" w:space="0"/>
              <w:left w:val="single" w:color="auto" w:sz="4" w:space="0"/>
              <w:bottom w:val="single" w:color="auto" w:sz="4" w:space="0"/>
              <w:right w:val="single" w:color="auto" w:sz="4" w:space="0"/>
            </w:tcBorders>
            <w:vAlign w:val="center"/>
          </w:tcPr>
          <w:p w14:paraId="6FF0D5D9">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中央和自治区及阿图什市财政拨付的项目资金</w:t>
            </w:r>
          </w:p>
        </w:tc>
      </w:tr>
      <w:tr w14:paraId="67EBF243">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7A88CC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7</w:t>
            </w:r>
          </w:p>
        </w:tc>
        <w:tc>
          <w:tcPr>
            <w:tcW w:w="1694" w:type="dxa"/>
            <w:tcBorders>
              <w:top w:val="single" w:color="auto" w:sz="4" w:space="0"/>
              <w:left w:val="single" w:color="auto" w:sz="4" w:space="0"/>
              <w:bottom w:val="single" w:color="auto" w:sz="4" w:space="0"/>
              <w:right w:val="single" w:color="auto" w:sz="4" w:space="0"/>
            </w:tcBorders>
            <w:vAlign w:val="center"/>
          </w:tcPr>
          <w:p w14:paraId="4C745E1B">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付款方式</w:t>
            </w:r>
          </w:p>
        </w:tc>
        <w:tc>
          <w:tcPr>
            <w:tcW w:w="7869" w:type="dxa"/>
            <w:tcBorders>
              <w:top w:val="single" w:color="auto" w:sz="4" w:space="0"/>
              <w:left w:val="single" w:color="auto" w:sz="4" w:space="0"/>
              <w:bottom w:val="single" w:color="auto" w:sz="4" w:space="0"/>
              <w:right w:val="single" w:color="auto" w:sz="4" w:space="0"/>
            </w:tcBorders>
            <w:vAlign w:val="center"/>
          </w:tcPr>
          <w:p w14:paraId="12F755AD">
            <w:pPr>
              <w:spacing w:line="360" w:lineRule="auto"/>
              <w:rPr>
                <w:rFonts w:hint="default" w:ascii="仿宋" w:hAnsi="仿宋" w:eastAsia="仿宋" w:cs="仿宋"/>
                <w:color w:val="auto"/>
                <w:highlight w:val="none"/>
                <w:lang w:val="en-US" w:eastAsia="zh-CN"/>
              </w:rPr>
            </w:pPr>
            <w:r>
              <w:rPr>
                <w:rFonts w:hint="eastAsia" w:ascii="仿宋" w:hAnsi="仿宋" w:eastAsia="仿宋" w:cs="仿宋"/>
                <w:i w:val="0"/>
                <w:iCs w:val="0"/>
                <w:caps w:val="0"/>
                <w:color w:val="auto"/>
                <w:spacing w:val="0"/>
                <w:sz w:val="24"/>
                <w:szCs w:val="24"/>
                <w:lang w:val="en-US" w:eastAsia="zh-CN"/>
              </w:rPr>
              <w:t>以实际签订合同为准</w:t>
            </w:r>
            <w:r>
              <w:rPr>
                <w:rFonts w:hint="default" w:ascii="仿宋" w:hAnsi="仿宋" w:eastAsia="仿宋" w:cs="仿宋"/>
                <w:color w:val="auto"/>
                <w:highlight w:val="none"/>
                <w:lang w:val="en-US" w:eastAsia="zh-CN"/>
              </w:rPr>
              <w:t>。</w:t>
            </w:r>
          </w:p>
        </w:tc>
      </w:tr>
      <w:tr w14:paraId="73802A96">
        <w:tblPrEx>
          <w:tblCellMar>
            <w:top w:w="0" w:type="dxa"/>
            <w:left w:w="108" w:type="dxa"/>
            <w:bottom w:w="0" w:type="dxa"/>
            <w:right w:w="108" w:type="dxa"/>
          </w:tblCellMar>
        </w:tblPrEx>
        <w:trPr>
          <w:trHeight w:val="52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7F287AA">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94" w:type="dxa"/>
            <w:tcBorders>
              <w:top w:val="single" w:color="auto" w:sz="4" w:space="0"/>
              <w:left w:val="single" w:color="auto" w:sz="4" w:space="0"/>
              <w:bottom w:val="single" w:color="auto" w:sz="4" w:space="0"/>
              <w:right w:val="single" w:color="auto" w:sz="4" w:space="0"/>
            </w:tcBorders>
            <w:vAlign w:val="center"/>
          </w:tcPr>
          <w:p w14:paraId="77F9F8FA">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69" w:type="dxa"/>
            <w:tcBorders>
              <w:top w:val="single" w:color="auto" w:sz="4" w:space="0"/>
              <w:left w:val="single" w:color="auto" w:sz="4" w:space="0"/>
              <w:bottom w:val="single" w:color="auto" w:sz="4" w:space="0"/>
              <w:right w:val="single" w:color="auto" w:sz="4" w:space="0"/>
            </w:tcBorders>
            <w:vAlign w:val="center"/>
          </w:tcPr>
          <w:p w14:paraId="288B20DC">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14:paraId="7751FF0E">
        <w:tblPrEx>
          <w:tblCellMar>
            <w:top w:w="0" w:type="dxa"/>
            <w:left w:w="108" w:type="dxa"/>
            <w:bottom w:w="0" w:type="dxa"/>
            <w:right w:w="108" w:type="dxa"/>
          </w:tblCellMar>
        </w:tblPrEx>
        <w:trPr>
          <w:trHeight w:val="401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81FFC5C">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9</w:t>
            </w:r>
          </w:p>
        </w:tc>
        <w:tc>
          <w:tcPr>
            <w:tcW w:w="1694" w:type="dxa"/>
            <w:tcBorders>
              <w:top w:val="single" w:color="auto" w:sz="4" w:space="0"/>
              <w:left w:val="single" w:color="auto" w:sz="4" w:space="0"/>
              <w:bottom w:val="single" w:color="auto" w:sz="4" w:space="0"/>
              <w:right w:val="single" w:color="auto" w:sz="4" w:space="0"/>
            </w:tcBorders>
            <w:vAlign w:val="center"/>
          </w:tcPr>
          <w:p w14:paraId="20D90F3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69" w:type="dxa"/>
            <w:tcBorders>
              <w:top w:val="single" w:color="auto" w:sz="4" w:space="0"/>
              <w:left w:val="single" w:color="auto" w:sz="4" w:space="0"/>
              <w:bottom w:val="single" w:color="auto" w:sz="4" w:space="0"/>
              <w:right w:val="single" w:color="auto" w:sz="4" w:space="0"/>
            </w:tcBorders>
            <w:vAlign w:val="center"/>
          </w:tcPr>
          <w:p w14:paraId="40A010D5">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3A323F2D">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0F5AD5CC">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486028ED">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F7C33B6">
        <w:tblPrEx>
          <w:tblCellMar>
            <w:top w:w="0" w:type="dxa"/>
            <w:left w:w="108" w:type="dxa"/>
            <w:bottom w:w="0" w:type="dxa"/>
            <w:right w:w="108" w:type="dxa"/>
          </w:tblCellMar>
        </w:tblPrEx>
        <w:trPr>
          <w:trHeight w:val="72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FA03B0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94" w:type="dxa"/>
            <w:tcBorders>
              <w:top w:val="single" w:color="auto" w:sz="4" w:space="0"/>
              <w:left w:val="single" w:color="auto" w:sz="4" w:space="0"/>
              <w:bottom w:val="single" w:color="auto" w:sz="4" w:space="0"/>
              <w:right w:val="single" w:color="auto" w:sz="4" w:space="0"/>
            </w:tcBorders>
            <w:vAlign w:val="center"/>
          </w:tcPr>
          <w:p w14:paraId="05B0386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69" w:type="dxa"/>
            <w:tcBorders>
              <w:top w:val="single" w:color="auto" w:sz="4" w:space="0"/>
              <w:left w:val="single" w:color="auto" w:sz="4" w:space="0"/>
              <w:bottom w:val="single" w:color="auto" w:sz="4" w:space="0"/>
              <w:right w:val="single" w:color="auto" w:sz="4" w:space="0"/>
            </w:tcBorders>
            <w:vAlign w:val="center"/>
          </w:tcPr>
          <w:p w14:paraId="03C12FDE">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187959D0">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1BF641B7">
        <w:tblPrEx>
          <w:tblCellMar>
            <w:top w:w="0" w:type="dxa"/>
            <w:left w:w="108" w:type="dxa"/>
            <w:bottom w:w="0" w:type="dxa"/>
            <w:right w:w="108" w:type="dxa"/>
          </w:tblCellMar>
        </w:tblPrEx>
        <w:trPr>
          <w:trHeight w:val="86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B613FD6">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94" w:type="dxa"/>
            <w:tcBorders>
              <w:top w:val="single" w:color="auto" w:sz="4" w:space="0"/>
              <w:left w:val="single" w:color="auto" w:sz="4" w:space="0"/>
              <w:bottom w:val="single" w:color="auto" w:sz="4" w:space="0"/>
              <w:right w:val="single" w:color="auto" w:sz="4" w:space="0"/>
            </w:tcBorders>
            <w:vAlign w:val="center"/>
          </w:tcPr>
          <w:p w14:paraId="4C009DA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69" w:type="dxa"/>
            <w:tcBorders>
              <w:top w:val="single" w:color="auto" w:sz="4" w:space="0"/>
              <w:left w:val="single" w:color="auto" w:sz="4" w:space="0"/>
              <w:bottom w:val="single" w:color="auto" w:sz="4" w:space="0"/>
              <w:right w:val="single" w:color="auto" w:sz="4" w:space="0"/>
            </w:tcBorders>
            <w:vAlign w:val="center"/>
          </w:tcPr>
          <w:p w14:paraId="4CE02B4F">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b w:val="0"/>
                <w:bCs w:val="0"/>
                <w:i w:val="0"/>
                <w:iCs w:val="0"/>
                <w:caps w:val="0"/>
                <w:color w:val="auto"/>
                <w:spacing w:val="0"/>
                <w:sz w:val="24"/>
                <w:szCs w:val="24"/>
                <w:lang w:val="en-US" w:eastAsia="zh-CN"/>
              </w:rPr>
              <w:t>2026年5月18日 10：15</w:t>
            </w:r>
            <w:r>
              <w:rPr>
                <w:rFonts w:hint="eastAsia" w:ascii="仿宋" w:hAnsi="仿宋" w:eastAsia="仿宋" w:cs="仿宋"/>
                <w:color w:val="auto"/>
                <w:lang w:eastAsia="zh-CN"/>
              </w:rPr>
              <w:t>（北京时间）</w:t>
            </w:r>
          </w:p>
        </w:tc>
      </w:tr>
      <w:tr w14:paraId="52A75899">
        <w:tblPrEx>
          <w:tblCellMar>
            <w:top w:w="0" w:type="dxa"/>
            <w:left w:w="108" w:type="dxa"/>
            <w:bottom w:w="0" w:type="dxa"/>
            <w:right w:w="108" w:type="dxa"/>
          </w:tblCellMar>
        </w:tblPrEx>
        <w:trPr>
          <w:trHeight w:val="42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9AE841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94" w:type="dxa"/>
            <w:tcBorders>
              <w:top w:val="single" w:color="auto" w:sz="4" w:space="0"/>
              <w:left w:val="single" w:color="auto" w:sz="4" w:space="0"/>
              <w:bottom w:val="single" w:color="auto" w:sz="4" w:space="0"/>
              <w:right w:val="single" w:color="auto" w:sz="4" w:space="0"/>
            </w:tcBorders>
            <w:vAlign w:val="center"/>
          </w:tcPr>
          <w:p w14:paraId="7AF3107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69" w:type="dxa"/>
            <w:tcBorders>
              <w:top w:val="single" w:color="auto" w:sz="4" w:space="0"/>
              <w:left w:val="single" w:color="auto" w:sz="4" w:space="0"/>
              <w:bottom w:val="single" w:color="auto" w:sz="4" w:space="0"/>
              <w:right w:val="single" w:color="auto" w:sz="4" w:space="0"/>
            </w:tcBorders>
            <w:vAlign w:val="center"/>
          </w:tcPr>
          <w:p w14:paraId="20DCD1F2">
            <w:pPr>
              <w:spacing w:line="360" w:lineRule="auto"/>
              <w:rPr>
                <w:rFonts w:ascii="仿宋" w:hAnsi="仿宋" w:eastAsia="仿宋" w:cs="仿宋"/>
                <w:color w:val="auto"/>
                <w:lang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14:paraId="4EAC856C">
        <w:tblPrEx>
          <w:tblCellMar>
            <w:top w:w="0" w:type="dxa"/>
            <w:left w:w="108" w:type="dxa"/>
            <w:bottom w:w="0" w:type="dxa"/>
            <w:right w:w="108" w:type="dxa"/>
          </w:tblCellMar>
        </w:tblPrEx>
        <w:trPr>
          <w:trHeight w:val="6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9DCA82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94" w:type="dxa"/>
            <w:tcBorders>
              <w:top w:val="single" w:color="auto" w:sz="4" w:space="0"/>
              <w:left w:val="single" w:color="auto" w:sz="4" w:space="0"/>
              <w:bottom w:val="single" w:color="auto" w:sz="4" w:space="0"/>
              <w:right w:val="single" w:color="auto" w:sz="4" w:space="0"/>
            </w:tcBorders>
            <w:vAlign w:val="center"/>
          </w:tcPr>
          <w:p w14:paraId="64315B9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869" w:type="dxa"/>
            <w:tcBorders>
              <w:top w:val="single" w:color="auto" w:sz="4" w:space="0"/>
              <w:left w:val="single" w:color="auto" w:sz="4" w:space="0"/>
              <w:bottom w:val="single" w:color="auto" w:sz="4" w:space="0"/>
              <w:right w:val="single" w:color="auto" w:sz="4" w:space="0"/>
            </w:tcBorders>
            <w:vAlign w:val="center"/>
          </w:tcPr>
          <w:p w14:paraId="791534F4">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标保证金：</w:t>
            </w:r>
          </w:p>
          <w:p w14:paraId="5DE2309B">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一、投标保证金交纳要求：</w:t>
            </w:r>
          </w:p>
          <w:p w14:paraId="5F7E664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投标保证金应当在投标截止时间前以支票、汇票、本票、网上银行支付或者金融机构、担保机构出具的保函等非现金形式缴纳。</w:t>
            </w:r>
          </w:p>
          <w:p w14:paraId="250DDD84">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投标保证金金额：10000.00元  大写：壹万元整</w:t>
            </w:r>
          </w:p>
          <w:p w14:paraId="4B49E7A5">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具体缴纳方式如下：</w:t>
            </w:r>
          </w:p>
          <w:p w14:paraId="47974F01">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方式一：电子保证金</w:t>
            </w:r>
          </w:p>
          <w:p w14:paraId="502EC0C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756B10C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方式二：保函</w:t>
            </w:r>
          </w:p>
          <w:p w14:paraId="57FD38B5">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4B6761A5">
            <w:pPr>
              <w:spacing w:line="360" w:lineRule="auto"/>
              <w:rPr>
                <w:color w:val="auto"/>
                <w:lang w:eastAsia="zh-CN"/>
              </w:rPr>
            </w:pPr>
            <w:r>
              <w:rPr>
                <w:rFonts w:hint="eastAsia" w:ascii="仿宋" w:hAnsi="仿宋" w:eastAsia="仿宋" w:cs="仿宋"/>
                <w:color w:val="auto"/>
                <w:highlight w:val="none"/>
                <w:lang w:val="en-US" w:eastAsia="zh-CN"/>
              </w:rPr>
              <w:t xml:space="preserve">保证金退还须知：开标后，未中标企业在法定工作时间内自动退还保证金，中标企业在签订合同后自动退还保证金。   </w:t>
            </w:r>
            <w:r>
              <w:rPr>
                <w:rFonts w:hint="eastAsia" w:ascii="仿宋" w:hAnsi="仿宋" w:eastAsia="仿宋" w:cs="仿宋"/>
                <w:color w:val="auto"/>
                <w:lang w:val="en-US" w:eastAsia="zh-CN"/>
              </w:rPr>
              <w:t xml:space="preserve"> </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color w:val="auto"/>
                <w:lang w:eastAsia="zh-CN"/>
              </w:rPr>
              <w:t xml:space="preserve"> </w:t>
            </w:r>
          </w:p>
        </w:tc>
      </w:tr>
      <w:tr w14:paraId="5AF42332">
        <w:tblPrEx>
          <w:tblCellMar>
            <w:top w:w="0" w:type="dxa"/>
            <w:left w:w="108" w:type="dxa"/>
            <w:bottom w:w="0" w:type="dxa"/>
            <w:right w:w="108" w:type="dxa"/>
          </w:tblCellMar>
        </w:tblPrEx>
        <w:trPr>
          <w:trHeight w:val="140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3E2795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94" w:type="dxa"/>
            <w:tcBorders>
              <w:top w:val="single" w:color="auto" w:sz="4" w:space="0"/>
              <w:left w:val="single" w:color="auto" w:sz="4" w:space="0"/>
              <w:bottom w:val="single" w:color="auto" w:sz="4" w:space="0"/>
              <w:right w:val="single" w:color="auto" w:sz="4" w:space="0"/>
            </w:tcBorders>
            <w:vAlign w:val="center"/>
          </w:tcPr>
          <w:p w14:paraId="1D7B331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69" w:type="dxa"/>
            <w:tcBorders>
              <w:top w:val="single" w:color="auto" w:sz="4" w:space="0"/>
              <w:left w:val="single" w:color="auto" w:sz="4" w:space="0"/>
              <w:bottom w:val="single" w:color="auto" w:sz="4" w:space="0"/>
              <w:right w:val="single" w:color="auto" w:sz="4" w:space="0"/>
            </w:tcBorders>
            <w:vAlign w:val="center"/>
          </w:tcPr>
          <w:p w14:paraId="1B0DDB1D">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0EFAD46B">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14:paraId="1152244C">
        <w:tblPrEx>
          <w:tblCellMar>
            <w:top w:w="0" w:type="dxa"/>
            <w:left w:w="108" w:type="dxa"/>
            <w:bottom w:w="0" w:type="dxa"/>
            <w:right w:w="108" w:type="dxa"/>
          </w:tblCellMar>
        </w:tblPrEx>
        <w:trPr>
          <w:trHeight w:val="67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127C23E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94" w:type="dxa"/>
            <w:tcBorders>
              <w:top w:val="single" w:color="auto" w:sz="4" w:space="0"/>
              <w:left w:val="single" w:color="auto" w:sz="4" w:space="0"/>
              <w:bottom w:val="single" w:color="auto" w:sz="4" w:space="0"/>
              <w:right w:val="single" w:color="auto" w:sz="4" w:space="0"/>
            </w:tcBorders>
            <w:vAlign w:val="center"/>
          </w:tcPr>
          <w:p w14:paraId="3CD7F1D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69" w:type="dxa"/>
            <w:tcBorders>
              <w:top w:val="single" w:color="auto" w:sz="4" w:space="0"/>
              <w:left w:val="single" w:color="auto" w:sz="4" w:space="0"/>
              <w:bottom w:val="single" w:color="auto" w:sz="4" w:space="0"/>
              <w:right w:val="single" w:color="auto" w:sz="4" w:space="0"/>
            </w:tcBorders>
            <w:vAlign w:val="center"/>
          </w:tcPr>
          <w:p w14:paraId="48804E4E">
            <w:pPr>
              <w:spacing w:line="360" w:lineRule="auto"/>
              <w:rPr>
                <w:rFonts w:ascii="仿宋" w:hAnsi="仿宋" w:eastAsia="仿宋" w:cs="仿宋"/>
                <w:color w:val="auto"/>
                <w:lang w:eastAsia="zh-CN"/>
              </w:rPr>
            </w:pPr>
            <w:r>
              <w:rPr>
                <w:rFonts w:hint="eastAsia" w:ascii="仿宋" w:hAnsi="仿宋" w:eastAsia="仿宋" w:cs="仿宋"/>
                <w:color w:val="auto"/>
                <w:u w:val="none"/>
                <w:lang w:eastAsia="zh-CN"/>
              </w:rPr>
              <w:t>时间：</w:t>
            </w:r>
            <w:r>
              <w:rPr>
                <w:rFonts w:hint="eastAsia" w:ascii="仿宋" w:hAnsi="仿宋" w:eastAsia="仿宋" w:cs="仿宋"/>
                <w:color w:val="auto"/>
                <w:u w:val="single"/>
                <w:lang w:eastAsia="zh-CN"/>
              </w:rPr>
              <w:t>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5</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日至202</w:t>
            </w:r>
            <w:r>
              <w:rPr>
                <w:rFonts w:hint="eastAsia" w:ascii="仿宋" w:hAnsi="仿宋" w:eastAsia="仿宋" w:cs="仿宋"/>
                <w:color w:val="auto"/>
                <w:u w:val="single"/>
                <w:lang w:val="en-US" w:eastAsia="zh-CN"/>
              </w:rPr>
              <w:t>6</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5</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12</w:t>
            </w:r>
            <w:r>
              <w:rPr>
                <w:rFonts w:hint="eastAsia" w:ascii="仿宋" w:hAnsi="仿宋" w:eastAsia="仿宋" w:cs="仿宋"/>
                <w:color w:val="auto"/>
                <w:u w:val="single"/>
                <w:lang w:eastAsia="zh-CN"/>
              </w:rPr>
              <w:t>日</w:t>
            </w:r>
            <w:r>
              <w:rPr>
                <w:rFonts w:hint="eastAsia" w:ascii="仿宋" w:hAnsi="仿宋" w:eastAsia="仿宋" w:cs="仿宋"/>
                <w:color w:val="auto"/>
                <w:lang w:eastAsia="zh-CN"/>
              </w:rPr>
              <w:t>，每天上午10:00至</w:t>
            </w:r>
            <w:r>
              <w:rPr>
                <w:rFonts w:hint="eastAsia" w:ascii="仿宋" w:hAnsi="仿宋" w:eastAsia="仿宋" w:cs="仿宋"/>
                <w:color w:val="auto"/>
                <w:lang w:val="en-US" w:eastAsia="zh-CN"/>
              </w:rPr>
              <w:t>14</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，下午16:</w:t>
            </w:r>
            <w:r>
              <w:rPr>
                <w:rFonts w:hint="eastAsia" w:ascii="仿宋" w:hAnsi="仿宋" w:eastAsia="仿宋" w:cs="仿宋"/>
                <w:color w:val="auto"/>
                <w:lang w:val="en-US" w:eastAsia="zh-CN"/>
              </w:rPr>
              <w:t>00</w:t>
            </w:r>
            <w:r>
              <w:rPr>
                <w:rFonts w:hint="eastAsia" w:ascii="仿宋" w:hAnsi="仿宋" w:eastAsia="仿宋" w:cs="仿宋"/>
                <w:color w:val="auto"/>
                <w:lang w:eastAsia="zh-CN"/>
              </w:rPr>
              <w:t>至</w:t>
            </w:r>
            <w:r>
              <w:rPr>
                <w:rFonts w:hint="eastAsia" w:ascii="仿宋" w:hAnsi="仿宋" w:eastAsia="仿宋" w:cs="仿宋"/>
                <w:color w:val="auto"/>
                <w:lang w:val="en-US" w:eastAsia="zh-CN"/>
              </w:rPr>
              <w:t>19</w:t>
            </w:r>
            <w:r>
              <w:rPr>
                <w:rFonts w:hint="eastAsia" w:ascii="仿宋" w:hAnsi="仿宋" w:eastAsia="仿宋" w:cs="仿宋"/>
                <w:color w:val="auto"/>
                <w:lang w:eastAsia="zh-CN"/>
              </w:rPr>
              <w:t>：</w:t>
            </w:r>
            <w:r>
              <w:rPr>
                <w:rFonts w:hint="eastAsia" w:ascii="仿宋" w:hAnsi="仿宋" w:eastAsia="仿宋" w:cs="仿宋"/>
                <w:color w:val="auto"/>
                <w:lang w:val="en-US" w:eastAsia="zh-CN"/>
              </w:rPr>
              <w:t>30</w:t>
            </w:r>
            <w:r>
              <w:rPr>
                <w:rFonts w:hint="eastAsia" w:ascii="仿宋" w:hAnsi="仿宋" w:eastAsia="仿宋" w:cs="仿宋"/>
                <w:color w:val="auto"/>
                <w:lang w:eastAsia="zh-CN"/>
              </w:rPr>
              <w:t>（北京时间，节假日除外）</w:t>
            </w:r>
          </w:p>
          <w:p w14:paraId="33CF0CC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53F98B3D">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14:paraId="6CDDC391">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14:paraId="7E09EEBA">
        <w:tblPrEx>
          <w:tblCellMar>
            <w:top w:w="0" w:type="dxa"/>
            <w:left w:w="108" w:type="dxa"/>
            <w:bottom w:w="0" w:type="dxa"/>
            <w:right w:w="108" w:type="dxa"/>
          </w:tblCellMar>
        </w:tblPrEx>
        <w:trPr>
          <w:trHeight w:val="50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359149">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94" w:type="dxa"/>
            <w:tcBorders>
              <w:top w:val="single" w:color="auto" w:sz="4" w:space="0"/>
              <w:left w:val="single" w:color="auto" w:sz="4" w:space="0"/>
              <w:bottom w:val="single" w:color="auto" w:sz="4" w:space="0"/>
              <w:right w:val="single" w:color="auto" w:sz="4" w:space="0"/>
            </w:tcBorders>
            <w:vAlign w:val="center"/>
          </w:tcPr>
          <w:p w14:paraId="7CAD492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869" w:type="dxa"/>
            <w:tcBorders>
              <w:top w:val="single" w:color="auto" w:sz="4" w:space="0"/>
              <w:left w:val="single" w:color="auto" w:sz="4" w:space="0"/>
              <w:bottom w:val="single" w:color="auto" w:sz="4" w:space="0"/>
              <w:right w:val="single" w:color="auto" w:sz="4" w:space="0"/>
            </w:tcBorders>
            <w:vAlign w:val="center"/>
          </w:tcPr>
          <w:p w14:paraId="7B9B64A7">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14:paraId="1B3E3457">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14:paraId="2CBD5D36">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A15B87A">
        <w:tblPrEx>
          <w:tblCellMar>
            <w:top w:w="0" w:type="dxa"/>
            <w:left w:w="108" w:type="dxa"/>
            <w:bottom w:w="0" w:type="dxa"/>
            <w:right w:w="108" w:type="dxa"/>
          </w:tblCellMar>
        </w:tblPrEx>
        <w:trPr>
          <w:trHeight w:val="731"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66A3C23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94" w:type="dxa"/>
            <w:tcBorders>
              <w:top w:val="single" w:color="auto" w:sz="4" w:space="0"/>
              <w:left w:val="single" w:color="auto" w:sz="4" w:space="0"/>
              <w:bottom w:val="single" w:color="auto" w:sz="4" w:space="0"/>
              <w:right w:val="single" w:color="auto" w:sz="4" w:space="0"/>
            </w:tcBorders>
            <w:vAlign w:val="center"/>
          </w:tcPr>
          <w:p w14:paraId="3819E3C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869" w:type="dxa"/>
            <w:tcBorders>
              <w:top w:val="single" w:color="auto" w:sz="4" w:space="0"/>
              <w:left w:val="single" w:color="auto" w:sz="4" w:space="0"/>
              <w:bottom w:val="single" w:color="auto" w:sz="4" w:space="0"/>
              <w:right w:val="single" w:color="auto" w:sz="4" w:space="0"/>
            </w:tcBorders>
            <w:vAlign w:val="center"/>
          </w:tcPr>
          <w:p w14:paraId="696468F2">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4FD61DDE">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14:paraId="26CF2678">
        <w:tblPrEx>
          <w:tblCellMar>
            <w:top w:w="0" w:type="dxa"/>
            <w:left w:w="108" w:type="dxa"/>
            <w:bottom w:w="0" w:type="dxa"/>
            <w:right w:w="108" w:type="dxa"/>
          </w:tblCellMar>
        </w:tblPrEx>
        <w:trPr>
          <w:trHeight w:val="2041" w:hRule="atLeast"/>
          <w:jc w:val="center"/>
        </w:trPr>
        <w:tc>
          <w:tcPr>
            <w:tcW w:w="789" w:type="dxa"/>
            <w:vMerge w:val="restart"/>
            <w:tcBorders>
              <w:top w:val="single" w:color="auto" w:sz="4" w:space="0"/>
              <w:left w:val="single" w:color="auto" w:sz="4" w:space="0"/>
              <w:right w:val="single" w:color="auto" w:sz="4" w:space="0"/>
            </w:tcBorders>
            <w:vAlign w:val="center"/>
          </w:tcPr>
          <w:p w14:paraId="4FD4E4AE">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94" w:type="dxa"/>
            <w:vMerge w:val="restart"/>
            <w:tcBorders>
              <w:top w:val="single" w:color="auto" w:sz="4" w:space="0"/>
              <w:left w:val="single" w:color="auto" w:sz="4" w:space="0"/>
              <w:right w:val="single" w:color="auto" w:sz="4" w:space="0"/>
            </w:tcBorders>
            <w:vAlign w:val="center"/>
          </w:tcPr>
          <w:p w14:paraId="17BE7F9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869" w:type="dxa"/>
            <w:tcBorders>
              <w:top w:val="single" w:color="auto" w:sz="4" w:space="0"/>
              <w:left w:val="single" w:color="auto" w:sz="4" w:space="0"/>
              <w:bottom w:val="single" w:color="auto" w:sz="4" w:space="0"/>
              <w:right w:val="single" w:color="auto" w:sz="4" w:space="0"/>
            </w:tcBorders>
            <w:vAlign w:val="center"/>
          </w:tcPr>
          <w:p w14:paraId="0F48EB5F">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6295539D">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14:paraId="537E6F90">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14:paraId="2F994C0E">
        <w:tblPrEx>
          <w:tblCellMar>
            <w:top w:w="0" w:type="dxa"/>
            <w:left w:w="108" w:type="dxa"/>
            <w:bottom w:w="0" w:type="dxa"/>
            <w:right w:w="108" w:type="dxa"/>
          </w:tblCellMar>
        </w:tblPrEx>
        <w:trPr>
          <w:trHeight w:val="410" w:hRule="atLeast"/>
          <w:jc w:val="center"/>
        </w:trPr>
        <w:tc>
          <w:tcPr>
            <w:tcW w:w="789" w:type="dxa"/>
            <w:vMerge w:val="continue"/>
            <w:tcBorders>
              <w:left w:val="single" w:color="auto" w:sz="4" w:space="0"/>
              <w:bottom w:val="single" w:color="auto" w:sz="4" w:space="0"/>
              <w:right w:val="single" w:color="auto" w:sz="4" w:space="0"/>
            </w:tcBorders>
            <w:vAlign w:val="center"/>
          </w:tcPr>
          <w:p w14:paraId="1D0427C9">
            <w:pPr>
              <w:spacing w:line="360" w:lineRule="auto"/>
              <w:jc w:val="center"/>
              <w:rPr>
                <w:rFonts w:ascii="仿宋" w:hAnsi="仿宋" w:eastAsia="仿宋" w:cs="仿宋"/>
                <w:color w:val="auto"/>
                <w:lang w:eastAsia="zh-CN"/>
              </w:rPr>
            </w:pPr>
          </w:p>
        </w:tc>
        <w:tc>
          <w:tcPr>
            <w:tcW w:w="1694" w:type="dxa"/>
            <w:vMerge w:val="continue"/>
            <w:tcBorders>
              <w:left w:val="single" w:color="auto" w:sz="4" w:space="0"/>
              <w:bottom w:val="single" w:color="auto" w:sz="4" w:space="0"/>
              <w:right w:val="single" w:color="auto" w:sz="4" w:space="0"/>
            </w:tcBorders>
            <w:vAlign w:val="center"/>
          </w:tcPr>
          <w:p w14:paraId="4A91CC62">
            <w:pPr>
              <w:spacing w:line="360" w:lineRule="auto"/>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93F771C">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1449947815@qq.com</w:t>
            </w:r>
            <w:r>
              <w:rPr>
                <w:rFonts w:hint="eastAsia" w:ascii="仿宋" w:hAnsi="仿宋" w:eastAsia="仿宋" w:cs="仿宋"/>
                <w:color w:val="auto"/>
                <w:lang w:eastAsia="zh-CN"/>
              </w:rPr>
              <w:t>，接收人：张先生，电话：</w:t>
            </w:r>
            <w:r>
              <w:rPr>
                <w:rFonts w:hint="eastAsia" w:ascii="仿宋" w:hAnsi="仿宋" w:eastAsia="仿宋" w:cs="仿宋"/>
                <w:color w:val="auto"/>
                <w:lang w:val="en-US" w:eastAsia="zh-CN"/>
              </w:rPr>
              <w:t>13909955772</w:t>
            </w:r>
            <w:r>
              <w:rPr>
                <w:rFonts w:hint="eastAsia" w:ascii="仿宋" w:hAnsi="仿宋" w:eastAsia="仿宋" w:cs="仿宋"/>
                <w:color w:val="auto"/>
                <w:lang w:eastAsia="zh-CN"/>
              </w:rPr>
              <w:t>），“备份投标文件”由供应商提供；如不提供或未按要求提供的，当电子投标文件无法解密时，将导致无备份投标文件而失去投标资格。</w:t>
            </w:r>
          </w:p>
          <w:p w14:paraId="78F3F4E1">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压缩包命名为“XX单位备份投标文件”；送达时间以采购代理机构实际接收时间为准。“备份投标文件”逾期或未按要求提供的视为未提供，建议供应商提前1日办理邮件提供事宜。</w:t>
            </w:r>
          </w:p>
          <w:p w14:paraId="12DF0425">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34FDDEE">
        <w:tblPrEx>
          <w:tblCellMar>
            <w:top w:w="0" w:type="dxa"/>
            <w:left w:w="108" w:type="dxa"/>
            <w:bottom w:w="0" w:type="dxa"/>
            <w:right w:w="108" w:type="dxa"/>
          </w:tblCellMar>
        </w:tblPrEx>
        <w:trPr>
          <w:trHeight w:val="352"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8A24CD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94" w:type="dxa"/>
            <w:tcBorders>
              <w:top w:val="single" w:color="auto" w:sz="4" w:space="0"/>
              <w:left w:val="single" w:color="auto" w:sz="4" w:space="0"/>
              <w:bottom w:val="single" w:color="auto" w:sz="4" w:space="0"/>
              <w:right w:val="single" w:color="auto" w:sz="4" w:space="0"/>
            </w:tcBorders>
            <w:vAlign w:val="center"/>
          </w:tcPr>
          <w:p w14:paraId="2A8F1C5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69" w:type="dxa"/>
            <w:tcBorders>
              <w:top w:val="single" w:color="auto" w:sz="4" w:space="0"/>
              <w:left w:val="single" w:color="auto" w:sz="4" w:space="0"/>
              <w:bottom w:val="single" w:color="auto" w:sz="4" w:space="0"/>
              <w:right w:val="single" w:color="auto" w:sz="4" w:space="0"/>
            </w:tcBorders>
            <w:vAlign w:val="center"/>
          </w:tcPr>
          <w:p w14:paraId="3B3F3950">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14:paraId="3E5D48EC">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0D9097ED">
        <w:tblPrEx>
          <w:tblCellMar>
            <w:top w:w="0" w:type="dxa"/>
            <w:left w:w="108" w:type="dxa"/>
            <w:bottom w:w="0" w:type="dxa"/>
            <w:right w:w="108" w:type="dxa"/>
          </w:tblCellMar>
        </w:tblPrEx>
        <w:trPr>
          <w:trHeight w:val="1138"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15B86CF">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94" w:type="dxa"/>
            <w:tcBorders>
              <w:top w:val="single" w:color="auto" w:sz="4" w:space="0"/>
              <w:left w:val="single" w:color="auto" w:sz="4" w:space="0"/>
              <w:bottom w:val="single" w:color="auto" w:sz="4" w:space="0"/>
              <w:right w:val="single" w:color="auto" w:sz="4" w:space="0"/>
            </w:tcBorders>
            <w:vAlign w:val="center"/>
          </w:tcPr>
          <w:p w14:paraId="5E9D3F8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69" w:type="dxa"/>
            <w:tcBorders>
              <w:top w:val="single" w:color="auto" w:sz="4" w:space="0"/>
              <w:left w:val="single" w:color="auto" w:sz="4" w:space="0"/>
              <w:bottom w:val="single" w:color="auto" w:sz="4" w:space="0"/>
              <w:right w:val="single" w:color="auto" w:sz="4" w:space="0"/>
            </w:tcBorders>
            <w:vAlign w:val="center"/>
          </w:tcPr>
          <w:p w14:paraId="7F2B48DC">
            <w:pPr>
              <w:spacing w:line="360" w:lineRule="auto"/>
              <w:rPr>
                <w:rFonts w:ascii="仿宋" w:hAnsi="仿宋" w:eastAsia="仿宋" w:cs="仿宋"/>
                <w:color w:val="auto"/>
                <w:lang w:val="zh-CN" w:eastAsia="zh-CN"/>
              </w:rPr>
            </w:pPr>
            <w:r>
              <w:rPr>
                <w:rFonts w:hint="eastAsia" w:ascii="仿宋" w:hAnsi="仿宋" w:eastAsia="仿宋" w:cs="仿宋"/>
                <w:color w:val="auto"/>
                <w:sz w:val="24"/>
                <w:szCs w:val="24"/>
                <w:lang w:eastAsia="zh-CN"/>
              </w:rPr>
              <w:t>是。</w:t>
            </w:r>
            <w:r>
              <w:rPr>
                <w:rFonts w:hint="eastAsia" w:ascii="仿宋" w:hAnsi="仿宋" w:eastAsia="仿宋" w:cs="仿宋"/>
                <w:color w:val="auto"/>
                <w:sz w:val="24"/>
                <w:szCs w:val="24"/>
                <w:lang w:eastAsia="zh-CN"/>
              </w:rPr>
              <w:tab/>
            </w:r>
          </w:p>
        </w:tc>
      </w:tr>
      <w:tr w14:paraId="57183B4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5B886B3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94" w:type="dxa"/>
            <w:tcBorders>
              <w:top w:val="single" w:color="auto" w:sz="4" w:space="0"/>
              <w:left w:val="single" w:color="auto" w:sz="4" w:space="0"/>
              <w:bottom w:val="single" w:color="auto" w:sz="4" w:space="0"/>
              <w:right w:val="single" w:color="auto" w:sz="4" w:space="0"/>
            </w:tcBorders>
            <w:vAlign w:val="center"/>
          </w:tcPr>
          <w:p w14:paraId="6BE1422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869" w:type="dxa"/>
            <w:tcBorders>
              <w:top w:val="single" w:color="auto" w:sz="4" w:space="0"/>
              <w:left w:val="single" w:color="auto" w:sz="4" w:space="0"/>
              <w:bottom w:val="single" w:color="auto" w:sz="4" w:space="0"/>
              <w:right w:val="single" w:color="auto" w:sz="4" w:space="0"/>
            </w:tcBorders>
            <w:vAlign w:val="center"/>
          </w:tcPr>
          <w:p w14:paraId="6BE976D8">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b w:val="0"/>
                <w:bCs w:val="0"/>
                <w:i w:val="0"/>
                <w:iCs w:val="0"/>
                <w:caps w:val="0"/>
                <w:color w:val="auto"/>
                <w:spacing w:val="0"/>
                <w:sz w:val="24"/>
                <w:szCs w:val="24"/>
                <w:lang w:val="en-US" w:eastAsia="zh-CN"/>
              </w:rPr>
              <w:t>2026年5月18日 10：15</w:t>
            </w:r>
            <w:r>
              <w:rPr>
                <w:rFonts w:hint="eastAsia" w:ascii="仿宋" w:hAnsi="仿宋" w:eastAsia="仿宋" w:cs="仿宋"/>
                <w:color w:val="auto"/>
                <w:lang w:eastAsia="zh-CN"/>
              </w:rPr>
              <w:t>（北京时间）</w:t>
            </w:r>
          </w:p>
          <w:p w14:paraId="72F59053">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1BE94B65">
        <w:tblPrEx>
          <w:tblCellMar>
            <w:top w:w="0" w:type="dxa"/>
            <w:left w:w="108" w:type="dxa"/>
            <w:bottom w:w="0" w:type="dxa"/>
            <w:right w:w="108" w:type="dxa"/>
          </w:tblCellMar>
        </w:tblPrEx>
        <w:trPr>
          <w:trHeight w:val="866" w:hRule="atLeast"/>
          <w:jc w:val="center"/>
        </w:trPr>
        <w:tc>
          <w:tcPr>
            <w:tcW w:w="789" w:type="dxa"/>
            <w:tcBorders>
              <w:top w:val="single" w:color="auto" w:sz="4" w:space="0"/>
              <w:left w:val="single" w:color="auto" w:sz="4" w:space="0"/>
              <w:right w:val="single" w:color="auto" w:sz="4" w:space="0"/>
            </w:tcBorders>
            <w:vAlign w:val="center"/>
          </w:tcPr>
          <w:p w14:paraId="27B18AD8">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22</w:t>
            </w:r>
          </w:p>
        </w:tc>
        <w:tc>
          <w:tcPr>
            <w:tcW w:w="1694" w:type="dxa"/>
            <w:tcBorders>
              <w:top w:val="single" w:color="auto" w:sz="4" w:space="0"/>
              <w:left w:val="single" w:color="auto" w:sz="4" w:space="0"/>
              <w:right w:val="single" w:color="auto" w:sz="4" w:space="0"/>
            </w:tcBorders>
            <w:vAlign w:val="center"/>
          </w:tcPr>
          <w:p w14:paraId="50625DF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69" w:type="dxa"/>
            <w:tcBorders>
              <w:top w:val="single" w:color="auto" w:sz="4" w:space="0"/>
              <w:left w:val="single" w:color="auto" w:sz="4" w:space="0"/>
              <w:right w:val="single" w:color="auto" w:sz="4" w:space="0"/>
            </w:tcBorders>
            <w:vAlign w:val="center"/>
          </w:tcPr>
          <w:p w14:paraId="7FB90D1A">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b w:val="0"/>
                <w:bCs w:val="0"/>
                <w:i w:val="0"/>
                <w:iCs w:val="0"/>
                <w:caps w:val="0"/>
                <w:color w:val="auto"/>
                <w:spacing w:val="0"/>
                <w:sz w:val="24"/>
                <w:szCs w:val="24"/>
                <w:lang w:val="en-US" w:eastAsia="zh-CN"/>
              </w:rPr>
              <w:t>2026年5月18日 10：15</w:t>
            </w:r>
            <w:r>
              <w:rPr>
                <w:rFonts w:hint="eastAsia" w:ascii="仿宋" w:hAnsi="仿宋" w:eastAsia="仿宋" w:cs="仿宋"/>
                <w:color w:val="auto"/>
                <w:lang w:eastAsia="zh-CN"/>
              </w:rPr>
              <w:t>（北京时间）</w:t>
            </w:r>
          </w:p>
          <w:p w14:paraId="2674A93A">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630D6078">
        <w:tblPrEx>
          <w:tblCellMar>
            <w:top w:w="0" w:type="dxa"/>
            <w:left w:w="108" w:type="dxa"/>
            <w:bottom w:w="0" w:type="dxa"/>
            <w:right w:w="108" w:type="dxa"/>
          </w:tblCellMar>
        </w:tblPrEx>
        <w:trPr>
          <w:trHeight w:val="710" w:hRule="atLeast"/>
          <w:jc w:val="center"/>
        </w:trPr>
        <w:tc>
          <w:tcPr>
            <w:tcW w:w="789" w:type="dxa"/>
            <w:vMerge w:val="restart"/>
            <w:tcBorders>
              <w:top w:val="single" w:color="auto" w:sz="4" w:space="0"/>
              <w:left w:val="single" w:color="auto" w:sz="4" w:space="0"/>
              <w:right w:val="single" w:color="auto" w:sz="4" w:space="0"/>
            </w:tcBorders>
            <w:vAlign w:val="center"/>
          </w:tcPr>
          <w:p w14:paraId="6BABD6A8">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694" w:type="dxa"/>
            <w:vMerge w:val="restart"/>
            <w:tcBorders>
              <w:top w:val="single" w:color="auto" w:sz="4" w:space="0"/>
              <w:left w:val="single" w:color="auto" w:sz="4" w:space="0"/>
              <w:right w:val="single" w:color="auto" w:sz="4" w:space="0"/>
            </w:tcBorders>
            <w:vAlign w:val="center"/>
          </w:tcPr>
          <w:p w14:paraId="1F6253E0">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69" w:type="dxa"/>
            <w:tcBorders>
              <w:top w:val="single" w:color="auto" w:sz="4" w:space="0"/>
              <w:left w:val="single" w:color="auto" w:sz="4" w:space="0"/>
              <w:right w:val="single" w:color="auto" w:sz="4" w:space="0"/>
            </w:tcBorders>
            <w:vAlign w:val="center"/>
          </w:tcPr>
          <w:p w14:paraId="780C0B97">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1E44FF41">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14:paraId="43ACF3CA">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02FC98D8">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07F93BF0">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14:paraId="7DF34416">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4D50FE89">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5CB9624A">
        <w:tblPrEx>
          <w:tblCellMar>
            <w:top w:w="0" w:type="dxa"/>
            <w:left w:w="108" w:type="dxa"/>
            <w:bottom w:w="0" w:type="dxa"/>
            <w:right w:w="108" w:type="dxa"/>
          </w:tblCellMar>
        </w:tblPrEx>
        <w:trPr>
          <w:trHeight w:val="710" w:hRule="atLeast"/>
          <w:jc w:val="center"/>
        </w:trPr>
        <w:tc>
          <w:tcPr>
            <w:tcW w:w="789" w:type="dxa"/>
            <w:vMerge w:val="continue"/>
            <w:tcBorders>
              <w:left w:val="single" w:color="auto" w:sz="4" w:space="0"/>
              <w:bottom w:val="single" w:color="auto" w:sz="4" w:space="0"/>
              <w:right w:val="single" w:color="auto" w:sz="4" w:space="0"/>
            </w:tcBorders>
            <w:vAlign w:val="center"/>
          </w:tcPr>
          <w:p w14:paraId="09028469">
            <w:pPr>
              <w:spacing w:line="360" w:lineRule="auto"/>
              <w:rPr>
                <w:rFonts w:ascii="仿宋" w:hAnsi="仿宋" w:eastAsia="仿宋" w:cs="仿宋"/>
                <w:color w:val="auto"/>
                <w:sz w:val="21"/>
                <w:szCs w:val="21"/>
                <w:lang w:eastAsia="zh-CN"/>
              </w:rPr>
            </w:pPr>
          </w:p>
        </w:tc>
        <w:tc>
          <w:tcPr>
            <w:tcW w:w="1694" w:type="dxa"/>
            <w:vMerge w:val="continue"/>
            <w:tcBorders>
              <w:left w:val="single" w:color="auto" w:sz="4" w:space="0"/>
              <w:bottom w:val="single" w:color="auto" w:sz="4" w:space="0"/>
              <w:right w:val="single" w:color="auto" w:sz="4" w:space="0"/>
            </w:tcBorders>
            <w:vAlign w:val="center"/>
          </w:tcPr>
          <w:p w14:paraId="5FF8EDA5">
            <w:pPr>
              <w:spacing w:line="360" w:lineRule="auto"/>
              <w:rPr>
                <w:rFonts w:ascii="仿宋" w:hAnsi="仿宋" w:eastAsia="仿宋" w:cs="仿宋"/>
                <w:color w:val="auto"/>
                <w:sz w:val="21"/>
                <w:szCs w:val="21"/>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E353D48">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157ADD0D">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5FCAB12F">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213BAE9">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14:paraId="3191F050">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14:paraId="088371FB">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投标文件的解密：供应商按照平台提示和磋商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1E545803">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14:paraId="2DA3E9DE">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14:paraId="5FC019F7">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0C5D951A">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14:paraId="0D1EDBA7">
        <w:tblPrEx>
          <w:tblCellMar>
            <w:top w:w="0" w:type="dxa"/>
            <w:left w:w="108" w:type="dxa"/>
            <w:bottom w:w="0" w:type="dxa"/>
            <w:right w:w="108" w:type="dxa"/>
          </w:tblCellMar>
        </w:tblPrEx>
        <w:trPr>
          <w:trHeight w:val="91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7BD6FEB3">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24</w:t>
            </w:r>
          </w:p>
        </w:tc>
        <w:tc>
          <w:tcPr>
            <w:tcW w:w="1694" w:type="dxa"/>
            <w:tcBorders>
              <w:top w:val="single" w:color="auto" w:sz="4" w:space="0"/>
              <w:left w:val="single" w:color="auto" w:sz="4" w:space="0"/>
              <w:bottom w:val="single" w:color="auto" w:sz="4" w:space="0"/>
              <w:right w:val="single" w:color="auto" w:sz="4" w:space="0"/>
            </w:tcBorders>
            <w:vAlign w:val="center"/>
          </w:tcPr>
          <w:p w14:paraId="31485156">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69" w:type="dxa"/>
            <w:tcBorders>
              <w:top w:val="single" w:color="auto" w:sz="4" w:space="0"/>
              <w:left w:val="single" w:color="auto" w:sz="4" w:space="0"/>
              <w:bottom w:val="single" w:color="auto" w:sz="4" w:space="0"/>
              <w:right w:val="single" w:color="auto" w:sz="4" w:space="0"/>
            </w:tcBorders>
            <w:vAlign w:val="center"/>
          </w:tcPr>
          <w:p w14:paraId="1CA45954">
            <w:pPr>
              <w:spacing w:line="360" w:lineRule="auto"/>
              <w:rPr>
                <w:rFonts w:ascii="仿宋" w:hAnsi="仿宋" w:eastAsia="仿宋" w:cs="仿宋"/>
                <w:color w:val="auto"/>
                <w:lang w:eastAsia="zh-CN"/>
              </w:rPr>
            </w:pPr>
            <w:r>
              <w:rPr>
                <w:rFonts w:hint="eastAsia" w:ascii="仿宋" w:hAnsi="仿宋" w:eastAsia="仿宋" w:cs="仿宋"/>
                <w:color w:val="auto"/>
                <w:lang w:eastAsia="zh-CN"/>
              </w:rPr>
              <w:t>新疆政府采购网、克州公共资源交易网，公示期为一个工作日。</w:t>
            </w:r>
          </w:p>
        </w:tc>
      </w:tr>
      <w:tr w14:paraId="3CC2EB69">
        <w:tblPrEx>
          <w:tblCellMar>
            <w:top w:w="0" w:type="dxa"/>
            <w:left w:w="108" w:type="dxa"/>
            <w:bottom w:w="0" w:type="dxa"/>
            <w:right w:w="108" w:type="dxa"/>
          </w:tblCellMar>
        </w:tblPrEx>
        <w:trPr>
          <w:trHeight w:val="41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4ECCA0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45F95F96">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14:paraId="5B5B4789">
        <w:tblPrEx>
          <w:tblCellMar>
            <w:top w:w="0" w:type="dxa"/>
            <w:left w:w="108" w:type="dxa"/>
            <w:bottom w:w="0" w:type="dxa"/>
            <w:right w:w="108" w:type="dxa"/>
          </w:tblCellMar>
        </w:tblPrEx>
        <w:trPr>
          <w:trHeight w:val="161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0B390C31">
            <w:pPr>
              <w:spacing w:line="360" w:lineRule="auto"/>
              <w:rPr>
                <w:rFonts w:ascii="仿宋" w:hAnsi="仿宋" w:eastAsia="仿宋" w:cs="仿宋"/>
                <w:color w:val="auto"/>
                <w:sz w:val="21"/>
                <w:szCs w:val="21"/>
                <w:lang w:eastAsia="zh-CN"/>
              </w:rPr>
            </w:pP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1A615CDC">
            <w:pPr>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 xml:space="preserve">《国家发展改革委关于进一步放开建设项目专业服务价格的通知》（发改价格 </w:t>
            </w:r>
          </w:p>
          <w:p w14:paraId="54C1115C">
            <w:pPr>
              <w:spacing w:line="360" w:lineRule="auto"/>
              <w:rPr>
                <w:rFonts w:ascii="仿宋" w:hAnsi="仿宋" w:eastAsia="仿宋" w:cs="仿宋"/>
                <w:color w:val="auto"/>
                <w:sz w:val="21"/>
                <w:szCs w:val="21"/>
                <w:lang w:eastAsia="zh-CN"/>
              </w:rPr>
            </w:pPr>
            <w:r>
              <w:rPr>
                <w:rFonts w:hint="default" w:ascii="仿宋" w:hAnsi="仿宋" w:eastAsia="仿宋" w:cs="仿宋"/>
                <w:color w:val="auto"/>
                <w:lang w:val="en-US" w:eastAsia="zh-CN"/>
              </w:rPr>
              <w:t>【2015】299 号）文件等规定收费基准价格计取。</w:t>
            </w:r>
            <w:r>
              <w:rPr>
                <w:rFonts w:hint="default" w:ascii="仿宋" w:hAnsi="仿宋" w:eastAsia="仿宋" w:cs="仿宋"/>
                <w:color w:val="auto"/>
                <w:highlight w:val="none"/>
                <w:lang w:val="en-US" w:eastAsia="zh-CN"/>
              </w:rPr>
              <w:t>本项目招标代理费：</w:t>
            </w:r>
            <w:r>
              <w:rPr>
                <w:rFonts w:hint="eastAsia" w:ascii="仿宋" w:hAnsi="仿宋" w:eastAsia="仿宋" w:cs="仿宋"/>
                <w:color w:val="auto"/>
                <w:highlight w:val="none"/>
                <w:lang w:val="en-US" w:eastAsia="zh-CN"/>
              </w:rPr>
              <w:t>16.00</w:t>
            </w:r>
            <w:r>
              <w:rPr>
                <w:rFonts w:hint="default" w:ascii="仿宋" w:hAnsi="仿宋" w:eastAsia="仿宋" w:cs="仿宋"/>
                <w:color w:val="auto"/>
                <w:highlight w:val="none"/>
                <w:lang w:val="en-US" w:eastAsia="zh-CN"/>
              </w:rPr>
              <w:t>元</w:t>
            </w:r>
            <w:r>
              <w:rPr>
                <w:rFonts w:hint="eastAsia" w:ascii="仿宋" w:hAnsi="仿宋" w:eastAsia="仿宋" w:cs="仿宋"/>
                <w:color w:val="auto"/>
                <w:highlight w:val="none"/>
                <w:lang w:val="en-US" w:eastAsia="zh-CN"/>
              </w:rPr>
              <w:t>，</w:t>
            </w:r>
            <w:r>
              <w:rPr>
                <w:rFonts w:hint="default" w:ascii="仿宋" w:hAnsi="仿宋" w:eastAsia="仿宋" w:cs="仿宋"/>
                <w:color w:val="auto"/>
                <w:highlight w:val="none"/>
                <w:lang w:val="en-US" w:eastAsia="zh-CN"/>
              </w:rPr>
              <w:t>在中标通知书发放之日前缴纳。</w:t>
            </w:r>
          </w:p>
        </w:tc>
      </w:tr>
      <w:tr w14:paraId="6189E116">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A50C2EB">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72E9ED30">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7FC3FBDA">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4C02034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8AF4DE1">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27F97819">
        <w:tblPrEx>
          <w:tblCellMar>
            <w:top w:w="0" w:type="dxa"/>
            <w:left w:w="108" w:type="dxa"/>
            <w:bottom w:w="0" w:type="dxa"/>
            <w:right w:w="108" w:type="dxa"/>
          </w:tblCellMar>
        </w:tblPrEx>
        <w:trPr>
          <w:trHeight w:val="84"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2D5033F1">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28</w:t>
            </w:r>
          </w:p>
        </w:tc>
        <w:tc>
          <w:tcPr>
            <w:tcW w:w="9563" w:type="dxa"/>
            <w:gridSpan w:val="2"/>
            <w:tcBorders>
              <w:top w:val="single" w:color="auto" w:sz="4" w:space="0"/>
              <w:left w:val="single" w:color="auto" w:sz="4" w:space="0"/>
              <w:bottom w:val="single" w:color="auto" w:sz="4" w:space="0"/>
              <w:right w:val="single" w:color="auto" w:sz="4" w:space="0"/>
            </w:tcBorders>
            <w:vAlign w:val="center"/>
          </w:tcPr>
          <w:p w14:paraId="59477A6A">
            <w:pPr>
              <w:spacing w:line="360" w:lineRule="auto"/>
              <w:rPr>
                <w:rFonts w:ascii="仿宋" w:hAnsi="仿宋" w:eastAsia="仿宋" w:cs="仿宋"/>
                <w:color w:val="auto"/>
                <w:lang w:eastAsia="zh-CN"/>
              </w:rPr>
            </w:pPr>
            <w:r>
              <w:rPr>
                <w:rFonts w:hint="eastAsia" w:ascii="仿宋" w:hAnsi="仿宋" w:eastAsia="仿宋" w:cs="仿宋"/>
                <w:b/>
                <w:bCs/>
                <w:color w:val="auto"/>
                <w:highlight w:val="none"/>
                <w:lang w:eastAsia="zh-CN"/>
              </w:rPr>
              <w:t>本次招标最高限价：</w:t>
            </w:r>
            <w:r>
              <w:rPr>
                <w:rFonts w:hint="eastAsia" w:ascii="仿宋" w:hAnsi="仿宋" w:eastAsia="仿宋" w:cs="仿宋"/>
                <w:b/>
                <w:bCs/>
                <w:color w:val="auto"/>
                <w:highlight w:val="none"/>
                <w:lang w:val="en-US" w:eastAsia="zh-CN"/>
              </w:rPr>
              <w:t>1131000.00</w:t>
            </w:r>
            <w:r>
              <w:rPr>
                <w:rFonts w:hint="eastAsia" w:ascii="仿宋" w:hAnsi="仿宋" w:eastAsia="仿宋" w:cs="仿宋"/>
                <w:b/>
                <w:bCs/>
                <w:color w:val="auto"/>
                <w:highlight w:val="none"/>
                <w:lang w:eastAsia="zh-CN"/>
              </w:rPr>
              <w:t>元，投标总报价超过最高限价的按无效投标处理。</w:t>
            </w:r>
          </w:p>
        </w:tc>
      </w:tr>
      <w:tr w14:paraId="730F23D2">
        <w:tblPrEx>
          <w:tblCellMar>
            <w:top w:w="0" w:type="dxa"/>
            <w:left w:w="108" w:type="dxa"/>
            <w:bottom w:w="0" w:type="dxa"/>
            <w:right w:w="108" w:type="dxa"/>
          </w:tblCellMar>
        </w:tblPrEx>
        <w:trPr>
          <w:trHeight w:val="84"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14:paraId="792A73A2">
            <w:pPr>
              <w:spacing w:line="360" w:lineRule="auto"/>
              <w:jc w:val="center"/>
              <w:rPr>
                <w:rFonts w:hint="default" w:ascii="仿宋" w:hAnsi="仿宋" w:eastAsia="仿宋" w:cs="仿宋"/>
                <w:color w:val="auto"/>
                <w:highlight w:val="green"/>
                <w:lang w:val="en-US" w:eastAsia="zh-CN"/>
              </w:rPr>
            </w:pPr>
            <w:r>
              <w:rPr>
                <w:rFonts w:hint="eastAsia" w:ascii="仿宋" w:hAnsi="仿宋" w:eastAsia="仿宋" w:cs="仿宋"/>
                <w:color w:val="auto"/>
                <w:highlight w:val="none"/>
                <w:lang w:val="en-US" w:eastAsia="zh-CN"/>
              </w:rPr>
              <w:t>29</w:t>
            </w:r>
          </w:p>
        </w:tc>
        <w:tc>
          <w:tcPr>
            <w:tcW w:w="1694" w:type="dxa"/>
            <w:vMerge w:val="restart"/>
            <w:tcBorders>
              <w:top w:val="single" w:color="auto" w:sz="4" w:space="0"/>
              <w:left w:val="single" w:color="auto" w:sz="4" w:space="0"/>
              <w:bottom w:val="single" w:color="auto" w:sz="4" w:space="0"/>
              <w:right w:val="single" w:color="auto" w:sz="4" w:space="0"/>
            </w:tcBorders>
            <w:vAlign w:val="center"/>
          </w:tcPr>
          <w:p w14:paraId="4679317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869" w:type="dxa"/>
            <w:tcBorders>
              <w:top w:val="single" w:color="auto" w:sz="4" w:space="0"/>
              <w:left w:val="single" w:color="auto" w:sz="4" w:space="0"/>
              <w:bottom w:val="single" w:color="auto" w:sz="4" w:space="0"/>
              <w:right w:val="single" w:color="auto" w:sz="4" w:space="0"/>
            </w:tcBorders>
            <w:vAlign w:val="center"/>
          </w:tcPr>
          <w:p w14:paraId="7C397B72">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按磋商文件格式提供《中小企业声明函》。</w:t>
            </w:r>
          </w:p>
        </w:tc>
      </w:tr>
      <w:tr w14:paraId="22178ED2">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0FEAD008">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1987A20A">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4526F8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C380E1B">
        <w:tblPrEx>
          <w:tblCellMar>
            <w:top w:w="0" w:type="dxa"/>
            <w:left w:w="108" w:type="dxa"/>
            <w:bottom w:w="0" w:type="dxa"/>
            <w:right w:w="108" w:type="dxa"/>
          </w:tblCellMar>
        </w:tblPrEx>
        <w:trPr>
          <w:trHeight w:val="84"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14:paraId="26529EDC">
            <w:pPr>
              <w:spacing w:line="360" w:lineRule="auto"/>
              <w:rPr>
                <w:rFonts w:ascii="仿宋" w:hAnsi="仿宋" w:eastAsia="仿宋" w:cs="仿宋"/>
                <w:color w:val="auto"/>
                <w:highlight w:val="green"/>
                <w:lang w:eastAsia="zh-CN"/>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683638B0">
            <w:pPr>
              <w:spacing w:line="360" w:lineRule="auto"/>
              <w:rPr>
                <w:rFonts w:ascii="仿宋" w:hAnsi="仿宋" w:eastAsia="仿宋" w:cs="仿宋"/>
                <w:color w:val="auto"/>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0AF100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14:paraId="1C728750">
        <w:tblPrEx>
          <w:tblCellMar>
            <w:top w:w="0" w:type="dxa"/>
            <w:left w:w="108" w:type="dxa"/>
            <w:bottom w:w="0" w:type="dxa"/>
            <w:right w:w="108" w:type="dxa"/>
          </w:tblCellMar>
        </w:tblPrEx>
        <w:trPr>
          <w:trHeight w:val="90" w:hRule="atLeast"/>
          <w:jc w:val="center"/>
        </w:trPr>
        <w:tc>
          <w:tcPr>
            <w:tcW w:w="789" w:type="dxa"/>
            <w:vMerge w:val="restart"/>
            <w:tcBorders>
              <w:top w:val="single" w:color="auto" w:sz="4" w:space="0"/>
              <w:left w:val="single" w:color="auto" w:sz="4" w:space="0"/>
              <w:right w:val="single" w:color="auto" w:sz="4" w:space="0"/>
            </w:tcBorders>
            <w:vAlign w:val="center"/>
          </w:tcPr>
          <w:p w14:paraId="6C0C4508">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694" w:type="dxa"/>
            <w:vMerge w:val="restart"/>
            <w:tcBorders>
              <w:top w:val="single" w:color="auto" w:sz="4" w:space="0"/>
              <w:left w:val="single" w:color="auto" w:sz="4" w:space="0"/>
              <w:right w:val="single" w:color="auto" w:sz="4" w:space="0"/>
            </w:tcBorders>
            <w:vAlign w:val="center"/>
          </w:tcPr>
          <w:p w14:paraId="1D37AA7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869" w:type="dxa"/>
            <w:tcBorders>
              <w:top w:val="single" w:color="auto" w:sz="4" w:space="0"/>
              <w:left w:val="single" w:color="auto" w:sz="4" w:space="0"/>
              <w:bottom w:val="single" w:color="auto" w:sz="4" w:space="0"/>
              <w:right w:val="single" w:color="auto" w:sz="4" w:space="0"/>
            </w:tcBorders>
            <w:vAlign w:val="center"/>
          </w:tcPr>
          <w:p w14:paraId="4308D77C">
            <w:pPr>
              <w:numPr>
                <w:ilvl w:val="0"/>
                <w:numId w:val="3"/>
              </w:num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支持中小企业发展:本项目</w:t>
            </w:r>
            <w:r>
              <w:rPr>
                <w:rFonts w:hint="eastAsia" w:ascii="仿宋" w:hAnsi="仿宋" w:eastAsia="仿宋" w:cs="仿宋"/>
                <w:color w:val="auto"/>
                <w:highlight w:val="none"/>
                <w:lang w:val="en-US" w:eastAsia="zh-CN"/>
              </w:rPr>
              <w:t>非</w:t>
            </w:r>
            <w:r>
              <w:rPr>
                <w:rFonts w:hint="eastAsia" w:ascii="仿宋" w:hAnsi="仿宋" w:eastAsia="仿宋" w:cs="仿宋"/>
                <w:color w:val="auto"/>
                <w:highlight w:val="none"/>
                <w:lang w:eastAsia="zh-CN"/>
              </w:rPr>
              <w:t>专门面向中小企业(含中型、小型、微型企业)采购项目，根据 《关于落实好政府采购支持中小企业发展的通知》新财购[2022】22号文的 相关规定，对小微企业报价给予10%的扣除，监狱企业、残疾人福利性单位视同为小微企业。</w:t>
            </w:r>
          </w:p>
          <w:p w14:paraId="1FC39AFA">
            <w:pPr>
              <w:numPr>
                <w:ilvl w:val="0"/>
                <w:numId w:val="3"/>
              </w:num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不符合上述适用情形的供应商无需提供上述声明函件。</w:t>
            </w:r>
          </w:p>
        </w:tc>
      </w:tr>
      <w:tr w14:paraId="341F6DE1">
        <w:tblPrEx>
          <w:tblCellMar>
            <w:top w:w="0" w:type="dxa"/>
            <w:left w:w="108" w:type="dxa"/>
            <w:bottom w:w="0" w:type="dxa"/>
            <w:right w:w="108" w:type="dxa"/>
          </w:tblCellMar>
        </w:tblPrEx>
        <w:trPr>
          <w:trHeight w:val="484" w:hRule="atLeast"/>
          <w:jc w:val="center"/>
        </w:trPr>
        <w:tc>
          <w:tcPr>
            <w:tcW w:w="789" w:type="dxa"/>
            <w:vMerge w:val="continue"/>
            <w:tcBorders>
              <w:left w:val="single" w:color="auto" w:sz="4" w:space="0"/>
              <w:right w:val="single" w:color="auto" w:sz="4" w:space="0"/>
            </w:tcBorders>
            <w:vAlign w:val="center"/>
          </w:tcPr>
          <w:p w14:paraId="25E9E57D">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right w:val="single" w:color="auto" w:sz="4" w:space="0"/>
            </w:tcBorders>
            <w:vAlign w:val="center"/>
          </w:tcPr>
          <w:p w14:paraId="3D12AAEF">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66293F63">
            <w:pPr>
              <w:numPr>
                <w:ilvl w:val="0"/>
                <w:numId w:val="0"/>
              </w:num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租赁和商务服务业</w:t>
            </w:r>
          </w:p>
        </w:tc>
      </w:tr>
      <w:tr w14:paraId="72109828">
        <w:tblPrEx>
          <w:tblCellMar>
            <w:top w:w="0" w:type="dxa"/>
            <w:left w:w="108" w:type="dxa"/>
            <w:bottom w:w="0" w:type="dxa"/>
            <w:right w:w="108" w:type="dxa"/>
          </w:tblCellMar>
        </w:tblPrEx>
        <w:trPr>
          <w:trHeight w:val="459" w:hRule="atLeast"/>
          <w:jc w:val="center"/>
        </w:trPr>
        <w:tc>
          <w:tcPr>
            <w:tcW w:w="789" w:type="dxa"/>
            <w:vMerge w:val="continue"/>
            <w:tcBorders>
              <w:left w:val="single" w:color="auto" w:sz="4" w:space="0"/>
              <w:bottom w:val="single" w:color="auto" w:sz="4" w:space="0"/>
              <w:right w:val="single" w:color="auto" w:sz="4" w:space="0"/>
            </w:tcBorders>
            <w:vAlign w:val="center"/>
          </w:tcPr>
          <w:p w14:paraId="5BC14202">
            <w:pPr>
              <w:spacing w:line="360" w:lineRule="auto"/>
              <w:jc w:val="center"/>
              <w:rPr>
                <w:rFonts w:ascii="仿宋" w:hAnsi="仿宋" w:eastAsia="仿宋" w:cs="仿宋"/>
                <w:color w:val="auto"/>
                <w:sz w:val="21"/>
                <w:szCs w:val="21"/>
                <w:highlight w:val="none"/>
                <w:lang w:eastAsia="zh-CN"/>
              </w:rPr>
            </w:pPr>
          </w:p>
        </w:tc>
        <w:tc>
          <w:tcPr>
            <w:tcW w:w="1694" w:type="dxa"/>
            <w:vMerge w:val="continue"/>
            <w:tcBorders>
              <w:left w:val="single" w:color="auto" w:sz="4" w:space="0"/>
              <w:bottom w:val="single" w:color="auto" w:sz="4" w:space="0"/>
              <w:right w:val="single" w:color="auto" w:sz="4" w:space="0"/>
            </w:tcBorders>
            <w:vAlign w:val="center"/>
          </w:tcPr>
          <w:p w14:paraId="278A3074">
            <w:pPr>
              <w:spacing w:line="360" w:lineRule="auto"/>
              <w:rPr>
                <w:rFonts w:ascii="仿宋" w:hAnsi="仿宋" w:eastAsia="仿宋" w:cs="仿宋"/>
                <w:color w:val="auto"/>
                <w:sz w:val="21"/>
                <w:szCs w:val="21"/>
                <w:highlight w:val="none"/>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7C524B7E">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着重提醒：投标供应商在提供《中小企业声明函》时，必须将</w:t>
            </w:r>
            <w:r>
              <w:rPr>
                <w:rFonts w:hint="eastAsia" w:ascii="仿宋" w:hAnsi="仿宋" w:eastAsia="仿宋" w:cs="仿宋"/>
                <w:b/>
                <w:color w:val="auto"/>
                <w:sz w:val="24"/>
                <w:szCs w:val="24"/>
                <w:highlight w:val="none"/>
                <w:lang w:val="en-US" w:eastAsia="zh-CN"/>
              </w:rPr>
              <w:t>磋商</w:t>
            </w:r>
            <w:r>
              <w:rPr>
                <w:rFonts w:hint="eastAsia" w:ascii="仿宋" w:hAnsi="仿宋" w:eastAsia="仿宋" w:cs="仿宋"/>
                <w:b/>
                <w:color w:val="auto"/>
                <w:sz w:val="24"/>
                <w:szCs w:val="24"/>
                <w:highlight w:val="none"/>
                <w:lang w:eastAsia="zh-CN"/>
              </w:rPr>
              <w:t>文件采购标的物全部列入《中小企业声明函》，</w:t>
            </w:r>
            <w:r>
              <w:rPr>
                <w:rFonts w:hint="eastAsia" w:ascii="仿宋" w:hAnsi="仿宋" w:eastAsia="仿宋" w:cs="仿宋"/>
                <w:b/>
                <w:bCs/>
                <w:color w:val="auto"/>
                <w:highlight w:val="none"/>
                <w:lang w:val="zh-CN" w:eastAsia="zh-CN"/>
              </w:rPr>
              <w:t>未提供《中小企业声明函》的作废标处理。</w:t>
            </w:r>
          </w:p>
        </w:tc>
      </w:tr>
      <w:tr w14:paraId="4A023568">
        <w:tblPrEx>
          <w:tblCellMar>
            <w:top w:w="0" w:type="dxa"/>
            <w:left w:w="108" w:type="dxa"/>
            <w:bottom w:w="0" w:type="dxa"/>
            <w:right w:w="108" w:type="dxa"/>
          </w:tblCellMar>
        </w:tblPrEx>
        <w:trPr>
          <w:trHeight w:val="9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14:paraId="33E25F1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694" w:type="dxa"/>
            <w:tcBorders>
              <w:top w:val="single" w:color="auto" w:sz="4" w:space="0"/>
              <w:left w:val="single" w:color="auto" w:sz="4" w:space="0"/>
              <w:bottom w:val="single" w:color="auto" w:sz="4" w:space="0"/>
              <w:right w:val="single" w:color="auto" w:sz="4" w:space="0"/>
            </w:tcBorders>
            <w:vAlign w:val="center"/>
          </w:tcPr>
          <w:p w14:paraId="4BA1B643">
            <w:pPr>
              <w:spacing w:line="360" w:lineRule="auto"/>
              <w:jc w:val="center"/>
              <w:rPr>
                <w:rFonts w:ascii="仿宋" w:hAnsi="仿宋" w:eastAsia="仿宋" w:cs="仿宋"/>
                <w:color w:val="auto"/>
                <w:lang w:val="zh-CN" w:eastAsia="zh-CN"/>
              </w:rPr>
            </w:pPr>
          </w:p>
          <w:p w14:paraId="4CE811FF">
            <w:pPr>
              <w:spacing w:line="360" w:lineRule="auto"/>
              <w:jc w:val="center"/>
              <w:rPr>
                <w:rFonts w:ascii="仿宋" w:hAnsi="仿宋" w:eastAsia="仿宋" w:cs="仿宋"/>
                <w:color w:val="auto"/>
                <w:lang w:val="zh-CN" w:eastAsia="zh-CN"/>
              </w:rPr>
            </w:pPr>
            <w:r>
              <w:rPr>
                <w:rFonts w:hint="eastAsia" w:ascii="仿宋" w:hAnsi="仿宋" w:eastAsia="仿宋" w:cs="仿宋"/>
                <w:color w:val="auto"/>
                <w:lang w:val="zh-CN" w:eastAsia="zh-CN"/>
              </w:rPr>
              <w:t>履约保证金</w:t>
            </w:r>
          </w:p>
          <w:p w14:paraId="62812AA4">
            <w:pPr>
              <w:spacing w:line="360" w:lineRule="auto"/>
              <w:jc w:val="center"/>
              <w:rPr>
                <w:rFonts w:ascii="仿宋" w:hAnsi="仿宋" w:eastAsia="仿宋" w:cs="仿宋"/>
                <w:color w:val="auto"/>
                <w:lang w:eastAsia="zh-CN"/>
              </w:rPr>
            </w:pPr>
          </w:p>
        </w:tc>
        <w:tc>
          <w:tcPr>
            <w:tcW w:w="7869" w:type="dxa"/>
            <w:tcBorders>
              <w:top w:val="single" w:color="auto" w:sz="4" w:space="0"/>
              <w:left w:val="single" w:color="auto" w:sz="4" w:space="0"/>
              <w:bottom w:val="single" w:color="auto" w:sz="4" w:space="0"/>
              <w:right w:val="single" w:color="auto" w:sz="4" w:space="0"/>
            </w:tcBorders>
            <w:vAlign w:val="center"/>
          </w:tcPr>
          <w:p w14:paraId="2A72662D">
            <w:pPr>
              <w:spacing w:line="360" w:lineRule="auto"/>
              <w:rPr>
                <w:rFonts w:ascii="仿宋" w:hAnsi="仿宋" w:eastAsia="仿宋" w:cs="仿宋"/>
                <w:color w:val="auto"/>
                <w:lang w:eastAsia="zh-CN"/>
              </w:rPr>
            </w:pPr>
            <w:r>
              <w:rPr>
                <w:rFonts w:hint="eastAsia" w:ascii="仿宋" w:hAnsi="仿宋" w:eastAsia="仿宋" w:cs="仿宋"/>
                <w:color w:val="auto"/>
                <w:lang w:val="zh-CN" w:eastAsia="zh-CN"/>
              </w:rPr>
              <w:t>中标人</w:t>
            </w:r>
            <w:r>
              <w:rPr>
                <w:rFonts w:hint="eastAsia" w:ascii="仿宋" w:hAnsi="仿宋" w:eastAsia="仿宋" w:cs="仿宋"/>
                <w:color w:val="auto"/>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金额为不超过合同总价的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lang w:eastAsia="zh-CN"/>
              </w:rPr>
              <w:t>否则招标人可取消</w:t>
            </w:r>
            <w:r>
              <w:rPr>
                <w:rFonts w:hint="eastAsia" w:ascii="仿宋" w:hAnsi="仿宋" w:eastAsia="仿宋" w:cs="仿宋"/>
                <w:color w:val="auto"/>
                <w:lang w:val="zh-CN" w:eastAsia="zh-CN"/>
              </w:rPr>
              <w:t>成交人</w:t>
            </w:r>
            <w:r>
              <w:rPr>
                <w:rFonts w:hint="eastAsia" w:ascii="仿宋" w:hAnsi="仿宋" w:eastAsia="仿宋" w:cs="仿宋"/>
                <w:color w:val="auto"/>
                <w:lang w:eastAsia="zh-CN"/>
              </w:rPr>
              <w:t>的</w:t>
            </w:r>
            <w:r>
              <w:rPr>
                <w:rFonts w:hint="eastAsia" w:ascii="仿宋" w:hAnsi="仿宋" w:eastAsia="仿宋" w:cs="仿宋"/>
                <w:color w:val="auto"/>
                <w:lang w:val="zh-CN" w:eastAsia="zh-CN"/>
              </w:rPr>
              <w:t>成交</w:t>
            </w:r>
            <w:r>
              <w:rPr>
                <w:rFonts w:hint="eastAsia" w:ascii="仿宋" w:hAnsi="仿宋" w:eastAsia="仿宋" w:cs="仿宋"/>
                <w:color w:val="auto"/>
                <w:lang w:eastAsia="zh-CN"/>
              </w:rPr>
              <w:t>资格，并没收其投标保证金。</w:t>
            </w:r>
          </w:p>
        </w:tc>
      </w:tr>
      <w:tr w14:paraId="478B587D">
        <w:tblPrEx>
          <w:tblCellMar>
            <w:top w:w="0" w:type="dxa"/>
            <w:left w:w="108" w:type="dxa"/>
            <w:bottom w:w="0" w:type="dxa"/>
            <w:right w:w="108" w:type="dxa"/>
          </w:tblCellMar>
        </w:tblPrEx>
        <w:trPr>
          <w:trHeight w:val="1723" w:hRule="atLeast"/>
          <w:jc w:val="center"/>
        </w:trPr>
        <w:tc>
          <w:tcPr>
            <w:tcW w:w="2483" w:type="dxa"/>
            <w:gridSpan w:val="2"/>
            <w:tcBorders>
              <w:top w:val="single" w:color="auto" w:sz="4" w:space="0"/>
              <w:left w:val="single" w:color="auto" w:sz="4" w:space="0"/>
              <w:bottom w:val="single" w:color="auto" w:sz="4" w:space="0"/>
              <w:right w:val="single" w:color="auto" w:sz="4" w:space="0"/>
            </w:tcBorders>
            <w:vAlign w:val="center"/>
          </w:tcPr>
          <w:p w14:paraId="03B7EFA3">
            <w:pPr>
              <w:spacing w:line="360" w:lineRule="auto"/>
              <w:ind w:firstLine="729"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69" w:type="dxa"/>
            <w:tcBorders>
              <w:top w:val="single" w:color="auto" w:sz="4" w:space="0"/>
              <w:left w:val="single" w:color="auto" w:sz="4" w:space="0"/>
              <w:bottom w:val="single" w:color="auto" w:sz="4" w:space="0"/>
              <w:right w:val="single" w:color="auto" w:sz="4" w:space="0"/>
            </w:tcBorders>
            <w:vAlign w:val="center"/>
          </w:tcPr>
          <w:p w14:paraId="4289F1D3">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14:paraId="59E4AB67">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7726B216">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3F777779">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7E6B3850">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5、如为信息系统采购项目，供应商不得为该整体项目或其中分项目前期工作提供过设计、编制、管理等服务的法人及附属单位。</w:t>
            </w:r>
          </w:p>
          <w:p w14:paraId="08241B27">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330FAA3D">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14:paraId="4BC22D67">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5E2C46CF">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000545A0">
            <w:pPr>
              <w:spacing w:line="360" w:lineRule="auto"/>
              <w:rPr>
                <w:rFonts w:eastAsia="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14:paraId="7EBD4DC9">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）磋商文件中如出现前后不一致情况，均以前附表内容为准。</w:t>
            </w:r>
          </w:p>
        </w:tc>
      </w:tr>
    </w:tbl>
    <w:p w14:paraId="4663C47C">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14:paraId="2E25181E">
      <w:pPr>
        <w:spacing w:line="340" w:lineRule="exact"/>
        <w:jc w:val="center"/>
        <w:outlineLvl w:val="2"/>
        <w:rPr>
          <w:rFonts w:ascii="仿宋" w:hAnsi="仿宋" w:eastAsia="仿宋" w:cs="仿宋"/>
          <w:color w:val="auto"/>
          <w:sz w:val="28"/>
          <w:szCs w:val="28"/>
          <w:lang w:eastAsia="zh-CN"/>
        </w:rPr>
      </w:pPr>
      <w:bookmarkStart w:id="4"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4"/>
    </w:p>
    <w:p w14:paraId="4C872868">
      <w:pPr>
        <w:snapToGrid w:val="0"/>
        <w:spacing w:line="3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14:paraId="04A64CF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14:paraId="1249B1CC">
      <w:pPr>
        <w:snapToGrid w:val="0"/>
        <w:spacing w:line="440" w:lineRule="exact"/>
        <w:ind w:firstLine="243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14:paraId="2281F7D8">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14:paraId="5ECAB006">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服务期：见供应商须知前附表。</w:t>
      </w:r>
    </w:p>
    <w:p w14:paraId="6764324A">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14:paraId="3E53C76D">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14:paraId="72F5A6AC">
      <w:pPr>
        <w:snapToGrid w:val="0"/>
        <w:spacing w:line="440" w:lineRule="exact"/>
        <w:ind w:firstLine="607"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14:paraId="4B196DE0">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14:paraId="4D99D798">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14:paraId="4075D05A">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14:paraId="4B28FC54">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14:paraId="268A51A2">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14:paraId="55611C27">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技术要求：详见采购文件第四章服务需求。</w:t>
      </w:r>
    </w:p>
    <w:p w14:paraId="1D5F71BC">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14:paraId="2981A54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14:paraId="79BBF6A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14:paraId="5CA37A5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14:paraId="33767EE7">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14:paraId="52EEC12B">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固定总价 。</w:t>
      </w:r>
    </w:p>
    <w:p w14:paraId="74CA3519">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14:paraId="5B987461">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14:paraId="4C18EF06">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14:paraId="3C57ABD2">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14:paraId="47B0647E">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14:paraId="11448F43">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14:paraId="358CF9B6">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14:paraId="748C9E09">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14:paraId="1564081C">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14:paraId="3A9CF71C">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5" w:name="_Toc152045539"/>
      <w:bookmarkStart w:id="6" w:name="_Toc247527563"/>
      <w:bookmarkStart w:id="7" w:name="_Toc247513962"/>
      <w:bookmarkStart w:id="8" w:name="_Toc152042315"/>
      <w:bookmarkStart w:id="9" w:name="_Toc144974507"/>
      <w:bookmarkStart w:id="10" w:name="_Toc247592876"/>
      <w:bookmarkStart w:id="11" w:name="_Toc296602429"/>
      <w:r>
        <w:rPr>
          <w:rFonts w:hint="eastAsia" w:ascii="仿宋" w:hAnsi="仿宋" w:eastAsia="仿宋" w:cs="仿宋"/>
          <w:b/>
          <w:color w:val="auto"/>
          <w:szCs w:val="21"/>
          <w:lang w:eastAsia="zh-CN"/>
        </w:rPr>
        <w:t xml:space="preserve"> 踏勘现场</w:t>
      </w:r>
      <w:bookmarkEnd w:id="5"/>
      <w:bookmarkEnd w:id="6"/>
      <w:bookmarkEnd w:id="7"/>
      <w:bookmarkEnd w:id="8"/>
      <w:bookmarkEnd w:id="9"/>
      <w:bookmarkEnd w:id="10"/>
      <w:bookmarkEnd w:id="11"/>
    </w:p>
    <w:p w14:paraId="38EC42D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val="0"/>
          <w:bCs w:val="0"/>
          <w:color w:val="auto"/>
          <w:lang w:eastAsia="zh-CN"/>
        </w:rPr>
        <w:t>；</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14:paraId="443D746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14:paraId="5773ECCB">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14:paraId="75D004EE">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12" w:name="_Toc247527564"/>
      <w:bookmarkStart w:id="13" w:name="_Toc247513963"/>
      <w:bookmarkStart w:id="14" w:name="_Toc144974508"/>
      <w:bookmarkStart w:id="15" w:name="_Toc296602430"/>
      <w:bookmarkStart w:id="16" w:name="_Toc152042316"/>
      <w:bookmarkStart w:id="17" w:name="_Toc152045540"/>
      <w:bookmarkStart w:id="18" w:name="_Toc247592877"/>
    </w:p>
    <w:p w14:paraId="76C2D30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2"/>
      <w:bookmarkEnd w:id="13"/>
      <w:bookmarkEnd w:id="14"/>
      <w:bookmarkEnd w:id="15"/>
      <w:bookmarkEnd w:id="16"/>
      <w:bookmarkEnd w:id="17"/>
      <w:bookmarkEnd w:id="18"/>
    </w:p>
    <w:p w14:paraId="1F794772">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14:paraId="21C70290">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14:paraId="74A688D7">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14:paraId="605DF37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11. 联合投标</w:t>
      </w:r>
    </w:p>
    <w:p w14:paraId="49E0DBE8">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16AC7579">
      <w:pPr>
        <w:keepNext w:val="0"/>
        <w:keepLines w:val="0"/>
        <w:pageBreakBefore w:val="0"/>
        <w:widowControl w:val="0"/>
        <w:kinsoku/>
        <w:overflowPunct/>
        <w:topLinePunct w:val="0"/>
        <w:autoSpaceDE/>
        <w:autoSpaceDN/>
        <w:bidi w:val="0"/>
        <w:adjustRightInd/>
        <w:spacing w:line="440" w:lineRule="exact"/>
        <w:ind w:firstLine="473" w:firstLineChars="19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1F323D38">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14:paraId="42E35D08">
      <w:pPr>
        <w:pStyle w:val="10"/>
        <w:keepNext w:val="0"/>
        <w:keepLines w:val="0"/>
        <w:pageBreakBefore w:val="0"/>
        <w:widowControl w:val="0"/>
        <w:kinsoku/>
        <w:overflowPunct/>
        <w:topLinePunct w:val="0"/>
        <w:autoSpaceDE/>
        <w:autoSpaceDN/>
        <w:bidi w:val="0"/>
        <w:adjustRightInd/>
        <w:spacing w:after="0" w:line="440" w:lineRule="exact"/>
        <w:ind w:left="0" w:leftChars="0" w:firstLine="490" w:firstLineChars="202"/>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14:paraId="0D1E0050">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14:paraId="4203556F">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14:paraId="3533FEEA">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E0015C6">
      <w:pPr>
        <w:keepNext w:val="0"/>
        <w:keepLines w:val="0"/>
        <w:pageBreakBefore w:val="0"/>
        <w:widowControl w:val="0"/>
        <w:kinsoku/>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14:paraId="280051CA">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14:paraId="04C42942">
      <w:pPr>
        <w:keepNext w:val="0"/>
        <w:keepLines w:val="0"/>
        <w:pageBreakBefore w:val="0"/>
        <w:widowControl w:val="0"/>
        <w:kinsoku/>
        <w:overflowPunct/>
        <w:topLinePunct w:val="0"/>
        <w:autoSpaceDE/>
        <w:autoSpaceDN/>
        <w:bidi w:val="0"/>
        <w:adjustRightInd/>
        <w:spacing w:line="440" w:lineRule="exact"/>
        <w:ind w:firstLine="475" w:firstLineChars="196"/>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14:paraId="42D35C61">
      <w:pPr>
        <w:keepNext w:val="0"/>
        <w:keepLines w:val="0"/>
        <w:pageBreakBefore w:val="0"/>
        <w:widowControl w:val="0"/>
        <w:kinsoku/>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2AF91DB9">
      <w:pPr>
        <w:keepNext w:val="0"/>
        <w:keepLines w:val="0"/>
        <w:pageBreakBefore w:val="0"/>
        <w:widowControl w:val="0"/>
        <w:kinsoku/>
        <w:wordWrap w:val="0"/>
        <w:overflowPunct/>
        <w:topLinePunct w:val="0"/>
        <w:autoSpaceDE/>
        <w:autoSpaceDN/>
        <w:bidi w:val="0"/>
        <w:adjustRightInd/>
        <w:spacing w:line="440" w:lineRule="exact"/>
        <w:ind w:firstLine="486" w:firstLineChars="2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14:paraId="35A594C1">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14:paraId="401ECB5A">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14:paraId="7A2D6395">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14:paraId="449E100D">
      <w:pPr>
        <w:keepNext w:val="0"/>
        <w:keepLines w:val="0"/>
        <w:pageBreakBefore w:val="0"/>
        <w:widowControl w:val="0"/>
        <w:kinsoku/>
        <w:overflowPunct/>
        <w:topLinePunct w:val="0"/>
        <w:autoSpaceDE/>
        <w:autoSpaceDN/>
        <w:bidi w:val="0"/>
        <w:adjustRightInd/>
        <w:spacing w:line="440" w:lineRule="exact"/>
        <w:ind w:firstLine="364" w:firstLineChars="15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9" w:name="_Toc469495725"/>
    </w:p>
    <w:p w14:paraId="21D7F4A7">
      <w:pPr>
        <w:keepNext w:val="0"/>
        <w:keepLines w:val="0"/>
        <w:pageBreakBefore w:val="0"/>
        <w:widowControl w:val="0"/>
        <w:kinsoku/>
        <w:overflowPunct/>
        <w:topLinePunct w:val="0"/>
        <w:autoSpaceDE/>
        <w:autoSpaceDN/>
        <w:bidi w:val="0"/>
        <w:adjustRightInd/>
        <w:spacing w:line="440" w:lineRule="exact"/>
        <w:ind w:firstLine="424" w:firstLineChars="150"/>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9"/>
      <w:r>
        <w:rPr>
          <w:rFonts w:hint="eastAsia" w:ascii="仿宋" w:hAnsi="仿宋" w:eastAsia="仿宋" w:cs="仿宋"/>
          <w:b/>
          <w:color w:val="auto"/>
          <w:sz w:val="28"/>
          <w:szCs w:val="28"/>
          <w:lang w:eastAsia="zh-CN"/>
        </w:rPr>
        <w:t>磋商文件</w:t>
      </w:r>
    </w:p>
    <w:p w14:paraId="316681E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14:paraId="29B652C4">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根据《中华人民共和国政府采购法》、《政府采购货物和服务招标投标管理办法》、《政府采购竞争性磋商采购方式管理暂行办法》和《</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szCs w:val="21"/>
          <w:lang w:eastAsia="zh-CN"/>
        </w:rPr>
        <w:t>》</w:t>
      </w:r>
      <w:r>
        <w:rPr>
          <w:rFonts w:hint="eastAsia" w:ascii="仿宋" w:hAnsi="仿宋" w:eastAsia="仿宋" w:cs="仿宋"/>
          <w:color w:val="auto"/>
          <w:spacing w:val="-2"/>
          <w:szCs w:val="21"/>
          <w:lang w:eastAsia="zh-CN"/>
        </w:rPr>
        <w:t>等相关法律法规和规章及部、省、市级规范性文件的规定，编制本采购文件。</w:t>
      </w:r>
    </w:p>
    <w:p w14:paraId="2B75AC1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14:paraId="190C8593">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14:paraId="3C5CA261">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14:paraId="6B27C809">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14:paraId="66A607C8">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14:paraId="12FDB5B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第四章  技术参数及服务要求</w:t>
      </w:r>
    </w:p>
    <w:p w14:paraId="675B49ED">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14:paraId="22A79F04">
      <w:pPr>
        <w:keepNext w:val="0"/>
        <w:keepLines w:val="0"/>
        <w:pageBreakBefore w:val="0"/>
        <w:widowControl w:val="0"/>
        <w:kinsoku/>
        <w:overflowPunct/>
        <w:topLinePunct w:val="0"/>
        <w:autoSpaceDE/>
        <w:autoSpaceDN/>
        <w:bidi w:val="0"/>
        <w:adjustRightInd/>
        <w:snapToGrid/>
        <w:spacing w:line="440" w:lineRule="exact"/>
        <w:ind w:firstLine="1701" w:firstLineChars="7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14:paraId="2409EFED">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14:paraId="1C86CA25">
      <w:pPr>
        <w:pStyle w:val="11"/>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2C6069B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投标文件编制的，将相应延长投标截止时间。</w:t>
      </w:r>
    </w:p>
    <w:p w14:paraId="67D9D24E">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14:paraId="3890009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1075DFD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日的，应当顺延提交投标文件的截止时间。 </w:t>
      </w:r>
    </w:p>
    <w:p w14:paraId="3D623347">
      <w:pPr>
        <w:keepNext w:val="0"/>
        <w:keepLines w:val="0"/>
        <w:pageBreakBefore w:val="0"/>
        <w:widowControl w:val="0"/>
        <w:kinsoku/>
        <w:wordWrap w:val="0"/>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14:paraId="7772C347">
      <w:pPr>
        <w:keepNext w:val="0"/>
        <w:keepLines w:val="0"/>
        <w:pageBreakBefore w:val="0"/>
        <w:widowControl w:val="0"/>
        <w:kinsoku/>
        <w:overflowPunct/>
        <w:topLinePunct w:val="0"/>
        <w:autoSpaceDE/>
        <w:autoSpaceDN/>
        <w:bidi w:val="0"/>
        <w:adjustRightInd/>
        <w:snapToGrid/>
        <w:spacing w:line="440" w:lineRule="exact"/>
        <w:ind w:firstLine="243" w:firstLineChars="100"/>
        <w:textAlignment w:val="auto"/>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14:paraId="4FA55525">
      <w:pPr>
        <w:keepNext w:val="0"/>
        <w:keepLines w:val="0"/>
        <w:pageBreakBefore w:val="0"/>
        <w:widowControl w:val="0"/>
        <w:kinsoku/>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14:paraId="1222BEA7">
      <w:pPr>
        <w:keepNext w:val="0"/>
        <w:keepLines w:val="0"/>
        <w:pageBreakBefore w:val="0"/>
        <w:widowControl w:val="0"/>
        <w:kinsoku/>
        <w:overflowPunct/>
        <w:topLinePunct w:val="0"/>
        <w:autoSpaceDE/>
        <w:autoSpaceDN/>
        <w:bidi w:val="0"/>
        <w:adjustRightInd/>
        <w:snapToGrid/>
        <w:spacing w:line="440" w:lineRule="exact"/>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磋商文件的发出</w:t>
      </w:r>
    </w:p>
    <w:p w14:paraId="197242E8">
      <w:pPr>
        <w:keepNext w:val="0"/>
        <w:keepLines w:val="0"/>
        <w:pageBreakBefore w:val="0"/>
        <w:widowControl w:val="0"/>
        <w:kinsoku/>
        <w:overflowPunct/>
        <w:topLinePunct w:val="0"/>
        <w:autoSpaceDE/>
        <w:autoSpaceDN/>
        <w:bidi w:val="0"/>
        <w:adjustRightInd/>
        <w:snapToGri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磋商文件、磋商文件的澄清、修改、补充及招标答疑等均应报相关部门备案后，方可发出。</w:t>
      </w:r>
    </w:p>
    <w:p w14:paraId="0A517AC4">
      <w:pPr>
        <w:spacing w:beforeLines="100" w:afterLines="100" w:line="440" w:lineRule="exact"/>
        <w:jc w:val="center"/>
        <w:outlineLvl w:val="2"/>
        <w:rPr>
          <w:rFonts w:ascii="仿宋" w:hAnsi="仿宋" w:eastAsia="仿宋" w:cs="仿宋"/>
          <w:b/>
          <w:color w:val="auto"/>
          <w:sz w:val="28"/>
          <w:szCs w:val="28"/>
          <w:lang w:eastAsia="zh-CN"/>
        </w:rPr>
      </w:pPr>
      <w:bookmarkStart w:id="20" w:name="_Toc469495726"/>
      <w:r>
        <w:rPr>
          <w:rFonts w:hint="eastAsia" w:ascii="仿宋" w:hAnsi="仿宋" w:eastAsia="仿宋" w:cs="仿宋"/>
          <w:b/>
          <w:color w:val="auto"/>
          <w:sz w:val="28"/>
          <w:szCs w:val="28"/>
          <w:lang w:eastAsia="zh-CN"/>
        </w:rPr>
        <w:t>（三）投标文件的编制</w:t>
      </w:r>
      <w:bookmarkEnd w:id="20"/>
    </w:p>
    <w:p w14:paraId="310D4F61">
      <w:pPr>
        <w:spacing w:line="440" w:lineRule="exact"/>
        <w:ind w:firstLine="352" w:firstLineChars="145"/>
        <w:rPr>
          <w:rFonts w:ascii="仿宋" w:hAnsi="仿宋" w:eastAsia="仿宋" w:cs="仿宋"/>
          <w:b/>
          <w:color w:val="auto"/>
          <w:szCs w:val="21"/>
          <w:lang w:eastAsia="zh-CN"/>
        </w:rPr>
      </w:pPr>
      <w:r>
        <w:rPr>
          <w:rFonts w:hint="eastAsia" w:ascii="仿宋" w:hAnsi="仿宋" w:eastAsia="仿宋" w:cs="仿宋"/>
          <w:b/>
          <w:color w:val="auto"/>
          <w:szCs w:val="21"/>
          <w:lang w:val="en-US" w:eastAsia="zh-CN"/>
        </w:rPr>
        <w:t>19</w:t>
      </w:r>
      <w:r>
        <w:rPr>
          <w:rFonts w:hint="eastAsia" w:ascii="仿宋" w:hAnsi="仿宋" w:eastAsia="仿宋" w:cs="仿宋"/>
          <w:b/>
          <w:color w:val="auto"/>
          <w:szCs w:val="21"/>
          <w:lang w:eastAsia="zh-CN"/>
        </w:rPr>
        <w:t>. 投标的语言及度量衡单位</w:t>
      </w:r>
    </w:p>
    <w:p w14:paraId="5EE9C2EE">
      <w:pPr>
        <w:spacing w:line="440" w:lineRule="exact"/>
        <w:ind w:firstLine="328" w:firstLineChars="135"/>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3D6DB2B6">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val="en-US" w:eastAsia="zh-CN"/>
        </w:rPr>
        <w:t>19</w:t>
      </w:r>
      <w:r>
        <w:rPr>
          <w:rFonts w:hint="eastAsia" w:ascii="仿宋" w:hAnsi="仿宋" w:eastAsia="仿宋" w:cs="仿宋"/>
          <w:color w:val="auto"/>
          <w:szCs w:val="21"/>
          <w:lang w:eastAsia="zh-CN"/>
        </w:rPr>
        <w:t>.2除采购文件中另有规定外，投标书所使用的度量衡均须采用法定计量单位。</w:t>
      </w:r>
    </w:p>
    <w:p w14:paraId="5CAE72AE">
      <w:pPr>
        <w:spacing w:line="400" w:lineRule="exact"/>
        <w:ind w:firstLine="237" w:firstLineChars="98"/>
        <w:rPr>
          <w:rFonts w:ascii="仿宋" w:hAnsi="仿宋" w:eastAsia="仿宋" w:cs="仿宋"/>
          <w:b/>
          <w:color w:val="auto"/>
          <w:szCs w:val="21"/>
          <w:lang w:eastAsia="zh-CN"/>
        </w:rPr>
      </w:pPr>
      <w:r>
        <w:rPr>
          <w:rFonts w:hint="eastAsia" w:ascii="仿宋" w:hAnsi="仿宋" w:eastAsia="仿宋" w:cs="仿宋"/>
          <w:b/>
          <w:color w:val="auto"/>
          <w:szCs w:val="21"/>
          <w:lang w:val="en-US" w:eastAsia="zh-CN"/>
        </w:rPr>
        <w:t>20</w:t>
      </w:r>
      <w:r>
        <w:rPr>
          <w:rFonts w:hint="eastAsia" w:ascii="仿宋" w:hAnsi="仿宋" w:eastAsia="仿宋" w:cs="仿宋"/>
          <w:b/>
          <w:color w:val="auto"/>
          <w:szCs w:val="21"/>
          <w:lang w:eastAsia="zh-CN"/>
        </w:rPr>
        <w:t>. 投标文件的组成</w:t>
      </w:r>
    </w:p>
    <w:p w14:paraId="606B29A2">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14:paraId="48825A4A">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.1资格证明文件（包括但不限于）</w:t>
      </w:r>
    </w:p>
    <w:p w14:paraId="13AFA168">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14:paraId="2EFE09A8">
      <w:pPr>
        <w:spacing w:line="440" w:lineRule="exact"/>
        <w:ind w:firstLine="356" w:firstLineChars="147"/>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1）具备三证合一营业执照或民政局颁发的非盈利性机构（经营范围包含无障碍改造或工程施工等相关营业范围）；</w:t>
      </w:r>
    </w:p>
    <w:p w14:paraId="05284BE1">
      <w:pPr>
        <w:spacing w:line="440" w:lineRule="exact"/>
        <w:ind w:firstLine="356" w:firstLineChars="147"/>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2）法定代表人投标需提供法定代表人资格证明书，委托代理人投标需提供法定代表人授权委托书</w:t>
      </w:r>
    </w:p>
    <w:p w14:paraId="05481D50">
      <w:pPr>
        <w:spacing w:line="440" w:lineRule="exact"/>
        <w:ind w:firstLine="356" w:firstLineChars="147"/>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3）投标企业须提供投标人（被授权人）近6个月任意1个月的社保证明；</w:t>
      </w:r>
    </w:p>
    <w:p w14:paraId="6648AD95">
      <w:pPr>
        <w:spacing w:line="440" w:lineRule="exact"/>
        <w:ind w:firstLine="356" w:firstLineChars="147"/>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20DE0C45">
      <w:pPr>
        <w:spacing w:line="440" w:lineRule="exact"/>
        <w:ind w:firstLine="356" w:firstLineChars="147"/>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5）投标保证金</w:t>
      </w:r>
    </w:p>
    <w:p w14:paraId="112E0A7B">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val="0"/>
          <w:bCs w:val="0"/>
          <w:i w:val="0"/>
          <w:iCs w:val="0"/>
          <w:caps w:val="0"/>
          <w:color w:val="000000"/>
          <w:spacing w:val="0"/>
          <w:sz w:val="24"/>
          <w:szCs w:val="24"/>
          <w:highlight w:val="none"/>
          <w:lang w:val="en-US" w:eastAsia="zh-CN"/>
        </w:rPr>
        <w:t>6）</w:t>
      </w:r>
      <w:r>
        <w:rPr>
          <w:rFonts w:hint="eastAsia" w:ascii="仿宋" w:hAnsi="仿宋" w:eastAsia="仿宋" w:cs="仿宋"/>
          <w:color w:val="auto"/>
          <w:szCs w:val="21"/>
          <w:highlight w:val="none"/>
          <w:lang w:eastAsia="zh-CN"/>
        </w:rPr>
        <w:t>供应商须知资料表要求的其他资格证明文件。</w:t>
      </w:r>
    </w:p>
    <w:p w14:paraId="7B75916A">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.2 商务及技术文件（包括但不限于）</w:t>
      </w:r>
    </w:p>
    <w:p w14:paraId="53612BB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57FED23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203DB1F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3、服务说明一览表</w:t>
      </w:r>
    </w:p>
    <w:p w14:paraId="588A009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4EECB3A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319CD17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2DD4999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170D605E">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8、诚信声明</w:t>
      </w:r>
    </w:p>
    <w:p w14:paraId="6963A55F">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9、投标单位（供应商）反商业贿赂承诺书</w:t>
      </w:r>
    </w:p>
    <w:p w14:paraId="30B16D57">
      <w:pPr>
        <w:spacing w:line="400" w:lineRule="exact"/>
        <w:ind w:firstLine="482" w:firstLineChars="199"/>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10、中标服务费支付承诺书</w:t>
      </w:r>
    </w:p>
    <w:p w14:paraId="01AE0F65">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、中小企业声明函（服务）</w:t>
      </w:r>
    </w:p>
    <w:p w14:paraId="597412A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、残疾人福利性单位声明函</w:t>
      </w:r>
    </w:p>
    <w:p w14:paraId="4A59605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13</w:t>
      </w:r>
      <w:r>
        <w:rPr>
          <w:rFonts w:hint="eastAsia" w:ascii="仿宋" w:hAnsi="仿宋" w:eastAsia="仿宋" w:cs="仿宋"/>
          <w:bCs/>
          <w:color w:val="auto"/>
          <w:szCs w:val="21"/>
          <w:highlight w:val="none"/>
          <w:lang w:eastAsia="zh-CN"/>
        </w:rPr>
        <w:t>、评分标准和细则中技术部分证明材料</w:t>
      </w:r>
    </w:p>
    <w:p w14:paraId="4E49E1D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14</w:t>
      </w:r>
      <w:r>
        <w:rPr>
          <w:rFonts w:hint="eastAsia" w:ascii="仿宋" w:hAnsi="仿宋" w:eastAsia="仿宋" w:cs="仿宋"/>
          <w:bCs/>
          <w:color w:val="auto"/>
          <w:szCs w:val="21"/>
          <w:highlight w:val="none"/>
          <w:lang w:eastAsia="zh-CN"/>
        </w:rPr>
        <w:t>、评分标准和细则中商务部分证明材料（格式自拟）</w:t>
      </w:r>
    </w:p>
    <w:p w14:paraId="5E28D28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15</w:t>
      </w:r>
      <w:r>
        <w:rPr>
          <w:rFonts w:hint="eastAsia" w:ascii="仿宋" w:hAnsi="仿宋" w:eastAsia="仿宋" w:cs="仿宋"/>
          <w:bCs/>
          <w:color w:val="auto"/>
          <w:szCs w:val="21"/>
          <w:highlight w:val="none"/>
          <w:lang w:eastAsia="zh-CN"/>
        </w:rPr>
        <w:t>、供应商认为有必要提供的其他证明材料（格式自拟）</w:t>
      </w:r>
    </w:p>
    <w:p w14:paraId="2E815F09">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60A71AFB">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.3投标文件的要求</w:t>
      </w:r>
    </w:p>
    <w:p w14:paraId="298269D9">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79AFCA7D">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14:paraId="68CA3766">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14:paraId="708E6624">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14:paraId="6B4319F2">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14:paraId="69AD225A">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14:paraId="0E8CE0C8">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.1投标报价文件中的单价和总价全部采用人民币表示。</w:t>
      </w:r>
    </w:p>
    <w:p w14:paraId="6CE0DAB1">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.2投标报价表上应清楚地标明供应商拟提供服务的名称、服务要求、数量、单价和总价。</w:t>
      </w:r>
    </w:p>
    <w:p w14:paraId="711FF054">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磋商文件中</w:t>
      </w:r>
      <w:r>
        <w:rPr>
          <w:rFonts w:hint="eastAsia" w:ascii="仿宋" w:hAnsi="仿宋" w:eastAsia="仿宋" w:cs="仿宋"/>
          <w:color w:val="auto"/>
          <w:szCs w:val="21"/>
          <w:lang w:eastAsia="zh-CN"/>
        </w:rPr>
        <w:t>供应商只允许有一个方案、一个报价。</w:t>
      </w:r>
    </w:p>
    <w:p w14:paraId="4D18B11C">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供应商应按“服务需求”所列服务逐项进行报总价。综合单价包括：设备费、安装费、材料费、辅材费、运输费、管理费、利润、风险费用、代理费、调试、验收、培训及后期服务及国家对中标单位征收的各种税费等所有一切费用，综合单价今后将不作任何调整。</w:t>
      </w:r>
    </w:p>
    <w:p w14:paraId="5BD4F000">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.5投标报价的价格是服务价格，其总价即为履行合同的固定总价。</w:t>
      </w:r>
    </w:p>
    <w:p w14:paraId="2C844C9F">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.6技术要求中规定的服务内容在投标价格中。</w:t>
      </w:r>
      <w:r>
        <w:rPr>
          <w:rFonts w:hint="eastAsia" w:ascii="仿宋" w:hAnsi="仿宋" w:eastAsia="仿宋" w:cs="仿宋"/>
          <w:color w:val="auto"/>
          <w:szCs w:val="21"/>
          <w:highlight w:val="none"/>
          <w:lang w:eastAsia="zh-CN"/>
        </w:rPr>
        <w:t>投标文件报价为含税价，招标人不再为此次招标支付任何费用。</w:t>
      </w:r>
    </w:p>
    <w:p w14:paraId="6268CA4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.7投标报价应由法定代表人或被授权人签署。</w:t>
      </w:r>
    </w:p>
    <w:p w14:paraId="48049D66">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w:t>
      </w:r>
      <w:r>
        <w:rPr>
          <w:rFonts w:hint="eastAsia" w:ascii="仿宋" w:hAnsi="仿宋" w:eastAsia="仿宋" w:cs="仿宋"/>
          <w:bCs/>
          <w:color w:val="auto"/>
          <w:szCs w:val="21"/>
          <w:lang w:val="en-US" w:eastAsia="zh-CN"/>
        </w:rPr>
        <w:t>1</w:t>
      </w:r>
      <w:r>
        <w:rPr>
          <w:rFonts w:hint="eastAsia" w:ascii="仿宋" w:hAnsi="仿宋" w:eastAsia="仿宋" w:cs="仿宋"/>
          <w:bCs/>
          <w:color w:val="auto"/>
          <w:szCs w:val="21"/>
          <w:lang w:eastAsia="zh-CN"/>
        </w:rPr>
        <w:t>.8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14:paraId="04F4105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.9总投标价中不得包含采购文件要求以外的内容，否则，在评标时不予核减，但在授予合同时，招标人有权将这部分价格从其中标价格中扣除。</w:t>
      </w:r>
    </w:p>
    <w:p w14:paraId="75D2B2DB">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10</w:t>
      </w:r>
      <w:r>
        <w:rPr>
          <w:rFonts w:hint="eastAsia" w:ascii="仿宋" w:hAnsi="仿宋" w:eastAsia="仿宋" w:cs="仿宋"/>
          <w:color w:val="auto"/>
          <w:szCs w:val="21"/>
          <w:lang w:eastAsia="zh-CN"/>
        </w:rPr>
        <w:t xml:space="preserve">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33B00273">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2</w:t>
      </w:r>
      <w:r>
        <w:rPr>
          <w:rFonts w:hint="eastAsia" w:ascii="仿宋" w:hAnsi="仿宋" w:eastAsia="仿宋" w:cs="仿宋"/>
          <w:b/>
          <w:color w:val="auto"/>
          <w:szCs w:val="21"/>
          <w:lang w:eastAsia="zh-CN"/>
        </w:rPr>
        <w:t>. 投标有效期</w:t>
      </w:r>
    </w:p>
    <w:p w14:paraId="6A5441AB">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 除供应商须知前附表另有规定外，投标有效期为60天。</w:t>
      </w:r>
    </w:p>
    <w:p w14:paraId="4CF98535">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.2在投标有效期内，供应商撤销或修改其投标文件的，应承担采购文件和法律规定的责任。</w:t>
      </w:r>
    </w:p>
    <w:p w14:paraId="02BE0D46">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0BD29F26">
      <w:pPr>
        <w:spacing w:line="440" w:lineRule="exact"/>
        <w:ind w:firstLine="465"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w:t>
      </w:r>
      <w:r>
        <w:rPr>
          <w:rFonts w:hint="eastAsia" w:ascii="仿宋" w:hAnsi="仿宋" w:eastAsia="仿宋" w:cs="仿宋"/>
          <w:b/>
          <w:color w:val="auto"/>
          <w:szCs w:val="21"/>
          <w:lang w:val="en-US" w:eastAsia="zh-CN"/>
        </w:rPr>
        <w:t>3</w:t>
      </w:r>
      <w:r>
        <w:rPr>
          <w:rFonts w:hint="eastAsia" w:ascii="仿宋" w:hAnsi="仿宋" w:eastAsia="仿宋" w:cs="仿宋"/>
          <w:b/>
          <w:color w:val="auto"/>
          <w:szCs w:val="21"/>
          <w:lang w:eastAsia="zh-CN"/>
        </w:rPr>
        <w:t>. 投标保证金</w:t>
      </w:r>
    </w:p>
    <w:p w14:paraId="06097EC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供应商须知前附表规定递交投标保证金的，供应商在递交投标文件的同时，应按供应商须知前附表规定的金额、担保形式和第六章“投标文件格式”规定的投标保证金格式递交投标保证金，并作为其投标文件的组成部分。供应商不按要求提交投标保证金的，评标委员会将否决其投标。</w:t>
      </w:r>
    </w:p>
    <w:p w14:paraId="5DA70415">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.2自中标通知书发出之日起5个工作日内退还未中标供应商的投标保证金，自政府采购合同签订之日起5个工作日内退还中标人的投标保证金。</w:t>
      </w:r>
    </w:p>
    <w:p w14:paraId="2D8474B0">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 xml:space="preserve">.3有下列情形之一的，投标保证金将不予退还： </w:t>
      </w:r>
    </w:p>
    <w:p w14:paraId="594D67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14:paraId="513EF61A">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14:paraId="69536F0E">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14:paraId="65486A48">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14:paraId="0EA05FFB">
      <w:pPr>
        <w:spacing w:line="400" w:lineRule="exact"/>
        <w:ind w:firstLine="486" w:firstLineChars="200"/>
        <w:rPr>
          <w:rFonts w:ascii="仿宋" w:hAnsi="仿宋" w:eastAsia="仿宋" w:cs="仿宋"/>
          <w:color w:val="auto"/>
          <w:szCs w:val="21"/>
          <w:highlight w:val="none"/>
          <w:lang w:eastAsia="zh-CN"/>
        </w:rPr>
      </w:pPr>
      <w:bookmarkStart w:id="21" w:name="_Toc469495727"/>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192B1E4E">
      <w:pPr>
        <w:pStyle w:val="2"/>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1"/>
      <w:r>
        <w:rPr>
          <w:rFonts w:hint="eastAsia" w:ascii="仿宋" w:hAnsi="仿宋" w:eastAsia="仿宋" w:cs="仿宋"/>
          <w:color w:val="auto"/>
          <w:sz w:val="28"/>
          <w:szCs w:val="28"/>
          <w:lang w:eastAsia="zh-CN"/>
        </w:rPr>
        <w:t>投标文件的制作、上传及递交要求</w:t>
      </w:r>
    </w:p>
    <w:p w14:paraId="292FC5B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.投标文件的制作要求</w:t>
      </w:r>
    </w:p>
    <w:p w14:paraId="31C1450C">
      <w:pPr>
        <w:pStyle w:val="5"/>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03780AA5">
      <w:pPr>
        <w:pStyle w:val="5"/>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字或盖章，否则视为未提供；本文件《第六章投标文件格式》未提供格式的，请供应商自行拟定格式，并加盖单位公章，否则视为未提供。</w:t>
      </w:r>
    </w:p>
    <w:p w14:paraId="53FA9B3A">
      <w:pPr>
        <w:pStyle w:val="5"/>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14:paraId="6B2A233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（2）供应商应对所提供的全部资料的真实性、有效性承担法律责任，电子投标文件中所须加盖公章部分均采用CA签字或盖章。</w:t>
      </w:r>
    </w:p>
    <w:p w14:paraId="140147D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（3）投标文件以及供应商与采购组织机构就有关投标事宜的所有来往函电，均应以中文汉语书写。除签字或盖章、盖章、专用名称等特殊情形外，以中文汉语以外的文字表述的投标文件视同未提供。</w:t>
      </w:r>
    </w:p>
    <w:p w14:paraId="0F7E6F85">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14:paraId="74EF3199">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14:paraId="2153DD94">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14:paraId="62E24797">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5</w:t>
      </w:r>
      <w:r>
        <w:rPr>
          <w:rFonts w:hint="eastAsia" w:ascii="仿宋" w:hAnsi="仿宋" w:eastAsia="仿宋" w:cs="仿宋"/>
          <w:b/>
          <w:bCs/>
          <w:color w:val="auto"/>
          <w:lang w:eastAsia="zh-CN"/>
        </w:rPr>
        <w:t>.投标文件的上传</w:t>
      </w:r>
    </w:p>
    <w:p w14:paraId="41DFD6A8">
      <w:pPr>
        <w:pStyle w:val="5"/>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14:paraId="7EC5D8E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14:paraId="4AFAEE0D">
      <w:pPr>
        <w:pStyle w:val="5"/>
        <w:snapToGrid w:val="0"/>
        <w:spacing w:line="360" w:lineRule="auto"/>
        <w:ind w:firstLine="607"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14:paraId="7904B894">
      <w:pPr>
        <w:pStyle w:val="5"/>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14:paraId="01B48982">
      <w:pPr>
        <w:pStyle w:val="5"/>
        <w:snapToGrid w:val="0"/>
        <w:spacing w:line="360" w:lineRule="auto"/>
        <w:ind w:firstLine="607"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Cs w:val="24"/>
          <w:highlight w:val="none"/>
          <w:lang w:eastAsia="zh-CN" w:bidi="zh-CN"/>
        </w:rPr>
        <w:t>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1449947815@qq.com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张先生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val="en-US" w:eastAsia="zh-CN" w:bidi="zh-CN"/>
        </w:rPr>
        <w:t>3909955772</w:t>
      </w:r>
      <w:r>
        <w:rPr>
          <w:rFonts w:hint="eastAsia" w:ascii="仿宋" w:hAnsi="仿宋" w:eastAsia="仿宋" w:cs="仿宋"/>
          <w:color w:val="auto"/>
          <w:szCs w:val="24"/>
          <w:lang w:eastAsia="zh-CN" w:bidi="zh-CN"/>
        </w:rPr>
        <w:t>）；</w:t>
      </w:r>
    </w:p>
    <w:p w14:paraId="6ABA9D45">
      <w:pPr>
        <w:pStyle w:val="5"/>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5A627D3">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w:t>
      </w:r>
      <w:r>
        <w:rPr>
          <w:rFonts w:hint="eastAsia" w:ascii="仿宋" w:hAnsi="仿宋" w:eastAsia="仿宋" w:cs="仿宋"/>
          <w:b/>
          <w:color w:val="auto"/>
          <w:lang w:eastAsia="zh-CN"/>
        </w:rPr>
        <w:t>投标文件的递交要求</w:t>
      </w:r>
    </w:p>
    <w:p w14:paraId="38495E91">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14:paraId="7A8805A4">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14:paraId="36745038">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14:paraId="626644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．投标文件的补充、修改与撤回</w:t>
      </w:r>
    </w:p>
    <w:p w14:paraId="7ABB146C">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2" w:name="_Toc469495728"/>
    </w:p>
    <w:p w14:paraId="36FEA209">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2"/>
    </w:p>
    <w:p w14:paraId="339F9209">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 开标</w:t>
      </w:r>
    </w:p>
    <w:p w14:paraId="3E339C05">
      <w:pPr>
        <w:snapToGrid w:val="0"/>
        <w:spacing w:line="360" w:lineRule="auto"/>
        <w:ind w:firstLine="486" w:firstLineChars="200"/>
        <w:rPr>
          <w:rFonts w:ascii="仿宋" w:hAnsi="仿宋" w:eastAsia="仿宋" w:cs="仿宋"/>
          <w:b/>
          <w:bCs/>
          <w:color w:val="auto"/>
          <w:lang w:eastAsia="zh-CN"/>
        </w:rPr>
      </w:pPr>
      <w:bookmarkStart w:id="23" w:name="_Toc73975822"/>
      <w:r>
        <w:rPr>
          <w:rFonts w:hint="eastAsia" w:ascii="仿宋" w:hAnsi="仿宋" w:eastAsia="仿宋" w:cs="仿宋"/>
          <w:b/>
          <w:bCs/>
          <w:color w:val="auto"/>
          <w:lang w:eastAsia="zh-CN"/>
        </w:rPr>
        <w:t>2</w:t>
      </w: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.1开标邀请</w:t>
      </w:r>
      <w:bookmarkEnd w:id="23"/>
    </w:p>
    <w:p w14:paraId="591F74DF">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14:paraId="647D873B">
      <w:pPr>
        <w:pStyle w:val="11"/>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14:paraId="604CBF67">
      <w:pPr>
        <w:pStyle w:val="11"/>
        <w:snapToGrid w:val="0"/>
        <w:spacing w:line="360" w:lineRule="auto"/>
        <w:ind w:firstLine="486"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31"/>
          <w:rFonts w:hint="eastAsia" w:ascii="仿宋" w:hAnsi="仿宋" w:eastAsia="仿宋" w:cs="仿宋"/>
          <w:color w:val="auto"/>
          <w:szCs w:val="24"/>
          <w:u w:val="none"/>
        </w:rPr>
        <w:t>www.zcygov.cn</w:t>
      </w:r>
      <w:r>
        <w:rPr>
          <w:rStyle w:val="31"/>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14:paraId="192CC712">
      <w:pPr>
        <w:pStyle w:val="11"/>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FCE51E2">
      <w:pPr>
        <w:snapToGrid w:val="0"/>
        <w:spacing w:line="360" w:lineRule="auto"/>
        <w:ind w:firstLine="486" w:firstLineChars="200"/>
        <w:outlineLvl w:val="2"/>
        <w:rPr>
          <w:rFonts w:ascii="仿宋" w:hAnsi="仿宋" w:eastAsia="仿宋" w:cs="仿宋"/>
          <w:b/>
          <w:color w:val="auto"/>
          <w:lang w:eastAsia="zh-CN"/>
        </w:rPr>
      </w:pPr>
      <w:bookmarkStart w:id="24" w:name="_Toc73975823"/>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.2</w:t>
      </w:r>
      <w:r>
        <w:rPr>
          <w:rFonts w:hint="eastAsia" w:ascii="仿宋" w:hAnsi="仿宋" w:eastAsia="仿宋" w:cs="仿宋"/>
          <w:b/>
          <w:bCs/>
          <w:color w:val="auto"/>
          <w:lang w:eastAsia="zh-CN"/>
        </w:rPr>
        <w:t>开标程序</w:t>
      </w:r>
      <w:bookmarkEnd w:id="24"/>
    </w:p>
    <w:p w14:paraId="6B7AB6C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14:paraId="123F8E22">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（2）投标文件解密（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14:paraId="49DA69AF">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（3）投标文件解密异常情况处理（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14:paraId="7BF0DBC3">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（4）公布投标文件解密情况（投标文件成功解密的供应商名单等信息），组织签署</w:t>
      </w:r>
      <w:r>
        <w:rPr>
          <w:rFonts w:hint="eastAsia" w:ascii="仿宋" w:hAnsi="仿宋" w:eastAsia="仿宋" w:cs="仿宋"/>
          <w:b/>
          <w:bCs/>
          <w:color w:val="auto"/>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lang w:val="en-US" w:eastAsia="zh-CN"/>
        </w:rPr>
        <w:t>1449947815@qq.com</w:t>
      </w:r>
      <w:r>
        <w:rPr>
          <w:rFonts w:hint="eastAsia" w:ascii="仿宋" w:hAnsi="仿宋" w:eastAsia="仿宋" w:cs="仿宋"/>
          <w:b/>
          <w:bCs/>
          <w:color w:val="auto"/>
          <w:lang w:eastAsia="zh-CN"/>
        </w:rPr>
        <w:t xml:space="preserve"> ，逾期发送或未发送的视为无异议</w:t>
      </w:r>
      <w:r>
        <w:rPr>
          <w:rFonts w:hint="eastAsia" w:ascii="仿宋" w:hAnsi="仿宋" w:eastAsia="仿宋" w:cs="仿宋"/>
          <w:color w:val="auto"/>
          <w:lang w:eastAsia="zh-CN"/>
        </w:rPr>
        <w:t>。</w:t>
      </w:r>
    </w:p>
    <w:p w14:paraId="423FA856">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.3 投标供</w:t>
      </w:r>
      <w:r>
        <w:rPr>
          <w:rFonts w:hint="eastAsia" w:ascii="仿宋" w:hAnsi="仿宋" w:eastAsia="仿宋" w:cs="仿宋"/>
          <w:color w:val="auto"/>
          <w:lang w:eastAsia="zh-CN"/>
        </w:rPr>
        <w:t>应商资格审查”）， 审查结束公布投标供应商的资格符合情况。资格审查未获通过的供应商，其商务技术文件及报价文件不再进入评审。</w:t>
      </w:r>
    </w:p>
    <w:p w14:paraId="36360609">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14:paraId="447D1B0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并【开启签字或盖章时段】，供应商对开标记录进行在线签字或盖章确认（不予确认的应说明理由，否则视为无异议）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52A5CD2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6F5E84BB">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14:paraId="57D1FE84">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14:paraId="0A6310DC">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字或盖章或盖章确认的材料将通过“政府采购云平台”进行，若因“政府采购云平台”技术问题无法进行签字或盖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请供应商保证办理投标事宜人员电话畅通、网络在线，签字或盖章或盖章确认的时间为20分钟。如未及时签字或盖章或盖章确认的，视为无异议</w:t>
      </w:r>
      <w:r>
        <w:rPr>
          <w:rFonts w:hint="eastAsia" w:ascii="仿宋" w:hAnsi="仿宋" w:eastAsia="仿宋" w:cs="仿宋"/>
          <w:b/>
          <w:color w:val="auto"/>
          <w:lang w:eastAsia="zh-CN"/>
        </w:rPr>
        <w:t>。</w:t>
      </w:r>
    </w:p>
    <w:p w14:paraId="1271DABF">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color w:val="auto"/>
          <w:lang w:eastAsia="zh-CN"/>
        </w:rPr>
        <w:t>2</w:t>
      </w:r>
      <w:r>
        <w:rPr>
          <w:rFonts w:hint="eastAsia" w:ascii="仿宋" w:hAnsi="仿宋" w:eastAsia="仿宋" w:cs="仿宋"/>
          <w:b/>
          <w:color w:val="auto"/>
          <w:lang w:val="en-US" w:eastAsia="zh-CN"/>
        </w:rPr>
        <w:t>8</w:t>
      </w:r>
      <w:r>
        <w:rPr>
          <w:rFonts w:hint="eastAsia" w:ascii="仿宋" w:hAnsi="仿宋" w:eastAsia="仿宋" w:cs="仿宋"/>
          <w:b/>
          <w:color w:val="auto"/>
          <w:lang w:eastAsia="zh-CN"/>
        </w:rPr>
        <w:t>.3 投标供应商资格审查：</w:t>
      </w:r>
    </w:p>
    <w:p w14:paraId="36AA1F14">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3F788D60">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43B9F93">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14:paraId="30ACF2AE">
      <w:pPr>
        <w:snapToGrid w:val="0"/>
        <w:spacing w:line="360" w:lineRule="auto"/>
        <w:ind w:firstLine="356"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28.4</w:t>
      </w:r>
      <w:r>
        <w:rPr>
          <w:rFonts w:hint="eastAsia" w:ascii="仿宋" w:hAnsi="仿宋" w:eastAsia="仿宋" w:cs="仿宋"/>
          <w:b/>
          <w:color w:val="auto"/>
        </w:rPr>
        <w:t>磋商报价方式</w:t>
      </w:r>
    </w:p>
    <w:p w14:paraId="45A3B127">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w:t>
      </w:r>
      <w:r>
        <w:rPr>
          <w:rFonts w:hint="eastAsia" w:ascii="仿宋" w:hAnsi="仿宋" w:eastAsia="仿宋" w:cs="仿宋"/>
          <w:color w:val="auto"/>
        </w:rPr>
        <w:t>供应商提交的响应性文件中的报价，该报价只允许有一个报价，任何有选择性的报价将不予接受。</w:t>
      </w:r>
    </w:p>
    <w:p w14:paraId="3D4A5946">
      <w:pPr>
        <w:snapToGrid w:val="0"/>
        <w:spacing w:line="360" w:lineRule="auto"/>
        <w:ind w:firstLine="356" w:firstLineChars="147"/>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w:t>
      </w:r>
      <w:r>
        <w:rPr>
          <w:rFonts w:hint="eastAsia" w:ascii="仿宋" w:hAnsi="仿宋" w:eastAsia="仿宋" w:cs="仿宋"/>
          <w:color w:val="auto"/>
        </w:rPr>
        <w:t>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14:paraId="6704874D">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14:paraId="742BFDF3">
      <w:pPr>
        <w:snapToGrid w:val="0"/>
        <w:spacing w:line="440" w:lineRule="exact"/>
        <w:ind w:firstLine="356" w:firstLineChars="147"/>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14:paraId="647F30E5">
      <w:pPr>
        <w:snapToGrid w:val="0"/>
        <w:spacing w:line="440" w:lineRule="exact"/>
        <w:ind w:firstLine="356"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14:paraId="0B386A5F">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29</w:t>
      </w:r>
      <w:r>
        <w:rPr>
          <w:rFonts w:hint="eastAsia" w:ascii="仿宋" w:hAnsi="仿宋" w:eastAsia="仿宋" w:cs="仿宋"/>
          <w:b/>
          <w:bCs/>
          <w:color w:val="auto"/>
          <w:szCs w:val="21"/>
          <w:lang w:eastAsia="zh-CN"/>
        </w:rPr>
        <w:t>.评审工作的组织</w:t>
      </w:r>
    </w:p>
    <w:p w14:paraId="0DFF8A6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14:paraId="404BCCF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0</w:t>
      </w:r>
      <w:r>
        <w:rPr>
          <w:rFonts w:hint="eastAsia" w:ascii="仿宋" w:hAnsi="仿宋" w:eastAsia="仿宋" w:cs="仿宋"/>
          <w:b/>
          <w:bCs/>
          <w:color w:val="auto"/>
          <w:szCs w:val="21"/>
          <w:lang w:eastAsia="zh-CN"/>
        </w:rPr>
        <w:t>. 评标委员会的组建</w:t>
      </w:r>
    </w:p>
    <w:p w14:paraId="1436CB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14:paraId="29FE0A75">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.2评审专家从新疆政府采购云平台专家库中通过随机方式抽取产生。评标委员会成员名单在采购结果公告前保密。</w:t>
      </w:r>
    </w:p>
    <w:p w14:paraId="6B15F9B1">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.评标委员会的职责</w:t>
      </w:r>
    </w:p>
    <w:p w14:paraId="3D3B191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.1审查、评价投标文件是否符合采购文件的商务、技术等实质性要求。</w:t>
      </w:r>
    </w:p>
    <w:p w14:paraId="59CF4EB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.2要求供应商对投标文件有关事项作出澄清或者说明。</w:t>
      </w:r>
    </w:p>
    <w:p w14:paraId="6CCF286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.3对投标文件进行比较和评价。</w:t>
      </w:r>
    </w:p>
    <w:p w14:paraId="138A597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.4确定中标候选人名单，以及根据采购人委托直接确定中标人。</w:t>
      </w:r>
    </w:p>
    <w:p w14:paraId="73F1F22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.5向采购人、采购代理机构或者有关部门报告评审中发现的违法行为。</w:t>
      </w:r>
    </w:p>
    <w:p w14:paraId="4A3F22FA">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 评标原则</w:t>
      </w:r>
    </w:p>
    <w:p w14:paraId="083EC938">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.1评标委员会将遵循公平、公正、科学的原则，对供应商提交的投标文件进行综合评审，评标委员会按照采购文件规定的评标细则进行评分。</w:t>
      </w:r>
    </w:p>
    <w:p w14:paraId="451CD37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.2客观公正对待所有供应商，对所有投标评价均采用相同的程序和标准。 </w:t>
      </w:r>
    </w:p>
    <w:p w14:paraId="2BA85EC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6E19C60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5679239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580EC32B">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 评委纪律</w:t>
      </w:r>
    </w:p>
    <w:p w14:paraId="18A55AF7">
      <w:pPr>
        <w:widowControl/>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14:paraId="1C906ABD">
      <w:pPr>
        <w:widowControl/>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4</w:t>
      </w:r>
      <w:r>
        <w:rPr>
          <w:rFonts w:hint="eastAsia" w:ascii="仿宋" w:hAnsi="仿宋" w:eastAsia="仿宋" w:cs="仿宋"/>
          <w:b/>
          <w:bCs/>
          <w:color w:val="auto"/>
          <w:szCs w:val="21"/>
          <w:lang w:eastAsia="zh-CN"/>
        </w:rPr>
        <w:t>.评标程序</w:t>
      </w:r>
    </w:p>
    <w:p w14:paraId="200D2C1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 在评审专家中推选评标委员会组长，采购人代表不得担任评标委员会组长。</w:t>
      </w:r>
    </w:p>
    <w:p w14:paraId="2C86405D">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FEF63F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.3 评审人员对符合资格的供应商的投标文件的有效性、符合性、完整性和响应程度进行审查，确定是否对采购文件作出实质性响应。</w:t>
      </w:r>
    </w:p>
    <w:p w14:paraId="4D71DAA2">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.4 评审人员按采购文件规定的评审方法和评审标准，依法独立对供应商投标文件进行评估、比较，并给予评价或打分，不受任何单位和个人的干预。</w:t>
      </w:r>
    </w:p>
    <w:p w14:paraId="41DFE896">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4FDFD5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14:paraId="2C5C3F3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.7 评标委员会根据评审汇总情况和采购文件规定确定中标候选供应商排序名单。</w:t>
      </w:r>
    </w:p>
    <w:p w14:paraId="5BA6842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 xml:space="preserve">.8 起草评审报告，所有评审人员须在评审报告上签字或盖章确认，对自己的评审意见承担法律责任。 </w:t>
      </w:r>
    </w:p>
    <w:p w14:paraId="473F19D4">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.9 采购组织机构对评标委员会评审专家进行评价。</w:t>
      </w:r>
    </w:p>
    <w:p w14:paraId="173E891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.10 修改评审结果</w:t>
      </w:r>
    </w:p>
    <w:p w14:paraId="710E76A3">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14:paraId="331C8B5A">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14:paraId="09562740">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14:paraId="5EE400FC">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14:paraId="49AA2FB9">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14:paraId="5E1B9217">
      <w:pPr>
        <w:widowControl/>
        <w:spacing w:line="440" w:lineRule="exact"/>
        <w:ind w:firstLine="729"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7A6B60">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5</w:t>
      </w:r>
      <w:r>
        <w:rPr>
          <w:rFonts w:hint="eastAsia" w:ascii="仿宋" w:hAnsi="仿宋" w:eastAsia="仿宋" w:cs="仿宋"/>
          <w:b/>
          <w:bCs/>
          <w:color w:val="auto"/>
          <w:szCs w:val="21"/>
          <w:lang w:eastAsia="zh-CN"/>
        </w:rPr>
        <w:t>．澄清、说明或补正的形式</w:t>
      </w:r>
    </w:p>
    <w:p w14:paraId="738BC91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14:paraId="6582797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7668E6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C8FD7F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6</w:t>
      </w:r>
      <w:r>
        <w:rPr>
          <w:rFonts w:hint="eastAsia" w:ascii="仿宋" w:hAnsi="仿宋" w:eastAsia="仿宋" w:cs="仿宋"/>
          <w:b/>
          <w:bCs/>
          <w:color w:val="auto"/>
          <w:szCs w:val="21"/>
          <w:lang w:eastAsia="zh-CN"/>
        </w:rPr>
        <w:t>．错误修正的原则</w:t>
      </w:r>
    </w:p>
    <w:p w14:paraId="1450C20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463C5A5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1D3E706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.1 投标函中表述的内容与报价表中不一致的，以报价表为准；报价表中的内容与报价明细表不一致的，以报价表为准；</w:t>
      </w:r>
    </w:p>
    <w:p w14:paraId="04ABE00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.2 投标文件中的大写金额和小写金额不一致的，以大写金额为准；</w:t>
      </w:r>
    </w:p>
    <w:p w14:paraId="385FE938">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.3 单价金额小数点或者百分比有明显错位的，以开标一览表的总价为准，并修改单价；</w:t>
      </w:r>
    </w:p>
    <w:p w14:paraId="3648F7A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.4 总价金额与按单价汇总金额不一致的，以单价金额计算结果为准；</w:t>
      </w:r>
    </w:p>
    <w:p w14:paraId="09EE13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.5 若用文字表示的数值与用数字表示的数值不一致，以文字表示的数值为准；</w:t>
      </w:r>
    </w:p>
    <w:p w14:paraId="45F219A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.6 如有多报（指数量超出采购文件需求）、重报（指同一货物重复报价），其投标总价在评标过程中不予调整，如其中标，其合同价按其投标单价予以调整；</w:t>
      </w:r>
    </w:p>
    <w:p w14:paraId="5D4862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.7 对不同文字文本投标文件的解释发生异议的，以中文文本为准；</w:t>
      </w:r>
    </w:p>
    <w:p w14:paraId="08AA86E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14:paraId="198D4C33">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7</w:t>
      </w:r>
      <w:r>
        <w:rPr>
          <w:rFonts w:hint="eastAsia" w:ascii="仿宋" w:hAnsi="仿宋" w:eastAsia="仿宋" w:cs="仿宋"/>
          <w:b/>
          <w:bCs/>
          <w:color w:val="auto"/>
          <w:szCs w:val="21"/>
          <w:lang w:eastAsia="zh-CN"/>
        </w:rPr>
        <w:t>．无效投标文件</w:t>
      </w:r>
    </w:p>
    <w:p w14:paraId="55BDCB8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14:paraId="32C0CC3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 报名的供应商与参加投标的供应商发生实质性变更的且未提供有效证明的；</w:t>
      </w:r>
    </w:p>
    <w:p w14:paraId="06EB3B3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.2 供应商提交两份或两份以上内容不同的投标文件，未声明哪一份有效的；</w:t>
      </w:r>
    </w:p>
    <w:p w14:paraId="70ECCDD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.3 投标文件非供应商法定代表人签署的，未提供或提供无效的法定代表人授权书；</w:t>
      </w:r>
    </w:p>
    <w:p w14:paraId="110027A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.4 未按磋商文件规定装订；</w:t>
      </w:r>
    </w:p>
    <w:p w14:paraId="41124D5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.5 投标文件内容未按磋商文件规定签字或盖章或盖章的；</w:t>
      </w:r>
    </w:p>
    <w:p w14:paraId="658176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.6 投标文件组成漏项或未按规定的格式编制或投标文件正、副本份数不足或内容不全或内容字迹模糊辨认不清的等而导致评标活动无法正常进行；</w:t>
      </w:r>
    </w:p>
    <w:p w14:paraId="7F8CB71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.7 供应商未按磋商文件变更通知更改投标文件的；</w:t>
      </w:r>
    </w:p>
    <w:p w14:paraId="281FD0B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.8 《开标一览表》和《投标分项报价表》内容不完整且不接受修正意见或字迹不能辨认的或未提供；</w:t>
      </w:r>
    </w:p>
    <w:p w14:paraId="60E62AF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.9 标项投标报价超过磋商文件规定的预算金额或最高限价</w:t>
      </w:r>
    </w:p>
    <w:p w14:paraId="7A6718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.10 因供应商原因编制错误造成经评标委员会修正后的报价达到或超过投标报价的0.5%；</w:t>
      </w:r>
    </w:p>
    <w:p w14:paraId="6529ADC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.11 供应商的报价明显低于其他通过符合性审查供应商的报价，有可能影响产品质量或者不能诚信履约的，且在规定时间内不能合理说明原因并提供证明材料的；</w:t>
      </w:r>
    </w:p>
    <w:p w14:paraId="7A91282E">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.12 未实质性响应磋商文件中条款要求的投标文件；</w:t>
      </w:r>
    </w:p>
    <w:p w14:paraId="3435162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.13 不符合招标范围、技术规格、技术标准的要求无法满足采购人使用要求；</w:t>
      </w:r>
    </w:p>
    <w:p w14:paraId="293A4CC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.14 投标文件附有采购人不能接受的条款；</w:t>
      </w:r>
    </w:p>
    <w:p w14:paraId="524CFD1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.15 投标文件中提供了赠品或者与本项目采购无关的其他商品、服务；</w:t>
      </w:r>
    </w:p>
    <w:p w14:paraId="19DBD59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.16 投标文件中承诺的投标有效期少于磋商文件中载明的投标有效期；</w:t>
      </w:r>
    </w:p>
    <w:p w14:paraId="0FC0420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.17供应商串通投标，妨碍其他供应商的竞争行为，损害采购人或者其他供应商的合法权益；</w:t>
      </w:r>
    </w:p>
    <w:p w14:paraId="64D8CFF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.18违反国家及政府部门相关法律、法规、文件规定或经评标委员会认定的其他属于重大偏离；</w:t>
      </w:r>
    </w:p>
    <w:p w14:paraId="70E21C9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3</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．废标</w:t>
      </w:r>
    </w:p>
    <w:p w14:paraId="0F21587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 符合磋商文件规定废标情形的；</w:t>
      </w:r>
    </w:p>
    <w:p w14:paraId="04FF2BC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 出现影响采购公正的违法、违规行为的；</w:t>
      </w:r>
    </w:p>
    <w:p w14:paraId="45FDF07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 供应商的报价均超过了采购预算（或最高限价），采购人不能支付的;</w:t>
      </w:r>
    </w:p>
    <w:p w14:paraId="012CF46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 因重大变故，采购任务取消的。</w:t>
      </w:r>
    </w:p>
    <w:p w14:paraId="556423B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val="en-US" w:eastAsia="zh-CN"/>
        </w:rPr>
        <w:t>39</w:t>
      </w:r>
      <w:r>
        <w:rPr>
          <w:rFonts w:hint="eastAsia" w:ascii="仿宋" w:hAnsi="仿宋" w:eastAsia="仿宋" w:cs="仿宋"/>
          <w:b/>
          <w:bCs/>
          <w:color w:val="auto"/>
          <w:szCs w:val="21"/>
          <w:lang w:eastAsia="zh-CN"/>
        </w:rPr>
        <w:t>．突发情况处理</w:t>
      </w:r>
    </w:p>
    <w:p w14:paraId="7ACFCF4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.1 采购过程中出现以下情形，导致电子交易平台无法正常运行，或者无法保证电子交易的公平、公正和安全时，采购组织机构可中止电子交易活动：</w:t>
      </w:r>
    </w:p>
    <w:p w14:paraId="01F4E79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14:paraId="2D0DEC3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14:paraId="0262B5C3">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14:paraId="123E1220">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14:paraId="0B4098B9">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14:paraId="72541861">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75B53D8">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val="en-US" w:eastAsia="zh-CN"/>
        </w:rPr>
        <w:t>39</w:t>
      </w:r>
      <w:r>
        <w:rPr>
          <w:rFonts w:hint="eastAsia" w:ascii="仿宋" w:hAnsi="仿宋" w:eastAsia="仿宋" w:cs="仿宋"/>
          <w:color w:val="auto"/>
          <w:szCs w:val="21"/>
          <w:lang w:eastAsia="zh-CN"/>
        </w:rPr>
        <w:t>.2 采购代理机构或评审小组因不可抗力（不可抗力包括但不限于自然灾害、断电、传播疫病等）原因造成电子交易活动无法正常运行的，将采取以下措施：</w:t>
      </w:r>
    </w:p>
    <w:p w14:paraId="5C9A49D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14:paraId="56D5B317">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14:paraId="1384C522">
      <w:pPr>
        <w:keepNext w:val="0"/>
        <w:keepLines w:val="0"/>
        <w:pageBreakBefore w:val="0"/>
        <w:widowControl w:val="0"/>
        <w:kinsoku/>
        <w:wordWrap/>
        <w:overflowPunct/>
        <w:topLinePunct w:val="0"/>
        <w:autoSpaceDE/>
        <w:autoSpaceDN/>
        <w:bidi w:val="0"/>
        <w:adjustRightInd/>
        <w:snapToGrid w:val="0"/>
        <w:spacing w:line="44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0</w:t>
      </w:r>
      <w:r>
        <w:rPr>
          <w:rFonts w:hint="eastAsia" w:ascii="仿宋" w:hAnsi="仿宋" w:eastAsia="仿宋" w:cs="仿宋"/>
          <w:b/>
          <w:color w:val="auto"/>
          <w:szCs w:val="21"/>
          <w:lang w:eastAsia="zh-CN"/>
        </w:rPr>
        <w:t>. 定标</w:t>
      </w:r>
    </w:p>
    <w:p w14:paraId="128B9E85">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5" w:name="_Toc469495729"/>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.1采购结果确认（确定中标供应商）</w:t>
      </w:r>
    </w:p>
    <w:p w14:paraId="13BD63DC">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14:paraId="68EF974A">
      <w:pPr>
        <w:keepNext w:val="0"/>
        <w:keepLines w:val="0"/>
        <w:pageBreakBefore w:val="0"/>
        <w:widowControl w:val="0"/>
        <w:kinsoku/>
        <w:wordWrap/>
        <w:overflowPunct/>
        <w:topLinePunct w:val="0"/>
        <w:autoSpaceDE/>
        <w:autoSpaceDN/>
        <w:bidi w:val="0"/>
        <w:adjustRightIn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14:paraId="70735ED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14:paraId="4C21E29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0</w:t>
      </w:r>
      <w:r>
        <w:rPr>
          <w:rFonts w:hint="eastAsia" w:ascii="仿宋" w:hAnsi="仿宋" w:eastAsia="仿宋" w:cs="仿宋"/>
          <w:color w:val="auto"/>
          <w:szCs w:val="21"/>
          <w:lang w:eastAsia="zh-CN"/>
        </w:rPr>
        <w:t>.2采购结果经采购人确认后2个工作日内，采购代理机构将在</w:t>
      </w:r>
      <w:r>
        <w:rPr>
          <w:rFonts w:hint="eastAsia" w:ascii="仿宋" w:hAnsi="仿宋" w:eastAsia="仿宋" w:cs="仿宋"/>
          <w:b/>
          <w:bCs/>
          <w:color w:val="auto"/>
          <w:szCs w:val="21"/>
          <w:lang w:eastAsia="zh-CN"/>
        </w:rPr>
        <w:t>新疆政府采购网、克州公共资源交易网上公告采购结果，中标公告期限为1个工作日。</w:t>
      </w:r>
    </w:p>
    <w:p w14:paraId="675F868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1</w:t>
      </w:r>
      <w:r>
        <w:rPr>
          <w:rFonts w:hint="eastAsia" w:ascii="仿宋" w:hAnsi="仿宋" w:eastAsia="仿宋" w:cs="仿宋"/>
          <w:b/>
          <w:bCs/>
          <w:color w:val="auto"/>
          <w:szCs w:val="21"/>
          <w:lang w:eastAsia="zh-CN"/>
        </w:rPr>
        <w:t>. 中标通知书</w:t>
      </w:r>
    </w:p>
    <w:p w14:paraId="71F254A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.1在中标通知书发出前，招标人将中标侯选人的情况在新疆政府采购网、克州公共资源交易网予以公示，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14:paraId="200F62A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2944FBC8">
      <w:pPr>
        <w:keepNext w:val="0"/>
        <w:keepLines w:val="0"/>
        <w:pageBreakBefore w:val="0"/>
        <w:widowControl w:val="0"/>
        <w:kinsoku/>
        <w:wordWrap/>
        <w:overflowPunct/>
        <w:topLinePunct w:val="0"/>
        <w:autoSpaceDE/>
        <w:autoSpaceDN/>
        <w:bidi w:val="0"/>
        <w:spacing w:beforeLines="50" w:line="380" w:lineRule="exact"/>
        <w:jc w:val="center"/>
        <w:textAlignment w:val="auto"/>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5"/>
    </w:p>
    <w:p w14:paraId="27B536E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6" w:name="_Toc73975842"/>
      <w:bookmarkStart w:id="27" w:name="_Toc469495730"/>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2</w:t>
      </w:r>
      <w:r>
        <w:rPr>
          <w:rFonts w:hint="eastAsia" w:ascii="仿宋" w:hAnsi="仿宋" w:eastAsia="仿宋" w:cs="仿宋"/>
          <w:b/>
          <w:bCs/>
          <w:color w:val="auto"/>
          <w:szCs w:val="21"/>
          <w:lang w:eastAsia="zh-CN"/>
        </w:rPr>
        <w:t>．履约保证金</w:t>
      </w:r>
      <w:bookmarkEnd w:id="26"/>
    </w:p>
    <w:p w14:paraId="6AC0EA9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 xml:space="preserve">.1 </w:t>
      </w:r>
      <w:r>
        <w:rPr>
          <w:rFonts w:hint="eastAsia" w:ascii="仿宋" w:hAnsi="仿宋" w:eastAsia="仿宋" w:cs="仿宋"/>
          <w:color w:val="auto"/>
          <w:szCs w:val="21"/>
          <w:highlight w:val="none"/>
          <w:lang w:eastAsia="zh-CN"/>
        </w:rPr>
        <w:t>中标供应商在签订合同后10个工作日内向采购人缴纳中标价</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的履约保证金</w:t>
      </w:r>
      <w:r>
        <w:rPr>
          <w:rFonts w:hint="eastAsia" w:ascii="仿宋" w:hAnsi="仿宋" w:eastAsia="仿宋" w:cs="仿宋"/>
          <w:color w:val="auto"/>
          <w:szCs w:val="21"/>
          <w:lang w:eastAsia="zh-CN"/>
        </w:rPr>
        <w:t>（鼓励以银行、保险公司出具的履约保函形式提交；若以电汇、银行转账方式提交的，必须转到采购人的指定账户）。</w:t>
      </w:r>
    </w:p>
    <w:p w14:paraId="79C88F6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.2 签订合同后，如中标供应商不按合同约定履约的，履约保证金不予退还，履约保证金不足以赔偿损失的，按实际损失赔偿。</w:t>
      </w:r>
    </w:p>
    <w:p w14:paraId="4C760719">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.3 如果中标供应商在建设期内没有涉及采购人的应付而未付金额或违约行为，采购人在项目验收合格后或提前终止合同后全额无息退还履约保证金。</w:t>
      </w:r>
    </w:p>
    <w:p w14:paraId="6FC9483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b/>
          <w:bCs/>
          <w:color w:val="auto"/>
          <w:szCs w:val="21"/>
          <w:lang w:eastAsia="zh-CN"/>
        </w:rPr>
      </w:pPr>
      <w:bookmarkStart w:id="28" w:name="_Toc73975843"/>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3</w:t>
      </w:r>
      <w:r>
        <w:rPr>
          <w:rFonts w:hint="eastAsia" w:ascii="仿宋" w:hAnsi="仿宋" w:eastAsia="仿宋" w:cs="仿宋"/>
          <w:b/>
          <w:bCs/>
          <w:color w:val="auto"/>
          <w:szCs w:val="21"/>
          <w:lang w:eastAsia="zh-CN"/>
        </w:rPr>
        <w:t>．签订合同及公告</w:t>
      </w:r>
      <w:bookmarkEnd w:id="28"/>
    </w:p>
    <w:p w14:paraId="55BAC47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.1采购人在中标通知书发出之日起30日内与中标供应商签订合同。</w:t>
      </w:r>
    </w:p>
    <w:p w14:paraId="547C8EA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.2中标供应商拖延、拒签合同的,取消中标资格。</w:t>
      </w:r>
    </w:p>
    <w:p w14:paraId="37D1F99C">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.3 采购文件、中标供应商的投标文件及评标过程中有关澄清文件等均作为签订合同的依据。所签订的合同不得对采购文件和中标供应商的投标文件的内容作实质性修改。</w:t>
      </w:r>
    </w:p>
    <w:p w14:paraId="3B76A4B0">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.4采购人应当自政府采购合同签订之日起2个工作日内，在省级以上财政部门指定的政府采购信息发布媒体及相关网站上公告。</w:t>
      </w:r>
    </w:p>
    <w:p w14:paraId="053A61DA">
      <w:pPr>
        <w:keepNext w:val="0"/>
        <w:keepLines w:val="0"/>
        <w:pageBreakBefore w:val="0"/>
        <w:widowControl w:val="0"/>
        <w:kinsoku/>
        <w:wordWrap/>
        <w:overflowPunct/>
        <w:topLinePunct w:val="0"/>
        <w:autoSpaceDE/>
        <w:autoSpaceDN/>
        <w:bidi w:val="0"/>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.5采购人应当自政府采购合同签订之日起7个工作日内，将政府采购合同副本报同级人民政府财政部门备案以及采购代理机构存档。</w:t>
      </w:r>
    </w:p>
    <w:p w14:paraId="0893ADA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7"/>
    </w:p>
    <w:p w14:paraId="4B64C83F">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4</w:t>
      </w:r>
      <w:r>
        <w:rPr>
          <w:rFonts w:hint="eastAsia" w:ascii="仿宋" w:hAnsi="仿宋" w:eastAsia="仿宋" w:cs="仿宋"/>
          <w:b/>
          <w:color w:val="auto"/>
          <w:szCs w:val="21"/>
          <w:lang w:eastAsia="zh-CN"/>
        </w:rPr>
        <w:t xml:space="preserve">. 对招标人的纪律要求 </w:t>
      </w:r>
    </w:p>
    <w:p w14:paraId="60EA7A22">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招标人不得泄漏招标投标活动中应当保密的情况和资料，不得与供应商串通损害国家利益，社会公共利益或者他人合法权益。 </w:t>
      </w:r>
    </w:p>
    <w:p w14:paraId="4C564E91">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5</w:t>
      </w:r>
      <w:r>
        <w:rPr>
          <w:rFonts w:hint="eastAsia" w:ascii="仿宋" w:hAnsi="仿宋" w:eastAsia="仿宋" w:cs="仿宋"/>
          <w:b/>
          <w:color w:val="auto"/>
          <w:szCs w:val="21"/>
          <w:lang w:eastAsia="zh-CN"/>
        </w:rPr>
        <w:t xml:space="preserve">. 对供应商的纪律要求 </w:t>
      </w:r>
    </w:p>
    <w:p w14:paraId="011348C5">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供应商不得相互串通投标或者与招标人串通投标，不得向招标人或者评标委员会成员行贿谋取中标，不得以他人名义投标或者以其他方式弄虚作假骗取中标；供应商不得以任何方式干扰、影响评标工作。</w:t>
      </w:r>
    </w:p>
    <w:p w14:paraId="61AE31C9">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6</w:t>
      </w:r>
      <w:r>
        <w:rPr>
          <w:rFonts w:hint="eastAsia" w:ascii="仿宋" w:hAnsi="仿宋" w:eastAsia="仿宋" w:cs="仿宋"/>
          <w:b/>
          <w:color w:val="auto"/>
          <w:szCs w:val="21"/>
          <w:lang w:eastAsia="zh-CN"/>
        </w:rPr>
        <w:t xml:space="preserve">. 对评标委员会成员的纪律要求 </w:t>
      </w:r>
    </w:p>
    <w:p w14:paraId="5B7BE242">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.1评标委员会成员不得收受他人的财物或者其他好处，不得向他人透漏对投标文件的评审和比较、中标候选人的推荐情况以及评标有关的其他情况。</w:t>
      </w:r>
    </w:p>
    <w:p w14:paraId="5D0853A3">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6</w:t>
      </w:r>
      <w:r>
        <w:rPr>
          <w:rFonts w:hint="eastAsia" w:ascii="仿宋" w:hAnsi="仿宋" w:eastAsia="仿宋" w:cs="仿宋"/>
          <w:color w:val="auto"/>
          <w:kern w:val="10"/>
          <w:szCs w:val="21"/>
          <w:lang w:eastAsia="zh-CN"/>
        </w:rPr>
        <w:t xml:space="preserve">.2在评标活动中，评标委员会成员不得擅离职守，影响评标程序正常进行，不得使用第三章“评标办法”没有规定的评审因素和标准进行评标。 </w:t>
      </w:r>
    </w:p>
    <w:p w14:paraId="66A06742">
      <w:pPr>
        <w:keepNext w:val="0"/>
        <w:keepLines w:val="0"/>
        <w:pageBreakBefore w:val="0"/>
        <w:widowControl w:val="0"/>
        <w:kinsoku/>
        <w:wordWrap/>
        <w:overflowPunct/>
        <w:topLinePunct w:val="0"/>
        <w:autoSpaceDE/>
        <w:autoSpaceDN/>
        <w:bidi w:val="0"/>
        <w:spacing w:line="440" w:lineRule="exact"/>
        <w:ind w:firstLine="356"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w:t>
      </w:r>
      <w:r>
        <w:rPr>
          <w:rFonts w:hint="eastAsia" w:ascii="仿宋" w:hAnsi="仿宋" w:eastAsia="仿宋" w:cs="仿宋"/>
          <w:b/>
          <w:color w:val="auto"/>
          <w:szCs w:val="21"/>
          <w:lang w:val="en-US" w:eastAsia="zh-CN"/>
        </w:rPr>
        <w:t>7</w:t>
      </w:r>
      <w:r>
        <w:rPr>
          <w:rFonts w:hint="eastAsia" w:ascii="仿宋" w:hAnsi="仿宋" w:eastAsia="仿宋" w:cs="仿宋"/>
          <w:b/>
          <w:color w:val="auto"/>
          <w:szCs w:val="21"/>
          <w:lang w:eastAsia="zh-CN"/>
        </w:rPr>
        <w:t xml:space="preserve">. 对与评标活动有关的工作人员的纪律要求 </w:t>
      </w:r>
    </w:p>
    <w:p w14:paraId="27F749E7">
      <w:pPr>
        <w:keepNext w:val="0"/>
        <w:keepLines w:val="0"/>
        <w:pageBreakBefore w:val="0"/>
        <w:widowControl w:val="0"/>
        <w:kinsoku/>
        <w:wordWrap/>
        <w:overflowPunct/>
        <w:topLinePunct w:val="0"/>
        <w:autoSpaceDE/>
        <w:autoSpaceDN/>
        <w:bidi w:val="0"/>
        <w:adjustRightInd w:val="0"/>
        <w:snapToGrid w:val="0"/>
        <w:spacing w:line="440" w:lineRule="exact"/>
        <w:ind w:firstLine="364"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w:t>
      </w:r>
      <w:r>
        <w:rPr>
          <w:rFonts w:hint="eastAsia" w:ascii="仿宋" w:hAnsi="仿宋" w:eastAsia="仿宋" w:cs="仿宋"/>
          <w:color w:val="auto"/>
          <w:kern w:val="10"/>
          <w:szCs w:val="21"/>
          <w:lang w:val="en-US" w:eastAsia="zh-CN"/>
        </w:rPr>
        <w:t>7</w:t>
      </w:r>
      <w:r>
        <w:rPr>
          <w:rFonts w:hint="eastAsia" w:ascii="仿宋" w:hAnsi="仿宋" w:eastAsia="仿宋" w:cs="仿宋"/>
          <w:color w:val="auto"/>
          <w:kern w:val="10"/>
          <w:szCs w:val="21"/>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AB15DE">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14:paraId="0091C40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4</w:t>
      </w:r>
      <w:r>
        <w:rPr>
          <w:rFonts w:hint="eastAsia" w:ascii="仿宋" w:hAnsi="仿宋" w:eastAsia="仿宋" w:cs="仿宋"/>
          <w:b/>
          <w:bCs/>
          <w:color w:val="auto"/>
          <w:szCs w:val="21"/>
          <w:lang w:val="en-US" w:eastAsia="zh-CN"/>
        </w:rPr>
        <w:t>8</w:t>
      </w:r>
      <w:r>
        <w:rPr>
          <w:rFonts w:hint="eastAsia" w:ascii="仿宋" w:hAnsi="仿宋" w:eastAsia="仿宋" w:cs="仿宋"/>
          <w:b/>
          <w:bCs/>
          <w:color w:val="auto"/>
          <w:szCs w:val="21"/>
          <w:lang w:eastAsia="zh-CN"/>
        </w:rPr>
        <w:t>．质疑和投诉</w:t>
      </w:r>
    </w:p>
    <w:p w14:paraId="60CE9E9B">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9415494">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14:paraId="1CA287E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14:paraId="3F7EBB9A">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14:paraId="1C5DAF87">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46EC215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供应商为自然人的，应当由本人签字或盖章；供应商为法人或者其他组织的，应当由法定代表人、主要负责人，或者其授权代表签字或盖章或者盖章，并加盖公章。</w:t>
      </w:r>
    </w:p>
    <w:p w14:paraId="31D30C89">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.3供应商质疑、投诉应当有明确的请求和必要的证明材料。供应商投诉的事项不得超出已质疑事项的范围。采购人及采购代理机构按《政府采购质疑和投诉办法》进行处理供应商质疑事项。</w:t>
      </w:r>
    </w:p>
    <w:p w14:paraId="70DA51B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.4质疑供应商对采购人、采购代理机构的质疑答复不满意，或者采购人、采购代理机构未在规定期限内作出答复的，供应商可以在答复期满后15个工作日内向同级财政部门提起投诉。</w:t>
      </w:r>
    </w:p>
    <w:p w14:paraId="5C6C70C5">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w:t>
      </w: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.5供应商有下列情形之一的，采购代理机构将报告克州财政局，将其列入不良行为记录名单：</w:t>
      </w:r>
    </w:p>
    <w:p w14:paraId="5C9926D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14:paraId="7E7C62E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14:paraId="01AEC5D2">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14:paraId="2E951982">
      <w:pPr>
        <w:spacing w:line="360" w:lineRule="exact"/>
        <w:jc w:val="center"/>
        <w:rPr>
          <w:rFonts w:ascii="仿宋" w:hAnsi="仿宋" w:eastAsia="仿宋" w:cs="仿宋"/>
          <w:color w:val="auto"/>
          <w:sz w:val="30"/>
          <w:szCs w:val="30"/>
          <w:lang w:eastAsia="zh-CN"/>
        </w:rPr>
      </w:pPr>
    </w:p>
    <w:p w14:paraId="53F20FFA">
      <w:pPr>
        <w:rPr>
          <w:rFonts w:hint="eastAsia" w:ascii="仿宋" w:hAnsi="仿宋" w:eastAsia="仿宋" w:cs="仿宋"/>
          <w:b/>
          <w:bCs/>
          <w:color w:val="auto"/>
          <w:lang w:eastAsia="zh-CN"/>
        </w:rPr>
      </w:pPr>
    </w:p>
    <w:p w14:paraId="3D5CB6EE">
      <w:pPr>
        <w:rPr>
          <w:rFonts w:hint="eastAsia" w:ascii="仿宋" w:hAnsi="仿宋" w:eastAsia="仿宋" w:cs="仿宋"/>
          <w:b/>
          <w:bCs/>
          <w:color w:val="auto"/>
          <w:lang w:eastAsia="zh-CN"/>
        </w:rPr>
      </w:pPr>
    </w:p>
    <w:p w14:paraId="0639151D">
      <w:pPr>
        <w:rPr>
          <w:rFonts w:hint="eastAsia" w:ascii="仿宋" w:hAnsi="仿宋" w:eastAsia="仿宋" w:cs="仿宋"/>
          <w:b/>
          <w:bCs/>
          <w:color w:val="auto"/>
          <w:lang w:eastAsia="zh-CN"/>
        </w:rPr>
      </w:pPr>
    </w:p>
    <w:p w14:paraId="3A9993B4">
      <w:pPr>
        <w:rPr>
          <w:rFonts w:hint="eastAsia" w:ascii="仿宋" w:hAnsi="仿宋" w:eastAsia="仿宋" w:cs="仿宋"/>
          <w:b/>
          <w:bCs/>
          <w:color w:val="auto"/>
          <w:lang w:eastAsia="zh-CN"/>
        </w:rPr>
      </w:pPr>
    </w:p>
    <w:p w14:paraId="0778A625">
      <w:pPr>
        <w:rPr>
          <w:rFonts w:hint="eastAsia" w:ascii="仿宋" w:hAnsi="仿宋" w:eastAsia="仿宋" w:cs="仿宋"/>
          <w:b/>
          <w:bCs/>
          <w:color w:val="auto"/>
          <w:lang w:eastAsia="zh-CN"/>
        </w:rPr>
      </w:pPr>
    </w:p>
    <w:p w14:paraId="25A3DA77">
      <w:pPr>
        <w:rPr>
          <w:rFonts w:hint="eastAsia" w:ascii="仿宋" w:hAnsi="仿宋" w:eastAsia="仿宋" w:cs="仿宋"/>
          <w:b/>
          <w:bCs/>
          <w:color w:val="auto"/>
          <w:lang w:eastAsia="zh-CN"/>
        </w:rPr>
      </w:pPr>
    </w:p>
    <w:p w14:paraId="6790C29A">
      <w:pPr>
        <w:rPr>
          <w:rFonts w:hint="eastAsia" w:ascii="仿宋" w:hAnsi="仿宋" w:eastAsia="仿宋" w:cs="仿宋"/>
          <w:b/>
          <w:bCs/>
          <w:color w:val="auto"/>
          <w:lang w:eastAsia="zh-CN"/>
        </w:rPr>
      </w:pPr>
    </w:p>
    <w:p w14:paraId="73DA93EA">
      <w:pPr>
        <w:rPr>
          <w:rFonts w:hint="eastAsia" w:ascii="仿宋" w:hAnsi="仿宋" w:eastAsia="仿宋" w:cs="仿宋"/>
          <w:b/>
          <w:bCs/>
          <w:color w:val="auto"/>
          <w:lang w:eastAsia="zh-CN"/>
        </w:rPr>
      </w:pPr>
    </w:p>
    <w:p w14:paraId="2E4E2CE6">
      <w:pPr>
        <w:rPr>
          <w:rFonts w:hint="eastAsia" w:ascii="仿宋" w:hAnsi="仿宋" w:eastAsia="仿宋" w:cs="仿宋"/>
          <w:b/>
          <w:bCs/>
          <w:color w:val="auto"/>
          <w:lang w:eastAsia="zh-CN"/>
        </w:rPr>
      </w:pPr>
    </w:p>
    <w:p w14:paraId="705EAAF1">
      <w:pPr>
        <w:rPr>
          <w:rFonts w:hint="eastAsia" w:ascii="仿宋" w:hAnsi="仿宋" w:eastAsia="仿宋" w:cs="仿宋"/>
          <w:b/>
          <w:bCs/>
          <w:color w:val="auto"/>
          <w:lang w:eastAsia="zh-CN"/>
        </w:rPr>
      </w:pPr>
    </w:p>
    <w:p w14:paraId="2BA76596">
      <w:pPr>
        <w:rPr>
          <w:rFonts w:hint="eastAsia" w:ascii="仿宋" w:hAnsi="仿宋" w:eastAsia="仿宋" w:cs="仿宋"/>
          <w:b/>
          <w:bCs/>
          <w:color w:val="auto"/>
          <w:lang w:eastAsia="zh-CN"/>
        </w:rPr>
      </w:pPr>
    </w:p>
    <w:p w14:paraId="1C04D7FB">
      <w:pPr>
        <w:rPr>
          <w:rFonts w:hint="eastAsia" w:ascii="仿宋" w:hAnsi="仿宋" w:eastAsia="仿宋" w:cs="仿宋"/>
          <w:b/>
          <w:bCs/>
          <w:color w:val="auto"/>
          <w:lang w:eastAsia="zh-CN"/>
        </w:rPr>
      </w:pPr>
    </w:p>
    <w:p w14:paraId="5A7DBCDE">
      <w:pPr>
        <w:rPr>
          <w:rFonts w:hint="eastAsia" w:ascii="仿宋" w:hAnsi="仿宋" w:eastAsia="仿宋" w:cs="仿宋"/>
          <w:b/>
          <w:bCs/>
          <w:color w:val="auto"/>
          <w:lang w:eastAsia="zh-CN"/>
        </w:rPr>
      </w:pPr>
    </w:p>
    <w:p w14:paraId="08E4DC58">
      <w:pPr>
        <w:rPr>
          <w:rFonts w:hint="eastAsia" w:ascii="仿宋" w:hAnsi="仿宋" w:eastAsia="仿宋" w:cs="仿宋"/>
          <w:b/>
          <w:bCs/>
          <w:color w:val="auto"/>
          <w:lang w:eastAsia="zh-CN"/>
        </w:rPr>
      </w:pPr>
    </w:p>
    <w:p w14:paraId="48907120">
      <w:pPr>
        <w:rPr>
          <w:rFonts w:hint="eastAsia" w:ascii="仿宋" w:hAnsi="仿宋" w:eastAsia="仿宋" w:cs="仿宋"/>
          <w:b/>
          <w:bCs/>
          <w:color w:val="auto"/>
          <w:lang w:eastAsia="zh-CN"/>
        </w:rPr>
      </w:pPr>
    </w:p>
    <w:p w14:paraId="157F1DB8">
      <w:pPr>
        <w:rPr>
          <w:rFonts w:hint="eastAsia" w:ascii="仿宋" w:hAnsi="仿宋" w:eastAsia="仿宋" w:cs="仿宋"/>
          <w:b/>
          <w:bCs/>
          <w:color w:val="auto"/>
          <w:lang w:eastAsia="zh-CN"/>
        </w:rPr>
      </w:pPr>
    </w:p>
    <w:p w14:paraId="16120FFC">
      <w:pPr>
        <w:rPr>
          <w:rFonts w:hint="eastAsia" w:ascii="仿宋" w:hAnsi="仿宋" w:eastAsia="仿宋" w:cs="仿宋"/>
          <w:b/>
          <w:bCs/>
          <w:color w:val="auto"/>
          <w:lang w:eastAsia="zh-CN"/>
        </w:rPr>
      </w:pPr>
    </w:p>
    <w:p w14:paraId="15B930C4">
      <w:pPr>
        <w:rPr>
          <w:rFonts w:hint="eastAsia" w:ascii="仿宋" w:hAnsi="仿宋" w:eastAsia="仿宋" w:cs="仿宋"/>
          <w:b/>
          <w:bCs/>
          <w:color w:val="auto"/>
          <w:lang w:eastAsia="zh-CN"/>
        </w:rPr>
      </w:pPr>
    </w:p>
    <w:p w14:paraId="3C462ED5">
      <w:pPr>
        <w:rPr>
          <w:rFonts w:hint="eastAsia" w:ascii="仿宋" w:hAnsi="仿宋" w:eastAsia="仿宋" w:cs="仿宋"/>
          <w:b/>
          <w:bCs/>
          <w:color w:val="auto"/>
          <w:lang w:eastAsia="zh-CN"/>
        </w:rPr>
      </w:pPr>
    </w:p>
    <w:p w14:paraId="3F09CBFF">
      <w:pPr>
        <w:rPr>
          <w:rFonts w:hint="eastAsia" w:ascii="仿宋" w:hAnsi="仿宋" w:eastAsia="仿宋" w:cs="仿宋"/>
          <w:b/>
          <w:bCs/>
          <w:color w:val="auto"/>
          <w:lang w:eastAsia="zh-CN"/>
        </w:rPr>
      </w:pPr>
    </w:p>
    <w:p w14:paraId="71512A4F">
      <w:pPr>
        <w:rPr>
          <w:rFonts w:hint="eastAsia" w:ascii="仿宋" w:hAnsi="仿宋" w:eastAsia="仿宋" w:cs="仿宋"/>
          <w:b/>
          <w:bCs/>
          <w:color w:val="auto"/>
          <w:lang w:eastAsia="zh-CN"/>
        </w:rPr>
      </w:pPr>
    </w:p>
    <w:p w14:paraId="12F7BF38">
      <w:pPr>
        <w:rPr>
          <w:rFonts w:hint="eastAsia" w:ascii="仿宋" w:hAnsi="仿宋" w:eastAsia="仿宋" w:cs="仿宋"/>
          <w:b/>
          <w:bCs/>
          <w:color w:val="auto"/>
          <w:lang w:eastAsia="zh-CN"/>
        </w:rPr>
      </w:pPr>
    </w:p>
    <w:p w14:paraId="6EDE5979">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792E5B1C">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B5B8EC4">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213DBAA">
      <w:pPr>
        <w:spacing w:line="400" w:lineRule="exact"/>
        <w:rPr>
          <w:rFonts w:ascii="仿宋" w:hAnsi="仿宋" w:eastAsia="仿宋" w:cs="仿宋"/>
          <w:color w:val="auto"/>
          <w:highlight w:val="none"/>
          <w:lang w:eastAsia="zh-CN"/>
        </w:rPr>
      </w:pPr>
    </w:p>
    <w:p w14:paraId="229540F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D2C146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E820F6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0B8B4411">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13620E8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3335D69D">
      <w:pPr>
        <w:spacing w:line="40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035A0760">
      <w:pPr>
        <w:spacing w:line="400" w:lineRule="exact"/>
        <w:ind w:firstLine="486" w:firstLineChars="200"/>
        <w:rPr>
          <w:rFonts w:ascii="仿宋" w:hAnsi="仿宋" w:eastAsia="仿宋" w:cs="仿宋"/>
          <w:color w:val="auto"/>
          <w:highlight w:val="none"/>
          <w:lang w:eastAsia="zh-CN"/>
        </w:rPr>
      </w:pPr>
    </w:p>
    <w:p w14:paraId="2BBD4A1D">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50C5DA8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3C7995F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2160A97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2E8E91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0C2B88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56A01B6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4192450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1BDA94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5FC37D9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5EDF5913">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4488EEA3">
      <w:pPr>
        <w:spacing w:line="400" w:lineRule="exact"/>
        <w:jc w:val="center"/>
        <w:rPr>
          <w:rFonts w:ascii="仿宋" w:hAnsi="仿宋" w:eastAsia="仿宋" w:cs="仿宋"/>
          <w:color w:val="auto"/>
          <w:highlight w:val="none"/>
          <w:lang w:eastAsia="zh-CN"/>
        </w:rPr>
      </w:pPr>
    </w:p>
    <w:p w14:paraId="46A8E0C2">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投诉供应商：（盖章）</w:t>
      </w:r>
    </w:p>
    <w:p w14:paraId="7FA2E5D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法定代表人（或主要负责人）：（签字或盖章）</w:t>
      </w:r>
    </w:p>
    <w:p w14:paraId="5F3602D5">
      <w:pPr>
        <w:spacing w:line="400" w:lineRule="exact"/>
        <w:ind w:firstLine="3645" w:firstLineChars="15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15C7DB63">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49E7358B">
      <w:pPr>
        <w:ind w:left="5783" w:hanging="5814" w:hangingChars="1800"/>
        <w:jc w:val="center"/>
        <w:outlineLvl w:val="0"/>
        <w:rPr>
          <w:rFonts w:hint="eastAsia" w:ascii="仿宋" w:hAnsi="仿宋" w:eastAsia="仿宋" w:cs="仿宋"/>
          <w:b/>
          <w:bCs/>
          <w:color w:val="auto"/>
          <w:sz w:val="32"/>
          <w:szCs w:val="32"/>
          <w:highlight w:val="none"/>
          <w:lang w:eastAsia="zh-CN"/>
        </w:rPr>
      </w:pPr>
      <w:bookmarkStart w:id="29" w:name="_Toc17515"/>
    </w:p>
    <w:p w14:paraId="1F52D901">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9"/>
    </w:p>
    <w:p w14:paraId="17A6F2EC">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06541A2B">
      <w:pPr>
        <w:numPr>
          <w:ilvl w:val="0"/>
          <w:numId w:val="4"/>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30" w:name="_Toc11499"/>
      <w:r>
        <w:rPr>
          <w:rFonts w:hint="eastAsia" w:ascii="仿宋" w:hAnsi="仿宋" w:eastAsia="仿宋" w:cs="仿宋"/>
          <w:b/>
          <w:bCs/>
          <w:color w:val="auto"/>
          <w:sz w:val="24"/>
          <w:szCs w:val="24"/>
          <w:highlight w:val="none"/>
        </w:rPr>
        <w:t>质疑前置及时间要求</w:t>
      </w:r>
      <w:bookmarkEnd w:id="30"/>
    </w:p>
    <w:p w14:paraId="074B495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4B95577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164A05F3">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DF1ED07">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12D7C83E">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0E238935">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1" w:name="_Toc13508"/>
      <w:r>
        <w:rPr>
          <w:rFonts w:hint="eastAsia" w:ascii="仿宋" w:hAnsi="仿宋" w:eastAsia="仿宋" w:cs="仿宋"/>
          <w:b/>
          <w:bCs/>
          <w:color w:val="auto"/>
          <w:sz w:val="21"/>
          <w:szCs w:val="21"/>
          <w:highlight w:val="none"/>
          <w:lang w:eastAsia="zh-CN"/>
        </w:rPr>
        <w:t>二、书面方式</w:t>
      </w:r>
      <w:bookmarkEnd w:id="31"/>
    </w:p>
    <w:p w14:paraId="2A55A2A6">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2AC5E646">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1B60A3FA">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28A0F0FC">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611CB05">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9103BEB">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6808DEF9">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202914B2">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投诉书应当署名。投诉人为自然人，应当由本人签字或盖章；投诉人为法人或者其他组织的，应当由法定代表人或者主要负责人签字或盖章并加盖公章。</w:t>
      </w:r>
    </w:p>
    <w:p w14:paraId="3B142D81">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FDDFB7D">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3C07B8E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85E7C4">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3A10B0CF">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2B5E5791">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69BDCB7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5891201C">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59AFD2E">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6C6483C">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2759BFC">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2" w:name="_Toc5978"/>
      <w:r>
        <w:rPr>
          <w:rFonts w:hint="eastAsia" w:ascii="仿宋" w:hAnsi="仿宋" w:eastAsia="仿宋" w:cs="仿宋"/>
          <w:b/>
          <w:bCs/>
          <w:color w:val="auto"/>
          <w:highlight w:val="none"/>
          <w:lang w:eastAsia="zh-CN"/>
        </w:rPr>
        <w:t>三、虚假、恶意投诉法律责任</w:t>
      </w:r>
      <w:bookmarkEnd w:id="32"/>
    </w:p>
    <w:p w14:paraId="5FFC46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50492EA7">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331B1582">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5933E8D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7499D3C3">
      <w:pPr>
        <w:spacing w:line="400" w:lineRule="exact"/>
        <w:rPr>
          <w:rFonts w:ascii="仿宋" w:hAnsi="仿宋" w:eastAsia="仿宋" w:cs="仿宋"/>
          <w:color w:val="auto"/>
          <w:sz w:val="21"/>
          <w:szCs w:val="21"/>
          <w:highlight w:val="none"/>
          <w:lang w:eastAsia="zh-CN"/>
        </w:rPr>
      </w:pPr>
    </w:p>
    <w:p w14:paraId="2D47E448">
      <w:pPr>
        <w:spacing w:line="400" w:lineRule="exact"/>
        <w:rPr>
          <w:rFonts w:ascii="仿宋" w:hAnsi="仿宋" w:eastAsia="仿宋" w:cs="仿宋"/>
          <w:color w:val="auto"/>
          <w:sz w:val="21"/>
          <w:szCs w:val="21"/>
          <w:highlight w:val="none"/>
          <w:lang w:eastAsia="zh-CN"/>
        </w:rPr>
      </w:pPr>
    </w:p>
    <w:p w14:paraId="3E1017D4">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highlight w:val="none"/>
          <w:lang w:val="en-US" w:eastAsia="zh-CN"/>
        </w:rPr>
        <w:t>阿图什市</w:t>
      </w:r>
      <w:r>
        <w:rPr>
          <w:rFonts w:hint="eastAsia" w:ascii="仿宋" w:hAnsi="仿宋" w:eastAsia="仿宋" w:cs="仿宋"/>
          <w:color w:val="auto"/>
          <w:highlight w:val="none"/>
          <w:lang w:eastAsia="zh-CN"/>
        </w:rPr>
        <w:t>采购服务中心监管办公室</w:t>
      </w:r>
    </w:p>
    <w:p w14:paraId="50258DF0">
      <w:pPr>
        <w:jc w:val="right"/>
        <w:rPr>
          <w:rFonts w:ascii="仿宋" w:hAnsi="仿宋" w:eastAsia="仿宋" w:cs="仿宋"/>
          <w:color w:val="auto"/>
          <w:sz w:val="32"/>
          <w:szCs w:val="32"/>
          <w:highlight w:val="none"/>
          <w:lang w:eastAsia="zh-CN"/>
        </w:rPr>
      </w:pPr>
    </w:p>
    <w:p w14:paraId="42B82376">
      <w:pPr>
        <w:spacing w:line="540" w:lineRule="exact"/>
        <w:jc w:val="center"/>
        <w:rPr>
          <w:rFonts w:ascii="仿宋" w:hAnsi="仿宋" w:eastAsia="仿宋" w:cs="仿宋"/>
          <w:b/>
          <w:bCs/>
          <w:color w:val="auto"/>
          <w:sz w:val="44"/>
          <w:szCs w:val="44"/>
          <w:highlight w:val="none"/>
          <w:lang w:eastAsia="zh-CN"/>
        </w:rPr>
      </w:pPr>
    </w:p>
    <w:p w14:paraId="11A96BED">
      <w:pPr>
        <w:spacing w:line="540" w:lineRule="exact"/>
        <w:jc w:val="center"/>
        <w:rPr>
          <w:rFonts w:ascii="仿宋" w:hAnsi="仿宋" w:eastAsia="仿宋" w:cs="仿宋"/>
          <w:b/>
          <w:bCs/>
          <w:color w:val="auto"/>
          <w:sz w:val="44"/>
          <w:szCs w:val="44"/>
          <w:highlight w:val="none"/>
          <w:lang w:eastAsia="zh-CN"/>
        </w:rPr>
      </w:pPr>
    </w:p>
    <w:p w14:paraId="21036070">
      <w:pPr>
        <w:spacing w:line="540" w:lineRule="exact"/>
        <w:jc w:val="center"/>
        <w:rPr>
          <w:rFonts w:ascii="仿宋" w:hAnsi="仿宋" w:eastAsia="仿宋" w:cs="仿宋"/>
          <w:b/>
          <w:bCs/>
          <w:color w:val="auto"/>
          <w:sz w:val="44"/>
          <w:szCs w:val="44"/>
          <w:highlight w:val="none"/>
          <w:lang w:eastAsia="zh-CN"/>
        </w:rPr>
      </w:pPr>
    </w:p>
    <w:p w14:paraId="149EF7D4">
      <w:pPr>
        <w:spacing w:line="540" w:lineRule="exact"/>
        <w:jc w:val="center"/>
        <w:rPr>
          <w:rFonts w:ascii="仿宋" w:hAnsi="仿宋" w:eastAsia="仿宋" w:cs="仿宋"/>
          <w:b/>
          <w:bCs/>
          <w:color w:val="auto"/>
          <w:sz w:val="44"/>
          <w:szCs w:val="44"/>
          <w:highlight w:val="none"/>
          <w:lang w:eastAsia="zh-CN"/>
        </w:rPr>
      </w:pPr>
    </w:p>
    <w:p w14:paraId="2AD8423E">
      <w:pPr>
        <w:spacing w:line="540" w:lineRule="exact"/>
        <w:jc w:val="center"/>
        <w:rPr>
          <w:rFonts w:ascii="仿宋" w:hAnsi="仿宋" w:eastAsia="仿宋" w:cs="仿宋"/>
          <w:b/>
          <w:bCs/>
          <w:color w:val="auto"/>
          <w:sz w:val="44"/>
          <w:szCs w:val="44"/>
          <w:highlight w:val="none"/>
          <w:lang w:eastAsia="zh-CN"/>
        </w:rPr>
      </w:pPr>
    </w:p>
    <w:p w14:paraId="0ECB3D4F">
      <w:pPr>
        <w:spacing w:line="540" w:lineRule="exact"/>
        <w:jc w:val="center"/>
        <w:rPr>
          <w:rFonts w:ascii="仿宋" w:hAnsi="仿宋" w:eastAsia="仿宋" w:cs="仿宋"/>
          <w:b/>
          <w:bCs/>
          <w:color w:val="auto"/>
          <w:sz w:val="44"/>
          <w:szCs w:val="44"/>
          <w:highlight w:val="none"/>
          <w:lang w:eastAsia="zh-CN"/>
        </w:rPr>
      </w:pPr>
    </w:p>
    <w:p w14:paraId="37C367E5">
      <w:pPr>
        <w:spacing w:line="540" w:lineRule="exact"/>
        <w:jc w:val="center"/>
        <w:rPr>
          <w:rFonts w:ascii="仿宋" w:hAnsi="仿宋" w:eastAsia="仿宋" w:cs="仿宋"/>
          <w:b/>
          <w:bCs/>
          <w:color w:val="auto"/>
          <w:sz w:val="44"/>
          <w:szCs w:val="44"/>
          <w:highlight w:val="none"/>
          <w:lang w:eastAsia="zh-CN"/>
        </w:rPr>
      </w:pPr>
    </w:p>
    <w:p w14:paraId="002A9979">
      <w:pPr>
        <w:spacing w:line="540" w:lineRule="exact"/>
        <w:jc w:val="center"/>
        <w:rPr>
          <w:rFonts w:ascii="仿宋" w:hAnsi="仿宋" w:eastAsia="仿宋" w:cs="仿宋"/>
          <w:b/>
          <w:bCs/>
          <w:color w:val="auto"/>
          <w:sz w:val="44"/>
          <w:szCs w:val="44"/>
          <w:highlight w:val="none"/>
          <w:lang w:eastAsia="zh-CN"/>
        </w:rPr>
      </w:pPr>
    </w:p>
    <w:p w14:paraId="07F57EE2">
      <w:pPr>
        <w:spacing w:line="540" w:lineRule="exact"/>
        <w:jc w:val="center"/>
        <w:rPr>
          <w:rFonts w:ascii="仿宋" w:hAnsi="仿宋" w:eastAsia="仿宋" w:cs="仿宋"/>
          <w:b/>
          <w:bCs/>
          <w:color w:val="auto"/>
          <w:sz w:val="44"/>
          <w:szCs w:val="44"/>
          <w:highlight w:val="none"/>
          <w:lang w:eastAsia="zh-CN"/>
        </w:rPr>
      </w:pPr>
    </w:p>
    <w:p w14:paraId="4BCCF627">
      <w:pPr>
        <w:spacing w:line="540" w:lineRule="exact"/>
        <w:jc w:val="center"/>
        <w:outlineLvl w:val="0"/>
        <w:rPr>
          <w:rFonts w:hint="eastAsia" w:ascii="仿宋" w:hAnsi="仿宋" w:eastAsia="仿宋" w:cs="仿宋"/>
          <w:b/>
          <w:bCs/>
          <w:color w:val="auto"/>
          <w:sz w:val="32"/>
          <w:szCs w:val="32"/>
          <w:highlight w:val="none"/>
          <w:lang w:eastAsia="zh-CN"/>
        </w:rPr>
      </w:pPr>
    </w:p>
    <w:p w14:paraId="12E1B16B">
      <w:pPr>
        <w:spacing w:line="540" w:lineRule="exact"/>
        <w:jc w:val="center"/>
        <w:outlineLvl w:val="0"/>
        <w:rPr>
          <w:rFonts w:hint="eastAsia" w:ascii="仿宋" w:hAnsi="仿宋" w:eastAsia="仿宋" w:cs="仿宋"/>
          <w:b/>
          <w:bCs/>
          <w:color w:val="auto"/>
          <w:sz w:val="32"/>
          <w:szCs w:val="32"/>
          <w:highlight w:val="none"/>
          <w:lang w:eastAsia="zh-CN"/>
        </w:rPr>
      </w:pPr>
    </w:p>
    <w:p w14:paraId="64650283">
      <w:pPr>
        <w:spacing w:line="540" w:lineRule="exact"/>
        <w:jc w:val="center"/>
        <w:outlineLvl w:val="0"/>
        <w:rPr>
          <w:rFonts w:hint="eastAsia" w:ascii="仿宋" w:hAnsi="仿宋" w:eastAsia="仿宋" w:cs="仿宋"/>
          <w:b/>
          <w:bCs/>
          <w:color w:val="auto"/>
          <w:sz w:val="32"/>
          <w:szCs w:val="32"/>
          <w:highlight w:val="none"/>
          <w:lang w:eastAsia="zh-CN"/>
        </w:rPr>
      </w:pPr>
    </w:p>
    <w:p w14:paraId="55BE5F43">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14:paraId="51F8A3EE">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14:paraId="25940242">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6609D53E">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937A0E9">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F4AD85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700E2D1B">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36225243">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756F9DDE">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14:paraId="058A30EC">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348B5C0">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2286642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598D09C6">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44C3692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14:paraId="47A54299">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4F94B9B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5F89674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5A711B6C">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60C125D">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549388F">
      <w:pPr>
        <w:adjustRightInd w:val="0"/>
        <w:snapToGrid w:val="0"/>
        <w:spacing w:line="540" w:lineRule="exact"/>
        <w:ind w:firstLine="486"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14:paraId="7AC1A23F">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71FE2FD6">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签字或盖章(签字或盖章)：                   公章：                      </w:t>
      </w:r>
    </w:p>
    <w:p w14:paraId="2A053C32">
      <w:pPr>
        <w:spacing w:line="540" w:lineRule="exact"/>
        <w:ind w:firstLine="4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日期：    </w:t>
      </w:r>
      <w:bookmarkStart w:id="33" w:name="_Toc469495731"/>
    </w:p>
    <w:p w14:paraId="5A3A5BB3">
      <w:pPr>
        <w:spacing w:line="540" w:lineRule="exact"/>
        <w:ind w:firstLine="606" w:firstLineChars="200"/>
        <w:jc w:val="center"/>
        <w:rPr>
          <w:rFonts w:hint="eastAsia" w:ascii="仿宋" w:hAnsi="仿宋" w:eastAsia="仿宋" w:cs="仿宋"/>
          <w:b/>
          <w:bCs/>
          <w:color w:val="auto"/>
          <w:sz w:val="30"/>
          <w:szCs w:val="30"/>
          <w:lang w:eastAsia="zh-CN"/>
        </w:rPr>
      </w:pPr>
    </w:p>
    <w:p w14:paraId="7C1B9091">
      <w:pPr>
        <w:spacing w:line="540" w:lineRule="exact"/>
        <w:ind w:firstLine="606" w:firstLineChars="200"/>
        <w:jc w:val="center"/>
        <w:rPr>
          <w:rFonts w:hint="eastAsia" w:ascii="仿宋" w:hAnsi="仿宋" w:eastAsia="仿宋" w:cs="仿宋"/>
          <w:b/>
          <w:bCs/>
          <w:color w:val="auto"/>
          <w:sz w:val="30"/>
          <w:szCs w:val="30"/>
          <w:lang w:eastAsia="zh-CN"/>
        </w:rPr>
      </w:pPr>
    </w:p>
    <w:p w14:paraId="0705EB9B">
      <w:pPr>
        <w:spacing w:line="540" w:lineRule="exact"/>
        <w:ind w:firstLine="606" w:firstLineChars="200"/>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第三章  评标办法</w:t>
      </w:r>
      <w:bookmarkEnd w:id="33"/>
    </w:p>
    <w:p w14:paraId="75795C1D">
      <w:pPr>
        <w:jc w:val="center"/>
        <w:outlineLvl w:val="1"/>
        <w:rPr>
          <w:rFonts w:ascii="仿宋" w:hAnsi="仿宋" w:eastAsia="仿宋" w:cs="仿宋"/>
          <w:b/>
          <w:color w:val="auto"/>
          <w:sz w:val="28"/>
          <w:szCs w:val="28"/>
          <w:lang w:eastAsia="zh-CN"/>
        </w:rPr>
      </w:pPr>
      <w:bookmarkStart w:id="34" w:name="_Toc469495733"/>
      <w:bookmarkStart w:id="35" w:name="_Toc362983802"/>
      <w:bookmarkStart w:id="36" w:name="_Toc267320058"/>
      <w:bookmarkStart w:id="37" w:name="_Toc363135205"/>
      <w:r>
        <w:rPr>
          <w:rFonts w:hint="eastAsia" w:ascii="仿宋" w:hAnsi="仿宋" w:eastAsia="仿宋" w:cs="仿宋"/>
          <w:b/>
          <w:color w:val="auto"/>
          <w:sz w:val="28"/>
          <w:szCs w:val="28"/>
          <w:lang w:eastAsia="zh-CN"/>
        </w:rPr>
        <w:t>一  总  则</w:t>
      </w:r>
    </w:p>
    <w:p w14:paraId="212FC09F">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14:paraId="70D4177E">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14:paraId="5C7E399A">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14:paraId="093A773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14:paraId="675BF0B5">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14:paraId="0DBF02BC">
      <w:pPr>
        <w:keepNext w:val="0"/>
        <w:keepLines w:val="0"/>
        <w:pageBreakBefore w:val="0"/>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1.5本办法的评标对象是指供应商按照磋商文件要求提供的有效投标文件，包括供应商应评标委员会要求对原投标文件作出的正式书面澄清文件。</w:t>
      </w:r>
    </w:p>
    <w:p w14:paraId="6CD30A4F">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14:paraId="233ECF02">
      <w:pPr>
        <w:keepNext w:val="0"/>
        <w:keepLines w:val="0"/>
        <w:pageBreakBefore w:val="0"/>
        <w:widowControl/>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val="0"/>
          <w:bCs w:val="0"/>
          <w:color w:val="auto"/>
          <w:szCs w:val="21"/>
          <w:lang w:val="en-US" w:eastAsia="zh-CN"/>
        </w:rPr>
        <w:t>2.1</w:t>
      </w:r>
      <w:r>
        <w:rPr>
          <w:rFonts w:hint="eastAsia" w:ascii="仿宋" w:hAnsi="仿宋" w:eastAsia="仿宋" w:cs="仿宋"/>
          <w:color w:val="auto"/>
          <w:spacing w:val="-2"/>
          <w:lang w:eastAsia="zh-CN"/>
        </w:rPr>
        <w:t>商小组成员由招标人的代表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组成或以上的单数组成，磋商小组的成员在评标过程中必须严格遵守政府采购的有关规定。专家从当地专家库中随机抽取产生。</w:t>
      </w:r>
    </w:p>
    <w:p w14:paraId="4C86C263">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14:paraId="66F1279C">
      <w:pPr>
        <w:keepNext w:val="0"/>
        <w:keepLines w:val="0"/>
        <w:pageBreakBefore w:val="0"/>
        <w:tabs>
          <w:tab w:val="left" w:pos="567"/>
          <w:tab w:val="left" w:pos="1145"/>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14:paraId="72A273B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14:paraId="69931B4F">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3.1审查投标文件是否符合磋商文件要求，并作出评价；</w:t>
      </w:r>
    </w:p>
    <w:p w14:paraId="304C1FF8">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14:paraId="05916D85">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14:paraId="271CE0A7">
      <w:pPr>
        <w:pStyle w:val="45"/>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14:paraId="682A51E1">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14:paraId="7A894632">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14:paraId="24B8A105">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14:paraId="4B48414A">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14:paraId="11C39676">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14:paraId="304529A4">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14:paraId="50FC3E6B">
      <w:pPr>
        <w:keepNext w:val="0"/>
        <w:keepLines w:val="0"/>
        <w:pageBreakBefore w:val="0"/>
        <w:tabs>
          <w:tab w:val="left" w:pos="567"/>
          <w:tab w:val="left" w:pos="60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14:paraId="1D6F46B6">
      <w:pPr>
        <w:keepNext w:val="0"/>
        <w:keepLines w:val="0"/>
        <w:pageBreakBefore w:val="0"/>
        <w:tabs>
          <w:tab w:val="left" w:pos="1547"/>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14:paraId="111A17C5">
      <w:pPr>
        <w:pStyle w:val="21"/>
        <w:keepNext w:val="0"/>
        <w:keepLines w:val="0"/>
        <w:pageBreakBefore w:val="0"/>
        <w:tabs>
          <w:tab w:val="left" w:pos="720"/>
          <w:tab w:val="clear" w:pos="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14:paraId="56AC87AB">
      <w:pPr>
        <w:keepNext w:val="0"/>
        <w:keepLines w:val="0"/>
        <w:pageBreakBefore w:val="0"/>
        <w:tabs>
          <w:tab w:val="left" w:pos="720"/>
        </w:tabs>
        <w:kinsoku/>
        <w:wordWrap/>
        <w:overflowPunct/>
        <w:topLinePunct w:val="0"/>
        <w:autoSpaceDE/>
        <w:autoSpaceDN/>
        <w:bidi w:val="0"/>
        <w:adjustRightInd/>
        <w:snapToGrid/>
        <w:spacing w:line="44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14:paraId="3E39A218">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14:paraId="31160D8A">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14:paraId="50CE8AB5">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综合评分法服务项目的价格分值占总分值的比重(即权值)为</w:t>
      </w:r>
      <w:r>
        <w:rPr>
          <w:rFonts w:hint="eastAsia" w:ascii="仿宋" w:hAnsi="仿宋" w:eastAsia="仿宋" w:cs="仿宋"/>
          <w:color w:val="auto"/>
          <w:szCs w:val="21"/>
          <w:lang w:val="en-US" w:eastAsia="zh-CN" w:bidi="ar-SA"/>
        </w:rPr>
        <w:t>15</w:t>
      </w:r>
      <w:r>
        <w:rPr>
          <w:rFonts w:hint="eastAsia" w:ascii="仿宋" w:hAnsi="仿宋" w:eastAsia="仿宋" w:cs="仿宋"/>
          <w:color w:val="auto"/>
          <w:szCs w:val="21"/>
          <w:lang w:eastAsia="zh-CN" w:bidi="ar-SA"/>
        </w:rPr>
        <w:t>％，采购项目中含不同采购对象的，以占项目资金比例最高的采购对象确定其项目属性。其价格不列为评分因素，有特殊情况需要在上述规定范围 外设定价格分权重的。</w:t>
      </w:r>
    </w:p>
    <w:p w14:paraId="48179EF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综合评分法中的价格分统一采用低价优先法计算，即满足磋商文件要求且最后报价最低的供应商的价格为磋商基准价，其价格分为满分。其他供应商的价格分统一按照下列公式计算：</w:t>
      </w:r>
    </w:p>
    <w:p w14:paraId="586E6311">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 xml:space="preserve">报价） ×价格权值×100 </w:t>
      </w:r>
    </w:p>
    <w:p w14:paraId="4DD8FFDB">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14:paraId="02CF4C52">
      <w:pPr>
        <w:keepNext w:val="0"/>
        <w:keepLines w:val="0"/>
        <w:pageBreakBefore w:val="0"/>
        <w:widowControl/>
        <w:kinsoku/>
        <w:wordWrap/>
        <w:overflowPunct/>
        <w:topLinePunct w:val="0"/>
        <w:autoSpaceDE/>
        <w:autoSpaceDN/>
        <w:bidi w:val="0"/>
        <w:adjustRightInd/>
        <w:snapToGrid/>
        <w:spacing w:line="440" w:lineRule="exact"/>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3名以上成交候选供应商符合《政府采购竞争性磋商采购方式管理暂行办法》法第二十五条招标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14:paraId="13C972B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606B6A8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F135D51">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7351AA50">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14537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B64D859">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35EF664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2E00AB28">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3FB1774">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hint="eastAsia" w:ascii="仿宋" w:hAnsi="仿宋" w:eastAsia="仿宋" w:cs="仿宋"/>
          <w:b/>
          <w:color w:val="auto"/>
          <w:sz w:val="28"/>
          <w:szCs w:val="28"/>
          <w:lang w:eastAsia="zh-CN"/>
        </w:rPr>
      </w:pPr>
    </w:p>
    <w:p w14:paraId="4627B2BF">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4"/>
      <w:bookmarkEnd w:id="35"/>
    </w:p>
    <w:p w14:paraId="6F2FC6BC">
      <w:pPr>
        <w:spacing w:line="40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14:paraId="53B0318C">
      <w:pPr>
        <w:spacing w:line="400" w:lineRule="exact"/>
        <w:ind w:firstLine="356"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7508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4E13FECD">
            <w:pPr>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14:paraId="1DC5000C">
            <w:pPr>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14:paraId="43BAE270">
            <w:pPr>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14:paraId="6E7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708FD2BF">
            <w:pPr>
              <w:rPr>
                <w:rFonts w:ascii="仿宋" w:hAnsi="仿宋" w:eastAsia="仿宋" w:cs="仿宋"/>
                <w:color w:val="auto"/>
                <w:sz w:val="18"/>
                <w:szCs w:val="21"/>
              </w:rPr>
            </w:pPr>
          </w:p>
        </w:tc>
        <w:tc>
          <w:tcPr>
            <w:tcW w:w="8157" w:type="dxa"/>
            <w:gridSpan w:val="2"/>
            <w:vMerge w:val="continue"/>
          </w:tcPr>
          <w:p w14:paraId="4884E922">
            <w:pPr>
              <w:rPr>
                <w:rFonts w:ascii="仿宋" w:hAnsi="仿宋" w:eastAsia="仿宋" w:cs="仿宋"/>
                <w:color w:val="auto"/>
                <w:sz w:val="18"/>
                <w:szCs w:val="21"/>
              </w:rPr>
            </w:pPr>
          </w:p>
        </w:tc>
        <w:tc>
          <w:tcPr>
            <w:tcW w:w="525" w:type="dxa"/>
            <w:vAlign w:val="center"/>
          </w:tcPr>
          <w:p w14:paraId="42E79587">
            <w:pPr>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14:paraId="50BA6558">
            <w:pPr>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14:paraId="7700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14C94B59">
            <w:pPr>
              <w:jc w:val="center"/>
              <w:rPr>
                <w:rFonts w:ascii="仿宋" w:hAnsi="仿宋" w:eastAsia="仿宋" w:cs="仿宋"/>
                <w:color w:val="auto"/>
                <w:szCs w:val="21"/>
                <w:lang w:eastAsia="zh-CN"/>
              </w:rPr>
            </w:pPr>
          </w:p>
        </w:tc>
        <w:tc>
          <w:tcPr>
            <w:tcW w:w="495" w:type="dxa"/>
            <w:vAlign w:val="center"/>
          </w:tcPr>
          <w:p w14:paraId="69336710">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p>
        </w:tc>
        <w:tc>
          <w:tcPr>
            <w:tcW w:w="7662" w:type="dxa"/>
            <w:vAlign w:val="center"/>
          </w:tcPr>
          <w:p w14:paraId="04FD12B3">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ascii="仿宋" w:hAnsi="仿宋" w:eastAsia="仿宋" w:cs="仿宋"/>
                <w:color w:val="auto"/>
                <w:lang w:eastAsia="zh-CN"/>
              </w:rPr>
            </w:pPr>
            <w:r>
              <w:rPr>
                <w:rFonts w:hint="eastAsia" w:ascii="仿宋" w:hAnsi="仿宋" w:eastAsia="仿宋" w:cs="仿宋"/>
                <w:i w:val="0"/>
                <w:caps w:val="0"/>
                <w:color w:val="auto"/>
                <w:spacing w:val="0"/>
                <w:kern w:val="0"/>
                <w:sz w:val="24"/>
                <w:szCs w:val="24"/>
                <w:highlight w:val="none"/>
                <w:lang w:val="en-US" w:eastAsia="zh-CN"/>
              </w:rPr>
              <w:t>具备三证合一营业执照或民政局颁发的非盈利性机构（经营范围包含无障碍改造或工程施工等相关营业范围）；</w:t>
            </w:r>
          </w:p>
        </w:tc>
        <w:tc>
          <w:tcPr>
            <w:tcW w:w="525" w:type="dxa"/>
          </w:tcPr>
          <w:p w14:paraId="6655E31E">
            <w:pPr>
              <w:rPr>
                <w:rFonts w:ascii="仿宋" w:hAnsi="仿宋" w:eastAsia="仿宋" w:cs="仿宋"/>
                <w:color w:val="auto"/>
                <w:szCs w:val="21"/>
                <w:lang w:eastAsia="zh-CN"/>
              </w:rPr>
            </w:pPr>
          </w:p>
        </w:tc>
        <w:tc>
          <w:tcPr>
            <w:tcW w:w="568" w:type="dxa"/>
          </w:tcPr>
          <w:p w14:paraId="36C75181">
            <w:pPr>
              <w:rPr>
                <w:rFonts w:ascii="仿宋" w:hAnsi="仿宋" w:eastAsia="仿宋" w:cs="仿宋"/>
                <w:color w:val="auto"/>
                <w:szCs w:val="21"/>
                <w:lang w:eastAsia="zh-CN"/>
              </w:rPr>
            </w:pPr>
          </w:p>
        </w:tc>
      </w:tr>
      <w:tr w14:paraId="565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48C83B59">
            <w:pPr>
              <w:rPr>
                <w:rFonts w:ascii="仿宋" w:hAnsi="仿宋" w:eastAsia="仿宋" w:cs="仿宋"/>
                <w:color w:val="auto"/>
                <w:lang w:eastAsia="zh-CN"/>
              </w:rPr>
            </w:pPr>
          </w:p>
        </w:tc>
        <w:tc>
          <w:tcPr>
            <w:tcW w:w="495" w:type="dxa"/>
            <w:vAlign w:val="center"/>
          </w:tcPr>
          <w:p w14:paraId="1092E803">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7662" w:type="dxa"/>
            <w:vAlign w:val="center"/>
          </w:tcPr>
          <w:p w14:paraId="60693000">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ascii="仿宋" w:hAnsi="仿宋" w:eastAsia="仿宋" w:cs="仿宋"/>
                <w:color w:val="auto"/>
                <w:lang w:eastAsia="zh-CN"/>
              </w:rPr>
            </w:pPr>
            <w:r>
              <w:rPr>
                <w:rFonts w:hint="eastAsia" w:ascii="仿宋" w:hAnsi="仿宋" w:eastAsia="仿宋" w:cs="仿宋"/>
                <w:i w:val="0"/>
                <w:caps w:val="0"/>
                <w:color w:val="auto"/>
                <w:spacing w:val="0"/>
                <w:kern w:val="0"/>
                <w:sz w:val="24"/>
                <w:szCs w:val="24"/>
                <w:highlight w:val="none"/>
                <w:lang w:val="en-US" w:eastAsia="zh-CN"/>
              </w:rPr>
              <w:t>法定代表人投标需提供法定代表人资格证明书，委托代理人投标需提供法定代表人授权委托书</w:t>
            </w:r>
          </w:p>
        </w:tc>
        <w:tc>
          <w:tcPr>
            <w:tcW w:w="525" w:type="dxa"/>
          </w:tcPr>
          <w:p w14:paraId="67934208">
            <w:pPr>
              <w:rPr>
                <w:rFonts w:ascii="仿宋" w:hAnsi="仿宋" w:eastAsia="仿宋" w:cs="仿宋"/>
                <w:color w:val="auto"/>
                <w:szCs w:val="21"/>
                <w:lang w:eastAsia="zh-CN"/>
              </w:rPr>
            </w:pPr>
          </w:p>
        </w:tc>
        <w:tc>
          <w:tcPr>
            <w:tcW w:w="568" w:type="dxa"/>
          </w:tcPr>
          <w:p w14:paraId="7958548F">
            <w:pPr>
              <w:rPr>
                <w:rFonts w:ascii="仿宋" w:hAnsi="仿宋" w:eastAsia="仿宋" w:cs="仿宋"/>
                <w:color w:val="auto"/>
                <w:szCs w:val="21"/>
                <w:lang w:eastAsia="zh-CN"/>
              </w:rPr>
            </w:pPr>
          </w:p>
        </w:tc>
      </w:tr>
      <w:tr w14:paraId="051A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6C24F1BB">
            <w:pPr>
              <w:rPr>
                <w:rFonts w:ascii="仿宋" w:hAnsi="仿宋" w:eastAsia="仿宋" w:cs="仿宋"/>
                <w:color w:val="auto"/>
                <w:lang w:eastAsia="zh-CN"/>
              </w:rPr>
            </w:pPr>
          </w:p>
        </w:tc>
        <w:tc>
          <w:tcPr>
            <w:tcW w:w="495" w:type="dxa"/>
            <w:vAlign w:val="center"/>
          </w:tcPr>
          <w:p w14:paraId="5371F7DD">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3</w:t>
            </w:r>
          </w:p>
        </w:tc>
        <w:tc>
          <w:tcPr>
            <w:tcW w:w="7662" w:type="dxa"/>
            <w:vAlign w:val="center"/>
          </w:tcPr>
          <w:p w14:paraId="0E3C62D1">
            <w:pPr>
              <w:pStyle w:val="23"/>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60" w:lineRule="auto"/>
              <w:ind w:right="0"/>
              <w:jc w:val="left"/>
              <w:textAlignment w:val="auto"/>
              <w:outlineLvl w:val="1"/>
              <w:rPr>
                <w:rFonts w:hint="eastAsia" w:ascii="仿宋" w:hAnsi="仿宋" w:eastAsia="仿宋" w:cs="仿宋"/>
                <w:i w:val="0"/>
                <w:caps w:val="0"/>
                <w:color w:val="auto"/>
                <w:spacing w:val="0"/>
                <w:kern w:val="0"/>
                <w:sz w:val="24"/>
                <w:szCs w:val="24"/>
                <w:highlight w:val="none"/>
                <w:lang w:val="en-US" w:eastAsia="zh-CN"/>
              </w:rPr>
            </w:pPr>
            <w:r>
              <w:rPr>
                <w:rFonts w:hint="eastAsia" w:ascii="仿宋" w:hAnsi="仿宋" w:eastAsia="仿宋" w:cs="仿宋"/>
                <w:i w:val="0"/>
                <w:caps w:val="0"/>
                <w:color w:val="auto"/>
                <w:spacing w:val="0"/>
                <w:kern w:val="0"/>
                <w:sz w:val="24"/>
                <w:szCs w:val="24"/>
                <w:highlight w:val="none"/>
                <w:lang w:val="en-US" w:eastAsia="zh-CN"/>
              </w:rPr>
              <w:t>投标企业须提供投标人（被授权人）近6个月任意1个月的社保证明；</w:t>
            </w:r>
          </w:p>
        </w:tc>
        <w:tc>
          <w:tcPr>
            <w:tcW w:w="525" w:type="dxa"/>
          </w:tcPr>
          <w:p w14:paraId="70BE204D">
            <w:pPr>
              <w:rPr>
                <w:rFonts w:ascii="仿宋" w:hAnsi="仿宋" w:eastAsia="仿宋" w:cs="仿宋"/>
                <w:color w:val="auto"/>
                <w:szCs w:val="21"/>
                <w:lang w:eastAsia="zh-CN"/>
              </w:rPr>
            </w:pPr>
          </w:p>
        </w:tc>
        <w:tc>
          <w:tcPr>
            <w:tcW w:w="568" w:type="dxa"/>
          </w:tcPr>
          <w:p w14:paraId="1EAAAF75">
            <w:pPr>
              <w:rPr>
                <w:rFonts w:ascii="仿宋" w:hAnsi="仿宋" w:eastAsia="仿宋" w:cs="仿宋"/>
                <w:color w:val="auto"/>
                <w:szCs w:val="21"/>
                <w:lang w:eastAsia="zh-CN"/>
              </w:rPr>
            </w:pPr>
          </w:p>
        </w:tc>
      </w:tr>
      <w:tr w14:paraId="6D32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936" w:type="dxa"/>
            <w:vMerge w:val="continue"/>
            <w:vAlign w:val="center"/>
          </w:tcPr>
          <w:p w14:paraId="38300D6C">
            <w:pPr>
              <w:rPr>
                <w:rFonts w:ascii="仿宋" w:hAnsi="仿宋" w:eastAsia="仿宋" w:cs="仿宋"/>
                <w:color w:val="auto"/>
                <w:lang w:eastAsia="zh-CN"/>
              </w:rPr>
            </w:pPr>
          </w:p>
        </w:tc>
        <w:tc>
          <w:tcPr>
            <w:tcW w:w="495" w:type="dxa"/>
            <w:vAlign w:val="center"/>
          </w:tcPr>
          <w:p w14:paraId="70B0C0EC">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14:paraId="1442963E">
            <w:pPr>
              <w:widowControl/>
              <w:textAlignment w:val="center"/>
              <w:rPr>
                <w:rFonts w:ascii="仿宋" w:hAnsi="仿宋" w:eastAsia="仿宋" w:cs="仿宋"/>
                <w:color w:val="auto"/>
                <w:lang w:eastAsia="zh-CN"/>
              </w:rPr>
            </w:pPr>
            <w:r>
              <w:rPr>
                <w:rFonts w:hint="eastAsia" w:ascii="仿宋" w:hAnsi="仿宋" w:eastAsia="仿宋" w:cs="仿宋"/>
                <w:color w:val="auto"/>
                <w:highlight w:val="none"/>
                <w:lang w:eastAsia="zh-CN"/>
              </w:rPr>
              <w:t>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4C6EA9A9">
            <w:pPr>
              <w:rPr>
                <w:rFonts w:ascii="仿宋" w:hAnsi="仿宋" w:eastAsia="仿宋" w:cs="仿宋"/>
                <w:color w:val="auto"/>
                <w:szCs w:val="21"/>
                <w:lang w:eastAsia="zh-CN"/>
              </w:rPr>
            </w:pPr>
          </w:p>
        </w:tc>
        <w:tc>
          <w:tcPr>
            <w:tcW w:w="568" w:type="dxa"/>
          </w:tcPr>
          <w:p w14:paraId="583EBCB6">
            <w:pPr>
              <w:rPr>
                <w:rFonts w:ascii="仿宋" w:hAnsi="仿宋" w:eastAsia="仿宋" w:cs="仿宋"/>
                <w:color w:val="auto"/>
                <w:szCs w:val="21"/>
                <w:lang w:eastAsia="zh-CN"/>
              </w:rPr>
            </w:pPr>
          </w:p>
        </w:tc>
      </w:tr>
      <w:tr w14:paraId="1506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1AEB29D8">
            <w:pPr>
              <w:rPr>
                <w:rFonts w:ascii="仿宋" w:hAnsi="仿宋" w:eastAsia="仿宋" w:cs="仿宋"/>
                <w:color w:val="auto"/>
                <w:lang w:eastAsia="zh-CN"/>
              </w:rPr>
            </w:pPr>
          </w:p>
        </w:tc>
        <w:tc>
          <w:tcPr>
            <w:tcW w:w="495" w:type="dxa"/>
            <w:vAlign w:val="center"/>
          </w:tcPr>
          <w:p w14:paraId="101103AB">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14:paraId="42EE4680">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投标保证金缴纳凭证或投标担保函</w:t>
            </w:r>
          </w:p>
        </w:tc>
        <w:tc>
          <w:tcPr>
            <w:tcW w:w="525" w:type="dxa"/>
          </w:tcPr>
          <w:p w14:paraId="7D34F3D8">
            <w:pPr>
              <w:rPr>
                <w:rFonts w:ascii="仿宋" w:hAnsi="仿宋" w:eastAsia="仿宋" w:cs="仿宋"/>
                <w:color w:val="auto"/>
                <w:szCs w:val="21"/>
                <w:lang w:eastAsia="zh-CN"/>
              </w:rPr>
            </w:pPr>
          </w:p>
        </w:tc>
        <w:tc>
          <w:tcPr>
            <w:tcW w:w="568" w:type="dxa"/>
          </w:tcPr>
          <w:p w14:paraId="0E89A870">
            <w:pPr>
              <w:rPr>
                <w:rFonts w:ascii="仿宋" w:hAnsi="仿宋" w:eastAsia="仿宋" w:cs="仿宋"/>
                <w:color w:val="auto"/>
                <w:szCs w:val="21"/>
                <w:lang w:eastAsia="zh-CN"/>
              </w:rPr>
            </w:pPr>
          </w:p>
        </w:tc>
      </w:tr>
      <w:tr w14:paraId="7A29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461C3B77">
            <w:pPr>
              <w:jc w:val="center"/>
              <w:rPr>
                <w:rFonts w:ascii="仿宋" w:hAnsi="仿宋" w:eastAsia="仿宋" w:cs="仿宋"/>
                <w:color w:val="auto"/>
                <w:szCs w:val="21"/>
                <w:lang w:eastAsia="zh-CN"/>
              </w:rPr>
            </w:pPr>
          </w:p>
        </w:tc>
        <w:tc>
          <w:tcPr>
            <w:tcW w:w="495" w:type="dxa"/>
          </w:tcPr>
          <w:p w14:paraId="2D69FFAC">
            <w:pPr>
              <w:spacing w:line="440" w:lineRule="exact"/>
              <w:rPr>
                <w:rFonts w:ascii="仿宋" w:hAnsi="仿宋" w:eastAsia="仿宋" w:cs="仿宋"/>
                <w:color w:val="auto"/>
                <w:szCs w:val="21"/>
                <w:lang w:eastAsia="zh-CN"/>
              </w:rPr>
            </w:pPr>
          </w:p>
        </w:tc>
        <w:tc>
          <w:tcPr>
            <w:tcW w:w="7662" w:type="dxa"/>
          </w:tcPr>
          <w:p w14:paraId="708FF5C6">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199A72A2">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093" w:type="dxa"/>
            <w:gridSpan w:val="2"/>
          </w:tcPr>
          <w:p w14:paraId="773F4BD4">
            <w:pPr>
              <w:rPr>
                <w:rFonts w:ascii="仿宋" w:hAnsi="仿宋" w:eastAsia="仿宋" w:cs="仿宋"/>
                <w:color w:val="auto"/>
                <w:szCs w:val="21"/>
                <w:lang w:eastAsia="zh-CN"/>
              </w:rPr>
            </w:pPr>
          </w:p>
        </w:tc>
      </w:tr>
    </w:tbl>
    <w:p w14:paraId="6C20A225">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5F8BEA97">
      <w:pPr>
        <w:spacing w:beforeLines="50" w:line="440" w:lineRule="exact"/>
        <w:ind w:firstLine="356" w:firstLineChars="147"/>
        <w:rPr>
          <w:rFonts w:hint="eastAsia" w:ascii="仿宋" w:hAnsi="仿宋" w:eastAsia="仿宋" w:cs="仿宋"/>
          <w:b/>
          <w:color w:val="auto"/>
          <w:szCs w:val="21"/>
          <w:lang w:eastAsia="zh-CN"/>
        </w:rPr>
      </w:pPr>
    </w:p>
    <w:p w14:paraId="7E3207C5">
      <w:pPr>
        <w:spacing w:beforeLines="50" w:line="440" w:lineRule="exact"/>
        <w:ind w:firstLine="356" w:firstLineChars="147"/>
        <w:rPr>
          <w:rFonts w:hint="eastAsia" w:ascii="仿宋" w:hAnsi="仿宋" w:eastAsia="仿宋" w:cs="仿宋"/>
          <w:b/>
          <w:color w:val="auto"/>
          <w:szCs w:val="21"/>
          <w:lang w:eastAsia="zh-CN"/>
        </w:rPr>
      </w:pPr>
    </w:p>
    <w:p w14:paraId="363E730C">
      <w:pPr>
        <w:spacing w:beforeLines="50" w:line="440" w:lineRule="exact"/>
        <w:ind w:firstLine="356" w:firstLineChars="147"/>
        <w:rPr>
          <w:rFonts w:hint="eastAsia" w:ascii="仿宋" w:hAnsi="仿宋" w:eastAsia="仿宋" w:cs="仿宋"/>
          <w:b/>
          <w:color w:val="auto"/>
          <w:szCs w:val="21"/>
          <w:lang w:eastAsia="zh-CN"/>
        </w:rPr>
      </w:pPr>
    </w:p>
    <w:p w14:paraId="1E8D1934">
      <w:pPr>
        <w:spacing w:beforeLines="50" w:line="440" w:lineRule="exact"/>
        <w:ind w:firstLine="356" w:firstLineChars="147"/>
        <w:rPr>
          <w:rFonts w:hint="eastAsia" w:ascii="仿宋" w:hAnsi="仿宋" w:eastAsia="仿宋" w:cs="仿宋"/>
          <w:b/>
          <w:color w:val="auto"/>
          <w:szCs w:val="21"/>
          <w:lang w:eastAsia="zh-CN"/>
        </w:rPr>
      </w:pPr>
    </w:p>
    <w:p w14:paraId="36A1F7FA">
      <w:pPr>
        <w:spacing w:beforeLines="50" w:line="440" w:lineRule="exact"/>
        <w:ind w:firstLine="356" w:firstLineChars="147"/>
        <w:rPr>
          <w:rFonts w:hint="eastAsia" w:ascii="仿宋" w:hAnsi="仿宋" w:eastAsia="仿宋" w:cs="仿宋"/>
          <w:b/>
          <w:color w:val="auto"/>
          <w:szCs w:val="21"/>
          <w:lang w:eastAsia="zh-CN"/>
        </w:rPr>
      </w:pPr>
    </w:p>
    <w:p w14:paraId="781189A6">
      <w:pPr>
        <w:spacing w:beforeLines="50" w:line="440" w:lineRule="exact"/>
        <w:ind w:firstLine="356" w:firstLineChars="147"/>
        <w:rPr>
          <w:rFonts w:hint="eastAsia" w:ascii="仿宋" w:hAnsi="仿宋" w:eastAsia="仿宋" w:cs="仿宋"/>
          <w:b/>
          <w:color w:val="auto"/>
          <w:szCs w:val="21"/>
          <w:lang w:eastAsia="zh-CN"/>
        </w:rPr>
      </w:pPr>
    </w:p>
    <w:p w14:paraId="7FDB82BA">
      <w:pPr>
        <w:spacing w:beforeLines="50" w:line="440" w:lineRule="exact"/>
        <w:ind w:firstLine="356" w:firstLineChars="147"/>
        <w:rPr>
          <w:rFonts w:hint="eastAsia" w:ascii="仿宋" w:hAnsi="仿宋" w:eastAsia="仿宋" w:cs="仿宋"/>
          <w:b/>
          <w:color w:val="auto"/>
          <w:szCs w:val="21"/>
          <w:lang w:eastAsia="zh-CN"/>
        </w:rPr>
      </w:pPr>
    </w:p>
    <w:p w14:paraId="102AE319">
      <w:pPr>
        <w:spacing w:beforeLines="50" w:line="440" w:lineRule="exact"/>
        <w:ind w:firstLine="356" w:firstLineChars="147"/>
        <w:rPr>
          <w:rFonts w:hint="eastAsia" w:ascii="仿宋" w:hAnsi="仿宋" w:eastAsia="仿宋" w:cs="仿宋"/>
          <w:b/>
          <w:color w:val="auto"/>
          <w:szCs w:val="21"/>
          <w:lang w:eastAsia="zh-CN"/>
        </w:rPr>
      </w:pPr>
    </w:p>
    <w:p w14:paraId="1B55EB25">
      <w:pPr>
        <w:spacing w:beforeLines="50" w:line="440" w:lineRule="exact"/>
        <w:ind w:firstLine="356"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14:paraId="3007AAD0">
      <w:pPr>
        <w:spacing w:line="440" w:lineRule="exact"/>
        <w:ind w:firstLine="364"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168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282437C2">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14:paraId="1D815A15">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14:paraId="26629D1E">
            <w:pPr>
              <w:jc w:val="center"/>
              <w:rPr>
                <w:rFonts w:ascii="仿宋" w:hAnsi="仿宋" w:eastAsia="仿宋" w:cs="仿宋"/>
                <w:b/>
                <w:color w:val="auto"/>
              </w:rPr>
            </w:pPr>
            <w:r>
              <w:rPr>
                <w:rFonts w:hint="eastAsia" w:ascii="仿宋" w:hAnsi="仿宋" w:eastAsia="仿宋" w:cs="仿宋"/>
                <w:b/>
                <w:color w:val="auto"/>
              </w:rPr>
              <w:t>评审意见</w:t>
            </w:r>
          </w:p>
        </w:tc>
      </w:tr>
      <w:tr w14:paraId="69477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6E062DAB">
            <w:pPr>
              <w:rPr>
                <w:rFonts w:ascii="仿宋" w:hAnsi="仿宋" w:eastAsia="仿宋" w:cs="仿宋"/>
                <w:color w:val="auto"/>
              </w:rPr>
            </w:pPr>
          </w:p>
        </w:tc>
        <w:tc>
          <w:tcPr>
            <w:tcW w:w="6975" w:type="dxa"/>
            <w:gridSpan w:val="2"/>
            <w:vMerge w:val="continue"/>
            <w:tcBorders>
              <w:bottom w:val="single" w:color="auto" w:sz="4" w:space="0"/>
            </w:tcBorders>
          </w:tcPr>
          <w:p w14:paraId="2E6E1ED1">
            <w:pPr>
              <w:rPr>
                <w:rFonts w:ascii="仿宋" w:hAnsi="仿宋" w:eastAsia="仿宋" w:cs="仿宋"/>
                <w:color w:val="auto"/>
              </w:rPr>
            </w:pPr>
          </w:p>
        </w:tc>
        <w:tc>
          <w:tcPr>
            <w:tcW w:w="749" w:type="dxa"/>
            <w:vAlign w:val="center"/>
          </w:tcPr>
          <w:p w14:paraId="40E2E7A0">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14:paraId="38FAAFDF">
            <w:pPr>
              <w:jc w:val="center"/>
              <w:rPr>
                <w:rFonts w:ascii="仿宋" w:hAnsi="仿宋" w:eastAsia="仿宋" w:cs="仿宋"/>
                <w:b/>
                <w:color w:val="auto"/>
              </w:rPr>
            </w:pPr>
            <w:r>
              <w:rPr>
                <w:rFonts w:hint="eastAsia" w:ascii="仿宋" w:hAnsi="仿宋" w:eastAsia="仿宋" w:cs="仿宋"/>
                <w:b/>
                <w:color w:val="auto"/>
              </w:rPr>
              <w:t>否</w:t>
            </w:r>
          </w:p>
        </w:tc>
      </w:tr>
      <w:tr w14:paraId="2648D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A9BCA4A">
            <w:pPr>
              <w:jc w:val="center"/>
              <w:rPr>
                <w:rFonts w:ascii="仿宋" w:hAnsi="仿宋" w:eastAsia="仿宋" w:cs="仿宋"/>
                <w:color w:val="auto"/>
                <w:szCs w:val="21"/>
              </w:rPr>
            </w:pPr>
            <w:r>
              <w:rPr>
                <w:rFonts w:hint="eastAsia" w:ascii="仿宋" w:hAnsi="仿宋" w:eastAsia="仿宋" w:cs="仿宋"/>
                <w:color w:val="auto"/>
                <w:szCs w:val="21"/>
              </w:rPr>
              <w:t>审</w:t>
            </w:r>
          </w:p>
          <w:p w14:paraId="7C0FDA09">
            <w:pPr>
              <w:jc w:val="center"/>
              <w:rPr>
                <w:rFonts w:ascii="仿宋" w:hAnsi="仿宋" w:eastAsia="仿宋" w:cs="仿宋"/>
                <w:color w:val="auto"/>
                <w:szCs w:val="21"/>
              </w:rPr>
            </w:pPr>
            <w:r>
              <w:rPr>
                <w:rFonts w:hint="eastAsia" w:ascii="仿宋" w:hAnsi="仿宋" w:eastAsia="仿宋" w:cs="仿宋"/>
                <w:color w:val="auto"/>
                <w:szCs w:val="21"/>
              </w:rPr>
              <w:t>查</w:t>
            </w:r>
          </w:p>
          <w:p w14:paraId="675A0494">
            <w:pPr>
              <w:jc w:val="center"/>
              <w:rPr>
                <w:rFonts w:ascii="仿宋" w:hAnsi="仿宋" w:eastAsia="仿宋" w:cs="仿宋"/>
                <w:color w:val="auto"/>
                <w:szCs w:val="21"/>
              </w:rPr>
            </w:pPr>
            <w:r>
              <w:rPr>
                <w:rFonts w:hint="eastAsia" w:ascii="仿宋" w:hAnsi="仿宋" w:eastAsia="仿宋" w:cs="仿宋"/>
                <w:color w:val="auto"/>
                <w:szCs w:val="21"/>
              </w:rPr>
              <w:t>标</w:t>
            </w:r>
          </w:p>
          <w:p w14:paraId="26A1F245">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14:paraId="104129FC">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14:paraId="49414CDD">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w:t>
            </w:r>
            <w:r>
              <w:rPr>
                <w:rFonts w:hint="eastAsia" w:ascii="仿宋" w:hAnsi="仿宋" w:eastAsia="仿宋" w:cs="仿宋"/>
                <w:color w:val="auto"/>
                <w:lang w:val="en-US" w:eastAsia="zh-CN"/>
              </w:rPr>
              <w:t>在</w:t>
            </w:r>
            <w:r>
              <w:rPr>
                <w:rFonts w:hint="eastAsia" w:ascii="仿宋" w:hAnsi="仿宋" w:eastAsia="仿宋" w:cs="仿宋"/>
                <w:color w:val="auto"/>
                <w:lang w:eastAsia="zh-CN"/>
              </w:rPr>
              <w:t>设定的最高限价</w:t>
            </w:r>
            <w:r>
              <w:rPr>
                <w:rFonts w:hint="eastAsia" w:ascii="仿宋" w:hAnsi="仿宋" w:eastAsia="仿宋" w:cs="仿宋"/>
                <w:color w:val="auto"/>
                <w:lang w:val="en-US" w:eastAsia="zh-CN"/>
              </w:rPr>
              <w:t>内</w:t>
            </w:r>
            <w:r>
              <w:rPr>
                <w:rFonts w:hint="eastAsia" w:ascii="仿宋" w:hAnsi="仿宋" w:eastAsia="仿宋" w:cs="仿宋"/>
                <w:color w:val="auto"/>
                <w:lang w:eastAsia="zh-CN"/>
              </w:rPr>
              <w:t>的</w:t>
            </w:r>
            <w:r>
              <w:rPr>
                <w:rFonts w:hint="eastAsia" w:ascii="仿宋" w:hAnsi="仿宋" w:eastAsia="仿宋" w:cs="仿宋"/>
                <w:color w:val="auto"/>
                <w:lang w:val="en-US" w:eastAsia="zh-CN"/>
              </w:rPr>
              <w:t>。</w:t>
            </w:r>
          </w:p>
        </w:tc>
        <w:tc>
          <w:tcPr>
            <w:tcW w:w="749" w:type="dxa"/>
            <w:tcBorders>
              <w:left w:val="single" w:color="auto" w:sz="4" w:space="0"/>
              <w:right w:val="single" w:color="auto" w:sz="4" w:space="0"/>
            </w:tcBorders>
          </w:tcPr>
          <w:p w14:paraId="350DD3D2">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14:paraId="172658A2">
            <w:pPr>
              <w:jc w:val="center"/>
              <w:rPr>
                <w:rFonts w:ascii="仿宋" w:hAnsi="仿宋" w:eastAsia="仿宋" w:cs="仿宋"/>
                <w:b/>
                <w:color w:val="auto"/>
                <w:szCs w:val="21"/>
                <w:lang w:eastAsia="zh-CN"/>
              </w:rPr>
            </w:pPr>
          </w:p>
        </w:tc>
      </w:tr>
      <w:tr w14:paraId="1991A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4CF1A243">
            <w:pPr>
              <w:rPr>
                <w:rFonts w:ascii="仿宋" w:hAnsi="仿宋" w:eastAsia="仿宋" w:cs="仿宋"/>
                <w:color w:val="auto"/>
                <w:lang w:eastAsia="zh-CN"/>
              </w:rPr>
            </w:pPr>
          </w:p>
        </w:tc>
        <w:tc>
          <w:tcPr>
            <w:tcW w:w="597" w:type="dxa"/>
            <w:tcBorders>
              <w:top w:val="single" w:color="auto" w:sz="4" w:space="0"/>
              <w:left w:val="single" w:color="auto" w:sz="4" w:space="0"/>
              <w:right w:val="single" w:color="auto" w:sz="4" w:space="0"/>
            </w:tcBorders>
            <w:vAlign w:val="center"/>
          </w:tcPr>
          <w:p w14:paraId="631F8102">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2</w:t>
            </w:r>
          </w:p>
        </w:tc>
        <w:tc>
          <w:tcPr>
            <w:tcW w:w="6378" w:type="dxa"/>
            <w:tcBorders>
              <w:top w:val="single" w:color="auto" w:sz="4" w:space="0"/>
              <w:left w:val="single" w:color="auto" w:sz="4" w:space="0"/>
              <w:right w:val="single" w:color="auto" w:sz="4" w:space="0"/>
            </w:tcBorders>
            <w:vAlign w:val="center"/>
          </w:tcPr>
          <w:p w14:paraId="4BC8BDEF">
            <w:pPr>
              <w:widowControl/>
              <w:textAlignment w:val="center"/>
              <w:rPr>
                <w:rFonts w:ascii="仿宋" w:hAnsi="仿宋" w:eastAsia="仿宋" w:cs="仿宋"/>
                <w:color w:val="auto"/>
              </w:rPr>
            </w:pPr>
            <w:r>
              <w:rPr>
                <w:rFonts w:hint="eastAsia" w:ascii="仿宋" w:hAnsi="仿宋" w:eastAsia="仿宋" w:cs="仿宋"/>
                <w:color w:val="auto"/>
              </w:rPr>
              <w:t>只有一个方案投标。</w:t>
            </w:r>
          </w:p>
        </w:tc>
        <w:tc>
          <w:tcPr>
            <w:tcW w:w="749" w:type="dxa"/>
            <w:tcBorders>
              <w:left w:val="single" w:color="auto" w:sz="4" w:space="0"/>
            </w:tcBorders>
          </w:tcPr>
          <w:p w14:paraId="18232BC7">
            <w:pPr>
              <w:rPr>
                <w:rFonts w:ascii="仿宋" w:hAnsi="仿宋" w:eastAsia="仿宋" w:cs="仿宋"/>
                <w:color w:val="auto"/>
                <w:szCs w:val="21"/>
              </w:rPr>
            </w:pPr>
          </w:p>
        </w:tc>
        <w:tc>
          <w:tcPr>
            <w:tcW w:w="617" w:type="dxa"/>
            <w:tcBorders>
              <w:right w:val="single" w:color="auto" w:sz="4" w:space="0"/>
            </w:tcBorders>
          </w:tcPr>
          <w:p w14:paraId="494D6236">
            <w:pPr>
              <w:rPr>
                <w:rFonts w:ascii="仿宋" w:hAnsi="仿宋" w:eastAsia="仿宋" w:cs="仿宋"/>
                <w:color w:val="auto"/>
                <w:szCs w:val="21"/>
              </w:rPr>
            </w:pPr>
          </w:p>
        </w:tc>
      </w:tr>
      <w:tr w14:paraId="65482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690A0277">
            <w:pPr>
              <w:rPr>
                <w:rFonts w:ascii="仿宋" w:hAnsi="仿宋" w:eastAsia="仿宋" w:cs="仿宋"/>
                <w:color w:val="auto"/>
              </w:rPr>
            </w:pPr>
          </w:p>
        </w:tc>
        <w:tc>
          <w:tcPr>
            <w:tcW w:w="597" w:type="dxa"/>
            <w:tcBorders>
              <w:left w:val="single" w:color="auto" w:sz="4" w:space="0"/>
            </w:tcBorders>
            <w:vAlign w:val="center"/>
          </w:tcPr>
          <w:p w14:paraId="3DE854DE">
            <w:pPr>
              <w:jc w:val="center"/>
              <w:rPr>
                <w:rFonts w:ascii="仿宋" w:hAnsi="仿宋" w:eastAsia="仿宋" w:cs="仿宋"/>
                <w:color w:val="auto"/>
              </w:rPr>
            </w:pPr>
            <w:r>
              <w:rPr>
                <w:rFonts w:hint="eastAsia" w:ascii="仿宋" w:hAnsi="仿宋" w:eastAsia="仿宋" w:cs="仿宋"/>
                <w:color w:val="auto"/>
                <w:lang w:val="en-US" w:eastAsia="zh-CN"/>
              </w:rPr>
              <w:t>3</w:t>
            </w:r>
          </w:p>
        </w:tc>
        <w:tc>
          <w:tcPr>
            <w:tcW w:w="6378" w:type="dxa"/>
            <w:tcBorders>
              <w:right w:val="single" w:color="auto" w:sz="4" w:space="0"/>
            </w:tcBorders>
            <w:vAlign w:val="center"/>
          </w:tcPr>
          <w:p w14:paraId="730EEDDE">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投标文件内容齐全、无遗漏。</w:t>
            </w:r>
          </w:p>
        </w:tc>
        <w:tc>
          <w:tcPr>
            <w:tcW w:w="749" w:type="dxa"/>
            <w:tcBorders>
              <w:left w:val="single" w:color="auto" w:sz="4" w:space="0"/>
            </w:tcBorders>
          </w:tcPr>
          <w:p w14:paraId="1FFAE8AD">
            <w:pPr>
              <w:rPr>
                <w:rFonts w:ascii="仿宋" w:hAnsi="仿宋" w:eastAsia="仿宋" w:cs="仿宋"/>
                <w:color w:val="auto"/>
                <w:szCs w:val="21"/>
                <w:lang w:eastAsia="zh-CN"/>
              </w:rPr>
            </w:pPr>
          </w:p>
        </w:tc>
        <w:tc>
          <w:tcPr>
            <w:tcW w:w="617" w:type="dxa"/>
            <w:tcBorders>
              <w:right w:val="single" w:color="auto" w:sz="4" w:space="0"/>
            </w:tcBorders>
          </w:tcPr>
          <w:p w14:paraId="116C3A99">
            <w:pPr>
              <w:rPr>
                <w:rFonts w:ascii="仿宋" w:hAnsi="仿宋" w:eastAsia="仿宋" w:cs="仿宋"/>
                <w:color w:val="auto"/>
                <w:szCs w:val="21"/>
                <w:lang w:eastAsia="zh-CN"/>
              </w:rPr>
            </w:pPr>
          </w:p>
        </w:tc>
      </w:tr>
      <w:tr w14:paraId="43824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4953C74">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14:paraId="3BA59E4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4</w:t>
            </w:r>
          </w:p>
        </w:tc>
        <w:tc>
          <w:tcPr>
            <w:tcW w:w="6378" w:type="dxa"/>
            <w:tcBorders>
              <w:bottom w:val="single" w:color="auto" w:sz="4" w:space="0"/>
              <w:right w:val="single" w:color="auto" w:sz="4" w:space="0"/>
            </w:tcBorders>
            <w:vAlign w:val="center"/>
          </w:tcPr>
          <w:p w14:paraId="166F2EF6">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对磋商文件规定的招标内容全部作出响应。</w:t>
            </w:r>
          </w:p>
        </w:tc>
        <w:tc>
          <w:tcPr>
            <w:tcW w:w="749" w:type="dxa"/>
            <w:tcBorders>
              <w:left w:val="single" w:color="auto" w:sz="4" w:space="0"/>
              <w:bottom w:val="single" w:color="auto" w:sz="4" w:space="0"/>
            </w:tcBorders>
          </w:tcPr>
          <w:p w14:paraId="6EC62288">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14:paraId="096EDE6A">
            <w:pPr>
              <w:rPr>
                <w:rFonts w:ascii="仿宋" w:hAnsi="仿宋" w:eastAsia="仿宋" w:cs="仿宋"/>
                <w:color w:val="auto"/>
                <w:szCs w:val="21"/>
                <w:lang w:eastAsia="zh-CN"/>
              </w:rPr>
            </w:pPr>
          </w:p>
        </w:tc>
      </w:tr>
      <w:tr w14:paraId="01E1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2D239D4A">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14:paraId="5D89467A">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5</w:t>
            </w:r>
          </w:p>
        </w:tc>
        <w:tc>
          <w:tcPr>
            <w:tcW w:w="6378" w:type="dxa"/>
            <w:tcBorders>
              <w:top w:val="single" w:color="auto" w:sz="4" w:space="0"/>
              <w:right w:val="single" w:color="auto" w:sz="4" w:space="0"/>
            </w:tcBorders>
            <w:vAlign w:val="center"/>
          </w:tcPr>
          <w:p w14:paraId="54548AAC">
            <w:pPr>
              <w:widowControl/>
              <w:textAlignment w:val="center"/>
              <w:rPr>
                <w:rFonts w:ascii="仿宋" w:hAnsi="仿宋" w:eastAsia="仿宋" w:cs="仿宋"/>
                <w:color w:val="auto"/>
                <w:lang w:eastAsia="zh-CN"/>
              </w:rPr>
            </w:pPr>
            <w:r>
              <w:rPr>
                <w:rFonts w:hint="eastAsia" w:ascii="仿宋" w:hAnsi="仿宋" w:eastAsia="仿宋" w:cs="仿宋"/>
                <w:color w:val="auto"/>
                <w:lang w:val="en-US" w:eastAsia="zh-CN"/>
              </w:rPr>
              <w:t>服务</w:t>
            </w:r>
            <w:r>
              <w:rPr>
                <w:rFonts w:hint="eastAsia" w:ascii="仿宋" w:hAnsi="仿宋" w:eastAsia="仿宋" w:cs="仿宋"/>
                <w:color w:val="auto"/>
                <w:lang w:eastAsia="zh-CN"/>
              </w:rPr>
              <w:t>完成期限满足磋商文件要求。</w:t>
            </w:r>
          </w:p>
        </w:tc>
        <w:tc>
          <w:tcPr>
            <w:tcW w:w="749" w:type="dxa"/>
            <w:tcBorders>
              <w:top w:val="single" w:color="auto" w:sz="4" w:space="0"/>
              <w:left w:val="single" w:color="auto" w:sz="4" w:space="0"/>
            </w:tcBorders>
          </w:tcPr>
          <w:p w14:paraId="154AE69E">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14:paraId="5473813E">
            <w:pPr>
              <w:rPr>
                <w:rFonts w:ascii="仿宋" w:hAnsi="仿宋" w:eastAsia="仿宋" w:cs="仿宋"/>
                <w:color w:val="auto"/>
                <w:szCs w:val="21"/>
                <w:lang w:eastAsia="zh-CN"/>
              </w:rPr>
            </w:pPr>
          </w:p>
        </w:tc>
      </w:tr>
      <w:tr w14:paraId="316A7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78F16FD6">
            <w:pPr>
              <w:rPr>
                <w:rFonts w:ascii="仿宋" w:hAnsi="仿宋" w:eastAsia="仿宋" w:cs="仿宋"/>
                <w:color w:val="auto"/>
                <w:lang w:eastAsia="zh-CN"/>
              </w:rPr>
            </w:pPr>
          </w:p>
        </w:tc>
        <w:tc>
          <w:tcPr>
            <w:tcW w:w="597" w:type="dxa"/>
            <w:tcBorders>
              <w:left w:val="single" w:color="auto" w:sz="4" w:space="0"/>
            </w:tcBorders>
            <w:vAlign w:val="center"/>
          </w:tcPr>
          <w:p w14:paraId="1CF6823D">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6</w:t>
            </w:r>
          </w:p>
        </w:tc>
        <w:tc>
          <w:tcPr>
            <w:tcW w:w="6378" w:type="dxa"/>
            <w:tcBorders>
              <w:right w:val="single" w:color="auto" w:sz="4" w:space="0"/>
            </w:tcBorders>
            <w:vAlign w:val="center"/>
          </w:tcPr>
          <w:p w14:paraId="2F05C0D9">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投标有效期满足磋商文件要求。</w:t>
            </w:r>
          </w:p>
        </w:tc>
        <w:tc>
          <w:tcPr>
            <w:tcW w:w="749" w:type="dxa"/>
            <w:tcBorders>
              <w:left w:val="single" w:color="auto" w:sz="4" w:space="0"/>
            </w:tcBorders>
          </w:tcPr>
          <w:p w14:paraId="0BD9AB8D">
            <w:pPr>
              <w:rPr>
                <w:rFonts w:ascii="仿宋" w:hAnsi="仿宋" w:eastAsia="仿宋" w:cs="仿宋"/>
                <w:color w:val="auto"/>
                <w:szCs w:val="21"/>
                <w:lang w:eastAsia="zh-CN"/>
              </w:rPr>
            </w:pPr>
          </w:p>
        </w:tc>
        <w:tc>
          <w:tcPr>
            <w:tcW w:w="617" w:type="dxa"/>
            <w:tcBorders>
              <w:right w:val="single" w:color="auto" w:sz="4" w:space="0"/>
            </w:tcBorders>
          </w:tcPr>
          <w:p w14:paraId="37D10678">
            <w:pPr>
              <w:rPr>
                <w:rFonts w:ascii="仿宋" w:hAnsi="仿宋" w:eastAsia="仿宋" w:cs="仿宋"/>
                <w:color w:val="auto"/>
                <w:szCs w:val="21"/>
                <w:lang w:eastAsia="zh-CN"/>
              </w:rPr>
            </w:pPr>
          </w:p>
        </w:tc>
      </w:tr>
      <w:tr w14:paraId="7D1D1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68D5874B">
            <w:pPr>
              <w:rPr>
                <w:rFonts w:ascii="仿宋" w:hAnsi="仿宋" w:eastAsia="仿宋" w:cs="仿宋"/>
                <w:color w:val="auto"/>
                <w:lang w:eastAsia="zh-CN"/>
              </w:rPr>
            </w:pPr>
          </w:p>
        </w:tc>
        <w:tc>
          <w:tcPr>
            <w:tcW w:w="597" w:type="dxa"/>
            <w:tcBorders>
              <w:left w:val="single" w:color="auto" w:sz="4" w:space="0"/>
            </w:tcBorders>
            <w:vAlign w:val="center"/>
          </w:tcPr>
          <w:p w14:paraId="0DA0522F">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7</w:t>
            </w:r>
          </w:p>
        </w:tc>
        <w:tc>
          <w:tcPr>
            <w:tcW w:w="6378" w:type="dxa"/>
            <w:tcBorders>
              <w:right w:val="single" w:color="auto" w:sz="4" w:space="0"/>
            </w:tcBorders>
            <w:vAlign w:val="center"/>
          </w:tcPr>
          <w:p w14:paraId="48A84BAF">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14:paraId="28A8D9BB">
            <w:pPr>
              <w:rPr>
                <w:rFonts w:ascii="仿宋" w:hAnsi="仿宋" w:eastAsia="仿宋" w:cs="仿宋"/>
                <w:color w:val="auto"/>
                <w:szCs w:val="21"/>
                <w:lang w:eastAsia="zh-CN"/>
              </w:rPr>
            </w:pPr>
          </w:p>
        </w:tc>
        <w:tc>
          <w:tcPr>
            <w:tcW w:w="617" w:type="dxa"/>
            <w:tcBorders>
              <w:right w:val="single" w:color="auto" w:sz="4" w:space="0"/>
            </w:tcBorders>
          </w:tcPr>
          <w:p w14:paraId="75877244">
            <w:pPr>
              <w:rPr>
                <w:rFonts w:ascii="仿宋" w:hAnsi="仿宋" w:eastAsia="仿宋" w:cs="仿宋"/>
                <w:color w:val="auto"/>
                <w:szCs w:val="21"/>
                <w:lang w:eastAsia="zh-CN"/>
              </w:rPr>
            </w:pPr>
          </w:p>
        </w:tc>
      </w:tr>
      <w:tr w14:paraId="09A09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5F3FED0C">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14:paraId="4683AAFC">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665E0EA4">
            <w:pPr>
              <w:rPr>
                <w:rFonts w:ascii="仿宋" w:hAnsi="仿宋" w:eastAsia="仿宋" w:cs="仿宋"/>
                <w:color w:val="auto"/>
                <w:lang w:eastAsia="zh-CN"/>
              </w:rPr>
            </w:pPr>
            <w:r>
              <w:rPr>
                <w:rFonts w:hint="eastAsia" w:ascii="仿宋" w:hAnsi="仿宋" w:eastAsia="仿宋" w:cs="仿宋"/>
                <w:color w:val="auto"/>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0B242D92">
            <w:pPr>
              <w:rPr>
                <w:rFonts w:ascii="仿宋" w:hAnsi="仿宋" w:eastAsia="仿宋" w:cs="仿宋"/>
                <w:color w:val="auto"/>
                <w:szCs w:val="21"/>
                <w:lang w:eastAsia="zh-CN"/>
              </w:rPr>
            </w:pPr>
          </w:p>
        </w:tc>
      </w:tr>
    </w:tbl>
    <w:p w14:paraId="247C3FCE">
      <w:pPr>
        <w:rPr>
          <w:rFonts w:ascii="仿宋" w:hAnsi="仿宋" w:eastAsia="仿宋" w:cs="仿宋"/>
          <w:color w:val="auto"/>
          <w:lang w:eastAsia="zh-CN"/>
        </w:rPr>
      </w:pPr>
    </w:p>
    <w:p w14:paraId="0676CDFD">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14:paraId="308B91F4">
      <w:pPr>
        <w:keepNext w:val="0"/>
        <w:keepLines w:val="0"/>
        <w:pageBreakBefore w:val="0"/>
        <w:widowControl w:val="0"/>
        <w:kinsoku/>
        <w:wordWrap/>
        <w:overflowPunct/>
        <w:topLinePunct w:val="0"/>
        <w:autoSpaceDE/>
        <w:autoSpaceDN/>
        <w:bidi w:val="0"/>
        <w:adjustRightInd/>
        <w:snapToGrid/>
        <w:spacing w:line="44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14:paraId="3FFF4A65">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14:paraId="7F1B4CA8">
      <w:pPr>
        <w:keepNext w:val="0"/>
        <w:keepLines w:val="0"/>
        <w:pageBreakBefore w:val="0"/>
        <w:widowControl w:val="0"/>
        <w:kinsoku/>
        <w:wordWrap/>
        <w:overflowPunct/>
        <w:topLinePunct w:val="0"/>
        <w:autoSpaceDE/>
        <w:autoSpaceDN/>
        <w:bidi w:val="0"/>
        <w:adjustRightInd/>
        <w:snapToGrid/>
        <w:spacing w:line="440" w:lineRule="exact"/>
        <w:ind w:firstLine="607"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14:paraId="6764E7D9">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64D73938">
      <w:pPr>
        <w:keepNext w:val="0"/>
        <w:keepLines w:val="0"/>
        <w:pageBreakBefore w:val="0"/>
        <w:widowControl w:val="0"/>
        <w:kinsoku/>
        <w:wordWrap/>
        <w:overflowPunct/>
        <w:topLinePunct w:val="0"/>
        <w:autoSpaceDE/>
        <w:autoSpaceDN/>
        <w:bidi w:val="0"/>
        <w:adjustRightInd/>
        <w:snapToGrid/>
        <w:spacing w:beforeLines="50" w:line="440" w:lineRule="exact"/>
        <w:jc w:val="center"/>
        <w:textAlignment w:val="auto"/>
        <w:outlineLvl w:val="1"/>
        <w:rPr>
          <w:rFonts w:ascii="仿宋" w:hAnsi="仿宋" w:eastAsia="仿宋" w:cs="仿宋"/>
          <w:b/>
          <w:color w:val="auto"/>
          <w:lang w:eastAsia="zh-CN"/>
        </w:rPr>
      </w:pPr>
      <w:bookmarkStart w:id="38" w:name="_Toc362983803"/>
      <w:bookmarkStart w:id="39" w:name="_Toc469495734"/>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38"/>
      <w:bookmarkEnd w:id="39"/>
    </w:p>
    <w:p w14:paraId="10BF3630">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14:paraId="35E263B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2BE6F981">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字或盖章。投标供应商的澄清、说明或者补正不得超出投标文件的范围或者改变投标文件的实质性内容，不接受投标供应商主动对投标文件的澄清、说明或者补正。</w:t>
      </w:r>
    </w:p>
    <w:p w14:paraId="4030E3CC">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F26836D">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14:paraId="15FB0B48">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29F7376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14:paraId="3AE5EFB0">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14:paraId="26C67956">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14:paraId="351A17B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14:paraId="3025394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14:paraId="727F196D">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14:paraId="3CCFC33E">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14:paraId="3427CC03">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14:paraId="0354432C">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4514D740">
      <w:pPr>
        <w:keepNext w:val="0"/>
        <w:keepLines w:val="0"/>
        <w:pageBreakBefore w:val="0"/>
        <w:widowControl w:val="0"/>
        <w:kinsoku/>
        <w:wordWrap/>
        <w:overflowPunct/>
        <w:topLinePunct w:val="0"/>
        <w:bidi w:val="0"/>
        <w:snapToGrid/>
        <w:spacing w:line="440" w:lineRule="exact"/>
        <w:jc w:val="center"/>
        <w:textAlignment w:val="auto"/>
        <w:outlineLvl w:val="1"/>
        <w:rPr>
          <w:rFonts w:ascii="仿宋" w:hAnsi="仿宋" w:eastAsia="仿宋" w:cs="仿宋"/>
          <w:b/>
          <w:color w:val="auto"/>
          <w:lang w:eastAsia="zh-CN"/>
        </w:rPr>
      </w:pPr>
      <w:bookmarkStart w:id="40" w:name="_Toc469495735"/>
      <w:r>
        <w:rPr>
          <w:rFonts w:hint="eastAsia" w:ascii="仿宋" w:hAnsi="仿宋" w:eastAsia="仿宋" w:cs="仿宋"/>
          <w:b/>
          <w:color w:val="auto"/>
          <w:lang w:eastAsia="zh-CN"/>
        </w:rPr>
        <w:t>四 比较与评价</w:t>
      </w:r>
      <w:bookmarkEnd w:id="40"/>
    </w:p>
    <w:p w14:paraId="56C7F583">
      <w:pPr>
        <w:keepNext w:val="0"/>
        <w:keepLines w:val="0"/>
        <w:pageBreakBefore w:val="0"/>
        <w:widowControl w:val="0"/>
        <w:tabs>
          <w:tab w:val="left" w:pos="720"/>
        </w:tabs>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bookmarkStart w:id="41" w:name="_Toc362983805"/>
      <w:bookmarkStart w:id="42" w:name="_Toc469495736"/>
      <w:r>
        <w:rPr>
          <w:rFonts w:hint="eastAsia" w:ascii="仿宋" w:hAnsi="仿宋" w:eastAsia="仿宋" w:cs="仿宋"/>
          <w:color w:val="auto"/>
          <w:szCs w:val="21"/>
          <w:lang w:eastAsia="zh-CN" w:bidi="ar-SA"/>
        </w:rPr>
        <w:t>10.1评标委员会按磋商文件中规定的评标方法和标准，对资格性检查和符合性检查合格的投标文件进行商务和技术评估、综合比较与评价。</w:t>
      </w:r>
    </w:p>
    <w:p w14:paraId="211355B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14:paraId="32ACB09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14:paraId="5313086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14:paraId="0C86290B">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（2）衡量、对比的依据，应以磋商文件、投标文件、提供的正式试验数据、质询澄清中的文字为准，口头回答和收集的资料只作为参考。</w:t>
      </w:r>
    </w:p>
    <w:p w14:paraId="194AE7F5">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14:paraId="2DDE21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14:paraId="0429B0E9">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14:paraId="0A2FD51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（6）对打分表中的每项条款，各评委应根据投标文件、澄清材料、磋商文件要求，按满足的程度给供应商打分。</w:t>
      </w:r>
    </w:p>
    <w:p w14:paraId="5F3865DE">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14:paraId="310319C6">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14:paraId="30EE77BF">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14:paraId="202282AC">
      <w:pPr>
        <w:keepNext w:val="0"/>
        <w:keepLines w:val="0"/>
        <w:pageBreakBefore w:val="0"/>
        <w:widowControl w:val="0"/>
        <w:kinsoku/>
        <w:wordWrap/>
        <w:overflowPunct/>
        <w:topLinePunct w:val="0"/>
        <w:bidi w:val="0"/>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14:paraId="2F36E629">
      <w:pPr>
        <w:pStyle w:val="5"/>
        <w:keepNext w:val="0"/>
        <w:keepLines w:val="0"/>
        <w:pageBreakBefore w:val="0"/>
        <w:widowControl w:val="0"/>
        <w:kinsoku/>
        <w:wordWrap/>
        <w:overflowPunct/>
        <w:topLinePunct w:val="0"/>
        <w:bidi w:val="0"/>
        <w:snapToGrid/>
        <w:spacing w:line="440" w:lineRule="exact"/>
        <w:jc w:val="lef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（8）评分标准和细则（综合评分法评分标准）</w:t>
      </w:r>
    </w:p>
    <w:p w14:paraId="69BF48DD">
      <w:pPr>
        <w:pStyle w:val="5"/>
        <w:keepNext w:val="0"/>
        <w:keepLines w:val="0"/>
        <w:pageBreakBefore w:val="0"/>
        <w:widowControl w:val="0"/>
        <w:kinsoku/>
        <w:wordWrap/>
        <w:overflowPunct/>
        <w:topLinePunct w:val="0"/>
        <w:bidi w:val="0"/>
        <w:snapToGrid/>
        <w:spacing w:line="400" w:lineRule="exact"/>
        <w:jc w:val="center"/>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p w14:paraId="4D0B96AE">
      <w:pPr>
        <w:tabs>
          <w:tab w:val="left" w:pos="600"/>
        </w:tabs>
        <w:spacing w:line="348" w:lineRule="auto"/>
        <w:ind w:left="480"/>
        <w:jc w:val="center"/>
        <w:rPr>
          <w:rFonts w:hint="eastAsia" w:ascii="仿宋" w:hAnsi="仿宋" w:eastAsia="仿宋" w:cs="仿宋"/>
          <w:color w:val="000000"/>
          <w:sz w:val="24"/>
        </w:rPr>
      </w:pPr>
      <w:r>
        <w:rPr>
          <w:rFonts w:hint="eastAsia" w:ascii="仿宋" w:hAnsi="仿宋" w:eastAsia="仿宋" w:cs="仿宋"/>
          <w:b/>
          <w:bCs/>
          <w:color w:val="000000"/>
          <w:sz w:val="24"/>
        </w:rPr>
        <w:t>报价部分评分标准（100分，权重值占10%）</w:t>
      </w:r>
    </w:p>
    <w:tbl>
      <w:tblPr>
        <w:tblStyle w:val="27"/>
        <w:tblW w:w="9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1551"/>
        <w:gridCol w:w="1061"/>
        <w:gridCol w:w="6712"/>
      </w:tblGrid>
      <w:tr w14:paraId="265C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37FF1C9">
            <w:pPr>
              <w:keepNext w:val="0"/>
              <w:keepLines w:val="0"/>
              <w:widowControl/>
              <w:suppressLineNumbers w:val="0"/>
              <w:jc w:val="center"/>
              <w:textAlignment w:val="center"/>
              <w:rPr>
                <w:rFonts w:hint="eastAsia" w:ascii="宋体" w:hAnsi="Times New Roman" w:eastAsia="宋体" w:cs="宋体"/>
                <w:b/>
                <w:color w:val="000000"/>
                <w:sz w:val="18"/>
                <w:szCs w:val="18"/>
                <w:highlight w:val="none"/>
              </w:rPr>
            </w:pPr>
            <w:r>
              <w:rPr>
                <w:rFonts w:hint="eastAsia" w:ascii="宋体" w:hAnsi="Times New Roman" w:eastAsia="宋体" w:cs="宋体"/>
                <w:b/>
                <w:color w:val="000000"/>
                <w:sz w:val="18"/>
                <w:szCs w:val="18"/>
                <w:highlight w:val="none"/>
                <w:lang w:val="en-US" w:eastAsia="zh-CN"/>
              </w:rPr>
              <w:t>序号</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E44AC5">
            <w:pPr>
              <w:keepNext w:val="0"/>
              <w:keepLines w:val="0"/>
              <w:widowControl/>
              <w:suppressLineNumbers w:val="0"/>
              <w:jc w:val="center"/>
              <w:textAlignment w:val="center"/>
              <w:rPr>
                <w:rFonts w:hint="eastAsia" w:ascii="宋体" w:hAnsi="Times New Roman" w:eastAsia="宋体" w:cs="宋体"/>
                <w:b/>
                <w:color w:val="000000"/>
                <w:sz w:val="18"/>
                <w:szCs w:val="18"/>
                <w:highlight w:val="none"/>
              </w:rPr>
            </w:pPr>
            <w:r>
              <w:rPr>
                <w:rFonts w:hint="eastAsia" w:ascii="宋体" w:hAnsi="Times New Roman" w:eastAsia="宋体" w:cs="宋体"/>
                <w:b/>
                <w:color w:val="000000"/>
                <w:sz w:val="18"/>
                <w:szCs w:val="18"/>
                <w:highlight w:val="none"/>
              </w:rPr>
              <w:t>评分因素及权重</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503CE1C">
            <w:pPr>
              <w:keepNext w:val="0"/>
              <w:keepLines w:val="0"/>
              <w:widowControl/>
              <w:suppressLineNumbers w:val="0"/>
              <w:jc w:val="center"/>
              <w:textAlignment w:val="center"/>
              <w:rPr>
                <w:rFonts w:hint="eastAsia" w:ascii="宋体" w:hAnsi="Times New Roman" w:eastAsia="宋体" w:cs="宋体"/>
                <w:b/>
                <w:color w:val="000000"/>
                <w:sz w:val="18"/>
                <w:szCs w:val="18"/>
                <w:highlight w:val="none"/>
              </w:rPr>
            </w:pPr>
            <w:r>
              <w:rPr>
                <w:rFonts w:hint="eastAsia" w:ascii="宋体" w:hAnsi="Times New Roman" w:eastAsia="宋体" w:cs="宋体"/>
                <w:b/>
                <w:color w:val="000000"/>
                <w:sz w:val="18"/>
                <w:szCs w:val="18"/>
                <w:highlight w:val="none"/>
              </w:rPr>
              <w:t>分值</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75542C86">
            <w:pPr>
              <w:keepNext w:val="0"/>
              <w:keepLines w:val="0"/>
              <w:widowControl/>
              <w:suppressLineNumbers w:val="0"/>
              <w:jc w:val="center"/>
              <w:textAlignment w:val="center"/>
              <w:rPr>
                <w:rFonts w:hint="eastAsia" w:ascii="宋体" w:hAnsi="Times New Roman" w:eastAsia="宋体" w:cs="宋体"/>
                <w:b/>
                <w:color w:val="000000"/>
                <w:sz w:val="18"/>
                <w:szCs w:val="18"/>
                <w:highlight w:val="none"/>
              </w:rPr>
            </w:pPr>
            <w:r>
              <w:rPr>
                <w:rFonts w:hint="eastAsia" w:ascii="宋体" w:hAnsi="Times New Roman" w:eastAsia="宋体" w:cs="宋体"/>
                <w:b/>
                <w:color w:val="000000"/>
                <w:sz w:val="18"/>
                <w:szCs w:val="18"/>
                <w:highlight w:val="none"/>
                <w:lang w:val="en-US" w:eastAsia="zh-CN"/>
              </w:rPr>
              <w:t>评审标准</w:t>
            </w:r>
          </w:p>
        </w:tc>
      </w:tr>
      <w:tr w14:paraId="042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426F04E">
            <w:pPr>
              <w:keepNext w:val="0"/>
              <w:keepLines w:val="0"/>
              <w:widowControl/>
              <w:suppressLineNumbers w:val="0"/>
              <w:jc w:val="center"/>
              <w:textAlignment w:val="center"/>
              <w:rPr>
                <w:rFonts w:hint="eastAsia" w:ascii="仿宋" w:hAnsi="仿宋" w:eastAsia="仿宋" w:cs="仿宋"/>
                <w:i w:val="0"/>
                <w:iCs w:val="0"/>
                <w:color w:val="000000"/>
                <w:sz w:val="32"/>
                <w:szCs w:val="32"/>
                <w:highlight w:val="none"/>
                <w:u w:val="none"/>
              </w:rPr>
            </w:pPr>
            <w:r>
              <w:rPr>
                <w:rFonts w:hint="eastAsia" w:ascii="宋体" w:hAnsi="宋体" w:eastAsia="宋体" w:cs="宋体"/>
                <w:color w:val="000000"/>
                <w:sz w:val="21"/>
                <w:szCs w:val="21"/>
                <w:highlight w:val="none"/>
                <w:lang w:val="en-US" w:eastAsia="zh-CN"/>
              </w:rPr>
              <w:t>1</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4BB6935">
            <w:pPr>
              <w:keepNext w:val="0"/>
              <w:keepLines w:val="0"/>
              <w:widowControl/>
              <w:suppressLineNumbers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投标</w:t>
            </w:r>
          </w:p>
          <w:p w14:paraId="49500C84">
            <w:pPr>
              <w:keepNext w:val="0"/>
              <w:keepLines w:val="0"/>
              <w:widowControl/>
              <w:suppressLineNumbers w:val="0"/>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报价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1D204EA">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408E664B">
            <w:pPr>
              <w:keepNext w:val="0"/>
              <w:keepLines w:val="0"/>
              <w:widowControl/>
              <w:suppressLineNumbers w:val="0"/>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完全满足招标文件参数的投标报价中的最低价为评标基准价，按照下列公式计算每个投标人的投标价格得分。</w:t>
            </w:r>
          </w:p>
          <w:p w14:paraId="3D36C91F">
            <w:pPr>
              <w:keepNext w:val="0"/>
              <w:keepLines w:val="0"/>
              <w:widowControl/>
              <w:suppressLineNumbers w:val="0"/>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投标报价得分＝（基准价/投标报价）×价格权重×100。</w:t>
            </w:r>
          </w:p>
        </w:tc>
      </w:tr>
      <w:tr w14:paraId="51E3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22" w:type="dxa"/>
            <w:gridSpan w:val="4"/>
            <w:tcBorders>
              <w:top w:val="single" w:color="000000" w:sz="4" w:space="0"/>
              <w:left w:val="single" w:color="000000" w:sz="4" w:space="0"/>
              <w:bottom w:val="single" w:color="auto" w:sz="4" w:space="0"/>
              <w:right w:val="single" w:color="000000" w:sz="4" w:space="0"/>
            </w:tcBorders>
            <w:noWrap w:val="0"/>
            <w:vAlign w:val="center"/>
          </w:tcPr>
          <w:p w14:paraId="249CFF6C">
            <w:pPr>
              <w:keepNext w:val="0"/>
              <w:keepLines w:val="0"/>
              <w:widowControl/>
              <w:suppressLineNumbers w:val="0"/>
              <w:jc w:val="center"/>
              <w:textAlignment w:val="center"/>
              <w:rPr>
                <w:rFonts w:hint="eastAsia" w:ascii="宋体" w:hAnsi="Times New Roman" w:eastAsia="宋体" w:cs="宋体"/>
                <w:b/>
                <w:color w:val="000000"/>
                <w:sz w:val="18"/>
                <w:szCs w:val="18"/>
                <w:highlight w:val="none"/>
                <w:lang w:val="en-US" w:eastAsia="zh-CN"/>
              </w:rPr>
            </w:pPr>
            <w:r>
              <w:rPr>
                <w:rFonts w:hint="eastAsia" w:ascii="仿宋" w:hAnsi="仿宋" w:eastAsia="仿宋" w:cs="仿宋"/>
                <w:b/>
                <w:color w:val="000000"/>
                <w:w w:val="95"/>
                <w:sz w:val="24"/>
                <w:szCs w:val="24"/>
                <w:highlight w:val="none"/>
              </w:rPr>
              <w:t>商务及技术部分（80</w:t>
            </w:r>
            <w:r>
              <w:rPr>
                <w:rFonts w:hint="eastAsia" w:ascii="仿宋" w:hAnsi="仿宋" w:eastAsia="仿宋" w:cs="仿宋"/>
                <w:b/>
                <w:color w:val="000000"/>
                <w:sz w:val="24"/>
                <w:szCs w:val="24"/>
                <w:highlight w:val="none"/>
              </w:rPr>
              <w:t xml:space="preserve"> </w:t>
            </w:r>
            <w:r>
              <w:rPr>
                <w:rFonts w:hint="eastAsia" w:ascii="仿宋" w:hAnsi="仿宋" w:eastAsia="仿宋" w:cs="仿宋"/>
                <w:b/>
                <w:color w:val="000000"/>
                <w:w w:val="95"/>
                <w:sz w:val="24"/>
                <w:szCs w:val="24"/>
                <w:highlight w:val="none"/>
              </w:rPr>
              <w:t>分</w:t>
            </w:r>
            <w:r>
              <w:rPr>
                <w:rFonts w:hint="eastAsia" w:ascii="仿宋" w:hAnsi="仿宋" w:eastAsia="仿宋" w:cs="仿宋"/>
                <w:b/>
                <w:color w:val="000000"/>
                <w:spacing w:val="-10"/>
                <w:w w:val="95"/>
                <w:sz w:val="24"/>
                <w:szCs w:val="24"/>
                <w:highlight w:val="none"/>
              </w:rPr>
              <w:t>）</w:t>
            </w:r>
          </w:p>
        </w:tc>
      </w:tr>
      <w:tr w14:paraId="34D2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08304662">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4B95726">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类似业绩</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028BE6C2">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lang w:val="en-US" w:eastAsia="zh-CN"/>
              </w:rPr>
              <w:t>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3C811091">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投标人近三年（202</w:t>
            </w:r>
            <w:r>
              <w:rPr>
                <w:rFonts w:hint="eastAsia" w:ascii="宋体" w:hAnsi="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年</w:t>
            </w:r>
            <w:r>
              <w:rPr>
                <w:rFonts w:hint="eastAsia" w:ascii="宋体" w:hAnsi="宋体"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月1日至今）类似项目业绩需提供中标（成交 ）通知书和合同协议书，每提供一个类似业绩得</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分，最高得</w:t>
            </w:r>
            <w:r>
              <w:rPr>
                <w:rFonts w:hint="eastAsia" w:ascii="宋体" w:hAnsi="宋体" w:cs="宋体"/>
                <w:color w:val="000000"/>
                <w:kern w:val="2"/>
                <w:sz w:val="21"/>
                <w:szCs w:val="21"/>
                <w:highlight w:val="none"/>
                <w:lang w:val="en-US" w:eastAsia="zh-CN" w:bidi="ar-SA"/>
              </w:rPr>
              <w:t>8</w:t>
            </w:r>
            <w:r>
              <w:rPr>
                <w:rFonts w:hint="eastAsia" w:ascii="宋体" w:hAnsi="宋体" w:eastAsia="宋体" w:cs="宋体"/>
                <w:color w:val="000000"/>
                <w:kern w:val="2"/>
                <w:sz w:val="21"/>
                <w:szCs w:val="21"/>
                <w:highlight w:val="none"/>
                <w:lang w:val="en-US" w:eastAsia="zh-CN" w:bidi="ar-SA"/>
              </w:rPr>
              <w:t>分，不提供不得分。</w:t>
            </w:r>
          </w:p>
        </w:tc>
      </w:tr>
      <w:tr w14:paraId="1AA5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55B8F9BA">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9335636">
            <w:pPr>
              <w:keepNext w:val="0"/>
              <w:keepLines w:val="0"/>
              <w:widowControl/>
              <w:suppressLineNumbers w:val="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企业实力</w:t>
            </w:r>
          </w:p>
          <w:p w14:paraId="3A959EC1">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13197AEB">
            <w:pPr>
              <w:pStyle w:val="44"/>
              <w:ind w:left="18" w:left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289F09D8">
            <w:pPr>
              <w:pStyle w:val="44"/>
              <w:numPr>
                <w:ilvl w:val="0"/>
                <w:numId w:val="0"/>
              </w:numPr>
              <w:tabs>
                <w:tab w:val="left" w:pos="506"/>
              </w:tabs>
              <w:spacing w:before="0" w:after="0" w:line="206" w:lineRule="auto"/>
              <w:ind w:right="43" w:right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1、在</w:t>
            </w:r>
            <w:r>
              <w:rPr>
                <w:rFonts w:hint="eastAsia" w:ascii="宋体" w:hAnsi="宋体" w:cs="宋体"/>
                <w:color w:val="000000"/>
                <w:kern w:val="2"/>
                <w:sz w:val="21"/>
                <w:szCs w:val="21"/>
                <w:highlight w:val="none"/>
                <w:lang w:val="en-US" w:eastAsia="zh-CN" w:bidi="ar-SA"/>
              </w:rPr>
              <w:t>本</w:t>
            </w:r>
            <w:r>
              <w:rPr>
                <w:rFonts w:hint="eastAsia" w:ascii="宋体" w:hAnsi="宋体" w:eastAsia="宋体" w:cs="宋体"/>
                <w:color w:val="000000"/>
                <w:kern w:val="2"/>
                <w:sz w:val="21"/>
                <w:szCs w:val="21"/>
                <w:highlight w:val="none"/>
                <w:lang w:val="en-US" w:eastAsia="zh-CN" w:bidi="ar-SA"/>
              </w:rPr>
              <w:t>地区有办公场所和办公设备的得</w:t>
            </w:r>
            <w:r>
              <w:rPr>
                <w:rFonts w:hint="eastAsia" w:ascii="宋体" w:hAnsi="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分，提供办公场所购买合同或租赁协议，不提供不得分。</w:t>
            </w:r>
          </w:p>
          <w:p w14:paraId="64F92DD7">
            <w:pPr>
              <w:keepNext w:val="0"/>
              <w:keepLines w:val="0"/>
              <w:widowControl/>
              <w:numPr>
                <w:ilvl w:val="0"/>
                <w:numId w:val="0"/>
              </w:numPr>
              <w:suppressLineNumbers w:val="0"/>
              <w:ind w:left="0" w:leftChars="0" w:firstLine="0" w:firstLineChars="0"/>
              <w:jc w:val="both"/>
              <w:textAlignment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2、营业范围具有无障碍改造或工程施工项目得3分，无相关营业类目不得分。</w:t>
            </w:r>
          </w:p>
          <w:p w14:paraId="0CCB5357">
            <w:pPr>
              <w:pStyle w:val="44"/>
              <w:numPr>
                <w:ilvl w:val="0"/>
                <w:numId w:val="0"/>
              </w:numPr>
              <w:tabs>
                <w:tab w:val="left" w:pos="506"/>
              </w:tabs>
              <w:spacing w:before="0" w:after="0" w:line="206" w:lineRule="auto"/>
              <w:ind w:right="43" w:rightChars="0"/>
              <w:jc w:val="both"/>
              <w:rPr>
                <w:rFonts w:hint="default"/>
                <w:lang w:val="en-US" w:eastAsia="zh-CN"/>
              </w:rPr>
            </w:pPr>
            <w:r>
              <w:rPr>
                <w:rFonts w:hint="eastAsia" w:ascii="宋体" w:hAnsi="宋体" w:eastAsia="宋体" w:cs="宋体"/>
                <w:color w:val="000000"/>
                <w:kern w:val="2"/>
                <w:sz w:val="21"/>
                <w:szCs w:val="21"/>
                <w:highlight w:val="none"/>
                <w:lang w:val="en-US" w:eastAsia="zh-CN" w:bidi="ar-SA"/>
              </w:rPr>
              <w:t>3、项目负责人参加过</w:t>
            </w:r>
            <w:r>
              <w:rPr>
                <w:rFonts w:hint="eastAsia" w:ascii="宋体" w:hAnsi="宋体" w:cs="宋体"/>
                <w:color w:val="000000"/>
                <w:kern w:val="2"/>
                <w:sz w:val="21"/>
                <w:szCs w:val="21"/>
                <w:highlight w:val="none"/>
                <w:lang w:val="en-US" w:eastAsia="zh-CN" w:bidi="ar-SA"/>
              </w:rPr>
              <w:t>县、</w:t>
            </w:r>
            <w:r>
              <w:rPr>
                <w:rFonts w:hint="eastAsia" w:ascii="宋体" w:hAnsi="宋体" w:eastAsia="宋体" w:cs="宋体"/>
                <w:color w:val="000000"/>
                <w:kern w:val="2"/>
                <w:sz w:val="21"/>
                <w:szCs w:val="21"/>
                <w:highlight w:val="none"/>
                <w:lang w:val="en-US" w:eastAsia="zh-CN" w:bidi="ar-SA"/>
              </w:rPr>
              <w:t>市</w:t>
            </w:r>
            <w:r>
              <w:rPr>
                <w:rFonts w:hint="eastAsia" w:ascii="宋体" w:hAnsi="宋体" w:cs="宋体"/>
                <w:color w:val="000000"/>
                <w:kern w:val="2"/>
                <w:sz w:val="21"/>
                <w:szCs w:val="21"/>
                <w:highlight w:val="none"/>
                <w:lang w:val="en-US" w:eastAsia="zh-CN" w:bidi="ar-SA"/>
              </w:rPr>
              <w:t>、州</w:t>
            </w:r>
            <w:r>
              <w:rPr>
                <w:rFonts w:hint="eastAsia" w:ascii="宋体" w:hAnsi="宋体" w:eastAsia="宋体" w:cs="宋体"/>
                <w:color w:val="000000"/>
                <w:kern w:val="2"/>
                <w:sz w:val="21"/>
                <w:szCs w:val="21"/>
                <w:highlight w:val="none"/>
                <w:lang w:val="en-US" w:eastAsia="zh-CN" w:bidi="ar-SA"/>
              </w:rPr>
              <w:t>级</w:t>
            </w:r>
            <w:r>
              <w:rPr>
                <w:rFonts w:hint="eastAsia" w:ascii="宋体" w:hAnsi="宋体" w:cs="宋体"/>
                <w:color w:val="000000"/>
                <w:kern w:val="2"/>
                <w:sz w:val="21"/>
                <w:szCs w:val="21"/>
                <w:highlight w:val="none"/>
                <w:lang w:val="en-US" w:eastAsia="zh-CN" w:bidi="ar-SA"/>
              </w:rPr>
              <w:t>或</w:t>
            </w:r>
            <w:r>
              <w:rPr>
                <w:rFonts w:hint="eastAsia" w:ascii="宋体" w:hAnsi="宋体" w:eastAsia="宋体" w:cs="宋体"/>
                <w:color w:val="000000"/>
                <w:kern w:val="2"/>
                <w:sz w:val="21"/>
                <w:szCs w:val="21"/>
                <w:highlight w:val="none"/>
                <w:lang w:val="en-US" w:eastAsia="zh-CN" w:bidi="ar-SA"/>
              </w:rPr>
              <w:t>以上无障碍改造培训得</w:t>
            </w:r>
            <w:r>
              <w:rPr>
                <w:rFonts w:hint="eastAsia" w:ascii="宋体" w:hAnsi="宋体"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分，需提供</w:t>
            </w:r>
            <w:r>
              <w:rPr>
                <w:rFonts w:hint="eastAsia" w:ascii="宋体" w:hAnsi="宋体" w:cs="宋体"/>
                <w:color w:val="000000"/>
                <w:kern w:val="2"/>
                <w:sz w:val="21"/>
                <w:szCs w:val="21"/>
                <w:highlight w:val="none"/>
                <w:lang w:val="en-US" w:eastAsia="zh-CN" w:bidi="ar-SA"/>
              </w:rPr>
              <w:t>相关</w:t>
            </w:r>
            <w:r>
              <w:rPr>
                <w:rFonts w:hint="eastAsia" w:ascii="宋体" w:hAnsi="宋体" w:eastAsia="宋体" w:cs="宋体"/>
                <w:color w:val="000000"/>
                <w:kern w:val="2"/>
                <w:sz w:val="21"/>
                <w:szCs w:val="21"/>
                <w:highlight w:val="none"/>
                <w:lang w:val="en-US" w:eastAsia="zh-CN" w:bidi="ar-SA"/>
              </w:rPr>
              <w:t>培训印证材料，不提供不得分。</w:t>
            </w:r>
          </w:p>
        </w:tc>
      </w:tr>
      <w:tr w14:paraId="6840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28351278">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EDD58FE">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人员配置</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221D6497">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16</w:t>
            </w:r>
            <w:r>
              <w:rPr>
                <w:rFonts w:hint="eastAsia" w:ascii="宋体" w:hAnsi="宋体" w:eastAsia="宋体" w:cs="宋体"/>
                <w:color w:val="000000"/>
                <w:kern w:val="2"/>
                <w:sz w:val="21"/>
                <w:szCs w:val="21"/>
                <w:highlight w:val="none"/>
                <w:lang w:val="en-US" w:eastAsia="zh-CN" w:bidi="ar-SA"/>
              </w:rPr>
              <w:t>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38E78679">
            <w:pPr>
              <w:keepNext w:val="0"/>
              <w:keepLines w:val="0"/>
              <w:widowControl/>
              <w:numPr>
                <w:ilvl w:val="0"/>
                <w:numId w:val="0"/>
              </w:numPr>
              <w:suppressLineNumbers w:val="0"/>
              <w:ind w:leftChars="0"/>
              <w:jc w:val="both"/>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1、提供具备计算机能力和普通话沟通能力服务人员，每提供1人得2分，最高6分。（</w:t>
            </w:r>
            <w:r>
              <w:rPr>
                <w:rFonts w:hint="eastAsia" w:ascii="宋体" w:hAnsi="宋体" w:eastAsia="宋体" w:cs="宋体"/>
                <w:color w:val="000000"/>
                <w:kern w:val="2"/>
                <w:sz w:val="21"/>
                <w:szCs w:val="21"/>
                <w:highlight w:val="none"/>
                <w:lang w:val="en-US" w:eastAsia="zh-CN" w:bidi="ar-SA"/>
              </w:rPr>
              <w:t>提供</w:t>
            </w:r>
            <w:r>
              <w:rPr>
                <w:rFonts w:hint="eastAsia" w:ascii="宋体" w:hAnsi="宋体" w:cs="宋体"/>
                <w:color w:val="000000"/>
                <w:kern w:val="2"/>
                <w:sz w:val="21"/>
                <w:szCs w:val="21"/>
                <w:highlight w:val="none"/>
                <w:lang w:val="en-US" w:eastAsia="zh-CN" w:bidi="ar-SA"/>
              </w:rPr>
              <w:t>普通话和计算机</w:t>
            </w:r>
            <w:r>
              <w:rPr>
                <w:rFonts w:hint="eastAsia" w:ascii="宋体" w:hAnsi="宋体" w:eastAsia="宋体" w:cs="宋体"/>
                <w:color w:val="000000"/>
                <w:kern w:val="2"/>
                <w:sz w:val="21"/>
                <w:szCs w:val="21"/>
                <w:highlight w:val="none"/>
                <w:lang w:val="en-US" w:eastAsia="zh-CN" w:bidi="ar-SA"/>
              </w:rPr>
              <w:t>相关资格证书、聘用合同、身份证信息三项为一套完整资料，缺失或不提供此项不得分</w:t>
            </w:r>
            <w:r>
              <w:rPr>
                <w:rFonts w:hint="eastAsia" w:ascii="宋体" w:hAnsi="宋体" w:cs="宋体"/>
                <w:color w:val="000000"/>
                <w:kern w:val="2"/>
                <w:sz w:val="21"/>
                <w:szCs w:val="21"/>
                <w:highlight w:val="none"/>
                <w:lang w:val="en-US" w:eastAsia="zh-CN" w:bidi="ar-SA"/>
              </w:rPr>
              <w:t>）</w:t>
            </w:r>
          </w:p>
          <w:p w14:paraId="629AA387">
            <w:pPr>
              <w:keepNext w:val="0"/>
              <w:keepLines w:val="0"/>
              <w:widowControl/>
              <w:numPr>
                <w:ilvl w:val="0"/>
                <w:numId w:val="0"/>
              </w:numPr>
              <w:suppressLineNumbers w:val="0"/>
              <w:ind w:leftChars="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2、根据项目具体情况，需提供技术安装调试人员，每提供1人得</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分，最高</w:t>
            </w:r>
            <w:r>
              <w:rPr>
                <w:rFonts w:hint="eastAsia" w:ascii="宋体" w:hAnsi="宋体" w:cs="宋体"/>
                <w:color w:val="000000"/>
                <w:kern w:val="2"/>
                <w:sz w:val="21"/>
                <w:szCs w:val="21"/>
                <w:highlight w:val="none"/>
                <w:lang w:val="en-US" w:eastAsia="zh-CN" w:bidi="ar-SA"/>
              </w:rPr>
              <w:t>10</w:t>
            </w:r>
            <w:r>
              <w:rPr>
                <w:rFonts w:hint="eastAsia" w:ascii="宋体" w:hAnsi="宋体" w:eastAsia="宋体" w:cs="宋体"/>
                <w:color w:val="000000"/>
                <w:kern w:val="2"/>
                <w:sz w:val="21"/>
                <w:szCs w:val="21"/>
                <w:highlight w:val="none"/>
                <w:lang w:val="en-US" w:eastAsia="zh-CN" w:bidi="ar-SA"/>
              </w:rPr>
              <w:t xml:space="preserve">分（提供水、电、木等建设安装类工种相关资格证书、聘用合同、身份证信息三项为一套完整资料，缺失或不提供此项不得分） </w:t>
            </w:r>
          </w:p>
        </w:tc>
      </w:tr>
      <w:tr w14:paraId="0AC5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50FA5FB1">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703ED92">
            <w:pPr>
              <w:keepNext w:val="0"/>
              <w:keepLines w:val="0"/>
              <w:widowControl/>
              <w:suppressLineNumbers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1"/>
                <w:szCs w:val="21"/>
                <w:highlight w:val="none"/>
                <w:lang w:val="en-US" w:eastAsia="zh-CN"/>
              </w:rPr>
              <w:t>实施方案</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196152C7">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66D22A23">
            <w:pPr>
              <w:keepNext w:val="0"/>
              <w:keepLines w:val="0"/>
              <w:widowControl/>
              <w:numPr>
                <w:ilvl w:val="0"/>
                <w:numId w:val="0"/>
              </w:numPr>
              <w:suppressLineNumbers w:val="0"/>
              <w:ind w:leftChars="0"/>
              <w:jc w:val="both"/>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投标人针对技术参数提供详细的实施方案，包含：（1）项目实施的详细计划及相关服务流程方案；（2）项目实施期间投入的安装人员、车辆、工器具配置方案；（3）应急方案，必须考虑在整个项目执行过程中可能存在风险和突发情况，针对不同的突发情形提供详细的应急措施及应对方案；（4）档案制作管理方案；评标委员会根据项目实际情况，方案有利于项目实施且资料详细完整，每提供一项得5分，提供不全或与项目情况不相符得2分，不提供不得分，此项满分20分。</w:t>
            </w:r>
          </w:p>
          <w:p w14:paraId="674A8FB3">
            <w:pPr>
              <w:keepNext w:val="0"/>
              <w:keepLines w:val="0"/>
              <w:widowControl/>
              <w:numPr>
                <w:ilvl w:val="0"/>
                <w:numId w:val="0"/>
              </w:numPr>
              <w:suppressLineNumbers w:val="0"/>
              <w:ind w:leftChars="0"/>
              <w:jc w:val="both"/>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2、在项目实施过程中提供有利于项目推广实施的工作经验做法或建设性意见，评标委员会根据项目实际情况，成效明显且资料详细完整得5分，提供效果不明显、不全面或与项目情况不相符得2分，不提供不得分。</w:t>
            </w:r>
          </w:p>
        </w:tc>
      </w:tr>
      <w:tr w14:paraId="367F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168CAA89">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00E1610">
            <w:pPr>
              <w:spacing w:line="240" w:lineRule="atLeast"/>
              <w:jc w:val="center"/>
              <w:rPr>
                <w:rFonts w:hint="eastAsia" w:ascii="宋体" w:hAnsi="宋体" w:eastAsia="宋体" w:cs="宋体"/>
                <w:b/>
                <w:bCs/>
                <w:color w:val="000000"/>
                <w:sz w:val="20"/>
                <w:szCs w:val="20"/>
                <w:highlight w:val="none"/>
                <w:lang w:val="en-US" w:eastAsia="zh-CN"/>
              </w:rPr>
            </w:pPr>
            <w:r>
              <w:rPr>
                <w:rFonts w:hint="eastAsia" w:ascii="宋体" w:hAnsi="宋体" w:eastAsia="宋体" w:cs="宋体"/>
                <w:color w:val="000000"/>
                <w:kern w:val="2"/>
                <w:sz w:val="21"/>
                <w:szCs w:val="21"/>
                <w:highlight w:val="none"/>
                <w:lang w:val="en-US" w:eastAsia="zh-CN" w:bidi="ar-SA"/>
              </w:rPr>
              <w:t>管理制度</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7FAAF694">
            <w:pPr>
              <w:spacing w:line="240" w:lineRule="atLeas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10</w:t>
            </w:r>
            <w:r>
              <w:rPr>
                <w:rFonts w:hint="eastAsia" w:ascii="宋体" w:hAnsi="宋体" w:eastAsia="宋体" w:cs="宋体"/>
                <w:color w:val="000000"/>
                <w:kern w:val="2"/>
                <w:sz w:val="21"/>
                <w:szCs w:val="21"/>
                <w:highlight w:val="none"/>
                <w:lang w:val="en-US" w:eastAsia="zh-CN" w:bidi="ar-SA"/>
              </w:rPr>
              <w:t>分）</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2FA33FA9">
            <w:pPr>
              <w:keepNext w:val="0"/>
              <w:keepLines w:val="0"/>
              <w:widowControl/>
              <w:numPr>
                <w:ilvl w:val="0"/>
                <w:numId w:val="0"/>
              </w:numPr>
              <w:suppressLineNumbers w:val="0"/>
              <w:ind w:leftChars="0"/>
              <w:jc w:val="both"/>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无障碍</w:t>
            </w:r>
            <w:r>
              <w:rPr>
                <w:rFonts w:hint="eastAsia" w:ascii="宋体" w:hAnsi="宋体" w:eastAsia="宋体" w:cs="宋体"/>
                <w:color w:val="000000"/>
                <w:sz w:val="21"/>
                <w:szCs w:val="21"/>
                <w:highlight w:val="none"/>
                <w:lang w:val="en-US" w:eastAsia="zh-CN"/>
              </w:rPr>
              <w:t>改造服务的工作流程、工作制度、岗位职责制度、考核奖惩制度、安全制度、响应供应商与家庭沟通制度、服务需求评估制度等内容，且清晰明确易于执行的得</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分，内容较完善的得5分，内容不全面或不完整的得1分，未提供的不得分。</w:t>
            </w:r>
          </w:p>
        </w:tc>
      </w:tr>
      <w:tr w14:paraId="1B44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72277F69">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22BE17E">
            <w:pPr>
              <w:keepNext w:val="0"/>
              <w:keepLines w:val="0"/>
              <w:widowControl/>
              <w:suppressLineNumbers w:val="0"/>
              <w:jc w:val="center"/>
              <w:textAlignment w:val="center"/>
              <w:rPr>
                <w:rFonts w:hint="eastAsia" w:ascii="宋体" w:hAnsi="宋体" w:eastAsia="宋体" w:cs="宋体"/>
                <w:b/>
                <w:bCs/>
                <w:color w:val="000000"/>
                <w:sz w:val="20"/>
                <w:szCs w:val="20"/>
                <w:highlight w:val="none"/>
                <w:lang w:val="en-US" w:eastAsia="zh-CN"/>
              </w:rPr>
            </w:pPr>
            <w:r>
              <w:rPr>
                <w:rFonts w:hint="eastAsia" w:ascii="Times New Roman" w:hAnsi="Times New Roman" w:eastAsia="宋体" w:cs="Times New Roman"/>
                <w:color w:val="000000"/>
                <w:sz w:val="21"/>
                <w:szCs w:val="21"/>
                <w:highlight w:val="none"/>
                <w:lang w:val="en-US" w:eastAsia="zh-CN"/>
              </w:rPr>
              <w:t>售后服务能力</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4A874B03">
            <w:pPr>
              <w:spacing w:line="240" w:lineRule="atLeast"/>
              <w:jc w:val="center"/>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（16</w:t>
            </w:r>
            <w:r>
              <w:rPr>
                <w:rFonts w:hint="eastAsia" w:ascii="Times New Roman" w:hAnsi="Times New Roman" w:eastAsia="宋体" w:cs="Times New Roman"/>
                <w:color w:val="000000"/>
                <w:sz w:val="21"/>
                <w:szCs w:val="21"/>
                <w:highlight w:val="none"/>
                <w:lang w:val="en-US" w:eastAsia="zh-CN"/>
              </w:rPr>
              <w:t>分</w:t>
            </w:r>
            <w:r>
              <w:rPr>
                <w:rFonts w:hint="eastAsia" w:cs="Times New Roman"/>
                <w:color w:val="000000"/>
                <w:sz w:val="21"/>
                <w:szCs w:val="21"/>
                <w:highlight w:val="none"/>
                <w:lang w:val="en-US" w:eastAsia="zh-CN"/>
              </w:rPr>
              <w:t>）</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788E3262">
            <w:pPr>
              <w:keepNext w:val="0"/>
              <w:keepLines w:val="0"/>
              <w:widowControl/>
              <w:numPr>
                <w:ilvl w:val="0"/>
                <w:numId w:val="7"/>
              </w:numPr>
              <w:suppressLineNumbers w:val="0"/>
              <w:spacing w:before="1" w:line="288" w:lineRule="auto"/>
              <w:ind w:right="96" w:rightChars="0"/>
              <w:jc w:val="both"/>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综合评定投标人的售后服务承诺及维保方案，售后服务承诺叙述详</w:t>
            </w:r>
          </w:p>
          <w:p w14:paraId="0B0D61EC">
            <w:pPr>
              <w:keepNext w:val="0"/>
              <w:keepLines w:val="0"/>
              <w:widowControl/>
              <w:numPr>
                <w:ilvl w:val="0"/>
                <w:numId w:val="0"/>
              </w:numPr>
              <w:suppressLineNumbers w:val="0"/>
              <w:spacing w:before="1" w:line="288" w:lineRule="auto"/>
              <w:ind w:right="96" w:rightChars="0"/>
              <w:jc w:val="both"/>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实；投标文件中有明确售后服务体系，拟投入本项目的技术人员齐全，售后服务及时、合理可行、零配件供应能力强，得</w:t>
            </w:r>
            <w:r>
              <w:rPr>
                <w:rFonts w:hint="eastAsia" w:ascii="宋体" w:hAnsi="宋体" w:cs="宋体"/>
                <w:color w:val="000000"/>
                <w:sz w:val="21"/>
                <w:szCs w:val="21"/>
                <w:highlight w:val="none"/>
                <w:lang w:val="en-US" w:eastAsia="zh-CN" w:bidi="ar-SA"/>
              </w:rPr>
              <w:t>8</w:t>
            </w:r>
            <w:r>
              <w:rPr>
                <w:rFonts w:hint="eastAsia" w:ascii="宋体" w:hAnsi="宋体" w:eastAsia="宋体" w:cs="宋体"/>
                <w:color w:val="000000"/>
                <w:sz w:val="21"/>
                <w:szCs w:val="21"/>
                <w:highlight w:val="none"/>
                <w:lang w:val="en-US" w:eastAsia="zh-CN" w:bidi="ar-SA"/>
              </w:rPr>
              <w:t>分；技术人员齐全，售后服务及时、合理可行、零配件供应能力较强得5分；技术人员齐全，售后服务及时、合理可行、零配件供应能力较弱得1分；无此项内容不得分</w:t>
            </w:r>
          </w:p>
          <w:p w14:paraId="75DF8FF2">
            <w:pPr>
              <w:keepNext w:val="0"/>
              <w:keepLines w:val="0"/>
              <w:widowControl/>
              <w:numPr>
                <w:ilvl w:val="0"/>
                <w:numId w:val="0"/>
              </w:numPr>
              <w:suppressLineNumbers w:val="0"/>
              <w:spacing w:before="1" w:line="288" w:lineRule="auto"/>
              <w:ind w:leftChars="0" w:right="96" w:rightChars="0"/>
              <w:jc w:val="both"/>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2、维保方案的保障措施详细且合理可行、可行性强得</w:t>
            </w:r>
            <w:r>
              <w:rPr>
                <w:rFonts w:hint="eastAsia" w:ascii="宋体" w:hAnsi="宋体" w:cs="宋体"/>
                <w:color w:val="000000"/>
                <w:sz w:val="21"/>
                <w:szCs w:val="21"/>
                <w:highlight w:val="none"/>
                <w:lang w:val="en-US" w:eastAsia="zh-CN" w:bidi="ar-SA"/>
              </w:rPr>
              <w:t>8</w:t>
            </w:r>
            <w:r>
              <w:rPr>
                <w:rFonts w:hint="eastAsia" w:ascii="宋体" w:hAnsi="宋体" w:eastAsia="宋体" w:cs="宋体"/>
                <w:color w:val="000000"/>
                <w:sz w:val="21"/>
                <w:szCs w:val="21"/>
                <w:highlight w:val="none"/>
                <w:lang w:val="en-US" w:eastAsia="zh-CN" w:bidi="ar-SA"/>
              </w:rPr>
              <w:t>分；维保方案的保障措施较详细、较合理可行、可行性较强得5分，维保方案的保障措施不够完整、不够合理，可行性一般，得1分；无此项内容不得分。</w:t>
            </w:r>
          </w:p>
        </w:tc>
      </w:tr>
      <w:tr w14:paraId="3478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62AD2E28">
            <w:pPr>
              <w:keepNext w:val="0"/>
              <w:keepLines w:val="0"/>
              <w:widowControl/>
              <w:suppressLineNumbers w:val="0"/>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131F256">
            <w:pPr>
              <w:keepNext w:val="0"/>
              <w:keepLines w:val="0"/>
              <w:widowControl/>
              <w:suppressLineNumbers w:val="0"/>
              <w:jc w:val="center"/>
              <w:textAlignment w:val="center"/>
              <w:rPr>
                <w:rFonts w:hint="eastAsia" w:ascii="宋体" w:hAnsi="宋体" w:eastAsia="宋体" w:cs="宋体"/>
                <w:b/>
                <w:bCs/>
                <w:color w:val="000000"/>
                <w:sz w:val="20"/>
                <w:szCs w:val="20"/>
                <w:highlight w:val="none"/>
                <w:lang w:val="en-US" w:eastAsia="zh-CN"/>
              </w:rPr>
            </w:pPr>
            <w:r>
              <w:rPr>
                <w:rFonts w:hint="eastAsia" w:ascii="Times New Roman" w:hAnsi="Times New Roman" w:eastAsia="宋体" w:cs="Times New Roman"/>
                <w:color w:val="000000"/>
                <w:sz w:val="21"/>
                <w:szCs w:val="21"/>
                <w:highlight w:val="none"/>
                <w:lang w:val="en-US" w:eastAsia="zh-CN"/>
              </w:rPr>
              <w:t>项目维护及应急方案</w:t>
            </w:r>
          </w:p>
        </w:tc>
        <w:tc>
          <w:tcPr>
            <w:tcW w:w="1061" w:type="dxa"/>
            <w:tcBorders>
              <w:top w:val="single" w:color="000000" w:sz="4" w:space="0"/>
              <w:left w:val="single" w:color="auto" w:sz="4" w:space="0"/>
              <w:bottom w:val="single" w:color="000000" w:sz="4" w:space="0"/>
              <w:right w:val="single" w:color="000000" w:sz="4" w:space="0"/>
            </w:tcBorders>
            <w:noWrap w:val="0"/>
            <w:vAlign w:val="center"/>
          </w:tcPr>
          <w:p w14:paraId="5AF2D408">
            <w:pPr>
              <w:spacing w:line="240" w:lineRule="atLeast"/>
              <w:jc w:val="center"/>
              <w:rPr>
                <w:rFonts w:hint="eastAsia"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（6</w:t>
            </w:r>
            <w:r>
              <w:rPr>
                <w:rFonts w:hint="eastAsia" w:ascii="Times New Roman" w:hAnsi="Times New Roman" w:eastAsia="宋体" w:cs="Times New Roman"/>
                <w:color w:val="000000"/>
                <w:sz w:val="21"/>
                <w:szCs w:val="21"/>
                <w:highlight w:val="none"/>
                <w:lang w:val="en-US" w:eastAsia="zh-CN"/>
              </w:rPr>
              <w:t>分</w:t>
            </w:r>
            <w:r>
              <w:rPr>
                <w:rFonts w:hint="eastAsia" w:cs="Times New Roman"/>
                <w:color w:val="000000"/>
                <w:sz w:val="21"/>
                <w:szCs w:val="21"/>
                <w:highlight w:val="none"/>
                <w:lang w:val="en-US" w:eastAsia="zh-CN"/>
              </w:rPr>
              <w:t>）</w:t>
            </w:r>
          </w:p>
        </w:tc>
        <w:tc>
          <w:tcPr>
            <w:tcW w:w="6712" w:type="dxa"/>
            <w:tcBorders>
              <w:top w:val="single" w:color="000000" w:sz="4" w:space="0"/>
              <w:left w:val="single" w:color="000000" w:sz="4" w:space="0"/>
              <w:bottom w:val="single" w:color="000000" w:sz="4" w:space="0"/>
              <w:right w:val="single" w:color="000000" w:sz="4" w:space="0"/>
            </w:tcBorders>
            <w:noWrap w:val="0"/>
            <w:vAlign w:val="center"/>
          </w:tcPr>
          <w:p w14:paraId="7C19E711">
            <w:pPr>
              <w:keepNext w:val="0"/>
              <w:keepLines w:val="0"/>
              <w:widowControl/>
              <w:suppressLineNumbers w:val="0"/>
              <w:spacing w:before="1" w:line="288" w:lineRule="auto"/>
              <w:ind w:right="96" w:rightChars="0"/>
              <w:jc w:val="both"/>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综合评定方案详细，维护方式齐全、应急预案足以应对各种突发问题及合理的应对措施。得</w:t>
            </w:r>
            <w:r>
              <w:rPr>
                <w:rFonts w:hint="eastAsia" w:ascii="宋体" w:hAnsi="宋体" w:cs="宋体"/>
                <w:color w:val="000000"/>
                <w:sz w:val="21"/>
                <w:szCs w:val="21"/>
                <w:highlight w:val="none"/>
                <w:lang w:val="en-US" w:eastAsia="zh-CN" w:bidi="ar-SA"/>
              </w:rPr>
              <w:t>6</w:t>
            </w:r>
            <w:r>
              <w:rPr>
                <w:rFonts w:hint="eastAsia" w:ascii="宋体" w:hAnsi="宋体" w:eastAsia="宋体" w:cs="宋体"/>
                <w:color w:val="000000"/>
                <w:sz w:val="21"/>
                <w:szCs w:val="21"/>
                <w:highlight w:val="none"/>
                <w:lang w:val="en-US" w:eastAsia="zh-CN" w:bidi="ar-SA"/>
              </w:rPr>
              <w:t>分；综合评定方案符合要求，维护方式较为齐全、应急预案足以应对突发问题及较为合理的应对措施。得3 分；综合评定方案符合要求，维护方式不够齐全、应急预案足以应对突发问题及合理的应对措施。得1分；无此项内容不得分。</w:t>
            </w:r>
          </w:p>
        </w:tc>
      </w:tr>
    </w:tbl>
    <w:p w14:paraId="1D4C47D2">
      <w:pPr>
        <w:rPr>
          <w:rFonts w:hint="eastAsia"/>
          <w:lang w:val="en-US" w:eastAsia="zh-CN"/>
        </w:rPr>
      </w:pPr>
    </w:p>
    <w:p w14:paraId="7C233B83">
      <w:pPr>
        <w:pStyle w:val="5"/>
        <w:numPr>
          <w:ilvl w:val="0"/>
          <w:numId w:val="0"/>
        </w:numPr>
        <w:rPr>
          <w:rFonts w:hint="eastAsia"/>
        </w:rPr>
      </w:pPr>
    </w:p>
    <w:p w14:paraId="3E8F726B">
      <w:pPr>
        <w:keepNext w:val="0"/>
        <w:keepLines w:val="0"/>
        <w:pageBreakBefore w:val="0"/>
        <w:widowControl w:val="0"/>
        <w:kinsoku/>
        <w:wordWrap/>
        <w:overflowPunct/>
        <w:topLinePunct w:val="0"/>
        <w:autoSpaceDE/>
        <w:autoSpaceDN/>
        <w:bidi w:val="0"/>
        <w:adjustRightInd/>
        <w:snapToGrid/>
        <w:spacing w:line="44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3DD26F19">
      <w:pPr>
        <w:pStyle w:val="48"/>
        <w:keepNext w:val="0"/>
        <w:keepLines w:val="0"/>
        <w:pageBreakBefore w:val="0"/>
        <w:widowControl w:val="0"/>
        <w:tabs>
          <w:tab w:val="left" w:pos="1701"/>
        </w:tabs>
        <w:kinsoku/>
        <w:wordWrap/>
        <w:overflowPunct/>
        <w:topLinePunct w:val="0"/>
        <w:autoSpaceDE/>
        <w:autoSpaceDN/>
        <w:bidi w:val="0"/>
        <w:adjustRightInd/>
        <w:snapToGrid/>
        <w:spacing w:line="440" w:lineRule="exact"/>
        <w:ind w:left="0"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14:paraId="41262F20">
      <w:pPr>
        <w:keepNext w:val="0"/>
        <w:keepLines w:val="0"/>
        <w:pageBreakBefore w:val="0"/>
        <w:widowControl w:val="0"/>
        <w:kinsoku/>
        <w:wordWrap/>
        <w:overflowPunct/>
        <w:topLinePunct w:val="0"/>
        <w:autoSpaceDE/>
        <w:autoSpaceDN/>
        <w:bidi w:val="0"/>
        <w:adjustRightInd/>
        <w:snapToGrid/>
        <w:spacing w:beforeLines="50" w:line="440" w:lineRule="exact"/>
        <w:jc w:val="left"/>
        <w:textAlignment w:val="auto"/>
        <w:outlineLvl w:val="1"/>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满足磋商文件技术要求且投标价格最低的投标报价为评标基准价，其价格分为满分。其他供应商的价格分别按照下列公式计算： 磋商报价得分=（磋商基准价/最后磋商报价）×价格权值。</w:t>
      </w:r>
    </w:p>
    <w:p w14:paraId="1D17883D">
      <w:pPr>
        <w:keepNext w:val="0"/>
        <w:keepLines w:val="0"/>
        <w:pageBreakBefore w:val="0"/>
        <w:kinsoku/>
        <w:wordWrap/>
        <w:overflowPunct/>
        <w:topLinePunct w:val="0"/>
        <w:autoSpaceDE/>
        <w:autoSpaceDN/>
        <w:bidi w:val="0"/>
        <w:adjustRightInd/>
        <w:spacing w:beforeLines="50" w:line="440" w:lineRule="exact"/>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五  推荐中标候选人</w:t>
      </w:r>
      <w:bookmarkEnd w:id="41"/>
      <w:bookmarkEnd w:id="42"/>
    </w:p>
    <w:p w14:paraId="261594B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w:t>
      </w:r>
      <w:r>
        <w:rPr>
          <w:rFonts w:hint="eastAsia" w:ascii="仿宋" w:hAnsi="仿宋" w:eastAsia="仿宋" w:cs="仿宋"/>
          <w:color w:val="auto"/>
          <w:szCs w:val="21"/>
          <w:lang w:val="en-US" w:eastAsia="zh-CN"/>
        </w:rPr>
        <w:t>1</w:t>
      </w:r>
      <w:r>
        <w:rPr>
          <w:rFonts w:hint="eastAsia" w:ascii="仿宋" w:hAnsi="仿宋" w:eastAsia="仿宋" w:cs="仿宋"/>
          <w:color w:val="auto"/>
          <w:szCs w:val="21"/>
          <w:lang w:eastAsia="zh-CN"/>
        </w:rPr>
        <w:t>名中标候选人，并标明排序。</w:t>
      </w:r>
    </w:p>
    <w:p w14:paraId="1A1BD1BE">
      <w:pPr>
        <w:keepNext w:val="0"/>
        <w:keepLines w:val="0"/>
        <w:pageBreakBefore w:val="0"/>
        <w:kinsoku/>
        <w:wordWrap/>
        <w:overflowPunct/>
        <w:topLinePunct w:val="0"/>
        <w:autoSpaceDE/>
        <w:autoSpaceDN/>
        <w:bidi w:val="0"/>
        <w:adjustRightInd/>
        <w:spacing w:line="44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6"/>
    <w:p w14:paraId="05D994A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14:paraId="7E580B3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14:paraId="415443C9">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14:paraId="68736DF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14:paraId="2C9AF4AA">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14:paraId="3F3FAC6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14:paraId="14CAE210">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14:paraId="74DC348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14:paraId="0A81A402">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14:paraId="34FCD0E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14:paraId="0A415E23">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14:paraId="0F11CB5C">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14:paraId="687F71D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14:paraId="62CD49A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14:paraId="5557E9B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14:paraId="0D7954F7">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14:paraId="6EE3C8B3">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14:paraId="12BD7CE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14:paraId="16D75D68">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14:paraId="48D55E4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14:paraId="6D3D23BE">
      <w:pPr>
        <w:keepNext w:val="0"/>
        <w:keepLines w:val="0"/>
        <w:pageBreakBefore w:val="0"/>
        <w:kinsoku/>
        <w:wordWrap/>
        <w:overflowPunct/>
        <w:topLinePunct w:val="0"/>
        <w:autoSpaceDE/>
        <w:autoSpaceDN/>
        <w:bidi w:val="0"/>
        <w:adjustRightInd/>
        <w:snapToGrid w:val="0"/>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14:paraId="2CB100BB">
      <w:pPr>
        <w:keepNext w:val="0"/>
        <w:keepLines w:val="0"/>
        <w:pageBreakBefore w:val="0"/>
        <w:kinsoku/>
        <w:wordWrap/>
        <w:overflowPunct/>
        <w:topLinePunct w:val="0"/>
        <w:autoSpaceDE/>
        <w:autoSpaceDN/>
        <w:bidi w:val="0"/>
        <w:adjustRightInd/>
        <w:snapToGrid w:val="0"/>
        <w:spacing w:line="44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14:paraId="39CF9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投标文件签字或盖章、盖章不全，经评标委员会一致认定对开评标内容有实质性影响并经监督部门核准的；</w:t>
      </w:r>
    </w:p>
    <w:p w14:paraId="31278F9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14:paraId="4003D43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14:paraId="053B0C36">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(3)投标文件没有对采购文件的实质性要求和条件作出响应;（注：参数允许出现负偏离，具体详见评分标准）</w:t>
      </w:r>
    </w:p>
    <w:p w14:paraId="56F7A12F">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14:paraId="3D554989">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14:paraId="69074EC1">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14:paraId="7B385EA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14:paraId="341598E3">
      <w:pPr>
        <w:keepNext w:val="0"/>
        <w:keepLines w:val="0"/>
        <w:pageBreakBefore w:val="0"/>
        <w:widowControl/>
        <w:kinsoku/>
        <w:wordWrap/>
        <w:overflowPunct/>
        <w:topLinePunct w:val="0"/>
        <w:autoSpaceDE/>
        <w:autoSpaceDN/>
        <w:bidi w:val="0"/>
        <w:adjustRightInd/>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14:paraId="4052E8C1">
      <w:pPr>
        <w:keepNext w:val="0"/>
        <w:keepLines w:val="0"/>
        <w:pageBreakBefore w:val="0"/>
        <w:tabs>
          <w:tab w:val="left" w:pos="1123"/>
        </w:tabs>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14:paraId="18EC914D">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14:paraId="0F554C04">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14:paraId="69C97A7A">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14:paraId="5B5DE41E">
      <w:pPr>
        <w:keepNext w:val="0"/>
        <w:keepLines w:val="0"/>
        <w:pageBreakBefore w:val="0"/>
        <w:kinsoku/>
        <w:wordWrap/>
        <w:overflowPunct/>
        <w:topLinePunct w:val="0"/>
        <w:autoSpaceDE/>
        <w:autoSpaceDN/>
        <w:bidi w:val="0"/>
        <w:adjustRightInd/>
        <w:snapToGrid w:val="0"/>
        <w:spacing w:line="44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14:paraId="0A2C68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14:paraId="7FE5D732">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14:paraId="656330B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14:paraId="3B737B0B">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14:paraId="12951437">
      <w:pPr>
        <w:keepNext w:val="0"/>
        <w:keepLines w:val="0"/>
        <w:pageBreakBefore w:val="0"/>
        <w:kinsoku/>
        <w:wordWrap/>
        <w:overflowPunct/>
        <w:topLinePunct w:val="0"/>
        <w:autoSpaceDE/>
        <w:autoSpaceDN/>
        <w:bidi w:val="0"/>
        <w:adjustRightInd/>
        <w:spacing w:line="44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14:paraId="04AB0305">
      <w:pPr>
        <w:jc w:val="center"/>
        <w:rPr>
          <w:rFonts w:hint="eastAsia" w:ascii="仿宋" w:hAnsi="仿宋" w:eastAsia="仿宋" w:cs="仿宋"/>
          <w:b/>
          <w:bCs/>
          <w:color w:val="auto"/>
          <w:sz w:val="36"/>
          <w:szCs w:val="36"/>
          <w:highlight w:val="green"/>
        </w:rPr>
      </w:pPr>
      <w:bookmarkStart w:id="43" w:name="OLE_LINK4"/>
      <w:bookmarkStart w:id="44" w:name="_Toc469495737"/>
    </w:p>
    <w:bookmarkEnd w:id="37"/>
    <w:bookmarkEnd w:id="43"/>
    <w:bookmarkEnd w:id="44"/>
    <w:p w14:paraId="3BD34624">
      <w:pPr>
        <w:pStyle w:val="2"/>
        <w:tabs>
          <w:tab w:val="left" w:pos="0"/>
        </w:tabs>
        <w:spacing w:before="0" w:after="0" w:line="360" w:lineRule="auto"/>
        <w:rPr>
          <w:rFonts w:hint="eastAsia" w:ascii="仿宋" w:hAnsi="仿宋" w:eastAsia="仿宋" w:cs="仿宋"/>
          <w:b/>
          <w:bCs/>
          <w:color w:val="auto"/>
          <w:sz w:val="36"/>
          <w:szCs w:val="36"/>
          <w:highlight w:val="none"/>
          <w:lang w:val="en-US" w:eastAsia="zh-CN"/>
        </w:rPr>
      </w:pPr>
      <w:bookmarkStart w:id="45" w:name="_Toc18496"/>
    </w:p>
    <w:p w14:paraId="71484BD3">
      <w:pPr>
        <w:rPr>
          <w:rFonts w:hint="eastAsia" w:ascii="仿宋" w:hAnsi="仿宋" w:eastAsia="仿宋" w:cs="仿宋"/>
          <w:b/>
          <w:bCs/>
          <w:color w:val="auto"/>
          <w:sz w:val="36"/>
          <w:szCs w:val="36"/>
          <w:highlight w:val="none"/>
          <w:lang w:val="en-US" w:eastAsia="zh-CN"/>
        </w:rPr>
      </w:pPr>
    </w:p>
    <w:p w14:paraId="7CD12065">
      <w:pPr>
        <w:rPr>
          <w:rFonts w:hint="eastAsia" w:ascii="仿宋" w:hAnsi="仿宋" w:eastAsia="仿宋" w:cs="仿宋"/>
          <w:b/>
          <w:bCs/>
          <w:color w:val="auto"/>
          <w:sz w:val="36"/>
          <w:szCs w:val="36"/>
          <w:highlight w:val="none"/>
          <w:lang w:val="en-US" w:eastAsia="zh-CN"/>
        </w:rPr>
      </w:pPr>
    </w:p>
    <w:p w14:paraId="56EA9F87">
      <w:pPr>
        <w:rPr>
          <w:rFonts w:hint="eastAsia" w:ascii="仿宋" w:hAnsi="仿宋" w:eastAsia="仿宋" w:cs="仿宋"/>
          <w:b/>
          <w:bCs/>
          <w:color w:val="auto"/>
          <w:sz w:val="36"/>
          <w:szCs w:val="36"/>
          <w:highlight w:val="none"/>
          <w:lang w:val="en-US" w:eastAsia="zh-CN"/>
        </w:rPr>
      </w:pPr>
    </w:p>
    <w:p w14:paraId="147890A3">
      <w:pPr>
        <w:rPr>
          <w:rFonts w:hint="eastAsia" w:ascii="仿宋" w:hAnsi="仿宋" w:eastAsia="仿宋" w:cs="仿宋"/>
          <w:b/>
          <w:bCs/>
          <w:color w:val="auto"/>
          <w:sz w:val="36"/>
          <w:szCs w:val="36"/>
          <w:highlight w:val="none"/>
          <w:lang w:val="en-US" w:eastAsia="zh-CN"/>
        </w:rPr>
      </w:pPr>
    </w:p>
    <w:p w14:paraId="445C97B6">
      <w:pPr>
        <w:rPr>
          <w:rFonts w:hint="eastAsia" w:ascii="仿宋" w:hAnsi="仿宋" w:eastAsia="仿宋" w:cs="仿宋"/>
          <w:b/>
          <w:bCs/>
          <w:color w:val="auto"/>
          <w:sz w:val="36"/>
          <w:szCs w:val="36"/>
          <w:highlight w:val="none"/>
          <w:lang w:val="en-US" w:eastAsia="zh-CN"/>
        </w:rPr>
      </w:pPr>
    </w:p>
    <w:p w14:paraId="4B56C246">
      <w:pPr>
        <w:rPr>
          <w:rFonts w:hint="eastAsia" w:ascii="仿宋" w:hAnsi="仿宋" w:eastAsia="仿宋" w:cs="仿宋"/>
          <w:b/>
          <w:bCs/>
          <w:color w:val="auto"/>
          <w:sz w:val="36"/>
          <w:szCs w:val="36"/>
          <w:highlight w:val="none"/>
          <w:lang w:val="en-US" w:eastAsia="zh-CN"/>
        </w:rPr>
      </w:pPr>
    </w:p>
    <w:p w14:paraId="327DC810">
      <w:pPr>
        <w:rPr>
          <w:rFonts w:hint="eastAsia" w:ascii="仿宋" w:hAnsi="仿宋" w:eastAsia="仿宋" w:cs="仿宋"/>
          <w:b/>
          <w:bCs/>
          <w:color w:val="auto"/>
          <w:sz w:val="36"/>
          <w:szCs w:val="36"/>
          <w:highlight w:val="none"/>
          <w:lang w:val="en-US" w:eastAsia="zh-CN"/>
        </w:rPr>
      </w:pPr>
    </w:p>
    <w:p w14:paraId="4990D29F">
      <w:pPr>
        <w:rPr>
          <w:rFonts w:hint="eastAsia" w:ascii="仿宋" w:hAnsi="仿宋" w:eastAsia="仿宋" w:cs="仿宋"/>
          <w:b/>
          <w:bCs/>
          <w:color w:val="auto"/>
          <w:sz w:val="36"/>
          <w:szCs w:val="36"/>
          <w:highlight w:val="none"/>
          <w:lang w:val="en-US" w:eastAsia="zh-CN"/>
        </w:rPr>
      </w:pPr>
    </w:p>
    <w:p w14:paraId="7D827399">
      <w:pPr>
        <w:rPr>
          <w:rFonts w:hint="eastAsia" w:ascii="仿宋" w:hAnsi="仿宋" w:eastAsia="仿宋" w:cs="仿宋"/>
          <w:b/>
          <w:bCs/>
          <w:color w:val="auto"/>
          <w:sz w:val="36"/>
          <w:szCs w:val="36"/>
          <w:highlight w:val="none"/>
          <w:lang w:val="en-US" w:eastAsia="zh-CN"/>
        </w:rPr>
      </w:pPr>
    </w:p>
    <w:p w14:paraId="63DDA9C8">
      <w:pPr>
        <w:rPr>
          <w:rFonts w:hint="eastAsia" w:ascii="仿宋" w:hAnsi="仿宋" w:eastAsia="仿宋" w:cs="仿宋"/>
          <w:b/>
          <w:bCs/>
          <w:color w:val="auto"/>
          <w:sz w:val="36"/>
          <w:szCs w:val="36"/>
          <w:highlight w:val="none"/>
          <w:lang w:val="en-US" w:eastAsia="zh-CN"/>
        </w:rPr>
      </w:pPr>
    </w:p>
    <w:p w14:paraId="1CCE56A0">
      <w:pPr>
        <w:rPr>
          <w:rFonts w:hint="eastAsia" w:ascii="仿宋" w:hAnsi="仿宋" w:eastAsia="仿宋" w:cs="仿宋"/>
          <w:b/>
          <w:bCs/>
          <w:color w:val="auto"/>
          <w:sz w:val="36"/>
          <w:szCs w:val="36"/>
          <w:highlight w:val="none"/>
          <w:lang w:val="en-US" w:eastAsia="zh-CN"/>
        </w:rPr>
      </w:pPr>
    </w:p>
    <w:p w14:paraId="0957D93A">
      <w:pPr>
        <w:pStyle w:val="4"/>
        <w:rPr>
          <w:rFonts w:hint="eastAsia" w:ascii="仿宋" w:hAnsi="仿宋" w:eastAsia="仿宋" w:cs="仿宋"/>
          <w:b/>
          <w:bCs/>
          <w:color w:val="auto"/>
          <w:sz w:val="36"/>
          <w:szCs w:val="36"/>
          <w:highlight w:val="none"/>
          <w:lang w:val="en-US" w:eastAsia="zh-CN"/>
        </w:rPr>
      </w:pPr>
    </w:p>
    <w:p w14:paraId="245FDDB2">
      <w:pPr>
        <w:rPr>
          <w:rFonts w:hint="eastAsia" w:ascii="仿宋" w:hAnsi="仿宋" w:eastAsia="仿宋" w:cs="仿宋"/>
          <w:b/>
          <w:bCs/>
          <w:color w:val="auto"/>
          <w:sz w:val="36"/>
          <w:szCs w:val="36"/>
          <w:highlight w:val="none"/>
          <w:lang w:val="en-US" w:eastAsia="zh-CN"/>
        </w:rPr>
      </w:pPr>
    </w:p>
    <w:p w14:paraId="0B5B4E0A">
      <w:pPr>
        <w:rPr>
          <w:rFonts w:hint="eastAsia" w:ascii="仿宋" w:hAnsi="仿宋" w:eastAsia="仿宋" w:cs="仿宋"/>
          <w:b/>
          <w:bCs/>
          <w:color w:val="auto"/>
          <w:sz w:val="36"/>
          <w:szCs w:val="36"/>
          <w:highlight w:val="none"/>
          <w:lang w:val="en-US" w:eastAsia="zh-CN"/>
        </w:rPr>
      </w:pPr>
    </w:p>
    <w:p w14:paraId="03217E86">
      <w:pPr>
        <w:pStyle w:val="2"/>
        <w:tabs>
          <w:tab w:val="left" w:pos="0"/>
        </w:tabs>
        <w:spacing w:before="0" w:after="0" w:line="360" w:lineRule="auto"/>
        <w:rPr>
          <w:rFonts w:hint="eastAsia" w:ascii="仿宋" w:hAnsi="仿宋" w:eastAsia="仿宋" w:cs="仿宋"/>
        </w:rPr>
      </w:pPr>
      <w:r>
        <w:rPr>
          <w:rFonts w:hint="eastAsia" w:ascii="仿宋" w:hAnsi="仿宋" w:eastAsia="仿宋" w:cs="仿宋"/>
          <w:b/>
          <w:bCs/>
          <w:color w:val="auto"/>
          <w:sz w:val="36"/>
          <w:szCs w:val="36"/>
          <w:highlight w:val="none"/>
          <w:lang w:val="en-US" w:eastAsia="zh-CN"/>
        </w:rPr>
        <w:t xml:space="preserve">第四章 </w:t>
      </w:r>
      <w:r>
        <w:rPr>
          <w:rFonts w:hint="eastAsia" w:ascii="仿宋" w:hAnsi="仿宋" w:eastAsia="仿宋" w:cs="仿宋"/>
          <w:sz w:val="36"/>
          <w:szCs w:val="36"/>
        </w:rPr>
        <w:t>项目服务需求</w:t>
      </w:r>
    </w:p>
    <w:p w14:paraId="103863F1">
      <w:pPr>
        <w:pStyle w:val="26"/>
        <w:ind w:firstLine="0" w:firstLineChars="0"/>
        <w:rPr>
          <w:rFonts w:hint="eastAsia" w:ascii="仿宋" w:hAnsi="仿宋" w:eastAsia="仿宋"/>
          <w:b w:val="0"/>
          <w:bCs w:val="0"/>
          <w:sz w:val="24"/>
          <w:szCs w:val="24"/>
          <w:lang w:eastAsia="zh-CN"/>
        </w:rPr>
      </w:pPr>
      <w:r>
        <w:rPr>
          <w:rFonts w:hint="eastAsia" w:ascii="仿宋" w:hAnsi="仿宋" w:eastAsia="仿宋"/>
          <w:b w:val="0"/>
          <w:bCs w:val="0"/>
          <w:sz w:val="24"/>
          <w:szCs w:val="24"/>
        </w:rPr>
        <w:t>项目名称：</w:t>
      </w:r>
      <w:r>
        <w:rPr>
          <w:rFonts w:hint="eastAsia" w:ascii="仿宋" w:hAnsi="仿宋" w:eastAsia="仿宋"/>
          <w:b w:val="0"/>
          <w:bCs w:val="0"/>
          <w:sz w:val="24"/>
          <w:szCs w:val="24"/>
          <w:lang w:eastAsia="zh-CN"/>
        </w:rPr>
        <w:t>阿图什市2026年度贫困重度残疾人家庭无障碍改造项目</w:t>
      </w:r>
    </w:p>
    <w:p w14:paraId="40EE467C">
      <w:pPr>
        <w:pStyle w:val="26"/>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项目总投资：113.1万元</w:t>
      </w:r>
    </w:p>
    <w:p w14:paraId="44FD9FBC">
      <w:pPr>
        <w:pStyle w:val="26"/>
        <w:ind w:firstLine="0" w:firstLineChars="0"/>
        <w:rPr>
          <w:rFonts w:ascii="仿宋" w:hAnsi="仿宋" w:eastAsia="仿宋"/>
          <w:b w:val="0"/>
          <w:bCs w:val="0"/>
          <w:sz w:val="24"/>
          <w:szCs w:val="24"/>
        </w:rPr>
      </w:pPr>
      <w:r>
        <w:rPr>
          <w:rFonts w:hint="eastAsia" w:ascii="仿宋" w:hAnsi="仿宋" w:eastAsia="仿宋"/>
          <w:b w:val="0"/>
          <w:bCs w:val="0"/>
          <w:sz w:val="24"/>
          <w:szCs w:val="24"/>
        </w:rPr>
        <w:t>一、投标企业资格要求：</w:t>
      </w:r>
      <w:r>
        <w:rPr>
          <w:rFonts w:hint="eastAsia" w:ascii="仿宋" w:hAnsi="仿宋" w:eastAsia="仿宋"/>
          <w:b w:val="0"/>
          <w:bCs w:val="0"/>
          <w:color w:val="000000"/>
          <w:sz w:val="24"/>
          <w:szCs w:val="24"/>
          <w:lang w:bidi="ar"/>
        </w:rPr>
        <w:t>按照须知表内要求。</w:t>
      </w:r>
    </w:p>
    <w:p w14:paraId="1BE549A7">
      <w:pPr>
        <w:pStyle w:val="26"/>
        <w:widowControl/>
        <w:ind w:firstLine="0" w:firstLineChars="0"/>
        <w:jc w:val="left"/>
        <w:rPr>
          <w:rFonts w:ascii="仿宋" w:hAnsi="仿宋" w:eastAsia="仿宋"/>
          <w:b w:val="0"/>
          <w:bCs w:val="0"/>
          <w:sz w:val="24"/>
          <w:szCs w:val="24"/>
        </w:rPr>
      </w:pPr>
      <w:r>
        <w:rPr>
          <w:rFonts w:hint="eastAsia" w:ascii="仿宋" w:hAnsi="仿宋" w:eastAsia="仿宋"/>
          <w:b w:val="0"/>
          <w:bCs w:val="0"/>
          <w:color w:val="000000"/>
          <w:sz w:val="24"/>
          <w:szCs w:val="24"/>
          <w:lang w:bidi="ar"/>
        </w:rPr>
        <w:t xml:space="preserve">二、项目概况 </w:t>
      </w:r>
    </w:p>
    <w:bookmarkEnd w:id="45"/>
    <w:p w14:paraId="56739D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项目名称：阿图什市2026年度贫困重度残疾人家庭无障碍改造项目</w:t>
      </w:r>
    </w:p>
    <w:p w14:paraId="4C372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需求：通过上门服务的方式，对重度困难残疾人家庭根据残疾类别、残疾人需求、家庭实际情况开展个性化无障碍改造服务，解决困难重度残疾人饮食、洗浴、如厕、出行等方面困难，提升其生活自理能力和社会参与度，提高残疾人生活质量。</w:t>
      </w:r>
    </w:p>
    <w:p w14:paraId="3B5DD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三、服务期限及地点（服务对象）：</w:t>
      </w:r>
    </w:p>
    <w:p w14:paraId="5462E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服务期限：2026年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底前完成改造</w:t>
      </w:r>
      <w:r>
        <w:rPr>
          <w:rFonts w:hint="eastAsia" w:ascii="仿宋" w:hAnsi="仿宋" w:eastAsia="仿宋" w:cs="仿宋"/>
          <w:color w:val="auto"/>
          <w:sz w:val="24"/>
          <w:szCs w:val="24"/>
          <w:lang w:eastAsia="zh-CN"/>
        </w:rPr>
        <w:t>，按要求完成服务、回访与绩效评价（</w:t>
      </w:r>
      <w:r>
        <w:rPr>
          <w:rFonts w:hint="eastAsia" w:ascii="仿宋" w:hAnsi="仿宋" w:eastAsia="仿宋" w:cs="仿宋"/>
          <w:i w:val="0"/>
          <w:iCs w:val="0"/>
          <w:caps w:val="0"/>
          <w:color w:val="auto"/>
          <w:spacing w:val="0"/>
          <w:sz w:val="24"/>
          <w:szCs w:val="24"/>
          <w:lang w:val="en-US" w:eastAsia="zh-CN"/>
        </w:rPr>
        <w:t>以实际签订合同为准</w:t>
      </w:r>
      <w:r>
        <w:rPr>
          <w:rFonts w:hint="eastAsia" w:ascii="仿宋" w:hAnsi="仿宋" w:eastAsia="仿宋" w:cs="仿宋"/>
          <w:color w:val="auto"/>
          <w:sz w:val="24"/>
          <w:szCs w:val="24"/>
          <w:lang w:eastAsia="zh-CN"/>
        </w:rPr>
        <w:t>）。</w:t>
      </w:r>
    </w:p>
    <w:p w14:paraId="5CC74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服务地点：阿图什市。</w:t>
      </w:r>
    </w:p>
    <w:p w14:paraId="67154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服务对象：本市户籍有困难重度需求的持证残疾人</w:t>
      </w:r>
      <w:r>
        <w:rPr>
          <w:rFonts w:hint="eastAsia" w:ascii="仿宋" w:hAnsi="仿宋" w:eastAsia="仿宋" w:cs="仿宋"/>
          <w:color w:val="auto"/>
          <w:sz w:val="24"/>
          <w:szCs w:val="24"/>
          <w:lang w:val="en-US" w:eastAsia="zh-CN"/>
        </w:rPr>
        <w:t>216户</w:t>
      </w:r>
      <w:r>
        <w:rPr>
          <w:rFonts w:hint="eastAsia" w:ascii="仿宋" w:hAnsi="仿宋" w:eastAsia="仿宋" w:cs="仿宋"/>
          <w:color w:val="auto"/>
          <w:sz w:val="24"/>
          <w:szCs w:val="24"/>
          <w:lang w:eastAsia="zh-CN"/>
        </w:rPr>
        <w:t>（重点覆盖肢体、视力、听力言语、智力、精神残疾人）。</w:t>
      </w:r>
    </w:p>
    <w:p w14:paraId="6FC33D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附件1</w:t>
      </w:r>
    </w:p>
    <w:p w14:paraId="7A453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改造内容：</w:t>
      </w:r>
    </w:p>
    <w:p w14:paraId="77B85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1、肢体残疾人家庭无障碍改造项目。</w:t>
      </w:r>
    </w:p>
    <w:p w14:paraId="71CB3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（1）改造坡道。多层住宅楼门口建设无障碍坡道（轨道及车）等，实现所有房间内无障碍通行。</w:t>
      </w:r>
    </w:p>
    <w:p w14:paraId="12F2B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（2）卫生间安装抓杆、扶手，卫生间门便于轮椅通行。</w:t>
      </w:r>
    </w:p>
    <w:p w14:paraId="60DEB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（3）改造无障碍浴室，加装洗浴凳、淋浴器，浴室门便于轮椅通行。</w:t>
      </w:r>
    </w:p>
    <w:p w14:paraId="47BAE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（4）建造低位灶台、洗漱台、床等。</w:t>
      </w:r>
    </w:p>
    <w:p w14:paraId="01F3A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（5）其他有特殊需求的根据实际情况进行个性化改造。</w:t>
      </w:r>
    </w:p>
    <w:p w14:paraId="5F8C6A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2、听力、言语残疾人家庭无障碍改造项目。</w:t>
      </w:r>
    </w:p>
    <w:p w14:paraId="3EBA4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（1）安装闪光门铃。</w:t>
      </w:r>
    </w:p>
    <w:p w14:paraId="4D635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（2）配备无障碍闪光开水壶和振动闪光闹钟等聋人无障碍新产品。</w:t>
      </w:r>
    </w:p>
    <w:p w14:paraId="22DF5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3、视力残疾人家庭无障碍改造项目。</w:t>
      </w:r>
    </w:p>
    <w:p w14:paraId="1AC66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（1）楼梯口、门口铺设盲道系统或提示盲道及扶手。</w:t>
      </w:r>
    </w:p>
    <w:p w14:paraId="71B153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（2）安装读屏软件、语音对讲门铃，配备盲杖。</w:t>
      </w:r>
    </w:p>
    <w:p w14:paraId="23202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（3）单元楼内电梯加装语音系统。</w:t>
      </w:r>
    </w:p>
    <w:p w14:paraId="07630D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（4）平整室内地面。</w:t>
      </w:r>
    </w:p>
    <w:p w14:paraId="4739DF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（5）安装淋浴器、洗浴凳等。</w:t>
      </w:r>
    </w:p>
    <w:p w14:paraId="0C6AB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4、智力、精神残疾人家庭无障碍改造项目。</w:t>
      </w:r>
    </w:p>
    <w:p w14:paraId="44DFED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（1）改造其家庭室内电源线路。</w:t>
      </w:r>
    </w:p>
    <w:p w14:paraId="75ADF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（2）安装高位遥控开关，安装安全防护网。</w:t>
      </w:r>
    </w:p>
    <w:p w14:paraId="7DA97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各类残疾无障碍产品清单：附件2</w:t>
      </w:r>
    </w:p>
    <w:p w14:paraId="19EEA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四、服务标准：</w:t>
      </w:r>
    </w:p>
    <w:p w14:paraId="256A4A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1.个性化设计：需根据残疾人残疾类别、程度、生活习惯及家庭环境等需求按“一户一策”制定服务方案。</w:t>
      </w:r>
    </w:p>
    <w:p w14:paraId="7DE44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2.质量要求：符合《无障碍设计规范》（GB50763）及相关国家标准，确保安全、耐用、易用，使用过程中无安全隐患。</w:t>
      </w:r>
    </w:p>
    <w:p w14:paraId="1678D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3.质保期：提供至少3年免费维护服务，接到报修后48小时内响应。</w:t>
      </w:r>
    </w:p>
    <w:p w14:paraId="737B80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4.档案管理：建立档案，定期回访使用情况。</w:t>
      </w:r>
    </w:p>
    <w:p w14:paraId="1EBC2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6"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14:paraId="167B5A57">
      <w:pPr>
        <w:spacing w:line="480" w:lineRule="exact"/>
        <w:jc w:val="center"/>
        <w:outlineLvl w:val="1"/>
        <w:rPr>
          <w:rFonts w:hint="eastAsia" w:ascii="仿宋" w:hAnsi="仿宋" w:eastAsia="仿宋" w:cs="仿宋"/>
          <w:b/>
          <w:color w:val="auto"/>
          <w:sz w:val="24"/>
          <w:szCs w:val="24"/>
          <w:highlight w:val="none"/>
          <w:lang w:eastAsia="zh-CN"/>
        </w:rPr>
      </w:pPr>
    </w:p>
    <w:p w14:paraId="6C9E4689">
      <w:pPr>
        <w:spacing w:line="480" w:lineRule="exact"/>
        <w:jc w:val="both"/>
        <w:outlineLvl w:val="1"/>
        <w:rPr>
          <w:rFonts w:hint="eastAsia" w:ascii="仿宋" w:hAnsi="仿宋" w:eastAsia="仿宋" w:cs="仿宋"/>
          <w:b/>
          <w:color w:val="auto"/>
          <w:sz w:val="30"/>
          <w:szCs w:val="30"/>
          <w:highlight w:val="none"/>
          <w:lang w:eastAsia="zh-CN"/>
        </w:rPr>
      </w:pPr>
    </w:p>
    <w:p w14:paraId="79C6C03C">
      <w:pPr>
        <w:jc w:val="center"/>
        <w:rPr>
          <w:rFonts w:hint="eastAsia" w:ascii="仿宋" w:hAnsi="仿宋" w:eastAsia="仿宋" w:cs="仿宋"/>
          <w:b/>
          <w:bCs/>
          <w:color w:val="auto"/>
          <w:sz w:val="36"/>
          <w:szCs w:val="36"/>
          <w:lang w:eastAsia="zh-CN"/>
        </w:rPr>
      </w:pPr>
    </w:p>
    <w:p w14:paraId="1D04453C">
      <w:pPr>
        <w:jc w:val="center"/>
        <w:rPr>
          <w:rFonts w:hint="eastAsia" w:ascii="仿宋" w:hAnsi="仿宋" w:eastAsia="仿宋" w:cs="仿宋"/>
          <w:b/>
          <w:bCs/>
          <w:color w:val="auto"/>
          <w:sz w:val="36"/>
          <w:szCs w:val="36"/>
          <w:lang w:eastAsia="zh-CN"/>
        </w:rPr>
      </w:pPr>
    </w:p>
    <w:p w14:paraId="4346AD78">
      <w:pPr>
        <w:pStyle w:val="36"/>
        <w:rPr>
          <w:rFonts w:hint="eastAsia" w:ascii="宋体" w:hAnsi="宋体" w:eastAsia="宋体" w:cs="宋体"/>
          <w:b/>
          <w:bCs/>
          <w:sz w:val="28"/>
          <w:szCs w:val="36"/>
          <w:lang w:eastAsia="zh-CN"/>
        </w:rPr>
      </w:pPr>
      <w:r>
        <w:rPr>
          <w:rFonts w:hint="eastAsia" w:ascii="方正仿宋_GBK" w:hAnsi="方正仿宋_GBK" w:eastAsia="方正仿宋_GBK" w:cs="方正仿宋_GBK"/>
          <w:sz w:val="32"/>
          <w:szCs w:val="32"/>
          <w:lang w:val="en-US" w:eastAsia="zh-CN"/>
        </w:rPr>
        <w:t>附件1</w:t>
      </w:r>
    </w:p>
    <w:p w14:paraId="58584615">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阿图什市2026年度贫困重度残疾人家庭无障碍改造项目</w:t>
      </w:r>
    </w:p>
    <w:p w14:paraId="3510DB93">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任务分配表</w:t>
      </w:r>
    </w:p>
    <w:p w14:paraId="0C8BAECE">
      <w:pPr>
        <w:jc w:val="center"/>
        <w:rPr>
          <w:rFonts w:hint="eastAsia" w:ascii="宋体" w:hAnsi="宋体" w:eastAsia="宋体" w:cs="宋体"/>
          <w:b/>
          <w:bCs/>
          <w:sz w:val="32"/>
          <w:szCs w:val="40"/>
          <w:lang w:eastAsia="zh-CN"/>
        </w:rPr>
      </w:pPr>
    </w:p>
    <w:tbl>
      <w:tblPr>
        <w:tblStyle w:val="27"/>
        <w:tblW w:w="85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3451"/>
        <w:gridCol w:w="2636"/>
        <w:gridCol w:w="1824"/>
      </w:tblGrid>
      <w:tr w14:paraId="59CE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593" w:type="dxa"/>
            <w:gridSpan w:val="4"/>
            <w:tcBorders>
              <w:top w:val="single" w:color="000000" w:sz="4" w:space="0"/>
              <w:left w:val="single" w:color="000000" w:sz="4" w:space="0"/>
              <w:bottom w:val="single" w:color="000000" w:sz="4" w:space="0"/>
              <w:right w:val="single" w:color="000000" w:sz="4" w:space="0"/>
            </w:tcBorders>
            <w:noWrap/>
            <w:vAlign w:val="center"/>
          </w:tcPr>
          <w:p w14:paraId="11F5EB9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p>
        </w:tc>
      </w:tr>
      <w:tr w14:paraId="4FAF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3DEB8D9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3622958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乡镇（街道、管委会）</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DDCD98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分配户数</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726CC6C3">
            <w:pPr>
              <w:keepNext w:val="0"/>
              <w:keepLines w:val="0"/>
              <w:widowControl/>
              <w:suppressLineNumbers w:val="0"/>
              <w:jc w:val="center"/>
              <w:textAlignment w:val="center"/>
              <w:rPr>
                <w:rFonts w:hint="default" w:ascii="仿宋" w:hAnsi="仿宋" w:eastAsia="仿宋" w:cs="仿宋"/>
                <w:sz w:val="28"/>
                <w:szCs w:val="28"/>
                <w:lang w:val="en-US"/>
              </w:rPr>
            </w:pPr>
            <w:r>
              <w:rPr>
                <w:rFonts w:hint="eastAsia" w:ascii="仿宋" w:hAnsi="仿宋" w:eastAsia="仿宋" w:cs="仿宋"/>
                <w:b/>
                <w:bCs/>
                <w:i w:val="0"/>
                <w:iCs w:val="0"/>
                <w:color w:val="000000"/>
                <w:kern w:val="0"/>
                <w:sz w:val="28"/>
                <w:szCs w:val="28"/>
                <w:u w:val="none"/>
                <w:lang w:val="en-US" w:eastAsia="zh-CN" w:bidi="ar"/>
              </w:rPr>
              <w:t>每户费用（元）</w:t>
            </w:r>
          </w:p>
        </w:tc>
      </w:tr>
      <w:tr w14:paraId="0217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565CB2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1</w:t>
            </w:r>
          </w:p>
        </w:tc>
        <w:tc>
          <w:tcPr>
            <w:tcW w:w="3451" w:type="dxa"/>
            <w:tcBorders>
              <w:top w:val="single" w:color="000000" w:sz="4" w:space="0"/>
              <w:left w:val="single" w:color="000000" w:sz="4" w:space="0"/>
              <w:bottom w:val="nil"/>
              <w:right w:val="single" w:color="000000" w:sz="4" w:space="0"/>
            </w:tcBorders>
            <w:noWrap/>
            <w:vAlign w:val="center"/>
          </w:tcPr>
          <w:p w14:paraId="5C6FDD5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阿扎克镇</w:t>
            </w:r>
          </w:p>
        </w:tc>
        <w:tc>
          <w:tcPr>
            <w:tcW w:w="2636" w:type="dxa"/>
            <w:tcBorders>
              <w:top w:val="single" w:color="000000" w:sz="4" w:space="0"/>
              <w:left w:val="single" w:color="000000" w:sz="4" w:space="0"/>
              <w:bottom w:val="nil"/>
              <w:right w:val="single" w:color="000000" w:sz="4" w:space="0"/>
            </w:tcBorders>
            <w:noWrap/>
            <w:vAlign w:val="center"/>
          </w:tcPr>
          <w:p w14:paraId="6E230CAA">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51</w:t>
            </w:r>
          </w:p>
        </w:tc>
        <w:tc>
          <w:tcPr>
            <w:tcW w:w="1824" w:type="dxa"/>
            <w:tcBorders>
              <w:top w:val="single" w:color="000000" w:sz="4" w:space="0"/>
              <w:left w:val="single" w:color="000000" w:sz="4" w:space="0"/>
              <w:bottom w:val="nil"/>
              <w:right w:val="single" w:color="000000" w:sz="4" w:space="0"/>
            </w:tcBorders>
            <w:noWrap/>
            <w:vAlign w:val="center"/>
          </w:tcPr>
          <w:p w14:paraId="373D54AC">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6000</w:t>
            </w:r>
          </w:p>
        </w:tc>
      </w:tr>
      <w:tr w14:paraId="5656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7A7F0F9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2</w:t>
            </w: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5AC23FE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阿湖乡</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36EA441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29</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7AB905BB">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6000</w:t>
            </w:r>
          </w:p>
        </w:tc>
      </w:tr>
      <w:tr w14:paraId="19C1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E2BF45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3</w:t>
            </w: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0E0A768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上阿图什镇</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EEE88B6">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52</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6AC72E8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6000</w:t>
            </w:r>
          </w:p>
        </w:tc>
      </w:tr>
      <w:tr w14:paraId="18DB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36E6F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4</w:t>
            </w: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016171D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格达良乡</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863A153">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18</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40B8EA41">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sz w:val="28"/>
                <w:szCs w:val="28"/>
                <w:lang w:val="en-US" w:eastAsia="zh-CN"/>
              </w:rPr>
              <w:t>6000</w:t>
            </w:r>
          </w:p>
        </w:tc>
      </w:tr>
      <w:tr w14:paraId="6112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54742A5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5</w:t>
            </w: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74931B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松他克镇</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1A366EC4">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66</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66706F9D">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3500</w:t>
            </w:r>
          </w:p>
        </w:tc>
      </w:tr>
      <w:tr w14:paraId="7363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180D983F">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3451" w:type="dxa"/>
            <w:tcBorders>
              <w:top w:val="single" w:color="000000" w:sz="4" w:space="0"/>
              <w:left w:val="single" w:color="000000" w:sz="4" w:space="0"/>
              <w:bottom w:val="single" w:color="000000" w:sz="4" w:space="0"/>
              <w:right w:val="single" w:color="000000" w:sz="4" w:space="0"/>
            </w:tcBorders>
            <w:noWrap/>
            <w:vAlign w:val="center"/>
          </w:tcPr>
          <w:p w14:paraId="10E524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2FAC57F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noWrap/>
            <w:vAlign w:val="center"/>
          </w:tcPr>
          <w:p w14:paraId="4280EE9D">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1131000</w:t>
            </w:r>
          </w:p>
        </w:tc>
      </w:tr>
      <w:tr w14:paraId="2DA6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93" w:type="dxa"/>
            <w:gridSpan w:val="4"/>
            <w:tcBorders>
              <w:top w:val="single" w:color="000000" w:sz="4" w:space="0"/>
              <w:left w:val="single" w:color="000000" w:sz="4" w:space="0"/>
              <w:bottom w:val="single" w:color="000000" w:sz="4" w:space="0"/>
              <w:right w:val="single" w:color="000000" w:sz="4" w:space="0"/>
            </w:tcBorders>
            <w:noWrap w:val="0"/>
            <w:vAlign w:val="center"/>
          </w:tcPr>
          <w:p w14:paraId="56EC2B1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小计：216户</w:t>
            </w:r>
          </w:p>
        </w:tc>
      </w:tr>
    </w:tbl>
    <w:p w14:paraId="2B34E149">
      <w:pPr>
        <w:pStyle w:val="36"/>
        <w:rPr>
          <w:rFonts w:hint="eastAsia" w:ascii="方正仿宋_GBK" w:hAnsi="方正仿宋_GBK" w:eastAsia="方正仿宋_GBK" w:cs="方正仿宋_GBK"/>
          <w:sz w:val="32"/>
          <w:szCs w:val="32"/>
        </w:rPr>
      </w:pPr>
    </w:p>
    <w:p w14:paraId="7C038D8B"/>
    <w:p w14:paraId="75137CF5"/>
    <w:p w14:paraId="5CE332D3"/>
    <w:p w14:paraId="4BA401A6"/>
    <w:p w14:paraId="1DC0E0EB"/>
    <w:p w14:paraId="1895395B"/>
    <w:p w14:paraId="270B263C"/>
    <w:p w14:paraId="180AC1C8"/>
    <w:p w14:paraId="71493AED"/>
    <w:p w14:paraId="1FD603A9">
      <w:pPr>
        <w:pStyle w:val="36"/>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tbl>
      <w:tblPr>
        <w:tblStyle w:val="27"/>
        <w:tblW w:w="5757" w:type="pct"/>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
        <w:gridCol w:w="1139"/>
        <w:gridCol w:w="3429"/>
        <w:gridCol w:w="4286"/>
        <w:gridCol w:w="1141"/>
      </w:tblGrid>
      <w:tr w14:paraId="1DFD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62" w:type="pct"/>
            <w:gridSpan w:val="3"/>
            <w:tcBorders>
              <w:top w:val="single" w:color="auto" w:sz="4" w:space="0"/>
              <w:left w:val="single" w:color="auto" w:sz="4" w:space="0"/>
              <w:bottom w:val="single" w:color="auto" w:sz="4" w:space="0"/>
              <w:right w:val="single" w:color="auto" w:sz="4" w:space="0"/>
            </w:tcBorders>
            <w:noWrap/>
            <w:vAlign w:val="center"/>
          </w:tcPr>
          <w:p w14:paraId="50B469CA">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方正仿宋_GBK" w:hAnsi="方正仿宋_GBK" w:eastAsia="方正仿宋_GBK" w:cs="方正仿宋_GBK"/>
                <w:b w:val="0"/>
                <w:bCs w:val="0"/>
                <w:kern w:val="2"/>
                <w:sz w:val="32"/>
                <w:szCs w:val="32"/>
                <w:lang w:val="en-US" w:eastAsia="zh-CN" w:bidi="ar-SA"/>
              </w:rPr>
              <w:t>各类残疾无障碍产品清单</w:t>
            </w:r>
          </w:p>
        </w:tc>
        <w:tc>
          <w:tcPr>
            <w:tcW w:w="2537" w:type="pct"/>
            <w:gridSpan w:val="2"/>
            <w:tcBorders>
              <w:top w:val="single" w:color="auto" w:sz="4" w:space="0"/>
              <w:left w:val="single" w:color="auto" w:sz="4" w:space="0"/>
              <w:bottom w:val="single" w:color="auto" w:sz="4" w:space="0"/>
              <w:right w:val="single" w:color="auto" w:sz="4" w:space="0"/>
            </w:tcBorders>
            <w:noWrap/>
            <w:vAlign w:val="center"/>
          </w:tcPr>
          <w:p w14:paraId="48C8CCFC">
            <w:pPr>
              <w:keepNext w:val="0"/>
              <w:keepLines w:val="0"/>
              <w:widowControl/>
              <w:suppressLineNumbers w:val="0"/>
              <w:jc w:val="center"/>
              <w:textAlignment w:val="center"/>
              <w:rPr>
                <w:rFonts w:hint="eastAsia" w:ascii="方正仿宋_GBK" w:hAnsi="方正仿宋_GBK" w:eastAsia="方正仿宋_GBK" w:cs="方正仿宋_GBK"/>
                <w:b w:val="0"/>
                <w:bCs w:val="0"/>
                <w:kern w:val="2"/>
                <w:sz w:val="32"/>
                <w:szCs w:val="32"/>
                <w:lang w:val="en-US" w:eastAsia="zh-CN" w:bidi="ar-SA"/>
              </w:rPr>
            </w:pPr>
          </w:p>
        </w:tc>
      </w:tr>
      <w:tr w14:paraId="4D1A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auto" w:sz="4" w:space="0"/>
              <w:bottom w:val="single" w:color="auto" w:sz="4" w:space="0"/>
              <w:right w:val="single" w:color="auto" w:sz="4" w:space="0"/>
            </w:tcBorders>
            <w:noWrap/>
            <w:vAlign w:val="center"/>
          </w:tcPr>
          <w:p w14:paraId="301D99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32" w:type="pct"/>
            <w:tcBorders>
              <w:top w:val="single" w:color="auto" w:sz="4" w:space="0"/>
              <w:left w:val="single" w:color="auto" w:sz="4" w:space="0"/>
              <w:bottom w:val="single" w:color="auto" w:sz="4" w:space="0"/>
              <w:right w:val="single" w:color="auto" w:sz="4" w:space="0"/>
            </w:tcBorders>
            <w:noWrap/>
            <w:vAlign w:val="center"/>
          </w:tcPr>
          <w:p w14:paraId="3790D7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607" w:type="pct"/>
            <w:gridSpan w:val="2"/>
            <w:tcBorders>
              <w:top w:val="single" w:color="auto" w:sz="4" w:space="0"/>
              <w:left w:val="single" w:color="auto" w:sz="4" w:space="0"/>
              <w:bottom w:val="single" w:color="auto" w:sz="4" w:space="0"/>
              <w:right w:val="single" w:color="auto" w:sz="4" w:space="0"/>
            </w:tcBorders>
            <w:noWrap/>
            <w:vAlign w:val="center"/>
          </w:tcPr>
          <w:p w14:paraId="1A2EA16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规格</w:t>
            </w:r>
          </w:p>
        </w:tc>
        <w:tc>
          <w:tcPr>
            <w:tcW w:w="533" w:type="pct"/>
            <w:tcBorders>
              <w:top w:val="single" w:color="auto" w:sz="4" w:space="0"/>
              <w:left w:val="single" w:color="auto" w:sz="4" w:space="0"/>
              <w:bottom w:val="single" w:color="auto" w:sz="4" w:space="0"/>
              <w:right w:val="single" w:color="auto" w:sz="4" w:space="0"/>
            </w:tcBorders>
            <w:noWrap/>
            <w:vAlign w:val="center"/>
          </w:tcPr>
          <w:p w14:paraId="2D48DA9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数量及单位</w:t>
            </w:r>
          </w:p>
        </w:tc>
      </w:tr>
      <w:tr w14:paraId="1D98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auto" w:sz="4" w:space="0"/>
              <w:bottom w:val="single" w:color="auto" w:sz="4" w:space="0"/>
              <w:right w:val="single" w:color="auto" w:sz="4" w:space="0"/>
            </w:tcBorders>
            <w:noWrap/>
            <w:vAlign w:val="center"/>
          </w:tcPr>
          <w:p w14:paraId="2F8436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532" w:type="pct"/>
            <w:tcBorders>
              <w:top w:val="single" w:color="auto" w:sz="4" w:space="0"/>
              <w:left w:val="single" w:color="auto" w:sz="4" w:space="0"/>
              <w:bottom w:val="single" w:color="auto" w:sz="4" w:space="0"/>
              <w:right w:val="single" w:color="auto" w:sz="4" w:space="0"/>
            </w:tcBorders>
            <w:noWrap/>
            <w:vAlign w:val="center"/>
          </w:tcPr>
          <w:p w14:paraId="7E9FEFD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电热水器</w:t>
            </w:r>
          </w:p>
        </w:tc>
        <w:tc>
          <w:tcPr>
            <w:tcW w:w="3607" w:type="pct"/>
            <w:gridSpan w:val="2"/>
            <w:tcBorders>
              <w:top w:val="single" w:color="auto" w:sz="4" w:space="0"/>
              <w:left w:val="single" w:color="auto" w:sz="4" w:space="0"/>
              <w:bottom w:val="single" w:color="auto" w:sz="4" w:space="0"/>
              <w:right w:val="single" w:color="auto" w:sz="4" w:space="0"/>
            </w:tcBorders>
            <w:noWrap/>
            <w:vAlign w:val="center"/>
          </w:tcPr>
          <w:p w14:paraId="231DBD35">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尺寸：320*220*75mm，材质：钢化玻璃，电压/频率：220V-5~50HZ，额定功率：7500W，IPX4防水，特点：恒温出水、双重控温、防干烧保护、水电分离、安全省电</w:t>
            </w:r>
          </w:p>
        </w:tc>
        <w:tc>
          <w:tcPr>
            <w:tcW w:w="533" w:type="pct"/>
            <w:tcBorders>
              <w:top w:val="single" w:color="auto" w:sz="4" w:space="0"/>
              <w:left w:val="single" w:color="auto" w:sz="4" w:space="0"/>
              <w:bottom w:val="single" w:color="auto" w:sz="4" w:space="0"/>
              <w:right w:val="single" w:color="auto" w:sz="4" w:space="0"/>
            </w:tcBorders>
            <w:noWrap/>
            <w:vAlign w:val="center"/>
          </w:tcPr>
          <w:p w14:paraId="4B53F38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109套</w:t>
            </w:r>
          </w:p>
        </w:tc>
      </w:tr>
      <w:tr w14:paraId="09CA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auto" w:sz="4" w:space="0"/>
              <w:bottom w:val="single" w:color="auto" w:sz="4" w:space="0"/>
              <w:right w:val="single" w:color="auto" w:sz="4" w:space="0"/>
            </w:tcBorders>
            <w:noWrap/>
            <w:vAlign w:val="center"/>
          </w:tcPr>
          <w:p w14:paraId="452331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532" w:type="pct"/>
            <w:tcBorders>
              <w:top w:val="single" w:color="auto" w:sz="4" w:space="0"/>
              <w:left w:val="single" w:color="auto" w:sz="4" w:space="0"/>
              <w:bottom w:val="single" w:color="auto" w:sz="4" w:space="0"/>
              <w:right w:val="single" w:color="auto" w:sz="4" w:space="0"/>
            </w:tcBorders>
            <w:noWrap/>
            <w:vAlign w:val="center"/>
          </w:tcPr>
          <w:p w14:paraId="2511730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浴霸</w:t>
            </w:r>
          </w:p>
        </w:tc>
        <w:tc>
          <w:tcPr>
            <w:tcW w:w="3607" w:type="pct"/>
            <w:gridSpan w:val="2"/>
            <w:tcBorders>
              <w:top w:val="single" w:color="auto" w:sz="4" w:space="0"/>
              <w:left w:val="single" w:color="auto" w:sz="4" w:space="0"/>
              <w:bottom w:val="single" w:color="auto" w:sz="4" w:space="0"/>
              <w:right w:val="single" w:color="auto" w:sz="4" w:space="0"/>
            </w:tcBorders>
            <w:noWrap/>
            <w:vAlign w:val="center"/>
          </w:tcPr>
          <w:p w14:paraId="64F1D8A9">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产品功率:2800W</w:t>
            </w:r>
          </w:p>
          <w:p w14:paraId="3078ED80">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产品尺寸:300*600*100MM</w:t>
            </w:r>
          </w:p>
          <w:p w14:paraId="378075D4">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防水等级:IPX2</w:t>
            </w:r>
          </w:p>
          <w:p w14:paraId="60DDB76B">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安装高度:吊顶内部高度≥12CM</w:t>
            </w:r>
          </w:p>
          <w:p w14:paraId="4DB62845">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布线方式:吊顶:1零线5功能线开关:1火线5功能线弱暖+强暖+吹风+换气+照明+温显</w:t>
            </w:r>
          </w:p>
        </w:tc>
        <w:tc>
          <w:tcPr>
            <w:tcW w:w="533" w:type="pct"/>
            <w:tcBorders>
              <w:top w:val="single" w:color="auto" w:sz="4" w:space="0"/>
              <w:left w:val="single" w:color="auto" w:sz="4" w:space="0"/>
              <w:bottom w:val="single" w:color="auto" w:sz="4" w:space="0"/>
              <w:right w:val="single" w:color="auto" w:sz="4" w:space="0"/>
            </w:tcBorders>
            <w:noWrap/>
            <w:vAlign w:val="center"/>
          </w:tcPr>
          <w:p w14:paraId="302AF51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156个</w:t>
            </w:r>
          </w:p>
        </w:tc>
      </w:tr>
      <w:tr w14:paraId="170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auto" w:sz="4" w:space="0"/>
              <w:bottom w:val="single" w:color="auto" w:sz="4" w:space="0"/>
              <w:right w:val="single" w:color="auto" w:sz="4" w:space="0"/>
            </w:tcBorders>
            <w:noWrap/>
            <w:vAlign w:val="center"/>
          </w:tcPr>
          <w:p w14:paraId="1A945B6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532" w:type="pct"/>
            <w:tcBorders>
              <w:top w:val="single" w:color="auto" w:sz="4" w:space="0"/>
              <w:left w:val="single" w:color="auto" w:sz="4" w:space="0"/>
              <w:bottom w:val="single" w:color="auto" w:sz="4" w:space="0"/>
              <w:right w:val="single" w:color="auto" w:sz="4" w:space="0"/>
            </w:tcBorders>
            <w:noWrap/>
            <w:vAlign w:val="center"/>
          </w:tcPr>
          <w:p w14:paraId="47CF87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马桶</w:t>
            </w:r>
          </w:p>
        </w:tc>
        <w:tc>
          <w:tcPr>
            <w:tcW w:w="3607" w:type="pct"/>
            <w:gridSpan w:val="2"/>
            <w:tcBorders>
              <w:top w:val="single" w:color="auto" w:sz="4" w:space="0"/>
              <w:left w:val="single" w:color="auto" w:sz="4" w:space="0"/>
              <w:bottom w:val="single" w:color="auto" w:sz="4" w:space="0"/>
              <w:right w:val="single" w:color="auto" w:sz="4" w:space="0"/>
            </w:tcBorders>
            <w:noWrap/>
            <w:vAlign w:val="center"/>
          </w:tcPr>
          <w:p w14:paraId="7112163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符合国家标准</w:t>
            </w:r>
          </w:p>
        </w:tc>
        <w:tc>
          <w:tcPr>
            <w:tcW w:w="533" w:type="pct"/>
            <w:tcBorders>
              <w:top w:val="single" w:color="auto" w:sz="4" w:space="0"/>
              <w:left w:val="single" w:color="auto" w:sz="4" w:space="0"/>
              <w:bottom w:val="single" w:color="auto" w:sz="4" w:space="0"/>
              <w:right w:val="single" w:color="auto" w:sz="4" w:space="0"/>
            </w:tcBorders>
            <w:noWrap/>
            <w:vAlign w:val="center"/>
          </w:tcPr>
          <w:p w14:paraId="5546062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84个</w:t>
            </w:r>
          </w:p>
        </w:tc>
      </w:tr>
      <w:tr w14:paraId="18AE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auto" w:sz="4" w:space="0"/>
              <w:bottom w:val="single" w:color="auto" w:sz="4" w:space="0"/>
              <w:right w:val="single" w:color="auto" w:sz="4" w:space="0"/>
            </w:tcBorders>
            <w:noWrap/>
            <w:vAlign w:val="center"/>
          </w:tcPr>
          <w:p w14:paraId="17F3531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532" w:type="pct"/>
            <w:tcBorders>
              <w:top w:val="single" w:color="auto" w:sz="4" w:space="0"/>
              <w:left w:val="single" w:color="auto" w:sz="4" w:space="0"/>
              <w:bottom w:val="single" w:color="auto" w:sz="4" w:space="0"/>
              <w:right w:val="single" w:color="auto" w:sz="4" w:space="0"/>
            </w:tcBorders>
            <w:noWrap/>
            <w:vAlign w:val="center"/>
          </w:tcPr>
          <w:p w14:paraId="4EB5BB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防滑垫</w:t>
            </w:r>
          </w:p>
        </w:tc>
        <w:tc>
          <w:tcPr>
            <w:tcW w:w="3607" w:type="pct"/>
            <w:gridSpan w:val="2"/>
            <w:tcBorders>
              <w:top w:val="single" w:color="auto" w:sz="4" w:space="0"/>
              <w:left w:val="single" w:color="auto" w:sz="4" w:space="0"/>
              <w:bottom w:val="single" w:color="auto" w:sz="4" w:space="0"/>
              <w:right w:val="single" w:color="auto" w:sz="4" w:space="0"/>
            </w:tcBorders>
            <w:noWrap/>
            <w:vAlign w:val="center"/>
          </w:tcPr>
          <w:p w14:paraId="3B5A1FB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尺寸：560*880mm</w:t>
            </w:r>
          </w:p>
          <w:p w14:paraId="39D82FD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材质:环保TPE</w:t>
            </w:r>
          </w:p>
          <w:p w14:paraId="1D97754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特点：密吸盘设计、漏水快、耐污、浮点按摩</w:t>
            </w:r>
          </w:p>
        </w:tc>
        <w:tc>
          <w:tcPr>
            <w:tcW w:w="533" w:type="pct"/>
            <w:tcBorders>
              <w:top w:val="single" w:color="auto" w:sz="4" w:space="0"/>
              <w:left w:val="single" w:color="auto" w:sz="4" w:space="0"/>
              <w:bottom w:val="single" w:color="auto" w:sz="4" w:space="0"/>
              <w:right w:val="single" w:color="auto" w:sz="4" w:space="0"/>
            </w:tcBorders>
            <w:noWrap/>
            <w:vAlign w:val="center"/>
          </w:tcPr>
          <w:p w14:paraId="54281E7D">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175个</w:t>
            </w:r>
          </w:p>
        </w:tc>
      </w:tr>
      <w:tr w14:paraId="2260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auto" w:sz="4" w:space="0"/>
              <w:left w:val="single" w:color="000000" w:sz="4" w:space="0"/>
              <w:bottom w:val="single" w:color="000000" w:sz="4" w:space="0"/>
              <w:right w:val="single" w:color="000000" w:sz="4" w:space="0"/>
            </w:tcBorders>
            <w:noWrap/>
            <w:vAlign w:val="center"/>
          </w:tcPr>
          <w:p w14:paraId="36319D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532" w:type="pct"/>
            <w:tcBorders>
              <w:top w:val="single" w:color="auto" w:sz="4" w:space="0"/>
              <w:left w:val="nil"/>
              <w:bottom w:val="single" w:color="000000" w:sz="4" w:space="0"/>
              <w:right w:val="single" w:color="000000" w:sz="4" w:space="0"/>
            </w:tcBorders>
            <w:noWrap/>
            <w:vAlign w:val="center"/>
          </w:tcPr>
          <w:p w14:paraId="54AF73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智能家庭摄像头</w:t>
            </w:r>
          </w:p>
        </w:tc>
        <w:tc>
          <w:tcPr>
            <w:tcW w:w="3607" w:type="pct"/>
            <w:gridSpan w:val="2"/>
            <w:tcBorders>
              <w:top w:val="single" w:color="auto" w:sz="4" w:space="0"/>
              <w:left w:val="single" w:color="000000" w:sz="4" w:space="0"/>
              <w:bottom w:val="single" w:color="000000" w:sz="4" w:space="0"/>
              <w:right w:val="single" w:color="000000" w:sz="4" w:space="0"/>
            </w:tcBorders>
            <w:noWrap/>
            <w:vAlign w:val="center"/>
          </w:tcPr>
          <w:p w14:paraId="2378D1C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传感器类型 1/2.7"" Progressive Scan CMOS快门 快门自适应镜头 4mm@F2.2，对角视场角104° 水平84°,垂直46°云台角度 水平0°-350°,垂直118°，向下10°，向上108°镜头接口类型M12日夜转换模式ICR红外滤片式数字降噪3D数字降噪宽动态范围 数字宽动态压缩标准视频压缩标准H.265H.264编码类型 Main Profile音频压缩码率码率自适应图像最大图像尺寸 2304x1296 支持双码流帧率 默认15帧，网传帧率自适应图像设置 亮度，对比度，饱和度等背光补偿 支持网络功能智能报警 移动侦测/人形检测通用功能 防闪烁，心跳，镜像，密码保护，水印接口存储接口 Micro SD 卡(最大512G)电源接口 Type-C接口有线网口 一个RJ45，10M/100M自适应以太网口无线参数无线标准 IEEE802.11b, 802.11g, 802.11n</w:t>
            </w:r>
          </w:p>
          <w:p w14:paraId="21C12F3B">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频率范围 2.4 GHz ~ 2.4835 GHz信道带宽 支持20MHz</w:t>
            </w:r>
          </w:p>
          <w:p w14:paraId="683A75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安全 64/128-bit WEP， WPA/WPA2， WPA-PSK/WPA2-PSK</w:t>
            </w:r>
          </w:p>
          <w:p w14:paraId="5E3891CF">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一般规范工作温度和湿度 -10℃~45℃，湿度小于95%(无凝结)电源供应 DC 5/1A红外照射距离 10米(因环境而异)尺寸(mm) 88*88*119mm</w:t>
            </w:r>
          </w:p>
          <w:p w14:paraId="269648F2">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重量 252g(裸机)</w:t>
            </w:r>
          </w:p>
        </w:tc>
        <w:tc>
          <w:tcPr>
            <w:tcW w:w="533" w:type="pct"/>
            <w:tcBorders>
              <w:top w:val="single" w:color="auto" w:sz="4" w:space="0"/>
              <w:left w:val="single" w:color="000000" w:sz="4" w:space="0"/>
              <w:bottom w:val="single" w:color="000000" w:sz="4" w:space="0"/>
              <w:right w:val="single" w:color="000000" w:sz="4" w:space="0"/>
            </w:tcBorders>
            <w:noWrap/>
            <w:vAlign w:val="center"/>
          </w:tcPr>
          <w:p w14:paraId="503FDE1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52个</w:t>
            </w:r>
          </w:p>
        </w:tc>
      </w:tr>
      <w:tr w14:paraId="7B19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247483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532" w:type="pct"/>
            <w:tcBorders>
              <w:top w:val="single" w:color="000000" w:sz="4" w:space="0"/>
              <w:left w:val="nil"/>
              <w:bottom w:val="single" w:color="000000" w:sz="4" w:space="0"/>
              <w:right w:val="single" w:color="000000" w:sz="4" w:space="0"/>
            </w:tcBorders>
            <w:noWrap/>
            <w:vAlign w:val="center"/>
          </w:tcPr>
          <w:p w14:paraId="15B586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移动淋浴椅</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72A35B2A">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尺寸:490*350*630材质：环保ABS+不锈钢管径:35mm</w:t>
            </w:r>
          </w:p>
          <w:p w14:paraId="62839543">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特点：防滑耐磨、高承重产品抗菌检测金黄色葡萄球菌、大肠杆菌，肺炎克雷伯氏菌、霉菌，抗菌率＞99.9%达到高效抗菌等级.耐冲击性能无影响使用上的变形、松动、破损。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5727277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127个</w:t>
            </w:r>
          </w:p>
        </w:tc>
      </w:tr>
      <w:tr w14:paraId="2519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749464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532" w:type="pct"/>
            <w:tcBorders>
              <w:top w:val="single" w:color="000000" w:sz="4" w:space="0"/>
              <w:left w:val="nil"/>
              <w:bottom w:val="single" w:color="000000" w:sz="4" w:space="0"/>
              <w:right w:val="single" w:color="000000" w:sz="4" w:space="0"/>
            </w:tcBorders>
            <w:noWrap/>
            <w:vAlign w:val="center"/>
          </w:tcPr>
          <w:p w14:paraId="28CBFFB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感应式水龙头</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835A2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电源：交流AC 220V 50Hz/6V感应距离：距感应窗(智能调节)感应时间：伸手即感应出水，离开后1秒内关水</w:t>
            </w:r>
          </w:p>
          <w:p w14:paraId="05FA3A59">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水压范围：最小0.07MPa,最大0.75MPa进水管螺纹：G1/2</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E38B5D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119个</w:t>
            </w:r>
          </w:p>
        </w:tc>
      </w:tr>
      <w:tr w14:paraId="3849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EA3663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532" w:type="pct"/>
            <w:tcBorders>
              <w:top w:val="single" w:color="000000" w:sz="4" w:space="0"/>
              <w:left w:val="nil"/>
              <w:bottom w:val="single" w:color="000000" w:sz="4" w:space="0"/>
              <w:right w:val="single" w:color="000000" w:sz="4" w:space="0"/>
            </w:tcBorders>
            <w:noWrap/>
            <w:vAlign w:val="center"/>
          </w:tcPr>
          <w:p w14:paraId="396134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低位洗漱台</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FA5F0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1.规格：600×600mm；2.水池安装，3.规格：304不锈钢双槽/单槽。</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2183D1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54个</w:t>
            </w:r>
          </w:p>
        </w:tc>
      </w:tr>
      <w:tr w14:paraId="3213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4B890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w:t>
            </w:r>
          </w:p>
        </w:tc>
        <w:tc>
          <w:tcPr>
            <w:tcW w:w="532" w:type="pct"/>
            <w:tcBorders>
              <w:top w:val="single" w:color="000000" w:sz="4" w:space="0"/>
              <w:left w:val="nil"/>
              <w:bottom w:val="single" w:color="000000" w:sz="4" w:space="0"/>
              <w:right w:val="single" w:color="000000" w:sz="4" w:space="0"/>
            </w:tcBorders>
            <w:noWrap/>
            <w:vAlign w:val="center"/>
          </w:tcPr>
          <w:p w14:paraId="0E0BD83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升降晾衣杆</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0AA446E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尺寸：2400mm</w:t>
            </w:r>
          </w:p>
          <w:p w14:paraId="40E200C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材质：高强度氧化铝</w:t>
            </w:r>
          </w:p>
          <w:p w14:paraId="037D572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特点：高承重、防水防晒、升降顺滑、多孔位晾晒、小阳台首选</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0D8B54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47个</w:t>
            </w:r>
          </w:p>
        </w:tc>
      </w:tr>
      <w:tr w14:paraId="6978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C914A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532" w:type="pct"/>
            <w:tcBorders>
              <w:top w:val="single" w:color="000000" w:sz="4" w:space="0"/>
              <w:left w:val="nil"/>
              <w:bottom w:val="single" w:color="000000" w:sz="4" w:space="0"/>
              <w:right w:val="single" w:color="000000" w:sz="4" w:space="0"/>
            </w:tcBorders>
            <w:noWrap/>
            <w:vAlign w:val="center"/>
          </w:tcPr>
          <w:p w14:paraId="741CDCC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液化气报警器</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7C7225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1：采取全网通的CAT.1芯片，兼容电信，移动，联通三大网络</w:t>
            </w:r>
          </w:p>
          <w:p w14:paraId="36300E3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2：具备现场CAT.1信号强度指示。方便现场安装时找到最佳安装点。</w:t>
            </w:r>
          </w:p>
          <w:p w14:paraId="163A698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3：具备现场数据发射成功与失败指示。工作状态一目了然。</w:t>
            </w:r>
          </w:p>
          <w:p w14:paraId="465F642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4：具备现场CAT.1模块故障自检功能与指示功能。</w:t>
            </w:r>
          </w:p>
          <w:p w14:paraId="74C3207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5：具备现场CAT.1卡故障自检功能功能与指示功能。</w:t>
            </w:r>
          </w:p>
          <w:p w14:paraId="65DE330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6：具备现场与通讯基站连接故障检测与指示功能。方便产品与平台之间的对接工作。</w:t>
            </w:r>
          </w:p>
          <w:p w14:paraId="3C876E3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7：具备现场与运营平台通讯故障检测与指示功能。方便安装人员现场调试。</w:t>
            </w:r>
          </w:p>
          <w:p w14:paraId="4631618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8：外置拔插式4G卡，方便更换卡。</w:t>
            </w:r>
          </w:p>
          <w:p w14:paraId="671FCA0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9：吸顶式设计。</w:t>
            </w:r>
          </w:p>
          <w:p w14:paraId="7F2D871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10：具备时钟功能与记忆功能。</w:t>
            </w:r>
          </w:p>
          <w:p w14:paraId="692BB78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11：支持CAT.1信号强度上报功能。</w:t>
            </w:r>
          </w:p>
          <w:p w14:paraId="7674B6C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12：具备数据导出接口。</w:t>
            </w:r>
          </w:p>
          <w:p w14:paraId="441D6E1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13：支持远程设置心跳时间功能，保证产品与云平台之间的正常连接。</w:t>
            </w:r>
          </w:p>
          <w:p w14:paraId="1A5BC28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14：探测气体：天然气（CH4）</w:t>
            </w:r>
          </w:p>
          <w:p w14:paraId="426BBB6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报警浓度：8%LEL±3%LEL</w:t>
            </w:r>
          </w:p>
          <w:p w14:paraId="40EC1BB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产品寿命：5 年</w:t>
            </w:r>
          </w:p>
          <w:p w14:paraId="0AC9116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工作温度：-10~+55℃</w:t>
            </w:r>
          </w:p>
          <w:p w14:paraId="3361CDD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安装方式：吸顶式 / 壁挂式</w:t>
            </w:r>
          </w:p>
          <w:p w14:paraId="050C917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工作电压：AC 220V/50Hz</w:t>
            </w:r>
          </w:p>
          <w:p w14:paraId="11879A1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报警音量：70dB ( 正前方 1 米处 )</w:t>
            </w:r>
          </w:p>
          <w:p w14:paraId="11A1B8E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采样方式：自然扩散</w:t>
            </w:r>
          </w:p>
          <w:p w14:paraId="2871D09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驱动能力：12V（机械手持续 200mA，电磁阀脉冲 2A）</w:t>
            </w:r>
          </w:p>
          <w:p w14:paraId="62C3683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工作湿度：小于 95%RH</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0F8B5C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17个</w:t>
            </w:r>
          </w:p>
        </w:tc>
      </w:tr>
      <w:tr w14:paraId="5F9B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BE0F2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w:t>
            </w:r>
          </w:p>
        </w:tc>
        <w:tc>
          <w:tcPr>
            <w:tcW w:w="532" w:type="pct"/>
            <w:tcBorders>
              <w:top w:val="single" w:color="000000" w:sz="4" w:space="0"/>
              <w:left w:val="nil"/>
              <w:bottom w:val="single" w:color="000000" w:sz="4" w:space="0"/>
              <w:right w:val="single" w:color="000000" w:sz="4" w:space="0"/>
            </w:tcBorders>
            <w:noWrap/>
            <w:vAlign w:val="center"/>
          </w:tcPr>
          <w:p w14:paraId="0247A46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闪光门铃</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5C9625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尺寸：主机73*73*20mm；门铃78*50*15mm</w:t>
            </w:r>
          </w:p>
          <w:p w14:paraId="5E84B77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材质：环保ABS</w:t>
            </w:r>
          </w:p>
          <w:p w14:paraId="46A3A47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特点：接收距离300m、IP68级防水、超远距、音量可调、微功耗</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DCC10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147个</w:t>
            </w:r>
          </w:p>
        </w:tc>
      </w:tr>
      <w:tr w14:paraId="549D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85D7CF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p>
        </w:tc>
        <w:tc>
          <w:tcPr>
            <w:tcW w:w="532" w:type="pct"/>
            <w:tcBorders>
              <w:top w:val="single" w:color="000000" w:sz="4" w:space="0"/>
              <w:left w:val="nil"/>
              <w:bottom w:val="single" w:color="000000" w:sz="4" w:space="0"/>
              <w:right w:val="single" w:color="000000" w:sz="4" w:space="0"/>
            </w:tcBorders>
            <w:noWrap/>
            <w:vAlign w:val="center"/>
          </w:tcPr>
          <w:p w14:paraId="1B79F3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自动感应灯</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4802C13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1、开关模式：OFF-AUTO-ON（关闭-感应-常亮）;</w:t>
            </w:r>
          </w:p>
          <w:p w14:paraId="02C9A59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2、功率：0.6W</w:t>
            </w:r>
          </w:p>
          <w:p w14:paraId="12DF1B2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3、产品尺寸：83*20mm；</w:t>
            </w:r>
          </w:p>
          <w:p w14:paraId="436A141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4、感应范围：120°</w:t>
            </w:r>
          </w:p>
          <w:p w14:paraId="5FEA74C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5、灯珠数量：8灯；</w:t>
            </w:r>
          </w:p>
          <w:p w14:paraId="0F861A2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6、电池容量：聚合物锂电池400mAh</w:t>
            </w:r>
          </w:p>
          <w:p w14:paraId="3FB2361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7、感应距离：3-5米，人来即亮，人走缓灭</w:t>
            </w:r>
          </w:p>
          <w:p w14:paraId="110D3BA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8、材质：ABS"</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591260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105个</w:t>
            </w:r>
          </w:p>
        </w:tc>
      </w:tr>
      <w:tr w14:paraId="4EBA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9E0C7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13</w:t>
            </w:r>
          </w:p>
        </w:tc>
        <w:tc>
          <w:tcPr>
            <w:tcW w:w="532" w:type="pct"/>
            <w:tcBorders>
              <w:top w:val="single" w:color="000000" w:sz="4" w:space="0"/>
              <w:left w:val="nil"/>
              <w:bottom w:val="single" w:color="000000" w:sz="4" w:space="0"/>
              <w:right w:val="single" w:color="000000" w:sz="4" w:space="0"/>
            </w:tcBorders>
            <w:noWrap/>
            <w:vAlign w:val="center"/>
          </w:tcPr>
          <w:p w14:paraId="70039D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一氧化碳报警器</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24C3AA2">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符合国家标准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77EB59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101个</w:t>
            </w:r>
          </w:p>
        </w:tc>
      </w:tr>
      <w:tr w14:paraId="140E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B9C1A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w:t>
            </w:r>
          </w:p>
        </w:tc>
        <w:tc>
          <w:tcPr>
            <w:tcW w:w="532" w:type="pct"/>
            <w:tcBorders>
              <w:top w:val="single" w:color="000000" w:sz="4" w:space="0"/>
              <w:left w:val="nil"/>
              <w:bottom w:val="single" w:color="000000" w:sz="4" w:space="0"/>
              <w:right w:val="single" w:color="000000" w:sz="4" w:space="0"/>
            </w:tcBorders>
            <w:noWrap/>
            <w:vAlign w:val="center"/>
          </w:tcPr>
          <w:p w14:paraId="7C9366C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智能电饭锅</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7EA431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1.产品由电饭煲主机 全铝内胆330克，蒸格 量杯 饭勺 电源线 说明书组成</w:t>
            </w:r>
          </w:p>
          <w:p w14:paraId="3E18090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2.额定功率：900W,电压220V 额定频率：50-60HZ 容量5L  配置： 电饭煲 饭勺 量杯 蒸格</w:t>
            </w:r>
          </w:p>
          <w:p w14:paraId="57D750E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 机身材质：电饭煲外壳采用不绣钢连+塑料 设计。</w:t>
            </w:r>
          </w:p>
          <w:p w14:paraId="019F49C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4.特殊功能：采用数码显示微电脑控制技术，按键带盲文提示 全程语音提示老人及视障人士可无障碍操作。</w:t>
            </w:r>
          </w:p>
          <w:p w14:paraId="28537E2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 具有煮饭、快煮、煮粥、煲汤、蒸煮、蛋糕、保温、预约定时、时间增大、减小等功能，可预约 1-24 小时。预约时间整点播报，预约1小时，预约2小时，预约3小时以此类推直至预约24小时的时间播报</w:t>
            </w:r>
          </w:p>
          <w:p w14:paraId="4427E33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6.电饭煲可以根据米量的大小自动调节烹饪温度，电饭煲通电之后，“欢迎使用本公司电饭煲，请按功能键，按相对应功能键之后会播报相应功能以及时间，烹饪结束时：“烹饪已结束进入保温状态”</w:t>
            </w:r>
          </w:p>
          <w:p w14:paraId="0139167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7.通电后全程具有语音提示功能</w:t>
            </w:r>
          </w:p>
          <w:p w14:paraId="01133D5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8.任何模式下按下取消键，进入安全待机模式</w:t>
            </w:r>
          </w:p>
          <w:p w14:paraId="3709751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9.烹饪开始时一直强闪灯提示报警并语音播报3遍“正在煮饭”同是进入加热模式，</w:t>
            </w:r>
          </w:p>
          <w:p w14:paraId="1CE8C8D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10.烹饪完成后一直强闪灯提示报警并语音播报3遍“饭已煮好”同是进入保温模式，保温模式下任何按键播报之前的”饭已煮好“语音</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BA325D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85个</w:t>
            </w:r>
          </w:p>
        </w:tc>
      </w:tr>
      <w:tr w14:paraId="7371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E4FBED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532" w:type="pct"/>
            <w:tcBorders>
              <w:top w:val="single" w:color="000000" w:sz="4" w:space="0"/>
              <w:left w:val="nil"/>
              <w:bottom w:val="single" w:color="000000" w:sz="4" w:space="0"/>
              <w:right w:val="single" w:color="000000" w:sz="4" w:space="0"/>
            </w:tcBorders>
            <w:noWrap/>
            <w:vAlign w:val="center"/>
          </w:tcPr>
          <w:p w14:paraId="75BBB92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护理床</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095DEC4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一、规格：2000*960*500mm±20mm，床体承重≥ 260KG。 </w:t>
            </w:r>
          </w:p>
          <w:p w14:paraId="0DB09E6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二、功能配置 </w:t>
            </w:r>
          </w:p>
          <w:p w14:paraId="1FBB196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（1）整床具有2种调节功能：背部0-80°±5°，整体高度：500mm。</w:t>
            </w:r>
          </w:p>
          <w:p w14:paraId="59517FE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（2）产品材料：床体采用优质冷轧碳素钢板冲孔模压成型，板面厚1.0mm，床框80×40 壁厚≥1.2mm，床脚为优质冷轧碳素钢管 50×50 壁厚1.0mm。 </w:t>
            </w:r>
          </w:p>
          <w:p w14:paraId="6C0FCD0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（3）床头尾： 采用吹塑床头尾板，抗菌、环保材质，表面光滑无缝隙，易擦拭，清洁更方便，不变形，稳定可靠，抗冲击性，牢固结实，耐化学药品，电气性能优良。外观美观豪华，有符合人体工程学结构的把手。并配有活动防脱挂钩，颜色：蓝色，可选色 </w:t>
            </w:r>
          </w:p>
          <w:p w14:paraId="2452371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（4）护栏：铝合金扶手，表面硬化处理，五支不锈钢支柱，上下连接件采用一次冲压成形钢件，厚度≥2.0mm，开关精心防夹手设计确保长期使用的安全性，配有防松紧固件，耐磨，不变形，可收缩平放，收缩时略 高于床面，可防止床垫移位。 </w:t>
            </w:r>
          </w:p>
          <w:p w14:paraId="7034167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（5）床面采用钢条冲孔板面，四角平滑完整，带模压长孔凹槽和透气孔。床面焊接加强钢管，增大承载力，延长使用寿命。床板之间连接用高强度钣金件及注塑件连接，符合人体流线型设计，更加舒适。</w:t>
            </w:r>
          </w:p>
          <w:p w14:paraId="75E33CF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（6）传动部分：采用金属电镀摇炳可伸缩，旋转灵活有防尘保护功能装置。丝杠采用45#钢双丝挤压成型，有过盈保护、双向限位功能，摇动灵活，无噪音，配有有ABS防尘罩。</w:t>
            </w:r>
          </w:p>
          <w:p w14:paraId="2FECD1F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（7）床垫：床套采用防水帆布材料，防水布的正面为软质，反面为硬质。内芯为2cm海绵+4cm棕榈，床垫的厚度为6cm。</w:t>
            </w:r>
          </w:p>
          <w:p w14:paraId="3F3854E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三、制作工艺 </w:t>
            </w:r>
          </w:p>
          <w:p w14:paraId="7295972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（1）管材下料：产品所用的钢管，采用自动切管设备下料，钣金件采用激光切割机下料，有效保证工件的精确度。 </w:t>
            </w:r>
          </w:p>
          <w:p w14:paraId="37DAC4C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（2）焊接工艺：采用机械手焊接，焊接过程采用混合气气体保护，焊口光滑、美观、无氧化膜，提高了焊缝的强度及准确性，延长使用寿命。 </w:t>
            </w:r>
          </w:p>
          <w:p w14:paraId="6436148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碳钢表面处理：采用自有全自动静电粉末喷涂流水线一次性完工，喷涂前经高速抛丸机除锈，然后经水洗、除油、酸洗、二度磷化等处理，再进行静电粉末喷涂，真正达到内外防锈，能延长病床的使用寿命。</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572891E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29张</w:t>
            </w:r>
          </w:p>
        </w:tc>
      </w:tr>
      <w:tr w14:paraId="738D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CDAFF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532" w:type="pct"/>
            <w:tcBorders>
              <w:top w:val="single" w:color="000000" w:sz="4" w:space="0"/>
              <w:left w:val="nil"/>
              <w:bottom w:val="single" w:color="000000" w:sz="4" w:space="0"/>
              <w:right w:val="single" w:color="000000" w:sz="4" w:space="0"/>
            </w:tcBorders>
            <w:noWrap/>
            <w:vAlign w:val="center"/>
          </w:tcPr>
          <w:p w14:paraId="38E0073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多功能床边桌</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B28F5A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可移动调整在床边高低前后移动桌</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F0205E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93个</w:t>
            </w:r>
          </w:p>
        </w:tc>
      </w:tr>
      <w:tr w14:paraId="0D72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0DFA41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17</w:t>
            </w:r>
          </w:p>
        </w:tc>
        <w:tc>
          <w:tcPr>
            <w:tcW w:w="532" w:type="pct"/>
            <w:tcBorders>
              <w:top w:val="single" w:color="000000" w:sz="4" w:space="0"/>
              <w:left w:val="nil"/>
              <w:bottom w:val="single" w:color="000000" w:sz="4" w:space="0"/>
              <w:right w:val="single" w:color="000000" w:sz="4" w:space="0"/>
            </w:tcBorders>
            <w:noWrap/>
            <w:vAlign w:val="center"/>
          </w:tcPr>
          <w:p w14:paraId="5DF95C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收音机</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FE3862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 具有听书机功能，支持多种朗读模式，支持断点记忆。</w:t>
            </w:r>
          </w:p>
          <w:p w14:paraId="37C79DD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 具有收音机功能，具备外置天线，支持自动搜台、手动选台，自动存台等功能。</w:t>
            </w:r>
          </w:p>
          <w:p w14:paraId="432C226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 支持音乐播放功能，支持MP3、WAV等格式；</w:t>
            </w:r>
          </w:p>
          <w:p w14:paraId="58976A6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 带LED显示屏，可显示操作播放内容、电台频道等信息；</w:t>
            </w:r>
          </w:p>
          <w:p w14:paraId="09EDF38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 产品配有存储扩展功能，并设有 TF卡插口，最大扩展到 32G；</w:t>
            </w:r>
          </w:p>
          <w:p w14:paraId="42B05EC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 使用大容量可充电电池，使用手机充电USB口，方便用户充电使用；</w:t>
            </w:r>
          </w:p>
          <w:p w14:paraId="76F52DE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 具备一键手电筒功能，开机 、关机时都可以使用手动筒；</w:t>
            </w:r>
          </w:p>
          <w:p w14:paraId="014B5FF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 产品声音大、音质好，0.5米测试立体声达到90DB以上；</w:t>
            </w:r>
          </w:p>
          <w:p w14:paraId="692F886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 具备一键警报功能，方便老人、盲人摔倒后提醒求助。</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6CBCD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92个</w:t>
            </w:r>
          </w:p>
        </w:tc>
      </w:tr>
      <w:tr w14:paraId="51E8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B3772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532" w:type="pct"/>
            <w:tcBorders>
              <w:top w:val="single" w:color="000000" w:sz="4" w:space="0"/>
              <w:left w:val="nil"/>
              <w:bottom w:val="single" w:color="000000" w:sz="4" w:space="0"/>
              <w:right w:val="single" w:color="000000" w:sz="4" w:space="0"/>
            </w:tcBorders>
            <w:noWrap/>
            <w:vAlign w:val="center"/>
          </w:tcPr>
          <w:p w14:paraId="6DCA5F1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无障碍报警水壶</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3F78724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1.性能规格组成要求:1)额定电压220v:2)额定频率50HZ;3)额定功率1500W，4)电水壶容量:2升;2.产品组成:电水壶、电源底座。3.功能参数:</w:t>
            </w:r>
          </w:p>
          <w:p w14:paraId="0CADA70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1)本产品烧水过程有语音、闪光警示功能，适用于老人、视障人士及听障人士使用。</w:t>
            </w:r>
          </w:p>
          <w:p w14:paraId="2938EF2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2)水壶采用304不锈钢材质，外壳采用食品级PP材质，防摔;防烫，水烧开以后会自动断电保护，防干烧保护。</w:t>
            </w:r>
          </w:p>
          <w:p w14:paraId="7995EE6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语音闪光警示:当电水壶接通电源后，水壶会发出“电源已接通”语音警示、电源指示灯七彩闪烁;当电水壶开始烧水后，水壶会发出“开始烧水”语音警示、电源指示灯七彩闪烁;当电水壶烧水完成后，水壶会发出“水已烧开”语音警示、电源指示灯七彩闪烁。</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007E6ED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97个</w:t>
            </w:r>
          </w:p>
        </w:tc>
      </w:tr>
      <w:tr w14:paraId="1861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39091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w:t>
            </w:r>
          </w:p>
        </w:tc>
        <w:tc>
          <w:tcPr>
            <w:tcW w:w="532" w:type="pct"/>
            <w:tcBorders>
              <w:top w:val="single" w:color="000000" w:sz="4" w:space="0"/>
              <w:left w:val="nil"/>
              <w:bottom w:val="single" w:color="000000" w:sz="4" w:space="0"/>
              <w:right w:val="single" w:color="000000" w:sz="4" w:space="0"/>
            </w:tcBorders>
            <w:noWrap/>
            <w:vAlign w:val="center"/>
          </w:tcPr>
          <w:p w14:paraId="613854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防压褥疮垫</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3CC29C6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一、规格</w:t>
            </w:r>
          </w:p>
          <w:p w14:paraId="492EAB7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气垫尺寸：1900mm×900mm ±50mm;充气高约厚70mm±10mm</w:t>
            </w:r>
          </w:p>
          <w:p w14:paraId="42C9275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二、配置</w:t>
            </w:r>
          </w:p>
          <w:p w14:paraId="5095AAB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1.材质：PVC、尼龙  气条数：22条</w:t>
            </w:r>
          </w:p>
          <w:p w14:paraId="51EB845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气床垫表面清洁、平整、无污渍，面料无刺激性气味。气床垫热合应严密，热合处整齐、平整；气室排列均匀、整齐。充气泵单保险保护，外壳平整、光滑，无明显划痕，无有锋棱、毛刺及划伤等缺陷。气床垫各种标识清晰，正确，牢固。</w:t>
            </w:r>
          </w:p>
          <w:p w14:paraId="7AC94C1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3.充气泵内各部件安装牢固，不得有松动现象。调节装置应操作方便，动作灵活可靠。气嘴应安装牢固、端正，导气管与床垫连接紧密、牢固。便孔（如有）应装拆方便、使用可靠。</w:t>
            </w:r>
          </w:p>
          <w:p w14:paraId="672CBA5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4.充气泵出口充气压力可调，最大压力应不小于12kPa；气床垫在最大工作载荷下，其最大压力应不小于4kpa。充气泵交替对奇、偶数气室进行循环充气，每次充气6min，放气5min,每11 min为一周期循环往复，充放气时间误差±10%。</w:t>
            </w:r>
          </w:p>
          <w:p w14:paraId="476976B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5.气床垫工作载荷应不小于135kg。</w:t>
            </w:r>
          </w:p>
          <w:p w14:paraId="6B18F79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6.将气床垫充气到最大气压，气床垫承受最大工作载荷时，并放置24h后，最大压力的压力降不大于5%。</w:t>
            </w:r>
          </w:p>
          <w:p w14:paraId="7AF51B6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7.气床垫正常工作时的噪声不大于45d。</w:t>
            </w:r>
          </w:p>
          <w:p w14:paraId="3B0BCA7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8.充气泵的正常连续工作时间应不小于24h。</w:t>
            </w:r>
          </w:p>
          <w:p w14:paraId="723A7A4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9.电源电压： AC220v50Hz</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5E645E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66个</w:t>
            </w:r>
          </w:p>
        </w:tc>
      </w:tr>
      <w:tr w14:paraId="3D85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F04C7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w:t>
            </w:r>
          </w:p>
        </w:tc>
        <w:tc>
          <w:tcPr>
            <w:tcW w:w="532" w:type="pct"/>
            <w:tcBorders>
              <w:top w:val="single" w:color="000000" w:sz="4" w:space="0"/>
              <w:left w:val="nil"/>
              <w:bottom w:val="single" w:color="000000" w:sz="4" w:space="0"/>
              <w:right w:val="single" w:color="000000" w:sz="4" w:space="0"/>
            </w:tcBorders>
            <w:noWrap/>
            <w:vAlign w:val="center"/>
          </w:tcPr>
          <w:p w14:paraId="7088FEC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GPS定位智能手环</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2CE8C0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针对于部分失智老人，外出容易走失老人，配备智能防走失手环，帮助监护人看护老人。1.手环支持 GPS+LBS+WIFI+A-GPS 定位，APP 上家人随时查看被监护人位置、轨迹。</w:t>
            </w:r>
          </w:p>
          <w:p w14:paraId="5DC267E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2.支持双向通话，语音微聊。</w:t>
            </w:r>
          </w:p>
          <w:p w14:paraId="0FE45DF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3.有计步器，运动轨迹。</w:t>
            </w:r>
          </w:p>
          <w:p w14:paraId="298B7E4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4.支持轨迹定位，支持电子围栏，支持 SOS 一键求救，并将信息发送至平台管理系统(弹出提示框)，同时自动拨打紧急联系人。</w:t>
            </w:r>
          </w:p>
          <w:p w14:paraId="7E67BEB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5.支持心率测量，血压测量等。</w:t>
            </w:r>
          </w:p>
          <w:p w14:paraId="48EC48F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6.内置聚合物可充电电池。实现3-5 天使用，支持移动电信，具体看户数。</w:t>
            </w:r>
          </w:p>
          <w:p w14:paraId="52F302C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7.含 1 年电话卡的费用。</w:t>
            </w:r>
          </w:p>
          <w:p w14:paraId="374DF28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8.防震性能没有“防震”标记的手表，受末速度为 3.13m/s 的冲击锤后，不应停走及影响正常功能，手表零部组件不应有松动、损坏。</w:t>
            </w:r>
          </w:p>
          <w:p w14:paraId="4CDF5DF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9.附件抗外力性能经附件抗外力性能试验后，手表连接部位及表带应无零件脱落及开裂现象</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0B2E69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25个</w:t>
            </w:r>
          </w:p>
        </w:tc>
      </w:tr>
      <w:tr w14:paraId="7D86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6AE876E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21</w:t>
            </w:r>
          </w:p>
        </w:tc>
        <w:tc>
          <w:tcPr>
            <w:tcW w:w="532" w:type="pct"/>
            <w:tcBorders>
              <w:top w:val="single" w:color="000000" w:sz="4" w:space="0"/>
              <w:left w:val="nil"/>
              <w:bottom w:val="single" w:color="000000" w:sz="4" w:space="0"/>
              <w:right w:val="single" w:color="000000" w:sz="4" w:space="0"/>
            </w:tcBorders>
            <w:noWrap/>
            <w:vAlign w:val="center"/>
          </w:tcPr>
          <w:p w14:paraId="78A3F9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可移动夜灯</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41ED23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手持灯具室内活动，充电手提灯</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1AAA0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47个</w:t>
            </w:r>
          </w:p>
        </w:tc>
      </w:tr>
      <w:tr w14:paraId="6614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6307B20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w:t>
            </w:r>
          </w:p>
        </w:tc>
        <w:tc>
          <w:tcPr>
            <w:tcW w:w="532" w:type="pct"/>
            <w:tcBorders>
              <w:top w:val="single" w:color="000000" w:sz="4" w:space="0"/>
              <w:left w:val="nil"/>
              <w:bottom w:val="single" w:color="000000" w:sz="4" w:space="0"/>
              <w:right w:val="single" w:color="000000" w:sz="4" w:space="0"/>
            </w:tcBorders>
            <w:noWrap/>
            <w:vAlign w:val="center"/>
          </w:tcPr>
          <w:p w14:paraId="23FDE29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放低位厨房储物柜</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4872CC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三开门橱柜，木质；中间设有隔层</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C7CA25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44个</w:t>
            </w:r>
          </w:p>
        </w:tc>
      </w:tr>
      <w:tr w14:paraId="1F77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190CCD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23</w:t>
            </w:r>
          </w:p>
        </w:tc>
        <w:tc>
          <w:tcPr>
            <w:tcW w:w="532" w:type="pct"/>
            <w:tcBorders>
              <w:top w:val="single" w:color="000000" w:sz="4" w:space="0"/>
              <w:left w:val="nil"/>
              <w:bottom w:val="single" w:color="000000" w:sz="4" w:space="0"/>
              <w:right w:val="single" w:color="000000" w:sz="4" w:space="0"/>
            </w:tcBorders>
            <w:noWrap/>
            <w:vAlign w:val="center"/>
          </w:tcPr>
          <w:p w14:paraId="0850338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洗浴躺椅</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2B2A6C2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产品材质：主体为优质钢管，表面为加厚牛津布。功能：残疾用户，肢体全部偏瘫用户，方便残疾者淋浴用</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073B4AD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42个</w:t>
            </w:r>
          </w:p>
        </w:tc>
      </w:tr>
      <w:tr w14:paraId="4040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63FDD8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24</w:t>
            </w:r>
          </w:p>
        </w:tc>
        <w:tc>
          <w:tcPr>
            <w:tcW w:w="532" w:type="pct"/>
            <w:tcBorders>
              <w:top w:val="single" w:color="000000" w:sz="4" w:space="0"/>
              <w:left w:val="nil"/>
              <w:bottom w:val="single" w:color="000000" w:sz="4" w:space="0"/>
              <w:right w:val="single" w:color="000000" w:sz="4" w:space="0"/>
            </w:tcBorders>
            <w:noWrap/>
            <w:vAlign w:val="center"/>
          </w:tcPr>
          <w:p w14:paraId="6A21F8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盲人电磁炉</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E399CA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1.性能规格组成要求：</w:t>
            </w:r>
          </w:p>
          <w:p w14:paraId="77C006C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1）额定电压220V;     </w:t>
            </w:r>
          </w:p>
          <w:p w14:paraId="7354D67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2）额定频率50Hz-60Hz； </w:t>
            </w:r>
          </w:p>
          <w:p w14:paraId="4613A5F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3）额定功率1000W，</w:t>
            </w:r>
          </w:p>
          <w:p w14:paraId="60B4183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4）容量：6升；</w:t>
            </w:r>
          </w:p>
          <w:p w14:paraId="3479405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2.产品组成：电压力锅、饭勺、蒸笼、量杯。</w:t>
            </w:r>
          </w:p>
          <w:p w14:paraId="6AEF1A9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3.功能参数：</w:t>
            </w:r>
          </w:p>
          <w:p w14:paraId="4213767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1）按键为机械按键，带文字及盲文标识，方便老年人及视障人士无障碍操作。</w:t>
            </w:r>
          </w:p>
          <w:p w14:paraId="68EE3BB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2、全部功能按键都有相应的语音播报，电压力锅煲通电、功能开始、功能结束状态下都有相应的语音警示。</w:t>
            </w:r>
          </w:p>
          <w:p w14:paraId="24329FB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3、面板上有：无水蒸鸡、预约、快煮饭、功能选择、口感、保温/取消、加+、减—等9个按键。</w:t>
            </w:r>
          </w:p>
          <w:p w14:paraId="1CC811C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4、功能有：精煮饭、八宝粥、老炎汤、牛羊肉、蛋糕、宝宝粥、无水蒸鸡、快煮饭、蹄筋、蒸鸡、鱼类、排骨、原味炖、八宝粥等功能。</w:t>
            </w:r>
          </w:p>
          <w:p w14:paraId="08B9C43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5、带数码显示屏，在各个功能状态下会显示对应的信息，在故障状态下会显示对应的代码，方便使用。</w:t>
            </w:r>
          </w:p>
          <w:p w14:paraId="78044BD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6、预约功能：可以预约烹饪开机时间；</w:t>
            </w:r>
          </w:p>
          <w:p w14:paraId="423122E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7、自选口感功能：可以跟据自己的意愿自由选择清香、标准、浓香3种口感。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071A0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44个</w:t>
            </w:r>
          </w:p>
        </w:tc>
      </w:tr>
      <w:tr w14:paraId="1A72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6F37C67D">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w:t>
            </w:r>
          </w:p>
        </w:tc>
        <w:tc>
          <w:tcPr>
            <w:tcW w:w="532" w:type="pct"/>
            <w:tcBorders>
              <w:top w:val="single" w:color="000000" w:sz="4" w:space="0"/>
              <w:left w:val="nil"/>
              <w:bottom w:val="single" w:color="000000" w:sz="4" w:space="0"/>
              <w:right w:val="single" w:color="000000" w:sz="4" w:space="0"/>
            </w:tcBorders>
            <w:noWrap/>
            <w:vAlign w:val="center"/>
          </w:tcPr>
          <w:p w14:paraId="42CA38D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一字扶手</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0774811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尺寸:500mm</w:t>
            </w:r>
          </w:p>
          <w:p w14:paraId="3D78A90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材质：环保ABS+不锈钢</w:t>
            </w:r>
          </w:p>
          <w:p w14:paraId="6714BB4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管径:35mm</w:t>
            </w:r>
          </w:p>
          <w:p w14:paraId="450A911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特点：防滑耐磨、高承重</w:t>
            </w:r>
          </w:p>
          <w:p w14:paraId="3DCA5C2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颜色:黄色产品抗菌检测金黄色葡萄球菌、大肠杆菌，肺炎克雷伯氏菌、霉菌，抗菌率＞99.9%达到高效抗菌等级.</w:t>
            </w:r>
          </w:p>
          <w:p w14:paraId="72C19B0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耐冲击性能无影响使用上的变形、松动、破损。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B7F9AD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601米</w:t>
            </w:r>
          </w:p>
        </w:tc>
      </w:tr>
      <w:tr w14:paraId="5045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52C7C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26</w:t>
            </w:r>
          </w:p>
        </w:tc>
        <w:tc>
          <w:tcPr>
            <w:tcW w:w="532" w:type="pct"/>
            <w:tcBorders>
              <w:top w:val="single" w:color="000000" w:sz="4" w:space="0"/>
              <w:left w:val="nil"/>
              <w:bottom w:val="single" w:color="000000" w:sz="4" w:space="0"/>
              <w:right w:val="single" w:color="000000" w:sz="4" w:space="0"/>
            </w:tcBorders>
            <w:noWrap/>
            <w:vAlign w:val="center"/>
          </w:tcPr>
          <w:p w14:paraId="6887CF1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防撞胶条</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4790C18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尺寸：2000*35*12；</w:t>
            </w:r>
          </w:p>
          <w:p w14:paraId="7E145AC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材质：NBR</w:t>
            </w:r>
          </w:p>
          <w:p w14:paraId="20721653">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特点：防撞防磨、3M背胶、环保无异味、柔软高弹</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95BF7A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1432米</w:t>
            </w:r>
          </w:p>
        </w:tc>
      </w:tr>
      <w:tr w14:paraId="659C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0DD584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27</w:t>
            </w:r>
          </w:p>
        </w:tc>
        <w:tc>
          <w:tcPr>
            <w:tcW w:w="532" w:type="pct"/>
            <w:tcBorders>
              <w:top w:val="single" w:color="000000" w:sz="4" w:space="0"/>
              <w:left w:val="nil"/>
              <w:bottom w:val="single" w:color="000000" w:sz="4" w:space="0"/>
              <w:right w:val="single" w:color="000000" w:sz="4" w:space="0"/>
            </w:tcBorders>
            <w:noWrap/>
            <w:vAlign w:val="center"/>
          </w:tcPr>
          <w:p w14:paraId="74640D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地面平整硬化</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2773489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1：地坪厚度：150mm</w:t>
            </w:r>
          </w:p>
          <w:p w14:paraId="6BF61EB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2：混凝土强度等级：c25    </w:t>
            </w:r>
          </w:p>
          <w:p w14:paraId="49AE58C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3：备注：含场地平整、碾压、切缝、养护等</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41E5B58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82平方米</w:t>
            </w:r>
          </w:p>
        </w:tc>
      </w:tr>
      <w:tr w14:paraId="20B1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E19630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w:t>
            </w:r>
          </w:p>
        </w:tc>
        <w:tc>
          <w:tcPr>
            <w:tcW w:w="532" w:type="pct"/>
            <w:tcBorders>
              <w:top w:val="single" w:color="000000" w:sz="4" w:space="0"/>
              <w:left w:val="nil"/>
              <w:bottom w:val="single" w:color="000000" w:sz="4" w:space="0"/>
              <w:right w:val="single" w:color="000000" w:sz="4" w:space="0"/>
            </w:tcBorders>
            <w:noWrap/>
            <w:vAlign w:val="center"/>
          </w:tcPr>
          <w:p w14:paraId="6CCE1992">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音（盲文）燃气灶</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3F4B83D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1、台式单灶燃气灶，无需改装开孔，即装即用。</w:t>
            </w:r>
          </w:p>
          <w:p w14:paraId="1ECA83F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2、5.2KW节能炫猛火，不锈钢面板，聚能防风。</w:t>
            </w:r>
          </w:p>
          <w:p w14:paraId="731E2A5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3、按键下带盲文标识。</w:t>
            </w:r>
          </w:p>
          <w:p w14:paraId="433E708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4、意外熄火保护系统，煲汤看剧无需时刻看守</w:t>
            </w:r>
          </w:p>
          <w:p w14:paraId="55E7BF8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意外熄火自动切断气源，避免煤气泄漏。</w:t>
            </w:r>
          </w:p>
          <w:p w14:paraId="43A4774F">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5、多档火力调节，大火爆炒、中火焖煮、文火煲汤，轻松烹饪各色美食。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92A928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7个</w:t>
            </w:r>
          </w:p>
        </w:tc>
      </w:tr>
      <w:tr w14:paraId="17E5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37C2D6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29</w:t>
            </w:r>
          </w:p>
        </w:tc>
        <w:tc>
          <w:tcPr>
            <w:tcW w:w="532" w:type="pct"/>
            <w:tcBorders>
              <w:top w:val="single" w:color="000000" w:sz="4" w:space="0"/>
              <w:left w:val="nil"/>
              <w:bottom w:val="single" w:color="000000" w:sz="4" w:space="0"/>
              <w:right w:val="single" w:color="000000" w:sz="4" w:space="0"/>
            </w:tcBorders>
            <w:noWrap/>
            <w:vAlign w:val="center"/>
          </w:tcPr>
          <w:p w14:paraId="13F560F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移动坐厕椅</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42E49E3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Arial" w:hAnsi="Arial" w:eastAsia="Arial" w:cs="Arial"/>
                <w:i w:val="0"/>
                <w:iCs w:val="0"/>
                <w:caps w:val="0"/>
                <w:color w:val="333333"/>
                <w:spacing w:val="0"/>
                <w:sz w:val="24"/>
                <w:szCs w:val="24"/>
                <w:shd w:val="clear" w:fill="FFFFFF"/>
              </w:rPr>
              <w:t>产品应符合《</w:t>
            </w:r>
            <w:r>
              <w:rPr>
                <w:rFonts w:ascii="宋体" w:hAnsi="宋体" w:eastAsia="宋体" w:cs="宋体"/>
                <w:sz w:val="24"/>
                <w:szCs w:val="24"/>
              </w:rPr>
              <w:t>GB/T 24434-2025</w:t>
            </w:r>
            <w:r>
              <w:rPr>
                <w:rFonts w:hint="default" w:ascii="Arial" w:hAnsi="Arial" w:eastAsia="Arial" w:cs="Arial"/>
                <w:i w:val="0"/>
                <w:iCs w:val="0"/>
                <w:caps w:val="0"/>
                <w:color w:val="333333"/>
                <w:spacing w:val="0"/>
                <w:sz w:val="24"/>
                <w:szCs w:val="24"/>
                <w:shd w:val="clear" w:fill="FFFFFF"/>
              </w:rPr>
              <w:t>坐便椅》标准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742245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4个</w:t>
            </w:r>
          </w:p>
        </w:tc>
      </w:tr>
      <w:tr w14:paraId="50EA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293E94B">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532" w:type="pct"/>
            <w:tcBorders>
              <w:top w:val="single" w:color="000000" w:sz="4" w:space="0"/>
              <w:left w:val="nil"/>
              <w:bottom w:val="single" w:color="000000" w:sz="4" w:space="0"/>
              <w:right w:val="single" w:color="000000" w:sz="4" w:space="0"/>
            </w:tcBorders>
            <w:noWrap/>
            <w:vAlign w:val="center"/>
          </w:tcPr>
          <w:p w14:paraId="3B28FC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马桶落地扶手</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4AC9FBE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尺寸:600*1000*250</w:t>
            </w:r>
          </w:p>
          <w:p w14:paraId="797674F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材质：环保ABS+不锈钢</w:t>
            </w:r>
          </w:p>
          <w:p w14:paraId="14CD705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管径:35mm</w:t>
            </w:r>
          </w:p>
          <w:p w14:paraId="2DE6A5A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特点：防滑耐磨、高承重</w:t>
            </w:r>
          </w:p>
          <w:p w14:paraId="04165EF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产品抗菌检测金黄色葡萄球菌、大肠杆菌，肺炎克雷伯氏菌、霉菌，抗菌率＞99.9%达到高效抗菌等级.</w:t>
            </w:r>
          </w:p>
          <w:p w14:paraId="7DEEB71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耐冲击性能无影响使用上的变形、松动、破损。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D7B6B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115个</w:t>
            </w:r>
          </w:p>
        </w:tc>
      </w:tr>
      <w:tr w14:paraId="2E64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1877823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31</w:t>
            </w:r>
          </w:p>
        </w:tc>
        <w:tc>
          <w:tcPr>
            <w:tcW w:w="532" w:type="pct"/>
            <w:tcBorders>
              <w:top w:val="single" w:color="000000" w:sz="4" w:space="0"/>
              <w:left w:val="nil"/>
              <w:bottom w:val="single" w:color="000000" w:sz="4" w:space="0"/>
              <w:right w:val="single" w:color="000000" w:sz="4" w:space="0"/>
            </w:tcBorders>
            <w:noWrap/>
            <w:vAlign w:val="center"/>
          </w:tcPr>
          <w:p w14:paraId="5FC9A7B5">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电路改造</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2B7599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根据实际情况待定</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350376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42户</w:t>
            </w:r>
          </w:p>
        </w:tc>
      </w:tr>
      <w:tr w14:paraId="576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20F04D6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32</w:t>
            </w:r>
          </w:p>
        </w:tc>
        <w:tc>
          <w:tcPr>
            <w:tcW w:w="532" w:type="pct"/>
            <w:tcBorders>
              <w:top w:val="single" w:color="000000" w:sz="4" w:space="0"/>
              <w:left w:val="nil"/>
              <w:bottom w:val="single" w:color="000000" w:sz="4" w:space="0"/>
              <w:right w:val="single" w:color="000000" w:sz="4" w:space="0"/>
            </w:tcBorders>
            <w:noWrap/>
            <w:vAlign w:val="center"/>
          </w:tcPr>
          <w:p w14:paraId="5BC89F8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插座</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98EB57D">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符合国家标准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E77370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77个</w:t>
            </w:r>
          </w:p>
        </w:tc>
      </w:tr>
      <w:tr w14:paraId="6516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6D805F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33</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D6F2A6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开关</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14DB3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符合国家标准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9EEE82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78个</w:t>
            </w:r>
          </w:p>
        </w:tc>
      </w:tr>
      <w:tr w14:paraId="7659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339AB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34</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7000F4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坡道改造</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2064672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大门口、厨房、卧室、客厅、卫生间</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87C5E6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12户/2平方</w:t>
            </w:r>
          </w:p>
        </w:tc>
      </w:tr>
      <w:tr w14:paraId="0DE4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FECAF0E">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35</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657B37A">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盲道</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6E2ECF2">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根据实际情况待定</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0700492">
            <w:pPr>
              <w:keepNext w:val="0"/>
              <w:keepLines w:val="0"/>
              <w:widowControl/>
              <w:suppressLineNumbers w:val="0"/>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208处</w:t>
            </w:r>
          </w:p>
        </w:tc>
      </w:tr>
      <w:tr w14:paraId="5C8D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EA217A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250B20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盲人电压力锅</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2FD325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1.性能规格组成要求：</w:t>
            </w:r>
          </w:p>
          <w:p w14:paraId="313C343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1）额定电压220V;     </w:t>
            </w:r>
          </w:p>
          <w:p w14:paraId="16B35D1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2）额定频率50Hz-60Hz； </w:t>
            </w:r>
          </w:p>
          <w:p w14:paraId="1C6EF5C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3）额定功率1000W，</w:t>
            </w:r>
          </w:p>
          <w:p w14:paraId="0DCDBEC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4）容量：6升；</w:t>
            </w:r>
          </w:p>
          <w:p w14:paraId="1DC6DC8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2.产品组成：电压力锅、饭勺、蒸笼、量杯。</w:t>
            </w:r>
          </w:p>
          <w:p w14:paraId="0CA2786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3.功能参数：</w:t>
            </w:r>
          </w:p>
          <w:p w14:paraId="72A112B8">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1）按键为机械按键，带文字及盲文标识，方便老年人及视障人士无障碍操作。</w:t>
            </w:r>
          </w:p>
          <w:p w14:paraId="2A4D2B0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2、全部功能按键都有相应的语音播报，电压力锅煲通电、功能开始、功能结束状态下都有相应的语音警示。</w:t>
            </w:r>
          </w:p>
          <w:p w14:paraId="4B5E9DD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3、面板上有：无水蒸鸡、预约、快煮饭、功能选择、口感、保温/取消、加+、减—等9个按键。</w:t>
            </w:r>
          </w:p>
          <w:p w14:paraId="5D2B339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4、功能有：精煮饭、八宝粥、老炎汤、牛羊肉、蛋糕、宝宝粥、无水蒸鸡、快煮饭、蹄筋、蒸鸡、鱼类、排骨、原味炖、八宝粥等功能。</w:t>
            </w:r>
          </w:p>
          <w:p w14:paraId="0DFE302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5、带数码显示屏，在各个功能状态下会显示对应的信息，在故障状态下会显示对应的代码，方便使用。</w:t>
            </w:r>
          </w:p>
          <w:p w14:paraId="33DD5FB0">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6、预约功能：可以预约烹饪开机时间；</w:t>
            </w:r>
          </w:p>
          <w:p w14:paraId="08D676C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7、自选口感功能：可以跟据自己的意愿自由选择清香、标准、浓香3种口感。</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5F85F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14个</w:t>
            </w:r>
          </w:p>
        </w:tc>
      </w:tr>
      <w:tr w14:paraId="300C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F13FF0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37</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D550F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智能电动移位机</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185BCF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尺寸:700*550*(850-1050)mm:产品便孔:240*210mm:坐高450-650mm</w:t>
            </w:r>
          </w:p>
          <w:p w14:paraId="0E65D25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二、配置</w:t>
            </w:r>
          </w:p>
          <w:p w14:paraId="1E82E519">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1.材质:高碳钢,拆卸便捷整体安装简单,拆卸轻松无压力</w:t>
            </w:r>
          </w:p>
          <w:p w14:paraId="2813ED07">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2.高度调节采用电动升降省时省力方便升降</w:t>
            </w:r>
          </w:p>
          <w:p w14:paraId="30BB0E6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3.整体万向轮医用静音防滑轮灵活转向不打滑</w:t>
            </w:r>
          </w:p>
          <w:p w14:paraId="536F12F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4.转动开合180轻松开合实现患者多场景移动、操作自如、省时省力</w:t>
            </w:r>
          </w:p>
          <w:p w14:paraId="6EAE80C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5.加固钢材车身承重力强</w:t>
            </w:r>
          </w:p>
          <w:p w14:paraId="58042FE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6.用途本产品适用于床边移位，如厕，洗澡，就餐7.配置移位机主机+便盆+便盆支架+锂电池筒+静音轮+便孔坐垫</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084B192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9个</w:t>
            </w:r>
          </w:p>
        </w:tc>
      </w:tr>
      <w:tr w14:paraId="40A6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F8F81E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38</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0F3AB47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水改造</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006FE9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根据实际情况待定</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024C16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15户</w:t>
            </w:r>
          </w:p>
        </w:tc>
      </w:tr>
      <w:tr w14:paraId="5ABC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0A2C1AB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39</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3A36497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紧急呼叫器</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65151F8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1：通讯模式：4G</w:t>
            </w:r>
          </w:p>
          <w:p w14:paraId="2900DE6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CAT.1通讯。 兼容电信，移动，联通三大网络</w:t>
            </w:r>
          </w:p>
          <w:p w14:paraId="2AF4522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2：电源电压：DC3V。高性能锂亚电池。</w:t>
            </w:r>
          </w:p>
          <w:p w14:paraId="43B44BC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3：电池容量：1400mAH（1节）或2800mAH（2节）。</w:t>
            </w:r>
          </w:p>
          <w:p w14:paraId="626577AB">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4：报警方式：按键报警，拉绳报警（该功能为选配功能），防拆报警。</w:t>
            </w:r>
          </w:p>
          <w:p w14:paraId="243F2A32">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5：天线：4G专用射频天线。采用谐振调节技术与抗金属吸收无线波技术减少各种门框与本身PCB电路对天线接收灵敏度的影响。</w:t>
            </w:r>
          </w:p>
          <w:p w14:paraId="2E5345D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6：ADST技术。通过智能分析，让产品在NB信号微弱时既能100的保证报警信号的发射成功，又能最大限度的降低耗电。</w:t>
            </w:r>
          </w:p>
          <w:p w14:paraId="3826FB1E">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7：心跳功能：心跳时间可以编辑；失联时具有通讯失联指示。</w:t>
            </w:r>
          </w:p>
          <w:p w14:paraId="324E00C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8：指示功能：具有4G CAT.1信号强度指示；4G CAT.1信号发射指示；产品自检指示。</w:t>
            </w:r>
          </w:p>
          <w:p w14:paraId="16FD2435">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9：警示功能：具有NB-iot 模块故障指示；4G  卡故障警示；4G CAT.1 信号发射失败警示；本机与运营商基站连接失败故障警示；本机与运营商服务平台通讯故障警示；低电压警示功能。</w:t>
            </w:r>
          </w:p>
          <w:p w14:paraId="472EB50D">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10：4G信号强度测试按键。</w:t>
            </w:r>
          </w:p>
          <w:p w14:paraId="0991955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11：标准国标86底盒安装，不紧可以直接安装在各种物体表面，也可以安装在床头86盒底座上。</w:t>
            </w:r>
          </w:p>
          <w:p w14:paraId="647A9DA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12：安装方式：3M胶粘贴与86盒标准安装。</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117A4E2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10个</w:t>
            </w:r>
          </w:p>
        </w:tc>
      </w:tr>
      <w:tr w14:paraId="529C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60A4B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40</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11CC5B4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卫生间门改造</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3AE87F8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根据实际情况待定</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160949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20个</w:t>
            </w:r>
          </w:p>
        </w:tc>
      </w:tr>
      <w:tr w14:paraId="3E07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75224A2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41</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426F00A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低位洗脸盆</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EB228DC">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高1米，简易洗脸盆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63C5681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33个</w:t>
            </w:r>
          </w:p>
        </w:tc>
      </w:tr>
      <w:tr w14:paraId="1E75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455E858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62EA26E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电动护理床</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060A64CF">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一、规格:2000*960*500mm</w:t>
            </w:r>
          </w:p>
          <w:p w14:paraId="0A3B804E">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二、功能配置</w:t>
            </w:r>
          </w:p>
          <w:p w14:paraId="2DDAA67B">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(1)整床具有2种电动调节功能:背部0-75°，腿部0-45°，整体高度:500mm。</w:t>
            </w:r>
          </w:p>
          <w:p w14:paraId="1416F021">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(2)产品材料:床体采用优质冷轧碳素钢板冲孔模压成型:板面厚1.0mm,床框80x40壁厚&gt;1.2mm，床脚为优质冷轧碳素钢管50x50壁厚1.0mm</w:t>
            </w:r>
          </w:p>
          <w:p w14:paraId="2D876022">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床头尾:采用吹塑床头尾板，抗菌、环保材质，表面光滑无缝隙，易擦拭，清洁更方便，不变形，稳定可靠，抗冲击性，牢固结实，外观美观豪华，有符合人体工程学结构的把手。并配有活动防脱挂钩，颜色:蓝色,可选色</w:t>
            </w:r>
          </w:p>
          <w:p w14:paraId="46285A2F">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护栏:铝合金扶手，表面硬化处理，五支不锈钢支柱，上下连接件采用一次冲压成形钢件，厚度&gt;2.0mm，开关精心防夹手设计确保长期使用的安全性，配有防松紧固件，耐磨，不变形，可收缩平放，收缩时略高于床面，可防止床垫移位。</w:t>
            </w:r>
          </w:p>
          <w:p w14:paraId="1A49A104">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(5)床面采用钢条冲孔板面，四角平滑完整，带模压长孔凹槽和透气孔。床面焊接加强钢管，增大承载力，延长使用寿命。床板之间连接用高强度钣金件及注塑件连接，符合人体流线型设计，更加舒适。</w:t>
            </w:r>
          </w:p>
          <w:p w14:paraId="2FB5C803">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(6)脚轮:采用5寸高档静音脚轮，内置全封闭自润滑轴承，不需加油护理，防异物卷入,独立刹车;</w:t>
            </w:r>
          </w:p>
          <w:p w14:paraId="6EBAE4C6">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(7)电机:共2组，国内知名品牌，性能稳定、质量可靠,无噪音，抗电磁干扰能力强，运转平稳</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3C469F2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54个</w:t>
            </w:r>
          </w:p>
        </w:tc>
      </w:tr>
      <w:tr w14:paraId="30DB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583B89F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43</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7DEAE1F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总开关</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54AE23D1">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符合国家标准</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27E4CF7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8个</w:t>
            </w:r>
          </w:p>
        </w:tc>
      </w:tr>
      <w:tr w14:paraId="6A2E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6" w:type="pct"/>
            <w:tcBorders>
              <w:top w:val="single" w:color="000000" w:sz="4" w:space="0"/>
              <w:left w:val="single" w:color="000000" w:sz="4" w:space="0"/>
              <w:bottom w:val="single" w:color="000000" w:sz="4" w:space="0"/>
              <w:right w:val="single" w:color="000000" w:sz="4" w:space="0"/>
            </w:tcBorders>
            <w:noWrap/>
            <w:vAlign w:val="center"/>
          </w:tcPr>
          <w:p w14:paraId="3E967BD1">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44</w:t>
            </w:r>
          </w:p>
        </w:tc>
        <w:tc>
          <w:tcPr>
            <w:tcW w:w="532" w:type="pct"/>
            <w:tcBorders>
              <w:top w:val="single" w:color="000000" w:sz="4" w:space="0"/>
              <w:left w:val="single" w:color="000000" w:sz="4" w:space="0"/>
              <w:bottom w:val="single" w:color="000000" w:sz="4" w:space="0"/>
              <w:right w:val="single" w:color="000000" w:sz="4" w:space="0"/>
            </w:tcBorders>
            <w:noWrap/>
            <w:vAlign w:val="center"/>
          </w:tcPr>
          <w:p w14:paraId="5E1D208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铺瓷砖</w:t>
            </w:r>
          </w:p>
        </w:tc>
        <w:tc>
          <w:tcPr>
            <w:tcW w:w="3607" w:type="pct"/>
            <w:gridSpan w:val="2"/>
            <w:tcBorders>
              <w:top w:val="single" w:color="000000" w:sz="4" w:space="0"/>
              <w:left w:val="single" w:color="000000" w:sz="4" w:space="0"/>
              <w:bottom w:val="single" w:color="000000" w:sz="4" w:space="0"/>
              <w:right w:val="single" w:color="000000" w:sz="4" w:space="0"/>
            </w:tcBorders>
            <w:noWrap/>
            <w:vAlign w:val="center"/>
          </w:tcPr>
          <w:p w14:paraId="1FBD77F8">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质量合格</w:t>
            </w:r>
          </w:p>
        </w:tc>
        <w:tc>
          <w:tcPr>
            <w:tcW w:w="533" w:type="pct"/>
            <w:tcBorders>
              <w:top w:val="single" w:color="000000" w:sz="4" w:space="0"/>
              <w:left w:val="single" w:color="000000" w:sz="4" w:space="0"/>
              <w:bottom w:val="single" w:color="000000" w:sz="4" w:space="0"/>
              <w:right w:val="single" w:color="000000" w:sz="4" w:space="0"/>
            </w:tcBorders>
            <w:noWrap/>
            <w:vAlign w:val="center"/>
          </w:tcPr>
          <w:p w14:paraId="7A26B06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6平方米</w:t>
            </w:r>
          </w:p>
        </w:tc>
      </w:tr>
    </w:tbl>
    <w:p w14:paraId="6D335E45">
      <w:pPr>
        <w:jc w:val="center"/>
        <w:rPr>
          <w:rFonts w:hint="eastAsia" w:ascii="仿宋" w:hAnsi="仿宋" w:eastAsia="仿宋" w:cs="仿宋"/>
          <w:b/>
          <w:bCs/>
          <w:color w:val="auto"/>
          <w:sz w:val="36"/>
          <w:szCs w:val="36"/>
          <w:lang w:eastAsia="zh-CN"/>
        </w:rPr>
      </w:pPr>
    </w:p>
    <w:p w14:paraId="49A9186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0EFF33E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31C63C6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0973E92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70AE70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6F529AD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55FF282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5C33882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21484A9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13D164F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6B42FDA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p>
    <w:p w14:paraId="2848C2A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0"/>
        <w:rPr>
          <w:rFonts w:hint="eastAsia" w:ascii="仿宋" w:hAnsi="仿宋" w:eastAsia="仿宋" w:cs="仿宋"/>
          <w:b/>
          <w:color w:val="auto"/>
          <w:sz w:val="30"/>
          <w:szCs w:val="30"/>
          <w:highlight w:val="none"/>
        </w:rPr>
      </w:pPr>
      <w:bookmarkStart w:id="290" w:name="_GoBack"/>
      <w:bookmarkEnd w:id="290"/>
    </w:p>
    <w:p w14:paraId="159D675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第五章</w:t>
      </w:r>
      <w:r>
        <w:rPr>
          <w:rFonts w:hint="eastAsia" w:ascii="仿宋" w:hAnsi="仿宋" w:eastAsia="仿宋" w:cs="仿宋"/>
          <w:b/>
          <w:color w:val="auto"/>
          <w:sz w:val="30"/>
          <w:szCs w:val="30"/>
          <w:highlight w:val="none"/>
        </w:rPr>
        <w:t xml:space="preserve"> </w:t>
      </w:r>
      <w:bookmarkStart w:id="46" w:name="_Toc9748"/>
      <w:r>
        <w:rPr>
          <w:rFonts w:hint="eastAsia" w:ascii="仿宋" w:hAnsi="仿宋" w:eastAsia="仿宋" w:cs="仿宋"/>
          <w:b/>
          <w:color w:val="auto"/>
          <w:sz w:val="30"/>
          <w:szCs w:val="30"/>
          <w:highlight w:val="none"/>
        </w:rPr>
        <w:t>合同条款及格式</w:t>
      </w:r>
      <w:bookmarkEnd w:id="46"/>
      <w:bookmarkStart w:id="47" w:name="_Toc20669"/>
    </w:p>
    <w:bookmarkEnd w:id="47"/>
    <w:p w14:paraId="5EF324E1">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outlineLvl w:val="9"/>
        <w:rPr>
          <w:rFonts w:hint="eastAsia" w:ascii="仿宋" w:hAnsi="仿宋" w:eastAsia="仿宋" w:cs="仿宋"/>
          <w:b/>
          <w:bCs/>
          <w:sz w:val="32"/>
          <w:szCs w:val="32"/>
          <w:highlight w:val="none"/>
          <w:lang w:eastAsia="zh-CN"/>
        </w:rPr>
      </w:pPr>
    </w:p>
    <w:p w14:paraId="7E0321BE">
      <w:pPr>
        <w:pStyle w:val="2"/>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240" w:lineRule="auto"/>
        <w:ind w:left="-17" w:leftChars="0"/>
        <w:jc w:val="center"/>
        <w:textAlignment w:val="auto"/>
        <w:rPr>
          <w:rFonts w:hint="eastAsia" w:ascii="仿宋" w:hAnsi="仿宋" w:eastAsia="仿宋" w:cs="仿宋"/>
          <w:b/>
          <w:bCs/>
          <w:szCs w:val="32"/>
          <w:highlight w:val="none"/>
        </w:rPr>
      </w:pPr>
      <w:bookmarkStart w:id="48" w:name="_Toc1332"/>
      <w:r>
        <w:rPr>
          <w:rFonts w:hint="eastAsia" w:ascii="仿宋" w:hAnsi="仿宋" w:eastAsia="仿宋" w:cs="仿宋"/>
          <w:b/>
          <w:bCs/>
          <w:sz w:val="32"/>
          <w:szCs w:val="32"/>
          <w:highlight w:val="none"/>
          <w:lang w:eastAsia="zh-CN"/>
        </w:rPr>
        <w:t>一</w:t>
      </w:r>
      <w:r>
        <w:rPr>
          <w:rFonts w:hint="eastAsia" w:ascii="仿宋" w:hAnsi="仿宋" w:eastAsia="仿宋" w:cs="仿宋"/>
          <w:b/>
          <w:bCs/>
          <w:sz w:val="32"/>
          <w:szCs w:val="32"/>
          <w:highlight w:val="none"/>
        </w:rPr>
        <w:t>、</w:t>
      </w:r>
      <w:bookmarkStart w:id="49" w:name="_Toc23018"/>
      <w:bookmarkStart w:id="50" w:name="_Toc518923128"/>
      <w:r>
        <w:rPr>
          <w:rFonts w:hint="eastAsia" w:ascii="仿宋" w:hAnsi="仿宋" w:eastAsia="仿宋" w:cs="仿宋"/>
          <w:b/>
          <w:bCs/>
          <w:szCs w:val="32"/>
          <w:highlight w:val="none"/>
        </w:rPr>
        <w:t>政府采购合同</w:t>
      </w:r>
      <w:bookmarkEnd w:id="48"/>
      <w:bookmarkEnd w:id="49"/>
      <w:bookmarkEnd w:id="50"/>
      <w:bookmarkStart w:id="51" w:name="_Hlt487972895"/>
      <w:bookmarkEnd w:id="51"/>
      <w:bookmarkStart w:id="52" w:name="_Toc216513788"/>
      <w:bookmarkStart w:id="53" w:name="_Toc487900382"/>
    </w:p>
    <w:bookmarkEnd w:id="52"/>
    <w:bookmarkEnd w:id="53"/>
    <w:p w14:paraId="224A9387">
      <w:pPr>
        <w:pStyle w:val="5"/>
        <w:spacing w:line="340" w:lineRule="exact"/>
        <w:ind w:left="1164" w:leftChars="257" w:hanging="540"/>
        <w:rPr>
          <w:rFonts w:hint="eastAsia" w:ascii="仿宋" w:hAnsi="仿宋" w:eastAsia="仿宋" w:cs="仿宋"/>
          <w:b/>
          <w:bCs/>
          <w:szCs w:val="24"/>
          <w:highlight w:val="none"/>
        </w:rPr>
      </w:pPr>
    </w:p>
    <w:p w14:paraId="6C67C02D">
      <w:pPr>
        <w:spacing w:line="340" w:lineRule="exact"/>
        <w:rPr>
          <w:rFonts w:hint="eastAsia" w:ascii="仿宋" w:hAnsi="仿宋" w:eastAsia="仿宋" w:cs="仿宋"/>
          <w:sz w:val="24"/>
          <w:highlight w:val="none"/>
        </w:rPr>
      </w:pPr>
    </w:p>
    <w:p w14:paraId="1B749E23">
      <w:pPr>
        <w:pStyle w:val="19"/>
        <w:rPr>
          <w:rFonts w:hint="eastAsia" w:ascii="仿宋" w:hAnsi="仿宋" w:eastAsia="仿宋" w:cs="仿宋"/>
        </w:rPr>
      </w:pPr>
    </w:p>
    <w:p w14:paraId="26024E37">
      <w:pPr>
        <w:spacing w:line="340" w:lineRule="exact"/>
        <w:rPr>
          <w:rFonts w:hint="eastAsia" w:ascii="仿宋" w:hAnsi="仿宋" w:eastAsia="仿宋" w:cs="仿宋"/>
          <w:sz w:val="24"/>
          <w:highlight w:val="none"/>
        </w:rPr>
      </w:pPr>
    </w:p>
    <w:p w14:paraId="4CEE6AFC">
      <w:pPr>
        <w:spacing w:line="340" w:lineRule="exact"/>
        <w:rPr>
          <w:rFonts w:hint="eastAsia" w:ascii="仿宋" w:hAnsi="仿宋" w:eastAsia="仿宋" w:cs="仿宋"/>
          <w:sz w:val="24"/>
          <w:highlight w:val="none"/>
          <w:u w:val="single"/>
        </w:rPr>
      </w:pPr>
      <w:r>
        <w:rPr>
          <w:rFonts w:hint="eastAsia" w:ascii="仿宋" w:hAnsi="仿宋" w:eastAsia="仿宋" w:cs="仿宋"/>
          <w:sz w:val="24"/>
          <w:highlight w:val="none"/>
        </w:rPr>
        <w:t xml:space="preserve">合同编号：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p>
    <w:p w14:paraId="2016DD3B">
      <w:pPr>
        <w:spacing w:line="340" w:lineRule="exact"/>
        <w:jc w:val="center"/>
        <w:rPr>
          <w:rFonts w:hint="eastAsia" w:ascii="仿宋" w:hAnsi="仿宋" w:eastAsia="仿宋" w:cs="仿宋"/>
          <w:b/>
          <w:sz w:val="24"/>
          <w:highlight w:val="none"/>
        </w:rPr>
      </w:pPr>
    </w:p>
    <w:p w14:paraId="495D00A6">
      <w:pPr>
        <w:spacing w:line="340" w:lineRule="exact"/>
        <w:jc w:val="center"/>
        <w:rPr>
          <w:rFonts w:hint="eastAsia" w:ascii="仿宋" w:hAnsi="仿宋" w:eastAsia="仿宋" w:cs="仿宋"/>
          <w:b/>
          <w:sz w:val="24"/>
          <w:highlight w:val="none"/>
        </w:rPr>
      </w:pPr>
    </w:p>
    <w:p w14:paraId="7E881E41">
      <w:pPr>
        <w:spacing w:line="340" w:lineRule="exact"/>
        <w:jc w:val="center"/>
        <w:rPr>
          <w:rFonts w:hint="eastAsia" w:ascii="仿宋" w:hAnsi="仿宋" w:eastAsia="仿宋" w:cs="仿宋"/>
          <w:b/>
          <w:sz w:val="24"/>
          <w:highlight w:val="none"/>
        </w:rPr>
      </w:pPr>
    </w:p>
    <w:p w14:paraId="5B06F648">
      <w:pPr>
        <w:spacing w:line="340" w:lineRule="exact"/>
        <w:jc w:val="center"/>
        <w:rPr>
          <w:rFonts w:hint="eastAsia" w:ascii="仿宋" w:hAnsi="仿宋" w:eastAsia="仿宋" w:cs="仿宋"/>
          <w:b/>
          <w:sz w:val="24"/>
          <w:highlight w:val="none"/>
          <w:lang w:eastAsia="zh-CN"/>
        </w:rPr>
      </w:pPr>
      <w:r>
        <w:rPr>
          <w:rFonts w:hint="eastAsia" w:ascii="仿宋" w:hAnsi="仿宋" w:eastAsia="仿宋" w:cs="仿宋"/>
          <w:b/>
          <w:sz w:val="24"/>
          <w:highlight w:val="none"/>
        </w:rPr>
        <w:t>政府采购合同参考范本</w:t>
      </w:r>
      <w:r>
        <w:rPr>
          <w:rFonts w:hint="eastAsia" w:ascii="仿宋" w:hAnsi="仿宋" w:eastAsia="仿宋" w:cs="仿宋"/>
          <w:b/>
          <w:sz w:val="24"/>
          <w:highlight w:val="none"/>
          <w:lang w:eastAsia="zh-CN"/>
        </w:rPr>
        <w:t>（仅供参考）</w:t>
      </w:r>
    </w:p>
    <w:p w14:paraId="5572E8D5">
      <w:pPr>
        <w:spacing w:line="340" w:lineRule="exact"/>
        <w:jc w:val="center"/>
        <w:rPr>
          <w:rFonts w:hint="eastAsia" w:ascii="仿宋" w:hAnsi="仿宋" w:eastAsia="仿宋" w:cs="仿宋"/>
          <w:b/>
          <w:sz w:val="24"/>
          <w:highlight w:val="none"/>
        </w:rPr>
      </w:pPr>
    </w:p>
    <w:p w14:paraId="39441CEB">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（服务类）</w:t>
      </w:r>
    </w:p>
    <w:p w14:paraId="12FAF503">
      <w:pPr>
        <w:pStyle w:val="58"/>
        <w:spacing w:line="340" w:lineRule="exact"/>
        <w:ind w:firstLine="0"/>
        <w:rPr>
          <w:rFonts w:hint="eastAsia" w:ascii="仿宋" w:hAnsi="仿宋" w:eastAsia="仿宋" w:cs="仿宋"/>
          <w:szCs w:val="24"/>
          <w:highlight w:val="none"/>
        </w:rPr>
      </w:pPr>
    </w:p>
    <w:p w14:paraId="5AA0351E">
      <w:pPr>
        <w:pStyle w:val="58"/>
        <w:spacing w:line="340" w:lineRule="exact"/>
        <w:ind w:firstLine="0"/>
        <w:rPr>
          <w:rFonts w:hint="eastAsia" w:ascii="仿宋" w:hAnsi="仿宋" w:eastAsia="仿宋" w:cs="仿宋"/>
          <w:szCs w:val="24"/>
          <w:highlight w:val="none"/>
        </w:rPr>
      </w:pPr>
    </w:p>
    <w:p w14:paraId="6D4EB547">
      <w:pPr>
        <w:pStyle w:val="58"/>
        <w:spacing w:line="340" w:lineRule="exact"/>
        <w:ind w:firstLine="0"/>
        <w:rPr>
          <w:rFonts w:hint="eastAsia" w:ascii="仿宋" w:hAnsi="仿宋" w:eastAsia="仿宋" w:cs="仿宋"/>
          <w:szCs w:val="24"/>
          <w:highlight w:val="none"/>
        </w:rPr>
      </w:pPr>
    </w:p>
    <w:p w14:paraId="162FCC49">
      <w:pPr>
        <w:pStyle w:val="58"/>
        <w:spacing w:line="340" w:lineRule="exact"/>
        <w:ind w:firstLine="0"/>
        <w:rPr>
          <w:rFonts w:hint="eastAsia" w:ascii="仿宋" w:hAnsi="仿宋" w:eastAsia="仿宋" w:cs="仿宋"/>
          <w:szCs w:val="24"/>
          <w:highlight w:val="none"/>
        </w:rPr>
      </w:pPr>
    </w:p>
    <w:p w14:paraId="02AC6689">
      <w:pPr>
        <w:pStyle w:val="58"/>
        <w:spacing w:line="340" w:lineRule="exact"/>
        <w:ind w:firstLine="0"/>
        <w:jc w:val="center"/>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55C4B724">
      <w:pPr>
        <w:pStyle w:val="58"/>
        <w:spacing w:line="340" w:lineRule="exact"/>
        <w:ind w:firstLine="0"/>
        <w:rPr>
          <w:rFonts w:hint="eastAsia" w:ascii="仿宋" w:hAnsi="仿宋" w:eastAsia="仿宋" w:cs="仿宋"/>
          <w:szCs w:val="24"/>
          <w:highlight w:val="none"/>
        </w:rPr>
      </w:pPr>
    </w:p>
    <w:p w14:paraId="243A5193">
      <w:pPr>
        <w:pStyle w:val="58"/>
        <w:spacing w:line="340" w:lineRule="exact"/>
        <w:ind w:firstLine="0"/>
        <w:rPr>
          <w:rFonts w:hint="eastAsia" w:ascii="仿宋" w:hAnsi="仿宋" w:eastAsia="仿宋" w:cs="仿宋"/>
          <w:szCs w:val="24"/>
          <w:highlight w:val="none"/>
        </w:rPr>
      </w:pPr>
    </w:p>
    <w:p w14:paraId="772D5BD6">
      <w:pPr>
        <w:spacing w:before="120" w:line="340" w:lineRule="exact"/>
        <w:rPr>
          <w:rFonts w:hint="eastAsia" w:ascii="仿宋" w:hAnsi="仿宋" w:eastAsia="仿宋" w:cs="仿宋"/>
          <w:sz w:val="24"/>
          <w:highlight w:val="none"/>
        </w:rPr>
      </w:pPr>
    </w:p>
    <w:p w14:paraId="10817D2D">
      <w:pPr>
        <w:spacing w:before="120" w:line="340" w:lineRule="exact"/>
        <w:ind w:left="960"/>
        <w:rPr>
          <w:rFonts w:hint="eastAsia" w:ascii="仿宋" w:hAnsi="仿宋" w:eastAsia="仿宋" w:cs="仿宋"/>
          <w:szCs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14:paraId="175B8BFE">
      <w:pPr>
        <w:spacing w:line="340" w:lineRule="exact"/>
        <w:rPr>
          <w:rFonts w:hint="eastAsia" w:ascii="仿宋" w:hAnsi="仿宋" w:eastAsia="仿宋" w:cs="仿宋"/>
          <w:sz w:val="24"/>
          <w:highlight w:val="none"/>
        </w:rPr>
      </w:pPr>
    </w:p>
    <w:p w14:paraId="65F66F80">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14:paraId="0EDED7FC">
      <w:pPr>
        <w:spacing w:before="120" w:line="340" w:lineRule="exact"/>
        <w:rPr>
          <w:rFonts w:hint="eastAsia" w:ascii="仿宋" w:hAnsi="仿宋" w:eastAsia="仿宋" w:cs="仿宋"/>
          <w:sz w:val="24"/>
          <w:highlight w:val="none"/>
        </w:rPr>
      </w:pPr>
    </w:p>
    <w:p w14:paraId="7324D3EB">
      <w:pPr>
        <w:spacing w:before="120" w:line="340" w:lineRule="exact"/>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4165F654">
      <w:pPr>
        <w:spacing w:before="120" w:line="340" w:lineRule="exact"/>
        <w:rPr>
          <w:rFonts w:hint="eastAsia" w:ascii="仿宋" w:hAnsi="仿宋" w:eastAsia="仿宋" w:cs="仿宋"/>
          <w:sz w:val="24"/>
          <w:highlight w:val="none"/>
        </w:rPr>
      </w:pPr>
    </w:p>
    <w:p w14:paraId="68EE2733">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0B603374">
      <w:pPr>
        <w:spacing w:before="120" w:line="340" w:lineRule="exact"/>
        <w:rPr>
          <w:rFonts w:hint="eastAsia" w:ascii="仿宋" w:hAnsi="仿宋" w:eastAsia="仿宋" w:cs="仿宋"/>
          <w:sz w:val="24"/>
          <w:highlight w:val="none"/>
        </w:rPr>
      </w:pPr>
    </w:p>
    <w:p w14:paraId="752FB1E1">
      <w:pPr>
        <w:spacing w:before="120" w:line="340" w:lineRule="exact"/>
        <w:ind w:firstLine="972"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2F8D084">
      <w:pPr>
        <w:pStyle w:val="11"/>
        <w:tabs>
          <w:tab w:val="left" w:pos="1050"/>
          <w:tab w:val="center" w:pos="4156"/>
        </w:tabs>
        <w:spacing w:line="348" w:lineRule="auto"/>
        <w:jc w:val="center"/>
        <w:rPr>
          <w:rFonts w:hint="eastAsia" w:ascii="仿宋" w:hAnsi="仿宋" w:eastAsia="仿宋" w:cs="仿宋"/>
          <w:sz w:val="32"/>
          <w:szCs w:val="32"/>
          <w:highlight w:val="none"/>
        </w:rPr>
      </w:pPr>
    </w:p>
    <w:p w14:paraId="29A6D8EA">
      <w:pPr>
        <w:pStyle w:val="12"/>
        <w:rPr>
          <w:rFonts w:hint="eastAsia" w:ascii="仿宋" w:hAnsi="仿宋" w:eastAsia="仿宋" w:cs="仿宋"/>
          <w:sz w:val="32"/>
          <w:szCs w:val="32"/>
          <w:highlight w:val="none"/>
        </w:rPr>
      </w:pPr>
    </w:p>
    <w:p w14:paraId="11AE468F">
      <w:pPr>
        <w:rPr>
          <w:rFonts w:hint="eastAsia" w:ascii="仿宋" w:hAnsi="仿宋" w:eastAsia="仿宋" w:cs="仿宋"/>
          <w:lang w:val="zh-CN"/>
        </w:rPr>
      </w:pPr>
    </w:p>
    <w:p w14:paraId="1C11534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（政府采购方式）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（同前页项目名称）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为该项目中标供应商。现于中标通知书发出之日起三十日内，按照采购文件确定的事项签订本合同。</w:t>
      </w:r>
    </w:p>
    <w:p w14:paraId="0A1E78E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w:t>
      </w:r>
      <w:r>
        <w:rPr>
          <w:rFonts w:hint="eastAsia" w:ascii="仿宋" w:hAnsi="仿宋" w:eastAsia="仿宋" w:cs="仿宋"/>
          <w:sz w:val="24"/>
          <w:highlight w:val="none"/>
          <w:lang w:val="zh-CN" w:eastAsia="zh-CN"/>
        </w:rPr>
        <w:t>民法典</w:t>
      </w:r>
      <w:r>
        <w:rPr>
          <w:rFonts w:hint="eastAsia" w:ascii="仿宋" w:hAnsi="仿宋" w:eastAsia="仿宋" w:cs="仿宋"/>
          <w:sz w:val="24"/>
          <w:highlight w:val="none"/>
          <w:lang w:val="zh-CN"/>
        </w:rPr>
        <w:t>》、《中华人民共和国政府采购法》等相关法律法规之规定，按照平等、自愿、公平和诚实信用的原则，经</w:t>
      </w:r>
      <w:r>
        <w:rPr>
          <w:rFonts w:hint="eastAsia" w:ascii="仿宋" w:hAnsi="仿宋" w:eastAsia="仿宋" w:cs="仿宋"/>
          <w:sz w:val="24"/>
          <w:highlight w:val="none"/>
          <w:u w:val="single"/>
        </w:rPr>
        <w:t xml:space="preserve">   （采购人名称）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35D302FE">
      <w:pPr>
        <w:spacing w:line="360" w:lineRule="auto"/>
        <w:ind w:firstLine="486" w:firstLineChars="200"/>
        <w:outlineLvl w:val="0"/>
        <w:rPr>
          <w:rFonts w:hint="eastAsia" w:ascii="仿宋" w:hAnsi="仿宋" w:eastAsia="仿宋" w:cs="仿宋"/>
          <w:sz w:val="24"/>
          <w:highlight w:val="none"/>
        </w:rPr>
      </w:pPr>
      <w:bookmarkStart w:id="54" w:name="_Toc27046"/>
      <w:bookmarkStart w:id="55" w:name="_Toc19273"/>
      <w:bookmarkStart w:id="56" w:name="_Toc28855"/>
      <w:bookmarkStart w:id="57" w:name="_Toc30842"/>
      <w:bookmarkStart w:id="58" w:name="_Toc15367"/>
      <w:bookmarkStart w:id="59" w:name="_Toc20421"/>
      <w:r>
        <w:rPr>
          <w:rFonts w:hint="eastAsia" w:ascii="仿宋" w:hAnsi="仿宋" w:eastAsia="仿宋" w:cs="仿宋"/>
          <w:b/>
          <w:sz w:val="24"/>
          <w:highlight w:val="none"/>
        </w:rPr>
        <w:t>1.1 合同组成部分</w:t>
      </w:r>
      <w:bookmarkEnd w:id="54"/>
      <w:bookmarkEnd w:id="55"/>
      <w:bookmarkEnd w:id="56"/>
      <w:bookmarkEnd w:id="57"/>
      <w:bookmarkEnd w:id="58"/>
      <w:bookmarkEnd w:id="59"/>
    </w:p>
    <w:p w14:paraId="1E6F1B6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399C9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6B5C522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190CA7FF">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1.1.3 投标文件（含澄清或者说明文件）；</w:t>
      </w:r>
    </w:p>
    <w:p w14:paraId="772066C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1.1.4 招标文件（含澄清或者修改文件）；</w:t>
      </w:r>
    </w:p>
    <w:p w14:paraId="09EDA02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56796DE5">
      <w:pPr>
        <w:spacing w:line="360" w:lineRule="auto"/>
        <w:ind w:firstLine="486" w:firstLineChars="200"/>
        <w:outlineLvl w:val="0"/>
        <w:rPr>
          <w:rFonts w:hint="eastAsia" w:ascii="仿宋" w:hAnsi="仿宋" w:eastAsia="仿宋" w:cs="仿宋"/>
          <w:b/>
          <w:sz w:val="24"/>
          <w:highlight w:val="none"/>
        </w:rPr>
      </w:pPr>
      <w:bookmarkStart w:id="60" w:name="_Toc6311"/>
      <w:bookmarkStart w:id="61" w:name="_Toc26950"/>
      <w:bookmarkStart w:id="62" w:name="_Toc22185"/>
      <w:bookmarkStart w:id="63" w:name="_Toc18585"/>
      <w:bookmarkStart w:id="64" w:name="_Toc2918"/>
      <w:bookmarkStart w:id="65" w:name="_Toc6509"/>
      <w:bookmarkStart w:id="66" w:name="_Toc6773"/>
      <w:r>
        <w:rPr>
          <w:rFonts w:hint="eastAsia" w:ascii="仿宋" w:hAnsi="仿宋" w:eastAsia="仿宋" w:cs="仿宋"/>
          <w:b/>
          <w:sz w:val="24"/>
          <w:highlight w:val="none"/>
        </w:rPr>
        <w:t>1.2 标的</w:t>
      </w:r>
      <w:bookmarkEnd w:id="60"/>
      <w:bookmarkEnd w:id="61"/>
      <w:bookmarkEnd w:id="62"/>
      <w:bookmarkEnd w:id="63"/>
      <w:bookmarkEnd w:id="64"/>
      <w:bookmarkEnd w:id="65"/>
      <w:bookmarkEnd w:id="66"/>
    </w:p>
    <w:p w14:paraId="397A6431">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1.2.1 标的名称：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DC2CF1A">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1.2.2 标的数量：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297283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1.2.3 标的质量：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44965E6">
      <w:pPr>
        <w:spacing w:line="360" w:lineRule="auto"/>
        <w:ind w:firstLine="486" w:firstLineChars="200"/>
        <w:outlineLvl w:val="0"/>
        <w:rPr>
          <w:rFonts w:hint="eastAsia" w:ascii="仿宋" w:hAnsi="仿宋" w:eastAsia="仿宋" w:cs="仿宋"/>
          <w:b/>
          <w:sz w:val="24"/>
          <w:highlight w:val="none"/>
        </w:rPr>
      </w:pPr>
      <w:bookmarkStart w:id="67" w:name="_Toc19183"/>
      <w:bookmarkStart w:id="68" w:name="_Toc4929"/>
      <w:bookmarkStart w:id="69" w:name="_Toc1386"/>
      <w:bookmarkStart w:id="70" w:name="_Toc50"/>
      <w:bookmarkStart w:id="71" w:name="_Toc13918"/>
      <w:bookmarkStart w:id="72" w:name="_Toc21124"/>
      <w:bookmarkStart w:id="73" w:name="_Toc5635"/>
      <w:r>
        <w:rPr>
          <w:rFonts w:hint="eastAsia" w:ascii="仿宋" w:hAnsi="仿宋" w:eastAsia="仿宋" w:cs="仿宋"/>
          <w:b/>
          <w:sz w:val="24"/>
          <w:highlight w:val="none"/>
        </w:rPr>
        <w:t>1.3 价款</w:t>
      </w:r>
      <w:bookmarkEnd w:id="67"/>
      <w:bookmarkEnd w:id="68"/>
      <w:bookmarkEnd w:id="69"/>
      <w:bookmarkEnd w:id="70"/>
      <w:bookmarkEnd w:id="71"/>
      <w:bookmarkEnd w:id="72"/>
      <w:bookmarkEnd w:id="73"/>
    </w:p>
    <w:p w14:paraId="272DBD98">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本合同总价为：￥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3C555597">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20B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5845D11">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序号</w:t>
            </w:r>
          </w:p>
        </w:tc>
        <w:tc>
          <w:tcPr>
            <w:tcW w:w="3402" w:type="dxa"/>
            <w:noWrap w:val="0"/>
            <w:vAlign w:val="center"/>
          </w:tcPr>
          <w:p w14:paraId="20FCE711">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分项名称</w:t>
            </w:r>
          </w:p>
        </w:tc>
        <w:tc>
          <w:tcPr>
            <w:tcW w:w="2552" w:type="dxa"/>
            <w:noWrap w:val="0"/>
            <w:vAlign w:val="center"/>
          </w:tcPr>
          <w:p w14:paraId="4F2B50B7">
            <w:pPr>
              <w:pStyle w:val="59"/>
              <w:spacing w:line="340" w:lineRule="exact"/>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分项价格</w:t>
            </w:r>
          </w:p>
        </w:tc>
      </w:tr>
      <w:tr w14:paraId="4B86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B5FEA49">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30081EEE">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026AE7A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1D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B683ED">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3402" w:type="dxa"/>
            <w:noWrap w:val="0"/>
            <w:vAlign w:val="center"/>
          </w:tcPr>
          <w:p w14:paraId="49BBDF27">
            <w:pPr>
              <w:pStyle w:val="59"/>
              <w:spacing w:line="340" w:lineRule="exact"/>
              <w:ind w:firstLine="200"/>
              <w:jc w:val="center"/>
              <w:rPr>
                <w:rFonts w:hint="eastAsia" w:ascii="仿宋" w:hAnsi="仿宋" w:eastAsia="仿宋" w:cs="仿宋"/>
                <w:kern w:val="2"/>
                <w:sz w:val="24"/>
                <w:szCs w:val="24"/>
                <w:highlight w:val="none"/>
                <w:lang w:val="en-US" w:eastAsia="zh-CN"/>
              </w:rPr>
            </w:pPr>
          </w:p>
        </w:tc>
        <w:tc>
          <w:tcPr>
            <w:tcW w:w="2552" w:type="dxa"/>
            <w:noWrap w:val="0"/>
            <w:vAlign w:val="center"/>
          </w:tcPr>
          <w:p w14:paraId="4629FD62">
            <w:pPr>
              <w:pStyle w:val="59"/>
              <w:spacing w:line="340" w:lineRule="exact"/>
              <w:ind w:firstLine="200"/>
              <w:jc w:val="center"/>
              <w:rPr>
                <w:rFonts w:hint="eastAsia" w:ascii="仿宋" w:hAnsi="仿宋" w:eastAsia="仿宋" w:cs="仿宋"/>
                <w:kern w:val="2"/>
                <w:sz w:val="24"/>
                <w:szCs w:val="24"/>
                <w:highlight w:val="none"/>
                <w:lang w:val="en-US" w:eastAsia="zh-CN"/>
              </w:rPr>
            </w:pPr>
          </w:p>
        </w:tc>
      </w:tr>
      <w:tr w14:paraId="7C1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12D8A4E">
            <w:pPr>
              <w:pStyle w:val="59"/>
              <w:spacing w:line="340" w:lineRule="exact"/>
              <w:ind w:firstLine="200"/>
              <w:jc w:val="center"/>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总价</w:t>
            </w:r>
          </w:p>
        </w:tc>
        <w:tc>
          <w:tcPr>
            <w:tcW w:w="2552" w:type="dxa"/>
            <w:noWrap w:val="0"/>
            <w:vAlign w:val="center"/>
          </w:tcPr>
          <w:p w14:paraId="3720B530">
            <w:pPr>
              <w:pStyle w:val="59"/>
              <w:spacing w:line="340" w:lineRule="exact"/>
              <w:ind w:firstLine="200"/>
              <w:jc w:val="center"/>
              <w:rPr>
                <w:rFonts w:hint="eastAsia" w:ascii="仿宋" w:hAnsi="仿宋" w:eastAsia="仿宋" w:cs="仿宋"/>
                <w:kern w:val="2"/>
                <w:sz w:val="24"/>
                <w:szCs w:val="24"/>
                <w:highlight w:val="none"/>
                <w:lang w:val="en-US" w:eastAsia="zh-CN"/>
              </w:rPr>
            </w:pPr>
          </w:p>
        </w:tc>
      </w:tr>
    </w:tbl>
    <w:p w14:paraId="78F7081D">
      <w:pPr>
        <w:spacing w:line="360" w:lineRule="auto"/>
        <w:ind w:firstLine="486" w:firstLineChars="200"/>
        <w:outlineLvl w:val="0"/>
        <w:rPr>
          <w:rFonts w:hint="eastAsia" w:ascii="仿宋" w:hAnsi="仿宋" w:eastAsia="仿宋" w:cs="仿宋"/>
          <w:b/>
          <w:sz w:val="24"/>
          <w:highlight w:val="none"/>
        </w:rPr>
      </w:pPr>
      <w:bookmarkStart w:id="74" w:name="_Toc14993"/>
      <w:bookmarkStart w:id="75" w:name="_Toc3654"/>
      <w:bookmarkStart w:id="76" w:name="_Toc30506"/>
      <w:bookmarkStart w:id="77" w:name="_Toc311"/>
      <w:bookmarkStart w:id="78" w:name="_Toc30158"/>
      <w:bookmarkStart w:id="79" w:name="_Toc26916"/>
      <w:bookmarkStart w:id="80" w:name="_Toc1291"/>
      <w:r>
        <w:rPr>
          <w:rFonts w:hint="eastAsia" w:ascii="仿宋" w:hAnsi="仿宋" w:eastAsia="仿宋" w:cs="仿宋"/>
          <w:b/>
          <w:sz w:val="24"/>
          <w:highlight w:val="none"/>
        </w:rPr>
        <w:t>1.4 付款方式和发票开具方式</w:t>
      </w:r>
      <w:bookmarkEnd w:id="74"/>
      <w:bookmarkEnd w:id="75"/>
      <w:bookmarkEnd w:id="76"/>
      <w:bookmarkEnd w:id="77"/>
      <w:bookmarkEnd w:id="78"/>
      <w:bookmarkEnd w:id="79"/>
      <w:bookmarkEnd w:id="80"/>
    </w:p>
    <w:p w14:paraId="24FBD1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1.4.1付款方式：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8E3174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1.4.2 发票开具方式：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5B5241B0">
      <w:pPr>
        <w:spacing w:line="360" w:lineRule="auto"/>
        <w:ind w:firstLine="486" w:firstLineChars="200"/>
        <w:outlineLvl w:val="0"/>
        <w:rPr>
          <w:rFonts w:hint="eastAsia" w:ascii="仿宋" w:hAnsi="仿宋" w:eastAsia="仿宋" w:cs="仿宋"/>
          <w:b/>
          <w:sz w:val="24"/>
          <w:highlight w:val="none"/>
        </w:rPr>
      </w:pPr>
      <w:bookmarkStart w:id="81" w:name="_Toc30563"/>
      <w:bookmarkStart w:id="82" w:name="_Toc11108"/>
      <w:bookmarkStart w:id="83" w:name="_Toc3625"/>
      <w:bookmarkStart w:id="84" w:name="_Toc26524"/>
      <w:bookmarkStart w:id="85" w:name="_Toc31421"/>
      <w:bookmarkStart w:id="86" w:name="_Toc8772"/>
      <w:bookmarkStart w:id="87" w:name="_Toc4760"/>
      <w:r>
        <w:rPr>
          <w:rFonts w:hint="eastAsia" w:ascii="仿宋" w:hAnsi="仿宋" w:eastAsia="仿宋" w:cs="仿宋"/>
          <w:b/>
          <w:sz w:val="24"/>
          <w:highlight w:val="none"/>
        </w:rPr>
        <w:t>1.5 履行期限、地点和方式</w:t>
      </w:r>
      <w:bookmarkEnd w:id="81"/>
      <w:bookmarkEnd w:id="82"/>
      <w:bookmarkEnd w:id="83"/>
      <w:bookmarkEnd w:id="84"/>
      <w:bookmarkEnd w:id="85"/>
      <w:bookmarkEnd w:id="86"/>
      <w:bookmarkEnd w:id="87"/>
    </w:p>
    <w:p w14:paraId="48D77599">
      <w:pPr>
        <w:spacing w:line="360" w:lineRule="auto"/>
        <w:ind w:firstLine="486" w:firstLineChars="200"/>
        <w:rPr>
          <w:rFonts w:hint="eastAsia" w:ascii="仿宋" w:hAnsi="仿宋" w:eastAsia="仿宋" w:cs="仿宋"/>
          <w:sz w:val="24"/>
          <w:highlight w:val="none"/>
          <w:u w:val="single"/>
        </w:rPr>
      </w:pPr>
      <w:r>
        <w:rPr>
          <w:rFonts w:hint="eastAsia" w:ascii="仿宋" w:hAnsi="仿宋" w:eastAsia="仿宋" w:cs="仿宋"/>
          <w:sz w:val="24"/>
          <w:highlight w:val="none"/>
        </w:rPr>
        <w:t>1.5.1 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56D66F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1.5.2 履行地点：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8049D0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1.5.3 履行方式：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4F0DD459">
      <w:pPr>
        <w:spacing w:line="360" w:lineRule="auto"/>
        <w:ind w:firstLine="486" w:firstLineChars="200"/>
        <w:outlineLvl w:val="0"/>
        <w:rPr>
          <w:rFonts w:hint="eastAsia" w:ascii="仿宋" w:hAnsi="仿宋" w:eastAsia="仿宋" w:cs="仿宋"/>
          <w:sz w:val="24"/>
          <w:highlight w:val="none"/>
          <w:u w:val="single"/>
        </w:rPr>
      </w:pPr>
      <w:bookmarkStart w:id="88" w:name="_Toc5698"/>
      <w:bookmarkStart w:id="89" w:name="_Toc24662"/>
      <w:bookmarkStart w:id="90" w:name="_Toc17542"/>
      <w:bookmarkStart w:id="91" w:name="_Toc8586"/>
      <w:bookmarkStart w:id="92" w:name="_Toc2375"/>
      <w:bookmarkStart w:id="93" w:name="_Toc3079"/>
      <w:bookmarkStart w:id="94" w:name="_Toc7103"/>
      <w:r>
        <w:rPr>
          <w:rFonts w:hint="eastAsia" w:ascii="仿宋" w:hAnsi="仿宋" w:eastAsia="仿宋" w:cs="仿宋"/>
          <w:b/>
          <w:sz w:val="24"/>
          <w:highlight w:val="none"/>
        </w:rPr>
        <w:t>1.6 违约责任</w:t>
      </w:r>
      <w:bookmarkEnd w:id="88"/>
      <w:bookmarkEnd w:id="89"/>
      <w:bookmarkEnd w:id="90"/>
      <w:bookmarkEnd w:id="91"/>
      <w:bookmarkEnd w:id="92"/>
      <w:bookmarkEnd w:id="93"/>
      <w:bookmarkEnd w:id="94"/>
    </w:p>
    <w:p w14:paraId="42A91E3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1.6.1 除不可抗力外，如果乙方没有按照本合同约定的期限、地点和方式履行，那么</w:t>
      </w:r>
    </w:p>
    <w:p w14:paraId="23FA8EBE">
      <w:pPr>
        <w:spacing w:line="360" w:lineRule="auto"/>
        <w:rPr>
          <w:rFonts w:hint="eastAsia" w:ascii="仿宋" w:hAnsi="仿宋" w:eastAsia="仿宋" w:cs="仿宋"/>
          <w:sz w:val="24"/>
          <w:highlight w:val="none"/>
        </w:rPr>
      </w:pPr>
      <w:r>
        <w:rPr>
          <w:rFonts w:hint="eastAsia" w:ascii="仿宋" w:hAnsi="仿宋" w:eastAsia="仿宋" w:cs="仿宋"/>
          <w:sz w:val="24"/>
          <w:highlight w:val="none"/>
        </w:rPr>
        <w:t>甲方可要求乙方支付违约金，违约金按每迟延履行一日的应提供而未提供服务价格的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261C26E0">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484AA7B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50A02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B6E35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766348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16410B7">
      <w:pPr>
        <w:spacing w:line="360" w:lineRule="auto"/>
        <w:ind w:firstLine="486" w:firstLineChars="200"/>
        <w:outlineLvl w:val="0"/>
        <w:rPr>
          <w:rFonts w:hint="eastAsia" w:ascii="仿宋" w:hAnsi="仿宋" w:eastAsia="仿宋" w:cs="仿宋"/>
          <w:b/>
          <w:sz w:val="24"/>
          <w:highlight w:val="none"/>
        </w:rPr>
      </w:pPr>
      <w:bookmarkStart w:id="95" w:name="_Toc18683"/>
      <w:bookmarkStart w:id="96" w:name="_Toc32454"/>
      <w:bookmarkStart w:id="97" w:name="_Toc7687"/>
      <w:bookmarkStart w:id="98" w:name="_Toc30329"/>
      <w:bookmarkStart w:id="99" w:name="_Toc26807"/>
      <w:bookmarkStart w:id="100" w:name="_Toc9497"/>
      <w:bookmarkStart w:id="101" w:name="_Toc7763"/>
      <w:r>
        <w:rPr>
          <w:rFonts w:hint="eastAsia" w:ascii="仿宋" w:hAnsi="仿宋" w:eastAsia="仿宋" w:cs="仿宋"/>
          <w:b/>
          <w:sz w:val="24"/>
          <w:highlight w:val="none"/>
        </w:rPr>
        <w:t>1.7 合同争议的解决</w:t>
      </w:r>
      <w:bookmarkEnd w:id="95"/>
      <w:bookmarkEnd w:id="96"/>
      <w:bookmarkEnd w:id="97"/>
      <w:bookmarkEnd w:id="98"/>
      <w:bookmarkEnd w:id="99"/>
      <w:bookmarkEnd w:id="100"/>
      <w:bookmarkEnd w:id="101"/>
    </w:p>
    <w:p w14:paraId="2C66300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种方式解决：</w:t>
      </w:r>
    </w:p>
    <w:p w14:paraId="43FD3A2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将争议提交</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仲裁委员会依申请仲裁时其现行有效的仲裁规则裁决；</w:t>
      </w:r>
    </w:p>
    <w:p w14:paraId="69218AC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1.7.2 向</w:t>
      </w:r>
      <w:r>
        <w:rPr>
          <w:rFonts w:hint="eastAsia" w:ascii="仿宋" w:hAnsi="仿宋" w:eastAsia="仿宋" w:cs="仿宋"/>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highlight w:val="none"/>
        </w:rPr>
        <w:t>人民法院起诉。</w:t>
      </w:r>
    </w:p>
    <w:p w14:paraId="4B556B6E">
      <w:pPr>
        <w:spacing w:line="360" w:lineRule="auto"/>
        <w:ind w:firstLine="486" w:firstLineChars="200"/>
        <w:outlineLvl w:val="0"/>
        <w:rPr>
          <w:rFonts w:hint="eastAsia" w:ascii="仿宋" w:hAnsi="仿宋" w:eastAsia="仿宋" w:cs="仿宋"/>
          <w:b/>
          <w:sz w:val="24"/>
          <w:highlight w:val="none"/>
        </w:rPr>
      </w:pPr>
      <w:bookmarkStart w:id="102" w:name="_Toc16417"/>
      <w:bookmarkStart w:id="103" w:name="_Toc15827"/>
      <w:bookmarkStart w:id="104" w:name="_Toc31437"/>
      <w:bookmarkStart w:id="105" w:name="_Toc23784"/>
      <w:bookmarkStart w:id="106" w:name="_Toc1653"/>
      <w:bookmarkStart w:id="107" w:name="_Toc26227"/>
      <w:bookmarkStart w:id="108" w:name="_Toc12273"/>
      <w:r>
        <w:rPr>
          <w:rFonts w:hint="eastAsia" w:ascii="仿宋" w:hAnsi="仿宋" w:eastAsia="仿宋" w:cs="仿宋"/>
          <w:b/>
          <w:sz w:val="24"/>
          <w:highlight w:val="none"/>
        </w:rPr>
        <w:t>1.8 合同生效</w:t>
      </w:r>
      <w:bookmarkEnd w:id="102"/>
      <w:bookmarkEnd w:id="103"/>
      <w:bookmarkEnd w:id="104"/>
      <w:bookmarkEnd w:id="105"/>
      <w:bookmarkEnd w:id="106"/>
      <w:bookmarkEnd w:id="107"/>
      <w:bookmarkEnd w:id="108"/>
    </w:p>
    <w:p w14:paraId="4A8C58B3">
      <w:pPr>
        <w:spacing w:line="360" w:lineRule="auto"/>
        <w:ind w:firstLine="486" w:firstLineChars="200"/>
        <w:rPr>
          <w:rFonts w:hint="eastAsia" w:ascii="仿宋" w:hAnsi="仿宋" w:eastAsia="仿宋" w:cs="仿宋"/>
          <w:sz w:val="24"/>
          <w:highlight w:val="none"/>
          <w:lang w:val="zh-CN"/>
        </w:rPr>
      </w:pPr>
      <w:r>
        <w:rPr>
          <w:rFonts w:hint="eastAsia" w:ascii="仿宋" w:hAnsi="仿宋" w:eastAsia="仿宋" w:cs="仿宋"/>
          <w:sz w:val="24"/>
          <w:highlight w:val="none"/>
        </w:rPr>
        <w:t>本合同自双方当事人盖章或者签字时生效。</w:t>
      </w:r>
    </w:p>
    <w:p w14:paraId="05B67895">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6E06AF31">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6311832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45999B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w:t>
      </w:r>
    </w:p>
    <w:p w14:paraId="0E4FB8C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或授权代表（签字）: </w:t>
      </w:r>
    </w:p>
    <w:p w14:paraId="00DD5F0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238E84A3">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7CD93EE8">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75E30DDE">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10E7AF32">
      <w:pPr>
        <w:autoSpaceDE w:val="0"/>
        <w:autoSpaceDN w:val="0"/>
        <w:adjustRightInd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3921ED8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4AA2BFC9">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3E412931">
      <w:pPr>
        <w:autoSpaceDE w:val="0"/>
        <w:autoSpaceDN w:val="0"/>
        <w:adjustRightIn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335CB080">
      <w:pPr>
        <w:pStyle w:val="11"/>
        <w:tabs>
          <w:tab w:val="left" w:pos="1050"/>
          <w:tab w:val="center" w:pos="4156"/>
        </w:tabs>
        <w:spacing w:line="360" w:lineRule="auto"/>
        <w:jc w:val="left"/>
        <w:rPr>
          <w:rFonts w:hint="eastAsia" w:ascii="仿宋" w:hAnsi="仿宋" w:eastAsia="仿宋" w:cs="仿宋"/>
          <w:b/>
          <w:szCs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397581D3">
      <w:pPr>
        <w:pStyle w:val="58"/>
        <w:spacing w:line="340" w:lineRule="exact"/>
        <w:ind w:firstLine="200"/>
        <w:jc w:val="center"/>
        <w:rPr>
          <w:rFonts w:hint="eastAsia" w:ascii="仿宋" w:hAnsi="仿宋" w:eastAsia="仿宋" w:cs="仿宋"/>
          <w:b/>
          <w:szCs w:val="24"/>
          <w:highlight w:val="none"/>
          <w:lang w:eastAsia="zh-CN"/>
        </w:rPr>
      </w:pPr>
      <w:r>
        <w:rPr>
          <w:rFonts w:hint="eastAsia" w:ascii="仿宋" w:hAnsi="仿宋" w:eastAsia="仿宋" w:cs="仿宋"/>
          <w:b/>
          <w:szCs w:val="24"/>
          <w:highlight w:val="none"/>
        </w:rPr>
        <w:t>合同一般条款</w:t>
      </w:r>
      <w:r>
        <w:rPr>
          <w:rFonts w:hint="eastAsia" w:ascii="仿宋" w:hAnsi="仿宋" w:eastAsia="仿宋" w:cs="仿宋"/>
          <w:b/>
          <w:szCs w:val="24"/>
          <w:highlight w:val="none"/>
          <w:lang w:eastAsia="zh-CN"/>
        </w:rPr>
        <w:t>（仅供参考）</w:t>
      </w:r>
    </w:p>
    <w:p w14:paraId="68117434">
      <w:pPr>
        <w:spacing w:line="360" w:lineRule="auto"/>
        <w:ind w:firstLine="486" w:firstLineChars="200"/>
        <w:outlineLvl w:val="0"/>
        <w:rPr>
          <w:rFonts w:hint="eastAsia" w:ascii="仿宋" w:hAnsi="仿宋" w:eastAsia="仿宋" w:cs="仿宋"/>
          <w:b/>
          <w:sz w:val="24"/>
          <w:highlight w:val="none"/>
        </w:rPr>
      </w:pPr>
      <w:bookmarkStart w:id="109" w:name="_Ref467379109"/>
      <w:bookmarkStart w:id="110" w:name="_Toc13617"/>
      <w:bookmarkStart w:id="111" w:name="_Ref467378499"/>
      <w:bookmarkStart w:id="112" w:name="_Toc25079"/>
      <w:bookmarkStart w:id="113" w:name="_Ref467379195"/>
      <w:bookmarkStart w:id="114" w:name="_Ref467379214"/>
      <w:bookmarkStart w:id="115" w:name="_Toc279701240"/>
      <w:bookmarkStart w:id="116" w:name="_Toc259093669"/>
      <w:bookmarkStart w:id="117" w:name="_Toc19680"/>
      <w:bookmarkStart w:id="118" w:name="_Toc1863"/>
      <w:bookmarkStart w:id="119" w:name="_Ref467378463"/>
      <w:bookmarkStart w:id="120" w:name="_Ref467379205"/>
      <w:bookmarkStart w:id="121" w:name="_Ref467379094"/>
      <w:bookmarkStart w:id="122" w:name="_Toc14021"/>
      <w:bookmarkStart w:id="123" w:name="_Ref467379225"/>
      <w:bookmarkStart w:id="124" w:name="_Toc31297"/>
      <w:bookmarkStart w:id="125" w:name="_Toc487900349"/>
      <w:bookmarkStart w:id="126" w:name="_Ref467379101"/>
      <w:bookmarkStart w:id="127" w:name="_Toc5228"/>
      <w:bookmarkStart w:id="128" w:name="_Ref467378404"/>
      <w:r>
        <w:rPr>
          <w:rFonts w:hint="eastAsia" w:ascii="仿宋" w:hAnsi="仿宋" w:eastAsia="仿宋" w:cs="仿宋"/>
          <w:b/>
          <w:sz w:val="24"/>
          <w:highlight w:val="none"/>
        </w:rPr>
        <w:t>2.1 定义</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94CB93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1C24E2B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0D2CFFD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2F3BE55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7204EACE">
      <w:pPr>
        <w:spacing w:line="360" w:lineRule="auto"/>
        <w:ind w:firstLine="486" w:firstLineChars="200"/>
        <w:rPr>
          <w:rFonts w:hint="eastAsia" w:ascii="仿宋" w:hAnsi="仿宋" w:eastAsia="仿宋" w:cs="仿宋"/>
          <w:sz w:val="24"/>
          <w:highlight w:val="none"/>
        </w:rPr>
      </w:pPr>
      <w:bookmarkStart w:id="129" w:name="_Ref467378840"/>
      <w:r>
        <w:rPr>
          <w:rFonts w:hint="eastAsia" w:ascii="仿宋" w:hAnsi="仿宋" w:eastAsia="仿宋" w:cs="仿宋"/>
          <w:sz w:val="24"/>
          <w:highlight w:val="none"/>
        </w:rPr>
        <w:t>2.1.4 “甲方”系指与中标供应商签署合同的采购人</w:t>
      </w:r>
      <w:bookmarkEnd w:id="129"/>
      <w:r>
        <w:rPr>
          <w:rFonts w:hint="eastAsia" w:ascii="仿宋" w:hAnsi="仿宋" w:eastAsia="仿宋" w:cs="仿宋"/>
          <w:sz w:val="24"/>
          <w:highlight w:val="none"/>
        </w:rPr>
        <w:t>；采购人委托采购代理机构代表其与乙方签订合同的，采购人的授权委托书作为合同附件。</w:t>
      </w:r>
    </w:p>
    <w:p w14:paraId="12E33AB2">
      <w:pPr>
        <w:spacing w:line="360" w:lineRule="auto"/>
        <w:ind w:firstLine="486" w:firstLineChars="200"/>
        <w:rPr>
          <w:rFonts w:hint="eastAsia" w:ascii="仿宋" w:hAnsi="仿宋" w:eastAsia="仿宋" w:cs="仿宋"/>
          <w:sz w:val="24"/>
          <w:highlight w:val="none"/>
        </w:rPr>
      </w:pPr>
      <w:bookmarkStart w:id="130" w:name="_Ref467379400"/>
      <w:r>
        <w:rPr>
          <w:rFonts w:hint="eastAsia" w:ascii="仿宋" w:hAnsi="仿宋" w:eastAsia="仿宋" w:cs="仿宋"/>
          <w:sz w:val="24"/>
          <w:highlight w:val="none"/>
        </w:rPr>
        <w:t>2.1.5 “乙方”系指根据合同约定提供服务的中标供应商</w:t>
      </w:r>
      <w:bookmarkEnd w:id="130"/>
      <w:r>
        <w:rPr>
          <w:rFonts w:hint="eastAsia" w:ascii="仿宋" w:hAnsi="仿宋" w:eastAsia="仿宋" w:cs="仿宋"/>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1CBE1C">
      <w:pPr>
        <w:spacing w:line="360" w:lineRule="auto"/>
        <w:ind w:firstLine="486" w:firstLineChars="200"/>
        <w:rPr>
          <w:rFonts w:hint="eastAsia" w:ascii="仿宋" w:hAnsi="仿宋" w:eastAsia="仿宋" w:cs="仿宋"/>
          <w:sz w:val="24"/>
          <w:highlight w:val="none"/>
        </w:rPr>
      </w:pPr>
      <w:bookmarkStart w:id="131" w:name="_Ref467379436"/>
      <w:r>
        <w:rPr>
          <w:rFonts w:hint="eastAsia" w:ascii="仿宋" w:hAnsi="仿宋" w:eastAsia="仿宋" w:cs="仿宋"/>
          <w:sz w:val="24"/>
          <w:highlight w:val="none"/>
        </w:rPr>
        <w:t>2.1.6 “现场”系指合同约定提供服务的地点。</w:t>
      </w:r>
      <w:bookmarkEnd w:id="131"/>
    </w:p>
    <w:p w14:paraId="2567C774">
      <w:pPr>
        <w:spacing w:line="360" w:lineRule="auto"/>
        <w:ind w:firstLine="486" w:firstLineChars="200"/>
        <w:outlineLvl w:val="0"/>
        <w:rPr>
          <w:rFonts w:hint="eastAsia" w:ascii="仿宋" w:hAnsi="仿宋" w:eastAsia="仿宋" w:cs="仿宋"/>
          <w:b/>
          <w:sz w:val="24"/>
          <w:highlight w:val="none"/>
        </w:rPr>
      </w:pPr>
      <w:bookmarkStart w:id="132" w:name="_Toc16752"/>
      <w:bookmarkStart w:id="133" w:name="_Toc487900350"/>
      <w:bookmarkStart w:id="134" w:name="_Toc19539"/>
      <w:bookmarkStart w:id="135" w:name="_Toc279701241"/>
      <w:bookmarkStart w:id="136" w:name="_Toc31402"/>
      <w:bookmarkStart w:id="137" w:name="_Toc259093670"/>
      <w:bookmarkStart w:id="138" w:name="_Toc23289"/>
      <w:bookmarkStart w:id="139" w:name="_Toc24891"/>
      <w:bookmarkStart w:id="140" w:name="_Toc3769"/>
      <w:bookmarkStart w:id="141" w:name="_Toc19374"/>
      <w:r>
        <w:rPr>
          <w:rFonts w:hint="eastAsia" w:ascii="仿宋" w:hAnsi="仿宋" w:eastAsia="仿宋" w:cs="仿宋"/>
          <w:b/>
          <w:sz w:val="24"/>
          <w:highlight w:val="none"/>
        </w:rPr>
        <w:t>2.2 技术规范</w:t>
      </w:r>
      <w:bookmarkEnd w:id="132"/>
      <w:bookmarkEnd w:id="133"/>
      <w:bookmarkEnd w:id="134"/>
      <w:bookmarkEnd w:id="135"/>
      <w:bookmarkEnd w:id="136"/>
      <w:bookmarkEnd w:id="137"/>
      <w:bookmarkEnd w:id="138"/>
      <w:bookmarkEnd w:id="139"/>
      <w:bookmarkEnd w:id="140"/>
      <w:bookmarkEnd w:id="141"/>
    </w:p>
    <w:p w14:paraId="5436648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A384BD6">
      <w:pPr>
        <w:spacing w:line="360" w:lineRule="auto"/>
        <w:ind w:firstLine="486" w:firstLineChars="200"/>
        <w:outlineLvl w:val="0"/>
        <w:rPr>
          <w:rFonts w:hint="eastAsia" w:ascii="仿宋" w:hAnsi="仿宋" w:eastAsia="仿宋" w:cs="仿宋"/>
          <w:b/>
          <w:sz w:val="24"/>
          <w:highlight w:val="none"/>
        </w:rPr>
      </w:pPr>
      <w:bookmarkStart w:id="142" w:name="_Toc2640"/>
      <w:bookmarkStart w:id="143" w:name="_Toc27945"/>
      <w:bookmarkStart w:id="144" w:name="_Toc487900351"/>
      <w:bookmarkStart w:id="145" w:name="_Toc279701242"/>
      <w:bookmarkStart w:id="146" w:name="_Toc13673"/>
      <w:bookmarkStart w:id="147" w:name="_Toc4133"/>
      <w:bookmarkStart w:id="148" w:name="_Toc259093671"/>
      <w:bookmarkStart w:id="149" w:name="_Toc11113"/>
      <w:bookmarkStart w:id="150" w:name="_Toc9161"/>
      <w:bookmarkStart w:id="151" w:name="_Toc12412"/>
      <w:r>
        <w:rPr>
          <w:rFonts w:hint="eastAsia" w:ascii="仿宋" w:hAnsi="仿宋" w:eastAsia="仿宋" w:cs="仿宋"/>
          <w:b/>
          <w:sz w:val="24"/>
          <w:highlight w:val="none"/>
        </w:rPr>
        <w:t>2.3 知识产权</w:t>
      </w:r>
      <w:bookmarkEnd w:id="142"/>
      <w:bookmarkEnd w:id="143"/>
      <w:bookmarkEnd w:id="144"/>
      <w:bookmarkEnd w:id="145"/>
      <w:bookmarkEnd w:id="146"/>
      <w:bookmarkEnd w:id="147"/>
      <w:bookmarkEnd w:id="148"/>
      <w:bookmarkEnd w:id="149"/>
      <w:bookmarkEnd w:id="150"/>
      <w:bookmarkEnd w:id="151"/>
    </w:p>
    <w:p w14:paraId="4A43E58E">
      <w:pPr>
        <w:pStyle w:val="3"/>
        <w:numPr>
          <w:ilvl w:val="0"/>
          <w:numId w:val="0"/>
        </w:numPr>
        <w:spacing w:line="360" w:lineRule="auto"/>
        <w:ind w:leftChars="0"/>
        <w:jc w:val="both"/>
        <w:rPr>
          <w:rFonts w:hint="eastAsia" w:ascii="仿宋" w:hAnsi="仿宋" w:eastAsia="仿宋" w:cs="仿宋"/>
          <w:sz w:val="24"/>
          <w:highlight w:val="none"/>
        </w:rPr>
      </w:pPr>
      <w:r>
        <w:rPr>
          <w:rFonts w:hint="eastAsia" w:ascii="仿宋" w:hAnsi="仿宋" w:eastAsia="仿宋" w:cs="仿宋"/>
          <w:sz w:val="24"/>
          <w:highlight w:val="none"/>
        </w:rPr>
        <w:t xml:space="preserve">2.3.1 </w:t>
      </w:r>
      <w:r>
        <w:rPr>
          <w:rFonts w:hint="eastAsia" w:ascii="仿宋" w:hAnsi="仿宋" w:eastAsia="仿宋" w:cs="仿宋"/>
          <w:b w:val="0"/>
          <w:kern w:val="2"/>
          <w:sz w:val="24"/>
          <w:highlight w:val="none"/>
          <w:lang w:val="en-US" w:eastAsia="zh-CN" w:bidi="ar-SA"/>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105C61C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DE8DF4B">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21A7044B">
      <w:pPr>
        <w:spacing w:line="360" w:lineRule="auto"/>
        <w:ind w:firstLine="486" w:firstLineChars="200"/>
        <w:rPr>
          <w:rFonts w:hint="eastAsia" w:ascii="仿宋" w:hAnsi="仿宋" w:eastAsia="仿宋" w:cs="仿宋"/>
          <w:sz w:val="24"/>
          <w:highlight w:val="none"/>
        </w:rPr>
      </w:pPr>
      <w:bookmarkStart w:id="152" w:name="_Ref467379657"/>
      <w:r>
        <w:rPr>
          <w:rFonts w:hint="eastAsia" w:ascii="仿宋" w:hAnsi="仿宋" w:eastAsia="仿宋" w:cs="仿宋"/>
          <w:sz w:val="24"/>
          <w:highlight w:val="none"/>
        </w:rPr>
        <w:t>2.4.1</w:t>
      </w:r>
      <w:bookmarkEnd w:id="152"/>
      <w:bookmarkStart w:id="153" w:name="_Toc186431854"/>
      <w:bookmarkStart w:id="154" w:name="_Toc259093676"/>
      <w:bookmarkStart w:id="155" w:name="_Toc279701247"/>
      <w:bookmarkStart w:id="156" w:name="_Ref467379807"/>
      <w:bookmarkStart w:id="157" w:name="_Toc487900357"/>
      <w:bookmarkStart w:id="158" w:name="_Ref467379793"/>
      <w:r>
        <w:rPr>
          <w:rFonts w:hint="eastAsia" w:ascii="仿宋" w:hAnsi="仿宋" w:eastAsia="仿宋" w:cs="仿宋"/>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0408E8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bookmarkEnd w:id="153"/>
      <w:bookmarkStart w:id="159" w:name="_Toc186431855"/>
      <w:r>
        <w:rPr>
          <w:rFonts w:hint="eastAsia" w:ascii="仿宋" w:hAnsi="仿宋" w:eastAsia="仿宋" w:cs="仿宋"/>
          <w:sz w:val="24"/>
          <w:highlight w:val="none"/>
        </w:rPr>
        <w:t>。</w:t>
      </w:r>
    </w:p>
    <w:bookmarkEnd w:id="159"/>
    <w:p w14:paraId="7D175540">
      <w:pPr>
        <w:spacing w:line="360" w:lineRule="auto"/>
        <w:ind w:firstLine="486" w:firstLineChars="200"/>
        <w:outlineLvl w:val="0"/>
        <w:rPr>
          <w:rFonts w:hint="eastAsia" w:ascii="仿宋" w:hAnsi="仿宋" w:eastAsia="仿宋" w:cs="仿宋"/>
          <w:b/>
          <w:sz w:val="24"/>
          <w:highlight w:val="none"/>
        </w:rPr>
      </w:pPr>
      <w:bookmarkStart w:id="160" w:name="_Toc26555"/>
      <w:bookmarkStart w:id="161" w:name="_Toc15447"/>
      <w:bookmarkStart w:id="162" w:name="_Toc31233"/>
      <w:bookmarkStart w:id="163" w:name="_Toc22011"/>
      <w:bookmarkStart w:id="164" w:name="_Toc18835"/>
      <w:bookmarkStart w:id="165" w:name="_Toc561"/>
      <w:r>
        <w:rPr>
          <w:rFonts w:hint="eastAsia" w:ascii="仿宋" w:hAnsi="仿宋" w:eastAsia="仿宋" w:cs="仿宋"/>
          <w:b/>
          <w:sz w:val="24"/>
          <w:highlight w:val="none"/>
        </w:rPr>
        <w:t>2.5 结算方式和付款条件</w:t>
      </w:r>
      <w:bookmarkEnd w:id="154"/>
      <w:bookmarkEnd w:id="155"/>
      <w:bookmarkEnd w:id="156"/>
      <w:bookmarkEnd w:id="157"/>
      <w:bookmarkEnd w:id="158"/>
      <w:bookmarkEnd w:id="160"/>
      <w:bookmarkEnd w:id="161"/>
      <w:bookmarkEnd w:id="162"/>
      <w:bookmarkEnd w:id="163"/>
      <w:bookmarkEnd w:id="164"/>
      <w:bookmarkEnd w:id="165"/>
    </w:p>
    <w:p w14:paraId="63F0B45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3D43DE78">
      <w:pPr>
        <w:spacing w:line="360" w:lineRule="auto"/>
        <w:ind w:firstLine="486" w:firstLineChars="200"/>
        <w:outlineLvl w:val="0"/>
        <w:rPr>
          <w:rFonts w:hint="eastAsia" w:ascii="仿宋" w:hAnsi="仿宋" w:eastAsia="仿宋" w:cs="仿宋"/>
          <w:b/>
          <w:sz w:val="24"/>
          <w:highlight w:val="none"/>
        </w:rPr>
      </w:pPr>
      <w:bookmarkStart w:id="166" w:name="_Toc259093677"/>
      <w:bookmarkStart w:id="167" w:name="_Ref467379852"/>
      <w:bookmarkStart w:id="168" w:name="_Toc487900358"/>
      <w:bookmarkStart w:id="169" w:name="_Ref467379923"/>
      <w:bookmarkStart w:id="170" w:name="_Ref467379863"/>
      <w:bookmarkStart w:id="171" w:name="_Toc279701248"/>
      <w:bookmarkStart w:id="172" w:name="_Toc13154"/>
      <w:bookmarkStart w:id="173" w:name="_Toc18990"/>
      <w:bookmarkStart w:id="174" w:name="_Toc15700"/>
      <w:bookmarkStart w:id="175" w:name="_Toc30507"/>
      <w:bookmarkStart w:id="176" w:name="_Toc32322"/>
      <w:bookmarkStart w:id="177" w:name="_Toc13467"/>
      <w:bookmarkStart w:id="178" w:name="_Toc16163"/>
      <w:r>
        <w:rPr>
          <w:rFonts w:hint="eastAsia" w:ascii="仿宋" w:hAnsi="仿宋" w:eastAsia="仿宋" w:cs="仿宋"/>
          <w:b/>
          <w:sz w:val="24"/>
          <w:highlight w:val="none"/>
        </w:rPr>
        <w:t>2.6 技术资料</w:t>
      </w:r>
      <w:bookmarkEnd w:id="166"/>
      <w:bookmarkEnd w:id="167"/>
      <w:bookmarkEnd w:id="168"/>
      <w:bookmarkEnd w:id="169"/>
      <w:bookmarkEnd w:id="170"/>
      <w:bookmarkEnd w:id="171"/>
      <w:r>
        <w:rPr>
          <w:rFonts w:hint="eastAsia" w:ascii="仿宋" w:hAnsi="仿宋" w:eastAsia="仿宋" w:cs="仿宋"/>
          <w:b/>
          <w:sz w:val="24"/>
          <w:highlight w:val="none"/>
        </w:rPr>
        <w:t>和保密义务</w:t>
      </w:r>
      <w:bookmarkEnd w:id="172"/>
      <w:bookmarkEnd w:id="173"/>
      <w:bookmarkEnd w:id="174"/>
      <w:bookmarkEnd w:id="175"/>
      <w:bookmarkEnd w:id="176"/>
      <w:bookmarkEnd w:id="177"/>
      <w:bookmarkEnd w:id="178"/>
    </w:p>
    <w:p w14:paraId="7352C9E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45BCDBD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03B7EA3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w:t>
      </w:r>
      <w:r>
        <w:rPr>
          <w:rFonts w:hint="eastAsia" w:ascii="仿宋" w:hAnsi="仿宋" w:eastAsia="仿宋" w:cs="仿宋"/>
          <w:sz w:val="24"/>
          <w:highlight w:val="none"/>
          <w:lang w:eastAsia="zh-CN"/>
        </w:rPr>
        <w:t>双方</w:t>
      </w:r>
      <w:r>
        <w:rPr>
          <w:rFonts w:hint="eastAsia" w:ascii="仿宋" w:hAnsi="仿宋" w:eastAsia="仿宋" w:cs="仿宋"/>
          <w:sz w:val="24"/>
          <w:highlight w:val="none"/>
        </w:rPr>
        <w:t>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622EB90">
      <w:pPr>
        <w:spacing w:line="360" w:lineRule="auto"/>
        <w:ind w:firstLine="486" w:firstLineChars="200"/>
        <w:outlineLvl w:val="0"/>
        <w:rPr>
          <w:rFonts w:hint="eastAsia" w:ascii="仿宋" w:hAnsi="仿宋" w:eastAsia="仿宋" w:cs="仿宋"/>
          <w:b/>
          <w:sz w:val="24"/>
          <w:highlight w:val="none"/>
        </w:rPr>
      </w:pPr>
      <w:bookmarkStart w:id="179" w:name="_Toc28453"/>
      <w:bookmarkStart w:id="180" w:name="_Toc7423"/>
      <w:bookmarkStart w:id="181" w:name="_Toc19069"/>
      <w:bookmarkStart w:id="182" w:name="_Toc279701252"/>
      <w:bookmarkStart w:id="183" w:name="_Toc487900362"/>
      <w:bookmarkStart w:id="184" w:name="_Toc259093681"/>
      <w:r>
        <w:rPr>
          <w:rFonts w:hint="eastAsia" w:ascii="仿宋" w:hAnsi="仿宋" w:eastAsia="仿宋" w:cs="仿宋"/>
          <w:b/>
          <w:sz w:val="24"/>
          <w:highlight w:val="none"/>
        </w:rPr>
        <w:t>2.7 质量保证</w:t>
      </w:r>
      <w:bookmarkEnd w:id="179"/>
      <w:bookmarkEnd w:id="180"/>
      <w:bookmarkEnd w:id="181"/>
    </w:p>
    <w:p w14:paraId="54A75E3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4D587FA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394C1A84">
      <w:pPr>
        <w:spacing w:line="360" w:lineRule="auto"/>
        <w:ind w:firstLine="486" w:firstLineChars="200"/>
        <w:outlineLvl w:val="0"/>
        <w:rPr>
          <w:rFonts w:hint="eastAsia" w:ascii="仿宋" w:hAnsi="仿宋" w:eastAsia="仿宋" w:cs="仿宋"/>
          <w:b/>
          <w:sz w:val="24"/>
          <w:highlight w:val="none"/>
        </w:rPr>
      </w:pPr>
      <w:bookmarkStart w:id="185" w:name="_Toc22267"/>
      <w:bookmarkStart w:id="186" w:name="_Toc3546"/>
      <w:bookmarkStart w:id="187" w:name="_Toc2805"/>
      <w:r>
        <w:rPr>
          <w:rFonts w:hint="eastAsia" w:ascii="仿宋" w:hAnsi="仿宋" w:eastAsia="仿宋" w:cs="仿宋"/>
          <w:b/>
          <w:sz w:val="24"/>
          <w:highlight w:val="none"/>
        </w:rPr>
        <w:t>2.8 延迟</w:t>
      </w:r>
      <w:bookmarkEnd w:id="182"/>
      <w:bookmarkEnd w:id="183"/>
      <w:bookmarkEnd w:id="184"/>
      <w:r>
        <w:rPr>
          <w:rFonts w:hint="eastAsia" w:ascii="仿宋" w:hAnsi="仿宋" w:eastAsia="仿宋" w:cs="仿宋"/>
          <w:b/>
          <w:sz w:val="24"/>
          <w:highlight w:val="none"/>
        </w:rPr>
        <w:t>履行</w:t>
      </w:r>
      <w:bookmarkEnd w:id="185"/>
      <w:bookmarkEnd w:id="186"/>
      <w:bookmarkEnd w:id="187"/>
    </w:p>
    <w:p w14:paraId="2B564FE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A3ECDF3">
      <w:pPr>
        <w:spacing w:line="360" w:lineRule="auto"/>
        <w:ind w:firstLine="486" w:firstLineChars="200"/>
        <w:outlineLvl w:val="0"/>
        <w:rPr>
          <w:rFonts w:hint="eastAsia" w:ascii="仿宋" w:hAnsi="仿宋" w:eastAsia="仿宋" w:cs="仿宋"/>
          <w:b/>
          <w:sz w:val="24"/>
          <w:highlight w:val="none"/>
        </w:rPr>
      </w:pPr>
      <w:bookmarkStart w:id="188" w:name="_Toc2500"/>
      <w:bookmarkStart w:id="189" w:name="_Toc10611"/>
      <w:bookmarkStart w:id="190" w:name="_Toc21229"/>
      <w:r>
        <w:rPr>
          <w:rFonts w:hint="eastAsia" w:ascii="仿宋" w:hAnsi="仿宋" w:eastAsia="仿宋" w:cs="仿宋"/>
          <w:b/>
          <w:sz w:val="24"/>
          <w:highlight w:val="none"/>
        </w:rPr>
        <w:t>2.9 合同变更</w:t>
      </w:r>
      <w:bookmarkEnd w:id="188"/>
      <w:bookmarkEnd w:id="189"/>
      <w:bookmarkEnd w:id="190"/>
    </w:p>
    <w:p w14:paraId="59BEA54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0EA52D14">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2.9.2 合同继续履行将损害国家利益和社会公共利益的，双方当事人应当以书面形式变更合同。有过错的一方应当承担赔偿责任，双方当事人都有过错的，各自承担相应的责任。</w:t>
      </w:r>
      <w:bookmarkStart w:id="191" w:name="_Toc259093688"/>
      <w:bookmarkStart w:id="192" w:name="_Toc279701259"/>
      <w:bookmarkStart w:id="193" w:name="_Toc487900369"/>
    </w:p>
    <w:p w14:paraId="72EBCD2E">
      <w:pPr>
        <w:spacing w:line="360" w:lineRule="auto"/>
        <w:ind w:firstLine="486" w:firstLineChars="200"/>
        <w:outlineLvl w:val="0"/>
        <w:rPr>
          <w:rFonts w:hint="eastAsia" w:ascii="仿宋" w:hAnsi="仿宋" w:eastAsia="仿宋" w:cs="仿宋"/>
          <w:b/>
          <w:sz w:val="24"/>
          <w:highlight w:val="none"/>
        </w:rPr>
      </w:pPr>
      <w:bookmarkStart w:id="194" w:name="_Toc42"/>
      <w:bookmarkStart w:id="195" w:name="_Toc26689"/>
      <w:bookmarkStart w:id="196" w:name="_Toc23368"/>
      <w:bookmarkStart w:id="197" w:name="_Toc21830"/>
      <w:bookmarkStart w:id="198" w:name="_Toc23352"/>
      <w:bookmarkStart w:id="199" w:name="_Toc10663"/>
      <w:bookmarkStart w:id="200" w:name="_Toc18821"/>
      <w:r>
        <w:rPr>
          <w:rFonts w:hint="eastAsia" w:ascii="仿宋" w:hAnsi="仿宋" w:eastAsia="仿宋" w:cs="仿宋"/>
          <w:b/>
          <w:sz w:val="24"/>
          <w:highlight w:val="none"/>
        </w:rPr>
        <w:t>2.10 合同转让</w:t>
      </w:r>
      <w:bookmarkEnd w:id="191"/>
      <w:bookmarkEnd w:id="192"/>
      <w:bookmarkEnd w:id="193"/>
      <w:r>
        <w:rPr>
          <w:rFonts w:hint="eastAsia" w:ascii="仿宋" w:hAnsi="仿宋" w:eastAsia="仿宋" w:cs="仿宋"/>
          <w:b/>
          <w:sz w:val="24"/>
          <w:highlight w:val="none"/>
        </w:rPr>
        <w:t>和分包</w:t>
      </w:r>
      <w:bookmarkEnd w:id="194"/>
      <w:bookmarkEnd w:id="195"/>
      <w:bookmarkEnd w:id="196"/>
      <w:bookmarkEnd w:id="197"/>
      <w:bookmarkEnd w:id="198"/>
      <w:bookmarkEnd w:id="199"/>
      <w:bookmarkEnd w:id="200"/>
    </w:p>
    <w:p w14:paraId="42C62B57">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B0D7E7C">
      <w:pPr>
        <w:spacing w:line="360" w:lineRule="auto"/>
        <w:ind w:firstLine="486" w:firstLineChars="200"/>
        <w:outlineLvl w:val="0"/>
        <w:rPr>
          <w:rFonts w:hint="eastAsia" w:ascii="仿宋" w:hAnsi="仿宋" w:eastAsia="仿宋" w:cs="仿宋"/>
          <w:b/>
          <w:sz w:val="24"/>
          <w:highlight w:val="none"/>
        </w:rPr>
      </w:pPr>
      <w:bookmarkStart w:id="201" w:name="_Toc14371"/>
      <w:bookmarkStart w:id="202" w:name="_Toc19055"/>
      <w:bookmarkStart w:id="203" w:name="_Toc4720"/>
      <w:bookmarkStart w:id="204" w:name="_Toc25571"/>
      <w:bookmarkStart w:id="205" w:name="_Toc21236"/>
      <w:bookmarkStart w:id="206" w:name="_Toc26633"/>
      <w:bookmarkStart w:id="207" w:name="_Toc32494"/>
      <w:r>
        <w:rPr>
          <w:rFonts w:hint="eastAsia" w:ascii="仿宋" w:hAnsi="仿宋" w:eastAsia="仿宋" w:cs="仿宋"/>
          <w:b/>
          <w:sz w:val="24"/>
          <w:highlight w:val="none"/>
        </w:rPr>
        <w:t>2.11 不可抗力</w:t>
      </w:r>
      <w:bookmarkEnd w:id="201"/>
      <w:bookmarkEnd w:id="202"/>
      <w:bookmarkEnd w:id="203"/>
      <w:bookmarkEnd w:id="204"/>
      <w:bookmarkEnd w:id="205"/>
      <w:bookmarkEnd w:id="206"/>
      <w:bookmarkEnd w:id="207"/>
    </w:p>
    <w:p w14:paraId="00EE8B3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9C591EB">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1AE15F89">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28DFC7A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64520489">
      <w:pPr>
        <w:spacing w:line="360" w:lineRule="auto"/>
        <w:ind w:firstLine="486" w:firstLineChars="200"/>
        <w:outlineLvl w:val="0"/>
        <w:rPr>
          <w:rFonts w:hint="eastAsia" w:ascii="仿宋" w:hAnsi="仿宋" w:eastAsia="仿宋" w:cs="仿宋"/>
          <w:b/>
          <w:sz w:val="24"/>
          <w:highlight w:val="none"/>
        </w:rPr>
      </w:pPr>
      <w:bookmarkStart w:id="208" w:name="_Toc23854"/>
      <w:bookmarkStart w:id="209" w:name="_Toc487900365"/>
      <w:bookmarkStart w:id="210" w:name="_Toc279701255"/>
      <w:bookmarkStart w:id="211" w:name="_Toc29440"/>
      <w:bookmarkStart w:id="212" w:name="_Toc259093684"/>
      <w:bookmarkStart w:id="213" w:name="_Toc24465"/>
      <w:bookmarkStart w:id="214" w:name="_Toc25783"/>
      <w:bookmarkStart w:id="215" w:name="_Toc10865"/>
      <w:bookmarkStart w:id="216" w:name="_Toc3638"/>
      <w:bookmarkStart w:id="217" w:name="_Toc14115"/>
      <w:r>
        <w:rPr>
          <w:rFonts w:hint="eastAsia" w:ascii="仿宋" w:hAnsi="仿宋" w:eastAsia="仿宋" w:cs="仿宋"/>
          <w:b/>
          <w:sz w:val="24"/>
          <w:highlight w:val="none"/>
        </w:rPr>
        <w:t>2.12 税费</w:t>
      </w:r>
      <w:bookmarkEnd w:id="208"/>
      <w:bookmarkEnd w:id="209"/>
      <w:bookmarkEnd w:id="210"/>
      <w:bookmarkEnd w:id="211"/>
      <w:bookmarkEnd w:id="212"/>
      <w:bookmarkEnd w:id="213"/>
      <w:bookmarkEnd w:id="214"/>
      <w:bookmarkEnd w:id="215"/>
      <w:bookmarkEnd w:id="216"/>
      <w:bookmarkEnd w:id="217"/>
    </w:p>
    <w:p w14:paraId="562D3A7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5FFA719E">
      <w:pPr>
        <w:spacing w:line="360" w:lineRule="auto"/>
        <w:ind w:firstLine="486" w:firstLineChars="200"/>
        <w:outlineLvl w:val="0"/>
        <w:rPr>
          <w:rFonts w:hint="eastAsia" w:ascii="仿宋" w:hAnsi="仿宋" w:eastAsia="仿宋" w:cs="仿宋"/>
          <w:b/>
          <w:sz w:val="24"/>
          <w:highlight w:val="none"/>
        </w:rPr>
      </w:pPr>
      <w:bookmarkStart w:id="218" w:name="_Toc14814"/>
      <w:bookmarkStart w:id="219" w:name="_Toc259093687"/>
      <w:bookmarkStart w:id="220" w:name="_Toc25525"/>
      <w:bookmarkStart w:id="221" w:name="_Toc7315"/>
      <w:bookmarkStart w:id="222" w:name="_Toc28586"/>
      <w:bookmarkStart w:id="223" w:name="_Toc487900368"/>
      <w:bookmarkStart w:id="224" w:name="_Toc26883"/>
      <w:bookmarkStart w:id="225" w:name="_Toc279701258"/>
      <w:bookmarkStart w:id="226" w:name="_Toc30105"/>
      <w:bookmarkStart w:id="227" w:name="_Toc23174"/>
      <w:r>
        <w:rPr>
          <w:rFonts w:hint="eastAsia" w:ascii="仿宋" w:hAnsi="仿宋" w:eastAsia="仿宋" w:cs="仿宋"/>
          <w:b/>
          <w:sz w:val="24"/>
          <w:highlight w:val="none"/>
        </w:rPr>
        <w:t>2.13 乙方破产</w:t>
      </w:r>
      <w:bookmarkEnd w:id="218"/>
      <w:bookmarkEnd w:id="219"/>
      <w:bookmarkEnd w:id="220"/>
      <w:bookmarkEnd w:id="221"/>
      <w:bookmarkEnd w:id="222"/>
      <w:bookmarkEnd w:id="223"/>
      <w:bookmarkEnd w:id="224"/>
      <w:bookmarkEnd w:id="225"/>
      <w:bookmarkEnd w:id="226"/>
      <w:bookmarkEnd w:id="227"/>
    </w:p>
    <w:p w14:paraId="1DAE9115">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77C2D9">
      <w:pPr>
        <w:spacing w:line="360" w:lineRule="auto"/>
        <w:ind w:firstLine="486" w:firstLineChars="200"/>
        <w:outlineLvl w:val="0"/>
        <w:rPr>
          <w:rFonts w:hint="eastAsia" w:ascii="仿宋" w:hAnsi="仿宋" w:eastAsia="仿宋" w:cs="仿宋"/>
          <w:b/>
          <w:sz w:val="24"/>
          <w:highlight w:val="none"/>
        </w:rPr>
      </w:pPr>
      <w:bookmarkStart w:id="228" w:name="_Toc23323"/>
      <w:bookmarkStart w:id="229" w:name="_Toc2016"/>
      <w:bookmarkStart w:id="230" w:name="_Toc26034"/>
      <w:bookmarkStart w:id="231" w:name="_Toc1123"/>
      <w:bookmarkStart w:id="232" w:name="_Toc5863"/>
      <w:r>
        <w:rPr>
          <w:rFonts w:hint="eastAsia" w:ascii="仿宋" w:hAnsi="仿宋" w:eastAsia="仿宋" w:cs="仿宋"/>
          <w:b/>
          <w:sz w:val="24"/>
          <w:highlight w:val="none"/>
        </w:rPr>
        <w:t>2.14 合同中止、终止</w:t>
      </w:r>
      <w:bookmarkEnd w:id="228"/>
      <w:bookmarkEnd w:id="229"/>
      <w:bookmarkEnd w:id="230"/>
      <w:bookmarkEnd w:id="231"/>
      <w:bookmarkEnd w:id="232"/>
    </w:p>
    <w:p w14:paraId="183C4943">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3D1C309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021A478F">
      <w:pPr>
        <w:spacing w:line="360" w:lineRule="auto"/>
        <w:ind w:firstLine="486" w:firstLineChars="200"/>
        <w:outlineLvl w:val="0"/>
        <w:rPr>
          <w:rFonts w:hint="eastAsia" w:ascii="仿宋" w:hAnsi="仿宋" w:eastAsia="仿宋" w:cs="仿宋"/>
          <w:b/>
          <w:sz w:val="24"/>
          <w:highlight w:val="none"/>
        </w:rPr>
      </w:pPr>
      <w:bookmarkStart w:id="233" w:name="_Toc27417"/>
      <w:bookmarkStart w:id="234" w:name="_Toc14525"/>
      <w:bookmarkStart w:id="235" w:name="_Toc17363"/>
      <w:bookmarkStart w:id="236" w:name="_Toc4655"/>
      <w:bookmarkStart w:id="237" w:name="_Toc1969"/>
      <w:r>
        <w:rPr>
          <w:rFonts w:hint="eastAsia" w:ascii="仿宋" w:hAnsi="仿宋" w:eastAsia="仿宋" w:cs="仿宋"/>
          <w:b/>
          <w:sz w:val="24"/>
          <w:highlight w:val="none"/>
        </w:rPr>
        <w:t>2.15 检验和验收</w:t>
      </w:r>
      <w:bookmarkEnd w:id="233"/>
      <w:bookmarkEnd w:id="234"/>
      <w:bookmarkEnd w:id="235"/>
      <w:bookmarkEnd w:id="236"/>
      <w:bookmarkEnd w:id="237"/>
    </w:p>
    <w:p w14:paraId="2E1DF48B">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0CE232D8">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9B6DF9">
      <w:pPr>
        <w:tabs>
          <w:tab w:val="left" w:pos="360"/>
          <w:tab w:val="left" w:pos="540"/>
          <w:tab w:val="left" w:pos="1080"/>
        </w:tabs>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14:paraId="354F3F8A">
      <w:pPr>
        <w:spacing w:line="360" w:lineRule="auto"/>
        <w:ind w:firstLine="486" w:firstLineChars="200"/>
        <w:outlineLvl w:val="0"/>
        <w:rPr>
          <w:rFonts w:hint="eastAsia" w:ascii="仿宋" w:hAnsi="仿宋" w:eastAsia="仿宋" w:cs="仿宋"/>
          <w:b/>
          <w:sz w:val="24"/>
          <w:highlight w:val="none"/>
        </w:rPr>
      </w:pPr>
      <w:bookmarkStart w:id="238" w:name="_Toc259093690"/>
      <w:bookmarkStart w:id="239" w:name="_Toc487900371"/>
      <w:bookmarkStart w:id="240" w:name="_Toc279701261"/>
      <w:bookmarkStart w:id="241" w:name="_Toc31892"/>
      <w:bookmarkStart w:id="242" w:name="_Toc492"/>
      <w:bookmarkStart w:id="243" w:name="_Toc9808"/>
      <w:bookmarkStart w:id="244" w:name="_Toc27628"/>
      <w:bookmarkStart w:id="245" w:name="_Toc25198"/>
      <w:bookmarkStart w:id="246" w:name="_Toc2308"/>
      <w:bookmarkStart w:id="247" w:name="_Toc12666"/>
      <w:r>
        <w:rPr>
          <w:rFonts w:hint="eastAsia" w:ascii="仿宋" w:hAnsi="仿宋" w:eastAsia="仿宋" w:cs="仿宋"/>
          <w:b/>
          <w:sz w:val="24"/>
          <w:highlight w:val="none"/>
        </w:rPr>
        <w:t>2.16 通知</w:t>
      </w:r>
      <w:bookmarkEnd w:id="238"/>
      <w:bookmarkEnd w:id="239"/>
      <w:bookmarkEnd w:id="240"/>
      <w:r>
        <w:rPr>
          <w:rFonts w:hint="eastAsia" w:ascii="仿宋" w:hAnsi="仿宋" w:eastAsia="仿宋" w:cs="仿宋"/>
          <w:b/>
          <w:sz w:val="24"/>
          <w:highlight w:val="none"/>
        </w:rPr>
        <w:t>和送达</w:t>
      </w:r>
      <w:bookmarkEnd w:id="241"/>
      <w:bookmarkEnd w:id="242"/>
      <w:bookmarkEnd w:id="243"/>
      <w:bookmarkEnd w:id="244"/>
      <w:bookmarkEnd w:id="245"/>
      <w:bookmarkEnd w:id="246"/>
      <w:bookmarkEnd w:id="247"/>
    </w:p>
    <w:p w14:paraId="2BD55F67">
      <w:pPr>
        <w:spacing w:line="360" w:lineRule="auto"/>
        <w:ind w:firstLine="486" w:firstLineChars="200"/>
        <w:rPr>
          <w:rFonts w:hint="eastAsia" w:ascii="仿宋" w:hAnsi="仿宋" w:eastAsia="仿宋" w:cs="仿宋"/>
          <w:sz w:val="24"/>
          <w:highlight w:val="none"/>
        </w:rPr>
      </w:pPr>
      <w:bookmarkStart w:id="248" w:name="_Toc7073"/>
      <w:bookmarkStart w:id="249" w:name="_Toc29220"/>
      <w:bookmarkStart w:id="250" w:name="_Toc487900372"/>
      <w:bookmarkStart w:id="251" w:name="_Toc279701262"/>
      <w:bookmarkStart w:id="252" w:name="_Toc259093691"/>
      <w:r>
        <w:rPr>
          <w:rFonts w:hint="eastAsia" w:ascii="仿宋" w:hAnsi="仿宋" w:eastAsia="仿宋" w:cs="仿宋"/>
          <w:sz w:val="24"/>
          <w:highlight w:val="none"/>
        </w:rPr>
        <w:t>2.16.1 任何一方因履行合同而以合同第一部分尾部所列明的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bookmarkEnd w:id="248"/>
      <w:bookmarkEnd w:id="249"/>
    </w:p>
    <w:p w14:paraId="4487D2C8">
      <w:pPr>
        <w:spacing w:line="360" w:lineRule="auto"/>
        <w:ind w:firstLine="486" w:firstLineChars="200"/>
        <w:rPr>
          <w:rFonts w:hint="eastAsia" w:ascii="仿宋" w:hAnsi="仿宋" w:eastAsia="仿宋" w:cs="仿宋"/>
          <w:sz w:val="24"/>
          <w:highlight w:val="none"/>
        </w:rPr>
      </w:pPr>
      <w:bookmarkStart w:id="253" w:name="_Toc18401"/>
      <w:bookmarkStart w:id="254" w:name="_Toc27674"/>
      <w:r>
        <w:rPr>
          <w:rFonts w:hint="eastAsia" w:ascii="仿宋" w:hAnsi="仿宋" w:eastAsia="仿宋" w:cs="仿宋"/>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bookmarkEnd w:id="250"/>
    <w:bookmarkEnd w:id="251"/>
    <w:bookmarkEnd w:id="252"/>
    <w:p w14:paraId="0159D6A3">
      <w:pPr>
        <w:spacing w:line="360" w:lineRule="auto"/>
        <w:ind w:firstLine="486" w:firstLineChars="200"/>
        <w:outlineLvl w:val="0"/>
        <w:rPr>
          <w:rFonts w:hint="eastAsia" w:ascii="仿宋" w:hAnsi="仿宋" w:eastAsia="仿宋" w:cs="仿宋"/>
          <w:b/>
          <w:sz w:val="24"/>
          <w:highlight w:val="none"/>
        </w:rPr>
      </w:pPr>
      <w:bookmarkStart w:id="255" w:name="_Toc279701263"/>
      <w:bookmarkStart w:id="256" w:name="_Toc259093692"/>
      <w:bookmarkStart w:id="257" w:name="_Toc5063"/>
      <w:bookmarkStart w:id="258" w:name="_Toc28906"/>
      <w:bookmarkStart w:id="259" w:name="_Toc20808"/>
      <w:bookmarkStart w:id="260" w:name="_Toc487900373"/>
      <w:bookmarkStart w:id="261" w:name="_Toc12254"/>
      <w:bookmarkStart w:id="262" w:name="_Toc25832"/>
      <w:bookmarkStart w:id="263" w:name="_Toc12359"/>
      <w:bookmarkStart w:id="264" w:name="_Toc27644"/>
      <w:r>
        <w:rPr>
          <w:rFonts w:hint="eastAsia" w:ascii="仿宋" w:hAnsi="仿宋" w:eastAsia="仿宋" w:cs="仿宋"/>
          <w:b/>
          <w:sz w:val="24"/>
          <w:highlight w:val="none"/>
        </w:rPr>
        <w:t>2.17 合同使用的文字和适用的法律</w:t>
      </w:r>
      <w:bookmarkEnd w:id="255"/>
      <w:bookmarkEnd w:id="256"/>
      <w:bookmarkEnd w:id="257"/>
      <w:bookmarkEnd w:id="258"/>
      <w:bookmarkEnd w:id="259"/>
      <w:bookmarkEnd w:id="260"/>
      <w:bookmarkEnd w:id="261"/>
      <w:bookmarkEnd w:id="262"/>
      <w:bookmarkEnd w:id="263"/>
      <w:bookmarkEnd w:id="264"/>
    </w:p>
    <w:p w14:paraId="5F9EB90E">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.17.1 合同使用汉语书就、变更和解释；</w:t>
      </w:r>
    </w:p>
    <w:p w14:paraId="6518575D">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6537E867">
      <w:pPr>
        <w:spacing w:line="360" w:lineRule="auto"/>
        <w:ind w:firstLine="486" w:firstLineChars="200"/>
        <w:outlineLvl w:val="0"/>
        <w:rPr>
          <w:rFonts w:hint="eastAsia" w:ascii="仿宋" w:hAnsi="仿宋" w:eastAsia="仿宋" w:cs="仿宋"/>
          <w:b/>
          <w:sz w:val="24"/>
          <w:highlight w:val="none"/>
        </w:rPr>
      </w:pPr>
      <w:bookmarkStart w:id="265" w:name="_Toc27403"/>
      <w:bookmarkStart w:id="266" w:name="_Toc27127"/>
      <w:bookmarkStart w:id="267" w:name="_Toc1492"/>
      <w:bookmarkStart w:id="268" w:name="_Toc30096"/>
      <w:bookmarkStart w:id="269" w:name="_Toc21751"/>
      <w:bookmarkStart w:id="270" w:name="_Toc279701264"/>
      <w:bookmarkStart w:id="271" w:name="_Toc22266"/>
      <w:bookmarkStart w:id="272" w:name="_Toc27784"/>
      <w:bookmarkStart w:id="273" w:name="_Toc259093693"/>
      <w:bookmarkStart w:id="274" w:name="_Toc487900374"/>
      <w:r>
        <w:rPr>
          <w:rFonts w:hint="eastAsia" w:ascii="仿宋" w:hAnsi="仿宋" w:eastAsia="仿宋" w:cs="仿宋"/>
          <w:b/>
          <w:sz w:val="24"/>
          <w:highlight w:val="none"/>
        </w:rPr>
        <w:t>2.18 履约保证金</w:t>
      </w:r>
      <w:bookmarkEnd w:id="265"/>
      <w:bookmarkEnd w:id="266"/>
      <w:bookmarkEnd w:id="267"/>
      <w:bookmarkEnd w:id="268"/>
      <w:bookmarkEnd w:id="269"/>
      <w:bookmarkEnd w:id="270"/>
      <w:bookmarkEnd w:id="271"/>
      <w:bookmarkEnd w:id="272"/>
      <w:bookmarkEnd w:id="273"/>
    </w:p>
    <w:p w14:paraId="5BC4A4D6">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2.18.1 采购文件要求乙方提交履约保证金的，乙方应按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约定的方式，以支票、汇票、本票或者金融机构、担保机构出具的保函等非现金形式，提交不超过合同价10%的履约保证金；</w:t>
      </w:r>
    </w:p>
    <w:p w14:paraId="7A957E42">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2.18.2 履约保证金在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约定期间内不予退还或者应完全有效，前述约定期间届满之日起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个工作日内，甲方应将履约保证金退还乙方；</w:t>
      </w:r>
    </w:p>
    <w:p w14:paraId="0A7DEB3C">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4"/>
    <w:p w14:paraId="64E921DA">
      <w:pPr>
        <w:spacing w:line="360" w:lineRule="auto"/>
        <w:ind w:firstLine="486" w:firstLineChars="200"/>
        <w:rPr>
          <w:rFonts w:hint="eastAsia" w:ascii="仿宋" w:hAnsi="仿宋" w:eastAsia="仿宋" w:cs="仿宋"/>
          <w:b/>
          <w:sz w:val="24"/>
          <w:highlight w:val="none"/>
        </w:rPr>
      </w:pPr>
      <w:r>
        <w:rPr>
          <w:rFonts w:hint="eastAsia" w:ascii="仿宋" w:hAnsi="仿宋" w:eastAsia="仿宋" w:cs="仿宋"/>
          <w:b/>
          <w:sz w:val="24"/>
          <w:highlight w:val="none"/>
        </w:rPr>
        <w:t>2.19 合同份数</w:t>
      </w:r>
    </w:p>
    <w:p w14:paraId="32C209EA">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5EA0C4AF">
      <w:pPr>
        <w:pStyle w:val="58"/>
        <w:spacing w:line="360" w:lineRule="auto"/>
        <w:ind w:firstLine="0"/>
        <w:jc w:val="both"/>
        <w:rPr>
          <w:rFonts w:hint="eastAsia" w:ascii="仿宋" w:hAnsi="仿宋" w:eastAsia="仿宋" w:cs="仿宋"/>
          <w:b/>
          <w:szCs w:val="24"/>
          <w:highlight w:val="none"/>
        </w:rPr>
      </w:pPr>
      <w:bookmarkStart w:id="275" w:name="_Toc331685784"/>
      <w:r>
        <w:rPr>
          <w:rFonts w:hint="eastAsia" w:ascii="仿宋" w:hAnsi="仿宋" w:eastAsia="仿宋" w:cs="仿宋"/>
          <w:b/>
          <w:szCs w:val="24"/>
          <w:highlight w:val="none"/>
        </w:rPr>
        <w:t>第三部分  合同专用条款</w:t>
      </w:r>
      <w:bookmarkEnd w:id="275"/>
    </w:p>
    <w:p w14:paraId="771334F1">
      <w:pPr>
        <w:spacing w:line="360" w:lineRule="auto"/>
        <w:ind w:firstLine="486"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A387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A1AFA42">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7633" w:type="dxa"/>
            <w:noWrap w:val="0"/>
            <w:vAlign w:val="center"/>
          </w:tcPr>
          <w:p w14:paraId="7D9AEDF3">
            <w:pPr>
              <w:spacing w:line="3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约定内容</w:t>
            </w:r>
          </w:p>
        </w:tc>
      </w:tr>
      <w:tr w14:paraId="40D6D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9CFEC19">
            <w:pPr>
              <w:spacing w:line="340" w:lineRule="exact"/>
              <w:rPr>
                <w:rFonts w:hint="eastAsia" w:ascii="仿宋" w:hAnsi="仿宋" w:eastAsia="仿宋" w:cs="仿宋"/>
                <w:sz w:val="24"/>
                <w:highlight w:val="none"/>
              </w:rPr>
            </w:pPr>
          </w:p>
        </w:tc>
        <w:tc>
          <w:tcPr>
            <w:tcW w:w="7633" w:type="dxa"/>
            <w:noWrap w:val="0"/>
            <w:vAlign w:val="center"/>
          </w:tcPr>
          <w:p w14:paraId="3B01CBF8">
            <w:pPr>
              <w:spacing w:line="340" w:lineRule="exact"/>
              <w:rPr>
                <w:rFonts w:hint="eastAsia" w:ascii="仿宋" w:hAnsi="仿宋" w:eastAsia="仿宋" w:cs="仿宋"/>
                <w:sz w:val="24"/>
                <w:highlight w:val="none"/>
              </w:rPr>
            </w:pPr>
          </w:p>
        </w:tc>
      </w:tr>
      <w:tr w14:paraId="163F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3F204D6">
            <w:pPr>
              <w:spacing w:line="340" w:lineRule="exact"/>
              <w:rPr>
                <w:rFonts w:hint="eastAsia" w:ascii="仿宋" w:hAnsi="仿宋" w:eastAsia="仿宋" w:cs="仿宋"/>
                <w:sz w:val="24"/>
                <w:highlight w:val="none"/>
              </w:rPr>
            </w:pPr>
          </w:p>
        </w:tc>
        <w:tc>
          <w:tcPr>
            <w:tcW w:w="7633" w:type="dxa"/>
            <w:noWrap w:val="0"/>
            <w:vAlign w:val="center"/>
          </w:tcPr>
          <w:p w14:paraId="0B35D4EE">
            <w:pPr>
              <w:spacing w:line="340" w:lineRule="exact"/>
              <w:rPr>
                <w:rFonts w:hint="eastAsia" w:ascii="仿宋" w:hAnsi="仿宋" w:eastAsia="仿宋" w:cs="仿宋"/>
                <w:sz w:val="24"/>
                <w:highlight w:val="none"/>
              </w:rPr>
            </w:pPr>
          </w:p>
        </w:tc>
      </w:tr>
      <w:tr w14:paraId="21E60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3A3B8B88">
            <w:pPr>
              <w:spacing w:line="340" w:lineRule="exact"/>
              <w:rPr>
                <w:rFonts w:hint="eastAsia" w:ascii="仿宋" w:hAnsi="仿宋" w:eastAsia="仿宋" w:cs="仿宋"/>
                <w:sz w:val="24"/>
                <w:highlight w:val="none"/>
              </w:rPr>
            </w:pPr>
          </w:p>
        </w:tc>
        <w:tc>
          <w:tcPr>
            <w:tcW w:w="7633" w:type="dxa"/>
            <w:noWrap w:val="0"/>
            <w:vAlign w:val="center"/>
          </w:tcPr>
          <w:p w14:paraId="3FD1A983">
            <w:pPr>
              <w:spacing w:line="340" w:lineRule="exact"/>
              <w:rPr>
                <w:rFonts w:hint="eastAsia" w:ascii="仿宋" w:hAnsi="仿宋" w:eastAsia="仿宋" w:cs="仿宋"/>
                <w:sz w:val="24"/>
                <w:highlight w:val="none"/>
              </w:rPr>
            </w:pPr>
          </w:p>
        </w:tc>
      </w:tr>
      <w:tr w14:paraId="069C6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9DD06E7">
            <w:pPr>
              <w:spacing w:line="340" w:lineRule="exact"/>
              <w:rPr>
                <w:rFonts w:hint="eastAsia" w:ascii="仿宋" w:hAnsi="仿宋" w:eastAsia="仿宋" w:cs="仿宋"/>
                <w:sz w:val="24"/>
                <w:highlight w:val="none"/>
              </w:rPr>
            </w:pPr>
          </w:p>
        </w:tc>
        <w:tc>
          <w:tcPr>
            <w:tcW w:w="7633" w:type="dxa"/>
            <w:noWrap w:val="0"/>
            <w:vAlign w:val="center"/>
          </w:tcPr>
          <w:p w14:paraId="3F7E7D6B">
            <w:pPr>
              <w:spacing w:line="340" w:lineRule="exact"/>
              <w:rPr>
                <w:rFonts w:hint="eastAsia" w:ascii="仿宋" w:hAnsi="仿宋" w:eastAsia="仿宋" w:cs="仿宋"/>
                <w:sz w:val="24"/>
                <w:highlight w:val="none"/>
              </w:rPr>
            </w:pPr>
          </w:p>
        </w:tc>
      </w:tr>
      <w:tr w14:paraId="68C99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382FAB0">
            <w:pPr>
              <w:spacing w:line="340" w:lineRule="exact"/>
              <w:rPr>
                <w:rFonts w:hint="eastAsia" w:ascii="仿宋" w:hAnsi="仿宋" w:eastAsia="仿宋" w:cs="仿宋"/>
                <w:sz w:val="24"/>
                <w:highlight w:val="none"/>
              </w:rPr>
            </w:pPr>
          </w:p>
        </w:tc>
        <w:tc>
          <w:tcPr>
            <w:tcW w:w="7633" w:type="dxa"/>
            <w:noWrap w:val="0"/>
            <w:vAlign w:val="center"/>
          </w:tcPr>
          <w:p w14:paraId="5F00CCF2">
            <w:pPr>
              <w:spacing w:line="340" w:lineRule="exact"/>
              <w:rPr>
                <w:rFonts w:hint="eastAsia" w:ascii="仿宋" w:hAnsi="仿宋" w:eastAsia="仿宋" w:cs="仿宋"/>
                <w:sz w:val="24"/>
                <w:highlight w:val="none"/>
                <w:u w:val="single"/>
              </w:rPr>
            </w:pPr>
          </w:p>
        </w:tc>
      </w:tr>
      <w:tr w14:paraId="028DE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D0FA74F">
            <w:pPr>
              <w:spacing w:line="340" w:lineRule="exact"/>
              <w:rPr>
                <w:rFonts w:hint="eastAsia" w:ascii="仿宋" w:hAnsi="仿宋" w:eastAsia="仿宋" w:cs="仿宋"/>
                <w:sz w:val="24"/>
                <w:highlight w:val="none"/>
              </w:rPr>
            </w:pPr>
          </w:p>
        </w:tc>
        <w:tc>
          <w:tcPr>
            <w:tcW w:w="7633" w:type="dxa"/>
            <w:noWrap w:val="0"/>
            <w:vAlign w:val="center"/>
          </w:tcPr>
          <w:p w14:paraId="35EDEB2B">
            <w:pPr>
              <w:spacing w:line="340" w:lineRule="exact"/>
              <w:rPr>
                <w:rFonts w:hint="eastAsia" w:ascii="仿宋" w:hAnsi="仿宋" w:eastAsia="仿宋" w:cs="仿宋"/>
                <w:sz w:val="24"/>
                <w:highlight w:val="none"/>
              </w:rPr>
            </w:pPr>
          </w:p>
        </w:tc>
      </w:tr>
    </w:tbl>
    <w:p w14:paraId="2F6A17E8">
      <w:pPr>
        <w:pStyle w:val="24"/>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14:paraId="1D6A80C8">
      <w:pPr>
        <w:pStyle w:val="24"/>
        <w:rPr>
          <w:rFonts w:hint="eastAsia" w:ascii="仿宋" w:hAnsi="仿宋" w:eastAsia="仿宋" w:cs="仿宋"/>
          <w:sz w:val="24"/>
          <w:szCs w:val="24"/>
          <w:lang w:eastAsia="zh-CN"/>
        </w:rPr>
      </w:pPr>
      <w:r>
        <w:rPr>
          <w:rFonts w:hint="eastAsia" w:ascii="仿宋" w:hAnsi="仿宋" w:eastAsia="仿宋" w:cs="仿宋"/>
          <w:color w:val="000000"/>
          <w:sz w:val="24"/>
          <w:szCs w:val="24"/>
          <w:highlight w:val="none"/>
          <w:lang w:val="en-US" w:eastAsia="zh-CN"/>
        </w:rPr>
        <w:t xml:space="preserve"> 注：最终合同已与甲方签订的合同为准</w:t>
      </w:r>
    </w:p>
    <w:p w14:paraId="2AF01450">
      <w:pPr>
        <w:pStyle w:val="39"/>
        <w:keepNext/>
        <w:keepLines/>
        <w:spacing w:before="0" w:after="1160"/>
        <w:jc w:val="both"/>
        <w:rPr>
          <w:rFonts w:hint="eastAsia" w:ascii="仿宋" w:hAnsi="仿宋" w:eastAsia="仿宋" w:cs="仿宋"/>
          <w:b/>
          <w:bCs/>
          <w:color w:val="auto"/>
        </w:rPr>
      </w:pPr>
      <w:bookmarkStart w:id="276" w:name="_Toc8919"/>
      <w:bookmarkStart w:id="277" w:name="_Toc18974"/>
      <w:bookmarkStart w:id="278" w:name="_Toc18694"/>
      <w:bookmarkStart w:id="279" w:name="_Toc515647803"/>
    </w:p>
    <w:p w14:paraId="7292929E">
      <w:pPr>
        <w:pStyle w:val="39"/>
        <w:keepNext/>
        <w:keepLines/>
        <w:spacing w:before="0" w:after="1160"/>
        <w:jc w:val="both"/>
        <w:rPr>
          <w:rFonts w:hint="eastAsia" w:ascii="仿宋" w:hAnsi="仿宋" w:eastAsia="仿宋" w:cs="仿宋"/>
          <w:b/>
          <w:bCs/>
          <w:color w:val="auto"/>
        </w:rPr>
      </w:pPr>
    </w:p>
    <w:p w14:paraId="769DB170">
      <w:pPr>
        <w:pStyle w:val="39"/>
        <w:keepNext/>
        <w:keepLines/>
        <w:spacing w:before="0" w:after="1160"/>
        <w:jc w:val="both"/>
        <w:rPr>
          <w:rFonts w:hint="eastAsia" w:ascii="仿宋" w:hAnsi="仿宋" w:eastAsia="仿宋" w:cs="仿宋"/>
          <w:b/>
          <w:bCs/>
          <w:color w:val="auto"/>
        </w:rPr>
      </w:pPr>
    </w:p>
    <w:p w14:paraId="347A1462">
      <w:pPr>
        <w:pStyle w:val="39"/>
        <w:bidi w:val="0"/>
        <w:rPr>
          <w:rFonts w:hint="eastAsia"/>
        </w:rPr>
      </w:pPr>
    </w:p>
    <w:p w14:paraId="2CF89E71">
      <w:pPr>
        <w:pStyle w:val="39"/>
        <w:bidi w:val="0"/>
        <w:rPr>
          <w:rFonts w:hint="eastAsia"/>
        </w:rPr>
      </w:pPr>
    </w:p>
    <w:p w14:paraId="6A1F269A">
      <w:pPr>
        <w:pStyle w:val="39"/>
        <w:bidi w:val="0"/>
        <w:rPr>
          <w:rFonts w:hint="eastAsia"/>
        </w:rPr>
      </w:pPr>
    </w:p>
    <w:p w14:paraId="318D29CC">
      <w:pPr>
        <w:pStyle w:val="24"/>
        <w:bidi w:val="0"/>
        <w:rPr>
          <w:rFonts w:hint="eastAsia"/>
          <w:sz w:val="36"/>
          <w:szCs w:val="36"/>
        </w:rPr>
      </w:pPr>
      <w:r>
        <w:rPr>
          <w:rFonts w:hint="eastAsia"/>
          <w:sz w:val="36"/>
          <w:szCs w:val="36"/>
          <w:lang w:val="en-US" w:eastAsia="zh-CN"/>
        </w:rPr>
        <w:t xml:space="preserve">第六章 </w:t>
      </w:r>
      <w:r>
        <w:rPr>
          <w:rFonts w:hint="eastAsia"/>
          <w:sz w:val="36"/>
          <w:szCs w:val="36"/>
        </w:rPr>
        <w:t>投标文件格式</w:t>
      </w:r>
    </w:p>
    <w:p w14:paraId="63D29906">
      <w:pPr>
        <w:adjustRightInd w:val="0"/>
        <w:snapToGrid w:val="0"/>
        <w:spacing w:line="360" w:lineRule="auto"/>
        <w:jc w:val="center"/>
        <w:rPr>
          <w:rFonts w:ascii="仿宋" w:hAnsi="仿宋" w:eastAsia="仿宋" w:cs="仿宋"/>
          <w:b/>
          <w:caps/>
          <w:color w:val="auto"/>
          <w:lang w:eastAsia="zh-CN"/>
        </w:rPr>
      </w:pPr>
    </w:p>
    <w:p w14:paraId="68A4A1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14:paraId="224F6F9A">
      <w:pPr>
        <w:adjustRightInd w:val="0"/>
        <w:snapToGrid w:val="0"/>
        <w:spacing w:line="360" w:lineRule="auto"/>
        <w:jc w:val="both"/>
        <w:rPr>
          <w:rFonts w:ascii="仿宋" w:hAnsi="仿宋" w:eastAsia="仿宋" w:cs="仿宋"/>
          <w:bCs/>
          <w:color w:val="auto"/>
          <w:sz w:val="32"/>
          <w:szCs w:val="32"/>
          <w:lang w:eastAsia="zh-CN"/>
        </w:rPr>
      </w:pPr>
    </w:p>
    <w:p w14:paraId="57E00E20">
      <w:pPr>
        <w:adjustRightInd w:val="0"/>
        <w:snapToGrid w:val="0"/>
        <w:spacing w:line="360" w:lineRule="auto"/>
        <w:jc w:val="center"/>
        <w:rPr>
          <w:rFonts w:ascii="仿宋" w:hAnsi="仿宋" w:eastAsia="仿宋" w:cs="仿宋"/>
          <w:bCs/>
          <w:color w:val="auto"/>
          <w:sz w:val="32"/>
          <w:szCs w:val="32"/>
          <w:lang w:eastAsia="zh-CN"/>
        </w:rPr>
      </w:pPr>
    </w:p>
    <w:p w14:paraId="0567B231">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14:paraId="414E9364">
      <w:pPr>
        <w:adjustRightInd w:val="0"/>
        <w:snapToGrid w:val="0"/>
        <w:spacing w:line="360" w:lineRule="auto"/>
        <w:jc w:val="center"/>
        <w:rPr>
          <w:rFonts w:ascii="仿宋" w:hAnsi="仿宋" w:eastAsia="仿宋" w:cs="仿宋"/>
          <w:bCs/>
          <w:color w:val="auto"/>
          <w:sz w:val="32"/>
          <w:szCs w:val="32"/>
          <w:lang w:eastAsia="zh-CN"/>
        </w:rPr>
      </w:pPr>
    </w:p>
    <w:p w14:paraId="6667157C">
      <w:pPr>
        <w:adjustRightInd w:val="0"/>
        <w:snapToGrid w:val="0"/>
        <w:spacing w:line="360" w:lineRule="auto"/>
        <w:jc w:val="both"/>
        <w:rPr>
          <w:rFonts w:ascii="仿宋" w:hAnsi="仿宋" w:eastAsia="仿宋" w:cs="仿宋"/>
          <w:bCs/>
          <w:color w:val="auto"/>
          <w:sz w:val="32"/>
          <w:szCs w:val="32"/>
          <w:lang w:eastAsia="zh-CN"/>
        </w:rPr>
      </w:pPr>
    </w:p>
    <w:p w14:paraId="23F5C6E1">
      <w:pPr>
        <w:adjustRightInd w:val="0"/>
        <w:snapToGrid w:val="0"/>
        <w:spacing w:line="360" w:lineRule="auto"/>
        <w:jc w:val="both"/>
        <w:rPr>
          <w:rFonts w:ascii="仿宋" w:hAnsi="仿宋" w:eastAsia="仿宋" w:cs="仿宋"/>
          <w:bCs/>
          <w:color w:val="auto"/>
          <w:sz w:val="32"/>
          <w:szCs w:val="32"/>
          <w:lang w:eastAsia="zh-CN"/>
        </w:rPr>
      </w:pPr>
    </w:p>
    <w:p w14:paraId="7F6CB1E8">
      <w:pPr>
        <w:adjustRightInd w:val="0"/>
        <w:snapToGrid w:val="0"/>
        <w:spacing w:line="360" w:lineRule="auto"/>
        <w:ind w:right="-155" w:rightChars="-64"/>
        <w:rPr>
          <w:rFonts w:hint="eastAsia" w:ascii="仿宋" w:hAnsi="仿宋" w:eastAsia="仿宋" w:cs="仿宋"/>
          <w:b/>
          <w:caps/>
          <w:color w:val="auto"/>
          <w:kern w:val="0"/>
          <w:sz w:val="28"/>
          <w:szCs w:val="28"/>
          <w:lang w:eastAsia="zh-CN"/>
        </w:rPr>
      </w:pPr>
      <w:r>
        <w:rPr>
          <w:rFonts w:hint="eastAsia" w:ascii="仿宋" w:hAnsi="仿宋" w:eastAsia="仿宋" w:cs="仿宋"/>
          <w:b/>
          <w:caps/>
          <w:color w:val="auto"/>
          <w:spacing w:val="0"/>
          <w:kern w:val="0"/>
          <w:sz w:val="28"/>
          <w:szCs w:val="28"/>
          <w:fitText w:val="2810" w:id="1396984629"/>
          <w:lang w:eastAsia="zh-CN"/>
        </w:rPr>
        <w:t>供应商名称（公章）：</w:t>
      </w:r>
    </w:p>
    <w:p w14:paraId="1A5E7BED">
      <w:pPr>
        <w:adjustRightInd w:val="0"/>
        <w:snapToGrid w:val="0"/>
        <w:spacing w:line="360" w:lineRule="auto"/>
        <w:ind w:right="-155" w:rightChars="-64"/>
        <w:rPr>
          <w:rFonts w:hint="eastAsia" w:ascii="仿宋" w:hAnsi="仿宋" w:eastAsia="仿宋" w:cs="仿宋"/>
          <w:b/>
          <w:caps/>
          <w:color w:val="auto"/>
          <w:kern w:val="0"/>
          <w:sz w:val="28"/>
          <w:szCs w:val="28"/>
          <w:lang w:eastAsia="zh-CN"/>
        </w:rPr>
      </w:pPr>
    </w:p>
    <w:p w14:paraId="1B8E637C">
      <w:pPr>
        <w:adjustRightInd w:val="0"/>
        <w:snapToGrid w:val="0"/>
        <w:spacing w:line="360" w:lineRule="auto"/>
        <w:ind w:right="-155" w:rightChars="-64"/>
        <w:rPr>
          <w:rFonts w:hint="eastAsia" w:ascii="仿宋" w:hAnsi="仿宋" w:eastAsia="仿宋" w:cs="仿宋"/>
          <w:b/>
          <w:caps/>
          <w:color w:val="auto"/>
          <w:spacing w:val="-7"/>
          <w:w w:val="50"/>
          <w:kern w:val="0"/>
          <w:sz w:val="28"/>
          <w:szCs w:val="28"/>
          <w:fitText w:val="2810" w:id="2067419855"/>
          <w:lang w:eastAsia="zh-CN"/>
        </w:rPr>
      </w:pPr>
      <w:r>
        <w:rPr>
          <w:rFonts w:hint="eastAsia" w:ascii="黑体" w:hAnsi="黑体" w:eastAsia="黑体" w:cs="黑体"/>
          <w:b/>
          <w:caps/>
          <w:color w:val="auto"/>
          <w:spacing w:val="0"/>
          <w:w w:val="52"/>
          <w:kern w:val="0"/>
          <w:sz w:val="28"/>
          <w:szCs w:val="28"/>
          <w:fitText w:val="2810" w:id="2067419855"/>
          <w:lang w:val="en-US" w:eastAsia="zh-CN"/>
        </w:rPr>
        <w:t>法定代表人或委托代理人（签字或盖章）</w:t>
      </w:r>
      <w:r>
        <w:rPr>
          <w:rFonts w:hint="eastAsia" w:ascii="仿宋" w:hAnsi="仿宋" w:eastAsia="仿宋" w:cs="仿宋"/>
          <w:b/>
          <w:caps/>
          <w:color w:val="auto"/>
          <w:spacing w:val="5"/>
          <w:w w:val="52"/>
          <w:kern w:val="0"/>
          <w:sz w:val="28"/>
          <w:szCs w:val="28"/>
          <w:fitText w:val="2810" w:id="2067419855"/>
          <w:lang w:eastAsia="zh-CN"/>
        </w:rPr>
        <w:t>：</w:t>
      </w:r>
    </w:p>
    <w:p w14:paraId="0EFEF4D7">
      <w:pPr>
        <w:adjustRightInd w:val="0"/>
        <w:snapToGrid w:val="0"/>
        <w:spacing w:line="360" w:lineRule="auto"/>
        <w:ind w:right="-155" w:rightChars="-64"/>
        <w:rPr>
          <w:rFonts w:hint="eastAsia" w:ascii="仿宋" w:hAnsi="仿宋" w:eastAsia="仿宋" w:cs="仿宋"/>
          <w:b/>
          <w:caps/>
          <w:color w:val="auto"/>
          <w:kern w:val="0"/>
          <w:sz w:val="28"/>
          <w:szCs w:val="28"/>
          <w:lang w:eastAsia="zh-CN"/>
        </w:rPr>
      </w:pPr>
    </w:p>
    <w:p w14:paraId="3E8D4D3C">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2067419855"/>
          <w:lang w:eastAsia="zh-CN"/>
        </w:rPr>
        <w:t>供应商地址</w:t>
      </w:r>
      <w:r>
        <w:rPr>
          <w:rFonts w:hint="eastAsia" w:ascii="仿宋" w:hAnsi="仿宋" w:eastAsia="仿宋" w:cs="仿宋"/>
          <w:b/>
          <w:caps/>
          <w:color w:val="auto"/>
          <w:spacing w:val="0"/>
          <w:kern w:val="0"/>
          <w:sz w:val="28"/>
          <w:szCs w:val="28"/>
          <w:fitText w:val="2810" w:id="2067419855"/>
          <w:lang w:eastAsia="zh-CN"/>
        </w:rPr>
        <w:t>：</w:t>
      </w:r>
    </w:p>
    <w:p w14:paraId="14FA339E">
      <w:pPr>
        <w:adjustRightInd w:val="0"/>
        <w:snapToGrid w:val="0"/>
        <w:spacing w:line="360" w:lineRule="auto"/>
        <w:ind w:right="-155" w:rightChars="-64"/>
        <w:rPr>
          <w:rFonts w:ascii="仿宋" w:hAnsi="仿宋" w:eastAsia="仿宋" w:cs="仿宋"/>
          <w:b/>
          <w:caps/>
          <w:color w:val="auto"/>
          <w:sz w:val="28"/>
          <w:szCs w:val="28"/>
          <w:lang w:eastAsia="zh-CN"/>
        </w:rPr>
      </w:pPr>
    </w:p>
    <w:p w14:paraId="2AFA2B33">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1789010850"/>
          <w:lang w:eastAsia="zh-CN"/>
        </w:rPr>
        <w:t>联系人</w:t>
      </w:r>
      <w:r>
        <w:rPr>
          <w:rFonts w:hint="eastAsia" w:ascii="仿宋" w:hAnsi="仿宋" w:eastAsia="仿宋" w:cs="仿宋"/>
          <w:b/>
          <w:caps/>
          <w:color w:val="auto"/>
          <w:spacing w:val="2"/>
          <w:kern w:val="0"/>
          <w:sz w:val="28"/>
          <w:szCs w:val="28"/>
          <w:fitText w:val="2810" w:id="1789010850"/>
          <w:lang w:eastAsia="zh-CN"/>
        </w:rPr>
        <w:t>：</w:t>
      </w:r>
    </w:p>
    <w:p w14:paraId="62AEB6BB">
      <w:pPr>
        <w:adjustRightInd w:val="0"/>
        <w:snapToGrid w:val="0"/>
        <w:spacing w:line="360" w:lineRule="auto"/>
        <w:ind w:right="-155" w:rightChars="-64"/>
        <w:rPr>
          <w:rFonts w:ascii="仿宋" w:hAnsi="仿宋" w:eastAsia="仿宋" w:cs="仿宋"/>
          <w:b/>
          <w:caps/>
          <w:color w:val="auto"/>
          <w:sz w:val="28"/>
          <w:szCs w:val="28"/>
          <w:lang w:eastAsia="zh-CN"/>
        </w:rPr>
      </w:pPr>
    </w:p>
    <w:p w14:paraId="7C8883F0">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343614823"/>
          <w:lang w:eastAsia="zh-CN"/>
        </w:rPr>
        <w:t>联系电话</w:t>
      </w:r>
      <w:r>
        <w:rPr>
          <w:rFonts w:hint="eastAsia" w:ascii="仿宋" w:hAnsi="仿宋" w:eastAsia="仿宋" w:cs="仿宋"/>
          <w:b/>
          <w:caps/>
          <w:color w:val="auto"/>
          <w:spacing w:val="1"/>
          <w:kern w:val="0"/>
          <w:sz w:val="28"/>
          <w:szCs w:val="28"/>
          <w:fitText w:val="2810" w:id="343614823"/>
          <w:lang w:eastAsia="zh-CN"/>
        </w:rPr>
        <w:t>：</w:t>
      </w:r>
    </w:p>
    <w:p w14:paraId="565B9C66">
      <w:pPr>
        <w:adjustRightInd w:val="0"/>
        <w:snapToGrid w:val="0"/>
        <w:spacing w:line="360" w:lineRule="auto"/>
        <w:jc w:val="center"/>
        <w:rPr>
          <w:rFonts w:ascii="仿宋" w:hAnsi="仿宋" w:eastAsia="仿宋" w:cs="仿宋"/>
          <w:b/>
          <w:caps/>
          <w:color w:val="auto"/>
          <w:sz w:val="28"/>
          <w:szCs w:val="28"/>
          <w:lang w:eastAsia="zh-CN"/>
        </w:rPr>
      </w:pPr>
    </w:p>
    <w:p w14:paraId="4C1F4C2E">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14:paraId="66731AAC">
      <w:pPr>
        <w:pStyle w:val="3"/>
        <w:spacing w:line="240" w:lineRule="atLeast"/>
        <w:rPr>
          <w:rFonts w:ascii="仿宋" w:hAnsi="仿宋" w:eastAsia="仿宋" w:cs="仿宋"/>
          <w:bCs/>
          <w:color w:val="auto"/>
          <w:sz w:val="24"/>
          <w:lang w:eastAsia="zh-CN"/>
        </w:rPr>
      </w:pPr>
    </w:p>
    <w:p w14:paraId="73A0B23D">
      <w:pPr>
        <w:pStyle w:val="3"/>
        <w:spacing w:line="240" w:lineRule="atLeast"/>
        <w:jc w:val="both"/>
        <w:rPr>
          <w:rFonts w:hint="eastAsia" w:ascii="仿宋" w:hAnsi="仿宋" w:eastAsia="仿宋" w:cs="仿宋"/>
          <w:bCs/>
          <w:color w:val="auto"/>
          <w:szCs w:val="21"/>
          <w:lang w:eastAsia="zh-CN"/>
        </w:rPr>
      </w:pPr>
    </w:p>
    <w:p w14:paraId="352CF780">
      <w:pPr>
        <w:pStyle w:val="3"/>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276"/>
      <w:bookmarkEnd w:id="277"/>
      <w:bookmarkEnd w:id="278"/>
      <w:bookmarkEnd w:id="279"/>
    </w:p>
    <w:p w14:paraId="39541EB2">
      <w:pPr>
        <w:spacing w:line="240" w:lineRule="atLeast"/>
        <w:ind w:left="717" w:hanging="716" w:hangingChars="295"/>
        <w:jc w:val="center"/>
        <w:rPr>
          <w:rFonts w:ascii="仿宋" w:hAnsi="仿宋" w:eastAsia="仿宋" w:cs="仿宋"/>
          <w:color w:val="auto"/>
          <w:lang w:eastAsia="zh-CN"/>
        </w:rPr>
      </w:pPr>
    </w:p>
    <w:p w14:paraId="171E4EFA">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1）具备三证合一营业执照或民政局颁发的非盈利性机构（经营范围包含无障碍改造或工程施工等相关营业范围）；</w:t>
      </w:r>
    </w:p>
    <w:p w14:paraId="7443EE43">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2）法定代表人投标需提供法定代表人资格证明书，委托代理人投标需提供法定代表人授权委托书</w:t>
      </w:r>
    </w:p>
    <w:p w14:paraId="68A67EB5">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3）投标企业须提供投标人（被授权人）近6个月任意1个月的社保证明；</w:t>
      </w:r>
    </w:p>
    <w:p w14:paraId="6A215E3E">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4）未被列入信用中国网（www.creditchina.gov.cn）及中国政府采购网 (www.ccgp.gov.cn）失信被执行人名单、重大税收违法失信主体、政府采购严重违法失信行为记录名单（提供查询结果网页截图并加盖供应商公章）；</w:t>
      </w:r>
    </w:p>
    <w:p w14:paraId="1FEB080F">
      <w:pPr>
        <w:tabs>
          <w:tab w:val="left" w:pos="5580"/>
        </w:tabs>
        <w:spacing w:line="500" w:lineRule="atLeast"/>
        <w:ind w:left="1" w:firstLine="571" w:firstLineChars="235"/>
        <w:rPr>
          <w:rFonts w:hint="default" w:ascii="仿宋" w:hAnsi="仿宋" w:eastAsia="仿宋" w:cs="仿宋"/>
          <w:color w:val="auto"/>
          <w:lang w:val="en-US" w:eastAsia="zh-CN"/>
        </w:rPr>
      </w:pPr>
      <w:r>
        <w:rPr>
          <w:rFonts w:hint="eastAsia" w:ascii="仿宋" w:hAnsi="仿宋" w:eastAsia="仿宋" w:cs="仿宋"/>
          <w:color w:val="auto"/>
          <w:lang w:val="en-US" w:eastAsia="zh-CN"/>
        </w:rPr>
        <w:t>5）投标保证金</w:t>
      </w:r>
    </w:p>
    <w:p w14:paraId="34A7CFAF">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供应商须知资料表要求的其他资格证明文件。</w:t>
      </w:r>
    </w:p>
    <w:p w14:paraId="15C9E625">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2597CC36">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7886FED0">
      <w:pPr>
        <w:rPr>
          <w:rFonts w:ascii="仿宋" w:hAnsi="仿宋" w:eastAsia="仿宋" w:cs="仿宋"/>
          <w:b/>
          <w:bCs/>
          <w:color w:val="auto"/>
          <w:sz w:val="36"/>
          <w:szCs w:val="36"/>
          <w:lang w:eastAsia="zh-CN"/>
        </w:rPr>
      </w:pPr>
    </w:p>
    <w:p w14:paraId="76F8A664">
      <w:pPr>
        <w:pStyle w:val="37"/>
        <w:rPr>
          <w:rFonts w:ascii="仿宋" w:hAnsi="仿宋" w:eastAsia="仿宋" w:cs="仿宋"/>
          <w:b/>
          <w:bCs/>
          <w:color w:val="auto"/>
          <w:sz w:val="36"/>
          <w:szCs w:val="36"/>
          <w:lang w:eastAsia="zh-CN"/>
        </w:rPr>
      </w:pPr>
    </w:p>
    <w:p w14:paraId="03E301C8">
      <w:pPr>
        <w:pStyle w:val="37"/>
        <w:rPr>
          <w:rFonts w:ascii="仿宋" w:hAnsi="仿宋" w:eastAsia="仿宋" w:cs="仿宋"/>
          <w:b/>
          <w:bCs/>
          <w:color w:val="auto"/>
          <w:sz w:val="36"/>
          <w:szCs w:val="36"/>
          <w:lang w:eastAsia="zh-CN"/>
        </w:rPr>
      </w:pPr>
    </w:p>
    <w:p w14:paraId="2EA532F9">
      <w:pPr>
        <w:pStyle w:val="37"/>
        <w:rPr>
          <w:rFonts w:ascii="仿宋" w:hAnsi="仿宋" w:eastAsia="仿宋" w:cs="仿宋"/>
          <w:b/>
          <w:bCs/>
          <w:color w:val="auto"/>
          <w:sz w:val="36"/>
          <w:szCs w:val="36"/>
          <w:lang w:eastAsia="zh-CN"/>
        </w:rPr>
      </w:pPr>
    </w:p>
    <w:p w14:paraId="7E49D742">
      <w:pPr>
        <w:pStyle w:val="37"/>
        <w:rPr>
          <w:rFonts w:ascii="仿宋" w:hAnsi="仿宋" w:eastAsia="仿宋" w:cs="仿宋"/>
          <w:b/>
          <w:bCs/>
          <w:color w:val="auto"/>
          <w:sz w:val="36"/>
          <w:szCs w:val="36"/>
          <w:lang w:eastAsia="zh-CN"/>
        </w:rPr>
      </w:pPr>
    </w:p>
    <w:p w14:paraId="6C60733C">
      <w:pPr>
        <w:pStyle w:val="37"/>
        <w:rPr>
          <w:rFonts w:ascii="仿宋" w:hAnsi="仿宋" w:eastAsia="仿宋" w:cs="仿宋"/>
          <w:b/>
          <w:bCs/>
          <w:color w:val="auto"/>
          <w:sz w:val="36"/>
          <w:szCs w:val="36"/>
          <w:lang w:eastAsia="zh-CN"/>
        </w:rPr>
      </w:pPr>
    </w:p>
    <w:p w14:paraId="047F09CD">
      <w:pPr>
        <w:pStyle w:val="37"/>
        <w:rPr>
          <w:rFonts w:ascii="仿宋" w:hAnsi="仿宋" w:eastAsia="仿宋" w:cs="仿宋"/>
          <w:b/>
          <w:bCs/>
          <w:color w:val="auto"/>
          <w:sz w:val="36"/>
          <w:szCs w:val="36"/>
          <w:lang w:eastAsia="zh-CN"/>
        </w:rPr>
      </w:pPr>
    </w:p>
    <w:p w14:paraId="50DB8E65">
      <w:pPr>
        <w:pStyle w:val="37"/>
        <w:rPr>
          <w:rFonts w:ascii="仿宋" w:hAnsi="仿宋" w:eastAsia="仿宋" w:cs="仿宋"/>
          <w:b/>
          <w:bCs/>
          <w:color w:val="auto"/>
          <w:sz w:val="36"/>
          <w:szCs w:val="36"/>
          <w:lang w:eastAsia="zh-CN"/>
        </w:rPr>
      </w:pPr>
    </w:p>
    <w:p w14:paraId="4C67308F">
      <w:pPr>
        <w:pStyle w:val="37"/>
        <w:rPr>
          <w:rFonts w:ascii="仿宋" w:hAnsi="仿宋" w:eastAsia="仿宋" w:cs="仿宋"/>
          <w:b/>
          <w:bCs/>
          <w:color w:val="auto"/>
          <w:sz w:val="36"/>
          <w:szCs w:val="36"/>
          <w:lang w:eastAsia="zh-CN"/>
        </w:rPr>
      </w:pPr>
    </w:p>
    <w:p w14:paraId="0489406B">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bookmarkStart w:id="280" w:name="_Toc17577"/>
      <w:bookmarkStart w:id="281" w:name="_Toc29899"/>
      <w:bookmarkStart w:id="282" w:name="_Toc515647805"/>
      <w:bookmarkStart w:id="283" w:name="_Toc4844"/>
    </w:p>
    <w:p w14:paraId="57A409DA">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71F49F88">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3ED8C12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7A68938E">
      <w:pPr>
        <w:pStyle w:val="11"/>
        <w:tabs>
          <w:tab w:val="left" w:pos="5580"/>
        </w:tabs>
        <w:spacing w:line="400" w:lineRule="exact"/>
        <w:ind w:left="1164" w:leftChars="257" w:hanging="540"/>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eastAsia="zh-CN"/>
        </w:rPr>
        <w:t xml:space="preserve">1、 </w:t>
      </w:r>
      <w:bookmarkEnd w:id="280"/>
      <w:bookmarkEnd w:id="281"/>
      <w:bookmarkEnd w:id="282"/>
      <w:bookmarkEnd w:id="283"/>
      <w:r>
        <w:rPr>
          <w:rFonts w:hint="eastAsia" w:ascii="仿宋" w:hAnsi="仿宋" w:eastAsia="仿宋" w:cs="仿宋"/>
          <w:b/>
          <w:bCs/>
          <w:color w:val="auto"/>
          <w:sz w:val="36"/>
          <w:szCs w:val="36"/>
          <w:lang w:val="en-US" w:eastAsia="zh-CN"/>
        </w:rPr>
        <w:t>具备三证合一营业执照或民政局颁发的非盈利性机构（经营范围包含无障碍改造或工程施工等相关营业范围）；</w:t>
      </w:r>
    </w:p>
    <w:p w14:paraId="35DCD70F">
      <w:pPr>
        <w:pStyle w:val="11"/>
        <w:tabs>
          <w:tab w:val="left" w:pos="5580"/>
        </w:tabs>
        <w:spacing w:line="400" w:lineRule="exact"/>
        <w:ind w:left="1164" w:leftChars="257" w:hanging="540"/>
        <w:jc w:val="center"/>
        <w:rPr>
          <w:rFonts w:ascii="仿宋" w:hAnsi="仿宋" w:eastAsia="仿宋" w:cs="仿宋"/>
          <w:b/>
          <w:color w:val="auto"/>
          <w:lang w:eastAsia="zh-CN"/>
        </w:rPr>
      </w:pPr>
    </w:p>
    <w:p w14:paraId="6CA292E2">
      <w:pPr>
        <w:pStyle w:val="11"/>
        <w:tabs>
          <w:tab w:val="left" w:pos="5580"/>
        </w:tabs>
        <w:spacing w:line="400" w:lineRule="exact"/>
        <w:ind w:left="1164" w:leftChars="257" w:hanging="540"/>
        <w:rPr>
          <w:rFonts w:ascii="仿宋" w:hAnsi="仿宋" w:eastAsia="仿宋" w:cs="仿宋"/>
          <w:b/>
          <w:color w:val="auto"/>
          <w:lang w:eastAsia="zh-CN"/>
        </w:rPr>
      </w:pPr>
    </w:p>
    <w:p w14:paraId="209E3EE3">
      <w:pPr>
        <w:pStyle w:val="11"/>
        <w:tabs>
          <w:tab w:val="left" w:pos="5580"/>
        </w:tabs>
        <w:spacing w:line="400" w:lineRule="exact"/>
        <w:ind w:left="1164" w:leftChars="257" w:hanging="540"/>
        <w:rPr>
          <w:rFonts w:ascii="仿宋" w:hAnsi="仿宋" w:eastAsia="仿宋" w:cs="仿宋"/>
          <w:b/>
          <w:color w:val="auto"/>
          <w:lang w:eastAsia="zh-CN"/>
        </w:rPr>
      </w:pPr>
    </w:p>
    <w:p w14:paraId="72A60AE7">
      <w:pPr>
        <w:pStyle w:val="11"/>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20C5C195">
      <w:pPr>
        <w:pStyle w:val="11"/>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14:paraId="63604D5C">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C125EA0">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283C04E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6F98153">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0772FCE5">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794873EF">
      <w:pPr>
        <w:pStyle w:val="8"/>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091E2B54">
      <w:pPr>
        <w:rPr>
          <w:rFonts w:ascii="仿宋" w:hAnsi="仿宋" w:eastAsia="仿宋" w:cs="仿宋"/>
          <w:b/>
          <w:bCs/>
          <w:color w:val="auto"/>
          <w:sz w:val="36"/>
          <w:szCs w:val="36"/>
          <w:lang w:eastAsia="zh-CN"/>
        </w:rPr>
      </w:pPr>
    </w:p>
    <w:p w14:paraId="381CCBDC">
      <w:pPr>
        <w:pStyle w:val="37"/>
        <w:rPr>
          <w:rFonts w:ascii="仿宋" w:hAnsi="仿宋" w:eastAsia="仿宋" w:cs="仿宋"/>
          <w:b/>
          <w:bCs/>
          <w:color w:val="auto"/>
          <w:sz w:val="36"/>
          <w:szCs w:val="36"/>
          <w:lang w:eastAsia="zh-CN"/>
        </w:rPr>
      </w:pPr>
    </w:p>
    <w:p w14:paraId="382B7B82">
      <w:pPr>
        <w:pStyle w:val="37"/>
        <w:rPr>
          <w:rFonts w:ascii="仿宋" w:hAnsi="仿宋" w:eastAsia="仿宋" w:cs="仿宋"/>
          <w:b/>
          <w:bCs/>
          <w:color w:val="auto"/>
          <w:sz w:val="36"/>
          <w:szCs w:val="36"/>
          <w:lang w:eastAsia="zh-CN"/>
        </w:rPr>
      </w:pPr>
    </w:p>
    <w:p w14:paraId="581D5867">
      <w:pPr>
        <w:pStyle w:val="37"/>
        <w:rPr>
          <w:rFonts w:ascii="仿宋" w:hAnsi="仿宋" w:eastAsia="仿宋" w:cs="仿宋"/>
          <w:b/>
          <w:bCs/>
          <w:color w:val="auto"/>
          <w:sz w:val="36"/>
          <w:szCs w:val="36"/>
          <w:lang w:eastAsia="zh-CN"/>
        </w:rPr>
      </w:pPr>
    </w:p>
    <w:p w14:paraId="332A33EA">
      <w:pPr>
        <w:pStyle w:val="37"/>
        <w:rPr>
          <w:rFonts w:ascii="仿宋" w:hAnsi="仿宋" w:eastAsia="仿宋" w:cs="仿宋"/>
          <w:b/>
          <w:bCs/>
          <w:color w:val="auto"/>
          <w:sz w:val="36"/>
          <w:szCs w:val="36"/>
          <w:lang w:eastAsia="zh-CN"/>
        </w:rPr>
      </w:pPr>
    </w:p>
    <w:p w14:paraId="1064F8B7">
      <w:pPr>
        <w:pStyle w:val="37"/>
        <w:rPr>
          <w:rFonts w:ascii="仿宋" w:hAnsi="仿宋" w:eastAsia="仿宋" w:cs="仿宋"/>
          <w:b/>
          <w:bCs/>
          <w:color w:val="auto"/>
          <w:sz w:val="36"/>
          <w:szCs w:val="36"/>
          <w:lang w:eastAsia="zh-CN"/>
        </w:rPr>
      </w:pPr>
    </w:p>
    <w:p w14:paraId="3E6D61E5">
      <w:pPr>
        <w:pStyle w:val="37"/>
        <w:ind w:firstLine="0"/>
        <w:rPr>
          <w:rFonts w:ascii="仿宋" w:hAnsi="仿宋" w:eastAsia="仿宋" w:cs="仿宋"/>
          <w:b/>
          <w:bCs/>
          <w:color w:val="auto"/>
          <w:sz w:val="36"/>
          <w:szCs w:val="36"/>
          <w:lang w:eastAsia="zh-CN"/>
        </w:rPr>
      </w:pPr>
    </w:p>
    <w:p w14:paraId="6D847C92">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AB0FEBD">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CAC0543">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68B4A1FF">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477F9E60">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2AFBF11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29D67C9">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1B009438">
      <w:pPr>
        <w:pStyle w:val="9"/>
        <w:rPr>
          <w:rFonts w:hint="eastAsia"/>
          <w:lang w:eastAsia="zh-CN"/>
        </w:rPr>
      </w:pPr>
    </w:p>
    <w:p w14:paraId="07A730BE">
      <w:pPr>
        <w:pStyle w:val="8"/>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lang w:eastAsia="zh-CN"/>
        </w:rPr>
      </w:pPr>
    </w:p>
    <w:p w14:paraId="552F4CD0">
      <w:pPr>
        <w:pStyle w:val="8"/>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w:t>
      </w: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lang w:eastAsia="zh-CN"/>
        </w:rPr>
        <w:t>、法定代表人身份证明</w:t>
      </w:r>
    </w:p>
    <w:p w14:paraId="5C49CB4A">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3EF585B7">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0C32F02">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33606324">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6E4AFBB">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35F1CE1">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6BE33D4E">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7BD9400C">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163B35EA">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14:paraId="5B83F6B0">
      <w:pPr>
        <w:pStyle w:val="8"/>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55DB597E">
                      <w:pPr>
                        <w:jc w:val="center"/>
                        <w:rPr>
                          <w:rFonts w:hint="eastAsia" w:ascii="仿宋" w:hAnsi="仿宋" w:eastAsia="仿宋" w:cs="仿宋"/>
                          <w:sz w:val="24"/>
                          <w:szCs w:val="24"/>
                        </w:rPr>
                      </w:pPr>
                    </w:p>
                    <w:p w14:paraId="18FB7F80">
                      <w:pPr>
                        <w:jc w:val="center"/>
                        <w:rPr>
                          <w:rFonts w:hint="eastAsia" w:ascii="仿宋" w:hAnsi="仿宋" w:eastAsia="仿宋" w:cs="仿宋"/>
                          <w:sz w:val="24"/>
                          <w:szCs w:val="24"/>
                        </w:rPr>
                      </w:pPr>
                    </w:p>
                    <w:p w14:paraId="0868C9B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7B49D09C"/>
                  </w:txbxContent>
                </v:textbox>
                <w10:wrap type="square"/>
              </v:roundrect>
            </w:pict>
          </mc:Fallback>
        </mc:AlternateContent>
      </w:r>
    </w:p>
    <w:p w14:paraId="0AA98B22">
      <w:pPr>
        <w:pStyle w:val="8"/>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5408"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1072;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5EA187A0">
                      <w:pPr>
                        <w:jc w:val="center"/>
                        <w:rPr>
                          <w:rFonts w:hint="eastAsia" w:ascii="仿宋" w:hAnsi="仿宋" w:eastAsia="仿宋" w:cs="仿宋"/>
                          <w:sz w:val="24"/>
                          <w:szCs w:val="24"/>
                        </w:rPr>
                      </w:pPr>
                    </w:p>
                    <w:p w14:paraId="35AC5C62">
                      <w:pPr>
                        <w:jc w:val="center"/>
                        <w:rPr>
                          <w:rFonts w:hint="eastAsia" w:ascii="仿宋" w:hAnsi="仿宋" w:eastAsia="仿宋" w:cs="仿宋"/>
                          <w:sz w:val="24"/>
                          <w:szCs w:val="24"/>
                        </w:rPr>
                      </w:pPr>
                    </w:p>
                    <w:p w14:paraId="3E34D51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4BBC718"/>
                  </w:txbxContent>
                </v:textbox>
                <w10:wrap type="tight"/>
              </v:roundrect>
            </w:pict>
          </mc:Fallback>
        </mc:AlternateContent>
      </w:r>
    </w:p>
    <w:p w14:paraId="6162A58F">
      <w:pPr>
        <w:pStyle w:val="8"/>
        <w:numPr>
          <w:ilvl w:val="0"/>
          <w:numId w:val="0"/>
        </w:numPr>
        <w:kinsoku w:val="0"/>
        <w:overflowPunct w:val="0"/>
        <w:spacing w:line="200" w:lineRule="atLeast"/>
        <w:rPr>
          <w:rFonts w:ascii="仿宋" w:hAnsi="仿宋" w:eastAsia="仿宋" w:cs="仿宋"/>
          <w:color w:val="auto"/>
          <w:sz w:val="20"/>
          <w:szCs w:val="20"/>
        </w:rPr>
      </w:pPr>
    </w:p>
    <w:p w14:paraId="26AEAB40">
      <w:pPr>
        <w:wordWrap w:val="0"/>
        <w:spacing w:line="420" w:lineRule="exact"/>
        <w:ind w:firstLine="486" w:firstLineChars="200"/>
        <w:jc w:val="right"/>
        <w:rPr>
          <w:rFonts w:ascii="仿宋" w:hAnsi="仿宋" w:eastAsia="仿宋" w:cs="仿宋"/>
          <w:color w:val="auto"/>
        </w:rPr>
      </w:pPr>
    </w:p>
    <w:p w14:paraId="021C51D6">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1FDE20A6">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2DCE20E3">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58E469E1">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2561E72D">
      <w:pPr>
        <w:pStyle w:val="8"/>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6FF61713">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7520C0A8">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6D64EB6C">
      <w:pPr>
        <w:pStyle w:val="8"/>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val="en-US" w:eastAsia="zh-CN"/>
        </w:rPr>
        <w:t>2-2</w:t>
      </w:r>
      <w:r>
        <w:rPr>
          <w:rFonts w:hint="eastAsia" w:ascii="仿宋" w:hAnsi="仿宋" w:eastAsia="仿宋" w:cs="仿宋"/>
          <w:b/>
          <w:bCs/>
          <w:color w:val="auto"/>
          <w:sz w:val="36"/>
          <w:szCs w:val="36"/>
          <w:lang w:eastAsia="zh-CN"/>
        </w:rPr>
        <w:t>授权委托书</w:t>
      </w:r>
    </w:p>
    <w:p w14:paraId="69306963">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6B18A430">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17D52A25">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4B6B3B06">
      <w:pPr>
        <w:pStyle w:val="8"/>
        <w:tabs>
          <w:tab w:val="left" w:pos="780"/>
        </w:tabs>
        <w:kinsoku w:val="0"/>
        <w:overflowPunct w:val="0"/>
        <w:adjustRightInd w:val="0"/>
        <w:snapToGrid w:val="0"/>
        <w:spacing w:before="12"/>
        <w:rPr>
          <w:rFonts w:ascii="仿宋" w:hAnsi="仿宋" w:eastAsia="仿宋" w:cs="仿宋"/>
          <w:color w:val="auto"/>
          <w:sz w:val="4"/>
          <w:szCs w:val="4"/>
          <w:lang w:eastAsia="zh-CN"/>
        </w:rPr>
      </w:pPr>
    </w:p>
    <w:p w14:paraId="30DCA9FA">
      <w:pPr>
        <w:pStyle w:val="8"/>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7D22394E">
                      <w:pPr>
                        <w:jc w:val="center"/>
                        <w:rPr>
                          <w:rFonts w:hint="eastAsia" w:ascii="仿宋" w:hAnsi="仿宋" w:eastAsia="仿宋" w:cs="仿宋"/>
                          <w:sz w:val="24"/>
                          <w:szCs w:val="24"/>
                        </w:rPr>
                      </w:pPr>
                    </w:p>
                    <w:p w14:paraId="3F42DC97">
                      <w:pPr>
                        <w:jc w:val="center"/>
                        <w:rPr>
                          <w:rFonts w:hint="eastAsia" w:ascii="仿宋" w:hAnsi="仿宋" w:eastAsia="仿宋" w:cs="仿宋"/>
                          <w:sz w:val="24"/>
                          <w:szCs w:val="24"/>
                        </w:rPr>
                      </w:pPr>
                    </w:p>
                    <w:p w14:paraId="3B6F00F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37B47DFF"/>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7F1A3271">
                      <w:pPr>
                        <w:jc w:val="center"/>
                        <w:rPr>
                          <w:rFonts w:hint="eastAsia" w:ascii="仿宋" w:hAnsi="仿宋" w:eastAsia="仿宋" w:cs="仿宋"/>
                          <w:sz w:val="24"/>
                          <w:szCs w:val="24"/>
                        </w:rPr>
                      </w:pPr>
                    </w:p>
                    <w:p w14:paraId="03E0F50B">
                      <w:pPr>
                        <w:jc w:val="center"/>
                        <w:rPr>
                          <w:rFonts w:hint="eastAsia" w:ascii="仿宋" w:hAnsi="仿宋" w:eastAsia="仿宋" w:cs="仿宋"/>
                          <w:sz w:val="24"/>
                          <w:szCs w:val="24"/>
                        </w:rPr>
                      </w:pPr>
                    </w:p>
                    <w:p w14:paraId="57DB81E4">
                      <w:pPr>
                        <w:jc w:val="center"/>
                        <w:rPr>
                          <w:rFonts w:hint="default" w:ascii="仿宋" w:hAnsi="仿宋" w:eastAsia="仿宋" w:cs="仿宋"/>
                          <w:sz w:val="24"/>
                          <w:szCs w:val="24"/>
                          <w:lang w:val="en-US"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526A6D25">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6E7C0376">
                      <w:pPr>
                        <w:jc w:val="center"/>
                        <w:rPr>
                          <w:rFonts w:hint="eastAsia" w:ascii="仿宋" w:hAnsi="仿宋" w:eastAsia="仿宋" w:cs="仿宋"/>
                          <w:sz w:val="24"/>
                          <w:szCs w:val="24"/>
                        </w:rPr>
                      </w:pPr>
                    </w:p>
                    <w:p w14:paraId="6AAF405F">
                      <w:pPr>
                        <w:jc w:val="center"/>
                        <w:rPr>
                          <w:rFonts w:hint="eastAsia" w:ascii="仿宋" w:hAnsi="仿宋" w:eastAsia="仿宋" w:cs="仿宋"/>
                          <w:sz w:val="24"/>
                          <w:szCs w:val="24"/>
                        </w:rPr>
                      </w:pPr>
                    </w:p>
                    <w:p w14:paraId="74D932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正面</w:t>
                      </w:r>
                      <w:r>
                        <w:rPr>
                          <w:rFonts w:hint="eastAsia" w:ascii="仿宋" w:hAnsi="仿宋" w:eastAsia="仿宋" w:cs="仿宋"/>
                          <w:sz w:val="24"/>
                          <w:szCs w:val="24"/>
                          <w:lang w:val="en-US" w:eastAsia="zh-CN"/>
                        </w:rPr>
                        <w:t>或反面</w:t>
                      </w:r>
                    </w:p>
                    <w:p w14:paraId="6965257E"/>
                  </w:txbxContent>
                </v:textbox>
                <w10:wrap type="square"/>
              </v:roundrect>
            </w:pict>
          </mc:Fallback>
        </mc:AlternateContent>
      </w: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14:paraId="67E449D3">
                      <w:pPr>
                        <w:jc w:val="center"/>
                        <w:rPr>
                          <w:rFonts w:hint="eastAsia" w:ascii="仿宋" w:hAnsi="仿宋" w:eastAsia="仿宋" w:cs="仿宋"/>
                          <w:sz w:val="24"/>
                          <w:szCs w:val="24"/>
                        </w:rPr>
                      </w:pPr>
                    </w:p>
                    <w:p w14:paraId="4E118520">
                      <w:pPr>
                        <w:jc w:val="center"/>
                        <w:rPr>
                          <w:rFonts w:hint="eastAsia" w:ascii="仿宋" w:hAnsi="仿宋" w:eastAsia="仿宋" w:cs="仿宋"/>
                          <w:sz w:val="24"/>
                          <w:szCs w:val="24"/>
                        </w:rPr>
                      </w:pPr>
                    </w:p>
                    <w:p w14:paraId="3ECD76CF">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反正面</w:t>
                      </w:r>
                      <w:r>
                        <w:rPr>
                          <w:rFonts w:hint="eastAsia" w:ascii="仿宋" w:hAnsi="仿宋" w:eastAsia="仿宋" w:cs="仿宋"/>
                          <w:sz w:val="24"/>
                          <w:szCs w:val="24"/>
                          <w:lang w:val="en-US" w:eastAsia="zh-CN"/>
                        </w:rPr>
                        <w:t>或反面</w:t>
                      </w:r>
                    </w:p>
                    <w:p w14:paraId="10DD34C5"/>
                  </w:txbxContent>
                </v:textbox>
                <w10:wrap type="square"/>
              </v:roundrect>
            </w:pict>
          </mc:Fallback>
        </mc:AlternateContent>
      </w:r>
    </w:p>
    <w:p w14:paraId="4F6DBB84">
      <w:pPr>
        <w:pStyle w:val="8"/>
        <w:numPr>
          <w:ilvl w:val="0"/>
          <w:numId w:val="0"/>
        </w:numPr>
        <w:kinsoku w:val="0"/>
        <w:overflowPunct w:val="0"/>
        <w:adjustRightInd w:val="0"/>
        <w:snapToGrid w:val="0"/>
        <w:spacing w:line="200" w:lineRule="atLeast"/>
        <w:rPr>
          <w:rFonts w:ascii="仿宋" w:hAnsi="仿宋" w:eastAsia="仿宋" w:cs="仿宋"/>
          <w:color w:val="auto"/>
          <w:sz w:val="18"/>
          <w:szCs w:val="20"/>
        </w:rPr>
      </w:pPr>
    </w:p>
    <w:p w14:paraId="472AF3B7">
      <w:pPr>
        <w:rPr>
          <w:rFonts w:ascii="仿宋" w:hAnsi="仿宋" w:eastAsia="仿宋" w:cs="仿宋"/>
          <w:color w:val="auto"/>
          <w:sz w:val="18"/>
          <w:szCs w:val="20"/>
        </w:rPr>
      </w:pPr>
    </w:p>
    <w:p w14:paraId="1259F7B7">
      <w:pPr>
        <w:pStyle w:val="37"/>
        <w:rPr>
          <w:rFonts w:ascii="仿宋" w:hAnsi="仿宋" w:eastAsia="仿宋" w:cs="仿宋"/>
          <w:color w:val="auto"/>
          <w:sz w:val="18"/>
          <w:szCs w:val="20"/>
        </w:rPr>
      </w:pPr>
    </w:p>
    <w:p w14:paraId="3549FD10">
      <w:pPr>
        <w:pStyle w:val="37"/>
        <w:rPr>
          <w:rFonts w:ascii="仿宋" w:hAnsi="仿宋" w:eastAsia="仿宋" w:cs="仿宋"/>
          <w:color w:val="auto"/>
          <w:sz w:val="18"/>
          <w:szCs w:val="20"/>
        </w:rPr>
      </w:pPr>
    </w:p>
    <w:p w14:paraId="5ECD9A4E">
      <w:pPr>
        <w:pStyle w:val="37"/>
        <w:rPr>
          <w:rFonts w:ascii="仿宋" w:hAnsi="仿宋" w:eastAsia="仿宋" w:cs="仿宋"/>
          <w:color w:val="auto"/>
          <w:sz w:val="18"/>
          <w:szCs w:val="20"/>
        </w:rPr>
      </w:pPr>
    </w:p>
    <w:p w14:paraId="4A5363BE">
      <w:pPr>
        <w:pStyle w:val="37"/>
        <w:rPr>
          <w:rFonts w:ascii="仿宋" w:hAnsi="仿宋" w:eastAsia="仿宋" w:cs="仿宋"/>
          <w:color w:val="auto"/>
          <w:sz w:val="18"/>
          <w:szCs w:val="20"/>
        </w:rPr>
      </w:pPr>
    </w:p>
    <w:p w14:paraId="5DD4205E">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37DA0874">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w:t>
      </w:r>
      <w:r>
        <w:rPr>
          <w:rFonts w:hint="eastAsia" w:ascii="仿宋" w:hAnsi="仿宋" w:eastAsia="仿宋" w:cs="仿宋"/>
          <w:color w:val="auto"/>
          <w:sz w:val="24"/>
          <w:lang w:val="en-US" w:eastAsia="zh-CN"/>
        </w:rPr>
        <w:t>签字或盖章</w:t>
      </w:r>
      <w:r>
        <w:rPr>
          <w:rFonts w:hint="eastAsia" w:ascii="仿宋" w:hAnsi="仿宋" w:eastAsia="仿宋" w:cs="仿宋"/>
          <w:color w:val="auto"/>
          <w:sz w:val="24"/>
          <w:lang w:eastAsia="zh-CN"/>
        </w:rPr>
        <w:t>）：          供应商法定代表人（签字或盖章）：</w:t>
      </w:r>
    </w:p>
    <w:p w14:paraId="1DACFD89">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286B0501">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66FAF059">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703196F1">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49776BB7">
      <w:pPr>
        <w:pStyle w:val="37"/>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0576756D">
      <w:pPr>
        <w:pStyle w:val="3"/>
        <w:spacing w:line="240" w:lineRule="atLeast"/>
        <w:rPr>
          <w:rFonts w:hint="eastAsia" w:ascii="仿宋" w:hAnsi="仿宋" w:eastAsia="仿宋" w:cs="仿宋"/>
          <w:b/>
          <w:bCs/>
          <w:color w:val="auto"/>
          <w:sz w:val="36"/>
          <w:szCs w:val="36"/>
          <w:lang w:val="en-US" w:eastAsia="zh-CN" w:bidi="en-US"/>
        </w:rPr>
      </w:pPr>
      <w:r>
        <w:rPr>
          <w:rFonts w:hint="eastAsia" w:ascii="仿宋" w:hAnsi="仿宋" w:eastAsia="仿宋" w:cs="仿宋"/>
          <w:b/>
          <w:bCs/>
          <w:color w:val="auto"/>
          <w:sz w:val="36"/>
          <w:szCs w:val="36"/>
          <w:lang w:val="en-US" w:eastAsia="zh-CN" w:bidi="en-US"/>
        </w:rPr>
        <w:t>3、投标企业须提供投标人（被授权人）近6个月任意1个月的社保证明；</w:t>
      </w:r>
    </w:p>
    <w:p w14:paraId="0F53CB50">
      <w:pPr>
        <w:pStyle w:val="11"/>
        <w:tabs>
          <w:tab w:val="left" w:pos="5580"/>
        </w:tabs>
        <w:spacing w:line="240" w:lineRule="atLeast"/>
        <w:ind w:left="1164" w:leftChars="257" w:hanging="540"/>
        <w:jc w:val="center"/>
        <w:rPr>
          <w:rFonts w:hint="eastAsia" w:ascii="仿宋" w:hAnsi="仿宋" w:eastAsia="仿宋" w:cs="仿宋"/>
          <w:b/>
          <w:bCs/>
          <w:color w:val="auto"/>
          <w:sz w:val="36"/>
          <w:szCs w:val="36"/>
          <w:lang w:val="en-US" w:eastAsia="zh-CN" w:bidi="en-US"/>
        </w:rPr>
      </w:pPr>
    </w:p>
    <w:p w14:paraId="24C8C45A">
      <w:pPr>
        <w:pStyle w:val="11"/>
        <w:tabs>
          <w:tab w:val="left" w:pos="5580"/>
        </w:tabs>
        <w:spacing w:line="240" w:lineRule="atLeast"/>
        <w:ind w:left="1164" w:leftChars="257" w:hanging="540"/>
        <w:rPr>
          <w:rFonts w:ascii="仿宋" w:hAnsi="仿宋" w:eastAsia="仿宋" w:cs="仿宋"/>
          <w:color w:val="auto"/>
          <w:lang w:eastAsia="zh-CN"/>
        </w:rPr>
      </w:pPr>
    </w:p>
    <w:p w14:paraId="65550C22">
      <w:pPr>
        <w:pStyle w:val="11"/>
        <w:tabs>
          <w:tab w:val="left" w:pos="5580"/>
        </w:tabs>
        <w:spacing w:line="240" w:lineRule="atLeast"/>
        <w:ind w:left="1164" w:leftChars="257" w:hanging="540"/>
        <w:rPr>
          <w:rFonts w:ascii="仿宋" w:hAnsi="仿宋" w:eastAsia="仿宋" w:cs="仿宋"/>
          <w:color w:val="auto"/>
          <w:lang w:eastAsia="zh-CN"/>
        </w:rPr>
      </w:pPr>
    </w:p>
    <w:p w14:paraId="080DE818">
      <w:pPr>
        <w:pStyle w:val="11"/>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14:paraId="7F4C9B38">
      <w:pPr>
        <w:pStyle w:val="4"/>
        <w:rPr>
          <w:rFonts w:ascii="仿宋" w:hAnsi="仿宋" w:eastAsia="仿宋" w:cs="仿宋"/>
          <w:color w:val="auto"/>
          <w:sz w:val="36"/>
          <w:szCs w:val="36"/>
          <w:lang w:eastAsia="zh-CN"/>
        </w:rPr>
      </w:pPr>
    </w:p>
    <w:p w14:paraId="12F94621">
      <w:pPr>
        <w:rPr>
          <w:rFonts w:ascii="仿宋" w:hAnsi="仿宋" w:eastAsia="仿宋" w:cs="仿宋"/>
          <w:b/>
          <w:bCs/>
          <w:color w:val="auto"/>
          <w:sz w:val="36"/>
          <w:szCs w:val="36"/>
          <w:lang w:eastAsia="zh-CN"/>
        </w:rPr>
      </w:pPr>
    </w:p>
    <w:p w14:paraId="417D9D54">
      <w:pPr>
        <w:pStyle w:val="4"/>
        <w:rPr>
          <w:rFonts w:ascii="仿宋" w:hAnsi="仿宋" w:eastAsia="仿宋" w:cs="仿宋"/>
          <w:color w:val="auto"/>
          <w:sz w:val="36"/>
          <w:szCs w:val="36"/>
          <w:lang w:eastAsia="zh-CN"/>
        </w:rPr>
      </w:pPr>
    </w:p>
    <w:p w14:paraId="3559E5F3">
      <w:pPr>
        <w:rPr>
          <w:rFonts w:ascii="仿宋" w:hAnsi="仿宋" w:eastAsia="仿宋" w:cs="仿宋"/>
          <w:b/>
          <w:bCs/>
          <w:color w:val="auto"/>
          <w:sz w:val="36"/>
          <w:szCs w:val="36"/>
          <w:lang w:eastAsia="zh-CN"/>
        </w:rPr>
      </w:pPr>
    </w:p>
    <w:p w14:paraId="51E2A591">
      <w:pPr>
        <w:pStyle w:val="4"/>
        <w:rPr>
          <w:rFonts w:ascii="仿宋" w:hAnsi="仿宋" w:eastAsia="仿宋" w:cs="仿宋"/>
          <w:color w:val="auto"/>
          <w:sz w:val="36"/>
          <w:szCs w:val="36"/>
          <w:lang w:eastAsia="zh-CN"/>
        </w:rPr>
      </w:pPr>
    </w:p>
    <w:p w14:paraId="57694698">
      <w:pPr>
        <w:rPr>
          <w:rFonts w:ascii="仿宋" w:hAnsi="仿宋" w:eastAsia="仿宋" w:cs="仿宋"/>
          <w:b/>
          <w:bCs/>
          <w:color w:val="auto"/>
          <w:sz w:val="36"/>
          <w:szCs w:val="36"/>
          <w:lang w:eastAsia="zh-CN"/>
        </w:rPr>
      </w:pPr>
    </w:p>
    <w:p w14:paraId="6A399E25">
      <w:pPr>
        <w:pStyle w:val="4"/>
        <w:rPr>
          <w:rFonts w:ascii="仿宋" w:hAnsi="仿宋" w:eastAsia="仿宋" w:cs="仿宋"/>
          <w:color w:val="auto"/>
          <w:sz w:val="36"/>
          <w:szCs w:val="36"/>
          <w:lang w:eastAsia="zh-CN"/>
        </w:rPr>
      </w:pPr>
    </w:p>
    <w:p w14:paraId="78ACDC37">
      <w:pPr>
        <w:rPr>
          <w:rFonts w:ascii="仿宋" w:hAnsi="仿宋" w:eastAsia="仿宋" w:cs="仿宋"/>
          <w:b/>
          <w:bCs/>
          <w:color w:val="auto"/>
          <w:sz w:val="36"/>
          <w:szCs w:val="36"/>
          <w:lang w:eastAsia="zh-CN"/>
        </w:rPr>
      </w:pPr>
    </w:p>
    <w:p w14:paraId="614BE2F5">
      <w:pPr>
        <w:pStyle w:val="4"/>
        <w:rPr>
          <w:rFonts w:ascii="仿宋" w:hAnsi="仿宋" w:eastAsia="仿宋" w:cs="仿宋"/>
          <w:color w:val="auto"/>
          <w:sz w:val="36"/>
          <w:szCs w:val="36"/>
          <w:lang w:eastAsia="zh-CN"/>
        </w:rPr>
      </w:pPr>
    </w:p>
    <w:p w14:paraId="5B76E040">
      <w:pPr>
        <w:rPr>
          <w:rFonts w:ascii="仿宋" w:hAnsi="仿宋" w:eastAsia="仿宋" w:cs="仿宋"/>
          <w:b/>
          <w:bCs/>
          <w:color w:val="auto"/>
          <w:sz w:val="36"/>
          <w:szCs w:val="36"/>
          <w:lang w:eastAsia="zh-CN"/>
        </w:rPr>
      </w:pPr>
    </w:p>
    <w:p w14:paraId="1645751C">
      <w:pPr>
        <w:pStyle w:val="4"/>
        <w:rPr>
          <w:rFonts w:ascii="仿宋" w:hAnsi="仿宋" w:eastAsia="仿宋" w:cs="仿宋"/>
          <w:color w:val="auto"/>
          <w:sz w:val="36"/>
          <w:szCs w:val="36"/>
          <w:lang w:eastAsia="zh-CN"/>
        </w:rPr>
      </w:pPr>
    </w:p>
    <w:p w14:paraId="100A612D">
      <w:pPr>
        <w:rPr>
          <w:rFonts w:ascii="仿宋" w:hAnsi="仿宋" w:eastAsia="仿宋" w:cs="仿宋"/>
          <w:b/>
          <w:bCs/>
          <w:color w:val="auto"/>
          <w:sz w:val="36"/>
          <w:szCs w:val="36"/>
          <w:lang w:eastAsia="zh-CN"/>
        </w:rPr>
      </w:pPr>
    </w:p>
    <w:p w14:paraId="149DAC95">
      <w:pPr>
        <w:rPr>
          <w:rFonts w:ascii="仿宋" w:hAnsi="仿宋" w:eastAsia="仿宋" w:cs="仿宋"/>
          <w:b/>
          <w:bCs/>
          <w:color w:val="auto"/>
          <w:sz w:val="36"/>
          <w:szCs w:val="36"/>
          <w:lang w:eastAsia="zh-CN"/>
        </w:rPr>
      </w:pPr>
    </w:p>
    <w:p w14:paraId="645D6697">
      <w:pPr>
        <w:pStyle w:val="3"/>
        <w:spacing w:line="240" w:lineRule="atLeast"/>
        <w:rPr>
          <w:rFonts w:ascii="仿宋" w:hAnsi="仿宋" w:eastAsia="仿宋" w:cs="仿宋"/>
          <w:bCs/>
          <w:color w:val="auto"/>
          <w:sz w:val="36"/>
          <w:szCs w:val="36"/>
          <w:lang w:eastAsia="zh-CN"/>
        </w:rPr>
      </w:pPr>
    </w:p>
    <w:p w14:paraId="0179BA84">
      <w:pPr>
        <w:pStyle w:val="3"/>
        <w:spacing w:line="240" w:lineRule="atLeast"/>
        <w:rPr>
          <w:rFonts w:hint="eastAsia" w:ascii="仿宋" w:hAnsi="仿宋" w:eastAsia="仿宋" w:cs="仿宋"/>
          <w:bCs/>
          <w:color w:val="auto"/>
          <w:sz w:val="36"/>
          <w:szCs w:val="36"/>
          <w:lang w:eastAsia="zh-CN"/>
        </w:rPr>
      </w:pPr>
    </w:p>
    <w:p w14:paraId="4F87991E">
      <w:pPr>
        <w:pStyle w:val="3"/>
        <w:spacing w:line="240" w:lineRule="atLeast"/>
        <w:rPr>
          <w:rFonts w:hint="eastAsia" w:ascii="仿宋" w:hAnsi="仿宋" w:eastAsia="仿宋" w:cs="仿宋"/>
          <w:b/>
          <w:bCs/>
          <w:color w:val="auto"/>
          <w:sz w:val="36"/>
          <w:szCs w:val="36"/>
          <w:lang w:val="en-US" w:eastAsia="zh-CN" w:bidi="en-US"/>
        </w:rPr>
      </w:pPr>
      <w:r>
        <w:rPr>
          <w:rFonts w:hint="eastAsia" w:ascii="仿宋" w:hAnsi="仿宋" w:eastAsia="仿宋" w:cs="仿宋"/>
          <w:b/>
          <w:bCs/>
          <w:color w:val="auto"/>
          <w:sz w:val="36"/>
          <w:szCs w:val="36"/>
          <w:lang w:val="en-US" w:eastAsia="zh-CN" w:bidi="en-US"/>
        </w:rPr>
        <w:t>4、未被列入信用中国网（www.creditchina.gov.cn）及中国政府采购网 (www.ccgp.gov.cn）失信被执行人名单、重大税收违法失信主体、政府采购严重违法失信行为记录名单（提供查询结果网页截图并加盖供应商公章）；</w:t>
      </w:r>
    </w:p>
    <w:p w14:paraId="2ABC2ECE">
      <w:pPr>
        <w:pStyle w:val="3"/>
        <w:spacing w:line="240" w:lineRule="atLeast"/>
        <w:rPr>
          <w:rFonts w:hint="eastAsia" w:ascii="仿宋" w:hAnsi="仿宋" w:eastAsia="仿宋" w:cs="仿宋"/>
          <w:bCs/>
          <w:color w:val="auto"/>
          <w:sz w:val="36"/>
          <w:szCs w:val="36"/>
          <w:lang w:eastAsia="zh-CN"/>
        </w:rPr>
      </w:pPr>
    </w:p>
    <w:p w14:paraId="54B79D8A">
      <w:pPr>
        <w:pStyle w:val="3"/>
        <w:spacing w:line="240" w:lineRule="atLeast"/>
        <w:rPr>
          <w:rFonts w:hint="eastAsia" w:ascii="仿宋" w:hAnsi="仿宋" w:eastAsia="仿宋" w:cs="仿宋"/>
          <w:bCs/>
          <w:color w:val="auto"/>
          <w:sz w:val="36"/>
          <w:szCs w:val="36"/>
          <w:lang w:eastAsia="zh-CN"/>
        </w:rPr>
      </w:pPr>
    </w:p>
    <w:p w14:paraId="7412B026">
      <w:pPr>
        <w:pStyle w:val="3"/>
        <w:spacing w:line="240" w:lineRule="atLeast"/>
        <w:rPr>
          <w:rFonts w:hint="eastAsia" w:ascii="仿宋" w:hAnsi="仿宋" w:eastAsia="仿宋" w:cs="仿宋"/>
          <w:bCs/>
          <w:color w:val="auto"/>
          <w:sz w:val="36"/>
          <w:szCs w:val="36"/>
          <w:lang w:eastAsia="zh-CN"/>
        </w:rPr>
      </w:pPr>
    </w:p>
    <w:p w14:paraId="4A233CB1">
      <w:pPr>
        <w:pStyle w:val="3"/>
        <w:spacing w:line="240" w:lineRule="atLeast"/>
        <w:rPr>
          <w:rFonts w:hint="eastAsia" w:ascii="仿宋" w:hAnsi="仿宋" w:eastAsia="仿宋" w:cs="仿宋"/>
          <w:bCs/>
          <w:color w:val="auto"/>
          <w:sz w:val="36"/>
          <w:szCs w:val="36"/>
          <w:lang w:eastAsia="zh-CN"/>
        </w:rPr>
      </w:pPr>
    </w:p>
    <w:p w14:paraId="643DAE75">
      <w:pPr>
        <w:pStyle w:val="3"/>
        <w:spacing w:line="240" w:lineRule="atLeast"/>
        <w:rPr>
          <w:rFonts w:hint="eastAsia" w:ascii="仿宋" w:hAnsi="仿宋" w:eastAsia="仿宋" w:cs="仿宋"/>
          <w:bCs/>
          <w:color w:val="auto"/>
          <w:sz w:val="36"/>
          <w:szCs w:val="36"/>
          <w:lang w:eastAsia="zh-CN"/>
        </w:rPr>
      </w:pPr>
    </w:p>
    <w:p w14:paraId="4D1CADB5">
      <w:pPr>
        <w:pStyle w:val="3"/>
        <w:spacing w:line="240" w:lineRule="atLeast"/>
        <w:rPr>
          <w:rFonts w:hint="eastAsia" w:ascii="仿宋" w:hAnsi="仿宋" w:eastAsia="仿宋" w:cs="仿宋"/>
          <w:bCs/>
          <w:color w:val="auto"/>
          <w:sz w:val="36"/>
          <w:szCs w:val="36"/>
          <w:lang w:eastAsia="zh-CN"/>
        </w:rPr>
      </w:pPr>
    </w:p>
    <w:p w14:paraId="06E0FD21">
      <w:pPr>
        <w:pStyle w:val="3"/>
        <w:spacing w:line="240" w:lineRule="atLeast"/>
        <w:rPr>
          <w:rFonts w:hint="eastAsia" w:ascii="仿宋" w:hAnsi="仿宋" w:eastAsia="仿宋" w:cs="仿宋"/>
          <w:bCs/>
          <w:color w:val="auto"/>
          <w:sz w:val="36"/>
          <w:szCs w:val="36"/>
          <w:lang w:eastAsia="zh-CN"/>
        </w:rPr>
      </w:pPr>
    </w:p>
    <w:p w14:paraId="7F7B13FE">
      <w:pPr>
        <w:pStyle w:val="3"/>
        <w:spacing w:line="240" w:lineRule="atLeast"/>
        <w:rPr>
          <w:rFonts w:hint="eastAsia" w:ascii="仿宋" w:hAnsi="仿宋" w:eastAsia="仿宋" w:cs="仿宋"/>
          <w:bCs/>
          <w:color w:val="auto"/>
          <w:sz w:val="36"/>
          <w:szCs w:val="36"/>
          <w:lang w:eastAsia="zh-CN"/>
        </w:rPr>
      </w:pPr>
    </w:p>
    <w:p w14:paraId="6A42ECB0">
      <w:pPr>
        <w:pStyle w:val="3"/>
        <w:spacing w:line="240" w:lineRule="atLeast"/>
        <w:rPr>
          <w:rFonts w:hint="eastAsia" w:ascii="仿宋" w:hAnsi="仿宋" w:eastAsia="仿宋" w:cs="仿宋"/>
          <w:bCs/>
          <w:color w:val="auto"/>
          <w:sz w:val="36"/>
          <w:szCs w:val="36"/>
          <w:lang w:eastAsia="zh-CN"/>
        </w:rPr>
      </w:pPr>
    </w:p>
    <w:p w14:paraId="49C9CE6F">
      <w:pPr>
        <w:pStyle w:val="3"/>
        <w:spacing w:line="240" w:lineRule="atLeast"/>
        <w:rPr>
          <w:rFonts w:hint="eastAsia" w:ascii="仿宋" w:hAnsi="仿宋" w:eastAsia="仿宋" w:cs="仿宋"/>
          <w:bCs/>
          <w:color w:val="auto"/>
          <w:sz w:val="36"/>
          <w:szCs w:val="36"/>
          <w:lang w:eastAsia="zh-CN"/>
        </w:rPr>
      </w:pPr>
    </w:p>
    <w:p w14:paraId="140EA39D">
      <w:pPr>
        <w:pStyle w:val="3"/>
        <w:spacing w:line="240" w:lineRule="atLeast"/>
        <w:rPr>
          <w:rFonts w:hint="eastAsia" w:ascii="仿宋" w:hAnsi="仿宋" w:eastAsia="仿宋" w:cs="仿宋"/>
          <w:bCs/>
          <w:color w:val="auto"/>
          <w:sz w:val="36"/>
          <w:szCs w:val="36"/>
          <w:lang w:eastAsia="zh-CN"/>
        </w:rPr>
      </w:pPr>
    </w:p>
    <w:p w14:paraId="6E9FA67D">
      <w:pPr>
        <w:pStyle w:val="3"/>
        <w:spacing w:line="240" w:lineRule="atLeast"/>
        <w:rPr>
          <w:rFonts w:hint="eastAsia" w:ascii="仿宋" w:hAnsi="仿宋" w:eastAsia="仿宋" w:cs="仿宋"/>
          <w:bCs/>
          <w:color w:val="auto"/>
          <w:sz w:val="36"/>
          <w:szCs w:val="36"/>
          <w:lang w:eastAsia="zh-CN"/>
        </w:rPr>
      </w:pPr>
    </w:p>
    <w:p w14:paraId="7BA10904">
      <w:pPr>
        <w:pStyle w:val="3"/>
        <w:spacing w:line="240" w:lineRule="atLeast"/>
        <w:rPr>
          <w:rFonts w:hint="eastAsia" w:ascii="仿宋" w:hAnsi="仿宋" w:eastAsia="仿宋" w:cs="仿宋"/>
          <w:bCs/>
          <w:color w:val="auto"/>
          <w:sz w:val="36"/>
          <w:szCs w:val="36"/>
          <w:lang w:eastAsia="zh-CN"/>
        </w:rPr>
      </w:pPr>
    </w:p>
    <w:p w14:paraId="00D45782">
      <w:pPr>
        <w:pStyle w:val="3"/>
        <w:spacing w:line="240" w:lineRule="atLeast"/>
        <w:rPr>
          <w:rFonts w:hint="eastAsia" w:ascii="仿宋" w:hAnsi="仿宋" w:eastAsia="仿宋" w:cs="仿宋"/>
          <w:bCs/>
          <w:color w:val="auto"/>
          <w:sz w:val="36"/>
          <w:szCs w:val="36"/>
          <w:lang w:eastAsia="zh-CN"/>
        </w:rPr>
      </w:pPr>
    </w:p>
    <w:p w14:paraId="7EDDE209">
      <w:pPr>
        <w:pStyle w:val="3"/>
        <w:spacing w:line="240" w:lineRule="atLeast"/>
        <w:rPr>
          <w:rFonts w:hint="eastAsia" w:ascii="仿宋" w:hAnsi="仿宋" w:eastAsia="仿宋" w:cs="仿宋"/>
          <w:bCs/>
          <w:color w:val="auto"/>
          <w:sz w:val="36"/>
          <w:szCs w:val="36"/>
          <w:lang w:eastAsia="zh-CN"/>
        </w:rPr>
      </w:pPr>
    </w:p>
    <w:p w14:paraId="61919A72">
      <w:pPr>
        <w:pStyle w:val="3"/>
        <w:spacing w:line="240" w:lineRule="atLeast"/>
        <w:rPr>
          <w:rFonts w:hint="eastAsia" w:ascii="仿宋" w:hAnsi="仿宋" w:eastAsia="仿宋" w:cs="仿宋"/>
          <w:bCs/>
          <w:color w:val="auto"/>
          <w:sz w:val="36"/>
          <w:szCs w:val="36"/>
          <w:lang w:eastAsia="zh-CN"/>
        </w:rPr>
      </w:pPr>
    </w:p>
    <w:p w14:paraId="679CB30B">
      <w:pPr>
        <w:pStyle w:val="3"/>
        <w:spacing w:line="240" w:lineRule="atLeast"/>
        <w:rPr>
          <w:rFonts w:hint="eastAsia" w:ascii="仿宋" w:hAnsi="仿宋" w:eastAsia="仿宋" w:cs="仿宋"/>
          <w:bCs/>
          <w:color w:val="auto"/>
          <w:sz w:val="36"/>
          <w:szCs w:val="36"/>
          <w:lang w:eastAsia="zh-CN"/>
        </w:rPr>
      </w:pPr>
    </w:p>
    <w:p w14:paraId="3A431692">
      <w:pPr>
        <w:pStyle w:val="3"/>
        <w:spacing w:line="240" w:lineRule="atLeast"/>
        <w:rPr>
          <w:rFonts w:hint="eastAsia" w:ascii="仿宋" w:hAnsi="仿宋" w:eastAsia="仿宋" w:cs="仿宋"/>
          <w:bCs/>
          <w:color w:val="auto"/>
          <w:sz w:val="36"/>
          <w:szCs w:val="36"/>
          <w:lang w:eastAsia="zh-CN"/>
        </w:rPr>
      </w:pPr>
    </w:p>
    <w:p w14:paraId="7D2A66CA">
      <w:pPr>
        <w:pStyle w:val="3"/>
        <w:spacing w:line="240" w:lineRule="atLeast"/>
        <w:rPr>
          <w:rFonts w:hint="eastAsia" w:ascii="仿宋" w:hAnsi="仿宋" w:eastAsia="仿宋" w:cs="仿宋"/>
          <w:bCs/>
          <w:color w:val="auto"/>
          <w:sz w:val="36"/>
          <w:szCs w:val="36"/>
          <w:lang w:eastAsia="zh-CN"/>
        </w:rPr>
      </w:pPr>
    </w:p>
    <w:p w14:paraId="473CFCAA">
      <w:pPr>
        <w:pStyle w:val="3"/>
        <w:spacing w:line="240" w:lineRule="atLeast"/>
        <w:rPr>
          <w:rFonts w:hint="eastAsia" w:ascii="仿宋" w:hAnsi="仿宋" w:eastAsia="仿宋" w:cs="仿宋"/>
          <w:bCs/>
          <w:color w:val="auto"/>
          <w:sz w:val="36"/>
          <w:szCs w:val="36"/>
          <w:lang w:eastAsia="zh-CN"/>
        </w:rPr>
      </w:pPr>
    </w:p>
    <w:p w14:paraId="625C2F13">
      <w:pPr>
        <w:pStyle w:val="3"/>
        <w:spacing w:line="240" w:lineRule="atLeast"/>
        <w:rPr>
          <w:rFonts w:hint="eastAsia" w:ascii="仿宋" w:hAnsi="仿宋" w:eastAsia="仿宋" w:cs="仿宋"/>
          <w:bCs/>
          <w:color w:val="auto"/>
          <w:sz w:val="36"/>
          <w:szCs w:val="36"/>
          <w:lang w:eastAsia="zh-CN"/>
        </w:rPr>
      </w:pPr>
    </w:p>
    <w:p w14:paraId="44A409DF">
      <w:pPr>
        <w:pStyle w:val="3"/>
        <w:spacing w:line="240" w:lineRule="atLeast"/>
        <w:rPr>
          <w:rFonts w:hint="eastAsia" w:ascii="仿宋" w:hAnsi="仿宋" w:eastAsia="仿宋" w:cs="仿宋"/>
          <w:bCs/>
          <w:color w:val="auto"/>
          <w:sz w:val="36"/>
          <w:szCs w:val="36"/>
          <w:lang w:eastAsia="zh-CN"/>
        </w:rPr>
      </w:pPr>
    </w:p>
    <w:p w14:paraId="393BA5A5">
      <w:pPr>
        <w:pStyle w:val="3"/>
        <w:spacing w:line="240" w:lineRule="atLeast"/>
        <w:rPr>
          <w:rFonts w:hint="eastAsia" w:ascii="仿宋" w:hAnsi="仿宋" w:eastAsia="仿宋" w:cs="仿宋"/>
          <w:bCs/>
          <w:color w:val="auto"/>
          <w:sz w:val="36"/>
          <w:szCs w:val="36"/>
          <w:lang w:eastAsia="zh-CN"/>
        </w:rPr>
      </w:pPr>
    </w:p>
    <w:p w14:paraId="0DD7498F">
      <w:pPr>
        <w:pStyle w:val="3"/>
        <w:spacing w:line="240" w:lineRule="atLeast"/>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14:paraId="64FDF470">
      <w:pPr>
        <w:ind w:firstLine="486" w:firstLineChars="200"/>
        <w:rPr>
          <w:rFonts w:ascii="仿宋" w:hAnsi="仿宋" w:eastAsia="仿宋" w:cs="仿宋"/>
          <w:color w:val="auto"/>
          <w:lang w:eastAsia="zh-CN"/>
        </w:rPr>
      </w:pPr>
      <w:bookmarkStart w:id="284" w:name="_Toc494296991"/>
      <w:bookmarkStart w:id="285" w:name="_Toc494296665"/>
    </w:p>
    <w:bookmarkEnd w:id="284"/>
    <w:bookmarkEnd w:id="285"/>
    <w:p w14:paraId="0732FDF1">
      <w:pPr>
        <w:pStyle w:val="5"/>
        <w:rPr>
          <w:rFonts w:ascii="仿宋" w:hAnsi="仿宋" w:eastAsia="仿宋" w:cs="仿宋"/>
          <w:color w:val="auto"/>
          <w:lang w:eastAsia="zh-CN"/>
        </w:rPr>
      </w:pPr>
    </w:p>
    <w:p w14:paraId="1DD8AABE">
      <w:pPr>
        <w:pStyle w:val="5"/>
        <w:rPr>
          <w:rFonts w:ascii="仿宋" w:hAnsi="仿宋" w:eastAsia="仿宋" w:cs="仿宋"/>
          <w:color w:val="auto"/>
        </w:rPr>
      </w:pPr>
    </w:p>
    <w:p w14:paraId="6554A7AD">
      <w:pPr>
        <w:spacing w:line="240" w:lineRule="atLeast"/>
        <w:ind w:left="1164" w:leftChars="257" w:hanging="540"/>
        <w:jc w:val="center"/>
        <w:rPr>
          <w:rFonts w:ascii="仿宋" w:hAnsi="仿宋" w:eastAsia="仿宋" w:cs="仿宋"/>
          <w:color w:val="auto"/>
        </w:rPr>
      </w:pPr>
    </w:p>
    <w:p w14:paraId="14C4653E">
      <w:pPr>
        <w:rPr>
          <w:rFonts w:ascii="仿宋" w:hAnsi="仿宋" w:eastAsia="仿宋" w:cs="仿宋"/>
          <w:color w:val="auto"/>
          <w:sz w:val="28"/>
          <w:szCs w:val="28"/>
        </w:rPr>
      </w:pPr>
    </w:p>
    <w:tbl>
      <w:tblPr>
        <w:tblStyle w:val="2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7986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7E15A87">
            <w:pPr>
              <w:rPr>
                <w:rFonts w:ascii="仿宋" w:hAnsi="仿宋" w:eastAsia="仿宋" w:cs="仿宋"/>
                <w:b/>
                <w:bCs/>
                <w:color w:val="auto"/>
                <w:sz w:val="30"/>
                <w:szCs w:val="30"/>
                <w:highlight w:val="none"/>
              </w:rPr>
            </w:pPr>
          </w:p>
          <w:p w14:paraId="5ADB3B1B">
            <w:pPr>
              <w:jc w:val="center"/>
              <w:rPr>
                <w:rFonts w:ascii="仿宋" w:hAnsi="仿宋" w:eastAsia="仿宋" w:cs="仿宋"/>
                <w:b/>
                <w:bCs/>
                <w:color w:val="auto"/>
                <w:sz w:val="30"/>
                <w:szCs w:val="30"/>
                <w:highlight w:val="none"/>
              </w:rPr>
            </w:pPr>
          </w:p>
          <w:p w14:paraId="5FCA5254">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5ED5416B">
      <w:pPr>
        <w:pStyle w:val="5"/>
        <w:rPr>
          <w:rFonts w:ascii="仿宋" w:hAnsi="仿宋" w:eastAsia="仿宋" w:cs="仿宋"/>
          <w:color w:val="auto"/>
        </w:rPr>
      </w:pPr>
    </w:p>
    <w:p w14:paraId="57B82093">
      <w:pPr>
        <w:pStyle w:val="5"/>
        <w:rPr>
          <w:rFonts w:ascii="仿宋" w:hAnsi="仿宋" w:eastAsia="仿宋" w:cs="仿宋"/>
          <w:color w:val="auto"/>
        </w:rPr>
      </w:pPr>
    </w:p>
    <w:p w14:paraId="546EF4B2">
      <w:pPr>
        <w:pStyle w:val="5"/>
        <w:rPr>
          <w:rFonts w:ascii="仿宋" w:hAnsi="仿宋" w:eastAsia="仿宋" w:cs="仿宋"/>
          <w:color w:val="auto"/>
        </w:rPr>
      </w:pPr>
    </w:p>
    <w:p w14:paraId="42E3E899">
      <w:pPr>
        <w:pStyle w:val="5"/>
        <w:rPr>
          <w:rFonts w:ascii="仿宋" w:hAnsi="仿宋" w:eastAsia="仿宋" w:cs="仿宋"/>
          <w:color w:val="auto"/>
        </w:rPr>
      </w:pPr>
    </w:p>
    <w:p w14:paraId="7070C69D">
      <w:pPr>
        <w:pStyle w:val="5"/>
        <w:rPr>
          <w:rFonts w:ascii="仿宋" w:hAnsi="仿宋" w:eastAsia="仿宋" w:cs="仿宋"/>
          <w:color w:val="auto"/>
        </w:rPr>
      </w:pPr>
    </w:p>
    <w:p w14:paraId="2D6FCF23">
      <w:pPr>
        <w:pStyle w:val="5"/>
        <w:rPr>
          <w:rFonts w:ascii="仿宋" w:hAnsi="仿宋" w:eastAsia="仿宋" w:cs="仿宋"/>
          <w:color w:val="auto"/>
        </w:rPr>
      </w:pPr>
    </w:p>
    <w:p w14:paraId="67921A70">
      <w:pPr>
        <w:rPr>
          <w:rFonts w:ascii="仿宋" w:hAnsi="仿宋" w:eastAsia="仿宋" w:cs="仿宋"/>
          <w:color w:val="auto"/>
        </w:rPr>
      </w:pPr>
    </w:p>
    <w:p w14:paraId="7EA95931">
      <w:pPr>
        <w:pStyle w:val="4"/>
        <w:rPr>
          <w:rFonts w:ascii="仿宋" w:hAnsi="仿宋" w:eastAsia="仿宋" w:cs="仿宋"/>
          <w:color w:val="auto"/>
        </w:rPr>
      </w:pPr>
    </w:p>
    <w:p w14:paraId="34870047">
      <w:pPr>
        <w:rPr>
          <w:rFonts w:ascii="仿宋" w:hAnsi="仿宋" w:eastAsia="仿宋" w:cs="仿宋"/>
          <w:color w:val="auto"/>
        </w:rPr>
      </w:pPr>
    </w:p>
    <w:p w14:paraId="57DD8DDD">
      <w:pPr>
        <w:rPr>
          <w:rFonts w:ascii="仿宋" w:hAnsi="仿宋" w:eastAsia="仿宋" w:cs="仿宋"/>
          <w:color w:val="auto"/>
        </w:rPr>
      </w:pPr>
    </w:p>
    <w:p w14:paraId="41E7FFDA">
      <w:pPr>
        <w:rPr>
          <w:rFonts w:ascii="仿宋" w:hAnsi="仿宋" w:eastAsia="仿宋" w:cs="仿宋"/>
          <w:color w:val="auto"/>
        </w:rPr>
      </w:pPr>
    </w:p>
    <w:p w14:paraId="43E59C11">
      <w:pPr>
        <w:jc w:val="center"/>
        <w:rPr>
          <w:rFonts w:ascii="仿宋" w:hAnsi="仿宋" w:eastAsia="仿宋" w:cs="仿宋"/>
          <w:color w:val="auto"/>
          <w:sz w:val="28"/>
          <w:szCs w:val="28"/>
        </w:rPr>
      </w:pPr>
    </w:p>
    <w:p w14:paraId="780E7B9F">
      <w:pPr>
        <w:jc w:val="center"/>
        <w:rPr>
          <w:rFonts w:ascii="仿宋" w:hAnsi="仿宋" w:eastAsia="仿宋" w:cs="仿宋"/>
          <w:color w:val="auto"/>
          <w:sz w:val="28"/>
          <w:szCs w:val="28"/>
        </w:rPr>
      </w:pPr>
    </w:p>
    <w:p w14:paraId="30D2D984">
      <w:pPr>
        <w:jc w:val="center"/>
        <w:rPr>
          <w:rFonts w:ascii="仿宋" w:hAnsi="仿宋" w:eastAsia="仿宋" w:cs="仿宋"/>
          <w:color w:val="auto"/>
          <w:sz w:val="28"/>
          <w:szCs w:val="28"/>
        </w:rPr>
      </w:pPr>
    </w:p>
    <w:p w14:paraId="70239D61">
      <w:pPr>
        <w:jc w:val="center"/>
        <w:rPr>
          <w:rFonts w:ascii="仿宋" w:hAnsi="仿宋" w:eastAsia="仿宋" w:cs="仿宋"/>
          <w:color w:val="auto"/>
          <w:sz w:val="28"/>
          <w:szCs w:val="28"/>
        </w:rPr>
      </w:pPr>
    </w:p>
    <w:p w14:paraId="5A749D4C">
      <w:pPr>
        <w:jc w:val="center"/>
        <w:rPr>
          <w:rFonts w:ascii="仿宋" w:hAnsi="仿宋" w:eastAsia="仿宋" w:cs="仿宋"/>
          <w:color w:val="auto"/>
          <w:sz w:val="28"/>
          <w:szCs w:val="28"/>
        </w:rPr>
      </w:pPr>
    </w:p>
    <w:p w14:paraId="1C6B06A2">
      <w:pPr>
        <w:jc w:val="center"/>
        <w:rPr>
          <w:rFonts w:ascii="仿宋" w:hAnsi="仿宋" w:eastAsia="仿宋" w:cs="仿宋"/>
          <w:color w:val="auto"/>
          <w:sz w:val="28"/>
          <w:szCs w:val="28"/>
        </w:rPr>
      </w:pPr>
    </w:p>
    <w:p w14:paraId="653EB3C8">
      <w:pPr>
        <w:jc w:val="center"/>
        <w:rPr>
          <w:rFonts w:ascii="仿宋" w:hAnsi="仿宋" w:eastAsia="仿宋" w:cs="仿宋"/>
          <w:color w:val="auto"/>
          <w:sz w:val="28"/>
          <w:szCs w:val="28"/>
        </w:rPr>
      </w:pPr>
    </w:p>
    <w:p w14:paraId="00A4FF08">
      <w:pPr>
        <w:jc w:val="center"/>
        <w:rPr>
          <w:rFonts w:ascii="仿宋" w:hAnsi="仿宋" w:eastAsia="仿宋" w:cs="仿宋"/>
          <w:color w:val="auto"/>
          <w:sz w:val="28"/>
          <w:szCs w:val="28"/>
        </w:rPr>
      </w:pPr>
    </w:p>
    <w:p w14:paraId="3B25799C">
      <w:pPr>
        <w:spacing w:line="360" w:lineRule="auto"/>
        <w:jc w:val="both"/>
        <w:rPr>
          <w:rFonts w:ascii="仿宋" w:hAnsi="仿宋" w:eastAsia="仿宋" w:cs="仿宋"/>
          <w:b/>
          <w:bCs/>
          <w:color w:val="auto"/>
          <w:sz w:val="28"/>
          <w:szCs w:val="28"/>
          <w:lang w:eastAsia="zh-CN"/>
        </w:rPr>
      </w:pPr>
    </w:p>
    <w:p w14:paraId="3D6FF65B">
      <w:pPr>
        <w:spacing w:line="360" w:lineRule="auto"/>
        <w:jc w:val="center"/>
        <w:rPr>
          <w:rFonts w:hint="eastAsia" w:ascii="仿宋" w:hAnsi="仿宋" w:eastAsia="仿宋" w:cs="仿宋"/>
          <w:b/>
          <w:bCs/>
          <w:color w:val="auto"/>
          <w:sz w:val="28"/>
          <w:szCs w:val="28"/>
          <w:lang w:eastAsia="zh-CN"/>
        </w:rPr>
      </w:pPr>
    </w:p>
    <w:p w14:paraId="75EDB870">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14:paraId="0FDA74DB">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14:paraId="1BEAF8CB">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14:paraId="6097B6B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1D0A0378">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磋商文件，供应商参加投标时应向你方缴纳投标保证金，且可以投标担保函的形式缴纳投标保证金。应供应商的申请，我方以保证的方式向你方提供如下投标保证金担保：</w:t>
      </w:r>
    </w:p>
    <w:p w14:paraId="7B428174">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14:paraId="5145BE64">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14:paraId="38A8249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14:paraId="3466EEA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2．磋商文件规定的供应商应当缴纳保证金的其他情形。</w:t>
      </w:r>
    </w:p>
    <w:p w14:paraId="12DCCCF0">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14:paraId="31D9EF1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14:paraId="0A0F498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14:paraId="18B627B0">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14:paraId="630B5DB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14:paraId="5D381752">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707C9C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14:paraId="4A0FB55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14:paraId="434FE366">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14:paraId="1884F94C">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14:paraId="28F10633">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14:paraId="0DE980D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14:paraId="66C3C6CA">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14:paraId="54FB2B31">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14:paraId="074AB935">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14:paraId="03811308">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14:paraId="387EFE8F">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14:paraId="4C5AFF39">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14:paraId="05DC20B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14:paraId="2F17854E">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14:paraId="4660BA8E">
      <w:pPr>
        <w:spacing w:line="360" w:lineRule="auto"/>
        <w:ind w:firstLine="6439" w:firstLineChars="2650"/>
        <w:rPr>
          <w:rFonts w:ascii="仿宋" w:hAnsi="仿宋" w:eastAsia="仿宋" w:cs="仿宋"/>
          <w:color w:val="auto"/>
          <w:lang w:eastAsia="zh-CN"/>
        </w:rPr>
      </w:pPr>
    </w:p>
    <w:p w14:paraId="51CBE1FD">
      <w:pPr>
        <w:spacing w:line="360" w:lineRule="auto"/>
        <w:ind w:firstLine="6439" w:firstLineChars="2650"/>
        <w:rPr>
          <w:rFonts w:ascii="仿宋" w:hAnsi="仿宋" w:eastAsia="仿宋" w:cs="仿宋"/>
          <w:color w:val="auto"/>
          <w:lang w:eastAsia="zh-CN"/>
        </w:rPr>
      </w:pPr>
    </w:p>
    <w:p w14:paraId="0B67BBB6">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14:paraId="65723989">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14:paraId="44ADBE64">
      <w:pPr>
        <w:spacing w:line="360" w:lineRule="auto"/>
        <w:ind w:firstLine="6318" w:firstLineChars="2600"/>
        <w:rPr>
          <w:rFonts w:ascii="仿宋" w:hAnsi="仿宋" w:eastAsia="仿宋" w:cs="仿宋"/>
          <w:color w:val="auto"/>
          <w:lang w:eastAsia="zh-CN"/>
        </w:rPr>
        <w:sectPr>
          <w:headerReference r:id="rId6" w:type="default"/>
          <w:footerReference r:id="rId7" w:type="default"/>
          <w:pgSz w:w="11905" w:h="16838"/>
          <w:pgMar w:top="1440" w:right="1417" w:bottom="1440" w:left="1417" w:header="850" w:footer="992" w:gutter="0"/>
          <w:pgNumType w:fmt="decimal" w:start="1"/>
          <w:cols w:space="0" w:num="1"/>
          <w:docGrid w:type="linesAndChars" w:linePitch="325" w:charSpace="635"/>
        </w:sectPr>
      </w:pPr>
      <w:r>
        <w:rPr>
          <w:rFonts w:hint="eastAsia" w:ascii="仿宋" w:hAnsi="仿宋" w:eastAsia="仿宋" w:cs="仿宋"/>
          <w:color w:val="auto"/>
          <w:lang w:eastAsia="zh-CN"/>
        </w:rPr>
        <w:t>年     月      日</w:t>
      </w:r>
    </w:p>
    <w:p w14:paraId="205B727C">
      <w:pPr>
        <w:pStyle w:val="37"/>
        <w:ind w:firstLine="0"/>
        <w:rPr>
          <w:rFonts w:ascii="仿宋" w:hAnsi="仿宋" w:eastAsia="仿宋" w:cs="仿宋"/>
          <w:color w:val="auto"/>
          <w:lang w:eastAsia="zh-CN"/>
        </w:rPr>
      </w:pPr>
    </w:p>
    <w:p w14:paraId="693CE948">
      <w:pPr>
        <w:pStyle w:val="37"/>
        <w:rPr>
          <w:rFonts w:ascii="仿宋" w:hAnsi="仿宋" w:eastAsia="仿宋" w:cs="仿宋"/>
          <w:color w:val="auto"/>
          <w:lang w:eastAsia="zh-CN"/>
        </w:rPr>
      </w:pPr>
    </w:p>
    <w:p w14:paraId="512624BE">
      <w:pPr>
        <w:pStyle w:val="37"/>
        <w:ind w:firstLine="0"/>
        <w:rPr>
          <w:rFonts w:ascii="仿宋" w:hAnsi="仿宋" w:eastAsia="仿宋" w:cs="仿宋"/>
          <w:b/>
          <w:bCs/>
          <w:color w:val="auto"/>
          <w:lang w:eastAsia="zh-CN"/>
        </w:rPr>
      </w:pPr>
    </w:p>
    <w:p w14:paraId="4015043A">
      <w:pPr>
        <w:spacing w:line="400" w:lineRule="exact"/>
        <w:rPr>
          <w:rFonts w:hint="default" w:ascii="仿宋" w:hAnsi="仿宋" w:eastAsia="仿宋" w:cs="仿宋"/>
          <w:b/>
          <w:bCs/>
          <w:color w:val="auto"/>
          <w:lang w:val="en-US" w:eastAsia="zh-CN"/>
        </w:rPr>
      </w:pPr>
    </w:p>
    <w:p w14:paraId="2400B64C">
      <w:pPr>
        <w:spacing w:line="400" w:lineRule="exact"/>
        <w:ind w:firstLine="486" w:firstLineChars="200"/>
        <w:rPr>
          <w:rFonts w:hint="eastAsia" w:ascii="仿宋" w:hAnsi="仿宋" w:eastAsia="仿宋" w:cs="仿宋"/>
          <w:b/>
          <w:bCs/>
          <w:color w:val="auto"/>
          <w:lang w:val="en-US" w:eastAsia="zh-CN"/>
        </w:rPr>
      </w:pPr>
    </w:p>
    <w:p w14:paraId="2E992EF4">
      <w:pPr>
        <w:spacing w:line="400" w:lineRule="exact"/>
        <w:ind w:firstLine="726" w:firstLineChars="200"/>
        <w:rPr>
          <w:rFonts w:hint="eastAsia" w:ascii="仿宋" w:hAnsi="仿宋" w:eastAsia="仿宋" w:cs="仿宋"/>
          <w:b/>
          <w:bCs/>
          <w:color w:val="auto"/>
          <w:sz w:val="36"/>
          <w:szCs w:val="36"/>
          <w:lang w:val="en-US" w:eastAsia="zh-CN" w:bidi="en-US"/>
        </w:rPr>
      </w:pPr>
      <w:r>
        <w:rPr>
          <w:rFonts w:hint="eastAsia" w:ascii="仿宋" w:hAnsi="仿宋" w:eastAsia="仿宋" w:cs="仿宋"/>
          <w:b/>
          <w:bCs/>
          <w:color w:val="auto"/>
          <w:sz w:val="36"/>
          <w:szCs w:val="36"/>
          <w:lang w:val="en-US" w:eastAsia="zh-CN" w:bidi="en-US"/>
        </w:rPr>
        <w:t>6、供应商须知资料表要求的其他资格证明文件</w:t>
      </w:r>
    </w:p>
    <w:p w14:paraId="2D107F81">
      <w:pPr>
        <w:pStyle w:val="2"/>
        <w:spacing w:before="40" w:after="40" w:line="579" w:lineRule="auto"/>
        <w:jc w:val="both"/>
        <w:rPr>
          <w:rFonts w:hint="eastAsia" w:ascii="仿宋" w:hAnsi="仿宋" w:eastAsia="仿宋" w:cs="仿宋"/>
          <w:color w:val="auto"/>
          <w:sz w:val="32"/>
          <w:szCs w:val="32"/>
          <w:lang w:eastAsia="zh-CN"/>
        </w:rPr>
      </w:pPr>
      <w:bookmarkStart w:id="286" w:name="_Toc515647816"/>
      <w:bookmarkStart w:id="287" w:name="_Toc5695"/>
      <w:bookmarkStart w:id="288" w:name="_Toc22967"/>
      <w:bookmarkStart w:id="289" w:name="_Toc11180"/>
    </w:p>
    <w:p w14:paraId="56B50AB2">
      <w:pPr>
        <w:rPr>
          <w:rFonts w:hint="eastAsia" w:ascii="仿宋" w:hAnsi="仿宋" w:eastAsia="仿宋" w:cs="仿宋"/>
          <w:color w:val="auto"/>
          <w:sz w:val="32"/>
          <w:szCs w:val="32"/>
          <w:lang w:eastAsia="zh-CN"/>
        </w:rPr>
      </w:pPr>
    </w:p>
    <w:p w14:paraId="6B3593E3">
      <w:pPr>
        <w:pStyle w:val="4"/>
        <w:rPr>
          <w:rFonts w:hint="eastAsia" w:ascii="仿宋" w:hAnsi="仿宋" w:eastAsia="仿宋" w:cs="仿宋"/>
          <w:color w:val="auto"/>
          <w:sz w:val="32"/>
          <w:szCs w:val="32"/>
          <w:lang w:eastAsia="zh-CN"/>
        </w:rPr>
      </w:pPr>
    </w:p>
    <w:p w14:paraId="40252AC4">
      <w:pPr>
        <w:rPr>
          <w:rFonts w:hint="eastAsia"/>
          <w:color w:val="auto"/>
          <w:lang w:eastAsia="zh-CN"/>
        </w:rPr>
      </w:pPr>
    </w:p>
    <w:p w14:paraId="219E37CB">
      <w:pPr>
        <w:pStyle w:val="2"/>
        <w:spacing w:before="40" w:after="40" w:line="579" w:lineRule="auto"/>
        <w:jc w:val="center"/>
        <w:rPr>
          <w:rFonts w:hint="eastAsia" w:ascii="仿宋" w:hAnsi="仿宋" w:eastAsia="仿宋" w:cs="仿宋"/>
          <w:color w:val="auto"/>
          <w:sz w:val="32"/>
          <w:szCs w:val="32"/>
          <w:lang w:eastAsia="zh-CN"/>
        </w:rPr>
      </w:pPr>
    </w:p>
    <w:p w14:paraId="023AA539">
      <w:pPr>
        <w:rPr>
          <w:rFonts w:hint="eastAsia" w:ascii="仿宋" w:hAnsi="仿宋" w:eastAsia="仿宋" w:cs="仿宋"/>
          <w:color w:val="auto"/>
          <w:sz w:val="32"/>
          <w:szCs w:val="32"/>
          <w:lang w:eastAsia="zh-CN"/>
        </w:rPr>
      </w:pPr>
    </w:p>
    <w:p w14:paraId="17880D87">
      <w:pPr>
        <w:rPr>
          <w:rFonts w:hint="eastAsia" w:ascii="仿宋" w:hAnsi="仿宋" w:eastAsia="仿宋" w:cs="仿宋"/>
          <w:color w:val="auto"/>
          <w:sz w:val="32"/>
          <w:szCs w:val="32"/>
          <w:lang w:eastAsia="zh-CN"/>
        </w:rPr>
      </w:pPr>
    </w:p>
    <w:p w14:paraId="41B98844">
      <w:pPr>
        <w:rPr>
          <w:rFonts w:hint="eastAsia" w:ascii="仿宋" w:hAnsi="仿宋" w:eastAsia="仿宋" w:cs="仿宋"/>
          <w:color w:val="auto"/>
          <w:sz w:val="32"/>
          <w:szCs w:val="32"/>
          <w:lang w:eastAsia="zh-CN"/>
        </w:rPr>
      </w:pPr>
    </w:p>
    <w:p w14:paraId="5A3C43BE">
      <w:pPr>
        <w:pStyle w:val="2"/>
        <w:spacing w:before="40" w:after="40" w:line="579" w:lineRule="auto"/>
        <w:jc w:val="both"/>
        <w:rPr>
          <w:rFonts w:hint="eastAsia" w:ascii="仿宋" w:hAnsi="仿宋" w:eastAsia="仿宋" w:cs="仿宋"/>
          <w:color w:val="auto"/>
          <w:sz w:val="32"/>
          <w:szCs w:val="32"/>
          <w:lang w:eastAsia="zh-CN"/>
        </w:rPr>
      </w:pPr>
    </w:p>
    <w:p w14:paraId="18B7C38D">
      <w:pPr>
        <w:rPr>
          <w:rFonts w:hint="eastAsia"/>
          <w:lang w:eastAsia="zh-CN"/>
        </w:rPr>
      </w:pPr>
    </w:p>
    <w:p w14:paraId="1B1562C2">
      <w:pPr>
        <w:pStyle w:val="2"/>
        <w:spacing w:before="40" w:after="40" w:line="579" w:lineRule="auto"/>
        <w:jc w:val="center"/>
        <w:rPr>
          <w:rFonts w:hint="eastAsia" w:ascii="仿宋" w:hAnsi="仿宋" w:eastAsia="仿宋" w:cs="仿宋"/>
          <w:color w:val="auto"/>
          <w:sz w:val="32"/>
          <w:szCs w:val="32"/>
          <w:lang w:eastAsia="zh-CN"/>
        </w:rPr>
      </w:pPr>
    </w:p>
    <w:p w14:paraId="5B99CF5C">
      <w:pPr>
        <w:rPr>
          <w:rFonts w:hint="eastAsia" w:ascii="仿宋" w:hAnsi="仿宋" w:eastAsia="仿宋" w:cs="仿宋"/>
          <w:color w:val="auto"/>
          <w:sz w:val="32"/>
          <w:szCs w:val="32"/>
          <w:lang w:eastAsia="zh-CN"/>
        </w:rPr>
      </w:pPr>
    </w:p>
    <w:p w14:paraId="6EB77273">
      <w:pPr>
        <w:rPr>
          <w:rFonts w:hint="eastAsia" w:ascii="仿宋" w:hAnsi="仿宋" w:eastAsia="仿宋" w:cs="仿宋"/>
          <w:color w:val="auto"/>
          <w:sz w:val="32"/>
          <w:szCs w:val="32"/>
          <w:lang w:eastAsia="zh-CN"/>
        </w:rPr>
      </w:pPr>
    </w:p>
    <w:p w14:paraId="4EF810AE">
      <w:pPr>
        <w:rPr>
          <w:rFonts w:hint="eastAsia" w:ascii="仿宋" w:hAnsi="仿宋" w:eastAsia="仿宋" w:cs="仿宋"/>
          <w:color w:val="auto"/>
          <w:sz w:val="32"/>
          <w:szCs w:val="32"/>
          <w:lang w:eastAsia="zh-CN"/>
        </w:rPr>
      </w:pPr>
    </w:p>
    <w:p w14:paraId="40A95D4D">
      <w:pPr>
        <w:rPr>
          <w:rFonts w:hint="eastAsia" w:ascii="仿宋" w:hAnsi="仿宋" w:eastAsia="仿宋" w:cs="仿宋"/>
          <w:color w:val="auto"/>
          <w:sz w:val="32"/>
          <w:szCs w:val="32"/>
          <w:lang w:eastAsia="zh-CN"/>
        </w:rPr>
      </w:pPr>
    </w:p>
    <w:p w14:paraId="2B72647D">
      <w:pPr>
        <w:rPr>
          <w:rFonts w:hint="eastAsia" w:ascii="仿宋" w:hAnsi="仿宋" w:eastAsia="仿宋" w:cs="仿宋"/>
          <w:color w:val="auto"/>
          <w:sz w:val="32"/>
          <w:szCs w:val="32"/>
          <w:lang w:eastAsia="zh-CN"/>
        </w:rPr>
      </w:pPr>
    </w:p>
    <w:p w14:paraId="0AC4CE3F">
      <w:pPr>
        <w:pStyle w:val="2"/>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286"/>
      <w:bookmarkEnd w:id="287"/>
      <w:bookmarkEnd w:id="288"/>
      <w:bookmarkEnd w:id="289"/>
    </w:p>
    <w:p w14:paraId="7B5EFF3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79665C6A">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03452D5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3、服务说明一览表</w:t>
      </w:r>
    </w:p>
    <w:p w14:paraId="228BB1B2">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4、投标分项报价明细表</w:t>
      </w:r>
    </w:p>
    <w:p w14:paraId="5DCCD739">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64385AFC">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60EEEBAF">
      <w:pPr>
        <w:pStyle w:val="11"/>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19B2F4F4">
      <w:pPr>
        <w:pStyle w:val="11"/>
        <w:spacing w:line="400" w:lineRule="exact"/>
        <w:ind w:left="359" w:leftChars="148" w:firstLine="228"/>
        <w:rPr>
          <w:rFonts w:hint="eastAsia" w:ascii="仿宋" w:hAnsi="仿宋" w:eastAsia="仿宋" w:cs="仿宋"/>
          <w:color w:val="auto"/>
          <w:lang w:val="en-US" w:eastAsia="zh-CN"/>
        </w:rPr>
      </w:pPr>
      <w:r>
        <w:rPr>
          <w:rFonts w:hint="eastAsia" w:ascii="仿宋" w:hAnsi="仿宋" w:eastAsia="仿宋" w:cs="仿宋"/>
          <w:color w:val="auto"/>
          <w:lang w:val="en-US" w:eastAsia="zh-CN"/>
        </w:rPr>
        <w:t>8、诚信声明</w:t>
      </w:r>
    </w:p>
    <w:p w14:paraId="6667AD4A">
      <w:pPr>
        <w:pStyle w:val="11"/>
        <w:spacing w:line="400" w:lineRule="exact"/>
        <w:ind w:left="359"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9、投标单位（供应商）反商业贿赂承诺书</w:t>
      </w:r>
    </w:p>
    <w:p w14:paraId="5F68F808">
      <w:pPr>
        <w:pStyle w:val="11"/>
        <w:spacing w:line="400" w:lineRule="exact"/>
        <w:ind w:left="359" w:leftChars="148" w:firstLine="228"/>
        <w:rPr>
          <w:rFonts w:hint="default" w:ascii="仿宋" w:hAnsi="仿宋" w:eastAsia="仿宋" w:cs="仿宋"/>
          <w:color w:val="auto"/>
          <w:lang w:val="en-US" w:eastAsia="zh-CN"/>
        </w:rPr>
      </w:pPr>
      <w:r>
        <w:rPr>
          <w:rFonts w:hint="eastAsia" w:ascii="仿宋" w:hAnsi="仿宋" w:eastAsia="仿宋" w:cs="仿宋"/>
          <w:color w:val="auto"/>
          <w:lang w:val="en-US" w:eastAsia="zh-CN"/>
        </w:rPr>
        <w:t>10、中标服务费支付承诺书</w:t>
      </w:r>
    </w:p>
    <w:p w14:paraId="0ADE9396">
      <w:pPr>
        <w:pStyle w:val="11"/>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、中小企业声明函（服务）</w:t>
      </w:r>
    </w:p>
    <w:p w14:paraId="6A5CA421">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、残疾人福利性单位声明函</w:t>
      </w:r>
    </w:p>
    <w:p w14:paraId="6F4FAE75">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13</w:t>
      </w:r>
      <w:r>
        <w:rPr>
          <w:rFonts w:hint="eastAsia" w:ascii="仿宋" w:hAnsi="仿宋" w:eastAsia="仿宋" w:cs="仿宋"/>
          <w:color w:val="auto"/>
          <w:lang w:eastAsia="zh-CN"/>
        </w:rPr>
        <w:t>、评分标准和细则中技术部分证明材料</w:t>
      </w:r>
    </w:p>
    <w:p w14:paraId="24B52E6A">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14</w:t>
      </w:r>
      <w:r>
        <w:rPr>
          <w:rFonts w:hint="eastAsia" w:ascii="仿宋" w:hAnsi="仿宋" w:eastAsia="仿宋" w:cs="仿宋"/>
          <w:color w:val="auto"/>
          <w:lang w:eastAsia="zh-CN"/>
        </w:rPr>
        <w:t>、评分标准和细则中商务部分证明材料（格式自拟）</w:t>
      </w:r>
    </w:p>
    <w:p w14:paraId="29E16FEE">
      <w:pPr>
        <w:pStyle w:val="11"/>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15</w:t>
      </w:r>
      <w:r>
        <w:rPr>
          <w:rFonts w:hint="eastAsia" w:ascii="仿宋" w:hAnsi="仿宋" w:eastAsia="仿宋" w:cs="仿宋"/>
          <w:color w:val="auto"/>
          <w:lang w:eastAsia="zh-CN"/>
        </w:rPr>
        <w:t>、供应商认为有必要提供的其他证明材料（格式自拟）</w:t>
      </w:r>
    </w:p>
    <w:p w14:paraId="61165236">
      <w:pPr>
        <w:pStyle w:val="11"/>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3C387571">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3C7E5D44">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35CBD16B">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1ECBB6B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磋商文件的全部内容。</w:t>
      </w:r>
    </w:p>
    <w:p w14:paraId="7AAE35E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14:paraId="56FCAD7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0EC12457">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我方已完全明白磋商文件的所有条款要求，并申明如下：</w:t>
      </w:r>
    </w:p>
    <w:p w14:paraId="26D6038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（一）按磋商文件提供的全部货物与相关服务的投标总价详见《报价一览表》。</w:t>
      </w:r>
    </w:p>
    <w:p w14:paraId="704FDAD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D77E3A2">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693E7FA9">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099DB81F">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（五）我方如果中标，将保证履行磋商文件及其澄清、修改文件（如果有）中的全部责任和义务，按质、按量、按期完成《招标内容》及《合同书》中的全部任务。</w:t>
      </w:r>
    </w:p>
    <w:p w14:paraId="1B74DBB6">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（六）如我方被授予合同，我方承诺支付就本次招标应支付或将支付的中标服务费（详见按磋商文件要求格式填写的《中标服务费支付承诺书》）。</w:t>
      </w:r>
    </w:p>
    <w:p w14:paraId="701B71C1">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4B3EDCAA">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133C6C75">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5CDA8E3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6B85990C">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1BEF11C8">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60C2910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13D630D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182A46C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644250B6">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0D34CB61">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1DF43C9C">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14:paraId="5A48B95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03261416">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3A64048">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6E7A733E">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4222542">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585076A3">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082B6A4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（签字或盖章）  </w:t>
      </w:r>
    </w:p>
    <w:p w14:paraId="31C96ABF">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5C2682D7">
      <w:pPr>
        <w:pStyle w:val="37"/>
        <w:rPr>
          <w:rFonts w:ascii="仿宋" w:hAnsi="仿宋" w:eastAsia="仿宋" w:cs="仿宋"/>
          <w:color w:val="auto"/>
          <w:lang w:eastAsia="zh-CN"/>
        </w:rPr>
      </w:pPr>
      <w:r>
        <w:rPr>
          <w:rFonts w:hint="eastAsia" w:ascii="仿宋" w:hAnsi="仿宋" w:eastAsia="仿宋" w:cs="仿宋"/>
          <w:color w:val="auto"/>
          <w:lang w:eastAsia="zh-CN"/>
        </w:rPr>
        <w:br w:type="page"/>
      </w:r>
    </w:p>
    <w:p w14:paraId="1FE24195">
      <w:pPr>
        <w:pStyle w:val="5"/>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171A224A">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37CD85EA">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5942C92B">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27"/>
        <w:tblW w:w="818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588"/>
      </w:tblGrid>
      <w:tr w14:paraId="48A0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73C5A076">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5588" w:type="dxa"/>
            <w:vAlign w:val="center"/>
          </w:tcPr>
          <w:p w14:paraId="660D7368">
            <w:pPr>
              <w:rPr>
                <w:rFonts w:ascii="仿宋" w:hAnsi="仿宋" w:eastAsia="仿宋" w:cs="仿宋"/>
                <w:color w:val="auto"/>
                <w:szCs w:val="21"/>
              </w:rPr>
            </w:pPr>
          </w:p>
        </w:tc>
      </w:tr>
      <w:tr w14:paraId="5E2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0B72974">
            <w:pPr>
              <w:jc w:val="center"/>
              <w:rPr>
                <w:rFonts w:ascii="仿宋" w:hAnsi="仿宋" w:eastAsia="仿宋" w:cs="仿宋"/>
                <w:color w:val="auto"/>
                <w:szCs w:val="21"/>
                <w:lang w:eastAsia="zh-CN"/>
              </w:rPr>
            </w:pPr>
            <w:r>
              <w:rPr>
                <w:rFonts w:hint="eastAsia" w:ascii="仿宋" w:hAnsi="仿宋" w:eastAsia="仿宋" w:cs="仿宋"/>
                <w:color w:val="auto"/>
                <w:sz w:val="24"/>
                <w:szCs w:val="24"/>
                <w:lang w:eastAsia="zh-CN"/>
              </w:rPr>
              <w:t>服务期限</w:t>
            </w:r>
          </w:p>
        </w:tc>
        <w:tc>
          <w:tcPr>
            <w:tcW w:w="5588" w:type="dxa"/>
            <w:vAlign w:val="center"/>
          </w:tcPr>
          <w:p w14:paraId="4E99DD4F">
            <w:pPr>
              <w:jc w:val="center"/>
              <w:rPr>
                <w:rFonts w:ascii="仿宋" w:hAnsi="仿宋" w:eastAsia="仿宋" w:cs="仿宋"/>
                <w:color w:val="auto"/>
                <w:szCs w:val="21"/>
                <w:lang w:eastAsia="zh-CN"/>
              </w:rPr>
            </w:pPr>
          </w:p>
        </w:tc>
      </w:tr>
      <w:tr w14:paraId="76E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28D2423F">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5588" w:type="dxa"/>
            <w:vAlign w:val="center"/>
          </w:tcPr>
          <w:p w14:paraId="61201537">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585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1245E9C7">
            <w:pPr>
              <w:jc w:val="center"/>
              <w:rPr>
                <w:rFonts w:ascii="仿宋" w:hAnsi="仿宋" w:eastAsia="仿宋" w:cs="仿宋"/>
                <w:color w:val="auto"/>
                <w:szCs w:val="21"/>
              </w:rPr>
            </w:pPr>
            <w:r>
              <w:rPr>
                <w:rFonts w:hint="eastAsia" w:ascii="仿宋" w:hAnsi="仿宋" w:eastAsia="仿宋" w:cs="仿宋"/>
                <w:color w:val="auto"/>
                <w:szCs w:val="21"/>
              </w:rPr>
              <w:t>投标报价</w:t>
            </w:r>
          </w:p>
          <w:p w14:paraId="0025ACFF">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14:paraId="09663371">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5588" w:type="dxa"/>
            <w:vAlign w:val="center"/>
          </w:tcPr>
          <w:p w14:paraId="33E0A7F8">
            <w:pPr>
              <w:jc w:val="center"/>
              <w:rPr>
                <w:rFonts w:ascii="仿宋" w:hAnsi="仿宋" w:eastAsia="仿宋" w:cs="仿宋"/>
                <w:color w:val="auto"/>
                <w:szCs w:val="21"/>
              </w:rPr>
            </w:pPr>
          </w:p>
        </w:tc>
      </w:tr>
      <w:tr w14:paraId="5867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2D005F0">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68682F56">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5588" w:type="dxa"/>
            <w:vAlign w:val="center"/>
          </w:tcPr>
          <w:p w14:paraId="5A7FFF6F">
            <w:pPr>
              <w:jc w:val="center"/>
              <w:rPr>
                <w:rFonts w:ascii="仿宋" w:hAnsi="仿宋" w:eastAsia="仿宋" w:cs="仿宋"/>
                <w:color w:val="auto"/>
                <w:szCs w:val="21"/>
              </w:rPr>
            </w:pPr>
          </w:p>
        </w:tc>
      </w:tr>
    </w:tbl>
    <w:p w14:paraId="18061B72">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2D967DF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投标文件中的投标函、服务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2AE2F8B0">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380275C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.必须在投标文件中装订。</w:t>
      </w:r>
    </w:p>
    <w:p w14:paraId="186A4A98">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614D1CC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754B193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564BE83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7B0CF65B">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42AEEF8D">
      <w:pPr>
        <w:pStyle w:val="3"/>
        <w:spacing w:line="240" w:lineRule="atLeast"/>
        <w:rPr>
          <w:rFonts w:ascii="宋体" w:hAnsi="宋体" w:eastAsia="宋体" w:cs="宋体"/>
          <w:bCs/>
          <w:color w:val="auto"/>
          <w:sz w:val="24"/>
          <w:lang w:eastAsia="zh-CN"/>
        </w:rPr>
      </w:pPr>
    </w:p>
    <w:p w14:paraId="6D4837E5">
      <w:pPr>
        <w:pStyle w:val="3"/>
        <w:spacing w:line="240" w:lineRule="atLeast"/>
        <w:rPr>
          <w:rFonts w:ascii="宋体" w:hAnsi="宋体" w:eastAsia="宋体" w:cs="宋体"/>
          <w:bCs/>
          <w:color w:val="auto"/>
          <w:sz w:val="24"/>
          <w:lang w:eastAsia="zh-CN"/>
        </w:rPr>
      </w:pPr>
    </w:p>
    <w:p w14:paraId="6019C7C8">
      <w:pPr>
        <w:pStyle w:val="39"/>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3、服务说明一览表</w:t>
      </w:r>
    </w:p>
    <w:p w14:paraId="0B2A05E5">
      <w:pPr>
        <w:pStyle w:val="11"/>
        <w:spacing w:line="240" w:lineRule="atLeast"/>
        <w:ind w:left="1164" w:leftChars="257" w:hanging="540"/>
        <w:rPr>
          <w:rFonts w:ascii="仿宋" w:hAnsi="仿宋" w:eastAsia="仿宋" w:cs="仿宋"/>
          <w:color w:val="auto"/>
          <w:lang w:eastAsia="zh-CN"/>
        </w:rPr>
      </w:pPr>
    </w:p>
    <w:p w14:paraId="52294100">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2BA1D1DC">
      <w:pPr>
        <w:pStyle w:val="11"/>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6A911A90">
      <w:pPr>
        <w:pStyle w:val="11"/>
        <w:spacing w:line="240" w:lineRule="atLeast"/>
        <w:ind w:left="1164" w:leftChars="257" w:hanging="540"/>
        <w:rPr>
          <w:rFonts w:ascii="仿宋" w:hAnsi="仿宋" w:eastAsia="仿宋" w:cs="仿宋"/>
          <w:color w:val="auto"/>
          <w:lang w:eastAsia="zh-CN"/>
        </w:rPr>
      </w:pPr>
    </w:p>
    <w:tbl>
      <w:tblPr>
        <w:tblStyle w:val="27"/>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370"/>
        <w:gridCol w:w="1420"/>
        <w:gridCol w:w="1101"/>
      </w:tblGrid>
      <w:tr w14:paraId="45BB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5F83BD5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7E7A1C2B">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服务名称</w:t>
            </w:r>
          </w:p>
        </w:tc>
        <w:tc>
          <w:tcPr>
            <w:tcW w:w="1410" w:type="dxa"/>
            <w:vAlign w:val="center"/>
          </w:tcPr>
          <w:p w14:paraId="479DE36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服务要求</w:t>
            </w:r>
          </w:p>
        </w:tc>
        <w:tc>
          <w:tcPr>
            <w:tcW w:w="1370" w:type="dxa"/>
            <w:vAlign w:val="center"/>
          </w:tcPr>
          <w:p w14:paraId="194B793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服务期</w:t>
            </w:r>
          </w:p>
        </w:tc>
        <w:tc>
          <w:tcPr>
            <w:tcW w:w="1420" w:type="dxa"/>
            <w:vAlign w:val="center"/>
          </w:tcPr>
          <w:p w14:paraId="3F091F6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服务地点</w:t>
            </w:r>
          </w:p>
        </w:tc>
        <w:tc>
          <w:tcPr>
            <w:tcW w:w="1101" w:type="dxa"/>
            <w:vAlign w:val="center"/>
          </w:tcPr>
          <w:p w14:paraId="7149418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2E46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916F8F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DD973D6">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483A2829">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00BCA8FD">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10D7CB58">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4E204B23">
            <w:pPr>
              <w:pStyle w:val="11"/>
              <w:spacing w:line="240" w:lineRule="atLeast"/>
              <w:ind w:left="1164" w:leftChars="257" w:hanging="540"/>
              <w:rPr>
                <w:rFonts w:ascii="仿宋" w:hAnsi="仿宋" w:eastAsia="仿宋" w:cs="仿宋"/>
                <w:color w:val="auto"/>
                <w:highlight w:val="none"/>
                <w:lang w:eastAsia="zh-CN"/>
              </w:rPr>
            </w:pPr>
          </w:p>
        </w:tc>
      </w:tr>
      <w:tr w14:paraId="74BB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3DF35464">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48904BDA">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3EA4EBF6">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4B8F4B2D">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6044DB80">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17D826C0">
            <w:pPr>
              <w:pStyle w:val="11"/>
              <w:spacing w:line="240" w:lineRule="atLeast"/>
              <w:ind w:left="1164" w:leftChars="257" w:hanging="540"/>
              <w:rPr>
                <w:rFonts w:ascii="仿宋" w:hAnsi="仿宋" w:eastAsia="仿宋" w:cs="仿宋"/>
                <w:color w:val="auto"/>
                <w:highlight w:val="none"/>
                <w:lang w:eastAsia="zh-CN"/>
              </w:rPr>
            </w:pPr>
          </w:p>
        </w:tc>
      </w:tr>
      <w:tr w14:paraId="614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E78370E">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414D1C82">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E361ABE">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388DE362">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2B1574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302A0D73">
            <w:pPr>
              <w:pStyle w:val="11"/>
              <w:spacing w:line="240" w:lineRule="atLeast"/>
              <w:ind w:left="1164" w:leftChars="257" w:hanging="540"/>
              <w:rPr>
                <w:rFonts w:ascii="仿宋" w:hAnsi="仿宋" w:eastAsia="仿宋" w:cs="仿宋"/>
                <w:color w:val="auto"/>
                <w:highlight w:val="none"/>
                <w:lang w:eastAsia="zh-CN"/>
              </w:rPr>
            </w:pPr>
          </w:p>
        </w:tc>
      </w:tr>
      <w:tr w14:paraId="6809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AE83DAC">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DE579F3">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63D26AF7">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20CCA86B">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51E1DD90">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5B7E4765">
            <w:pPr>
              <w:pStyle w:val="11"/>
              <w:spacing w:line="240" w:lineRule="atLeast"/>
              <w:ind w:left="1164" w:leftChars="257" w:hanging="540"/>
              <w:rPr>
                <w:rFonts w:ascii="仿宋" w:hAnsi="仿宋" w:eastAsia="仿宋" w:cs="仿宋"/>
                <w:color w:val="auto"/>
                <w:highlight w:val="none"/>
                <w:lang w:eastAsia="zh-CN"/>
              </w:rPr>
            </w:pPr>
          </w:p>
        </w:tc>
      </w:tr>
      <w:tr w14:paraId="098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1B71DEE5">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731C9843">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7FA57B2">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4645DA0C">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178D424B">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75A2C575">
            <w:pPr>
              <w:pStyle w:val="11"/>
              <w:spacing w:line="240" w:lineRule="atLeast"/>
              <w:ind w:left="1164" w:leftChars="257" w:hanging="540"/>
              <w:rPr>
                <w:rFonts w:ascii="仿宋" w:hAnsi="仿宋" w:eastAsia="仿宋" w:cs="仿宋"/>
                <w:color w:val="auto"/>
                <w:highlight w:val="none"/>
                <w:lang w:eastAsia="zh-CN"/>
              </w:rPr>
            </w:pPr>
          </w:p>
        </w:tc>
      </w:tr>
      <w:tr w14:paraId="71DE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488F4ABC">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BBEC1A1">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597AB5BF">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01ADA307">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6763D32">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1FB4E103">
            <w:pPr>
              <w:pStyle w:val="11"/>
              <w:spacing w:line="240" w:lineRule="atLeast"/>
              <w:ind w:left="1164" w:leftChars="257" w:hanging="540"/>
              <w:rPr>
                <w:rFonts w:ascii="仿宋" w:hAnsi="仿宋" w:eastAsia="仿宋" w:cs="仿宋"/>
                <w:color w:val="auto"/>
                <w:highlight w:val="none"/>
                <w:lang w:eastAsia="zh-CN"/>
              </w:rPr>
            </w:pPr>
          </w:p>
        </w:tc>
      </w:tr>
      <w:tr w14:paraId="1474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B13972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605A44B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4084F4EF">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361F2A96">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6F4564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3D28720F">
            <w:pPr>
              <w:pStyle w:val="11"/>
              <w:spacing w:line="240" w:lineRule="atLeast"/>
              <w:ind w:left="1164" w:leftChars="257" w:hanging="540"/>
              <w:rPr>
                <w:rFonts w:ascii="仿宋" w:hAnsi="仿宋" w:eastAsia="仿宋" w:cs="仿宋"/>
                <w:color w:val="auto"/>
                <w:highlight w:val="none"/>
                <w:lang w:eastAsia="zh-CN"/>
              </w:rPr>
            </w:pPr>
          </w:p>
        </w:tc>
      </w:tr>
      <w:tr w14:paraId="68A0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F4023BB">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17B3291C">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7493988B">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5E86F570">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0F1F8C3B">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24F6A827">
            <w:pPr>
              <w:pStyle w:val="11"/>
              <w:spacing w:line="240" w:lineRule="atLeast"/>
              <w:ind w:left="1164" w:leftChars="257" w:hanging="540"/>
              <w:rPr>
                <w:rFonts w:ascii="仿宋" w:hAnsi="仿宋" w:eastAsia="仿宋" w:cs="仿宋"/>
                <w:color w:val="auto"/>
                <w:highlight w:val="none"/>
                <w:lang w:eastAsia="zh-CN"/>
              </w:rPr>
            </w:pPr>
          </w:p>
        </w:tc>
      </w:tr>
    </w:tbl>
    <w:p w14:paraId="78FD8EE6">
      <w:pPr>
        <w:pStyle w:val="11"/>
        <w:spacing w:line="240" w:lineRule="atLeast"/>
        <w:ind w:left="1164" w:leftChars="257" w:hanging="540"/>
        <w:rPr>
          <w:rFonts w:ascii="仿宋" w:hAnsi="仿宋" w:eastAsia="仿宋" w:cs="仿宋"/>
          <w:color w:val="auto"/>
        </w:rPr>
      </w:pPr>
    </w:p>
    <w:p w14:paraId="0995C33F">
      <w:pPr>
        <w:pStyle w:val="12"/>
      </w:pPr>
    </w:p>
    <w:p w14:paraId="10195F3B">
      <w:pPr>
        <w:pStyle w:val="11"/>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1F3FD438">
      <w:pPr>
        <w:pStyle w:val="11"/>
        <w:tabs>
          <w:tab w:val="left" w:pos="5370"/>
        </w:tabs>
        <w:spacing w:line="240" w:lineRule="atLeast"/>
        <w:ind w:left="1164" w:leftChars="257" w:hanging="540"/>
        <w:rPr>
          <w:rFonts w:ascii="仿宋" w:hAnsi="仿宋" w:eastAsia="仿宋" w:cs="仿宋"/>
          <w:color w:val="auto"/>
          <w:lang w:eastAsia="zh-CN"/>
        </w:rPr>
      </w:pPr>
    </w:p>
    <w:p w14:paraId="5402063C">
      <w:pPr>
        <w:pStyle w:val="11"/>
        <w:tabs>
          <w:tab w:val="left" w:pos="5370"/>
        </w:tabs>
        <w:spacing w:line="240" w:lineRule="atLeast"/>
        <w:ind w:left="1164"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14:paraId="0C85D8BB">
      <w:pPr>
        <w:pStyle w:val="11"/>
        <w:spacing w:line="240" w:lineRule="atLeast"/>
        <w:ind w:left="1164" w:leftChars="257" w:hanging="540"/>
        <w:jc w:val="center"/>
        <w:rPr>
          <w:rFonts w:hAnsi="宋体" w:eastAsia="宋体" w:cs="宋体"/>
          <w:color w:val="auto"/>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5775A267">
      <w:pPr>
        <w:pStyle w:val="39"/>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、投标分项报价明细表</w:t>
      </w:r>
    </w:p>
    <w:p w14:paraId="55BCF78B">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14:paraId="1D34EF75">
      <w:pPr>
        <w:pStyle w:val="39"/>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14:paraId="35797D31">
      <w:pPr>
        <w:pStyle w:val="11"/>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27"/>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9"/>
        <w:gridCol w:w="1400"/>
        <w:gridCol w:w="1566"/>
        <w:gridCol w:w="1070"/>
        <w:gridCol w:w="709"/>
        <w:gridCol w:w="708"/>
        <w:gridCol w:w="709"/>
        <w:gridCol w:w="816"/>
      </w:tblGrid>
      <w:tr w14:paraId="3643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9CCB78">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400" w:type="dxa"/>
            <w:tcBorders>
              <w:top w:val="single" w:color="auto" w:sz="4" w:space="0"/>
              <w:left w:val="single" w:color="auto" w:sz="4" w:space="0"/>
              <w:bottom w:val="single" w:color="auto" w:sz="4" w:space="0"/>
              <w:right w:val="single" w:color="auto" w:sz="4" w:space="0"/>
            </w:tcBorders>
            <w:vAlign w:val="center"/>
          </w:tcPr>
          <w:p w14:paraId="648AA6A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rPr>
              <w:t>名称</w:t>
            </w:r>
          </w:p>
        </w:tc>
        <w:tc>
          <w:tcPr>
            <w:tcW w:w="1566" w:type="dxa"/>
            <w:tcBorders>
              <w:top w:val="single" w:color="auto" w:sz="4" w:space="0"/>
              <w:left w:val="single" w:color="auto" w:sz="4" w:space="0"/>
              <w:bottom w:val="single" w:color="auto" w:sz="4" w:space="0"/>
              <w:right w:val="single" w:color="auto" w:sz="4" w:space="0"/>
            </w:tcBorders>
            <w:vAlign w:val="center"/>
          </w:tcPr>
          <w:p w14:paraId="1B52724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w:t>
            </w:r>
            <w:r>
              <w:rPr>
                <w:rFonts w:hint="eastAsia" w:ascii="仿宋" w:hAnsi="仿宋" w:eastAsia="仿宋" w:cs="仿宋"/>
                <w:color w:val="auto"/>
                <w:szCs w:val="21"/>
                <w:highlight w:val="none"/>
                <w:lang w:val="en-US" w:eastAsia="zh-CN"/>
              </w:rPr>
              <w:t>标准</w:t>
            </w:r>
          </w:p>
        </w:tc>
        <w:tc>
          <w:tcPr>
            <w:tcW w:w="1070" w:type="dxa"/>
            <w:tcBorders>
              <w:top w:val="single" w:color="auto" w:sz="4" w:space="0"/>
              <w:left w:val="single" w:color="auto" w:sz="4" w:space="0"/>
              <w:bottom w:val="single" w:color="auto" w:sz="4" w:space="0"/>
              <w:right w:val="single" w:color="auto" w:sz="4" w:space="0"/>
            </w:tcBorders>
            <w:vAlign w:val="center"/>
          </w:tcPr>
          <w:p w14:paraId="362E329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6642AAA1">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3B0B5A3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0551E9D3">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总价</w:t>
            </w:r>
          </w:p>
        </w:tc>
        <w:tc>
          <w:tcPr>
            <w:tcW w:w="816" w:type="dxa"/>
            <w:tcBorders>
              <w:top w:val="single" w:color="auto" w:sz="4" w:space="0"/>
              <w:left w:val="single" w:color="auto" w:sz="4" w:space="0"/>
              <w:bottom w:val="single" w:color="auto" w:sz="4" w:space="0"/>
              <w:right w:val="single" w:color="auto" w:sz="4" w:space="0"/>
            </w:tcBorders>
            <w:vAlign w:val="center"/>
          </w:tcPr>
          <w:p w14:paraId="5E026228">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3D1CE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F270D44">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C380B96">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3946DEC">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1C67AC49">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06A8F25">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951011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2C2D781">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E8FEB77">
            <w:pPr>
              <w:spacing w:line="500" w:lineRule="exact"/>
              <w:jc w:val="center"/>
              <w:rPr>
                <w:rFonts w:ascii="仿宋" w:hAnsi="仿宋" w:eastAsia="仿宋" w:cs="仿宋"/>
                <w:color w:val="auto"/>
                <w:szCs w:val="21"/>
                <w:highlight w:val="none"/>
              </w:rPr>
            </w:pPr>
          </w:p>
        </w:tc>
      </w:tr>
      <w:tr w14:paraId="0EE94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20BF335">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71399F6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41D99F7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3AC5FAA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C76854A">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2860D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C10A00">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56E939">
            <w:pPr>
              <w:spacing w:line="500" w:lineRule="exact"/>
              <w:jc w:val="center"/>
              <w:rPr>
                <w:rFonts w:ascii="仿宋" w:hAnsi="仿宋" w:eastAsia="仿宋" w:cs="仿宋"/>
                <w:color w:val="auto"/>
                <w:szCs w:val="21"/>
                <w:highlight w:val="none"/>
              </w:rPr>
            </w:pPr>
          </w:p>
        </w:tc>
      </w:tr>
      <w:tr w14:paraId="1DFD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7E69E08">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6005358">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22752209">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791CC9AB">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3BE75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759740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299B27">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48FB632">
            <w:pPr>
              <w:spacing w:line="500" w:lineRule="exact"/>
              <w:jc w:val="center"/>
              <w:rPr>
                <w:rFonts w:ascii="仿宋" w:hAnsi="仿宋" w:eastAsia="仿宋" w:cs="仿宋"/>
                <w:color w:val="auto"/>
                <w:szCs w:val="21"/>
                <w:highlight w:val="none"/>
              </w:rPr>
            </w:pPr>
          </w:p>
        </w:tc>
      </w:tr>
      <w:tr w14:paraId="576BC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A6275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15B534D">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BB0A345">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4F233071">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97F546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417B9F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C288E9F">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7D34BD9">
            <w:pPr>
              <w:spacing w:line="500" w:lineRule="exact"/>
              <w:jc w:val="center"/>
              <w:rPr>
                <w:rFonts w:ascii="仿宋" w:hAnsi="仿宋" w:eastAsia="仿宋" w:cs="仿宋"/>
                <w:color w:val="auto"/>
                <w:szCs w:val="21"/>
                <w:highlight w:val="none"/>
              </w:rPr>
            </w:pPr>
          </w:p>
        </w:tc>
      </w:tr>
      <w:tr w14:paraId="74A0B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09069B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0A4AC80">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EF0892A">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6D42601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17B4B46">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5EB591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EE71D6">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293D25">
            <w:pPr>
              <w:spacing w:line="500" w:lineRule="exact"/>
              <w:jc w:val="center"/>
              <w:rPr>
                <w:rFonts w:ascii="仿宋" w:hAnsi="仿宋" w:eastAsia="仿宋" w:cs="仿宋"/>
                <w:color w:val="auto"/>
                <w:szCs w:val="21"/>
                <w:highlight w:val="none"/>
              </w:rPr>
            </w:pPr>
          </w:p>
        </w:tc>
      </w:tr>
      <w:tr w14:paraId="2D00F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C5550F9">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AFC8549">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5868B3E7">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59EE98C8">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A0E0B8F">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AA23DD2">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AE06EB">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1B2842D">
            <w:pPr>
              <w:spacing w:line="500" w:lineRule="exact"/>
              <w:jc w:val="center"/>
              <w:rPr>
                <w:rFonts w:ascii="仿宋" w:hAnsi="仿宋" w:eastAsia="仿宋" w:cs="仿宋"/>
                <w:color w:val="auto"/>
                <w:szCs w:val="21"/>
                <w:highlight w:val="none"/>
              </w:rPr>
            </w:pPr>
          </w:p>
        </w:tc>
      </w:tr>
      <w:tr w14:paraId="3F2D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FCB47B">
            <w:pPr>
              <w:spacing w:line="500" w:lineRule="exact"/>
              <w:jc w:val="center"/>
              <w:rPr>
                <w:rFonts w:ascii="仿宋" w:hAnsi="仿宋" w:eastAsia="仿宋" w:cs="仿宋"/>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0EEAE844">
            <w:pPr>
              <w:spacing w:line="500" w:lineRule="exact"/>
              <w:jc w:val="center"/>
              <w:rPr>
                <w:rFonts w:ascii="仿宋" w:hAnsi="仿宋" w:eastAsia="仿宋" w:cs="仿宋"/>
                <w:color w:val="auto"/>
                <w:szCs w:val="21"/>
                <w:highlight w:val="none"/>
              </w:rPr>
            </w:pPr>
          </w:p>
        </w:tc>
        <w:tc>
          <w:tcPr>
            <w:tcW w:w="1566" w:type="dxa"/>
            <w:tcBorders>
              <w:top w:val="single" w:color="auto" w:sz="4" w:space="0"/>
              <w:left w:val="single" w:color="auto" w:sz="4" w:space="0"/>
              <w:bottom w:val="single" w:color="auto" w:sz="4" w:space="0"/>
              <w:right w:val="single" w:color="auto" w:sz="4" w:space="0"/>
            </w:tcBorders>
            <w:vAlign w:val="center"/>
          </w:tcPr>
          <w:p w14:paraId="63708F74">
            <w:pPr>
              <w:spacing w:line="500" w:lineRule="exact"/>
              <w:jc w:val="center"/>
              <w:rPr>
                <w:rFonts w:ascii="仿宋" w:hAnsi="仿宋" w:eastAsia="仿宋" w:cs="仿宋"/>
                <w:color w:val="auto"/>
                <w:szCs w:val="21"/>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14:paraId="0BD0DD5C">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B3268C4">
            <w:pPr>
              <w:spacing w:line="500" w:lineRule="exact"/>
              <w:jc w:val="center"/>
              <w:rPr>
                <w:rFonts w:ascii="仿宋" w:hAnsi="仿宋" w:eastAsia="仿宋" w:cs="仿宋"/>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C64C970">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F7EB4A">
            <w:pPr>
              <w:spacing w:line="500" w:lineRule="exact"/>
              <w:jc w:val="center"/>
              <w:rPr>
                <w:rFonts w:ascii="仿宋" w:hAnsi="仿宋" w:eastAsia="仿宋" w:cs="仿宋"/>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B7C8E9">
            <w:pPr>
              <w:spacing w:line="500" w:lineRule="exact"/>
              <w:jc w:val="center"/>
              <w:rPr>
                <w:rFonts w:ascii="仿宋" w:hAnsi="仿宋" w:eastAsia="仿宋" w:cs="仿宋"/>
                <w:color w:val="auto"/>
                <w:szCs w:val="21"/>
                <w:highlight w:val="none"/>
              </w:rPr>
            </w:pPr>
          </w:p>
        </w:tc>
      </w:tr>
    </w:tbl>
    <w:p w14:paraId="268407B1">
      <w:pPr>
        <w:pStyle w:val="43"/>
        <w:spacing w:line="317" w:lineRule="exact"/>
        <w:rPr>
          <w:rFonts w:hint="eastAsia" w:ascii="仿宋" w:hAnsi="仿宋" w:eastAsia="仿宋" w:cs="仿宋"/>
          <w:color w:val="auto"/>
          <w:sz w:val="24"/>
          <w:szCs w:val="24"/>
        </w:rPr>
      </w:pPr>
    </w:p>
    <w:p w14:paraId="33C99E4F">
      <w:pPr>
        <w:pStyle w:val="43"/>
        <w:spacing w:line="317" w:lineRule="exact"/>
        <w:rPr>
          <w:rFonts w:hint="eastAsia" w:ascii="仿宋" w:hAnsi="仿宋" w:eastAsia="仿宋" w:cs="仿宋"/>
          <w:color w:val="auto"/>
          <w:sz w:val="24"/>
          <w:szCs w:val="24"/>
        </w:rPr>
      </w:pPr>
    </w:p>
    <w:p w14:paraId="3DB1D75A">
      <w:pPr>
        <w:pStyle w:val="43"/>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14:paraId="1B3B987B">
      <w:pPr>
        <w:pStyle w:val="43"/>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14:paraId="1418D0F0">
      <w:pPr>
        <w:pStyle w:val="43"/>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14:paraId="3FE92632">
      <w:pPr>
        <w:pStyle w:val="43"/>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14:paraId="2E7DDFE2">
      <w:pPr>
        <w:pStyle w:val="43"/>
        <w:tabs>
          <w:tab w:val="left" w:pos="493"/>
        </w:tabs>
        <w:spacing w:line="317" w:lineRule="exact"/>
        <w:ind w:left="176"/>
        <w:rPr>
          <w:rFonts w:ascii="仿宋" w:hAnsi="仿宋" w:eastAsia="仿宋" w:cs="仿宋"/>
          <w:color w:val="auto"/>
          <w:sz w:val="20"/>
          <w:szCs w:val="20"/>
        </w:rPr>
      </w:pPr>
    </w:p>
    <w:p w14:paraId="63E25F32">
      <w:pPr>
        <w:pStyle w:val="43"/>
        <w:tabs>
          <w:tab w:val="left" w:pos="493"/>
        </w:tabs>
        <w:spacing w:line="317" w:lineRule="exact"/>
        <w:ind w:left="176"/>
        <w:rPr>
          <w:rFonts w:ascii="仿宋" w:hAnsi="仿宋" w:eastAsia="仿宋" w:cs="仿宋"/>
          <w:color w:val="auto"/>
          <w:sz w:val="20"/>
          <w:szCs w:val="20"/>
        </w:rPr>
      </w:pPr>
    </w:p>
    <w:p w14:paraId="1BF9353B">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48D7AC55">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1FD48873">
      <w:pPr>
        <w:pStyle w:val="8"/>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14:paraId="22944B16">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5BBF6DB4">
      <w:pPr>
        <w:spacing w:line="360" w:lineRule="auto"/>
        <w:jc w:val="center"/>
        <w:rPr>
          <w:rFonts w:ascii="仿宋" w:hAnsi="仿宋" w:eastAsia="仿宋" w:cs="仿宋"/>
          <w:b/>
          <w:color w:val="auto"/>
          <w:sz w:val="36"/>
          <w:szCs w:val="36"/>
          <w:lang w:eastAsia="zh-CN"/>
        </w:rPr>
      </w:pPr>
    </w:p>
    <w:p w14:paraId="2E9F3C3B">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5、技术规格偏离表</w:t>
      </w:r>
    </w:p>
    <w:tbl>
      <w:tblPr>
        <w:tblStyle w:val="27"/>
        <w:tblW w:w="86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1310"/>
        <w:gridCol w:w="1790"/>
        <w:gridCol w:w="1923"/>
        <w:gridCol w:w="1327"/>
        <w:gridCol w:w="1327"/>
      </w:tblGrid>
      <w:tr w14:paraId="4FA7F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928" w:type="dxa"/>
            <w:vAlign w:val="center"/>
          </w:tcPr>
          <w:p w14:paraId="7162B508">
            <w:pPr>
              <w:jc w:val="center"/>
              <w:rPr>
                <w:rFonts w:ascii="仿宋" w:hAnsi="仿宋" w:eastAsia="仿宋" w:cs="仿宋"/>
                <w:bCs/>
                <w:color w:val="auto"/>
              </w:rPr>
            </w:pPr>
            <w:r>
              <w:rPr>
                <w:rFonts w:hint="eastAsia" w:ascii="仿宋" w:hAnsi="仿宋" w:eastAsia="仿宋" w:cs="仿宋"/>
                <w:bCs/>
                <w:color w:val="auto"/>
              </w:rPr>
              <w:t>序号</w:t>
            </w:r>
          </w:p>
        </w:tc>
        <w:tc>
          <w:tcPr>
            <w:tcW w:w="1310" w:type="dxa"/>
            <w:vAlign w:val="center"/>
          </w:tcPr>
          <w:p w14:paraId="1541C122">
            <w:pPr>
              <w:jc w:val="center"/>
              <w:rPr>
                <w:rFonts w:ascii="仿宋" w:hAnsi="仿宋" w:eastAsia="仿宋" w:cs="仿宋"/>
                <w:bCs/>
                <w:color w:val="auto"/>
              </w:rPr>
            </w:pPr>
            <w:r>
              <w:rPr>
                <w:rFonts w:hint="eastAsia" w:ascii="仿宋" w:hAnsi="仿宋" w:eastAsia="仿宋" w:cs="仿宋"/>
                <w:bCs/>
                <w:color w:val="auto"/>
                <w:lang w:eastAsia="zh-CN"/>
              </w:rPr>
              <w:t>服务</w:t>
            </w:r>
            <w:r>
              <w:rPr>
                <w:rFonts w:hint="eastAsia" w:ascii="仿宋" w:hAnsi="仿宋" w:eastAsia="仿宋" w:cs="仿宋"/>
                <w:bCs/>
                <w:color w:val="auto"/>
              </w:rPr>
              <w:t>名称</w:t>
            </w:r>
          </w:p>
        </w:tc>
        <w:tc>
          <w:tcPr>
            <w:tcW w:w="1790" w:type="dxa"/>
            <w:vAlign w:val="center"/>
          </w:tcPr>
          <w:p w14:paraId="626AF898">
            <w:pPr>
              <w:jc w:val="center"/>
              <w:rPr>
                <w:rFonts w:ascii="仿宋" w:hAnsi="仿宋" w:eastAsia="仿宋" w:cs="仿宋"/>
                <w:bCs/>
                <w:color w:val="auto"/>
              </w:rPr>
            </w:pPr>
            <w:r>
              <w:rPr>
                <w:rFonts w:hint="eastAsia" w:ascii="仿宋" w:hAnsi="仿宋" w:eastAsia="仿宋" w:cs="仿宋"/>
                <w:bCs/>
                <w:color w:val="auto"/>
                <w:lang w:eastAsia="zh-CN"/>
              </w:rPr>
              <w:t>磋商文件要求</w:t>
            </w:r>
          </w:p>
        </w:tc>
        <w:tc>
          <w:tcPr>
            <w:tcW w:w="1923" w:type="dxa"/>
            <w:vAlign w:val="center"/>
          </w:tcPr>
          <w:p w14:paraId="12B9EEAA">
            <w:pPr>
              <w:jc w:val="center"/>
              <w:rPr>
                <w:rFonts w:hint="eastAsia" w:ascii="仿宋" w:hAnsi="仿宋" w:eastAsia="仿宋" w:cs="仿宋"/>
                <w:bCs/>
                <w:color w:val="auto"/>
                <w:lang w:eastAsia="zh-CN"/>
              </w:rPr>
            </w:pPr>
            <w:r>
              <w:rPr>
                <w:rFonts w:hint="eastAsia" w:ascii="仿宋" w:hAnsi="仿宋" w:eastAsia="仿宋" w:cs="仿宋"/>
                <w:bCs/>
                <w:color w:val="auto"/>
              </w:rPr>
              <w:t>投标</w:t>
            </w:r>
            <w:r>
              <w:rPr>
                <w:rFonts w:hint="eastAsia" w:ascii="仿宋" w:hAnsi="仿宋" w:eastAsia="仿宋" w:cs="仿宋"/>
                <w:bCs/>
                <w:color w:val="auto"/>
                <w:lang w:eastAsia="zh-CN"/>
              </w:rPr>
              <w:t>文件要求</w:t>
            </w:r>
          </w:p>
        </w:tc>
        <w:tc>
          <w:tcPr>
            <w:tcW w:w="1327" w:type="dxa"/>
            <w:vAlign w:val="center"/>
          </w:tcPr>
          <w:p w14:paraId="028AB581">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14:paraId="305AD9EC">
            <w:pPr>
              <w:jc w:val="center"/>
              <w:rPr>
                <w:rFonts w:ascii="仿宋" w:hAnsi="仿宋" w:eastAsia="仿宋" w:cs="仿宋"/>
                <w:bCs/>
                <w:color w:val="auto"/>
              </w:rPr>
            </w:pPr>
            <w:r>
              <w:rPr>
                <w:rFonts w:hint="eastAsia" w:ascii="仿宋" w:hAnsi="仿宋" w:eastAsia="仿宋" w:cs="仿宋"/>
                <w:bCs/>
                <w:color w:val="auto"/>
              </w:rPr>
              <w:t>说明</w:t>
            </w:r>
          </w:p>
        </w:tc>
      </w:tr>
      <w:tr w14:paraId="5AFC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43D14C6F">
            <w:pPr>
              <w:jc w:val="center"/>
              <w:rPr>
                <w:rFonts w:ascii="仿宋" w:hAnsi="仿宋" w:eastAsia="仿宋" w:cs="仿宋"/>
                <w:b/>
                <w:bCs/>
                <w:color w:val="auto"/>
              </w:rPr>
            </w:pPr>
          </w:p>
        </w:tc>
        <w:tc>
          <w:tcPr>
            <w:tcW w:w="1310" w:type="dxa"/>
          </w:tcPr>
          <w:p w14:paraId="2F6F9BAF">
            <w:pPr>
              <w:jc w:val="center"/>
              <w:rPr>
                <w:rFonts w:ascii="仿宋" w:hAnsi="仿宋" w:eastAsia="仿宋" w:cs="仿宋"/>
                <w:b/>
                <w:bCs/>
                <w:color w:val="auto"/>
              </w:rPr>
            </w:pPr>
          </w:p>
        </w:tc>
        <w:tc>
          <w:tcPr>
            <w:tcW w:w="1790" w:type="dxa"/>
          </w:tcPr>
          <w:p w14:paraId="70FF04E2">
            <w:pPr>
              <w:jc w:val="center"/>
              <w:rPr>
                <w:rFonts w:ascii="仿宋" w:hAnsi="仿宋" w:eastAsia="仿宋" w:cs="仿宋"/>
                <w:b/>
                <w:bCs/>
                <w:color w:val="auto"/>
              </w:rPr>
            </w:pPr>
          </w:p>
        </w:tc>
        <w:tc>
          <w:tcPr>
            <w:tcW w:w="1923" w:type="dxa"/>
          </w:tcPr>
          <w:p w14:paraId="490063A6">
            <w:pPr>
              <w:jc w:val="center"/>
              <w:rPr>
                <w:rFonts w:ascii="仿宋" w:hAnsi="仿宋" w:eastAsia="仿宋" w:cs="仿宋"/>
                <w:b/>
                <w:bCs/>
                <w:color w:val="auto"/>
              </w:rPr>
            </w:pPr>
          </w:p>
        </w:tc>
        <w:tc>
          <w:tcPr>
            <w:tcW w:w="1327" w:type="dxa"/>
          </w:tcPr>
          <w:p w14:paraId="3D696F45">
            <w:pPr>
              <w:jc w:val="center"/>
              <w:rPr>
                <w:rFonts w:ascii="仿宋" w:hAnsi="仿宋" w:eastAsia="仿宋" w:cs="仿宋"/>
                <w:b/>
                <w:bCs/>
                <w:color w:val="auto"/>
                <w:lang w:eastAsia="zh-CN"/>
              </w:rPr>
            </w:pPr>
          </w:p>
        </w:tc>
        <w:tc>
          <w:tcPr>
            <w:tcW w:w="1327" w:type="dxa"/>
          </w:tcPr>
          <w:p w14:paraId="58A0DA55">
            <w:pPr>
              <w:jc w:val="center"/>
              <w:rPr>
                <w:rFonts w:ascii="仿宋" w:hAnsi="仿宋" w:eastAsia="仿宋" w:cs="仿宋"/>
                <w:b/>
                <w:bCs/>
                <w:color w:val="auto"/>
                <w:lang w:eastAsia="zh-CN"/>
              </w:rPr>
            </w:pPr>
          </w:p>
        </w:tc>
      </w:tr>
      <w:tr w14:paraId="27B7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06F4BAE">
            <w:pPr>
              <w:jc w:val="center"/>
              <w:rPr>
                <w:rFonts w:ascii="仿宋" w:hAnsi="仿宋" w:eastAsia="仿宋" w:cs="仿宋"/>
                <w:b/>
                <w:bCs/>
                <w:color w:val="auto"/>
                <w:lang w:eastAsia="zh-CN"/>
              </w:rPr>
            </w:pPr>
          </w:p>
        </w:tc>
        <w:tc>
          <w:tcPr>
            <w:tcW w:w="1310" w:type="dxa"/>
          </w:tcPr>
          <w:p w14:paraId="299E34AE">
            <w:pPr>
              <w:jc w:val="center"/>
              <w:rPr>
                <w:rFonts w:ascii="仿宋" w:hAnsi="仿宋" w:eastAsia="仿宋" w:cs="仿宋"/>
                <w:b/>
                <w:bCs/>
                <w:color w:val="auto"/>
                <w:lang w:eastAsia="zh-CN"/>
              </w:rPr>
            </w:pPr>
          </w:p>
        </w:tc>
        <w:tc>
          <w:tcPr>
            <w:tcW w:w="1790" w:type="dxa"/>
          </w:tcPr>
          <w:p w14:paraId="45062F34">
            <w:pPr>
              <w:jc w:val="center"/>
              <w:rPr>
                <w:rFonts w:ascii="仿宋" w:hAnsi="仿宋" w:eastAsia="仿宋" w:cs="仿宋"/>
                <w:b/>
                <w:bCs/>
                <w:color w:val="auto"/>
                <w:lang w:eastAsia="zh-CN"/>
              </w:rPr>
            </w:pPr>
          </w:p>
        </w:tc>
        <w:tc>
          <w:tcPr>
            <w:tcW w:w="1923" w:type="dxa"/>
          </w:tcPr>
          <w:p w14:paraId="3986E0D6">
            <w:pPr>
              <w:jc w:val="center"/>
              <w:rPr>
                <w:rFonts w:ascii="仿宋" w:hAnsi="仿宋" w:eastAsia="仿宋" w:cs="仿宋"/>
                <w:b/>
                <w:bCs/>
                <w:color w:val="auto"/>
                <w:lang w:eastAsia="zh-CN"/>
              </w:rPr>
            </w:pPr>
          </w:p>
        </w:tc>
        <w:tc>
          <w:tcPr>
            <w:tcW w:w="1327" w:type="dxa"/>
          </w:tcPr>
          <w:p w14:paraId="1869E049">
            <w:pPr>
              <w:jc w:val="center"/>
              <w:rPr>
                <w:rFonts w:ascii="仿宋" w:hAnsi="仿宋" w:eastAsia="仿宋" w:cs="仿宋"/>
                <w:b/>
                <w:bCs/>
                <w:color w:val="auto"/>
                <w:lang w:eastAsia="zh-CN"/>
              </w:rPr>
            </w:pPr>
          </w:p>
        </w:tc>
        <w:tc>
          <w:tcPr>
            <w:tcW w:w="1327" w:type="dxa"/>
          </w:tcPr>
          <w:p w14:paraId="6A4EFB6F">
            <w:pPr>
              <w:jc w:val="center"/>
              <w:rPr>
                <w:rFonts w:ascii="仿宋" w:hAnsi="仿宋" w:eastAsia="仿宋" w:cs="仿宋"/>
                <w:b/>
                <w:bCs/>
                <w:color w:val="auto"/>
                <w:lang w:eastAsia="zh-CN"/>
              </w:rPr>
            </w:pPr>
          </w:p>
        </w:tc>
      </w:tr>
      <w:tr w14:paraId="7DDB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3D64AA69">
            <w:pPr>
              <w:jc w:val="center"/>
              <w:rPr>
                <w:rFonts w:ascii="仿宋" w:hAnsi="仿宋" w:eastAsia="仿宋" w:cs="仿宋"/>
                <w:b/>
                <w:bCs/>
                <w:color w:val="auto"/>
                <w:lang w:eastAsia="zh-CN"/>
              </w:rPr>
            </w:pPr>
          </w:p>
        </w:tc>
        <w:tc>
          <w:tcPr>
            <w:tcW w:w="1310" w:type="dxa"/>
          </w:tcPr>
          <w:p w14:paraId="1D41E928">
            <w:pPr>
              <w:jc w:val="center"/>
              <w:rPr>
                <w:rFonts w:ascii="仿宋" w:hAnsi="仿宋" w:eastAsia="仿宋" w:cs="仿宋"/>
                <w:b/>
                <w:bCs/>
                <w:color w:val="auto"/>
                <w:lang w:eastAsia="zh-CN"/>
              </w:rPr>
            </w:pPr>
          </w:p>
        </w:tc>
        <w:tc>
          <w:tcPr>
            <w:tcW w:w="1790" w:type="dxa"/>
          </w:tcPr>
          <w:p w14:paraId="5010E3CD">
            <w:pPr>
              <w:jc w:val="center"/>
              <w:rPr>
                <w:rFonts w:ascii="仿宋" w:hAnsi="仿宋" w:eastAsia="仿宋" w:cs="仿宋"/>
                <w:b/>
                <w:bCs/>
                <w:color w:val="auto"/>
                <w:lang w:eastAsia="zh-CN"/>
              </w:rPr>
            </w:pPr>
          </w:p>
        </w:tc>
        <w:tc>
          <w:tcPr>
            <w:tcW w:w="1923" w:type="dxa"/>
          </w:tcPr>
          <w:p w14:paraId="7CDF68DF">
            <w:pPr>
              <w:jc w:val="center"/>
              <w:rPr>
                <w:rFonts w:ascii="仿宋" w:hAnsi="仿宋" w:eastAsia="仿宋" w:cs="仿宋"/>
                <w:b/>
                <w:bCs/>
                <w:color w:val="auto"/>
                <w:lang w:eastAsia="zh-CN"/>
              </w:rPr>
            </w:pPr>
          </w:p>
        </w:tc>
        <w:tc>
          <w:tcPr>
            <w:tcW w:w="1327" w:type="dxa"/>
          </w:tcPr>
          <w:p w14:paraId="2F1148D7">
            <w:pPr>
              <w:jc w:val="center"/>
              <w:rPr>
                <w:rFonts w:ascii="仿宋" w:hAnsi="仿宋" w:eastAsia="仿宋" w:cs="仿宋"/>
                <w:b/>
                <w:bCs/>
                <w:color w:val="auto"/>
                <w:lang w:eastAsia="zh-CN"/>
              </w:rPr>
            </w:pPr>
          </w:p>
        </w:tc>
        <w:tc>
          <w:tcPr>
            <w:tcW w:w="1327" w:type="dxa"/>
          </w:tcPr>
          <w:p w14:paraId="77275921">
            <w:pPr>
              <w:jc w:val="center"/>
              <w:rPr>
                <w:rFonts w:ascii="仿宋" w:hAnsi="仿宋" w:eastAsia="仿宋" w:cs="仿宋"/>
                <w:b/>
                <w:bCs/>
                <w:color w:val="auto"/>
                <w:lang w:eastAsia="zh-CN"/>
              </w:rPr>
            </w:pPr>
          </w:p>
        </w:tc>
      </w:tr>
      <w:tr w14:paraId="03AC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13B17C4D">
            <w:pPr>
              <w:jc w:val="center"/>
              <w:rPr>
                <w:rFonts w:ascii="仿宋" w:hAnsi="仿宋" w:eastAsia="仿宋" w:cs="仿宋"/>
                <w:b/>
                <w:bCs/>
                <w:color w:val="auto"/>
                <w:lang w:eastAsia="zh-CN"/>
              </w:rPr>
            </w:pPr>
          </w:p>
        </w:tc>
        <w:tc>
          <w:tcPr>
            <w:tcW w:w="1310" w:type="dxa"/>
          </w:tcPr>
          <w:p w14:paraId="75115D00">
            <w:pPr>
              <w:jc w:val="center"/>
              <w:rPr>
                <w:rFonts w:ascii="仿宋" w:hAnsi="仿宋" w:eastAsia="仿宋" w:cs="仿宋"/>
                <w:b/>
                <w:bCs/>
                <w:color w:val="auto"/>
                <w:lang w:eastAsia="zh-CN"/>
              </w:rPr>
            </w:pPr>
          </w:p>
        </w:tc>
        <w:tc>
          <w:tcPr>
            <w:tcW w:w="1790" w:type="dxa"/>
          </w:tcPr>
          <w:p w14:paraId="5F1A9C9E">
            <w:pPr>
              <w:jc w:val="center"/>
              <w:rPr>
                <w:rFonts w:ascii="仿宋" w:hAnsi="仿宋" w:eastAsia="仿宋" w:cs="仿宋"/>
                <w:b/>
                <w:bCs/>
                <w:color w:val="auto"/>
                <w:lang w:eastAsia="zh-CN"/>
              </w:rPr>
            </w:pPr>
          </w:p>
        </w:tc>
        <w:tc>
          <w:tcPr>
            <w:tcW w:w="1923" w:type="dxa"/>
          </w:tcPr>
          <w:p w14:paraId="566EF4AA">
            <w:pPr>
              <w:jc w:val="center"/>
              <w:rPr>
                <w:rFonts w:ascii="仿宋" w:hAnsi="仿宋" w:eastAsia="仿宋" w:cs="仿宋"/>
                <w:b/>
                <w:bCs/>
                <w:color w:val="auto"/>
                <w:lang w:eastAsia="zh-CN"/>
              </w:rPr>
            </w:pPr>
          </w:p>
        </w:tc>
        <w:tc>
          <w:tcPr>
            <w:tcW w:w="1327" w:type="dxa"/>
          </w:tcPr>
          <w:p w14:paraId="6FF83D5B">
            <w:pPr>
              <w:jc w:val="center"/>
              <w:rPr>
                <w:rFonts w:ascii="仿宋" w:hAnsi="仿宋" w:eastAsia="仿宋" w:cs="仿宋"/>
                <w:b/>
                <w:bCs/>
                <w:color w:val="auto"/>
                <w:lang w:eastAsia="zh-CN"/>
              </w:rPr>
            </w:pPr>
          </w:p>
        </w:tc>
        <w:tc>
          <w:tcPr>
            <w:tcW w:w="1327" w:type="dxa"/>
          </w:tcPr>
          <w:p w14:paraId="151F2C73">
            <w:pPr>
              <w:jc w:val="center"/>
              <w:rPr>
                <w:rFonts w:ascii="仿宋" w:hAnsi="仿宋" w:eastAsia="仿宋" w:cs="仿宋"/>
                <w:b/>
                <w:bCs/>
                <w:color w:val="auto"/>
                <w:lang w:eastAsia="zh-CN"/>
              </w:rPr>
            </w:pPr>
          </w:p>
        </w:tc>
      </w:tr>
      <w:tr w14:paraId="02527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8" w:type="dxa"/>
          </w:tcPr>
          <w:p w14:paraId="7387DE02">
            <w:pPr>
              <w:jc w:val="center"/>
              <w:rPr>
                <w:rFonts w:ascii="仿宋" w:hAnsi="仿宋" w:eastAsia="仿宋" w:cs="仿宋"/>
                <w:b/>
                <w:bCs/>
                <w:color w:val="auto"/>
                <w:lang w:eastAsia="zh-CN"/>
              </w:rPr>
            </w:pPr>
          </w:p>
        </w:tc>
        <w:tc>
          <w:tcPr>
            <w:tcW w:w="1310" w:type="dxa"/>
          </w:tcPr>
          <w:p w14:paraId="268824AC">
            <w:pPr>
              <w:jc w:val="center"/>
              <w:rPr>
                <w:rFonts w:ascii="仿宋" w:hAnsi="仿宋" w:eastAsia="仿宋" w:cs="仿宋"/>
                <w:b/>
                <w:bCs/>
                <w:color w:val="auto"/>
                <w:lang w:eastAsia="zh-CN"/>
              </w:rPr>
            </w:pPr>
          </w:p>
        </w:tc>
        <w:tc>
          <w:tcPr>
            <w:tcW w:w="1790" w:type="dxa"/>
          </w:tcPr>
          <w:p w14:paraId="053730AF">
            <w:pPr>
              <w:jc w:val="center"/>
              <w:rPr>
                <w:rFonts w:ascii="仿宋" w:hAnsi="仿宋" w:eastAsia="仿宋" w:cs="仿宋"/>
                <w:b/>
                <w:bCs/>
                <w:color w:val="auto"/>
                <w:lang w:eastAsia="zh-CN"/>
              </w:rPr>
            </w:pPr>
          </w:p>
        </w:tc>
        <w:tc>
          <w:tcPr>
            <w:tcW w:w="1923" w:type="dxa"/>
          </w:tcPr>
          <w:p w14:paraId="0ACFCB78">
            <w:pPr>
              <w:jc w:val="center"/>
              <w:rPr>
                <w:rFonts w:ascii="仿宋" w:hAnsi="仿宋" w:eastAsia="仿宋" w:cs="仿宋"/>
                <w:b/>
                <w:bCs/>
                <w:color w:val="auto"/>
                <w:lang w:eastAsia="zh-CN"/>
              </w:rPr>
            </w:pPr>
          </w:p>
        </w:tc>
        <w:tc>
          <w:tcPr>
            <w:tcW w:w="1327" w:type="dxa"/>
          </w:tcPr>
          <w:p w14:paraId="5CEB2F96">
            <w:pPr>
              <w:jc w:val="center"/>
              <w:rPr>
                <w:rFonts w:ascii="仿宋" w:hAnsi="仿宋" w:eastAsia="仿宋" w:cs="仿宋"/>
                <w:b/>
                <w:bCs/>
                <w:color w:val="auto"/>
                <w:lang w:eastAsia="zh-CN"/>
              </w:rPr>
            </w:pPr>
          </w:p>
        </w:tc>
        <w:tc>
          <w:tcPr>
            <w:tcW w:w="1327" w:type="dxa"/>
          </w:tcPr>
          <w:p w14:paraId="15328FD6">
            <w:pPr>
              <w:jc w:val="center"/>
              <w:rPr>
                <w:rFonts w:ascii="仿宋" w:hAnsi="仿宋" w:eastAsia="仿宋" w:cs="仿宋"/>
                <w:b/>
                <w:bCs/>
                <w:color w:val="auto"/>
                <w:lang w:eastAsia="zh-CN"/>
              </w:rPr>
            </w:pPr>
          </w:p>
        </w:tc>
      </w:tr>
    </w:tbl>
    <w:p w14:paraId="208580F3">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磋商文件第四章“服务标准及要求”中的要求，有差异的，则在此表中列明实际响应的内容提要并加以说明，以便查对。本表包括所有的技术响应及差异。无差异说明表示完全响应。</w:t>
      </w:r>
    </w:p>
    <w:p w14:paraId="11C05664">
      <w:pPr>
        <w:pStyle w:val="11"/>
        <w:tabs>
          <w:tab w:val="left" w:pos="5580"/>
        </w:tabs>
        <w:spacing w:line="360" w:lineRule="auto"/>
        <w:ind w:firstLine="3120" w:firstLineChars="1300"/>
        <w:rPr>
          <w:rFonts w:ascii="仿宋" w:hAnsi="仿宋" w:eastAsia="仿宋" w:cs="仿宋"/>
          <w:color w:val="auto"/>
          <w:lang w:eastAsia="zh-CN"/>
        </w:rPr>
      </w:pPr>
    </w:p>
    <w:p w14:paraId="2F3F7635">
      <w:pPr>
        <w:pStyle w:val="11"/>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14:paraId="414A4C29">
      <w:pPr>
        <w:pStyle w:val="11"/>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（签字或盖章）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14:paraId="69114109">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14:paraId="162B75E1">
      <w:pPr>
        <w:pStyle w:val="4"/>
        <w:rPr>
          <w:rFonts w:ascii="仿宋" w:hAnsi="仿宋" w:eastAsia="仿宋" w:cs="仿宋"/>
          <w:color w:val="auto"/>
          <w:sz w:val="36"/>
          <w:szCs w:val="36"/>
          <w:lang w:eastAsia="zh-CN"/>
        </w:rPr>
      </w:pPr>
    </w:p>
    <w:p w14:paraId="5FF09004">
      <w:pPr>
        <w:rPr>
          <w:rFonts w:ascii="仿宋" w:hAnsi="仿宋" w:eastAsia="仿宋" w:cs="仿宋"/>
          <w:color w:val="auto"/>
          <w:lang w:eastAsia="zh-CN"/>
        </w:rPr>
      </w:pPr>
    </w:p>
    <w:p w14:paraId="11A1B72E">
      <w:pPr>
        <w:pStyle w:val="40"/>
        <w:spacing w:after="0"/>
        <w:ind w:firstLine="420"/>
        <w:jc w:val="center"/>
        <w:rPr>
          <w:rFonts w:ascii="仿宋" w:hAnsi="仿宋" w:eastAsia="仿宋" w:cs="仿宋"/>
          <w:color w:val="auto"/>
          <w:sz w:val="36"/>
          <w:szCs w:val="36"/>
          <w:lang w:eastAsia="zh-CN"/>
        </w:rPr>
      </w:pPr>
    </w:p>
    <w:p w14:paraId="7A62D5E0">
      <w:pPr>
        <w:pStyle w:val="40"/>
        <w:spacing w:after="0"/>
        <w:ind w:firstLine="420"/>
        <w:jc w:val="center"/>
        <w:rPr>
          <w:rFonts w:ascii="仿宋" w:hAnsi="仿宋" w:eastAsia="仿宋" w:cs="仿宋"/>
          <w:color w:val="auto"/>
          <w:sz w:val="36"/>
          <w:szCs w:val="36"/>
          <w:lang w:eastAsia="zh-CN"/>
        </w:rPr>
      </w:pPr>
    </w:p>
    <w:p w14:paraId="23FB5224">
      <w:pPr>
        <w:pStyle w:val="40"/>
        <w:spacing w:after="0"/>
        <w:ind w:firstLine="420"/>
        <w:jc w:val="center"/>
        <w:rPr>
          <w:rFonts w:ascii="仿宋" w:hAnsi="仿宋" w:eastAsia="仿宋" w:cs="仿宋"/>
          <w:color w:val="auto"/>
          <w:sz w:val="36"/>
          <w:szCs w:val="36"/>
          <w:lang w:eastAsia="zh-CN"/>
        </w:rPr>
      </w:pPr>
    </w:p>
    <w:p w14:paraId="1318AA05">
      <w:pPr>
        <w:pStyle w:val="40"/>
        <w:spacing w:after="0"/>
        <w:ind w:firstLine="420"/>
        <w:jc w:val="center"/>
        <w:rPr>
          <w:rFonts w:ascii="仿宋" w:hAnsi="仿宋" w:eastAsia="仿宋" w:cs="仿宋"/>
          <w:color w:val="auto"/>
          <w:sz w:val="36"/>
          <w:szCs w:val="36"/>
          <w:lang w:eastAsia="zh-CN"/>
        </w:rPr>
      </w:pPr>
    </w:p>
    <w:p w14:paraId="6DBCF8CF">
      <w:pPr>
        <w:pStyle w:val="40"/>
        <w:spacing w:after="0"/>
        <w:ind w:firstLine="420"/>
        <w:jc w:val="center"/>
        <w:rPr>
          <w:rFonts w:ascii="仿宋" w:hAnsi="仿宋" w:eastAsia="仿宋" w:cs="仿宋"/>
          <w:color w:val="auto"/>
          <w:sz w:val="36"/>
          <w:szCs w:val="36"/>
          <w:lang w:eastAsia="zh-CN"/>
        </w:rPr>
      </w:pPr>
    </w:p>
    <w:p w14:paraId="576A3B91">
      <w:pPr>
        <w:pStyle w:val="40"/>
        <w:spacing w:after="0"/>
        <w:ind w:firstLine="420"/>
        <w:jc w:val="center"/>
        <w:rPr>
          <w:rFonts w:ascii="仿宋" w:hAnsi="仿宋" w:eastAsia="仿宋" w:cs="仿宋"/>
          <w:color w:val="auto"/>
          <w:sz w:val="36"/>
          <w:szCs w:val="36"/>
          <w:lang w:eastAsia="zh-CN"/>
        </w:rPr>
      </w:pPr>
    </w:p>
    <w:p w14:paraId="2A9966A9">
      <w:pPr>
        <w:pStyle w:val="40"/>
        <w:spacing w:after="0"/>
        <w:ind w:firstLine="420"/>
        <w:jc w:val="center"/>
        <w:rPr>
          <w:rFonts w:ascii="仿宋" w:hAnsi="仿宋" w:eastAsia="仿宋" w:cs="仿宋"/>
          <w:color w:val="auto"/>
          <w:sz w:val="36"/>
          <w:szCs w:val="36"/>
          <w:lang w:eastAsia="zh-CN"/>
        </w:rPr>
      </w:pPr>
    </w:p>
    <w:p w14:paraId="23F3AFAF">
      <w:pPr>
        <w:jc w:val="center"/>
        <w:rPr>
          <w:rFonts w:hint="eastAsia" w:ascii="仿宋" w:hAnsi="仿宋" w:eastAsia="仿宋" w:cs="仿宋"/>
          <w:b/>
          <w:bCs/>
          <w:color w:val="auto"/>
          <w:sz w:val="30"/>
          <w:szCs w:val="30"/>
          <w:lang w:eastAsia="zh-CN"/>
        </w:rPr>
      </w:pPr>
    </w:p>
    <w:p w14:paraId="7A60F23D">
      <w:pPr>
        <w:jc w:val="center"/>
        <w:rPr>
          <w:rFonts w:hint="eastAsia" w:ascii="仿宋" w:hAnsi="仿宋" w:eastAsia="仿宋" w:cs="仿宋"/>
          <w:b/>
          <w:bCs/>
          <w:color w:val="auto"/>
          <w:sz w:val="30"/>
          <w:szCs w:val="30"/>
          <w:lang w:eastAsia="zh-CN"/>
        </w:rPr>
      </w:pPr>
    </w:p>
    <w:p w14:paraId="47D20FFB">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27"/>
        <w:tblW w:w="7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411"/>
      </w:tblGrid>
      <w:tr w14:paraId="595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19DB59F">
            <w:pPr>
              <w:rPr>
                <w:rFonts w:ascii="仿宋" w:hAnsi="仿宋" w:eastAsia="仿宋" w:cs="仿宋"/>
                <w:color w:val="auto"/>
                <w:spacing w:val="-1"/>
              </w:rPr>
            </w:pPr>
            <w:r>
              <w:rPr>
                <w:rFonts w:hint="eastAsia" w:ascii="仿宋" w:hAnsi="仿宋" w:eastAsia="仿宋" w:cs="仿宋"/>
                <w:color w:val="auto"/>
                <w:spacing w:val="-1"/>
              </w:rPr>
              <w:t>序号</w:t>
            </w:r>
          </w:p>
        </w:tc>
        <w:tc>
          <w:tcPr>
            <w:tcW w:w="2477" w:type="dxa"/>
          </w:tcPr>
          <w:p w14:paraId="5258A8A4">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磋商文件的商务条款</w:t>
            </w:r>
          </w:p>
        </w:tc>
        <w:tc>
          <w:tcPr>
            <w:tcW w:w="2454" w:type="dxa"/>
          </w:tcPr>
          <w:p w14:paraId="5DABBFEC">
            <w:pPr>
              <w:pStyle w:val="11"/>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411" w:type="dxa"/>
          </w:tcPr>
          <w:p w14:paraId="438AADA2">
            <w:pPr>
              <w:pStyle w:val="11"/>
              <w:spacing w:line="240" w:lineRule="atLeast"/>
              <w:jc w:val="center"/>
              <w:rPr>
                <w:rFonts w:ascii="仿宋" w:hAnsi="仿宋" w:eastAsia="仿宋" w:cs="仿宋"/>
                <w:color w:val="auto"/>
                <w:spacing w:val="-1"/>
              </w:rPr>
            </w:pPr>
            <w:r>
              <w:rPr>
                <w:rFonts w:hint="eastAsia" w:ascii="仿宋" w:hAnsi="仿宋" w:eastAsia="仿宋" w:cs="仿宋"/>
                <w:color w:val="auto"/>
                <w:spacing w:val="-1"/>
              </w:rPr>
              <w:t>是否偏离</w:t>
            </w:r>
          </w:p>
        </w:tc>
      </w:tr>
      <w:tr w14:paraId="4FD3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2AB4A4D">
            <w:pPr>
              <w:rPr>
                <w:rFonts w:ascii="仿宋" w:hAnsi="仿宋" w:eastAsia="仿宋" w:cs="仿宋"/>
                <w:color w:val="auto"/>
                <w:spacing w:val="-1"/>
              </w:rPr>
            </w:pPr>
            <w:r>
              <w:rPr>
                <w:rFonts w:hint="eastAsia" w:ascii="仿宋" w:hAnsi="仿宋" w:eastAsia="仿宋" w:cs="仿宋"/>
                <w:color w:val="auto"/>
                <w:spacing w:val="-1"/>
              </w:rPr>
              <w:t>1</w:t>
            </w:r>
          </w:p>
        </w:tc>
        <w:tc>
          <w:tcPr>
            <w:tcW w:w="2477" w:type="dxa"/>
            <w:vAlign w:val="center"/>
          </w:tcPr>
          <w:p w14:paraId="043745CF">
            <w:pPr>
              <w:rPr>
                <w:rFonts w:ascii="仿宋" w:hAnsi="仿宋" w:eastAsia="仿宋" w:cs="仿宋"/>
                <w:color w:val="auto"/>
                <w:spacing w:val="-1"/>
              </w:rPr>
            </w:pPr>
          </w:p>
        </w:tc>
        <w:tc>
          <w:tcPr>
            <w:tcW w:w="2454" w:type="dxa"/>
            <w:vAlign w:val="center"/>
          </w:tcPr>
          <w:p w14:paraId="3D43F3DF">
            <w:pPr>
              <w:rPr>
                <w:rFonts w:ascii="仿宋" w:hAnsi="仿宋" w:eastAsia="仿宋" w:cs="仿宋"/>
                <w:color w:val="auto"/>
                <w:spacing w:val="-1"/>
              </w:rPr>
            </w:pPr>
          </w:p>
        </w:tc>
        <w:tc>
          <w:tcPr>
            <w:tcW w:w="1411" w:type="dxa"/>
            <w:vAlign w:val="center"/>
          </w:tcPr>
          <w:p w14:paraId="4C1B0310">
            <w:pPr>
              <w:rPr>
                <w:rFonts w:ascii="仿宋" w:hAnsi="仿宋" w:eastAsia="仿宋" w:cs="仿宋"/>
                <w:color w:val="auto"/>
                <w:spacing w:val="-1"/>
              </w:rPr>
            </w:pPr>
          </w:p>
        </w:tc>
      </w:tr>
      <w:tr w14:paraId="114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E78E13C">
            <w:pPr>
              <w:rPr>
                <w:rFonts w:ascii="仿宋" w:hAnsi="仿宋" w:eastAsia="仿宋" w:cs="仿宋"/>
                <w:color w:val="auto"/>
                <w:spacing w:val="-1"/>
              </w:rPr>
            </w:pPr>
            <w:r>
              <w:rPr>
                <w:rFonts w:hint="eastAsia" w:ascii="仿宋" w:hAnsi="仿宋" w:eastAsia="仿宋" w:cs="仿宋"/>
                <w:color w:val="auto"/>
                <w:spacing w:val="-1"/>
              </w:rPr>
              <w:t>2</w:t>
            </w:r>
          </w:p>
        </w:tc>
        <w:tc>
          <w:tcPr>
            <w:tcW w:w="2477" w:type="dxa"/>
            <w:vAlign w:val="center"/>
          </w:tcPr>
          <w:p w14:paraId="7D399AB8">
            <w:pPr>
              <w:rPr>
                <w:rFonts w:ascii="仿宋" w:hAnsi="仿宋" w:eastAsia="仿宋" w:cs="仿宋"/>
                <w:color w:val="auto"/>
                <w:spacing w:val="-1"/>
              </w:rPr>
            </w:pPr>
          </w:p>
        </w:tc>
        <w:tc>
          <w:tcPr>
            <w:tcW w:w="2454" w:type="dxa"/>
            <w:vAlign w:val="center"/>
          </w:tcPr>
          <w:p w14:paraId="3B7070E6">
            <w:pPr>
              <w:rPr>
                <w:rFonts w:ascii="仿宋" w:hAnsi="仿宋" w:eastAsia="仿宋" w:cs="仿宋"/>
                <w:color w:val="auto"/>
                <w:spacing w:val="-1"/>
              </w:rPr>
            </w:pPr>
          </w:p>
        </w:tc>
        <w:tc>
          <w:tcPr>
            <w:tcW w:w="1411" w:type="dxa"/>
            <w:vAlign w:val="center"/>
          </w:tcPr>
          <w:p w14:paraId="292F70A0">
            <w:pPr>
              <w:rPr>
                <w:rFonts w:ascii="仿宋" w:hAnsi="仿宋" w:eastAsia="仿宋" w:cs="仿宋"/>
                <w:color w:val="auto"/>
                <w:spacing w:val="-1"/>
              </w:rPr>
            </w:pPr>
          </w:p>
        </w:tc>
      </w:tr>
      <w:tr w14:paraId="2D16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593CDF">
            <w:pPr>
              <w:rPr>
                <w:rFonts w:ascii="仿宋" w:hAnsi="仿宋" w:eastAsia="仿宋" w:cs="仿宋"/>
                <w:color w:val="auto"/>
                <w:spacing w:val="-1"/>
              </w:rPr>
            </w:pPr>
            <w:r>
              <w:rPr>
                <w:rFonts w:hint="eastAsia" w:ascii="仿宋" w:hAnsi="仿宋" w:eastAsia="仿宋" w:cs="仿宋"/>
                <w:color w:val="auto"/>
                <w:spacing w:val="-1"/>
              </w:rPr>
              <w:t>3</w:t>
            </w:r>
          </w:p>
        </w:tc>
        <w:tc>
          <w:tcPr>
            <w:tcW w:w="2477" w:type="dxa"/>
            <w:vAlign w:val="center"/>
          </w:tcPr>
          <w:p w14:paraId="51786A5D">
            <w:pPr>
              <w:rPr>
                <w:rFonts w:ascii="仿宋" w:hAnsi="仿宋" w:eastAsia="仿宋" w:cs="仿宋"/>
                <w:color w:val="auto"/>
                <w:spacing w:val="-1"/>
              </w:rPr>
            </w:pPr>
          </w:p>
        </w:tc>
        <w:tc>
          <w:tcPr>
            <w:tcW w:w="2454" w:type="dxa"/>
            <w:vAlign w:val="center"/>
          </w:tcPr>
          <w:p w14:paraId="5F9B72E5">
            <w:pPr>
              <w:rPr>
                <w:rFonts w:ascii="仿宋" w:hAnsi="仿宋" w:eastAsia="仿宋" w:cs="仿宋"/>
                <w:color w:val="auto"/>
                <w:spacing w:val="-1"/>
              </w:rPr>
            </w:pPr>
          </w:p>
        </w:tc>
        <w:tc>
          <w:tcPr>
            <w:tcW w:w="1411" w:type="dxa"/>
            <w:vAlign w:val="center"/>
          </w:tcPr>
          <w:p w14:paraId="71A887A0">
            <w:pPr>
              <w:rPr>
                <w:rFonts w:ascii="仿宋" w:hAnsi="仿宋" w:eastAsia="仿宋" w:cs="仿宋"/>
                <w:color w:val="auto"/>
                <w:spacing w:val="-1"/>
              </w:rPr>
            </w:pPr>
          </w:p>
        </w:tc>
      </w:tr>
      <w:tr w14:paraId="1F49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F2B47FD">
            <w:pPr>
              <w:rPr>
                <w:rFonts w:ascii="仿宋" w:hAnsi="仿宋" w:eastAsia="仿宋" w:cs="仿宋"/>
                <w:color w:val="auto"/>
                <w:spacing w:val="-1"/>
              </w:rPr>
            </w:pPr>
            <w:r>
              <w:rPr>
                <w:rFonts w:hint="eastAsia" w:ascii="仿宋" w:hAnsi="仿宋" w:eastAsia="仿宋" w:cs="仿宋"/>
                <w:color w:val="auto"/>
                <w:spacing w:val="-1"/>
              </w:rPr>
              <w:t>4</w:t>
            </w:r>
          </w:p>
        </w:tc>
        <w:tc>
          <w:tcPr>
            <w:tcW w:w="2477" w:type="dxa"/>
            <w:vAlign w:val="center"/>
          </w:tcPr>
          <w:p w14:paraId="7F1AA1D0">
            <w:pPr>
              <w:rPr>
                <w:rFonts w:ascii="仿宋" w:hAnsi="仿宋" w:eastAsia="仿宋" w:cs="仿宋"/>
                <w:color w:val="auto"/>
                <w:spacing w:val="-1"/>
              </w:rPr>
            </w:pPr>
          </w:p>
        </w:tc>
        <w:tc>
          <w:tcPr>
            <w:tcW w:w="2454" w:type="dxa"/>
            <w:vAlign w:val="center"/>
          </w:tcPr>
          <w:p w14:paraId="4164E872">
            <w:pPr>
              <w:rPr>
                <w:rFonts w:ascii="仿宋" w:hAnsi="仿宋" w:eastAsia="仿宋" w:cs="仿宋"/>
                <w:color w:val="auto"/>
                <w:spacing w:val="-1"/>
              </w:rPr>
            </w:pPr>
          </w:p>
        </w:tc>
        <w:tc>
          <w:tcPr>
            <w:tcW w:w="1411" w:type="dxa"/>
            <w:vAlign w:val="center"/>
          </w:tcPr>
          <w:p w14:paraId="6DDFBD0B">
            <w:pPr>
              <w:rPr>
                <w:rFonts w:ascii="仿宋" w:hAnsi="仿宋" w:eastAsia="仿宋" w:cs="仿宋"/>
                <w:color w:val="auto"/>
                <w:spacing w:val="-1"/>
              </w:rPr>
            </w:pPr>
          </w:p>
        </w:tc>
      </w:tr>
      <w:tr w14:paraId="69F6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DB29A39">
            <w:pPr>
              <w:rPr>
                <w:rFonts w:ascii="仿宋" w:hAnsi="仿宋" w:eastAsia="仿宋" w:cs="仿宋"/>
                <w:color w:val="auto"/>
                <w:spacing w:val="-1"/>
              </w:rPr>
            </w:pPr>
            <w:r>
              <w:rPr>
                <w:rFonts w:hint="eastAsia" w:ascii="仿宋" w:hAnsi="仿宋" w:eastAsia="仿宋" w:cs="仿宋"/>
                <w:color w:val="auto"/>
                <w:spacing w:val="-1"/>
              </w:rPr>
              <w:t>5</w:t>
            </w:r>
          </w:p>
        </w:tc>
        <w:tc>
          <w:tcPr>
            <w:tcW w:w="2477" w:type="dxa"/>
            <w:vAlign w:val="center"/>
          </w:tcPr>
          <w:p w14:paraId="6356B83C">
            <w:pPr>
              <w:rPr>
                <w:rFonts w:ascii="仿宋" w:hAnsi="仿宋" w:eastAsia="仿宋" w:cs="仿宋"/>
                <w:color w:val="auto"/>
                <w:spacing w:val="-1"/>
              </w:rPr>
            </w:pPr>
          </w:p>
        </w:tc>
        <w:tc>
          <w:tcPr>
            <w:tcW w:w="2454" w:type="dxa"/>
            <w:vAlign w:val="center"/>
          </w:tcPr>
          <w:p w14:paraId="7E3725ED">
            <w:pPr>
              <w:rPr>
                <w:rFonts w:ascii="仿宋" w:hAnsi="仿宋" w:eastAsia="仿宋" w:cs="仿宋"/>
                <w:color w:val="auto"/>
                <w:spacing w:val="-1"/>
              </w:rPr>
            </w:pPr>
          </w:p>
        </w:tc>
        <w:tc>
          <w:tcPr>
            <w:tcW w:w="1411" w:type="dxa"/>
            <w:vAlign w:val="center"/>
          </w:tcPr>
          <w:p w14:paraId="536A03F7">
            <w:pPr>
              <w:rPr>
                <w:rFonts w:ascii="仿宋" w:hAnsi="仿宋" w:eastAsia="仿宋" w:cs="仿宋"/>
                <w:color w:val="auto"/>
                <w:spacing w:val="-1"/>
              </w:rPr>
            </w:pPr>
          </w:p>
        </w:tc>
      </w:tr>
      <w:tr w14:paraId="7D70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2CA89DB">
            <w:pPr>
              <w:rPr>
                <w:rFonts w:ascii="仿宋" w:hAnsi="仿宋" w:eastAsia="仿宋" w:cs="仿宋"/>
                <w:color w:val="auto"/>
                <w:spacing w:val="-1"/>
              </w:rPr>
            </w:pPr>
            <w:r>
              <w:rPr>
                <w:rFonts w:hint="eastAsia" w:ascii="仿宋" w:hAnsi="仿宋" w:eastAsia="仿宋" w:cs="仿宋"/>
                <w:color w:val="auto"/>
                <w:spacing w:val="-1"/>
              </w:rPr>
              <w:t>6</w:t>
            </w:r>
          </w:p>
        </w:tc>
        <w:tc>
          <w:tcPr>
            <w:tcW w:w="2477" w:type="dxa"/>
            <w:vAlign w:val="center"/>
          </w:tcPr>
          <w:p w14:paraId="0BA265F2">
            <w:pPr>
              <w:rPr>
                <w:rFonts w:ascii="仿宋" w:hAnsi="仿宋" w:eastAsia="仿宋" w:cs="仿宋"/>
                <w:color w:val="auto"/>
                <w:spacing w:val="-1"/>
              </w:rPr>
            </w:pPr>
          </w:p>
        </w:tc>
        <w:tc>
          <w:tcPr>
            <w:tcW w:w="2454" w:type="dxa"/>
            <w:vAlign w:val="center"/>
          </w:tcPr>
          <w:p w14:paraId="57261F48">
            <w:pPr>
              <w:rPr>
                <w:rFonts w:ascii="仿宋" w:hAnsi="仿宋" w:eastAsia="仿宋" w:cs="仿宋"/>
                <w:color w:val="auto"/>
                <w:spacing w:val="-1"/>
              </w:rPr>
            </w:pPr>
          </w:p>
        </w:tc>
        <w:tc>
          <w:tcPr>
            <w:tcW w:w="1411" w:type="dxa"/>
            <w:vAlign w:val="center"/>
          </w:tcPr>
          <w:p w14:paraId="23822EAE">
            <w:pPr>
              <w:rPr>
                <w:rFonts w:ascii="仿宋" w:hAnsi="仿宋" w:eastAsia="仿宋" w:cs="仿宋"/>
                <w:color w:val="auto"/>
                <w:spacing w:val="-1"/>
              </w:rPr>
            </w:pPr>
          </w:p>
        </w:tc>
      </w:tr>
      <w:tr w14:paraId="3B6B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F0CC131">
            <w:pPr>
              <w:rPr>
                <w:rFonts w:ascii="仿宋" w:hAnsi="仿宋" w:eastAsia="仿宋" w:cs="仿宋"/>
                <w:color w:val="auto"/>
                <w:spacing w:val="-1"/>
              </w:rPr>
            </w:pPr>
            <w:r>
              <w:rPr>
                <w:rFonts w:hint="eastAsia" w:ascii="仿宋" w:hAnsi="仿宋" w:eastAsia="仿宋" w:cs="仿宋"/>
                <w:color w:val="auto"/>
                <w:spacing w:val="-1"/>
              </w:rPr>
              <w:t>7</w:t>
            </w:r>
          </w:p>
        </w:tc>
        <w:tc>
          <w:tcPr>
            <w:tcW w:w="2477" w:type="dxa"/>
            <w:vAlign w:val="center"/>
          </w:tcPr>
          <w:p w14:paraId="3F37F1C5">
            <w:pPr>
              <w:rPr>
                <w:rFonts w:ascii="仿宋" w:hAnsi="仿宋" w:eastAsia="仿宋" w:cs="仿宋"/>
                <w:color w:val="auto"/>
                <w:spacing w:val="-1"/>
              </w:rPr>
            </w:pPr>
          </w:p>
        </w:tc>
        <w:tc>
          <w:tcPr>
            <w:tcW w:w="2454" w:type="dxa"/>
            <w:vAlign w:val="center"/>
          </w:tcPr>
          <w:p w14:paraId="34A4AD33">
            <w:pPr>
              <w:rPr>
                <w:rFonts w:ascii="仿宋" w:hAnsi="仿宋" w:eastAsia="仿宋" w:cs="仿宋"/>
                <w:color w:val="auto"/>
                <w:spacing w:val="-1"/>
              </w:rPr>
            </w:pPr>
          </w:p>
        </w:tc>
        <w:tc>
          <w:tcPr>
            <w:tcW w:w="1411" w:type="dxa"/>
            <w:vAlign w:val="center"/>
          </w:tcPr>
          <w:p w14:paraId="24A85708">
            <w:pPr>
              <w:rPr>
                <w:rFonts w:ascii="仿宋" w:hAnsi="仿宋" w:eastAsia="仿宋" w:cs="仿宋"/>
                <w:color w:val="auto"/>
                <w:spacing w:val="-1"/>
              </w:rPr>
            </w:pPr>
          </w:p>
        </w:tc>
      </w:tr>
      <w:tr w14:paraId="0B01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E29A6DA">
            <w:pPr>
              <w:rPr>
                <w:rFonts w:ascii="仿宋" w:hAnsi="仿宋" w:eastAsia="仿宋" w:cs="仿宋"/>
                <w:color w:val="auto"/>
                <w:spacing w:val="-1"/>
              </w:rPr>
            </w:pPr>
            <w:r>
              <w:rPr>
                <w:rFonts w:hint="eastAsia" w:ascii="仿宋" w:hAnsi="仿宋" w:eastAsia="仿宋" w:cs="仿宋"/>
                <w:color w:val="auto"/>
                <w:spacing w:val="-1"/>
              </w:rPr>
              <w:t>8</w:t>
            </w:r>
          </w:p>
        </w:tc>
        <w:tc>
          <w:tcPr>
            <w:tcW w:w="2477" w:type="dxa"/>
            <w:vAlign w:val="center"/>
          </w:tcPr>
          <w:p w14:paraId="2550F4D9">
            <w:pPr>
              <w:rPr>
                <w:rFonts w:ascii="仿宋" w:hAnsi="仿宋" w:eastAsia="仿宋" w:cs="仿宋"/>
                <w:color w:val="auto"/>
                <w:spacing w:val="-1"/>
              </w:rPr>
            </w:pPr>
          </w:p>
        </w:tc>
        <w:tc>
          <w:tcPr>
            <w:tcW w:w="2454" w:type="dxa"/>
            <w:vAlign w:val="center"/>
          </w:tcPr>
          <w:p w14:paraId="16499018">
            <w:pPr>
              <w:rPr>
                <w:rFonts w:ascii="仿宋" w:hAnsi="仿宋" w:eastAsia="仿宋" w:cs="仿宋"/>
                <w:color w:val="auto"/>
                <w:spacing w:val="-1"/>
              </w:rPr>
            </w:pPr>
          </w:p>
        </w:tc>
        <w:tc>
          <w:tcPr>
            <w:tcW w:w="1411" w:type="dxa"/>
            <w:vAlign w:val="center"/>
          </w:tcPr>
          <w:p w14:paraId="70C2941C">
            <w:pPr>
              <w:rPr>
                <w:rFonts w:ascii="仿宋" w:hAnsi="仿宋" w:eastAsia="仿宋" w:cs="仿宋"/>
                <w:color w:val="auto"/>
                <w:spacing w:val="-1"/>
              </w:rPr>
            </w:pPr>
          </w:p>
        </w:tc>
      </w:tr>
      <w:tr w14:paraId="5419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BC307C4">
            <w:pPr>
              <w:rPr>
                <w:rFonts w:ascii="仿宋" w:hAnsi="仿宋" w:eastAsia="仿宋" w:cs="仿宋"/>
                <w:color w:val="auto"/>
                <w:spacing w:val="-1"/>
              </w:rPr>
            </w:pPr>
            <w:r>
              <w:rPr>
                <w:rFonts w:hint="eastAsia" w:ascii="仿宋" w:hAnsi="仿宋" w:eastAsia="仿宋" w:cs="仿宋"/>
                <w:color w:val="auto"/>
                <w:spacing w:val="-1"/>
              </w:rPr>
              <w:t>9</w:t>
            </w:r>
          </w:p>
        </w:tc>
        <w:tc>
          <w:tcPr>
            <w:tcW w:w="2477" w:type="dxa"/>
            <w:vAlign w:val="center"/>
          </w:tcPr>
          <w:p w14:paraId="40F609FD">
            <w:pPr>
              <w:rPr>
                <w:rFonts w:ascii="仿宋" w:hAnsi="仿宋" w:eastAsia="仿宋" w:cs="仿宋"/>
                <w:color w:val="auto"/>
                <w:spacing w:val="-1"/>
              </w:rPr>
            </w:pPr>
          </w:p>
        </w:tc>
        <w:tc>
          <w:tcPr>
            <w:tcW w:w="2454" w:type="dxa"/>
            <w:vAlign w:val="center"/>
          </w:tcPr>
          <w:p w14:paraId="1C84C663">
            <w:pPr>
              <w:rPr>
                <w:rFonts w:ascii="仿宋" w:hAnsi="仿宋" w:eastAsia="仿宋" w:cs="仿宋"/>
                <w:color w:val="auto"/>
                <w:spacing w:val="-1"/>
              </w:rPr>
            </w:pPr>
          </w:p>
        </w:tc>
        <w:tc>
          <w:tcPr>
            <w:tcW w:w="1411" w:type="dxa"/>
            <w:vAlign w:val="center"/>
          </w:tcPr>
          <w:p w14:paraId="4B02AB2D">
            <w:pPr>
              <w:rPr>
                <w:rFonts w:ascii="仿宋" w:hAnsi="仿宋" w:eastAsia="仿宋" w:cs="仿宋"/>
                <w:color w:val="auto"/>
                <w:spacing w:val="-1"/>
              </w:rPr>
            </w:pPr>
          </w:p>
        </w:tc>
      </w:tr>
      <w:tr w14:paraId="325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BA69C7">
            <w:pPr>
              <w:rPr>
                <w:rFonts w:ascii="仿宋" w:hAnsi="仿宋" w:eastAsia="仿宋" w:cs="仿宋"/>
                <w:color w:val="auto"/>
                <w:spacing w:val="-1"/>
              </w:rPr>
            </w:pPr>
            <w:r>
              <w:rPr>
                <w:rFonts w:hint="eastAsia" w:ascii="仿宋" w:hAnsi="仿宋" w:eastAsia="仿宋" w:cs="仿宋"/>
                <w:color w:val="auto"/>
                <w:spacing w:val="-1"/>
              </w:rPr>
              <w:t>10</w:t>
            </w:r>
          </w:p>
        </w:tc>
        <w:tc>
          <w:tcPr>
            <w:tcW w:w="2477" w:type="dxa"/>
            <w:vAlign w:val="center"/>
          </w:tcPr>
          <w:p w14:paraId="4E1E9F2A">
            <w:pPr>
              <w:rPr>
                <w:rFonts w:ascii="仿宋" w:hAnsi="仿宋" w:eastAsia="仿宋" w:cs="仿宋"/>
                <w:color w:val="auto"/>
                <w:spacing w:val="-1"/>
              </w:rPr>
            </w:pPr>
          </w:p>
        </w:tc>
        <w:tc>
          <w:tcPr>
            <w:tcW w:w="2454" w:type="dxa"/>
            <w:vAlign w:val="center"/>
          </w:tcPr>
          <w:p w14:paraId="23139754">
            <w:pPr>
              <w:rPr>
                <w:rFonts w:ascii="仿宋" w:hAnsi="仿宋" w:eastAsia="仿宋" w:cs="仿宋"/>
                <w:color w:val="auto"/>
                <w:spacing w:val="-1"/>
              </w:rPr>
            </w:pPr>
          </w:p>
        </w:tc>
        <w:tc>
          <w:tcPr>
            <w:tcW w:w="1411" w:type="dxa"/>
            <w:vAlign w:val="center"/>
          </w:tcPr>
          <w:p w14:paraId="74914AC1">
            <w:pPr>
              <w:rPr>
                <w:rFonts w:ascii="仿宋" w:hAnsi="仿宋" w:eastAsia="仿宋" w:cs="仿宋"/>
                <w:color w:val="auto"/>
                <w:spacing w:val="-1"/>
              </w:rPr>
            </w:pPr>
          </w:p>
        </w:tc>
      </w:tr>
      <w:tr w14:paraId="0D94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EAE3E30">
            <w:pPr>
              <w:rPr>
                <w:rFonts w:ascii="仿宋" w:hAnsi="仿宋" w:eastAsia="仿宋" w:cs="仿宋"/>
                <w:color w:val="auto"/>
                <w:spacing w:val="-1"/>
              </w:rPr>
            </w:pPr>
            <w:r>
              <w:rPr>
                <w:rFonts w:hint="eastAsia" w:ascii="仿宋" w:hAnsi="仿宋" w:eastAsia="仿宋" w:cs="仿宋"/>
                <w:color w:val="auto"/>
                <w:spacing w:val="-1"/>
              </w:rPr>
              <w:t>11</w:t>
            </w:r>
          </w:p>
        </w:tc>
        <w:tc>
          <w:tcPr>
            <w:tcW w:w="2477" w:type="dxa"/>
            <w:vAlign w:val="center"/>
          </w:tcPr>
          <w:p w14:paraId="6EDB4EA8">
            <w:pPr>
              <w:rPr>
                <w:rFonts w:ascii="仿宋" w:hAnsi="仿宋" w:eastAsia="仿宋" w:cs="仿宋"/>
                <w:color w:val="auto"/>
                <w:spacing w:val="-1"/>
              </w:rPr>
            </w:pPr>
          </w:p>
        </w:tc>
        <w:tc>
          <w:tcPr>
            <w:tcW w:w="2454" w:type="dxa"/>
            <w:vAlign w:val="center"/>
          </w:tcPr>
          <w:p w14:paraId="7F7C0AEE">
            <w:pPr>
              <w:rPr>
                <w:rFonts w:ascii="仿宋" w:hAnsi="仿宋" w:eastAsia="仿宋" w:cs="仿宋"/>
                <w:color w:val="auto"/>
                <w:spacing w:val="-1"/>
              </w:rPr>
            </w:pPr>
          </w:p>
        </w:tc>
        <w:tc>
          <w:tcPr>
            <w:tcW w:w="1411" w:type="dxa"/>
            <w:vAlign w:val="center"/>
          </w:tcPr>
          <w:p w14:paraId="00830FB7">
            <w:pPr>
              <w:rPr>
                <w:rFonts w:ascii="仿宋" w:hAnsi="仿宋" w:eastAsia="仿宋" w:cs="仿宋"/>
                <w:color w:val="auto"/>
                <w:spacing w:val="-1"/>
              </w:rPr>
            </w:pPr>
          </w:p>
        </w:tc>
      </w:tr>
      <w:tr w14:paraId="408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C9684B7">
            <w:pPr>
              <w:rPr>
                <w:rFonts w:ascii="仿宋" w:hAnsi="仿宋" w:eastAsia="仿宋" w:cs="仿宋"/>
                <w:color w:val="auto"/>
                <w:spacing w:val="-1"/>
              </w:rPr>
            </w:pPr>
            <w:r>
              <w:rPr>
                <w:rFonts w:hint="eastAsia" w:ascii="仿宋" w:hAnsi="仿宋" w:eastAsia="仿宋" w:cs="仿宋"/>
                <w:color w:val="auto"/>
                <w:spacing w:val="-1"/>
              </w:rPr>
              <w:t>12</w:t>
            </w:r>
          </w:p>
        </w:tc>
        <w:tc>
          <w:tcPr>
            <w:tcW w:w="2477" w:type="dxa"/>
            <w:vAlign w:val="center"/>
          </w:tcPr>
          <w:p w14:paraId="656C9928">
            <w:pPr>
              <w:rPr>
                <w:rFonts w:ascii="仿宋" w:hAnsi="仿宋" w:eastAsia="仿宋" w:cs="仿宋"/>
                <w:color w:val="auto"/>
                <w:spacing w:val="-1"/>
              </w:rPr>
            </w:pPr>
          </w:p>
        </w:tc>
        <w:tc>
          <w:tcPr>
            <w:tcW w:w="2454" w:type="dxa"/>
            <w:vAlign w:val="center"/>
          </w:tcPr>
          <w:p w14:paraId="3E816FE4">
            <w:pPr>
              <w:rPr>
                <w:rFonts w:ascii="仿宋" w:hAnsi="仿宋" w:eastAsia="仿宋" w:cs="仿宋"/>
                <w:color w:val="auto"/>
                <w:spacing w:val="-1"/>
              </w:rPr>
            </w:pPr>
          </w:p>
        </w:tc>
        <w:tc>
          <w:tcPr>
            <w:tcW w:w="1411" w:type="dxa"/>
            <w:vAlign w:val="center"/>
          </w:tcPr>
          <w:p w14:paraId="1CD86993">
            <w:pPr>
              <w:rPr>
                <w:rFonts w:ascii="仿宋" w:hAnsi="仿宋" w:eastAsia="仿宋" w:cs="仿宋"/>
                <w:color w:val="auto"/>
                <w:spacing w:val="-1"/>
              </w:rPr>
            </w:pPr>
          </w:p>
        </w:tc>
      </w:tr>
      <w:tr w14:paraId="1720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84A3E6D">
            <w:pPr>
              <w:rPr>
                <w:rFonts w:ascii="仿宋" w:hAnsi="仿宋" w:eastAsia="仿宋" w:cs="仿宋"/>
                <w:color w:val="auto"/>
                <w:spacing w:val="-1"/>
              </w:rPr>
            </w:pPr>
            <w:r>
              <w:rPr>
                <w:rFonts w:hint="eastAsia" w:ascii="仿宋" w:hAnsi="仿宋" w:eastAsia="仿宋" w:cs="仿宋"/>
                <w:color w:val="auto"/>
                <w:spacing w:val="-1"/>
              </w:rPr>
              <w:t>13</w:t>
            </w:r>
          </w:p>
        </w:tc>
        <w:tc>
          <w:tcPr>
            <w:tcW w:w="2477" w:type="dxa"/>
            <w:vAlign w:val="center"/>
          </w:tcPr>
          <w:p w14:paraId="3CD6FEAC">
            <w:pPr>
              <w:rPr>
                <w:rFonts w:ascii="仿宋" w:hAnsi="仿宋" w:eastAsia="仿宋" w:cs="仿宋"/>
                <w:color w:val="auto"/>
                <w:spacing w:val="-1"/>
              </w:rPr>
            </w:pPr>
          </w:p>
        </w:tc>
        <w:tc>
          <w:tcPr>
            <w:tcW w:w="2454" w:type="dxa"/>
            <w:vAlign w:val="center"/>
          </w:tcPr>
          <w:p w14:paraId="499C4B58">
            <w:pPr>
              <w:rPr>
                <w:rFonts w:ascii="仿宋" w:hAnsi="仿宋" w:eastAsia="仿宋" w:cs="仿宋"/>
                <w:color w:val="auto"/>
                <w:spacing w:val="-1"/>
              </w:rPr>
            </w:pPr>
          </w:p>
        </w:tc>
        <w:tc>
          <w:tcPr>
            <w:tcW w:w="1411" w:type="dxa"/>
            <w:vAlign w:val="center"/>
          </w:tcPr>
          <w:p w14:paraId="6BEBF7A0">
            <w:pPr>
              <w:rPr>
                <w:rFonts w:ascii="仿宋" w:hAnsi="仿宋" w:eastAsia="仿宋" w:cs="仿宋"/>
                <w:color w:val="auto"/>
                <w:spacing w:val="-1"/>
              </w:rPr>
            </w:pPr>
          </w:p>
        </w:tc>
      </w:tr>
      <w:tr w14:paraId="581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6E7C06A">
            <w:pPr>
              <w:rPr>
                <w:rFonts w:ascii="仿宋" w:hAnsi="仿宋" w:eastAsia="仿宋" w:cs="仿宋"/>
                <w:color w:val="auto"/>
                <w:spacing w:val="-1"/>
              </w:rPr>
            </w:pPr>
            <w:r>
              <w:rPr>
                <w:rFonts w:hint="eastAsia" w:ascii="仿宋" w:hAnsi="仿宋" w:eastAsia="仿宋" w:cs="仿宋"/>
                <w:color w:val="auto"/>
                <w:spacing w:val="-1"/>
              </w:rPr>
              <w:t>14</w:t>
            </w:r>
          </w:p>
        </w:tc>
        <w:tc>
          <w:tcPr>
            <w:tcW w:w="2477" w:type="dxa"/>
            <w:vAlign w:val="center"/>
          </w:tcPr>
          <w:p w14:paraId="09E89085">
            <w:pPr>
              <w:rPr>
                <w:rFonts w:ascii="仿宋" w:hAnsi="仿宋" w:eastAsia="仿宋" w:cs="仿宋"/>
                <w:color w:val="auto"/>
                <w:spacing w:val="-1"/>
              </w:rPr>
            </w:pPr>
          </w:p>
        </w:tc>
        <w:tc>
          <w:tcPr>
            <w:tcW w:w="2454" w:type="dxa"/>
            <w:vAlign w:val="center"/>
          </w:tcPr>
          <w:p w14:paraId="047D812D">
            <w:pPr>
              <w:rPr>
                <w:rFonts w:ascii="仿宋" w:hAnsi="仿宋" w:eastAsia="仿宋" w:cs="仿宋"/>
                <w:color w:val="auto"/>
                <w:spacing w:val="-1"/>
              </w:rPr>
            </w:pPr>
          </w:p>
        </w:tc>
        <w:tc>
          <w:tcPr>
            <w:tcW w:w="1411" w:type="dxa"/>
            <w:vAlign w:val="center"/>
          </w:tcPr>
          <w:p w14:paraId="03FDE5D2">
            <w:pPr>
              <w:rPr>
                <w:rFonts w:ascii="仿宋" w:hAnsi="仿宋" w:eastAsia="仿宋" w:cs="仿宋"/>
                <w:color w:val="auto"/>
                <w:spacing w:val="-1"/>
              </w:rPr>
            </w:pPr>
          </w:p>
        </w:tc>
      </w:tr>
      <w:tr w14:paraId="7DD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728C33C">
            <w:pPr>
              <w:rPr>
                <w:rFonts w:ascii="仿宋" w:hAnsi="仿宋" w:eastAsia="仿宋" w:cs="仿宋"/>
                <w:color w:val="auto"/>
                <w:spacing w:val="-1"/>
              </w:rPr>
            </w:pPr>
            <w:r>
              <w:rPr>
                <w:rFonts w:hint="eastAsia" w:ascii="仿宋" w:hAnsi="仿宋" w:eastAsia="仿宋" w:cs="仿宋"/>
                <w:color w:val="auto"/>
                <w:spacing w:val="-1"/>
              </w:rPr>
              <w:t>15</w:t>
            </w:r>
          </w:p>
        </w:tc>
        <w:tc>
          <w:tcPr>
            <w:tcW w:w="2477" w:type="dxa"/>
            <w:vAlign w:val="center"/>
          </w:tcPr>
          <w:p w14:paraId="16FB3EC1">
            <w:pPr>
              <w:rPr>
                <w:rFonts w:ascii="仿宋" w:hAnsi="仿宋" w:eastAsia="仿宋" w:cs="仿宋"/>
                <w:color w:val="auto"/>
                <w:spacing w:val="-1"/>
              </w:rPr>
            </w:pPr>
          </w:p>
        </w:tc>
        <w:tc>
          <w:tcPr>
            <w:tcW w:w="2454" w:type="dxa"/>
            <w:vAlign w:val="center"/>
          </w:tcPr>
          <w:p w14:paraId="528C1331">
            <w:pPr>
              <w:rPr>
                <w:rFonts w:ascii="仿宋" w:hAnsi="仿宋" w:eastAsia="仿宋" w:cs="仿宋"/>
                <w:color w:val="auto"/>
                <w:spacing w:val="-1"/>
              </w:rPr>
            </w:pPr>
          </w:p>
        </w:tc>
        <w:tc>
          <w:tcPr>
            <w:tcW w:w="1411" w:type="dxa"/>
            <w:vAlign w:val="center"/>
          </w:tcPr>
          <w:p w14:paraId="299AD153">
            <w:pPr>
              <w:rPr>
                <w:rFonts w:ascii="仿宋" w:hAnsi="仿宋" w:eastAsia="仿宋" w:cs="仿宋"/>
                <w:color w:val="auto"/>
                <w:spacing w:val="-1"/>
              </w:rPr>
            </w:pPr>
          </w:p>
        </w:tc>
      </w:tr>
    </w:tbl>
    <w:p w14:paraId="1A95F42D">
      <w:pPr>
        <w:rPr>
          <w:rFonts w:ascii="仿宋" w:hAnsi="仿宋" w:eastAsia="仿宋" w:cs="仿宋"/>
          <w:color w:val="auto"/>
          <w:spacing w:val="-1"/>
          <w:lang w:eastAsia="zh-CN"/>
        </w:rPr>
      </w:pPr>
      <w:r>
        <w:rPr>
          <w:rFonts w:hint="eastAsia" w:ascii="仿宋" w:hAnsi="仿宋" w:eastAsia="仿宋" w:cs="仿宋"/>
          <w:color w:val="auto"/>
          <w:spacing w:val="-1"/>
          <w:lang w:eastAsia="zh-CN"/>
        </w:rPr>
        <w:t>注：凡投标文件中商务条款(包括服务期、付款方式、投标保证金以及其它所有商务内容）与招标文件存在正偏差的，均应在此表列出（不允许存在负偏离），未在此表中列出的视同完全满足招标文件要求。</w:t>
      </w:r>
    </w:p>
    <w:p w14:paraId="05FDE748">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632EDE16">
      <w:pPr>
        <w:pStyle w:val="8"/>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14:paraId="277B10C6">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14:paraId="17710F9D">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14:paraId="15B18DAB">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（签字或盖章）</w:t>
      </w:r>
    </w:p>
    <w:p w14:paraId="743CE3DE">
      <w:pPr>
        <w:pStyle w:val="40"/>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3393DDED">
      <w:pPr>
        <w:pStyle w:val="40"/>
        <w:spacing w:after="0"/>
        <w:ind w:firstLine="420"/>
        <w:jc w:val="center"/>
        <w:rPr>
          <w:rFonts w:ascii="仿宋" w:hAnsi="仿宋" w:eastAsia="仿宋" w:cs="仿宋"/>
          <w:color w:val="auto"/>
          <w:sz w:val="36"/>
          <w:szCs w:val="36"/>
        </w:rPr>
      </w:pPr>
    </w:p>
    <w:p w14:paraId="2628A6FE">
      <w:pPr>
        <w:pStyle w:val="41"/>
        <w:tabs>
          <w:tab w:val="left" w:pos="826"/>
        </w:tabs>
        <w:spacing w:line="470" w:lineRule="exact"/>
        <w:ind w:firstLine="0"/>
        <w:jc w:val="center"/>
        <w:rPr>
          <w:rFonts w:ascii="仿宋" w:hAnsi="仿宋" w:eastAsia="仿宋" w:cs="仿宋"/>
          <w:color w:val="auto"/>
          <w:sz w:val="21"/>
          <w:szCs w:val="21"/>
        </w:rPr>
      </w:pPr>
    </w:p>
    <w:p w14:paraId="4E0C3F61">
      <w:pPr>
        <w:pStyle w:val="41"/>
        <w:tabs>
          <w:tab w:val="left" w:pos="826"/>
        </w:tabs>
        <w:spacing w:line="470" w:lineRule="exact"/>
        <w:ind w:firstLine="0"/>
        <w:jc w:val="center"/>
        <w:rPr>
          <w:rFonts w:ascii="仿宋" w:hAnsi="仿宋" w:eastAsia="仿宋" w:cs="仿宋"/>
          <w:color w:val="auto"/>
          <w:sz w:val="21"/>
          <w:szCs w:val="21"/>
        </w:rPr>
      </w:pPr>
    </w:p>
    <w:p w14:paraId="05F548DE">
      <w:pPr>
        <w:pStyle w:val="41"/>
        <w:tabs>
          <w:tab w:val="left" w:pos="826"/>
        </w:tabs>
        <w:spacing w:line="470" w:lineRule="exact"/>
        <w:ind w:firstLine="0"/>
        <w:jc w:val="center"/>
        <w:rPr>
          <w:rFonts w:ascii="仿宋" w:hAnsi="仿宋" w:eastAsia="仿宋" w:cs="仿宋"/>
          <w:color w:val="auto"/>
          <w:sz w:val="21"/>
          <w:szCs w:val="21"/>
        </w:rPr>
      </w:pPr>
    </w:p>
    <w:p w14:paraId="6AE3E7ED">
      <w:pPr>
        <w:pStyle w:val="41"/>
        <w:tabs>
          <w:tab w:val="left" w:pos="826"/>
        </w:tabs>
        <w:spacing w:line="470" w:lineRule="exact"/>
        <w:ind w:firstLine="0"/>
        <w:jc w:val="center"/>
        <w:rPr>
          <w:rFonts w:ascii="仿宋" w:hAnsi="仿宋" w:eastAsia="仿宋" w:cs="仿宋"/>
          <w:color w:val="auto"/>
          <w:sz w:val="21"/>
          <w:szCs w:val="21"/>
        </w:rPr>
      </w:pPr>
    </w:p>
    <w:p w14:paraId="686C3C84">
      <w:pPr>
        <w:pStyle w:val="41"/>
        <w:tabs>
          <w:tab w:val="left" w:pos="826"/>
        </w:tabs>
        <w:spacing w:line="470" w:lineRule="exact"/>
        <w:ind w:firstLine="0"/>
        <w:jc w:val="center"/>
        <w:rPr>
          <w:rFonts w:ascii="仿宋" w:hAnsi="仿宋" w:eastAsia="仿宋" w:cs="仿宋"/>
          <w:color w:val="auto"/>
          <w:sz w:val="21"/>
          <w:szCs w:val="21"/>
        </w:rPr>
      </w:pPr>
    </w:p>
    <w:p w14:paraId="2D825606">
      <w:pPr>
        <w:pStyle w:val="41"/>
        <w:tabs>
          <w:tab w:val="left" w:pos="826"/>
        </w:tabs>
        <w:spacing w:line="470" w:lineRule="exact"/>
        <w:ind w:firstLine="0"/>
        <w:jc w:val="center"/>
        <w:rPr>
          <w:rFonts w:ascii="仿宋" w:hAnsi="仿宋" w:eastAsia="仿宋" w:cs="仿宋"/>
          <w:color w:val="auto"/>
          <w:sz w:val="21"/>
          <w:szCs w:val="21"/>
        </w:rPr>
      </w:pPr>
    </w:p>
    <w:p w14:paraId="5C73CE00">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2F57699C">
      <w:pPr>
        <w:pStyle w:val="8"/>
        <w:numPr>
          <w:ilvl w:val="0"/>
          <w:numId w:val="0"/>
        </w:numPr>
        <w:kinsoku w:val="0"/>
        <w:overflowPunct w:val="0"/>
        <w:spacing w:before="5"/>
        <w:rPr>
          <w:rFonts w:ascii="仿宋" w:hAnsi="仿宋" w:eastAsia="仿宋" w:cs="仿宋"/>
          <w:b/>
          <w:bCs/>
          <w:color w:val="auto"/>
          <w:sz w:val="6"/>
          <w:szCs w:val="6"/>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4A2EC8AC">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C27A79D">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04E352B1">
            <w:pPr>
              <w:rPr>
                <w:rFonts w:ascii="仿宋" w:hAnsi="仿宋" w:eastAsia="仿宋" w:cs="仿宋"/>
                <w:color w:val="auto"/>
              </w:rPr>
            </w:pPr>
          </w:p>
        </w:tc>
      </w:tr>
      <w:tr w14:paraId="411895F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83E540">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067C483">
            <w:pPr>
              <w:rPr>
                <w:rFonts w:ascii="仿宋" w:hAnsi="仿宋" w:eastAsia="仿宋" w:cs="仿宋"/>
                <w:color w:val="auto"/>
              </w:rPr>
            </w:pPr>
          </w:p>
        </w:tc>
      </w:tr>
      <w:tr w14:paraId="13318822">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02ECA2">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A91B770">
            <w:pPr>
              <w:rPr>
                <w:rFonts w:ascii="仿宋" w:hAnsi="仿宋" w:eastAsia="仿宋" w:cs="仿宋"/>
                <w:color w:val="auto"/>
              </w:rPr>
            </w:pPr>
          </w:p>
        </w:tc>
      </w:tr>
      <w:tr w14:paraId="385DBE5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F314E23">
            <w:pPr>
              <w:pStyle w:val="44"/>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71FBC8F">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349C70AF">
            <w:pPr>
              <w:pStyle w:val="44"/>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79A81C89">
            <w:pPr>
              <w:rPr>
                <w:rFonts w:ascii="仿宋" w:hAnsi="仿宋" w:eastAsia="仿宋" w:cs="仿宋"/>
                <w:color w:val="auto"/>
              </w:rPr>
            </w:pPr>
          </w:p>
        </w:tc>
      </w:tr>
      <w:tr w14:paraId="21A8253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7C9682E">
            <w:pPr>
              <w:pStyle w:val="44"/>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5F233495">
            <w:pPr>
              <w:rPr>
                <w:rFonts w:ascii="仿宋" w:hAnsi="仿宋" w:eastAsia="仿宋" w:cs="仿宋"/>
                <w:color w:val="auto"/>
              </w:rPr>
            </w:pPr>
          </w:p>
        </w:tc>
      </w:tr>
      <w:tr w14:paraId="1C16D151">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15E2DF">
            <w:pPr>
              <w:pStyle w:val="44"/>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07AD1F73">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0CFCE1A3">
            <w:pPr>
              <w:pStyle w:val="44"/>
              <w:kinsoku w:val="0"/>
              <w:overflowPunct w:val="0"/>
              <w:spacing w:before="4"/>
              <w:rPr>
                <w:rFonts w:ascii="仿宋" w:hAnsi="仿宋" w:eastAsia="仿宋" w:cs="仿宋"/>
                <w:b/>
                <w:bCs/>
                <w:color w:val="auto"/>
                <w:sz w:val="20"/>
                <w:szCs w:val="20"/>
              </w:rPr>
            </w:pPr>
          </w:p>
          <w:p w14:paraId="53EA8517">
            <w:pPr>
              <w:pStyle w:val="44"/>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0FF3F20B">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2F4BF516">
            <w:pPr>
              <w:pStyle w:val="44"/>
              <w:kinsoku w:val="0"/>
              <w:overflowPunct w:val="0"/>
              <w:spacing w:before="4"/>
              <w:rPr>
                <w:rFonts w:ascii="仿宋" w:hAnsi="仿宋" w:eastAsia="仿宋" w:cs="仿宋"/>
                <w:b/>
                <w:bCs/>
                <w:color w:val="auto"/>
                <w:sz w:val="20"/>
                <w:szCs w:val="20"/>
              </w:rPr>
            </w:pPr>
          </w:p>
          <w:p w14:paraId="59A71BCE">
            <w:pPr>
              <w:pStyle w:val="44"/>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3041076">
            <w:pPr>
              <w:rPr>
                <w:rFonts w:ascii="仿宋" w:hAnsi="仿宋" w:eastAsia="仿宋" w:cs="仿宋"/>
                <w:color w:val="auto"/>
              </w:rPr>
            </w:pPr>
          </w:p>
        </w:tc>
      </w:tr>
      <w:tr w14:paraId="1D5FB049">
        <w:tblPrEx>
          <w:tblCellMar>
            <w:top w:w="0" w:type="dxa"/>
            <w:left w:w="0" w:type="dxa"/>
            <w:bottom w:w="0" w:type="dxa"/>
            <w:right w:w="0" w:type="dxa"/>
          </w:tblCellMar>
        </w:tblPrEx>
        <w:trPr>
          <w:trHeight w:val="698"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617799E3">
            <w:pPr>
              <w:pStyle w:val="44"/>
              <w:kinsoku w:val="0"/>
              <w:overflowPunct w:val="0"/>
              <w:rPr>
                <w:rFonts w:ascii="仿宋" w:hAnsi="仿宋" w:eastAsia="仿宋" w:cs="仿宋"/>
                <w:b/>
                <w:bCs/>
                <w:color w:val="auto"/>
              </w:rPr>
            </w:pPr>
          </w:p>
          <w:p w14:paraId="3AAC5CBB">
            <w:pPr>
              <w:pStyle w:val="44"/>
              <w:kinsoku w:val="0"/>
              <w:overflowPunct w:val="0"/>
              <w:rPr>
                <w:rFonts w:ascii="仿宋" w:hAnsi="仿宋" w:eastAsia="仿宋" w:cs="仿宋"/>
                <w:b/>
                <w:bCs/>
                <w:color w:val="auto"/>
              </w:rPr>
            </w:pPr>
          </w:p>
          <w:p w14:paraId="734ED796">
            <w:pPr>
              <w:pStyle w:val="44"/>
              <w:kinsoku w:val="0"/>
              <w:overflowPunct w:val="0"/>
              <w:rPr>
                <w:rFonts w:ascii="仿宋" w:hAnsi="仿宋" w:eastAsia="仿宋" w:cs="仿宋"/>
                <w:b/>
                <w:bCs/>
                <w:color w:val="auto"/>
              </w:rPr>
            </w:pPr>
          </w:p>
          <w:p w14:paraId="02329871">
            <w:pPr>
              <w:pStyle w:val="44"/>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C45548A">
            <w:pPr>
              <w:pStyle w:val="44"/>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EF32E68">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73E7E238">
            <w:pPr>
              <w:pStyle w:val="44"/>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40A63410">
            <w:pPr>
              <w:rPr>
                <w:rFonts w:ascii="仿宋" w:hAnsi="仿宋" w:eastAsia="仿宋" w:cs="仿宋"/>
                <w:color w:val="auto"/>
              </w:rPr>
            </w:pPr>
          </w:p>
        </w:tc>
      </w:tr>
      <w:tr w14:paraId="4F682C45">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DF29F8F">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B582BD7">
            <w:pPr>
              <w:pStyle w:val="44"/>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7854517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1CEE459">
            <w:pPr>
              <w:pStyle w:val="44"/>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749CC935">
            <w:pPr>
              <w:pStyle w:val="44"/>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1C869A31">
            <w:pPr>
              <w:pStyle w:val="44"/>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2DE3F133">
            <w:pPr>
              <w:pStyle w:val="44"/>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659E4721">
            <w:pPr>
              <w:pStyle w:val="44"/>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2FDDDC04">
        <w:tblPrEx>
          <w:tblCellMar>
            <w:top w:w="0" w:type="dxa"/>
            <w:left w:w="0" w:type="dxa"/>
            <w:bottom w:w="0" w:type="dxa"/>
            <w:right w:w="0" w:type="dxa"/>
          </w:tblCellMar>
        </w:tblPrEx>
        <w:trPr>
          <w:trHeight w:val="45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150C422">
            <w:pPr>
              <w:pStyle w:val="44"/>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34ADE80">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9B0C609">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0898CB1">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F0C4AFB">
            <w:pPr>
              <w:rPr>
                <w:rFonts w:ascii="仿宋" w:hAnsi="仿宋" w:eastAsia="仿宋" w:cs="仿宋"/>
                <w:color w:val="auto"/>
              </w:rPr>
            </w:pPr>
          </w:p>
        </w:tc>
      </w:tr>
      <w:tr w14:paraId="074FF83F">
        <w:tblPrEx>
          <w:tblCellMar>
            <w:top w:w="0" w:type="dxa"/>
            <w:left w:w="0" w:type="dxa"/>
            <w:bottom w:w="0" w:type="dxa"/>
            <w:right w:w="0" w:type="dxa"/>
          </w:tblCellMar>
        </w:tblPrEx>
        <w:trPr>
          <w:trHeight w:val="4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1CC5F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7647FA04">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A14EE5B">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6D16F57">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58B73F5">
            <w:pPr>
              <w:rPr>
                <w:rFonts w:ascii="仿宋" w:hAnsi="仿宋" w:eastAsia="仿宋" w:cs="仿宋"/>
                <w:color w:val="auto"/>
              </w:rPr>
            </w:pPr>
          </w:p>
        </w:tc>
      </w:tr>
      <w:tr w14:paraId="2ADE9AD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4A95700">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D6A716D">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B745897">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492699ED">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37A8DBA">
            <w:pPr>
              <w:rPr>
                <w:rFonts w:ascii="仿宋" w:hAnsi="仿宋" w:eastAsia="仿宋" w:cs="仿宋"/>
                <w:color w:val="auto"/>
              </w:rPr>
            </w:pPr>
          </w:p>
        </w:tc>
      </w:tr>
      <w:tr w14:paraId="194304F2">
        <w:tblPrEx>
          <w:tblCellMar>
            <w:top w:w="0" w:type="dxa"/>
            <w:left w:w="0" w:type="dxa"/>
            <w:bottom w:w="0" w:type="dxa"/>
            <w:right w:w="0" w:type="dxa"/>
          </w:tblCellMar>
        </w:tblPrEx>
        <w:trPr>
          <w:trHeight w:val="3475"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1DC3C8">
            <w:pPr>
              <w:pStyle w:val="44"/>
              <w:kinsoku w:val="0"/>
              <w:overflowPunct w:val="0"/>
              <w:spacing w:before="1"/>
              <w:rPr>
                <w:rFonts w:ascii="仿宋" w:hAnsi="仿宋" w:eastAsia="仿宋" w:cs="仿宋"/>
                <w:b/>
                <w:bCs/>
                <w:color w:val="auto"/>
                <w:sz w:val="23"/>
                <w:szCs w:val="23"/>
              </w:rPr>
            </w:pPr>
          </w:p>
          <w:p w14:paraId="71EF2692">
            <w:pPr>
              <w:pStyle w:val="44"/>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0FBFA139">
            <w:pPr>
              <w:rPr>
                <w:rFonts w:ascii="仿宋" w:hAnsi="仿宋" w:eastAsia="仿宋" w:cs="仿宋"/>
                <w:color w:val="auto"/>
              </w:rPr>
            </w:pPr>
          </w:p>
        </w:tc>
      </w:tr>
    </w:tbl>
    <w:p w14:paraId="71181764">
      <w:pPr>
        <w:pStyle w:val="41"/>
        <w:spacing w:line="440" w:lineRule="exact"/>
        <w:ind w:firstLine="0"/>
        <w:jc w:val="both"/>
        <w:rPr>
          <w:rFonts w:ascii="仿宋" w:hAnsi="仿宋" w:eastAsia="仿宋" w:cs="仿宋"/>
          <w:b/>
          <w:color w:val="auto"/>
          <w:sz w:val="30"/>
          <w:szCs w:val="30"/>
        </w:rPr>
      </w:pPr>
    </w:p>
    <w:p w14:paraId="1C1C363D">
      <w:pPr>
        <w:spacing w:line="360" w:lineRule="auto"/>
        <w:jc w:val="both"/>
        <w:rPr>
          <w:rFonts w:hint="eastAsia" w:ascii="仿宋" w:hAnsi="仿宋" w:eastAsia="仿宋" w:cs="仿宋"/>
          <w:bCs/>
          <w:color w:val="auto"/>
          <w:sz w:val="32"/>
          <w:szCs w:val="32"/>
          <w:lang w:eastAsia="zh-CN"/>
        </w:rPr>
      </w:pPr>
    </w:p>
    <w:p w14:paraId="50798912">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8、诚 信 声 明</w:t>
      </w:r>
    </w:p>
    <w:p w14:paraId="7D0434D1">
      <w:pPr>
        <w:jc w:val="center"/>
        <w:rPr>
          <w:rFonts w:hint="eastAsia" w:ascii="仿宋" w:hAnsi="仿宋" w:eastAsia="仿宋" w:cs="仿宋"/>
          <w:b/>
          <w:bCs/>
          <w:color w:val="auto"/>
          <w:sz w:val="30"/>
          <w:szCs w:val="30"/>
          <w:highlight w:val="none"/>
          <w:lang w:val="en-US" w:eastAsia="zh-CN"/>
        </w:rPr>
      </w:pPr>
    </w:p>
    <w:p w14:paraId="0A29350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602ABC0">
      <w:pPr>
        <w:tabs>
          <w:tab w:val="left" w:pos="6300"/>
        </w:tabs>
        <w:snapToGrid w:val="0"/>
        <w:spacing w:line="440" w:lineRule="exact"/>
        <w:ind w:firstLine="570"/>
        <w:rPr>
          <w:rFonts w:hint="eastAsia" w:ascii="仿宋" w:hAnsi="仿宋" w:eastAsia="仿宋" w:cs="仿宋"/>
          <w:color w:val="auto"/>
          <w:sz w:val="24"/>
          <w:szCs w:val="24"/>
        </w:rPr>
      </w:pPr>
    </w:p>
    <w:p w14:paraId="0F694518">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（采购人）</w:t>
      </w:r>
      <w:r>
        <w:rPr>
          <w:rFonts w:hint="eastAsia" w:ascii="仿宋" w:hAnsi="仿宋" w:eastAsia="仿宋" w:cs="仿宋"/>
          <w:color w:val="auto"/>
          <w:sz w:val="24"/>
          <w:szCs w:val="24"/>
        </w:rPr>
        <w:t>：</w:t>
      </w:r>
    </w:p>
    <w:p w14:paraId="45AFB5B3">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申明内容如有不实，我方愿意承担全部责任，自觉接受相关处罚。</w:t>
      </w:r>
    </w:p>
    <w:p w14:paraId="220F8588">
      <w:pPr>
        <w:tabs>
          <w:tab w:val="left" w:pos="6300"/>
        </w:tabs>
        <w:snapToGrid w:val="0"/>
        <w:spacing w:line="440" w:lineRule="exact"/>
        <w:ind w:firstLine="480" w:firstLineChars="200"/>
        <w:rPr>
          <w:rFonts w:hint="eastAsia" w:ascii="仿宋" w:hAnsi="仿宋" w:eastAsia="仿宋" w:cs="仿宋"/>
          <w:color w:val="auto"/>
          <w:sz w:val="24"/>
          <w:szCs w:val="24"/>
        </w:rPr>
      </w:pPr>
    </w:p>
    <w:p w14:paraId="52B1097F">
      <w:pPr>
        <w:tabs>
          <w:tab w:val="left" w:pos="6300"/>
        </w:tabs>
        <w:snapToGri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特此声明。</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（投标人公章）</w:t>
      </w:r>
    </w:p>
    <w:p w14:paraId="5421B78D">
      <w:pPr>
        <w:tabs>
          <w:tab w:val="left" w:pos="6300"/>
        </w:tabs>
        <w:snapToGrid w:val="0"/>
        <w:spacing w:line="440" w:lineRule="exact"/>
        <w:ind w:right="480" w:firstLine="570"/>
        <w:jc w:val="center"/>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3BAB2229">
      <w:pPr>
        <w:jc w:val="center"/>
        <w:rPr>
          <w:rFonts w:hint="eastAsia" w:ascii="仿宋" w:hAnsi="仿宋" w:eastAsia="仿宋" w:cs="仿宋"/>
          <w:b/>
          <w:bCs/>
          <w:color w:val="auto"/>
          <w:sz w:val="30"/>
          <w:szCs w:val="30"/>
          <w:highlight w:val="none"/>
          <w:lang w:val="en-US" w:eastAsia="zh-CN"/>
        </w:rPr>
      </w:pPr>
    </w:p>
    <w:p w14:paraId="6818DE57">
      <w:pPr>
        <w:jc w:val="center"/>
        <w:rPr>
          <w:rFonts w:hint="eastAsia" w:ascii="仿宋" w:hAnsi="仿宋" w:eastAsia="仿宋" w:cs="仿宋"/>
          <w:b/>
          <w:bCs/>
          <w:color w:val="auto"/>
          <w:sz w:val="30"/>
          <w:szCs w:val="30"/>
          <w:highlight w:val="none"/>
          <w:lang w:val="en-US" w:eastAsia="zh-CN"/>
        </w:rPr>
      </w:pPr>
    </w:p>
    <w:p w14:paraId="00D85ABC">
      <w:pPr>
        <w:jc w:val="center"/>
        <w:rPr>
          <w:rFonts w:hint="eastAsia" w:ascii="仿宋" w:hAnsi="仿宋" w:eastAsia="仿宋" w:cs="仿宋"/>
          <w:b/>
          <w:bCs/>
          <w:color w:val="auto"/>
          <w:sz w:val="30"/>
          <w:szCs w:val="30"/>
          <w:highlight w:val="none"/>
          <w:lang w:val="en-US" w:eastAsia="zh-CN"/>
        </w:rPr>
      </w:pPr>
    </w:p>
    <w:p w14:paraId="328A8F16">
      <w:pPr>
        <w:jc w:val="center"/>
        <w:rPr>
          <w:rFonts w:hint="eastAsia" w:ascii="仿宋" w:hAnsi="仿宋" w:eastAsia="仿宋" w:cs="仿宋"/>
          <w:b/>
          <w:bCs/>
          <w:color w:val="auto"/>
          <w:sz w:val="30"/>
          <w:szCs w:val="30"/>
          <w:highlight w:val="none"/>
          <w:lang w:val="en-US" w:eastAsia="zh-CN"/>
        </w:rPr>
      </w:pPr>
    </w:p>
    <w:p w14:paraId="278175F4">
      <w:pPr>
        <w:jc w:val="center"/>
        <w:rPr>
          <w:rFonts w:hint="eastAsia" w:ascii="仿宋" w:hAnsi="仿宋" w:eastAsia="仿宋" w:cs="仿宋"/>
          <w:b/>
          <w:bCs/>
          <w:color w:val="auto"/>
          <w:sz w:val="30"/>
          <w:szCs w:val="30"/>
          <w:highlight w:val="none"/>
          <w:lang w:val="en-US" w:eastAsia="zh-CN"/>
        </w:rPr>
      </w:pPr>
    </w:p>
    <w:p w14:paraId="4C240653">
      <w:pPr>
        <w:jc w:val="center"/>
        <w:rPr>
          <w:rFonts w:hint="eastAsia" w:ascii="仿宋" w:hAnsi="仿宋" w:eastAsia="仿宋" w:cs="仿宋"/>
          <w:b/>
          <w:bCs/>
          <w:color w:val="auto"/>
          <w:sz w:val="30"/>
          <w:szCs w:val="30"/>
          <w:highlight w:val="none"/>
          <w:lang w:val="en-US" w:eastAsia="zh-CN"/>
        </w:rPr>
      </w:pPr>
    </w:p>
    <w:p w14:paraId="00A5CC80">
      <w:pPr>
        <w:jc w:val="center"/>
        <w:rPr>
          <w:rFonts w:hint="eastAsia" w:ascii="仿宋" w:hAnsi="仿宋" w:eastAsia="仿宋" w:cs="仿宋"/>
          <w:b/>
          <w:bCs/>
          <w:color w:val="auto"/>
          <w:sz w:val="30"/>
          <w:szCs w:val="30"/>
          <w:highlight w:val="none"/>
          <w:lang w:val="en-US" w:eastAsia="zh-CN"/>
        </w:rPr>
      </w:pPr>
    </w:p>
    <w:p w14:paraId="2D6C07F3">
      <w:pPr>
        <w:jc w:val="center"/>
        <w:rPr>
          <w:rFonts w:hint="eastAsia" w:ascii="仿宋" w:hAnsi="仿宋" w:eastAsia="仿宋" w:cs="仿宋"/>
          <w:b/>
          <w:bCs/>
          <w:color w:val="auto"/>
          <w:sz w:val="30"/>
          <w:szCs w:val="30"/>
          <w:highlight w:val="none"/>
          <w:lang w:val="en-US" w:eastAsia="zh-CN"/>
        </w:rPr>
      </w:pPr>
    </w:p>
    <w:p w14:paraId="792373A8">
      <w:pPr>
        <w:jc w:val="center"/>
        <w:rPr>
          <w:rFonts w:hint="eastAsia" w:ascii="仿宋" w:hAnsi="仿宋" w:eastAsia="仿宋" w:cs="仿宋"/>
          <w:b/>
          <w:bCs/>
          <w:color w:val="auto"/>
          <w:sz w:val="30"/>
          <w:szCs w:val="30"/>
          <w:highlight w:val="none"/>
          <w:lang w:val="en-US" w:eastAsia="zh-CN"/>
        </w:rPr>
      </w:pPr>
    </w:p>
    <w:p w14:paraId="55D9A148">
      <w:pPr>
        <w:jc w:val="center"/>
        <w:rPr>
          <w:rFonts w:hint="eastAsia" w:ascii="仿宋" w:hAnsi="仿宋" w:eastAsia="仿宋" w:cs="仿宋"/>
          <w:b/>
          <w:bCs/>
          <w:color w:val="auto"/>
          <w:sz w:val="30"/>
          <w:szCs w:val="30"/>
          <w:highlight w:val="none"/>
          <w:lang w:val="en-US" w:eastAsia="zh-CN"/>
        </w:rPr>
      </w:pPr>
    </w:p>
    <w:p w14:paraId="06303306">
      <w:pPr>
        <w:jc w:val="center"/>
        <w:rPr>
          <w:rFonts w:hint="eastAsia" w:ascii="仿宋" w:hAnsi="仿宋" w:eastAsia="仿宋" w:cs="仿宋"/>
          <w:b/>
          <w:bCs/>
          <w:color w:val="auto"/>
          <w:sz w:val="30"/>
          <w:szCs w:val="30"/>
          <w:highlight w:val="none"/>
          <w:lang w:val="en-US" w:eastAsia="zh-CN"/>
        </w:rPr>
      </w:pPr>
    </w:p>
    <w:p w14:paraId="512947F2">
      <w:pPr>
        <w:jc w:val="center"/>
        <w:rPr>
          <w:rFonts w:hint="eastAsia" w:ascii="仿宋" w:hAnsi="仿宋" w:eastAsia="仿宋" w:cs="仿宋"/>
          <w:b/>
          <w:bCs/>
          <w:color w:val="auto"/>
          <w:sz w:val="30"/>
          <w:szCs w:val="30"/>
          <w:highlight w:val="none"/>
          <w:lang w:val="en-US" w:eastAsia="zh-CN"/>
        </w:rPr>
      </w:pPr>
    </w:p>
    <w:p w14:paraId="4DB3E363">
      <w:pPr>
        <w:jc w:val="center"/>
        <w:rPr>
          <w:rFonts w:hint="eastAsia" w:ascii="仿宋" w:hAnsi="仿宋" w:eastAsia="仿宋" w:cs="仿宋"/>
          <w:b/>
          <w:bCs/>
          <w:color w:val="auto"/>
          <w:sz w:val="30"/>
          <w:szCs w:val="30"/>
          <w:highlight w:val="none"/>
          <w:lang w:val="en-US" w:eastAsia="zh-CN"/>
        </w:rPr>
      </w:pPr>
    </w:p>
    <w:p w14:paraId="374131B5">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9、投标单位（供应商）反商业贿赂承诺书</w:t>
      </w:r>
    </w:p>
    <w:p w14:paraId="5212A11B">
      <w:pPr>
        <w:jc w:val="center"/>
        <w:rPr>
          <w:rFonts w:hint="eastAsia" w:ascii="仿宋" w:hAnsi="仿宋" w:eastAsia="仿宋" w:cs="仿宋"/>
          <w:b/>
          <w:bCs/>
          <w:color w:val="auto"/>
          <w:sz w:val="30"/>
          <w:szCs w:val="30"/>
          <w:highlight w:val="none"/>
          <w:lang w:val="en-US" w:eastAsia="zh-CN"/>
        </w:rPr>
      </w:pPr>
    </w:p>
    <w:p w14:paraId="73F3B2FA">
      <w:pPr>
        <w:widowControl/>
        <w:spacing w:before="100" w:beforeAutospacing="1" w:after="100" w:afterAutospacing="1" w:line="360" w:lineRule="auto"/>
        <w:ind w:firstLine="435"/>
        <w:jc w:val="left"/>
        <w:rPr>
          <w:rFonts w:hint="eastAsia" w:ascii="仿宋" w:hAnsi="仿宋" w:eastAsia="仿宋" w:cs="仿宋"/>
          <w:color w:val="auto"/>
          <w:sz w:val="24"/>
        </w:rPr>
      </w:pPr>
      <w:r>
        <w:rPr>
          <w:rFonts w:hint="eastAsia" w:ascii="仿宋" w:hAnsi="仿宋" w:eastAsia="仿宋" w:cs="仿宋"/>
          <w:color w:val="auto"/>
          <w:sz w:val="24"/>
        </w:rPr>
        <w:t>我公司承诺</w:t>
      </w:r>
      <w:r>
        <w:rPr>
          <w:rFonts w:hint="eastAsia" w:ascii="仿宋" w:hAnsi="仿宋" w:eastAsia="仿宋" w:cs="仿宋"/>
          <w:color w:val="auto"/>
          <w:sz w:val="24"/>
          <w:u w:val="none"/>
        </w:rPr>
        <w:t>在（项目编号、项目名称）招标</w:t>
      </w:r>
      <w:r>
        <w:rPr>
          <w:rFonts w:hint="eastAsia" w:ascii="仿宋" w:hAnsi="仿宋" w:eastAsia="仿宋" w:cs="仿宋"/>
          <w:color w:val="auto"/>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29099F88">
      <w:pPr>
        <w:widowControl/>
        <w:spacing w:before="100" w:beforeAutospacing="1" w:after="100" w:afterAutospacing="1" w:line="360" w:lineRule="auto"/>
        <w:ind w:firstLine="912" w:firstLineChars="380"/>
        <w:jc w:val="left"/>
        <w:rPr>
          <w:rFonts w:hint="eastAsia" w:ascii="仿宋" w:hAnsi="仿宋" w:eastAsia="仿宋" w:cs="仿宋"/>
          <w:color w:val="auto"/>
          <w:sz w:val="24"/>
        </w:rPr>
      </w:pPr>
      <w:r>
        <w:rPr>
          <w:rFonts w:hint="eastAsia" w:ascii="仿宋" w:hAnsi="仿宋" w:eastAsia="仿宋" w:cs="仿宋"/>
          <w:color w:val="auto"/>
          <w:sz w:val="24"/>
        </w:rPr>
        <w:t>公司法人代表：</w:t>
      </w:r>
    </w:p>
    <w:p w14:paraId="677BB40D">
      <w:pPr>
        <w:widowControl/>
        <w:spacing w:before="100" w:beforeAutospacing="1" w:after="100" w:afterAutospacing="1" w:line="360" w:lineRule="auto"/>
        <w:ind w:firstLine="899"/>
        <w:jc w:val="left"/>
        <w:rPr>
          <w:rFonts w:hint="eastAsia" w:ascii="仿宋" w:hAnsi="仿宋" w:eastAsia="仿宋" w:cs="仿宋"/>
          <w:color w:val="auto"/>
          <w:sz w:val="24"/>
        </w:rPr>
      </w:pPr>
      <w:r>
        <w:rPr>
          <w:rFonts w:hint="eastAsia" w:ascii="仿宋" w:hAnsi="仿宋" w:eastAsia="仿宋" w:cs="仿宋"/>
          <w:color w:val="auto"/>
          <w:sz w:val="24"/>
        </w:rPr>
        <w:t>法人授权代表：</w:t>
      </w:r>
    </w:p>
    <w:p w14:paraId="5B2C9978">
      <w:pPr>
        <w:widowControl/>
        <w:spacing w:before="100" w:beforeAutospacing="1" w:after="100" w:afterAutospacing="1" w:line="360" w:lineRule="auto"/>
        <w:ind w:firstLine="897"/>
        <w:jc w:val="left"/>
        <w:rPr>
          <w:rFonts w:hint="eastAsia" w:ascii="仿宋" w:hAnsi="仿宋" w:eastAsia="仿宋" w:cs="仿宋"/>
          <w:color w:val="auto"/>
          <w:sz w:val="24"/>
        </w:rPr>
      </w:pPr>
      <w:r>
        <w:rPr>
          <w:rFonts w:hint="eastAsia" w:ascii="仿宋" w:hAnsi="仿宋" w:eastAsia="仿宋" w:cs="仿宋"/>
          <w:color w:val="auto"/>
          <w:sz w:val="24"/>
        </w:rPr>
        <w:t>项目经办人：</w:t>
      </w:r>
    </w:p>
    <w:p w14:paraId="2DEF34DE">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p>
    <w:p w14:paraId="4CD8FD2B">
      <w:pPr>
        <w:jc w:val="center"/>
        <w:rPr>
          <w:rFonts w:hint="eastAsia" w:ascii="仿宋" w:hAnsi="仿宋" w:eastAsia="仿宋" w:cs="仿宋"/>
          <w:b/>
          <w:bCs/>
          <w:color w:val="auto"/>
          <w:sz w:val="30"/>
          <w:szCs w:val="30"/>
          <w:highlight w:val="none"/>
          <w:lang w:val="en-US" w:eastAsia="zh-CN"/>
        </w:rPr>
      </w:pPr>
    </w:p>
    <w:p w14:paraId="59E4EB18">
      <w:pPr>
        <w:jc w:val="center"/>
        <w:rPr>
          <w:rFonts w:hint="eastAsia" w:ascii="仿宋" w:hAnsi="仿宋" w:eastAsia="仿宋" w:cs="仿宋"/>
          <w:b/>
          <w:bCs/>
          <w:color w:val="auto"/>
          <w:sz w:val="30"/>
          <w:szCs w:val="30"/>
          <w:highlight w:val="none"/>
          <w:lang w:val="en-US" w:eastAsia="zh-CN"/>
        </w:rPr>
      </w:pPr>
    </w:p>
    <w:p w14:paraId="25605F84">
      <w:pPr>
        <w:jc w:val="center"/>
        <w:rPr>
          <w:rFonts w:hint="eastAsia" w:ascii="仿宋" w:hAnsi="仿宋" w:eastAsia="仿宋" w:cs="仿宋"/>
          <w:b/>
          <w:bCs/>
          <w:color w:val="auto"/>
          <w:sz w:val="30"/>
          <w:szCs w:val="30"/>
          <w:highlight w:val="none"/>
          <w:lang w:val="en-US" w:eastAsia="zh-CN"/>
        </w:rPr>
      </w:pPr>
    </w:p>
    <w:p w14:paraId="3D3FCDD1">
      <w:pPr>
        <w:jc w:val="center"/>
        <w:rPr>
          <w:rFonts w:hint="eastAsia" w:ascii="仿宋" w:hAnsi="仿宋" w:eastAsia="仿宋" w:cs="仿宋"/>
          <w:b/>
          <w:bCs/>
          <w:color w:val="auto"/>
          <w:sz w:val="30"/>
          <w:szCs w:val="30"/>
          <w:highlight w:val="none"/>
          <w:lang w:val="en-US" w:eastAsia="zh-CN"/>
        </w:rPr>
      </w:pPr>
    </w:p>
    <w:p w14:paraId="581AAC69">
      <w:pPr>
        <w:jc w:val="center"/>
        <w:rPr>
          <w:rFonts w:hint="eastAsia" w:ascii="仿宋" w:hAnsi="仿宋" w:eastAsia="仿宋" w:cs="仿宋"/>
          <w:b/>
          <w:bCs/>
          <w:color w:val="auto"/>
          <w:sz w:val="30"/>
          <w:szCs w:val="30"/>
          <w:highlight w:val="none"/>
          <w:lang w:val="en-US" w:eastAsia="zh-CN"/>
        </w:rPr>
      </w:pPr>
    </w:p>
    <w:p w14:paraId="28E298CF">
      <w:pPr>
        <w:jc w:val="center"/>
        <w:rPr>
          <w:rFonts w:hint="eastAsia" w:ascii="仿宋" w:hAnsi="仿宋" w:eastAsia="仿宋" w:cs="仿宋"/>
          <w:b/>
          <w:bCs/>
          <w:color w:val="auto"/>
          <w:sz w:val="30"/>
          <w:szCs w:val="30"/>
          <w:highlight w:val="none"/>
          <w:lang w:val="en-US" w:eastAsia="zh-CN"/>
        </w:rPr>
      </w:pPr>
    </w:p>
    <w:p w14:paraId="1A313FD7">
      <w:pPr>
        <w:jc w:val="center"/>
        <w:rPr>
          <w:rFonts w:hint="eastAsia" w:ascii="仿宋" w:hAnsi="仿宋" w:eastAsia="仿宋" w:cs="仿宋"/>
          <w:b/>
          <w:bCs/>
          <w:color w:val="auto"/>
          <w:sz w:val="30"/>
          <w:szCs w:val="30"/>
          <w:highlight w:val="none"/>
          <w:lang w:val="en-US" w:eastAsia="zh-CN"/>
        </w:rPr>
      </w:pPr>
    </w:p>
    <w:p w14:paraId="3D595B55">
      <w:pPr>
        <w:jc w:val="center"/>
        <w:rPr>
          <w:rFonts w:hint="eastAsia" w:ascii="仿宋" w:hAnsi="仿宋" w:eastAsia="仿宋" w:cs="仿宋"/>
          <w:b/>
          <w:bCs/>
          <w:color w:val="auto"/>
          <w:sz w:val="30"/>
          <w:szCs w:val="30"/>
          <w:highlight w:val="none"/>
          <w:lang w:val="en-US" w:eastAsia="zh-CN"/>
        </w:rPr>
      </w:pPr>
    </w:p>
    <w:p w14:paraId="570469F7">
      <w:pPr>
        <w:jc w:val="center"/>
        <w:rPr>
          <w:rFonts w:hint="eastAsia" w:ascii="仿宋" w:hAnsi="仿宋" w:eastAsia="仿宋" w:cs="仿宋"/>
          <w:b/>
          <w:bCs/>
          <w:color w:val="auto"/>
          <w:sz w:val="30"/>
          <w:szCs w:val="30"/>
          <w:highlight w:val="none"/>
          <w:lang w:val="en-US" w:eastAsia="zh-CN"/>
        </w:rPr>
      </w:pPr>
    </w:p>
    <w:p w14:paraId="05EB88EE">
      <w:pPr>
        <w:jc w:val="center"/>
        <w:rPr>
          <w:rFonts w:hint="eastAsia" w:ascii="仿宋" w:hAnsi="仿宋" w:eastAsia="仿宋" w:cs="仿宋"/>
          <w:b/>
          <w:bCs/>
          <w:color w:val="auto"/>
          <w:sz w:val="30"/>
          <w:szCs w:val="30"/>
          <w:highlight w:val="none"/>
          <w:lang w:val="en-US" w:eastAsia="zh-CN"/>
        </w:rPr>
      </w:pPr>
    </w:p>
    <w:p w14:paraId="07B813EB">
      <w:pPr>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10、中标服务费支付承诺书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68577F25">
      <w:pPr>
        <w:pStyle w:val="8"/>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58717FA">
      <w:pPr>
        <w:spacing w:line="360" w:lineRule="auto"/>
        <w:jc w:val="center"/>
        <w:rPr>
          <w:rFonts w:hint="eastAsia" w:ascii="仿宋" w:hAnsi="仿宋" w:eastAsia="仿宋" w:cs="仿宋"/>
          <w:bCs/>
          <w:color w:val="auto"/>
          <w:sz w:val="32"/>
          <w:szCs w:val="32"/>
          <w:lang w:eastAsia="zh-CN"/>
        </w:rPr>
      </w:pPr>
    </w:p>
    <w:p w14:paraId="79E0C4B0">
      <w:pPr>
        <w:spacing w:line="360" w:lineRule="auto"/>
        <w:jc w:val="center"/>
        <w:rPr>
          <w:rFonts w:hint="eastAsia" w:ascii="仿宋" w:hAnsi="仿宋" w:eastAsia="仿宋" w:cs="仿宋"/>
          <w:bCs/>
          <w:color w:val="auto"/>
          <w:sz w:val="32"/>
          <w:szCs w:val="32"/>
          <w:lang w:eastAsia="zh-CN"/>
        </w:rPr>
      </w:pPr>
    </w:p>
    <w:p w14:paraId="7D45324B">
      <w:pPr>
        <w:spacing w:line="360" w:lineRule="auto"/>
        <w:jc w:val="center"/>
        <w:rPr>
          <w:rFonts w:hint="eastAsia" w:ascii="仿宋" w:hAnsi="仿宋" w:eastAsia="仿宋" w:cs="仿宋"/>
          <w:bCs/>
          <w:color w:val="auto"/>
          <w:sz w:val="32"/>
          <w:szCs w:val="32"/>
          <w:lang w:eastAsia="zh-CN"/>
        </w:rPr>
      </w:pPr>
    </w:p>
    <w:p w14:paraId="35B462B9">
      <w:pPr>
        <w:spacing w:line="360" w:lineRule="auto"/>
        <w:jc w:val="center"/>
        <w:rPr>
          <w:rFonts w:hint="eastAsia" w:ascii="仿宋" w:hAnsi="仿宋" w:eastAsia="仿宋" w:cs="仿宋"/>
          <w:bCs/>
          <w:color w:val="auto"/>
          <w:sz w:val="32"/>
          <w:szCs w:val="32"/>
          <w:lang w:eastAsia="zh-CN"/>
        </w:rPr>
      </w:pPr>
    </w:p>
    <w:p w14:paraId="79070341">
      <w:pPr>
        <w:spacing w:line="360" w:lineRule="auto"/>
        <w:jc w:val="center"/>
        <w:rPr>
          <w:rFonts w:hint="eastAsia" w:ascii="仿宋" w:hAnsi="仿宋" w:eastAsia="仿宋" w:cs="仿宋"/>
          <w:bCs/>
          <w:color w:val="auto"/>
          <w:sz w:val="32"/>
          <w:szCs w:val="32"/>
          <w:lang w:eastAsia="zh-CN"/>
        </w:rPr>
      </w:pPr>
    </w:p>
    <w:p w14:paraId="5DA5024A">
      <w:pPr>
        <w:spacing w:line="360" w:lineRule="auto"/>
        <w:jc w:val="center"/>
        <w:rPr>
          <w:rFonts w:hint="eastAsia" w:ascii="仿宋" w:hAnsi="仿宋" w:eastAsia="仿宋" w:cs="仿宋"/>
          <w:bCs/>
          <w:color w:val="auto"/>
          <w:sz w:val="32"/>
          <w:szCs w:val="32"/>
          <w:lang w:eastAsia="zh-CN"/>
        </w:rPr>
      </w:pPr>
    </w:p>
    <w:p w14:paraId="5297B58B">
      <w:pPr>
        <w:pStyle w:val="34"/>
        <w:rPr>
          <w:rFonts w:hint="eastAsia"/>
          <w:lang w:eastAsia="zh-CN"/>
        </w:rPr>
      </w:pPr>
    </w:p>
    <w:p w14:paraId="2B4C7B34">
      <w:pPr>
        <w:spacing w:line="360" w:lineRule="auto"/>
        <w:jc w:val="center"/>
        <w:rPr>
          <w:rFonts w:hint="eastAsia" w:ascii="仿宋" w:hAnsi="仿宋" w:eastAsia="仿宋" w:cs="仿宋"/>
          <w:bCs/>
          <w:color w:val="auto"/>
          <w:sz w:val="32"/>
          <w:szCs w:val="32"/>
          <w:lang w:eastAsia="zh-CN"/>
        </w:rPr>
      </w:pPr>
    </w:p>
    <w:p w14:paraId="4C6EA8CF">
      <w:pPr>
        <w:spacing w:line="360" w:lineRule="auto"/>
        <w:jc w:val="center"/>
        <w:rPr>
          <w:rFonts w:hint="eastAsia" w:ascii="仿宋" w:hAnsi="仿宋" w:eastAsia="仿宋" w:cs="仿宋"/>
          <w:bCs/>
          <w:color w:val="auto"/>
          <w:sz w:val="32"/>
          <w:szCs w:val="32"/>
          <w:lang w:eastAsia="zh-CN"/>
        </w:rPr>
      </w:pPr>
    </w:p>
    <w:p w14:paraId="4AD2D636">
      <w:pPr>
        <w:spacing w:line="360" w:lineRule="auto"/>
        <w:jc w:val="cente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6"/>
          <w:szCs w:val="36"/>
          <w:highlight w:val="none"/>
          <w:lang w:val="en-US" w:eastAsia="zh-CN"/>
        </w:rPr>
        <w:t>11、</w:t>
      </w:r>
      <w:r>
        <w:rPr>
          <w:rFonts w:hint="eastAsia" w:ascii="仿宋" w:hAnsi="仿宋" w:eastAsia="仿宋" w:cs="仿宋"/>
          <w:b/>
          <w:color w:val="auto"/>
          <w:sz w:val="36"/>
          <w:szCs w:val="36"/>
          <w:highlight w:val="none"/>
          <w:lang w:eastAsia="zh-CN"/>
        </w:rPr>
        <w:t>中小企业声明函（服务）</w:t>
      </w:r>
      <w:r>
        <w:rPr>
          <w:rFonts w:hint="eastAsia" w:ascii="仿宋" w:hAnsi="仿宋" w:eastAsia="仿宋" w:cs="仿宋"/>
          <w:b/>
          <w:color w:val="auto"/>
          <w:sz w:val="36"/>
          <w:szCs w:val="36"/>
          <w:highlight w:val="none"/>
          <w:lang w:val="en-US" w:eastAsia="zh-CN"/>
        </w:rPr>
        <w:t>如有</w:t>
      </w:r>
    </w:p>
    <w:p w14:paraId="4BD3B8F3">
      <w:pPr>
        <w:spacing w:line="360" w:lineRule="auto"/>
        <w:ind w:firstLine="480" w:firstLineChars="200"/>
        <w:rPr>
          <w:rFonts w:hint="eastAsia" w:ascii="宋体" w:hAnsi="宋体" w:cs="宋体"/>
          <w:color w:val="auto"/>
          <w:kern w:val="0"/>
          <w:sz w:val="24"/>
          <w:highlight w:val="none"/>
        </w:rPr>
      </w:pPr>
    </w:p>
    <w:p w14:paraId="4A133413">
      <w:pPr>
        <w:spacing w:line="360" w:lineRule="auto"/>
        <w:ind w:firstLine="480" w:firstLineChars="200"/>
        <w:rPr>
          <w:rFonts w:hint="eastAsia" w:ascii="仿宋" w:hAnsi="仿宋" w:eastAsia="仿宋" w:cs="仿宋"/>
          <w:color w:val="auto"/>
          <w:kern w:val="0"/>
          <w:sz w:val="24"/>
          <w:highlight w:val="none"/>
        </w:rPr>
      </w:pPr>
      <w:r>
        <w:rPr>
          <w:rFonts w:hint="eastAsia" w:ascii="宋体" w:hAnsi="宋体" w:cs="宋体"/>
          <w:color w:val="auto"/>
          <w:kern w:val="0"/>
          <w:sz w:val="24"/>
          <w:highlight w:val="none"/>
        </w:rPr>
        <w:t>本</w:t>
      </w:r>
      <w:r>
        <w:rPr>
          <w:rFonts w:hint="eastAsia" w:ascii="仿宋" w:hAnsi="仿宋" w:eastAsia="仿宋" w:cs="仿宋"/>
          <w:color w:val="auto"/>
          <w:kern w:val="0"/>
          <w:sz w:val="24"/>
          <w:highlight w:val="none"/>
        </w:rPr>
        <w:t>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（单位名称）</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u w:val="single"/>
        </w:rPr>
        <w:t xml:space="preserve">            （项目名称）</w:t>
      </w:r>
      <w:r>
        <w:rPr>
          <w:rFonts w:hint="eastAsia" w:ascii="仿宋" w:hAnsi="仿宋" w:eastAsia="仿宋" w:cs="仿宋"/>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610B138">
      <w:pPr>
        <w:numPr>
          <w:ilvl w:val="0"/>
          <w:numId w:val="8"/>
        </w:num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（企业名称），从业人员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17E9997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（采购文件中明确的所属行业）</w:t>
      </w:r>
      <w:r>
        <w:rPr>
          <w:rFonts w:hint="eastAsia" w:ascii="仿宋" w:hAnsi="仿宋" w:eastAsia="仿宋" w:cs="仿宋"/>
          <w:color w:val="auto"/>
          <w:kern w:val="0"/>
          <w:sz w:val="24"/>
          <w:highlight w:val="none"/>
        </w:rPr>
        <w:t>；承建（承接）企业为</w:t>
      </w:r>
      <w:r>
        <w:rPr>
          <w:rFonts w:hint="eastAsia" w:ascii="仿宋" w:hAnsi="仿宋" w:eastAsia="仿宋" w:cs="仿宋"/>
          <w:color w:val="auto"/>
          <w:kern w:val="0"/>
          <w:sz w:val="24"/>
          <w:highlight w:val="none"/>
          <w:u w:val="single"/>
        </w:rPr>
        <w:t xml:space="preserve">      （企业名称）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 xml:space="preserve">    （中型企业、小型企业、微型企业）</w:t>
      </w:r>
      <w:r>
        <w:rPr>
          <w:rFonts w:hint="eastAsia" w:ascii="仿宋" w:hAnsi="仿宋" w:eastAsia="仿宋" w:cs="仿宋"/>
          <w:color w:val="auto"/>
          <w:kern w:val="0"/>
          <w:sz w:val="24"/>
          <w:highlight w:val="none"/>
        </w:rPr>
        <w:t>；</w:t>
      </w:r>
    </w:p>
    <w:p w14:paraId="48648A20">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4226E9A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5DFA6D8A">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5FEAC1A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26427A5">
      <w:pPr>
        <w:spacing w:line="360" w:lineRule="auto"/>
        <w:ind w:firstLine="480" w:firstLineChars="200"/>
        <w:rPr>
          <w:rFonts w:hint="eastAsia" w:ascii="仿宋" w:hAnsi="仿宋" w:eastAsia="仿宋" w:cs="仿宋"/>
          <w:color w:val="auto"/>
          <w:kern w:val="0"/>
          <w:sz w:val="24"/>
          <w:highlight w:val="none"/>
        </w:rPr>
      </w:pPr>
    </w:p>
    <w:p w14:paraId="4562FC8B">
      <w:pPr>
        <w:spacing w:line="360" w:lineRule="auto"/>
        <w:ind w:firstLine="480" w:firstLineChars="200"/>
        <w:rPr>
          <w:rFonts w:hint="eastAsia" w:ascii="仿宋" w:hAnsi="仿宋" w:eastAsia="仿宋" w:cs="仿宋"/>
          <w:color w:val="auto"/>
          <w:kern w:val="0"/>
          <w:sz w:val="24"/>
          <w:highlight w:val="none"/>
        </w:rPr>
      </w:pPr>
    </w:p>
    <w:p w14:paraId="717E3A28">
      <w:pPr>
        <w:spacing w:line="360" w:lineRule="auto"/>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企业名称（盖章）：</w:t>
      </w:r>
    </w:p>
    <w:p w14:paraId="5337E29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日    期：</w:t>
      </w:r>
      <w:r>
        <w:rPr>
          <w:rFonts w:hint="eastAsia" w:ascii="仿宋" w:hAnsi="仿宋" w:eastAsia="仿宋" w:cs="仿宋"/>
          <w:color w:val="auto"/>
          <w:sz w:val="24"/>
          <w:highlight w:val="none"/>
        </w:rPr>
        <w:t xml:space="preserve">   年   月   日</w:t>
      </w:r>
      <w:r>
        <w:rPr>
          <w:rFonts w:hint="eastAsia" w:ascii="仿宋" w:hAnsi="仿宋" w:eastAsia="仿宋" w:cs="仿宋"/>
          <w:bCs/>
          <w:color w:val="auto"/>
          <w:sz w:val="24"/>
          <w:highlight w:val="none"/>
        </w:rPr>
        <w:t xml:space="preserve"> </w:t>
      </w:r>
    </w:p>
    <w:p w14:paraId="783E0566">
      <w:pPr>
        <w:pStyle w:val="20"/>
        <w:rPr>
          <w:rFonts w:ascii="仿宋" w:hAnsi="仿宋" w:eastAsia="仿宋" w:cs="仿宋"/>
          <w:color w:val="auto"/>
          <w:lang w:eastAsia="zh-CN"/>
        </w:rPr>
      </w:pPr>
    </w:p>
    <w:p w14:paraId="70FDFA1B">
      <w:pPr>
        <w:pStyle w:val="20"/>
        <w:rPr>
          <w:rFonts w:ascii="仿宋" w:hAnsi="仿宋" w:eastAsia="仿宋" w:cs="仿宋"/>
          <w:color w:val="auto"/>
          <w:lang w:eastAsia="zh-CN"/>
        </w:rPr>
      </w:pPr>
    </w:p>
    <w:p w14:paraId="7CBE22EC">
      <w:pPr>
        <w:pStyle w:val="20"/>
        <w:rPr>
          <w:rFonts w:ascii="仿宋" w:hAnsi="仿宋" w:eastAsia="仿宋" w:cs="仿宋"/>
          <w:color w:val="auto"/>
          <w:lang w:eastAsia="zh-CN"/>
        </w:rPr>
      </w:pPr>
    </w:p>
    <w:p w14:paraId="129DBC19">
      <w:pPr>
        <w:pStyle w:val="20"/>
        <w:rPr>
          <w:rFonts w:ascii="仿宋" w:hAnsi="仿宋" w:eastAsia="仿宋" w:cs="仿宋"/>
          <w:color w:val="auto"/>
          <w:lang w:eastAsia="zh-CN"/>
        </w:rPr>
      </w:pPr>
    </w:p>
    <w:p w14:paraId="3541F004">
      <w:pPr>
        <w:pStyle w:val="20"/>
        <w:rPr>
          <w:rFonts w:ascii="仿宋" w:hAnsi="仿宋" w:eastAsia="仿宋" w:cs="仿宋"/>
          <w:color w:val="auto"/>
          <w:lang w:eastAsia="zh-CN"/>
        </w:rPr>
      </w:pPr>
    </w:p>
    <w:p w14:paraId="2D5CBA95">
      <w:pPr>
        <w:pStyle w:val="20"/>
        <w:rPr>
          <w:rFonts w:ascii="仿宋" w:hAnsi="仿宋" w:eastAsia="仿宋" w:cs="仿宋"/>
          <w:color w:val="auto"/>
          <w:lang w:eastAsia="zh-CN"/>
        </w:rPr>
      </w:pPr>
    </w:p>
    <w:p w14:paraId="067B8474">
      <w:pPr>
        <w:pStyle w:val="20"/>
        <w:rPr>
          <w:rFonts w:ascii="仿宋" w:hAnsi="仿宋" w:eastAsia="仿宋" w:cs="仿宋"/>
          <w:color w:val="auto"/>
          <w:lang w:eastAsia="zh-CN"/>
        </w:rPr>
      </w:pPr>
    </w:p>
    <w:p w14:paraId="5F255AFD">
      <w:pPr>
        <w:pStyle w:val="20"/>
        <w:rPr>
          <w:rFonts w:ascii="仿宋" w:hAnsi="仿宋" w:eastAsia="仿宋" w:cs="仿宋"/>
          <w:color w:val="auto"/>
          <w:lang w:eastAsia="zh-CN"/>
        </w:rPr>
      </w:pPr>
    </w:p>
    <w:p w14:paraId="7927D542">
      <w:pPr>
        <w:pStyle w:val="20"/>
        <w:rPr>
          <w:rFonts w:ascii="仿宋" w:hAnsi="仿宋" w:eastAsia="仿宋" w:cs="仿宋"/>
          <w:color w:val="auto"/>
          <w:lang w:eastAsia="zh-CN"/>
        </w:rPr>
      </w:pPr>
    </w:p>
    <w:p w14:paraId="1264BDE0">
      <w:pPr>
        <w:pStyle w:val="20"/>
        <w:rPr>
          <w:rFonts w:ascii="仿宋" w:hAnsi="仿宋" w:eastAsia="仿宋" w:cs="仿宋"/>
          <w:color w:val="auto"/>
          <w:lang w:eastAsia="zh-CN"/>
        </w:rPr>
      </w:pPr>
    </w:p>
    <w:p w14:paraId="1FFD0095">
      <w:pPr>
        <w:pStyle w:val="20"/>
        <w:rPr>
          <w:rFonts w:ascii="仿宋" w:hAnsi="仿宋" w:eastAsia="仿宋" w:cs="仿宋"/>
          <w:color w:val="auto"/>
          <w:lang w:eastAsia="zh-CN"/>
        </w:rPr>
      </w:pPr>
    </w:p>
    <w:p w14:paraId="02812E74">
      <w:pPr>
        <w:tabs>
          <w:tab w:val="left" w:pos="3600"/>
        </w:tabs>
        <w:adjustRightInd w:val="0"/>
        <w:snapToGrid w:val="0"/>
        <w:spacing w:line="440" w:lineRule="exact"/>
        <w:jc w:val="center"/>
        <w:rPr>
          <w:rFonts w:ascii="仿宋" w:hAnsi="仿宋" w:eastAsia="仿宋" w:cs="仿宋"/>
          <w:color w:val="auto"/>
          <w:sz w:val="36"/>
          <w:szCs w:val="36"/>
          <w:lang w:eastAsia="zh-CN"/>
        </w:rPr>
      </w:pPr>
    </w:p>
    <w:p w14:paraId="2BB7280D">
      <w:pPr>
        <w:pStyle w:val="37"/>
        <w:rPr>
          <w:color w:val="auto"/>
          <w:lang w:eastAsia="zh-CN"/>
        </w:rPr>
      </w:pPr>
    </w:p>
    <w:p w14:paraId="406D980D">
      <w:pPr>
        <w:tabs>
          <w:tab w:val="left" w:pos="3600"/>
        </w:tabs>
        <w:adjustRightInd w:val="0"/>
        <w:snapToGrid w:val="0"/>
        <w:spacing w:line="440" w:lineRule="exact"/>
        <w:jc w:val="center"/>
        <w:rPr>
          <w:rFonts w:ascii="仿宋" w:hAnsi="仿宋" w:eastAsia="仿宋" w:cs="仿宋"/>
          <w:color w:val="auto"/>
          <w:sz w:val="36"/>
          <w:szCs w:val="36"/>
          <w:lang w:eastAsia="zh-CN"/>
        </w:rPr>
      </w:pPr>
    </w:p>
    <w:p w14:paraId="524D60BA">
      <w:pPr>
        <w:tabs>
          <w:tab w:val="left" w:pos="3600"/>
        </w:tabs>
        <w:adjustRightInd w:val="0"/>
        <w:snapToGrid w:val="0"/>
        <w:spacing w:line="440" w:lineRule="exact"/>
        <w:jc w:val="center"/>
        <w:rPr>
          <w:rFonts w:hint="default" w:ascii="仿宋" w:hAnsi="仿宋" w:eastAsia="仿宋" w:cs="仿宋"/>
          <w:b/>
          <w:bCs/>
          <w:color w:val="auto"/>
          <w:spacing w:val="6"/>
          <w:sz w:val="36"/>
          <w:szCs w:val="36"/>
          <w:lang w:val="en-US" w:eastAsia="zh-CN"/>
        </w:rPr>
      </w:pPr>
      <w:r>
        <w:rPr>
          <w:rFonts w:hint="eastAsia" w:ascii="仿宋" w:hAnsi="仿宋" w:eastAsia="仿宋" w:cs="仿宋"/>
          <w:color w:val="auto"/>
          <w:sz w:val="36"/>
          <w:szCs w:val="36"/>
          <w:lang w:val="en-US" w:eastAsia="zh-CN"/>
        </w:rPr>
        <w:t>12</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r>
        <w:rPr>
          <w:rFonts w:hint="eastAsia" w:ascii="仿宋" w:hAnsi="仿宋" w:eastAsia="仿宋" w:cs="仿宋"/>
          <w:b/>
          <w:bCs/>
          <w:color w:val="auto"/>
          <w:spacing w:val="6"/>
          <w:sz w:val="36"/>
          <w:szCs w:val="36"/>
          <w:lang w:val="en-US" w:eastAsia="zh-CN"/>
        </w:rPr>
        <w:t>如有）</w:t>
      </w:r>
    </w:p>
    <w:p w14:paraId="454776F7">
      <w:pPr>
        <w:widowControl/>
        <w:adjustRightInd w:val="0"/>
        <w:snapToGrid w:val="0"/>
        <w:spacing w:line="440" w:lineRule="exact"/>
        <w:ind w:firstLine="504" w:firstLineChars="200"/>
        <w:rPr>
          <w:rFonts w:ascii="仿宋" w:hAnsi="仿宋" w:eastAsia="仿宋" w:cs="仿宋"/>
          <w:color w:val="auto"/>
          <w:spacing w:val="6"/>
          <w:lang w:eastAsia="zh-CN"/>
        </w:rPr>
      </w:pPr>
    </w:p>
    <w:p w14:paraId="0F8A12E5">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5456F0F1">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5254C927">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23508E5A">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375BE72F">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5433B856">
      <w:pPr>
        <w:pStyle w:val="3"/>
        <w:numPr>
          <w:ilvl w:val="1"/>
          <w:numId w:val="0"/>
        </w:numPr>
        <w:spacing w:line="240" w:lineRule="atLeast"/>
        <w:jc w:val="left"/>
        <w:rPr>
          <w:rFonts w:ascii="仿宋" w:hAnsi="仿宋" w:eastAsia="仿宋" w:cs="仿宋"/>
          <w:bCs/>
          <w:color w:val="auto"/>
          <w:sz w:val="24"/>
          <w:lang w:eastAsia="zh-CN"/>
        </w:rPr>
      </w:pPr>
    </w:p>
    <w:p w14:paraId="4047E129">
      <w:pPr>
        <w:pStyle w:val="3"/>
        <w:numPr>
          <w:ilvl w:val="1"/>
          <w:numId w:val="0"/>
        </w:numPr>
        <w:spacing w:line="240" w:lineRule="atLeast"/>
        <w:jc w:val="left"/>
        <w:rPr>
          <w:rFonts w:ascii="仿宋" w:hAnsi="仿宋" w:eastAsia="仿宋" w:cs="仿宋"/>
          <w:bCs/>
          <w:color w:val="auto"/>
          <w:sz w:val="24"/>
          <w:lang w:eastAsia="zh-CN"/>
        </w:rPr>
      </w:pPr>
    </w:p>
    <w:p w14:paraId="48F50C20">
      <w:pPr>
        <w:pStyle w:val="3"/>
        <w:numPr>
          <w:ilvl w:val="1"/>
          <w:numId w:val="0"/>
        </w:numPr>
        <w:spacing w:line="240" w:lineRule="atLeast"/>
        <w:jc w:val="left"/>
        <w:rPr>
          <w:rFonts w:ascii="仿宋" w:hAnsi="仿宋" w:eastAsia="仿宋" w:cs="仿宋"/>
          <w:bCs/>
          <w:color w:val="auto"/>
          <w:sz w:val="24"/>
          <w:lang w:eastAsia="zh-CN"/>
        </w:rPr>
      </w:pPr>
    </w:p>
    <w:p w14:paraId="5A34F34C">
      <w:pPr>
        <w:rPr>
          <w:rFonts w:ascii="仿宋" w:hAnsi="仿宋" w:eastAsia="仿宋" w:cs="仿宋"/>
          <w:b/>
          <w:bCs/>
          <w:color w:val="auto"/>
          <w:lang w:eastAsia="zh-CN"/>
        </w:rPr>
      </w:pPr>
    </w:p>
    <w:p w14:paraId="407D258C">
      <w:pPr>
        <w:pStyle w:val="37"/>
        <w:rPr>
          <w:rFonts w:ascii="仿宋" w:hAnsi="仿宋" w:eastAsia="仿宋" w:cs="仿宋"/>
          <w:b/>
          <w:bCs/>
          <w:color w:val="auto"/>
          <w:lang w:eastAsia="zh-CN"/>
        </w:rPr>
      </w:pPr>
    </w:p>
    <w:p w14:paraId="50FF22C7">
      <w:pPr>
        <w:pStyle w:val="37"/>
        <w:rPr>
          <w:rFonts w:ascii="仿宋" w:hAnsi="仿宋" w:eastAsia="仿宋" w:cs="仿宋"/>
          <w:b/>
          <w:bCs/>
          <w:color w:val="auto"/>
          <w:lang w:eastAsia="zh-CN"/>
        </w:rPr>
      </w:pPr>
    </w:p>
    <w:p w14:paraId="3B68710E">
      <w:pPr>
        <w:pStyle w:val="37"/>
        <w:rPr>
          <w:rFonts w:ascii="仿宋" w:hAnsi="仿宋" w:eastAsia="仿宋" w:cs="仿宋"/>
          <w:b/>
          <w:bCs/>
          <w:color w:val="auto"/>
          <w:lang w:eastAsia="zh-CN"/>
        </w:rPr>
      </w:pPr>
    </w:p>
    <w:p w14:paraId="52A9E5AF">
      <w:pPr>
        <w:pStyle w:val="37"/>
        <w:rPr>
          <w:rFonts w:ascii="仿宋" w:hAnsi="仿宋" w:eastAsia="仿宋" w:cs="仿宋"/>
          <w:b/>
          <w:bCs/>
          <w:color w:val="auto"/>
          <w:lang w:eastAsia="zh-CN"/>
        </w:rPr>
      </w:pPr>
    </w:p>
    <w:p w14:paraId="73918E7D">
      <w:pPr>
        <w:pStyle w:val="37"/>
        <w:rPr>
          <w:rFonts w:ascii="仿宋" w:hAnsi="仿宋" w:eastAsia="仿宋" w:cs="仿宋"/>
          <w:b/>
          <w:bCs/>
          <w:color w:val="auto"/>
          <w:lang w:eastAsia="zh-CN"/>
        </w:rPr>
      </w:pPr>
    </w:p>
    <w:p w14:paraId="0FC5EB5B">
      <w:pPr>
        <w:pStyle w:val="37"/>
        <w:rPr>
          <w:rFonts w:ascii="仿宋" w:hAnsi="仿宋" w:eastAsia="仿宋" w:cs="仿宋"/>
          <w:b/>
          <w:bCs/>
          <w:color w:val="auto"/>
          <w:lang w:eastAsia="zh-CN"/>
        </w:rPr>
      </w:pPr>
    </w:p>
    <w:p w14:paraId="0EED0418">
      <w:pPr>
        <w:pStyle w:val="37"/>
        <w:rPr>
          <w:rFonts w:ascii="仿宋" w:hAnsi="仿宋" w:eastAsia="仿宋" w:cs="仿宋"/>
          <w:b/>
          <w:bCs/>
          <w:color w:val="auto"/>
          <w:lang w:eastAsia="zh-CN"/>
        </w:rPr>
      </w:pPr>
    </w:p>
    <w:p w14:paraId="07B2B4E7">
      <w:pPr>
        <w:pStyle w:val="37"/>
        <w:rPr>
          <w:rFonts w:ascii="仿宋" w:hAnsi="仿宋" w:eastAsia="仿宋" w:cs="仿宋"/>
          <w:b/>
          <w:bCs/>
          <w:color w:val="auto"/>
          <w:lang w:eastAsia="zh-CN"/>
        </w:rPr>
      </w:pPr>
    </w:p>
    <w:p w14:paraId="6540CFE6">
      <w:pPr>
        <w:pStyle w:val="37"/>
        <w:rPr>
          <w:rFonts w:ascii="仿宋" w:hAnsi="仿宋" w:eastAsia="仿宋" w:cs="仿宋"/>
          <w:b/>
          <w:bCs/>
          <w:color w:val="auto"/>
          <w:lang w:eastAsia="zh-CN"/>
        </w:rPr>
      </w:pPr>
    </w:p>
    <w:p w14:paraId="5BB61597">
      <w:pPr>
        <w:pStyle w:val="37"/>
        <w:rPr>
          <w:rFonts w:ascii="仿宋" w:hAnsi="仿宋" w:eastAsia="仿宋" w:cs="仿宋"/>
          <w:b/>
          <w:bCs/>
          <w:color w:val="auto"/>
          <w:lang w:eastAsia="zh-CN"/>
        </w:rPr>
      </w:pPr>
    </w:p>
    <w:p w14:paraId="3A4E7782">
      <w:pPr>
        <w:pStyle w:val="37"/>
        <w:rPr>
          <w:rFonts w:ascii="仿宋" w:hAnsi="仿宋" w:eastAsia="仿宋" w:cs="仿宋"/>
          <w:b/>
          <w:bCs/>
          <w:color w:val="auto"/>
          <w:lang w:eastAsia="zh-CN"/>
        </w:rPr>
      </w:pPr>
    </w:p>
    <w:p w14:paraId="4178A10F">
      <w:pPr>
        <w:pStyle w:val="37"/>
        <w:rPr>
          <w:rFonts w:ascii="仿宋" w:hAnsi="仿宋" w:eastAsia="仿宋" w:cs="仿宋"/>
          <w:b/>
          <w:bCs/>
          <w:color w:val="auto"/>
          <w:lang w:eastAsia="zh-CN"/>
        </w:rPr>
      </w:pPr>
    </w:p>
    <w:p w14:paraId="476DB691">
      <w:pPr>
        <w:pStyle w:val="37"/>
        <w:rPr>
          <w:rFonts w:ascii="仿宋" w:hAnsi="仿宋" w:eastAsia="仿宋" w:cs="仿宋"/>
          <w:b/>
          <w:bCs/>
          <w:color w:val="auto"/>
          <w:lang w:eastAsia="zh-CN"/>
        </w:rPr>
      </w:pPr>
    </w:p>
    <w:p w14:paraId="03CEB9A8">
      <w:pPr>
        <w:pStyle w:val="37"/>
        <w:rPr>
          <w:rFonts w:ascii="仿宋" w:hAnsi="仿宋" w:eastAsia="仿宋" w:cs="仿宋"/>
          <w:b/>
          <w:bCs/>
          <w:color w:val="auto"/>
          <w:lang w:eastAsia="zh-CN"/>
        </w:rPr>
      </w:pPr>
    </w:p>
    <w:p w14:paraId="05442E0E">
      <w:pPr>
        <w:pStyle w:val="37"/>
        <w:rPr>
          <w:rFonts w:ascii="仿宋" w:hAnsi="仿宋" w:eastAsia="仿宋" w:cs="仿宋"/>
          <w:b/>
          <w:bCs/>
          <w:color w:val="auto"/>
          <w:lang w:eastAsia="zh-CN"/>
        </w:rPr>
      </w:pPr>
    </w:p>
    <w:p w14:paraId="274EF841">
      <w:pPr>
        <w:pStyle w:val="37"/>
        <w:rPr>
          <w:rFonts w:ascii="仿宋" w:hAnsi="仿宋" w:eastAsia="仿宋" w:cs="仿宋"/>
          <w:b/>
          <w:bCs/>
          <w:color w:val="auto"/>
          <w:lang w:eastAsia="zh-CN"/>
        </w:rPr>
      </w:pPr>
    </w:p>
    <w:p w14:paraId="66D57DF5">
      <w:pPr>
        <w:pStyle w:val="37"/>
        <w:rPr>
          <w:rFonts w:ascii="仿宋" w:hAnsi="仿宋" w:eastAsia="仿宋" w:cs="仿宋"/>
          <w:b/>
          <w:bCs/>
          <w:color w:val="auto"/>
          <w:lang w:eastAsia="zh-CN"/>
        </w:rPr>
      </w:pPr>
    </w:p>
    <w:p w14:paraId="592EF8FE">
      <w:pPr>
        <w:pStyle w:val="3"/>
        <w:numPr>
          <w:ilvl w:val="1"/>
          <w:numId w:val="0"/>
        </w:numPr>
        <w:spacing w:line="240" w:lineRule="atLeast"/>
        <w:jc w:val="left"/>
        <w:rPr>
          <w:rFonts w:ascii="仿宋" w:hAnsi="仿宋" w:eastAsia="仿宋" w:cs="仿宋"/>
          <w:bCs/>
          <w:color w:val="auto"/>
          <w:sz w:val="24"/>
          <w:lang w:eastAsia="zh-CN"/>
        </w:rPr>
      </w:pPr>
    </w:p>
    <w:p w14:paraId="7E5C7577">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13</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1E7CF01A">
      <w:pPr>
        <w:pStyle w:val="3"/>
        <w:numPr>
          <w:ilvl w:val="1"/>
          <w:numId w:val="0"/>
        </w:numPr>
        <w:spacing w:line="240" w:lineRule="atLeast"/>
        <w:ind w:left="617" w:leftChars="257"/>
        <w:rPr>
          <w:rFonts w:ascii="仿宋" w:hAnsi="仿宋" w:eastAsia="仿宋" w:cs="仿宋"/>
          <w:color w:val="auto"/>
          <w:sz w:val="24"/>
          <w:lang w:eastAsia="zh-CN"/>
        </w:rPr>
      </w:pPr>
    </w:p>
    <w:p w14:paraId="05A26B2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2A8E30D8">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228F8574">
      <w:pPr>
        <w:pStyle w:val="4"/>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7605983B">
      <w:pPr>
        <w:rPr>
          <w:rFonts w:ascii="仿宋" w:hAnsi="仿宋" w:eastAsia="仿宋" w:cs="仿宋"/>
          <w:color w:val="auto"/>
          <w:lang w:eastAsia="zh-CN"/>
        </w:rPr>
      </w:pPr>
    </w:p>
    <w:p w14:paraId="7EC2979A">
      <w:pPr>
        <w:pStyle w:val="3"/>
        <w:numPr>
          <w:ilvl w:val="1"/>
          <w:numId w:val="0"/>
        </w:numPr>
        <w:spacing w:line="240" w:lineRule="atLeast"/>
        <w:ind w:left="617" w:leftChars="257"/>
        <w:rPr>
          <w:rFonts w:ascii="仿宋" w:hAnsi="仿宋" w:eastAsia="仿宋" w:cs="仿宋"/>
          <w:color w:val="auto"/>
          <w:sz w:val="24"/>
          <w:lang w:eastAsia="zh-CN"/>
        </w:rPr>
      </w:pPr>
    </w:p>
    <w:p w14:paraId="7E52231D">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14</w:t>
      </w:r>
      <w:r>
        <w:rPr>
          <w:rFonts w:hint="eastAsia" w:ascii="仿宋" w:hAnsi="仿宋" w:eastAsia="仿宋" w:cs="仿宋"/>
          <w:b/>
          <w:bCs/>
          <w:color w:val="auto"/>
          <w:sz w:val="36"/>
          <w:szCs w:val="36"/>
          <w:lang w:eastAsia="zh-CN"/>
        </w:rPr>
        <w:t>、评分标准和细则中商务部分证明材料（格式自拟）</w:t>
      </w:r>
    </w:p>
    <w:p w14:paraId="59E2ED4E">
      <w:pPr>
        <w:pStyle w:val="11"/>
        <w:tabs>
          <w:tab w:val="left" w:pos="5580"/>
        </w:tabs>
        <w:spacing w:line="240" w:lineRule="atLeast"/>
        <w:rPr>
          <w:rFonts w:ascii="仿宋" w:hAnsi="仿宋" w:eastAsia="仿宋" w:cs="仿宋"/>
          <w:color w:val="auto"/>
          <w:lang w:eastAsia="zh-CN"/>
        </w:rPr>
      </w:pPr>
    </w:p>
    <w:p w14:paraId="0E5988CD">
      <w:pPr>
        <w:spacing w:line="44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1639DEDE">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6EE538EF">
      <w:pPr>
        <w:pStyle w:val="3"/>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293BAE10">
      <w:pPr>
        <w:pStyle w:val="3"/>
        <w:numPr>
          <w:ilvl w:val="1"/>
          <w:numId w:val="0"/>
        </w:numPr>
        <w:spacing w:line="240" w:lineRule="atLeast"/>
        <w:jc w:val="left"/>
        <w:rPr>
          <w:rFonts w:ascii="仿宋" w:hAnsi="仿宋" w:eastAsia="仿宋" w:cs="仿宋"/>
          <w:bCs/>
          <w:color w:val="auto"/>
          <w:sz w:val="24"/>
          <w:lang w:eastAsia="zh-CN"/>
        </w:rPr>
      </w:pPr>
    </w:p>
    <w:p w14:paraId="16DAD6FC">
      <w:pPr>
        <w:pStyle w:val="3"/>
        <w:numPr>
          <w:ilvl w:val="1"/>
          <w:numId w:val="0"/>
        </w:numPr>
        <w:spacing w:line="240" w:lineRule="atLeast"/>
        <w:jc w:val="left"/>
        <w:rPr>
          <w:rFonts w:ascii="仿宋" w:hAnsi="仿宋" w:eastAsia="仿宋" w:cs="仿宋"/>
          <w:bCs/>
          <w:color w:val="auto"/>
          <w:sz w:val="24"/>
          <w:lang w:eastAsia="zh-CN"/>
        </w:rPr>
      </w:pPr>
    </w:p>
    <w:p w14:paraId="43A36DED">
      <w:pPr>
        <w:rPr>
          <w:rFonts w:ascii="仿宋" w:hAnsi="仿宋" w:eastAsia="仿宋" w:cs="仿宋"/>
          <w:color w:val="auto"/>
          <w:lang w:eastAsia="zh-CN"/>
        </w:rPr>
      </w:pPr>
    </w:p>
    <w:p w14:paraId="55177BAB">
      <w:pPr>
        <w:pStyle w:val="3"/>
        <w:numPr>
          <w:ilvl w:val="1"/>
          <w:numId w:val="0"/>
        </w:numPr>
        <w:spacing w:line="240" w:lineRule="atLeast"/>
        <w:jc w:val="left"/>
        <w:rPr>
          <w:rFonts w:ascii="仿宋" w:hAnsi="仿宋" w:eastAsia="仿宋" w:cs="仿宋"/>
          <w:bCs/>
          <w:color w:val="auto"/>
          <w:sz w:val="24"/>
          <w:lang w:eastAsia="zh-CN"/>
        </w:rPr>
      </w:pPr>
    </w:p>
    <w:p w14:paraId="337A5893">
      <w:pPr>
        <w:pStyle w:val="3"/>
        <w:numPr>
          <w:ilvl w:val="1"/>
          <w:numId w:val="0"/>
        </w:numPr>
        <w:spacing w:line="240" w:lineRule="atLeast"/>
        <w:jc w:val="left"/>
        <w:rPr>
          <w:rFonts w:ascii="仿宋" w:hAnsi="仿宋" w:eastAsia="仿宋" w:cs="仿宋"/>
          <w:bCs/>
          <w:color w:val="auto"/>
          <w:sz w:val="24"/>
          <w:lang w:eastAsia="zh-CN"/>
        </w:rPr>
      </w:pPr>
    </w:p>
    <w:p w14:paraId="2909BB3E">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15</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07ED7D3B">
      <w:pPr>
        <w:pStyle w:val="11"/>
        <w:tabs>
          <w:tab w:val="left" w:pos="5580"/>
        </w:tabs>
        <w:spacing w:line="240" w:lineRule="atLeast"/>
        <w:ind w:firstLine="480" w:firstLineChars="200"/>
        <w:rPr>
          <w:rFonts w:ascii="仿宋" w:hAnsi="仿宋" w:eastAsia="仿宋" w:cs="仿宋"/>
          <w:color w:val="auto"/>
          <w:lang w:eastAsia="zh-CN"/>
        </w:rPr>
      </w:pPr>
    </w:p>
    <w:p w14:paraId="3B944D67">
      <w:pPr>
        <w:pStyle w:val="11"/>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1FFDE4BC">
      <w:pPr>
        <w:pStyle w:val="12"/>
        <w:ind w:left="2880"/>
        <w:rPr>
          <w:color w:val="auto"/>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DA5758CF">
    <w:panose1 w:val="020B07030202040202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FE29">
    <w:pPr>
      <w:pStyle w:val="15"/>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3950BE"/>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C3950BE"/>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2EC21">
    <w:pPr>
      <w:pStyle w:val="15"/>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84DABA">
                          <w:pPr>
                            <w:pStyle w:val="15"/>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A84DABA">
                    <w:pPr>
                      <w:pStyle w:val="15"/>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D2B1">
    <w:pPr>
      <w:pStyle w:val="15"/>
      <w:ind w:right="360"/>
      <w:jc w:val="both"/>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1A3B2">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61A3B2">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3"/>
        <w:szCs w:val="13"/>
      </w:rPr>
      <w:t xml:space="preserve"> </w:t>
    </w:r>
    <w:r>
      <w:rPr>
        <w:rFonts w:hint="eastAsia"/>
      </w:rPr>
      <w:t xml:space="preserve">  </w:t>
    </w:r>
  </w:p>
  <w:p w14:paraId="3635BCAC">
    <w:pPr>
      <w:pStyle w:val="15"/>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1210">
    <w:pPr>
      <w:pStyle w:val="15"/>
      <w:ind w:right="360"/>
      <w:jc w:val="both"/>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1E41">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381E41">
                    <w:pPr>
                      <w:pStyle w:val="15"/>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7630F314">
    <w:pPr>
      <w:pStyle w:val="15"/>
      <w:autoSpaceDE w:val="0"/>
      <w:autoSpaceDN w:val="0"/>
      <w:adjustRightInd w:val="0"/>
      <w:ind w:left="7200" w:hanging="7200" w:hangingChars="4000"/>
      <w:jc w:val="both"/>
    </w:pPr>
  </w:p>
  <w:p w14:paraId="706A2A5E">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41EB">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1E02F">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271E02F">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DC25">
    <w:pPr>
      <w:pStyle w:val="17"/>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426C">
    <w:pPr>
      <w:pStyle w:val="17"/>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4C4D">
    <w:pPr>
      <w:pStyle w:val="17"/>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B2485"/>
    <w:multiLevelType w:val="singleLevel"/>
    <w:tmpl w:val="863B2485"/>
    <w:lvl w:ilvl="0" w:tentative="0">
      <w:start w:val="1"/>
      <w:numFmt w:val="decimal"/>
      <w:lvlText w:val="(%1)"/>
      <w:lvlJc w:val="left"/>
      <w:pPr>
        <w:tabs>
          <w:tab w:val="left" w:pos="312"/>
        </w:tabs>
      </w:pPr>
    </w:lvl>
  </w:abstractNum>
  <w:abstractNum w:abstractNumId="1">
    <w:nsid w:val="FDD6DA7E"/>
    <w:multiLevelType w:val="singleLevel"/>
    <w:tmpl w:val="FDD6DA7E"/>
    <w:lvl w:ilvl="0" w:tentative="0">
      <w:start w:val="1"/>
      <w:numFmt w:val="decimal"/>
      <w:suff w:val="space"/>
      <w:lvlText w:val="%1."/>
      <w:lvlJc w:val="left"/>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199D4710"/>
    <w:multiLevelType w:val="singleLevel"/>
    <w:tmpl w:val="199D4710"/>
    <w:lvl w:ilvl="0" w:tentative="0">
      <w:start w:val="1"/>
      <w:numFmt w:val="decimal"/>
      <w:pStyle w:val="18"/>
      <w:lvlText w:val="%1."/>
      <w:lvlJc w:val="left"/>
      <w:pPr>
        <w:tabs>
          <w:tab w:val="left" w:pos="2040"/>
        </w:tabs>
        <w:ind w:left="2040" w:hanging="360"/>
      </w:pPr>
    </w:lvl>
  </w:abstractNum>
  <w:abstractNum w:abstractNumId="5">
    <w:nsid w:val="54457283"/>
    <w:multiLevelType w:val="singleLevel"/>
    <w:tmpl w:val="54457283"/>
    <w:lvl w:ilvl="0" w:tentative="0">
      <w:start w:val="1"/>
      <w:numFmt w:val="decimal"/>
      <w:suff w:val="nothing"/>
      <w:lvlText w:val="%1、"/>
      <w:lvlJc w:val="left"/>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4"/>
  </w:num>
  <w:num w:numId="3">
    <w:abstractNumId w:val="0"/>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36274"/>
    <w:rsid w:val="000E7277"/>
    <w:rsid w:val="00153D08"/>
    <w:rsid w:val="001909B2"/>
    <w:rsid w:val="00232484"/>
    <w:rsid w:val="00245764"/>
    <w:rsid w:val="004259D8"/>
    <w:rsid w:val="00461E17"/>
    <w:rsid w:val="00471CA4"/>
    <w:rsid w:val="00562077"/>
    <w:rsid w:val="00597163"/>
    <w:rsid w:val="005D4E0B"/>
    <w:rsid w:val="00643BE3"/>
    <w:rsid w:val="006761BB"/>
    <w:rsid w:val="006D00E3"/>
    <w:rsid w:val="0076445C"/>
    <w:rsid w:val="008276FA"/>
    <w:rsid w:val="008849F7"/>
    <w:rsid w:val="008D1783"/>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DE5743"/>
    <w:rsid w:val="00E33FC6"/>
    <w:rsid w:val="00E56748"/>
    <w:rsid w:val="00EB29FB"/>
    <w:rsid w:val="00ED05CA"/>
    <w:rsid w:val="00F050C2"/>
    <w:rsid w:val="00F70359"/>
    <w:rsid w:val="00FB6C7A"/>
    <w:rsid w:val="011A7771"/>
    <w:rsid w:val="0123584C"/>
    <w:rsid w:val="014631E4"/>
    <w:rsid w:val="014A06FC"/>
    <w:rsid w:val="014F6266"/>
    <w:rsid w:val="0187402D"/>
    <w:rsid w:val="019F1EA7"/>
    <w:rsid w:val="01E44B68"/>
    <w:rsid w:val="020F7B83"/>
    <w:rsid w:val="025630A1"/>
    <w:rsid w:val="02614ACA"/>
    <w:rsid w:val="026223A4"/>
    <w:rsid w:val="02E7054D"/>
    <w:rsid w:val="02F37843"/>
    <w:rsid w:val="030B5148"/>
    <w:rsid w:val="030D2310"/>
    <w:rsid w:val="03120DC1"/>
    <w:rsid w:val="03152839"/>
    <w:rsid w:val="03531E23"/>
    <w:rsid w:val="035508BA"/>
    <w:rsid w:val="035963BC"/>
    <w:rsid w:val="036D4BA6"/>
    <w:rsid w:val="039F2474"/>
    <w:rsid w:val="03B1713F"/>
    <w:rsid w:val="03B629A7"/>
    <w:rsid w:val="03DF474E"/>
    <w:rsid w:val="042A106A"/>
    <w:rsid w:val="047563BF"/>
    <w:rsid w:val="04C759C7"/>
    <w:rsid w:val="04EF6BBB"/>
    <w:rsid w:val="050F221F"/>
    <w:rsid w:val="051E7B81"/>
    <w:rsid w:val="05353CCD"/>
    <w:rsid w:val="0540137B"/>
    <w:rsid w:val="05720B50"/>
    <w:rsid w:val="0591547A"/>
    <w:rsid w:val="059E1945"/>
    <w:rsid w:val="05CC108B"/>
    <w:rsid w:val="05CE725F"/>
    <w:rsid w:val="05D26519"/>
    <w:rsid w:val="05E43238"/>
    <w:rsid w:val="06122B8D"/>
    <w:rsid w:val="06141E47"/>
    <w:rsid w:val="062E44A1"/>
    <w:rsid w:val="06385AA9"/>
    <w:rsid w:val="063B7194"/>
    <w:rsid w:val="06817C04"/>
    <w:rsid w:val="068F23C3"/>
    <w:rsid w:val="069352E1"/>
    <w:rsid w:val="06A20D46"/>
    <w:rsid w:val="072C60C0"/>
    <w:rsid w:val="073826E5"/>
    <w:rsid w:val="074F6B51"/>
    <w:rsid w:val="07535B37"/>
    <w:rsid w:val="075A3765"/>
    <w:rsid w:val="079C3C62"/>
    <w:rsid w:val="07FE5FBE"/>
    <w:rsid w:val="08253C96"/>
    <w:rsid w:val="08323FEC"/>
    <w:rsid w:val="085B32F8"/>
    <w:rsid w:val="085D5AE7"/>
    <w:rsid w:val="086504F8"/>
    <w:rsid w:val="08863C2F"/>
    <w:rsid w:val="08896193"/>
    <w:rsid w:val="08A4163C"/>
    <w:rsid w:val="08BA69F7"/>
    <w:rsid w:val="08E8360B"/>
    <w:rsid w:val="09175C96"/>
    <w:rsid w:val="09181A0E"/>
    <w:rsid w:val="091D420B"/>
    <w:rsid w:val="09231976"/>
    <w:rsid w:val="093F2ABC"/>
    <w:rsid w:val="095073FA"/>
    <w:rsid w:val="095A2027"/>
    <w:rsid w:val="0985298B"/>
    <w:rsid w:val="09B17236"/>
    <w:rsid w:val="09B45518"/>
    <w:rsid w:val="09E32B4D"/>
    <w:rsid w:val="09E92566"/>
    <w:rsid w:val="09F94836"/>
    <w:rsid w:val="0A007485"/>
    <w:rsid w:val="0A226110"/>
    <w:rsid w:val="0A271261"/>
    <w:rsid w:val="0A3442AC"/>
    <w:rsid w:val="0A40746F"/>
    <w:rsid w:val="0A442A91"/>
    <w:rsid w:val="0A51727D"/>
    <w:rsid w:val="0A622E54"/>
    <w:rsid w:val="0A8F41DF"/>
    <w:rsid w:val="0A982D0F"/>
    <w:rsid w:val="0AAA3961"/>
    <w:rsid w:val="0ABE6D99"/>
    <w:rsid w:val="0AEC1713"/>
    <w:rsid w:val="0AFE7394"/>
    <w:rsid w:val="0B213EE8"/>
    <w:rsid w:val="0B2F3756"/>
    <w:rsid w:val="0B472137"/>
    <w:rsid w:val="0B5E1C97"/>
    <w:rsid w:val="0B641CFB"/>
    <w:rsid w:val="0B7B6FA1"/>
    <w:rsid w:val="0B923CFA"/>
    <w:rsid w:val="0B941400"/>
    <w:rsid w:val="0B9E39F1"/>
    <w:rsid w:val="0BA66282"/>
    <w:rsid w:val="0BB54396"/>
    <w:rsid w:val="0BF26C44"/>
    <w:rsid w:val="0C1429D4"/>
    <w:rsid w:val="0C455CD2"/>
    <w:rsid w:val="0C5719E5"/>
    <w:rsid w:val="0CB56FAB"/>
    <w:rsid w:val="0CBA0D8E"/>
    <w:rsid w:val="0D533015"/>
    <w:rsid w:val="0D593F1E"/>
    <w:rsid w:val="0D6A618C"/>
    <w:rsid w:val="0D9030DE"/>
    <w:rsid w:val="0D9378B6"/>
    <w:rsid w:val="0D995F24"/>
    <w:rsid w:val="0DA35E8C"/>
    <w:rsid w:val="0DB77A48"/>
    <w:rsid w:val="0DE620DB"/>
    <w:rsid w:val="0E032C8D"/>
    <w:rsid w:val="0E206E08"/>
    <w:rsid w:val="0E3E1813"/>
    <w:rsid w:val="0E7C2FA3"/>
    <w:rsid w:val="0EDC7581"/>
    <w:rsid w:val="0EE42D7B"/>
    <w:rsid w:val="0EF35639"/>
    <w:rsid w:val="0F39623B"/>
    <w:rsid w:val="0F474A00"/>
    <w:rsid w:val="0F631EBA"/>
    <w:rsid w:val="0F86267C"/>
    <w:rsid w:val="0FA22205"/>
    <w:rsid w:val="10015291"/>
    <w:rsid w:val="1025513D"/>
    <w:rsid w:val="10685029"/>
    <w:rsid w:val="106D27B7"/>
    <w:rsid w:val="10AF2C58"/>
    <w:rsid w:val="10D96120"/>
    <w:rsid w:val="10DE353E"/>
    <w:rsid w:val="10F15BD3"/>
    <w:rsid w:val="11390DA8"/>
    <w:rsid w:val="114227C7"/>
    <w:rsid w:val="11457119"/>
    <w:rsid w:val="116457F1"/>
    <w:rsid w:val="116F44C2"/>
    <w:rsid w:val="11A007F3"/>
    <w:rsid w:val="11A20BB7"/>
    <w:rsid w:val="11BA1F5C"/>
    <w:rsid w:val="11DD0629"/>
    <w:rsid w:val="11F66855"/>
    <w:rsid w:val="12326DC2"/>
    <w:rsid w:val="12333415"/>
    <w:rsid w:val="12373F9F"/>
    <w:rsid w:val="12392131"/>
    <w:rsid w:val="124D259A"/>
    <w:rsid w:val="12891287"/>
    <w:rsid w:val="12E3308D"/>
    <w:rsid w:val="130308CA"/>
    <w:rsid w:val="1312560D"/>
    <w:rsid w:val="132C218A"/>
    <w:rsid w:val="1336140F"/>
    <w:rsid w:val="134753CA"/>
    <w:rsid w:val="13486102"/>
    <w:rsid w:val="13A50763"/>
    <w:rsid w:val="13B14F39"/>
    <w:rsid w:val="13CE568B"/>
    <w:rsid w:val="13D55805"/>
    <w:rsid w:val="13F500CA"/>
    <w:rsid w:val="13F84D28"/>
    <w:rsid w:val="14030F12"/>
    <w:rsid w:val="142B46CE"/>
    <w:rsid w:val="14513B82"/>
    <w:rsid w:val="14592458"/>
    <w:rsid w:val="14602089"/>
    <w:rsid w:val="147D272B"/>
    <w:rsid w:val="14841E5F"/>
    <w:rsid w:val="14953EB8"/>
    <w:rsid w:val="14A32AD4"/>
    <w:rsid w:val="14AD4D52"/>
    <w:rsid w:val="14CD6092"/>
    <w:rsid w:val="1525173B"/>
    <w:rsid w:val="153C6A85"/>
    <w:rsid w:val="15447E34"/>
    <w:rsid w:val="15513FC8"/>
    <w:rsid w:val="156D1711"/>
    <w:rsid w:val="159F732A"/>
    <w:rsid w:val="15C31338"/>
    <w:rsid w:val="15C34B46"/>
    <w:rsid w:val="15DC0BC8"/>
    <w:rsid w:val="15E839EB"/>
    <w:rsid w:val="16010E59"/>
    <w:rsid w:val="161D4B99"/>
    <w:rsid w:val="1637437F"/>
    <w:rsid w:val="167B61DA"/>
    <w:rsid w:val="168870A3"/>
    <w:rsid w:val="16962FFA"/>
    <w:rsid w:val="16D3646B"/>
    <w:rsid w:val="16EF3DAF"/>
    <w:rsid w:val="171F0B4E"/>
    <w:rsid w:val="172577D0"/>
    <w:rsid w:val="173761B3"/>
    <w:rsid w:val="178644DD"/>
    <w:rsid w:val="17881C02"/>
    <w:rsid w:val="17EB3771"/>
    <w:rsid w:val="17FF44C5"/>
    <w:rsid w:val="182757CA"/>
    <w:rsid w:val="18A83C17"/>
    <w:rsid w:val="18FE29CF"/>
    <w:rsid w:val="1910625E"/>
    <w:rsid w:val="19445F08"/>
    <w:rsid w:val="196C6051"/>
    <w:rsid w:val="19791440"/>
    <w:rsid w:val="19896869"/>
    <w:rsid w:val="198D3D53"/>
    <w:rsid w:val="199F3A59"/>
    <w:rsid w:val="19D24BCD"/>
    <w:rsid w:val="1A463753"/>
    <w:rsid w:val="1A616756"/>
    <w:rsid w:val="1A6A7BF0"/>
    <w:rsid w:val="1A6C043C"/>
    <w:rsid w:val="1A9A08B1"/>
    <w:rsid w:val="1AA14F3E"/>
    <w:rsid w:val="1AB8732E"/>
    <w:rsid w:val="1ACA012C"/>
    <w:rsid w:val="1ACD57BB"/>
    <w:rsid w:val="1B2938B4"/>
    <w:rsid w:val="1B3867B7"/>
    <w:rsid w:val="1B3917D2"/>
    <w:rsid w:val="1B47207C"/>
    <w:rsid w:val="1B526E30"/>
    <w:rsid w:val="1B5A42F2"/>
    <w:rsid w:val="1B662982"/>
    <w:rsid w:val="1B666231"/>
    <w:rsid w:val="1B671EFB"/>
    <w:rsid w:val="1B6E1AFC"/>
    <w:rsid w:val="1BA46EB4"/>
    <w:rsid w:val="1BA63DD5"/>
    <w:rsid w:val="1BA64380"/>
    <w:rsid w:val="1BCA4DEA"/>
    <w:rsid w:val="1BD43251"/>
    <w:rsid w:val="1BE65325"/>
    <w:rsid w:val="1BEA5C68"/>
    <w:rsid w:val="1BF54431"/>
    <w:rsid w:val="1C154FA2"/>
    <w:rsid w:val="1C456B44"/>
    <w:rsid w:val="1C493567"/>
    <w:rsid w:val="1C6731C0"/>
    <w:rsid w:val="1C6C0BAE"/>
    <w:rsid w:val="1C752C38"/>
    <w:rsid w:val="1C770BAC"/>
    <w:rsid w:val="1C8812E8"/>
    <w:rsid w:val="1CBF4223"/>
    <w:rsid w:val="1CC048D1"/>
    <w:rsid w:val="1CFF3DC8"/>
    <w:rsid w:val="1D004366"/>
    <w:rsid w:val="1D006D4D"/>
    <w:rsid w:val="1D28001A"/>
    <w:rsid w:val="1D58408C"/>
    <w:rsid w:val="1D6F5759"/>
    <w:rsid w:val="1D88621E"/>
    <w:rsid w:val="1D9E4F82"/>
    <w:rsid w:val="1DA35988"/>
    <w:rsid w:val="1DB45D52"/>
    <w:rsid w:val="1DDE4B7D"/>
    <w:rsid w:val="1DE066E3"/>
    <w:rsid w:val="1E1F33C5"/>
    <w:rsid w:val="1E435DE1"/>
    <w:rsid w:val="1E566E09"/>
    <w:rsid w:val="1E6813A9"/>
    <w:rsid w:val="1E6D1634"/>
    <w:rsid w:val="1E95493A"/>
    <w:rsid w:val="1E9C398E"/>
    <w:rsid w:val="1EB458DE"/>
    <w:rsid w:val="1EBD2565"/>
    <w:rsid w:val="1ECB25C3"/>
    <w:rsid w:val="1ECE4F82"/>
    <w:rsid w:val="1EE5064C"/>
    <w:rsid w:val="1F086AFE"/>
    <w:rsid w:val="1F0A567B"/>
    <w:rsid w:val="1F2C6FE8"/>
    <w:rsid w:val="1F415DDB"/>
    <w:rsid w:val="1F5903F9"/>
    <w:rsid w:val="1F5B26D6"/>
    <w:rsid w:val="1F6007D8"/>
    <w:rsid w:val="1F6D08CF"/>
    <w:rsid w:val="1F71652B"/>
    <w:rsid w:val="1FB748C5"/>
    <w:rsid w:val="1FEA7809"/>
    <w:rsid w:val="1FFF5AB0"/>
    <w:rsid w:val="203828DD"/>
    <w:rsid w:val="20746CEC"/>
    <w:rsid w:val="209D4381"/>
    <w:rsid w:val="20A70D34"/>
    <w:rsid w:val="20B120D5"/>
    <w:rsid w:val="20F321D4"/>
    <w:rsid w:val="20F3403C"/>
    <w:rsid w:val="21020B82"/>
    <w:rsid w:val="21691B92"/>
    <w:rsid w:val="218454A5"/>
    <w:rsid w:val="219F4623"/>
    <w:rsid w:val="21B225A8"/>
    <w:rsid w:val="21BE6864"/>
    <w:rsid w:val="21F7470F"/>
    <w:rsid w:val="220F3557"/>
    <w:rsid w:val="221A6A57"/>
    <w:rsid w:val="223043CE"/>
    <w:rsid w:val="2250591D"/>
    <w:rsid w:val="22561186"/>
    <w:rsid w:val="22965E6B"/>
    <w:rsid w:val="2297687C"/>
    <w:rsid w:val="22AE28BF"/>
    <w:rsid w:val="22C2713E"/>
    <w:rsid w:val="22D700DE"/>
    <w:rsid w:val="22F917C9"/>
    <w:rsid w:val="23226B91"/>
    <w:rsid w:val="23455B9F"/>
    <w:rsid w:val="23463622"/>
    <w:rsid w:val="235B1AD6"/>
    <w:rsid w:val="236A59AD"/>
    <w:rsid w:val="23874BA3"/>
    <w:rsid w:val="23CE1A7B"/>
    <w:rsid w:val="243478A3"/>
    <w:rsid w:val="244A6AC8"/>
    <w:rsid w:val="245B2E54"/>
    <w:rsid w:val="246A53BC"/>
    <w:rsid w:val="24AC7CFE"/>
    <w:rsid w:val="24B931D1"/>
    <w:rsid w:val="24CC35FF"/>
    <w:rsid w:val="25002F8D"/>
    <w:rsid w:val="2506545C"/>
    <w:rsid w:val="25546BA5"/>
    <w:rsid w:val="25550156"/>
    <w:rsid w:val="256D43FD"/>
    <w:rsid w:val="25873D4C"/>
    <w:rsid w:val="25FB512C"/>
    <w:rsid w:val="26204460"/>
    <w:rsid w:val="262B2929"/>
    <w:rsid w:val="2666570F"/>
    <w:rsid w:val="267D2FA7"/>
    <w:rsid w:val="26927566"/>
    <w:rsid w:val="26D37563"/>
    <w:rsid w:val="26EA00EF"/>
    <w:rsid w:val="26F7280B"/>
    <w:rsid w:val="27054D57"/>
    <w:rsid w:val="27330E33"/>
    <w:rsid w:val="273677D8"/>
    <w:rsid w:val="274B4345"/>
    <w:rsid w:val="2759752E"/>
    <w:rsid w:val="275A43A8"/>
    <w:rsid w:val="275D2FB6"/>
    <w:rsid w:val="27641FEC"/>
    <w:rsid w:val="27720957"/>
    <w:rsid w:val="27EF5A55"/>
    <w:rsid w:val="283D072F"/>
    <w:rsid w:val="286640ED"/>
    <w:rsid w:val="286B1BCB"/>
    <w:rsid w:val="286B44D3"/>
    <w:rsid w:val="289C366A"/>
    <w:rsid w:val="28AA18E8"/>
    <w:rsid w:val="28AE366A"/>
    <w:rsid w:val="28E55011"/>
    <w:rsid w:val="28F05E4B"/>
    <w:rsid w:val="29040935"/>
    <w:rsid w:val="290D2D52"/>
    <w:rsid w:val="290F6532"/>
    <w:rsid w:val="291C049E"/>
    <w:rsid w:val="291F0973"/>
    <w:rsid w:val="29384AB9"/>
    <w:rsid w:val="294E1863"/>
    <w:rsid w:val="29B655C0"/>
    <w:rsid w:val="29C2128B"/>
    <w:rsid w:val="29D75CDC"/>
    <w:rsid w:val="29EC3DAC"/>
    <w:rsid w:val="29EE439A"/>
    <w:rsid w:val="29F20F87"/>
    <w:rsid w:val="29F85218"/>
    <w:rsid w:val="2A015314"/>
    <w:rsid w:val="2A2953D2"/>
    <w:rsid w:val="2A6F2C28"/>
    <w:rsid w:val="2AB303AA"/>
    <w:rsid w:val="2AD02455"/>
    <w:rsid w:val="2ADC5AFD"/>
    <w:rsid w:val="2AE40947"/>
    <w:rsid w:val="2AE56C24"/>
    <w:rsid w:val="2AF23A16"/>
    <w:rsid w:val="2AF552B4"/>
    <w:rsid w:val="2AF9470D"/>
    <w:rsid w:val="2B2A724C"/>
    <w:rsid w:val="2B2C2B46"/>
    <w:rsid w:val="2B3002E1"/>
    <w:rsid w:val="2B42499D"/>
    <w:rsid w:val="2B6D6F0D"/>
    <w:rsid w:val="2B762634"/>
    <w:rsid w:val="2B97636B"/>
    <w:rsid w:val="2BBB0AB4"/>
    <w:rsid w:val="2C302A48"/>
    <w:rsid w:val="2C597C75"/>
    <w:rsid w:val="2CBF207D"/>
    <w:rsid w:val="2D1B0C53"/>
    <w:rsid w:val="2D261D28"/>
    <w:rsid w:val="2D380A40"/>
    <w:rsid w:val="2D475908"/>
    <w:rsid w:val="2D795878"/>
    <w:rsid w:val="2D7E66F1"/>
    <w:rsid w:val="2D95546D"/>
    <w:rsid w:val="2DB43A1E"/>
    <w:rsid w:val="2DB77E53"/>
    <w:rsid w:val="2DDF76A7"/>
    <w:rsid w:val="2DF1140A"/>
    <w:rsid w:val="2DF233D7"/>
    <w:rsid w:val="2DF83A39"/>
    <w:rsid w:val="2E1B0C2F"/>
    <w:rsid w:val="2E2D19AE"/>
    <w:rsid w:val="2E3662A3"/>
    <w:rsid w:val="2E5F51AF"/>
    <w:rsid w:val="2E764B34"/>
    <w:rsid w:val="2EEB69EE"/>
    <w:rsid w:val="2F064649"/>
    <w:rsid w:val="2F265E4E"/>
    <w:rsid w:val="2F963509"/>
    <w:rsid w:val="2FA50B1C"/>
    <w:rsid w:val="2FAD33C2"/>
    <w:rsid w:val="2FE454B1"/>
    <w:rsid w:val="2FFC14CA"/>
    <w:rsid w:val="300C4718"/>
    <w:rsid w:val="309F3022"/>
    <w:rsid w:val="30A05CC2"/>
    <w:rsid w:val="30AE4ECA"/>
    <w:rsid w:val="30B25C47"/>
    <w:rsid w:val="30CE72A7"/>
    <w:rsid w:val="311F308B"/>
    <w:rsid w:val="31C54436"/>
    <w:rsid w:val="31DE4CF4"/>
    <w:rsid w:val="32387E25"/>
    <w:rsid w:val="32560D2E"/>
    <w:rsid w:val="325B00F2"/>
    <w:rsid w:val="326E6078"/>
    <w:rsid w:val="328F5FEE"/>
    <w:rsid w:val="335B1D88"/>
    <w:rsid w:val="335C76C1"/>
    <w:rsid w:val="339A61A5"/>
    <w:rsid w:val="33AC25F0"/>
    <w:rsid w:val="34364798"/>
    <w:rsid w:val="34404F77"/>
    <w:rsid w:val="3464452F"/>
    <w:rsid w:val="34A16D9D"/>
    <w:rsid w:val="34A55FBF"/>
    <w:rsid w:val="34AC63E7"/>
    <w:rsid w:val="34D66156"/>
    <w:rsid w:val="34E95C27"/>
    <w:rsid w:val="34F903B8"/>
    <w:rsid w:val="351A6043"/>
    <w:rsid w:val="3526053A"/>
    <w:rsid w:val="35427B0F"/>
    <w:rsid w:val="354B7BBD"/>
    <w:rsid w:val="356B5D1D"/>
    <w:rsid w:val="357F49FA"/>
    <w:rsid w:val="358858CF"/>
    <w:rsid w:val="35B542C8"/>
    <w:rsid w:val="35DC59EE"/>
    <w:rsid w:val="36007566"/>
    <w:rsid w:val="36A4475E"/>
    <w:rsid w:val="36AA5E0A"/>
    <w:rsid w:val="36CA0C5E"/>
    <w:rsid w:val="36DF5796"/>
    <w:rsid w:val="36F93DB1"/>
    <w:rsid w:val="371C74DF"/>
    <w:rsid w:val="372E04CB"/>
    <w:rsid w:val="373158C0"/>
    <w:rsid w:val="374E6478"/>
    <w:rsid w:val="37520F41"/>
    <w:rsid w:val="3762161D"/>
    <w:rsid w:val="378679C0"/>
    <w:rsid w:val="378F65A8"/>
    <w:rsid w:val="37A12630"/>
    <w:rsid w:val="37AC319E"/>
    <w:rsid w:val="37CE7AFB"/>
    <w:rsid w:val="37D44BCF"/>
    <w:rsid w:val="38083993"/>
    <w:rsid w:val="380F260F"/>
    <w:rsid w:val="381646D1"/>
    <w:rsid w:val="386D368C"/>
    <w:rsid w:val="38895400"/>
    <w:rsid w:val="38BD4DB8"/>
    <w:rsid w:val="38C56C0D"/>
    <w:rsid w:val="38DB5751"/>
    <w:rsid w:val="38DE52AC"/>
    <w:rsid w:val="391A24A3"/>
    <w:rsid w:val="394A14BD"/>
    <w:rsid w:val="39691347"/>
    <w:rsid w:val="399227EF"/>
    <w:rsid w:val="39A77BA6"/>
    <w:rsid w:val="39B07817"/>
    <w:rsid w:val="39C07B4A"/>
    <w:rsid w:val="39D659CE"/>
    <w:rsid w:val="39F74BA5"/>
    <w:rsid w:val="3A1273C6"/>
    <w:rsid w:val="3A1E65D5"/>
    <w:rsid w:val="3A5E2E76"/>
    <w:rsid w:val="3A6D6A80"/>
    <w:rsid w:val="3A867C43"/>
    <w:rsid w:val="3AC0143A"/>
    <w:rsid w:val="3ACE18FC"/>
    <w:rsid w:val="3AE06945"/>
    <w:rsid w:val="3AF61300"/>
    <w:rsid w:val="3B015EE0"/>
    <w:rsid w:val="3B1339F6"/>
    <w:rsid w:val="3B6026D9"/>
    <w:rsid w:val="3B7F7C46"/>
    <w:rsid w:val="3BDE19D1"/>
    <w:rsid w:val="3C0E316B"/>
    <w:rsid w:val="3C340114"/>
    <w:rsid w:val="3C3A0A68"/>
    <w:rsid w:val="3C8446EA"/>
    <w:rsid w:val="3C850B8E"/>
    <w:rsid w:val="3C893FAF"/>
    <w:rsid w:val="3CA827C1"/>
    <w:rsid w:val="3CAD59EE"/>
    <w:rsid w:val="3CDA4418"/>
    <w:rsid w:val="3D38095E"/>
    <w:rsid w:val="3D720102"/>
    <w:rsid w:val="3D723DD3"/>
    <w:rsid w:val="3D751F42"/>
    <w:rsid w:val="3D9B7F3D"/>
    <w:rsid w:val="3DA87F4F"/>
    <w:rsid w:val="3DBD6105"/>
    <w:rsid w:val="3DC10F1A"/>
    <w:rsid w:val="3E6246F2"/>
    <w:rsid w:val="3EC42A95"/>
    <w:rsid w:val="3F224345"/>
    <w:rsid w:val="3F5A46F7"/>
    <w:rsid w:val="3F6A3151"/>
    <w:rsid w:val="3F756DAC"/>
    <w:rsid w:val="3F874C1D"/>
    <w:rsid w:val="403F2E01"/>
    <w:rsid w:val="40585637"/>
    <w:rsid w:val="40814B23"/>
    <w:rsid w:val="408E72C3"/>
    <w:rsid w:val="408E7BCF"/>
    <w:rsid w:val="40AB15B8"/>
    <w:rsid w:val="40B26236"/>
    <w:rsid w:val="40C14C05"/>
    <w:rsid w:val="416359C8"/>
    <w:rsid w:val="41670FDA"/>
    <w:rsid w:val="41681350"/>
    <w:rsid w:val="416E038B"/>
    <w:rsid w:val="416F668A"/>
    <w:rsid w:val="417B255F"/>
    <w:rsid w:val="419378A9"/>
    <w:rsid w:val="41967399"/>
    <w:rsid w:val="419F6662"/>
    <w:rsid w:val="41A72D03"/>
    <w:rsid w:val="41BC55E0"/>
    <w:rsid w:val="41BF069E"/>
    <w:rsid w:val="41FA23F0"/>
    <w:rsid w:val="420B7389"/>
    <w:rsid w:val="423563C7"/>
    <w:rsid w:val="427975EE"/>
    <w:rsid w:val="42C52587"/>
    <w:rsid w:val="42C57370"/>
    <w:rsid w:val="42D57A4D"/>
    <w:rsid w:val="42D71A17"/>
    <w:rsid w:val="430832B2"/>
    <w:rsid w:val="43095949"/>
    <w:rsid w:val="43144276"/>
    <w:rsid w:val="43264088"/>
    <w:rsid w:val="43284498"/>
    <w:rsid w:val="43333AFF"/>
    <w:rsid w:val="434966C0"/>
    <w:rsid w:val="43603D96"/>
    <w:rsid w:val="43672D9B"/>
    <w:rsid w:val="437C4518"/>
    <w:rsid w:val="43900453"/>
    <w:rsid w:val="43997819"/>
    <w:rsid w:val="43B2708B"/>
    <w:rsid w:val="43B94F78"/>
    <w:rsid w:val="43CA332A"/>
    <w:rsid w:val="43CB7C06"/>
    <w:rsid w:val="43CE514A"/>
    <w:rsid w:val="43F26816"/>
    <w:rsid w:val="445769C9"/>
    <w:rsid w:val="44637696"/>
    <w:rsid w:val="44740DA7"/>
    <w:rsid w:val="44C7578F"/>
    <w:rsid w:val="44D31AB8"/>
    <w:rsid w:val="44E64193"/>
    <w:rsid w:val="44F00B6E"/>
    <w:rsid w:val="450A1BE6"/>
    <w:rsid w:val="45111167"/>
    <w:rsid w:val="4517597F"/>
    <w:rsid w:val="45442C68"/>
    <w:rsid w:val="454815E5"/>
    <w:rsid w:val="45523088"/>
    <w:rsid w:val="457C2033"/>
    <w:rsid w:val="457E43CC"/>
    <w:rsid w:val="459A6243"/>
    <w:rsid w:val="459C764B"/>
    <w:rsid w:val="45A22518"/>
    <w:rsid w:val="45ED51BC"/>
    <w:rsid w:val="45FA370C"/>
    <w:rsid w:val="462C207A"/>
    <w:rsid w:val="46626244"/>
    <w:rsid w:val="46671304"/>
    <w:rsid w:val="466A125B"/>
    <w:rsid w:val="46994235"/>
    <w:rsid w:val="46A2549B"/>
    <w:rsid w:val="46A95479"/>
    <w:rsid w:val="46AF5962"/>
    <w:rsid w:val="46B856BC"/>
    <w:rsid w:val="46E22739"/>
    <w:rsid w:val="46F77B89"/>
    <w:rsid w:val="470628CB"/>
    <w:rsid w:val="4743767B"/>
    <w:rsid w:val="4757256C"/>
    <w:rsid w:val="47590C4D"/>
    <w:rsid w:val="476944E1"/>
    <w:rsid w:val="47EA5D49"/>
    <w:rsid w:val="47F15329"/>
    <w:rsid w:val="4858267E"/>
    <w:rsid w:val="48697660"/>
    <w:rsid w:val="487B3318"/>
    <w:rsid w:val="489A183F"/>
    <w:rsid w:val="489C7593"/>
    <w:rsid w:val="48B93029"/>
    <w:rsid w:val="48FD7BB7"/>
    <w:rsid w:val="490C7F41"/>
    <w:rsid w:val="49526703"/>
    <w:rsid w:val="49726A4B"/>
    <w:rsid w:val="497F60D3"/>
    <w:rsid w:val="498B6A1B"/>
    <w:rsid w:val="49A60395"/>
    <w:rsid w:val="4A076C56"/>
    <w:rsid w:val="4A431F7F"/>
    <w:rsid w:val="4A711501"/>
    <w:rsid w:val="4AAD01EC"/>
    <w:rsid w:val="4AAF0341"/>
    <w:rsid w:val="4ADE5F63"/>
    <w:rsid w:val="4AE253FD"/>
    <w:rsid w:val="4B097E96"/>
    <w:rsid w:val="4B105AC6"/>
    <w:rsid w:val="4B466A81"/>
    <w:rsid w:val="4B4B6AFE"/>
    <w:rsid w:val="4B687997"/>
    <w:rsid w:val="4B7B64DF"/>
    <w:rsid w:val="4BA10E14"/>
    <w:rsid w:val="4BB73B85"/>
    <w:rsid w:val="4BF478AD"/>
    <w:rsid w:val="4C140314"/>
    <w:rsid w:val="4C17384D"/>
    <w:rsid w:val="4C257A37"/>
    <w:rsid w:val="4C274FDD"/>
    <w:rsid w:val="4C64712B"/>
    <w:rsid w:val="4C700EF1"/>
    <w:rsid w:val="4C760354"/>
    <w:rsid w:val="4C7C3456"/>
    <w:rsid w:val="4C8A18A8"/>
    <w:rsid w:val="4CC27294"/>
    <w:rsid w:val="4CC36B68"/>
    <w:rsid w:val="4CC533FF"/>
    <w:rsid w:val="4CDE1156"/>
    <w:rsid w:val="4CE3606E"/>
    <w:rsid w:val="4D0305B0"/>
    <w:rsid w:val="4D2F41FE"/>
    <w:rsid w:val="4D663C05"/>
    <w:rsid w:val="4D7F6F33"/>
    <w:rsid w:val="4D8A2DE7"/>
    <w:rsid w:val="4DAA2F7A"/>
    <w:rsid w:val="4DCD7C9F"/>
    <w:rsid w:val="4DF50B78"/>
    <w:rsid w:val="4DF570E6"/>
    <w:rsid w:val="4E0D2791"/>
    <w:rsid w:val="4E15367F"/>
    <w:rsid w:val="4E1A6C5C"/>
    <w:rsid w:val="4E346F72"/>
    <w:rsid w:val="4E432C71"/>
    <w:rsid w:val="4E616639"/>
    <w:rsid w:val="4E6938E7"/>
    <w:rsid w:val="4E6A5759"/>
    <w:rsid w:val="4E701DC0"/>
    <w:rsid w:val="4E93713A"/>
    <w:rsid w:val="4EBB21ED"/>
    <w:rsid w:val="4ECA741E"/>
    <w:rsid w:val="4EEA2AD2"/>
    <w:rsid w:val="4EF851EF"/>
    <w:rsid w:val="4F006719"/>
    <w:rsid w:val="4F0802D6"/>
    <w:rsid w:val="4F2E489B"/>
    <w:rsid w:val="4F4C72E9"/>
    <w:rsid w:val="4F5166AD"/>
    <w:rsid w:val="4F5B3C0F"/>
    <w:rsid w:val="4F5D25FD"/>
    <w:rsid w:val="4F643265"/>
    <w:rsid w:val="4F741231"/>
    <w:rsid w:val="4F8052EF"/>
    <w:rsid w:val="4F980780"/>
    <w:rsid w:val="4F9D1BDA"/>
    <w:rsid w:val="4FB05ACA"/>
    <w:rsid w:val="4FB41D44"/>
    <w:rsid w:val="4FB93303"/>
    <w:rsid w:val="4FBC32D6"/>
    <w:rsid w:val="50105D76"/>
    <w:rsid w:val="50397007"/>
    <w:rsid w:val="505F3057"/>
    <w:rsid w:val="50BF6E81"/>
    <w:rsid w:val="50FF0870"/>
    <w:rsid w:val="513D513B"/>
    <w:rsid w:val="513F080C"/>
    <w:rsid w:val="515E08F1"/>
    <w:rsid w:val="517B177C"/>
    <w:rsid w:val="518E2B89"/>
    <w:rsid w:val="51B917C8"/>
    <w:rsid w:val="5243507E"/>
    <w:rsid w:val="52654DCD"/>
    <w:rsid w:val="52734B8D"/>
    <w:rsid w:val="527E1EAF"/>
    <w:rsid w:val="52DA541F"/>
    <w:rsid w:val="52E44F60"/>
    <w:rsid w:val="5306542C"/>
    <w:rsid w:val="5336489E"/>
    <w:rsid w:val="533662E6"/>
    <w:rsid w:val="53390376"/>
    <w:rsid w:val="533C1C56"/>
    <w:rsid w:val="536203AC"/>
    <w:rsid w:val="53842532"/>
    <w:rsid w:val="538F0970"/>
    <w:rsid w:val="53DA1367"/>
    <w:rsid w:val="53FF4927"/>
    <w:rsid w:val="540216D9"/>
    <w:rsid w:val="540A24A6"/>
    <w:rsid w:val="541D6439"/>
    <w:rsid w:val="5421450D"/>
    <w:rsid w:val="542D593B"/>
    <w:rsid w:val="54695B6E"/>
    <w:rsid w:val="546A09A4"/>
    <w:rsid w:val="546E0331"/>
    <w:rsid w:val="54846008"/>
    <w:rsid w:val="549E4143"/>
    <w:rsid w:val="54CF07A0"/>
    <w:rsid w:val="552029CE"/>
    <w:rsid w:val="552535BC"/>
    <w:rsid w:val="553813F1"/>
    <w:rsid w:val="55753AD5"/>
    <w:rsid w:val="557E3F74"/>
    <w:rsid w:val="55821076"/>
    <w:rsid w:val="55E73E73"/>
    <w:rsid w:val="560F45CE"/>
    <w:rsid w:val="563B3C13"/>
    <w:rsid w:val="56493792"/>
    <w:rsid w:val="564E5D8C"/>
    <w:rsid w:val="56777341"/>
    <w:rsid w:val="56D402F0"/>
    <w:rsid w:val="57064221"/>
    <w:rsid w:val="572F4B71"/>
    <w:rsid w:val="574D1E50"/>
    <w:rsid w:val="575329D5"/>
    <w:rsid w:val="57706630"/>
    <w:rsid w:val="579E0408"/>
    <w:rsid w:val="57C2639A"/>
    <w:rsid w:val="57D8796C"/>
    <w:rsid w:val="57F860F5"/>
    <w:rsid w:val="580573A0"/>
    <w:rsid w:val="585C1FC3"/>
    <w:rsid w:val="586C3E75"/>
    <w:rsid w:val="58C370A9"/>
    <w:rsid w:val="58F20481"/>
    <w:rsid w:val="5933291A"/>
    <w:rsid w:val="594015B1"/>
    <w:rsid w:val="59554FEC"/>
    <w:rsid w:val="595A0DC1"/>
    <w:rsid w:val="596D4A2C"/>
    <w:rsid w:val="599B0EFC"/>
    <w:rsid w:val="59BD150F"/>
    <w:rsid w:val="59C4289D"/>
    <w:rsid w:val="59E97291"/>
    <w:rsid w:val="5A130C2C"/>
    <w:rsid w:val="5A39563D"/>
    <w:rsid w:val="5AE0581C"/>
    <w:rsid w:val="5AE7369A"/>
    <w:rsid w:val="5AE96334"/>
    <w:rsid w:val="5B31213F"/>
    <w:rsid w:val="5B5F738D"/>
    <w:rsid w:val="5B7D2DDF"/>
    <w:rsid w:val="5BA54009"/>
    <w:rsid w:val="5BE43388"/>
    <w:rsid w:val="5C0768C4"/>
    <w:rsid w:val="5C0F0191"/>
    <w:rsid w:val="5C4A3285"/>
    <w:rsid w:val="5C643EC4"/>
    <w:rsid w:val="5C6D01F8"/>
    <w:rsid w:val="5C900C58"/>
    <w:rsid w:val="5CCF1148"/>
    <w:rsid w:val="5CD53D28"/>
    <w:rsid w:val="5CDE4870"/>
    <w:rsid w:val="5CF320E1"/>
    <w:rsid w:val="5CF718B7"/>
    <w:rsid w:val="5D0460DC"/>
    <w:rsid w:val="5D07002D"/>
    <w:rsid w:val="5D2366CB"/>
    <w:rsid w:val="5D243653"/>
    <w:rsid w:val="5D3331A6"/>
    <w:rsid w:val="5D6E1084"/>
    <w:rsid w:val="5D765574"/>
    <w:rsid w:val="5D8A153C"/>
    <w:rsid w:val="5D99194B"/>
    <w:rsid w:val="5DA46195"/>
    <w:rsid w:val="5DB416A9"/>
    <w:rsid w:val="5DC23DE3"/>
    <w:rsid w:val="5DE1497B"/>
    <w:rsid w:val="5DE1630B"/>
    <w:rsid w:val="5E135BA1"/>
    <w:rsid w:val="5E1D1079"/>
    <w:rsid w:val="5E211941"/>
    <w:rsid w:val="5E6D59C3"/>
    <w:rsid w:val="5E880C23"/>
    <w:rsid w:val="5E9341CF"/>
    <w:rsid w:val="5E985FFA"/>
    <w:rsid w:val="5E9C0CBE"/>
    <w:rsid w:val="5EDA6373"/>
    <w:rsid w:val="5EF46D8B"/>
    <w:rsid w:val="5F0E0117"/>
    <w:rsid w:val="5F5A15AE"/>
    <w:rsid w:val="5F5D4BFA"/>
    <w:rsid w:val="5F9C1BC7"/>
    <w:rsid w:val="5FB661FF"/>
    <w:rsid w:val="5FBF0B9E"/>
    <w:rsid w:val="5FF019AC"/>
    <w:rsid w:val="5FFB68ED"/>
    <w:rsid w:val="601D3F1F"/>
    <w:rsid w:val="601F4136"/>
    <w:rsid w:val="60200102"/>
    <w:rsid w:val="6022031E"/>
    <w:rsid w:val="602A68DF"/>
    <w:rsid w:val="60433DF0"/>
    <w:rsid w:val="6075117A"/>
    <w:rsid w:val="60AA3EE7"/>
    <w:rsid w:val="60AA69DE"/>
    <w:rsid w:val="60BC56A6"/>
    <w:rsid w:val="61183C2B"/>
    <w:rsid w:val="611C2181"/>
    <w:rsid w:val="617D1400"/>
    <w:rsid w:val="61903A3C"/>
    <w:rsid w:val="61C24BFD"/>
    <w:rsid w:val="6200468F"/>
    <w:rsid w:val="622D3399"/>
    <w:rsid w:val="62514EEA"/>
    <w:rsid w:val="628816A6"/>
    <w:rsid w:val="62A327AB"/>
    <w:rsid w:val="62AF1C11"/>
    <w:rsid w:val="634A483E"/>
    <w:rsid w:val="637A3FCD"/>
    <w:rsid w:val="63C51B85"/>
    <w:rsid w:val="63E97D64"/>
    <w:rsid w:val="63FC228E"/>
    <w:rsid w:val="642B45E0"/>
    <w:rsid w:val="64462101"/>
    <w:rsid w:val="645E34C9"/>
    <w:rsid w:val="64604EAC"/>
    <w:rsid w:val="64740A1C"/>
    <w:rsid w:val="6480231A"/>
    <w:rsid w:val="64805FF8"/>
    <w:rsid w:val="64D70FAB"/>
    <w:rsid w:val="64D7429C"/>
    <w:rsid w:val="64DA6028"/>
    <w:rsid w:val="65434447"/>
    <w:rsid w:val="657F3B1C"/>
    <w:rsid w:val="658F63A6"/>
    <w:rsid w:val="65B670C7"/>
    <w:rsid w:val="65C53701"/>
    <w:rsid w:val="65D200F0"/>
    <w:rsid w:val="65E0009B"/>
    <w:rsid w:val="65E676F8"/>
    <w:rsid w:val="65F04443"/>
    <w:rsid w:val="65F73581"/>
    <w:rsid w:val="661F6836"/>
    <w:rsid w:val="66457796"/>
    <w:rsid w:val="66A5387A"/>
    <w:rsid w:val="66AD6611"/>
    <w:rsid w:val="66C2621A"/>
    <w:rsid w:val="66CD6B5E"/>
    <w:rsid w:val="66D82907"/>
    <w:rsid w:val="67293E65"/>
    <w:rsid w:val="67466057"/>
    <w:rsid w:val="67470482"/>
    <w:rsid w:val="67656B1B"/>
    <w:rsid w:val="67760F4F"/>
    <w:rsid w:val="679542C8"/>
    <w:rsid w:val="67AE419D"/>
    <w:rsid w:val="67B22635"/>
    <w:rsid w:val="67BE74C9"/>
    <w:rsid w:val="67F56ADD"/>
    <w:rsid w:val="683769EB"/>
    <w:rsid w:val="683C3F47"/>
    <w:rsid w:val="68495D7C"/>
    <w:rsid w:val="684F37DE"/>
    <w:rsid w:val="68617509"/>
    <w:rsid w:val="68B2669E"/>
    <w:rsid w:val="68D31B4E"/>
    <w:rsid w:val="68E22B52"/>
    <w:rsid w:val="68E343C2"/>
    <w:rsid w:val="68EB131E"/>
    <w:rsid w:val="69182A19"/>
    <w:rsid w:val="69274DD3"/>
    <w:rsid w:val="69764EE6"/>
    <w:rsid w:val="698C50B9"/>
    <w:rsid w:val="698E1753"/>
    <w:rsid w:val="69A23398"/>
    <w:rsid w:val="69D47128"/>
    <w:rsid w:val="69D65CD5"/>
    <w:rsid w:val="69EC2D98"/>
    <w:rsid w:val="69EE62B3"/>
    <w:rsid w:val="69F07ED0"/>
    <w:rsid w:val="69FE3890"/>
    <w:rsid w:val="69FE414B"/>
    <w:rsid w:val="6A10379F"/>
    <w:rsid w:val="6A36539E"/>
    <w:rsid w:val="6A7A0A2B"/>
    <w:rsid w:val="6A7F636D"/>
    <w:rsid w:val="6A9F255F"/>
    <w:rsid w:val="6AA732A6"/>
    <w:rsid w:val="6AA95198"/>
    <w:rsid w:val="6ADE7537"/>
    <w:rsid w:val="6AE20F6F"/>
    <w:rsid w:val="6AE47A33"/>
    <w:rsid w:val="6B133F99"/>
    <w:rsid w:val="6B1D747F"/>
    <w:rsid w:val="6B221B0E"/>
    <w:rsid w:val="6B426B13"/>
    <w:rsid w:val="6B68305E"/>
    <w:rsid w:val="6B9419A4"/>
    <w:rsid w:val="6BB8150B"/>
    <w:rsid w:val="6BC4672D"/>
    <w:rsid w:val="6C0009AD"/>
    <w:rsid w:val="6C0C37DA"/>
    <w:rsid w:val="6C14150F"/>
    <w:rsid w:val="6C3222CB"/>
    <w:rsid w:val="6C364F34"/>
    <w:rsid w:val="6C3A4520"/>
    <w:rsid w:val="6C6204DD"/>
    <w:rsid w:val="6C7543E1"/>
    <w:rsid w:val="6C7D42B4"/>
    <w:rsid w:val="6C8A3E98"/>
    <w:rsid w:val="6C963B87"/>
    <w:rsid w:val="6CA96079"/>
    <w:rsid w:val="6CAC1F8A"/>
    <w:rsid w:val="6CAD0F6F"/>
    <w:rsid w:val="6CC81EA4"/>
    <w:rsid w:val="6CF96482"/>
    <w:rsid w:val="6D0B633D"/>
    <w:rsid w:val="6D37776E"/>
    <w:rsid w:val="6D44057B"/>
    <w:rsid w:val="6D4D393B"/>
    <w:rsid w:val="6D69517B"/>
    <w:rsid w:val="6DD0455B"/>
    <w:rsid w:val="6DD644F6"/>
    <w:rsid w:val="6DF901E4"/>
    <w:rsid w:val="6E1B4E84"/>
    <w:rsid w:val="6E3E0A81"/>
    <w:rsid w:val="6EC8214A"/>
    <w:rsid w:val="6EF966EE"/>
    <w:rsid w:val="6F176B74"/>
    <w:rsid w:val="6F1976C8"/>
    <w:rsid w:val="6F344690"/>
    <w:rsid w:val="6F382A27"/>
    <w:rsid w:val="6F404482"/>
    <w:rsid w:val="6F9208F0"/>
    <w:rsid w:val="6FFC5967"/>
    <w:rsid w:val="70021CEB"/>
    <w:rsid w:val="702A28D7"/>
    <w:rsid w:val="703412AA"/>
    <w:rsid w:val="70355E44"/>
    <w:rsid w:val="70385739"/>
    <w:rsid w:val="704838FD"/>
    <w:rsid w:val="707F6878"/>
    <w:rsid w:val="709119F6"/>
    <w:rsid w:val="70AF7F0C"/>
    <w:rsid w:val="70BD374B"/>
    <w:rsid w:val="70D16063"/>
    <w:rsid w:val="70F562D7"/>
    <w:rsid w:val="713D64DC"/>
    <w:rsid w:val="7161656F"/>
    <w:rsid w:val="71941D4C"/>
    <w:rsid w:val="71F7318A"/>
    <w:rsid w:val="721A3870"/>
    <w:rsid w:val="72873F22"/>
    <w:rsid w:val="728E35F1"/>
    <w:rsid w:val="72CA7B92"/>
    <w:rsid w:val="72DB435C"/>
    <w:rsid w:val="72EC194C"/>
    <w:rsid w:val="72F24901"/>
    <w:rsid w:val="72FF622E"/>
    <w:rsid w:val="731750C1"/>
    <w:rsid w:val="73263829"/>
    <w:rsid w:val="733C3F4A"/>
    <w:rsid w:val="737C6513"/>
    <w:rsid w:val="73947A6D"/>
    <w:rsid w:val="739641CD"/>
    <w:rsid w:val="73F25E01"/>
    <w:rsid w:val="73F76C73"/>
    <w:rsid w:val="73F950CC"/>
    <w:rsid w:val="742C3D60"/>
    <w:rsid w:val="74341F76"/>
    <w:rsid w:val="746135D3"/>
    <w:rsid w:val="74624D35"/>
    <w:rsid w:val="748C071D"/>
    <w:rsid w:val="749B3284"/>
    <w:rsid w:val="74B017A6"/>
    <w:rsid w:val="74C9106A"/>
    <w:rsid w:val="75177EB1"/>
    <w:rsid w:val="753541F8"/>
    <w:rsid w:val="753B7FF1"/>
    <w:rsid w:val="75477675"/>
    <w:rsid w:val="75781DD0"/>
    <w:rsid w:val="75824D9D"/>
    <w:rsid w:val="759C397F"/>
    <w:rsid w:val="75AB1C93"/>
    <w:rsid w:val="761B163F"/>
    <w:rsid w:val="761F3505"/>
    <w:rsid w:val="76486327"/>
    <w:rsid w:val="76810114"/>
    <w:rsid w:val="76E41762"/>
    <w:rsid w:val="76E46ECE"/>
    <w:rsid w:val="77051815"/>
    <w:rsid w:val="7712634F"/>
    <w:rsid w:val="7717316E"/>
    <w:rsid w:val="77603777"/>
    <w:rsid w:val="77901BB9"/>
    <w:rsid w:val="779B3C6B"/>
    <w:rsid w:val="77AB5706"/>
    <w:rsid w:val="77C7479C"/>
    <w:rsid w:val="780A62EB"/>
    <w:rsid w:val="78211D8C"/>
    <w:rsid w:val="787B3EF7"/>
    <w:rsid w:val="787D26D8"/>
    <w:rsid w:val="788E3223"/>
    <w:rsid w:val="78E06AB0"/>
    <w:rsid w:val="78E454E3"/>
    <w:rsid w:val="790A3D76"/>
    <w:rsid w:val="792C5912"/>
    <w:rsid w:val="793343AC"/>
    <w:rsid w:val="794669D3"/>
    <w:rsid w:val="798E0318"/>
    <w:rsid w:val="79AF62F8"/>
    <w:rsid w:val="7A1E525A"/>
    <w:rsid w:val="7A1F0FD2"/>
    <w:rsid w:val="7A326EC1"/>
    <w:rsid w:val="7A831952"/>
    <w:rsid w:val="7AC415A1"/>
    <w:rsid w:val="7AD93877"/>
    <w:rsid w:val="7B5F4220"/>
    <w:rsid w:val="7B6E2B85"/>
    <w:rsid w:val="7BAB5214"/>
    <w:rsid w:val="7BB57C80"/>
    <w:rsid w:val="7BF53DED"/>
    <w:rsid w:val="7BFC0690"/>
    <w:rsid w:val="7C120DEF"/>
    <w:rsid w:val="7C1D50F5"/>
    <w:rsid w:val="7C250650"/>
    <w:rsid w:val="7C6106D5"/>
    <w:rsid w:val="7C6151AF"/>
    <w:rsid w:val="7CBE043E"/>
    <w:rsid w:val="7CC540BD"/>
    <w:rsid w:val="7CF86F98"/>
    <w:rsid w:val="7D2A6A4D"/>
    <w:rsid w:val="7D363C2B"/>
    <w:rsid w:val="7D3B4375"/>
    <w:rsid w:val="7D423759"/>
    <w:rsid w:val="7D605B8A"/>
    <w:rsid w:val="7D695F1A"/>
    <w:rsid w:val="7D7B29C4"/>
    <w:rsid w:val="7D7D15ED"/>
    <w:rsid w:val="7D811AE7"/>
    <w:rsid w:val="7DD956AA"/>
    <w:rsid w:val="7DF33F09"/>
    <w:rsid w:val="7E2D5B39"/>
    <w:rsid w:val="7E42351F"/>
    <w:rsid w:val="7E5106EB"/>
    <w:rsid w:val="7E7C69F3"/>
    <w:rsid w:val="7E9E06D8"/>
    <w:rsid w:val="7EBA4E3C"/>
    <w:rsid w:val="7ED160D1"/>
    <w:rsid w:val="7ED32AD4"/>
    <w:rsid w:val="7EDB5E10"/>
    <w:rsid w:val="7F0F44D4"/>
    <w:rsid w:val="7F132979"/>
    <w:rsid w:val="7F2B4D67"/>
    <w:rsid w:val="7F9F5AC1"/>
    <w:rsid w:val="7FD0465C"/>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annotation text"/>
    <w:basedOn w:val="1"/>
    <w:qFormat/>
    <w:uiPriority w:val="0"/>
    <w:pPr>
      <w:jc w:val="left"/>
    </w:pPr>
  </w:style>
  <w:style w:type="paragraph" w:styleId="8">
    <w:name w:val="Body Text"/>
    <w:basedOn w:val="1"/>
    <w:next w:val="9"/>
    <w:qFormat/>
    <w:uiPriority w:val="99"/>
    <w:pPr>
      <w:numPr>
        <w:ilvl w:val="0"/>
        <w:numId w:val="1"/>
      </w:numPr>
      <w:tabs>
        <w:tab w:val="clear" w:pos="780"/>
      </w:tabs>
      <w:ind w:left="0" w:firstLine="0"/>
    </w:pPr>
    <w:rPr>
      <w:rFonts w:ascii="黑体" w:eastAsia="黑体"/>
      <w:sz w:val="22"/>
    </w:rPr>
  </w:style>
  <w:style w:type="paragraph" w:styleId="9">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0">
    <w:name w:val="Body Text Indent"/>
    <w:basedOn w:val="1"/>
    <w:qFormat/>
    <w:uiPriority w:val="0"/>
    <w:pPr>
      <w:spacing w:after="120"/>
      <w:ind w:left="200" w:leftChars="200"/>
    </w:pPr>
  </w:style>
  <w:style w:type="paragraph" w:styleId="11">
    <w:name w:val="Plain Text"/>
    <w:basedOn w:val="1"/>
    <w:next w:val="12"/>
    <w:qFormat/>
    <w:uiPriority w:val="0"/>
    <w:rPr>
      <w:rFonts w:ascii="宋体"/>
      <w:szCs w:val="20"/>
      <w:u w:color="000000"/>
    </w:rPr>
  </w:style>
  <w:style w:type="paragraph" w:styleId="12">
    <w:name w:val="index 7"/>
    <w:basedOn w:val="1"/>
    <w:next w:val="1"/>
    <w:qFormat/>
    <w:uiPriority w:val="0"/>
    <w:pPr>
      <w:ind w:left="1200" w:leftChars="1200"/>
    </w:pPr>
    <w:rPr>
      <w:color w:val="auto"/>
      <w:kern w:val="2"/>
    </w:rPr>
  </w:style>
  <w:style w:type="paragraph" w:styleId="13">
    <w:name w:val="Date"/>
    <w:basedOn w:val="1"/>
    <w:next w:val="1"/>
    <w:qFormat/>
    <w:uiPriority w:val="0"/>
    <w:rPr>
      <w:rFonts w:ascii="Arial" w:hAnsi="Arial" w:eastAsia="仿宋_GB2312"/>
      <w:sz w:val="32"/>
      <w:szCs w:val="20"/>
      <w:u w:color="000000"/>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List Number 5"/>
    <w:basedOn w:val="1"/>
    <w:qFormat/>
    <w:uiPriority w:val="0"/>
    <w:pPr>
      <w:numPr>
        <w:ilvl w:val="0"/>
        <w:numId w:val="2"/>
      </w:numPr>
    </w:pPr>
  </w:style>
  <w:style w:type="paragraph" w:styleId="19">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0">
    <w:name w:val="footnote text"/>
    <w:basedOn w:val="1"/>
    <w:semiHidden/>
    <w:unhideWhenUsed/>
    <w:qFormat/>
    <w:uiPriority w:val="99"/>
    <w:pPr>
      <w:snapToGrid w:val="0"/>
    </w:pPr>
    <w:rPr>
      <w:sz w:val="18"/>
      <w:szCs w:val="18"/>
    </w:rPr>
  </w:style>
  <w:style w:type="paragraph" w:styleId="21">
    <w:name w:val="Body Text 2"/>
    <w:basedOn w:val="1"/>
    <w:qFormat/>
    <w:uiPriority w:val="0"/>
    <w:pPr>
      <w:tabs>
        <w:tab w:val="left" w:pos="0"/>
      </w:tabs>
      <w:spacing w:line="400" w:lineRule="atLeast"/>
    </w:pPr>
    <w:rPr>
      <w:rFonts w:ascii="Arial" w:hAnsi="Arial"/>
    </w:rPr>
  </w:style>
  <w:style w:type="paragraph" w:styleId="22">
    <w:name w:val="HTML Preformatted"/>
    <w:basedOn w:val="1"/>
    <w:qFormat/>
    <w:uiPriority w:val="0"/>
    <w:rPr>
      <w:rFonts w:ascii="Courier New" w:hAnsi="Courier New" w:cs="Courier New"/>
      <w:sz w:val="20"/>
      <w:szCs w:val="20"/>
    </w:rPr>
  </w:style>
  <w:style w:type="paragraph" w:styleId="23">
    <w:name w:val="Normal (Web)"/>
    <w:basedOn w:val="1"/>
    <w:qFormat/>
    <w:uiPriority w:val="99"/>
    <w:pPr>
      <w:widowControl/>
    </w:pPr>
    <w:rPr>
      <w:rFonts w:ascii="宋体" w:hAnsi="宋体" w:eastAsia="宋体" w:cs="宋体"/>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8"/>
    <w:next w:val="26"/>
    <w:unhideWhenUsed/>
    <w:qFormat/>
    <w:uiPriority w:val="99"/>
    <w:pPr>
      <w:tabs>
        <w:tab w:val="left" w:pos="567"/>
        <w:tab w:val="left" w:pos="780"/>
      </w:tabs>
      <w:ind w:firstLine="420" w:firstLineChars="100"/>
    </w:pPr>
  </w:style>
  <w:style w:type="paragraph" w:styleId="26">
    <w:name w:val="Body Text First Indent 2"/>
    <w:basedOn w:val="10"/>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qFormat/>
    <w:uiPriority w:val="99"/>
    <w:rPr>
      <w:color w:val="0000FF"/>
      <w:u w:val="single"/>
    </w:rPr>
  </w:style>
  <w:style w:type="character" w:styleId="32">
    <w:name w:val="footnote reference"/>
    <w:basedOn w:val="29"/>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Default"/>
    <w:basedOn w:val="2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样式 样式 左侧:  2 字符 + 左侧:  0.85 厘米 首行缩进:  2 字符1"/>
    <w:basedOn w:val="1"/>
    <w:qFormat/>
    <w:uiPriority w:val="0"/>
    <w:pPr>
      <w:ind w:left="482" w:firstLine="200" w:firstLineChars="200"/>
    </w:pPr>
    <w:rPr>
      <w:rFonts w:cs="宋体"/>
      <w:szCs w:val="20"/>
    </w:rPr>
  </w:style>
  <w:style w:type="paragraph" w:customStyle="1" w:styleId="36">
    <w:name w:val="_Style 2"/>
    <w:basedOn w:val="2"/>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7">
    <w:name w:val="正文格式"/>
    <w:basedOn w:val="1"/>
    <w:qFormat/>
    <w:uiPriority w:val="99"/>
    <w:pPr>
      <w:widowControl/>
      <w:adjustRightInd w:val="0"/>
      <w:snapToGrid w:val="0"/>
      <w:spacing w:line="400" w:lineRule="atLeast"/>
      <w:ind w:firstLine="482"/>
      <w:textAlignment w:val="baseline"/>
    </w:pPr>
  </w:style>
  <w:style w:type="paragraph" w:customStyle="1" w:styleId="38">
    <w:name w:val="文档正文"/>
    <w:basedOn w:val="5"/>
    <w:qFormat/>
    <w:uiPriority w:val="0"/>
    <w:pPr>
      <w:spacing w:line="360" w:lineRule="auto"/>
    </w:pPr>
    <w:rPr>
      <w:rFonts w:hAnsi="宋体"/>
      <w:b/>
      <w:bCs/>
    </w:rPr>
  </w:style>
  <w:style w:type="paragraph" w:customStyle="1" w:styleId="39">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1">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2">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Table caption|1"/>
    <w:basedOn w:val="1"/>
    <w:qFormat/>
    <w:uiPriority w:val="0"/>
    <w:rPr>
      <w:rFonts w:ascii="宋体" w:hAnsi="宋体" w:eastAsia="宋体" w:cs="宋体"/>
      <w:sz w:val="22"/>
      <w:szCs w:val="22"/>
      <w:lang w:val="zh-TW" w:eastAsia="zh-TW" w:bidi="zh-TW"/>
    </w:rPr>
  </w:style>
  <w:style w:type="paragraph" w:customStyle="1" w:styleId="44">
    <w:name w:val="Table Paragraph"/>
    <w:basedOn w:val="1"/>
    <w:qFormat/>
    <w:uiPriority w:val="1"/>
    <w:pPr>
      <w:autoSpaceDE w:val="0"/>
      <w:autoSpaceDN w:val="0"/>
      <w:adjustRightInd w:val="0"/>
    </w:pPr>
    <w:rPr>
      <w:rFonts w:eastAsia="宋体"/>
    </w:rPr>
  </w:style>
  <w:style w:type="paragraph" w:customStyle="1" w:styleId="45">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6">
    <w:name w:val="图例"/>
    <w:basedOn w:val="1"/>
    <w:qFormat/>
    <w:uiPriority w:val="0"/>
    <w:pPr>
      <w:spacing w:before="120" w:after="120" w:line="360" w:lineRule="auto"/>
      <w:jc w:val="center"/>
    </w:pPr>
    <w:rPr>
      <w:rFonts w:eastAsia="仿宋_GB2312"/>
      <w:b/>
    </w:rPr>
  </w:style>
  <w:style w:type="paragraph" w:customStyle="1" w:styleId="47">
    <w:name w:val="WPS Plain"/>
    <w:qFormat/>
    <w:uiPriority w:val="0"/>
    <w:rPr>
      <w:rFonts w:ascii="Times New Roman" w:hAnsi="Times New Roman" w:eastAsia="宋体" w:cs="Times New Roman"/>
      <w:lang w:val="en-US" w:eastAsia="zh-CN" w:bidi="ar-SA"/>
    </w:rPr>
  </w:style>
  <w:style w:type="paragraph" w:customStyle="1" w:styleId="48">
    <w:name w:val="样式 左侧:  0 厘米 悬挂缩进: 2.5 字符"/>
    <w:basedOn w:val="1"/>
    <w:qFormat/>
    <w:uiPriority w:val="0"/>
    <w:pPr>
      <w:ind w:left="525" w:hanging="525" w:hangingChars="250"/>
    </w:pPr>
    <w:rPr>
      <w:szCs w:val="20"/>
    </w:rPr>
  </w:style>
  <w:style w:type="character" w:customStyle="1" w:styleId="49">
    <w:name w:val="font11"/>
    <w:basedOn w:val="29"/>
    <w:qFormat/>
    <w:uiPriority w:val="0"/>
    <w:rPr>
      <w:rFonts w:ascii="Calibri" w:hAnsi="Calibri" w:cs="Calibri"/>
      <w:color w:val="000000"/>
      <w:sz w:val="20"/>
      <w:szCs w:val="20"/>
      <w:u w:val="none"/>
    </w:rPr>
  </w:style>
  <w:style w:type="paragraph" w:styleId="50">
    <w:name w:val="List Paragraph"/>
    <w:basedOn w:val="1"/>
    <w:qFormat/>
    <w:uiPriority w:val="0"/>
    <w:pPr>
      <w:widowControl/>
      <w:ind w:firstLine="420" w:firstLineChars="200"/>
    </w:pPr>
  </w:style>
  <w:style w:type="paragraph" w:customStyle="1" w:styleId="51">
    <w:name w:val="列出段落1"/>
    <w:basedOn w:val="1"/>
    <w:qFormat/>
    <w:uiPriority w:val="34"/>
    <w:pPr>
      <w:ind w:firstLine="420" w:firstLineChars="200"/>
    </w:p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4">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5">
    <w:name w:val="font91"/>
    <w:basedOn w:val="29"/>
    <w:qFormat/>
    <w:uiPriority w:val="0"/>
    <w:rPr>
      <w:rFonts w:hint="eastAsia" w:ascii="宋体" w:hAnsi="宋体" w:eastAsia="宋体" w:cs="宋体"/>
      <w:color w:val="000000"/>
      <w:sz w:val="22"/>
      <w:szCs w:val="22"/>
      <w:u w:val="none"/>
      <w:vertAlign w:val="superscript"/>
    </w:rPr>
  </w:style>
  <w:style w:type="paragraph" w:customStyle="1" w:styleId="56">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57">
    <w:name w:val="Table Text"/>
    <w:basedOn w:val="1"/>
    <w:semiHidden/>
    <w:qFormat/>
    <w:uiPriority w:val="0"/>
    <w:rPr>
      <w:rFonts w:ascii="Arial" w:hAnsi="Arial" w:eastAsia="Arial" w:cs="Arial"/>
      <w:sz w:val="21"/>
      <w:szCs w:val="21"/>
      <w:lang w:val="en-US" w:eastAsia="en-US" w:bidi="ar-SA"/>
    </w:rPr>
  </w:style>
  <w:style w:type="paragraph" w:customStyle="1" w:styleId="5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104</Pages>
  <Words>17271</Words>
  <Characters>18549</Characters>
  <Lines>389</Lines>
  <Paragraphs>109</Paragraphs>
  <TotalTime>4</TotalTime>
  <ScaleCrop>false</ScaleCrop>
  <LinksUpToDate>false</LinksUpToDate>
  <CharactersWithSpaces>18973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张鑫</cp:lastModifiedBy>
  <cp:lastPrinted>2026-02-14T02:31:00Z</cp:lastPrinted>
  <dcterms:modified xsi:type="dcterms:W3CDTF">2026-04-30T12:32:51Z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C3D7CF2A35974C65A637ABE6FA07E46F_13</vt:lpwstr>
  </property>
  <property fmtid="{D5CDD505-2E9C-101B-9397-08002B2CF9AE}" pid="4" name="KSOTemplateDocerSaveRecord">
    <vt:lpwstr>eyJoZGlkIjoiZjJjZDBiYzdhZTdiYThlNDE5M2U4YjQyZjllMTcyMjciLCJ1c2VySWQiOiI0NTM5Mzc3OTAifQ==</vt:lpwstr>
  </property>
</Properties>
</file>