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A3766">
      <w:pPr>
        <w:autoSpaceDE w:val="0"/>
        <w:autoSpaceDN w:val="0"/>
        <w:adjustRightInd w:val="0"/>
        <w:jc w:val="center"/>
        <w:rPr>
          <w:rFonts w:hint="eastAsia" w:ascii="宋体" w:hAnsi="宋体" w:cs="宋体"/>
          <w:b/>
          <w:bCs/>
          <w:kern w:val="0"/>
          <w:sz w:val="84"/>
          <w:szCs w:val="84"/>
        </w:rPr>
      </w:pPr>
    </w:p>
    <w:p w14:paraId="7FFC0384">
      <w:pPr>
        <w:pStyle w:val="10"/>
      </w:pPr>
    </w:p>
    <w:p w14:paraId="021FD964">
      <w:pPr>
        <w:pStyle w:val="31"/>
      </w:pPr>
    </w:p>
    <w:p w14:paraId="1AE388B4">
      <w:pPr>
        <w:autoSpaceDE w:val="0"/>
        <w:autoSpaceDN w:val="0"/>
        <w:adjustRightInd w:val="0"/>
        <w:spacing w:line="720" w:lineRule="auto"/>
        <w:jc w:val="center"/>
        <w:rPr>
          <w:rFonts w:hint="eastAsia" w:ascii="宋体" w:hAnsi="宋体" w:cs="宋体"/>
          <w:b/>
          <w:bCs/>
          <w:sz w:val="72"/>
          <w:szCs w:val="72"/>
        </w:rPr>
      </w:pPr>
      <w:r>
        <w:rPr>
          <w:rFonts w:hint="eastAsia" w:ascii="宋体" w:hAnsi="宋体" w:cs="宋体"/>
          <w:b/>
          <w:bCs/>
          <w:sz w:val="72"/>
          <w:szCs w:val="72"/>
          <w:lang w:val="zh-CN"/>
        </w:rPr>
        <w:t>竞争性磋商文件</w:t>
      </w:r>
    </w:p>
    <w:p w14:paraId="26001DC9">
      <w:pPr>
        <w:adjustRightInd w:val="0"/>
        <w:spacing w:line="720" w:lineRule="auto"/>
        <w:jc w:val="center"/>
        <w:textAlignment w:val="baseline"/>
        <w:rPr>
          <w:rFonts w:hint="eastAsia" w:ascii="宋体" w:hAnsi="宋体" w:cs="宋体"/>
          <w:b/>
          <w:bCs/>
          <w:sz w:val="36"/>
          <w:szCs w:val="36"/>
        </w:rPr>
      </w:pPr>
    </w:p>
    <w:p w14:paraId="6D8381EE">
      <w:pPr>
        <w:adjustRightInd w:val="0"/>
        <w:spacing w:line="720" w:lineRule="auto"/>
        <w:textAlignment w:val="baseline"/>
        <w:rPr>
          <w:rFonts w:hint="eastAsia" w:ascii="宋体" w:hAnsi="宋体" w:cs="宋体"/>
          <w:b/>
          <w:bCs/>
          <w:sz w:val="24"/>
        </w:rPr>
      </w:pPr>
    </w:p>
    <w:p w14:paraId="691C8676">
      <w:pPr>
        <w:pStyle w:val="31"/>
      </w:pPr>
    </w:p>
    <w:p w14:paraId="065F5894">
      <w:pPr>
        <w:adjustRightInd w:val="0"/>
        <w:spacing w:line="720" w:lineRule="auto"/>
        <w:jc w:val="left"/>
        <w:textAlignment w:val="baseline"/>
        <w:rPr>
          <w:rFonts w:hint="eastAsia" w:ascii="宋体" w:hAnsi="宋体" w:cs="宋体"/>
          <w:b/>
          <w:bCs/>
          <w:sz w:val="36"/>
          <w:szCs w:val="36"/>
        </w:rPr>
      </w:pPr>
      <w:r>
        <w:rPr>
          <w:rFonts w:hint="eastAsia" w:ascii="宋体" w:hAnsi="宋体" w:cs="宋体"/>
          <w:b/>
          <w:bCs/>
          <w:sz w:val="36"/>
          <w:szCs w:val="36"/>
        </w:rPr>
        <w:t>采购项目编号：</w:t>
      </w:r>
      <w:r>
        <w:rPr>
          <w:rFonts w:hint="eastAsia" w:ascii="宋体" w:hAnsi="宋体" w:cs="宋体"/>
          <w:b/>
          <w:bCs/>
          <w:color w:val="0000FF"/>
          <w:sz w:val="36"/>
          <w:szCs w:val="36"/>
        </w:rPr>
        <w:t>青海鼎誉竞磋（服务）2026-010</w:t>
      </w:r>
    </w:p>
    <w:p w14:paraId="12D5D4F9">
      <w:pPr>
        <w:spacing w:line="720" w:lineRule="auto"/>
        <w:ind w:left="2512" w:hanging="2512" w:hangingChars="695"/>
        <w:rPr>
          <w:rFonts w:hint="eastAsia" w:ascii="宋体" w:hAnsi="宋体" w:cs="宋体"/>
          <w:b/>
          <w:bCs/>
          <w:sz w:val="36"/>
          <w:szCs w:val="36"/>
        </w:rPr>
      </w:pPr>
      <w:r>
        <w:rPr>
          <w:rFonts w:hint="eastAsia" w:ascii="宋体" w:hAnsi="宋体" w:cs="宋体"/>
          <w:b/>
          <w:bCs/>
          <w:sz w:val="36"/>
          <w:szCs w:val="36"/>
        </w:rPr>
        <w:t>采购项目名称：</w:t>
      </w:r>
      <w:r>
        <w:rPr>
          <w:rFonts w:hint="eastAsia" w:ascii="宋体" w:hAnsi="宋体" w:cs="宋体"/>
          <w:b/>
          <w:bCs/>
          <w:color w:val="0000FF"/>
          <w:sz w:val="36"/>
          <w:szCs w:val="36"/>
        </w:rPr>
        <w:t>青海湖国家公园创建项目之青海湖生态环境质量综合评价</w:t>
      </w:r>
    </w:p>
    <w:p w14:paraId="30581891">
      <w:pPr>
        <w:spacing w:line="720" w:lineRule="auto"/>
        <w:ind w:left="2512" w:hanging="2512" w:hangingChars="695"/>
        <w:rPr>
          <w:rFonts w:hint="eastAsia" w:ascii="宋体" w:hAnsi="宋体" w:cs="宋体"/>
          <w:b/>
          <w:bCs/>
          <w:sz w:val="36"/>
          <w:szCs w:val="36"/>
        </w:rPr>
      </w:pPr>
      <w:r>
        <w:rPr>
          <w:rFonts w:hint="eastAsia" w:ascii="宋体" w:hAnsi="宋体" w:cs="宋体"/>
          <w:b/>
          <w:bCs/>
          <w:sz w:val="36"/>
          <w:szCs w:val="36"/>
        </w:rPr>
        <w:t>采  购  人：</w:t>
      </w:r>
      <w:r>
        <w:rPr>
          <w:rFonts w:hint="eastAsia" w:ascii="宋体" w:hAnsi="宋体" w:cs="宋体"/>
          <w:b/>
          <w:bCs/>
          <w:color w:val="0000FF"/>
          <w:sz w:val="36"/>
          <w:szCs w:val="36"/>
        </w:rPr>
        <w:t>青海省青海湖景区保护利用管理局</w:t>
      </w:r>
    </w:p>
    <w:p w14:paraId="3EB350C9">
      <w:pPr>
        <w:spacing w:line="720" w:lineRule="auto"/>
        <w:ind w:left="2512" w:hanging="2512" w:hangingChars="695"/>
        <w:rPr>
          <w:rFonts w:hint="eastAsia" w:ascii="宋体" w:hAnsi="宋体" w:cs="宋体"/>
          <w:b/>
          <w:bCs/>
          <w:sz w:val="36"/>
          <w:szCs w:val="36"/>
        </w:rPr>
      </w:pPr>
      <w:r>
        <w:rPr>
          <w:rFonts w:hint="eastAsia" w:ascii="宋体" w:hAnsi="宋体" w:cs="宋体"/>
          <w:b/>
          <w:bCs/>
          <w:sz w:val="36"/>
          <w:szCs w:val="36"/>
        </w:rPr>
        <w:t>采购代理机构：青海鼎誉工程咨询有限公司</w:t>
      </w:r>
    </w:p>
    <w:p w14:paraId="002F0E42">
      <w:pPr>
        <w:spacing w:line="720" w:lineRule="auto"/>
        <w:rPr>
          <w:rFonts w:hint="eastAsia" w:ascii="宋体" w:hAnsi="宋体" w:cs="宋体"/>
          <w:b/>
          <w:bCs/>
          <w:sz w:val="24"/>
        </w:rPr>
      </w:pPr>
    </w:p>
    <w:p w14:paraId="2842A849">
      <w:pPr>
        <w:spacing w:line="720" w:lineRule="auto"/>
        <w:rPr>
          <w:rFonts w:hint="eastAsia" w:ascii="宋体" w:hAnsi="宋体" w:cs="宋体"/>
          <w:b/>
          <w:bCs/>
          <w:sz w:val="24"/>
        </w:rPr>
      </w:pPr>
    </w:p>
    <w:p w14:paraId="203EB5BD">
      <w:pPr>
        <w:spacing w:line="720" w:lineRule="auto"/>
        <w:jc w:val="center"/>
        <w:rPr>
          <w:rFonts w:hint="eastAsia" w:ascii="宋体" w:hAnsi="宋体" w:cs="宋体"/>
          <w:b/>
          <w:bCs/>
          <w:color w:val="0000FF"/>
          <w:sz w:val="36"/>
          <w:szCs w:val="36"/>
        </w:rPr>
      </w:pPr>
      <w:r>
        <w:rPr>
          <w:rFonts w:hint="eastAsia" w:ascii="宋体" w:hAnsi="宋体" w:cs="宋体"/>
          <w:b/>
          <w:bCs/>
          <w:color w:val="0000FF"/>
          <w:sz w:val="36"/>
          <w:szCs w:val="36"/>
        </w:rPr>
        <w:t>2026年05月</w:t>
      </w:r>
    </w:p>
    <w:p w14:paraId="20CEE4E2">
      <w:pPr>
        <w:ind w:firstLine="723"/>
        <w:jc w:val="center"/>
        <w:rPr>
          <w:rFonts w:hint="eastAsia" w:ascii="宋体" w:hAnsi="宋体" w:cs="宋体"/>
          <w:b/>
          <w:bCs/>
          <w:sz w:val="36"/>
          <w:szCs w:val="36"/>
        </w:rPr>
      </w:pPr>
    </w:p>
    <w:p w14:paraId="3C2F880B">
      <w:pPr>
        <w:keepNext/>
        <w:pageBreakBefore/>
        <w:adjustRightInd w:val="0"/>
        <w:spacing w:line="720" w:lineRule="auto"/>
        <w:jc w:val="center"/>
        <w:textAlignment w:val="baseline"/>
        <w:rPr>
          <w:rFonts w:hint="eastAsia" w:ascii="宋体" w:hAnsi="宋体" w:cs="宋体"/>
          <w:b/>
          <w:bCs/>
          <w:sz w:val="40"/>
          <w:szCs w:val="40"/>
        </w:rPr>
        <w:sectPr>
          <w:headerReference r:id="rId5" w:type="first"/>
          <w:headerReference r:id="rId3" w:type="default"/>
          <w:headerReference r:id="rId4" w:type="even"/>
          <w:footerReference r:id="rId6" w:type="even"/>
          <w:pgSz w:w="11906" w:h="16838"/>
          <w:pgMar w:top="1440" w:right="1800" w:bottom="1440" w:left="1800" w:header="851" w:footer="992" w:gutter="0"/>
          <w:cols w:space="720" w:num="1"/>
          <w:docGrid w:type="lines" w:linePitch="312" w:charSpace="0"/>
        </w:sectPr>
      </w:pPr>
    </w:p>
    <w:p w14:paraId="0682F4F4">
      <w:pPr>
        <w:keepNext/>
        <w:pageBreakBefore/>
        <w:adjustRightInd w:val="0"/>
        <w:spacing w:line="360" w:lineRule="auto"/>
        <w:jc w:val="center"/>
        <w:textAlignment w:val="baseline"/>
        <w:rPr>
          <w:rFonts w:hint="eastAsia" w:ascii="宋体" w:hAnsi="宋体" w:cs="宋体"/>
          <w:sz w:val="24"/>
        </w:rPr>
      </w:pPr>
      <w:r>
        <w:rPr>
          <w:rFonts w:hint="eastAsia" w:ascii="宋体" w:hAnsi="宋体" w:cs="宋体"/>
          <w:b/>
          <w:bCs/>
          <w:sz w:val="40"/>
          <w:szCs w:val="40"/>
        </w:rPr>
        <w:t>目  录</w:t>
      </w:r>
    </w:p>
    <w:p w14:paraId="68FBD7C8">
      <w:pPr>
        <w:pStyle w:val="22"/>
        <w:tabs>
          <w:tab w:val="right" w:leader="dot" w:pos="9882"/>
        </w:tabs>
        <w:ind w:firstLine="482"/>
      </w:pPr>
      <w:r>
        <w:rPr>
          <w:rFonts w:hint="eastAsia" w:ascii="宋体" w:hAnsi="宋体" w:cs="宋体"/>
          <w:lang w:val="zh-CN"/>
        </w:rPr>
        <w:fldChar w:fldCharType="begin"/>
      </w:r>
      <w:r>
        <w:rPr>
          <w:rFonts w:hint="eastAsia" w:ascii="宋体" w:hAnsi="宋体" w:cs="宋体"/>
          <w:lang w:val="zh-CN"/>
        </w:rPr>
        <w:instrText xml:space="preserve"> TOC \o "1-3" \h \z \u </w:instrText>
      </w:r>
      <w:r>
        <w:rPr>
          <w:rFonts w:hint="eastAsia" w:ascii="宋体" w:hAnsi="宋体" w:cs="宋体"/>
          <w:lang w:val="zh-CN"/>
        </w:rPr>
        <w:fldChar w:fldCharType="separate"/>
      </w:r>
      <w:r>
        <w:fldChar w:fldCharType="begin"/>
      </w:r>
      <w:r>
        <w:instrText xml:space="preserve"> HYPERLINK \l "_Toc17464" </w:instrText>
      </w:r>
      <w:r>
        <w:fldChar w:fldCharType="separate"/>
      </w:r>
      <w:r>
        <w:rPr>
          <w:rFonts w:hint="eastAsia" w:ascii="宋体" w:hAnsi="宋体" w:cs="宋体"/>
          <w:szCs w:val="32"/>
          <w:lang w:val="zh-CN"/>
        </w:rPr>
        <w:t>第一部分 投标邀请</w:t>
      </w:r>
      <w:r>
        <w:tab/>
      </w:r>
      <w:r>
        <w:fldChar w:fldCharType="begin"/>
      </w:r>
      <w:r>
        <w:instrText xml:space="preserve"> PAGEREF _Toc17464 \h </w:instrText>
      </w:r>
      <w:r>
        <w:fldChar w:fldCharType="separate"/>
      </w:r>
      <w:r>
        <w:t>3</w:t>
      </w:r>
      <w:r>
        <w:fldChar w:fldCharType="end"/>
      </w:r>
      <w:r>
        <w:fldChar w:fldCharType="end"/>
      </w:r>
    </w:p>
    <w:p w14:paraId="2091F4C4">
      <w:pPr>
        <w:pStyle w:val="22"/>
        <w:tabs>
          <w:tab w:val="right" w:leader="dot" w:pos="9882"/>
        </w:tabs>
        <w:ind w:firstLine="482"/>
      </w:pPr>
      <w:r>
        <w:fldChar w:fldCharType="begin"/>
      </w:r>
      <w:r>
        <w:instrText xml:space="preserve"> HYPERLINK \l "_Toc16332" </w:instrText>
      </w:r>
      <w:r>
        <w:fldChar w:fldCharType="separate"/>
      </w:r>
      <w:r>
        <w:rPr>
          <w:rFonts w:hint="eastAsia" w:ascii="宋体" w:hAnsi="宋体" w:cs="宋体"/>
          <w:lang w:val="zh-CN"/>
        </w:rPr>
        <w:t>第二部分</w:t>
      </w:r>
      <w:r>
        <w:rPr>
          <w:rFonts w:hint="eastAsia" w:ascii="宋体" w:hAnsi="宋体" w:cs="宋体"/>
        </w:rPr>
        <w:t xml:space="preserve">  </w:t>
      </w:r>
      <w:r>
        <w:rPr>
          <w:rFonts w:hint="eastAsia" w:ascii="宋体" w:hAnsi="宋体" w:cs="宋体"/>
          <w:lang w:val="zh-CN"/>
        </w:rPr>
        <w:t>供应商须知前附表</w:t>
      </w:r>
      <w:r>
        <w:tab/>
      </w:r>
      <w:r>
        <w:fldChar w:fldCharType="begin"/>
      </w:r>
      <w:r>
        <w:instrText xml:space="preserve"> PAGEREF _Toc16332 \h </w:instrText>
      </w:r>
      <w:r>
        <w:fldChar w:fldCharType="separate"/>
      </w:r>
      <w:r>
        <w:t>7</w:t>
      </w:r>
      <w:r>
        <w:fldChar w:fldCharType="end"/>
      </w:r>
      <w:r>
        <w:fldChar w:fldCharType="end"/>
      </w:r>
    </w:p>
    <w:p w14:paraId="1A67C644">
      <w:pPr>
        <w:pStyle w:val="22"/>
        <w:tabs>
          <w:tab w:val="right" w:leader="dot" w:pos="9882"/>
        </w:tabs>
        <w:ind w:firstLine="482"/>
      </w:pPr>
      <w:r>
        <w:fldChar w:fldCharType="begin"/>
      </w:r>
      <w:r>
        <w:instrText xml:space="preserve"> HYPERLINK \l "_Toc25541" </w:instrText>
      </w:r>
      <w:r>
        <w:fldChar w:fldCharType="separate"/>
      </w:r>
      <w:r>
        <w:rPr>
          <w:rFonts w:hint="eastAsia" w:ascii="宋体" w:hAnsi="宋体" w:cs="宋体"/>
          <w:kern w:val="28"/>
          <w:szCs w:val="36"/>
        </w:rPr>
        <w:t>第三部分  供应商须知</w:t>
      </w:r>
      <w:r>
        <w:tab/>
      </w:r>
      <w:r>
        <w:fldChar w:fldCharType="begin"/>
      </w:r>
      <w:r>
        <w:instrText xml:space="preserve"> PAGEREF _Toc25541 \h </w:instrText>
      </w:r>
      <w:r>
        <w:fldChar w:fldCharType="separate"/>
      </w:r>
      <w:r>
        <w:t>11</w:t>
      </w:r>
      <w:r>
        <w:fldChar w:fldCharType="end"/>
      </w:r>
      <w:r>
        <w:fldChar w:fldCharType="end"/>
      </w:r>
    </w:p>
    <w:p w14:paraId="1A2DE7FC">
      <w:pPr>
        <w:pStyle w:val="22"/>
        <w:tabs>
          <w:tab w:val="right" w:leader="dot" w:pos="9882"/>
        </w:tabs>
        <w:ind w:firstLine="482"/>
      </w:pPr>
      <w:r>
        <w:fldChar w:fldCharType="begin"/>
      </w:r>
      <w:r>
        <w:instrText xml:space="preserve"> HYPERLINK \l "_Toc20445" </w:instrText>
      </w:r>
      <w:r>
        <w:fldChar w:fldCharType="separate"/>
      </w:r>
      <w:r>
        <w:rPr>
          <w:rFonts w:hint="eastAsia" w:ascii="宋体" w:hAnsi="宋体" w:cs="宋体"/>
          <w:kern w:val="28"/>
          <w:szCs w:val="36"/>
        </w:rPr>
        <w:t>第四部分  采购项目合同书</w:t>
      </w:r>
      <w:r>
        <w:tab/>
      </w:r>
      <w:r>
        <w:fldChar w:fldCharType="begin"/>
      </w:r>
      <w:r>
        <w:instrText xml:space="preserve"> PAGEREF _Toc20445 \h </w:instrText>
      </w:r>
      <w:r>
        <w:fldChar w:fldCharType="separate"/>
      </w:r>
      <w:r>
        <w:t>34</w:t>
      </w:r>
      <w:r>
        <w:fldChar w:fldCharType="end"/>
      </w:r>
      <w:r>
        <w:fldChar w:fldCharType="end"/>
      </w:r>
    </w:p>
    <w:p w14:paraId="6E297ABF">
      <w:pPr>
        <w:pStyle w:val="22"/>
        <w:tabs>
          <w:tab w:val="right" w:leader="dot" w:pos="9882"/>
        </w:tabs>
        <w:ind w:firstLine="482"/>
      </w:pPr>
      <w:r>
        <w:fldChar w:fldCharType="begin"/>
      </w:r>
      <w:r>
        <w:instrText xml:space="preserve"> HYPERLINK \l "_Toc21346" </w:instrText>
      </w:r>
      <w:r>
        <w:fldChar w:fldCharType="separate"/>
      </w:r>
      <w:r>
        <w:rPr>
          <w:rFonts w:hint="eastAsia" w:ascii="宋体" w:hAnsi="宋体" w:cs="宋体"/>
          <w:kern w:val="28"/>
          <w:szCs w:val="36"/>
        </w:rPr>
        <w:t>第五部分  响应文件格式</w:t>
      </w:r>
      <w:r>
        <w:tab/>
      </w:r>
      <w:r>
        <w:fldChar w:fldCharType="begin"/>
      </w:r>
      <w:r>
        <w:instrText xml:space="preserve"> PAGEREF _Toc21346 \h </w:instrText>
      </w:r>
      <w:r>
        <w:fldChar w:fldCharType="separate"/>
      </w:r>
      <w:r>
        <w:t>39</w:t>
      </w:r>
      <w:r>
        <w:fldChar w:fldCharType="end"/>
      </w:r>
      <w:r>
        <w:fldChar w:fldCharType="end"/>
      </w:r>
    </w:p>
    <w:p w14:paraId="4856E72C">
      <w:pPr>
        <w:pStyle w:val="22"/>
        <w:tabs>
          <w:tab w:val="right" w:leader="dot" w:pos="9882"/>
        </w:tabs>
        <w:ind w:firstLine="482"/>
      </w:pPr>
      <w:r>
        <w:fldChar w:fldCharType="begin"/>
      </w:r>
      <w:r>
        <w:instrText xml:space="preserve"> HYPERLINK \l "_Toc11809" </w:instrText>
      </w:r>
      <w:r>
        <w:fldChar w:fldCharType="separate"/>
      </w:r>
      <w:r>
        <w:rPr>
          <w:rFonts w:hint="eastAsia" w:ascii="宋体" w:hAnsi="宋体" w:cs="宋体"/>
          <w:lang w:val="zh-CN"/>
        </w:rPr>
        <w:t>第六部分</w:t>
      </w:r>
      <w:r>
        <w:rPr>
          <w:rFonts w:hint="eastAsia" w:ascii="宋体" w:hAnsi="宋体" w:cs="宋体"/>
        </w:rPr>
        <w:t xml:space="preserve">  </w:t>
      </w:r>
      <w:r>
        <w:rPr>
          <w:rFonts w:hint="eastAsia" w:ascii="宋体" w:hAnsi="宋体" w:cs="宋体"/>
          <w:lang w:val="zh-CN"/>
        </w:rPr>
        <w:t>采购项目要求及技术参数</w:t>
      </w:r>
      <w:r>
        <w:tab/>
      </w:r>
      <w:r>
        <w:fldChar w:fldCharType="begin"/>
      </w:r>
      <w:r>
        <w:instrText xml:space="preserve"> PAGEREF _Toc11809 \h </w:instrText>
      </w:r>
      <w:r>
        <w:fldChar w:fldCharType="separate"/>
      </w:r>
      <w:r>
        <w:t>62</w:t>
      </w:r>
      <w:r>
        <w:fldChar w:fldCharType="end"/>
      </w:r>
      <w:r>
        <w:fldChar w:fldCharType="end"/>
      </w:r>
    </w:p>
    <w:p w14:paraId="48EF7181">
      <w:pPr>
        <w:pStyle w:val="22"/>
        <w:tabs>
          <w:tab w:val="right" w:leader="dot" w:pos="8243"/>
        </w:tabs>
        <w:ind w:firstLine="482"/>
        <w:rPr>
          <w:rFonts w:hint="eastAsia" w:ascii="宋体" w:hAnsi="宋体" w:cs="宋体"/>
          <w:bCs w:val="0"/>
          <w:lang w:val="zh-CN"/>
        </w:rPr>
      </w:pPr>
      <w:r>
        <w:rPr>
          <w:rFonts w:hint="eastAsia" w:ascii="宋体" w:hAnsi="宋体" w:cs="宋体"/>
          <w:lang w:val="zh-CN"/>
        </w:rPr>
        <w:fldChar w:fldCharType="end"/>
      </w:r>
      <w:bookmarkStart w:id="0" w:name="_Toc10494"/>
    </w:p>
    <w:p w14:paraId="24E238A2">
      <w:pPr>
        <w:tabs>
          <w:tab w:val="center" w:pos="4830"/>
        </w:tabs>
        <w:spacing w:line="360" w:lineRule="auto"/>
        <w:rPr>
          <w:rFonts w:hint="eastAsia" w:ascii="宋体" w:hAnsi="宋体" w:cs="宋体"/>
          <w:b/>
          <w:bCs/>
          <w:sz w:val="36"/>
          <w:szCs w:val="32"/>
          <w:lang w:val="zh-CN"/>
        </w:rPr>
      </w:pPr>
    </w:p>
    <w:p w14:paraId="15A35F5E">
      <w:pPr>
        <w:tabs>
          <w:tab w:val="center" w:pos="4830"/>
        </w:tabs>
        <w:spacing w:line="360" w:lineRule="auto"/>
        <w:jc w:val="center"/>
        <w:rPr>
          <w:rFonts w:hint="eastAsia" w:ascii="宋体" w:hAnsi="宋体" w:cs="宋体"/>
          <w:b/>
          <w:bCs/>
          <w:sz w:val="36"/>
          <w:szCs w:val="32"/>
          <w:lang w:val="zh-CN"/>
        </w:rPr>
      </w:pPr>
      <w:bookmarkStart w:id="657" w:name="_GoBack"/>
      <w:bookmarkEnd w:id="657"/>
      <w:r>
        <w:rPr>
          <w:rFonts w:hint="eastAsia" w:ascii="宋体" w:hAnsi="宋体" w:cs="宋体"/>
          <w:b/>
          <w:bCs/>
          <w:sz w:val="36"/>
          <w:szCs w:val="32"/>
          <w:lang w:val="zh-CN"/>
        </w:rPr>
        <w:br w:type="page"/>
      </w:r>
      <w:bookmarkEnd w:id="0"/>
    </w:p>
    <w:p w14:paraId="378E5BB0">
      <w:pPr>
        <w:spacing w:line="360" w:lineRule="auto"/>
        <w:ind w:firstLine="562"/>
        <w:jc w:val="center"/>
        <w:outlineLvl w:val="0"/>
        <w:rPr>
          <w:rFonts w:hint="eastAsia" w:ascii="宋体" w:hAnsi="宋体" w:cs="宋体"/>
          <w:b/>
          <w:bCs/>
          <w:sz w:val="36"/>
          <w:szCs w:val="32"/>
          <w:lang w:val="zh-CN"/>
        </w:rPr>
      </w:pPr>
      <w:bookmarkStart w:id="1" w:name="_Toc17464"/>
      <w:bookmarkStart w:id="2" w:name="_Toc3201"/>
      <w:r>
        <w:rPr>
          <w:rFonts w:hint="eastAsia" w:ascii="宋体" w:hAnsi="宋体" w:cs="宋体"/>
          <w:b/>
          <w:bCs/>
          <w:sz w:val="36"/>
          <w:szCs w:val="32"/>
          <w:lang w:val="zh-CN"/>
        </w:rPr>
        <w:t>第一部分 投标邀请</w:t>
      </w:r>
      <w:bookmarkEnd w:id="1"/>
    </w:p>
    <w:p w14:paraId="6B602DCD">
      <w:pPr>
        <w:spacing w:line="360" w:lineRule="auto"/>
        <w:jc w:val="center"/>
        <w:rPr>
          <w:rFonts w:hint="eastAsia" w:ascii="宋体" w:hAnsi="宋体" w:cs="宋体"/>
          <w:b/>
          <w:sz w:val="24"/>
        </w:rPr>
      </w:pPr>
      <w:r>
        <w:rPr>
          <w:rFonts w:hint="eastAsia" w:ascii="宋体" w:hAnsi="宋体" w:cs="宋体"/>
          <w:b/>
          <w:color w:val="0000FF"/>
          <w:sz w:val="24"/>
        </w:rPr>
        <w:t>青海湖国家公园创建项目之青海湖生态环境质量综合评价</w:t>
      </w:r>
      <w:r>
        <w:rPr>
          <w:rFonts w:hint="eastAsia" w:ascii="宋体" w:hAnsi="宋体" w:cs="宋体"/>
          <w:b/>
          <w:sz w:val="24"/>
        </w:rPr>
        <w:t>竞争性磋商公告</w:t>
      </w:r>
    </w:p>
    <w:p w14:paraId="63C9FA85">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ascii="宋体" w:hAnsi="宋体" w:cs="宋体"/>
          <w:b/>
          <w:bCs/>
          <w:sz w:val="24"/>
        </w:rPr>
      </w:pPr>
      <w:r>
        <w:rPr>
          <w:rFonts w:hint="eastAsia" w:ascii="宋体" w:hAnsi="宋体" w:cs="宋体"/>
          <w:b/>
          <w:bCs/>
          <w:sz w:val="24"/>
        </w:rPr>
        <w:t>项目概况</w:t>
      </w:r>
    </w:p>
    <w:p w14:paraId="569CB3A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color w:val="0000FF"/>
          <w:sz w:val="24"/>
          <w:lang w:val="zh-CN"/>
        </w:rPr>
        <w:t>青海湖国家公园创建项目之青海湖生态环境质量综合评价</w:t>
      </w:r>
      <w:r>
        <w:rPr>
          <w:rFonts w:hint="eastAsia" w:ascii="宋体" w:hAnsi="宋体" w:cs="宋体"/>
          <w:sz w:val="24"/>
        </w:rPr>
        <w:t>）采购项目的潜在供应商应在线上通过政采云平台（www.zcygov.cn）获取采购文件，并于</w:t>
      </w:r>
      <w:r>
        <w:rPr>
          <w:rFonts w:hint="eastAsia" w:ascii="宋体" w:hAnsi="宋体" w:cs="宋体"/>
          <w:color w:val="0000FF"/>
          <w:sz w:val="24"/>
          <w:lang w:eastAsia="zh-CN"/>
        </w:rPr>
        <w:t>2026年05月28日09点00分</w:t>
      </w:r>
      <w:r>
        <w:rPr>
          <w:rFonts w:hint="eastAsia" w:ascii="宋体" w:hAnsi="宋体" w:cs="宋体"/>
          <w:sz w:val="24"/>
        </w:rPr>
        <w:t>（北京时间）前递交响应文件。</w:t>
      </w:r>
    </w:p>
    <w:p w14:paraId="54A4163B">
      <w:pPr>
        <w:spacing w:line="360" w:lineRule="auto"/>
        <w:outlineLvl w:val="1"/>
        <w:rPr>
          <w:rFonts w:hint="eastAsia" w:ascii="宋体" w:hAnsi="宋体" w:cs="宋体"/>
          <w:b/>
          <w:bCs/>
          <w:sz w:val="24"/>
        </w:rPr>
      </w:pPr>
      <w:bookmarkStart w:id="3" w:name="_Toc28359079"/>
      <w:bookmarkStart w:id="4" w:name="_Toc8609"/>
      <w:bookmarkStart w:id="5" w:name="_Toc19430"/>
      <w:bookmarkStart w:id="6" w:name="_Toc4576"/>
      <w:bookmarkStart w:id="7" w:name="_Toc6352"/>
      <w:bookmarkStart w:id="8" w:name="_Toc9842"/>
      <w:bookmarkStart w:id="9" w:name="_Toc22251"/>
      <w:bookmarkStart w:id="10" w:name="_Toc13434"/>
      <w:bookmarkStart w:id="11" w:name="_Toc18915"/>
      <w:bookmarkStart w:id="12" w:name="_Toc35393790"/>
      <w:bookmarkStart w:id="13" w:name="_Toc27050"/>
      <w:bookmarkStart w:id="14" w:name="_Toc28359002"/>
      <w:bookmarkStart w:id="15" w:name="_Toc35393621"/>
      <w:bookmarkStart w:id="16" w:name="_Hlk24379207"/>
      <w:r>
        <w:rPr>
          <w:rFonts w:hint="eastAsia" w:ascii="宋体" w:hAnsi="宋体" w:cs="宋体"/>
          <w:b/>
          <w:bCs/>
          <w:sz w:val="24"/>
        </w:rPr>
        <w:t>一、项目基本情况</w:t>
      </w:r>
      <w:bookmarkEnd w:id="3"/>
      <w:bookmarkEnd w:id="4"/>
      <w:bookmarkEnd w:id="5"/>
      <w:bookmarkEnd w:id="6"/>
      <w:bookmarkEnd w:id="7"/>
      <w:bookmarkEnd w:id="8"/>
      <w:bookmarkEnd w:id="9"/>
      <w:bookmarkEnd w:id="10"/>
      <w:bookmarkEnd w:id="11"/>
      <w:bookmarkEnd w:id="12"/>
      <w:bookmarkEnd w:id="13"/>
      <w:bookmarkEnd w:id="14"/>
      <w:bookmarkEnd w:id="15"/>
    </w:p>
    <w:p w14:paraId="35F5C11B">
      <w:pPr>
        <w:spacing w:line="360" w:lineRule="auto"/>
        <w:ind w:firstLine="482" w:firstLineChars="200"/>
        <w:rPr>
          <w:rFonts w:hint="eastAsia" w:ascii="宋体" w:hAnsi="宋体" w:cs="宋体"/>
          <w:sz w:val="24"/>
          <w:u w:val="single"/>
        </w:rPr>
      </w:pPr>
      <w:r>
        <w:rPr>
          <w:rFonts w:hint="eastAsia" w:ascii="宋体" w:hAnsi="宋体" w:cs="宋体"/>
          <w:b/>
          <w:bCs/>
          <w:sz w:val="24"/>
        </w:rPr>
        <w:t>项目编号：</w:t>
      </w:r>
      <w:r>
        <w:rPr>
          <w:rFonts w:hint="eastAsia" w:ascii="宋体" w:hAnsi="宋体" w:cs="宋体"/>
          <w:color w:val="0000FF"/>
          <w:sz w:val="24"/>
          <w:u w:val="single"/>
        </w:rPr>
        <w:t>青海鼎誉竞磋（服务）2026-010</w:t>
      </w:r>
    </w:p>
    <w:p w14:paraId="2FFE0353">
      <w:pPr>
        <w:spacing w:line="360" w:lineRule="auto"/>
        <w:ind w:firstLine="482" w:firstLineChars="200"/>
        <w:rPr>
          <w:rFonts w:hint="eastAsia" w:ascii="宋体" w:hAnsi="宋体" w:cs="宋体"/>
          <w:sz w:val="24"/>
          <w:u w:val="single"/>
          <w:lang w:val="zh-CN"/>
        </w:rPr>
      </w:pPr>
      <w:r>
        <w:rPr>
          <w:rFonts w:hint="eastAsia" w:ascii="宋体" w:hAnsi="宋体" w:cs="宋体"/>
          <w:b/>
          <w:bCs/>
          <w:sz w:val="24"/>
        </w:rPr>
        <w:t>项目名称：</w:t>
      </w:r>
      <w:r>
        <w:rPr>
          <w:rFonts w:hint="eastAsia" w:ascii="宋体" w:hAnsi="宋体" w:cs="宋体"/>
          <w:color w:val="0000FF"/>
          <w:sz w:val="24"/>
        </w:rPr>
        <w:t>青海湖国家公园创建项目之青海湖生态环境质量综合评价</w:t>
      </w:r>
    </w:p>
    <w:p w14:paraId="3ED24AD0">
      <w:pPr>
        <w:pStyle w:val="18"/>
        <w:spacing w:after="0" w:line="360" w:lineRule="auto"/>
        <w:ind w:left="0" w:leftChars="0" w:firstLine="482" w:firstLineChars="200"/>
        <w:rPr>
          <w:rFonts w:hint="eastAsia" w:ascii="宋体" w:hAnsi="宋体" w:cs="宋体"/>
          <w:sz w:val="24"/>
          <w:szCs w:val="24"/>
        </w:rPr>
      </w:pPr>
      <w:r>
        <w:rPr>
          <w:rFonts w:hint="eastAsia" w:ascii="宋体" w:hAnsi="宋体" w:cs="宋体"/>
          <w:b/>
          <w:bCs/>
          <w:sz w:val="24"/>
          <w:szCs w:val="24"/>
        </w:rPr>
        <w:t>采购方式：</w:t>
      </w:r>
      <w:r>
        <w:rPr>
          <w:rFonts w:hint="eastAsia" w:ascii="宋体" w:hAnsi="宋体" w:cs="宋体"/>
          <w:sz w:val="24"/>
          <w:szCs w:val="24"/>
          <w:u w:val="single"/>
        </w:rPr>
        <w:t>竞争性磋商</w:t>
      </w:r>
    </w:p>
    <w:bookmarkEnd w:id="16"/>
    <w:p w14:paraId="248CE83A">
      <w:pPr>
        <w:spacing w:line="360" w:lineRule="auto"/>
        <w:ind w:firstLine="482" w:firstLineChars="200"/>
        <w:rPr>
          <w:rFonts w:hint="eastAsia" w:ascii="宋体" w:hAnsi="宋体" w:cs="宋体"/>
          <w:sz w:val="24"/>
          <w:u w:val="single"/>
        </w:rPr>
      </w:pPr>
      <w:r>
        <w:rPr>
          <w:rFonts w:hint="eastAsia" w:ascii="宋体" w:hAnsi="宋体" w:cs="宋体"/>
          <w:b/>
          <w:bCs/>
          <w:sz w:val="24"/>
        </w:rPr>
        <w:t>预算金额：</w:t>
      </w:r>
      <w:r>
        <w:rPr>
          <w:rFonts w:hint="eastAsia" w:ascii="宋体" w:hAnsi="宋体" w:cs="宋体"/>
          <w:sz w:val="24"/>
          <w:u w:val="single"/>
        </w:rPr>
        <w:t>2600000.00元</w:t>
      </w:r>
      <w:r>
        <w:rPr>
          <w:rFonts w:hint="eastAsia" w:ascii="宋体" w:hAnsi="宋体" w:cs="宋体"/>
          <w:sz w:val="24"/>
        </w:rPr>
        <w:t>（其中，包一：583000.00元，包二：587000.00元）</w:t>
      </w:r>
    </w:p>
    <w:p w14:paraId="4CB5CAAB">
      <w:pPr>
        <w:spacing w:line="360" w:lineRule="auto"/>
        <w:ind w:firstLine="482" w:firstLineChars="200"/>
        <w:rPr>
          <w:rFonts w:hint="eastAsia" w:ascii="宋体" w:hAnsi="宋体" w:cs="宋体"/>
          <w:sz w:val="24"/>
        </w:rPr>
      </w:pPr>
      <w:r>
        <w:rPr>
          <w:rFonts w:hint="eastAsia" w:ascii="宋体" w:hAnsi="宋体" w:cs="宋体"/>
          <w:b/>
          <w:bCs/>
          <w:sz w:val="24"/>
        </w:rPr>
        <w:t>最高限价（如有）：</w:t>
      </w:r>
      <w:r>
        <w:rPr>
          <w:rFonts w:hint="eastAsia" w:ascii="宋体" w:hAnsi="宋体" w:cs="宋体"/>
          <w:sz w:val="24"/>
          <w:u w:val="single"/>
        </w:rPr>
        <w:t>/</w:t>
      </w:r>
    </w:p>
    <w:p w14:paraId="752CD48A">
      <w:pPr>
        <w:spacing w:line="360" w:lineRule="auto"/>
        <w:ind w:firstLine="482" w:firstLineChars="200"/>
        <w:rPr>
          <w:rFonts w:hint="eastAsia" w:ascii="宋体" w:hAnsi="宋体" w:cs="宋体"/>
          <w:sz w:val="24"/>
        </w:rPr>
      </w:pPr>
      <w:r>
        <w:rPr>
          <w:rFonts w:hint="eastAsia" w:ascii="宋体" w:hAnsi="宋体" w:cs="宋体"/>
          <w:b/>
          <w:bCs/>
          <w:sz w:val="24"/>
        </w:rPr>
        <w:t>采购需求</w:t>
      </w:r>
    </w:p>
    <w:p w14:paraId="53E2AAD7">
      <w:pPr>
        <w:spacing w:line="360" w:lineRule="auto"/>
        <w:ind w:firstLine="480" w:firstLineChars="200"/>
        <w:rPr>
          <w:rFonts w:hint="eastAsia" w:ascii="宋体" w:hAnsi="宋体" w:cs="宋体"/>
          <w:sz w:val="24"/>
        </w:rPr>
      </w:pPr>
      <w:r>
        <w:rPr>
          <w:rFonts w:hint="eastAsia" w:ascii="宋体" w:hAnsi="宋体" w:cs="宋体"/>
          <w:sz w:val="24"/>
        </w:rPr>
        <w:t>标项一</w:t>
      </w:r>
    </w:p>
    <w:p w14:paraId="39C0EBEC">
      <w:pPr>
        <w:spacing w:line="360" w:lineRule="auto"/>
        <w:ind w:firstLine="480" w:firstLineChars="200"/>
        <w:rPr>
          <w:rFonts w:hint="eastAsia" w:ascii="宋体" w:hAnsi="宋体" w:cs="宋体"/>
          <w:sz w:val="24"/>
        </w:rPr>
      </w:pPr>
      <w:r>
        <w:rPr>
          <w:rFonts w:hint="eastAsia" w:ascii="宋体" w:hAnsi="宋体" w:cs="宋体"/>
          <w:sz w:val="24"/>
        </w:rPr>
        <w:t>标项名称：</w:t>
      </w:r>
      <w:r>
        <w:rPr>
          <w:rFonts w:hint="eastAsia" w:ascii="宋体" w:hAnsi="宋体" w:cs="宋体"/>
          <w:color w:val="0000FF"/>
          <w:sz w:val="24"/>
        </w:rPr>
        <w:t>青海湖国家公园创建项目之青海湖生态环境质量综合评价（包一）</w:t>
      </w:r>
    </w:p>
    <w:p w14:paraId="39279334">
      <w:pPr>
        <w:spacing w:line="360" w:lineRule="auto"/>
        <w:ind w:firstLine="480" w:firstLineChars="200"/>
        <w:rPr>
          <w:rFonts w:hint="eastAsia" w:ascii="宋体" w:hAnsi="宋体" w:cs="宋体"/>
          <w:sz w:val="24"/>
        </w:rPr>
      </w:pPr>
      <w:r>
        <w:rPr>
          <w:rFonts w:hint="eastAsia" w:ascii="宋体" w:hAnsi="宋体" w:cs="宋体"/>
          <w:sz w:val="24"/>
        </w:rPr>
        <w:t>数量：/</w:t>
      </w:r>
    </w:p>
    <w:p w14:paraId="3E46FCE5">
      <w:pPr>
        <w:spacing w:line="360" w:lineRule="auto"/>
        <w:ind w:firstLine="480" w:firstLineChars="200"/>
        <w:rPr>
          <w:rFonts w:hint="eastAsia" w:ascii="宋体" w:hAnsi="宋体" w:cs="宋体"/>
          <w:sz w:val="24"/>
        </w:rPr>
      </w:pPr>
      <w:r>
        <w:rPr>
          <w:rFonts w:hint="eastAsia" w:ascii="宋体" w:hAnsi="宋体" w:cs="宋体"/>
          <w:sz w:val="24"/>
        </w:rPr>
        <w:t>预算金额（元）：</w:t>
      </w:r>
      <w:r>
        <w:rPr>
          <w:rFonts w:hint="eastAsia" w:ascii="宋体" w:hAnsi="宋体" w:cs="宋体"/>
          <w:sz w:val="24"/>
          <w:u w:val="single"/>
        </w:rPr>
        <w:t>583000.00</w:t>
      </w:r>
    </w:p>
    <w:p w14:paraId="4460B036">
      <w:pPr>
        <w:spacing w:line="360" w:lineRule="auto"/>
        <w:ind w:firstLine="480" w:firstLineChars="200"/>
        <w:rPr>
          <w:rFonts w:hint="eastAsia" w:ascii="宋体" w:hAnsi="宋体" w:cs="宋体"/>
          <w:sz w:val="24"/>
        </w:rPr>
      </w:pPr>
      <w:r>
        <w:rPr>
          <w:rFonts w:hint="eastAsia" w:ascii="宋体" w:hAnsi="宋体" w:cs="宋体"/>
          <w:sz w:val="24"/>
        </w:rPr>
        <w:t>单位：/</w:t>
      </w:r>
    </w:p>
    <w:p w14:paraId="4C54EB59">
      <w:pPr>
        <w:spacing w:line="360" w:lineRule="auto"/>
        <w:ind w:firstLine="480" w:firstLineChars="200"/>
        <w:rPr>
          <w:rFonts w:hint="eastAsia" w:ascii="宋体" w:hAnsi="宋体" w:cs="宋体"/>
          <w:sz w:val="24"/>
        </w:rPr>
      </w:pPr>
      <w:r>
        <w:rPr>
          <w:rFonts w:hint="eastAsia" w:ascii="宋体" w:hAnsi="宋体" w:cs="宋体"/>
          <w:sz w:val="24"/>
        </w:rPr>
        <w:t>简要规格描述：青海湖水生态环境常态化监测</w:t>
      </w:r>
      <w:r>
        <w:rPr>
          <w:rFonts w:hint="eastAsia" w:ascii="宋体" w:hAnsi="宋体" w:cs="宋体"/>
          <w:color w:val="0000FF"/>
          <w:sz w:val="24"/>
          <w:lang w:val="zh-CN"/>
        </w:rPr>
        <w:t>，</w:t>
      </w:r>
      <w:r>
        <w:rPr>
          <w:rFonts w:hint="eastAsia" w:ascii="宋体" w:hAnsi="宋体" w:cs="宋体"/>
          <w:sz w:val="24"/>
        </w:rPr>
        <w:t>具体内容详见《竞争性磋商文件》</w:t>
      </w:r>
    </w:p>
    <w:p w14:paraId="70D5861A">
      <w:pPr>
        <w:spacing w:line="360" w:lineRule="auto"/>
        <w:ind w:firstLine="480" w:firstLineChars="200"/>
        <w:rPr>
          <w:rFonts w:hint="eastAsia" w:ascii="宋体" w:hAnsi="宋体" w:cs="宋体"/>
          <w:sz w:val="24"/>
        </w:rPr>
      </w:pPr>
      <w:r>
        <w:rPr>
          <w:rFonts w:hint="eastAsia" w:ascii="宋体" w:hAnsi="宋体" w:cs="宋体"/>
          <w:sz w:val="24"/>
        </w:rPr>
        <w:t>备注：/</w:t>
      </w:r>
    </w:p>
    <w:p w14:paraId="4A868C4E">
      <w:pPr>
        <w:spacing w:line="360" w:lineRule="auto"/>
        <w:ind w:firstLine="482" w:firstLineChars="200"/>
        <w:rPr>
          <w:rFonts w:hint="eastAsia" w:ascii="宋体" w:hAnsi="宋体" w:cs="宋体"/>
          <w:color w:val="0000FF"/>
          <w:sz w:val="24"/>
        </w:rPr>
      </w:pPr>
      <w:r>
        <w:rPr>
          <w:rFonts w:hint="eastAsia" w:ascii="宋体" w:hAnsi="宋体" w:cs="宋体"/>
          <w:b/>
          <w:bCs/>
          <w:sz w:val="24"/>
        </w:rPr>
        <w:t>合同履行期限</w:t>
      </w:r>
      <w:r>
        <w:rPr>
          <w:rFonts w:hint="eastAsia" w:ascii="宋体" w:hAnsi="宋体" w:cs="宋体"/>
          <w:sz w:val="24"/>
        </w:rPr>
        <w:t>：</w:t>
      </w:r>
      <w:r>
        <w:rPr>
          <w:rFonts w:hint="eastAsia" w:ascii="宋体" w:hAnsi="宋体" w:cs="宋体"/>
          <w:color w:val="0000FF"/>
          <w:sz w:val="24"/>
        </w:rPr>
        <w:t>合同签订后至2026年12月，其中采样监测期为2026年5月至10月。</w:t>
      </w:r>
    </w:p>
    <w:p w14:paraId="26C165BA">
      <w:pPr>
        <w:spacing w:line="360" w:lineRule="auto"/>
        <w:ind w:firstLine="480" w:firstLineChars="200"/>
        <w:rPr>
          <w:rFonts w:hint="eastAsia" w:ascii="宋体" w:hAnsi="宋体" w:cs="宋体"/>
          <w:sz w:val="24"/>
        </w:rPr>
      </w:pPr>
      <w:r>
        <w:rPr>
          <w:rFonts w:hint="eastAsia" w:ascii="宋体" w:hAnsi="宋体" w:cs="宋体"/>
          <w:sz w:val="24"/>
        </w:rPr>
        <w:t>标项二</w:t>
      </w:r>
    </w:p>
    <w:p w14:paraId="64685ECB">
      <w:pPr>
        <w:spacing w:line="360" w:lineRule="auto"/>
        <w:ind w:firstLine="480" w:firstLineChars="200"/>
        <w:rPr>
          <w:rFonts w:hint="eastAsia" w:ascii="宋体" w:hAnsi="宋体" w:cs="宋体"/>
          <w:sz w:val="24"/>
        </w:rPr>
      </w:pPr>
      <w:r>
        <w:rPr>
          <w:rFonts w:hint="eastAsia" w:ascii="宋体" w:hAnsi="宋体" w:cs="宋体"/>
          <w:sz w:val="24"/>
        </w:rPr>
        <w:t>标项名称：</w:t>
      </w:r>
      <w:r>
        <w:rPr>
          <w:rFonts w:hint="eastAsia" w:ascii="宋体" w:hAnsi="宋体" w:cs="宋体"/>
          <w:color w:val="0000FF"/>
          <w:sz w:val="24"/>
        </w:rPr>
        <w:t>青海湖国家公园创建项目之青海湖生态环境质量综合评价（包二）</w:t>
      </w:r>
    </w:p>
    <w:p w14:paraId="130983DD">
      <w:pPr>
        <w:spacing w:line="360" w:lineRule="auto"/>
        <w:ind w:firstLine="480" w:firstLineChars="200"/>
        <w:rPr>
          <w:rFonts w:hint="eastAsia" w:ascii="宋体" w:hAnsi="宋体" w:cs="宋体"/>
          <w:sz w:val="24"/>
        </w:rPr>
      </w:pPr>
      <w:r>
        <w:rPr>
          <w:rFonts w:hint="eastAsia" w:ascii="宋体" w:hAnsi="宋体" w:cs="宋体"/>
          <w:sz w:val="24"/>
        </w:rPr>
        <w:t>数量：/</w:t>
      </w:r>
    </w:p>
    <w:p w14:paraId="6F148143">
      <w:pPr>
        <w:spacing w:line="360" w:lineRule="auto"/>
        <w:ind w:firstLine="480" w:firstLineChars="200"/>
        <w:rPr>
          <w:rFonts w:hint="eastAsia" w:ascii="宋体" w:hAnsi="宋体" w:cs="宋体"/>
          <w:sz w:val="24"/>
        </w:rPr>
      </w:pPr>
      <w:r>
        <w:rPr>
          <w:rFonts w:hint="eastAsia" w:ascii="宋体" w:hAnsi="宋体" w:cs="宋体"/>
          <w:sz w:val="24"/>
        </w:rPr>
        <w:t>预算金额（元）：</w:t>
      </w:r>
      <w:r>
        <w:rPr>
          <w:rFonts w:hint="eastAsia" w:ascii="宋体" w:hAnsi="宋体" w:cs="宋体"/>
          <w:sz w:val="24"/>
          <w:u w:val="single"/>
        </w:rPr>
        <w:t>587000.00</w:t>
      </w:r>
    </w:p>
    <w:p w14:paraId="00AFC83A">
      <w:pPr>
        <w:spacing w:line="360" w:lineRule="auto"/>
        <w:ind w:firstLine="480" w:firstLineChars="200"/>
        <w:rPr>
          <w:rFonts w:hint="eastAsia" w:ascii="宋体" w:hAnsi="宋体" w:cs="宋体"/>
          <w:sz w:val="24"/>
        </w:rPr>
      </w:pPr>
      <w:r>
        <w:rPr>
          <w:rFonts w:hint="eastAsia" w:ascii="宋体" w:hAnsi="宋体" w:cs="宋体"/>
          <w:sz w:val="24"/>
        </w:rPr>
        <w:t>单位：/</w:t>
      </w:r>
    </w:p>
    <w:p w14:paraId="72A1074C">
      <w:pPr>
        <w:spacing w:line="360" w:lineRule="auto"/>
        <w:ind w:firstLine="480" w:firstLineChars="200"/>
        <w:rPr>
          <w:rFonts w:hint="eastAsia" w:ascii="宋体" w:hAnsi="宋体" w:cs="宋体"/>
          <w:sz w:val="24"/>
        </w:rPr>
      </w:pPr>
      <w:r>
        <w:rPr>
          <w:rFonts w:hint="eastAsia" w:ascii="宋体" w:hAnsi="宋体" w:cs="宋体"/>
          <w:sz w:val="24"/>
        </w:rPr>
        <w:t>简要规格描述：青海湖全湖刚毛藻水华监测</w:t>
      </w:r>
      <w:r>
        <w:rPr>
          <w:rFonts w:hint="eastAsia" w:ascii="宋体" w:hAnsi="宋体" w:cs="宋体"/>
          <w:color w:val="0000FF"/>
          <w:sz w:val="24"/>
          <w:lang w:val="zh-CN"/>
        </w:rPr>
        <w:t>，</w:t>
      </w:r>
      <w:r>
        <w:rPr>
          <w:rFonts w:hint="eastAsia" w:ascii="宋体" w:hAnsi="宋体" w:cs="宋体"/>
          <w:sz w:val="24"/>
        </w:rPr>
        <w:t>具体内容详见《竞争性磋商文件》</w:t>
      </w:r>
    </w:p>
    <w:p w14:paraId="26A1F196">
      <w:pPr>
        <w:spacing w:line="360" w:lineRule="auto"/>
        <w:ind w:firstLine="480" w:firstLineChars="200"/>
        <w:rPr>
          <w:rFonts w:hint="eastAsia" w:ascii="宋体" w:hAnsi="宋体" w:cs="宋体"/>
          <w:sz w:val="24"/>
        </w:rPr>
      </w:pPr>
      <w:r>
        <w:rPr>
          <w:rFonts w:hint="eastAsia" w:ascii="宋体" w:hAnsi="宋体" w:cs="宋体"/>
          <w:sz w:val="24"/>
        </w:rPr>
        <w:t>备注：/</w:t>
      </w:r>
    </w:p>
    <w:p w14:paraId="2DBDD9FD">
      <w:pPr>
        <w:spacing w:line="360" w:lineRule="auto"/>
        <w:ind w:firstLine="482" w:firstLineChars="200"/>
        <w:rPr>
          <w:rFonts w:hint="eastAsia" w:ascii="宋体" w:hAnsi="宋体" w:cs="宋体"/>
          <w:color w:val="0000FF"/>
          <w:sz w:val="24"/>
        </w:rPr>
      </w:pPr>
      <w:r>
        <w:rPr>
          <w:rFonts w:hint="eastAsia" w:ascii="宋体" w:hAnsi="宋体" w:cs="宋体"/>
          <w:b/>
          <w:bCs/>
          <w:sz w:val="24"/>
        </w:rPr>
        <w:t>合同履行期限</w:t>
      </w:r>
      <w:r>
        <w:rPr>
          <w:rFonts w:hint="eastAsia" w:ascii="宋体" w:hAnsi="宋体" w:cs="宋体"/>
          <w:sz w:val="24"/>
        </w:rPr>
        <w:t>：</w:t>
      </w:r>
      <w:r>
        <w:rPr>
          <w:rFonts w:hint="eastAsia" w:ascii="宋体" w:hAnsi="宋体" w:cs="宋体"/>
          <w:color w:val="0000FF"/>
          <w:sz w:val="24"/>
        </w:rPr>
        <w:t>合同签订后至2026年12月，其中监测期</w:t>
      </w:r>
      <w:r>
        <w:rPr>
          <w:rFonts w:hint="eastAsia" w:ascii="宋体" w:hAnsi="宋体" w:cs="宋体"/>
          <w:color w:val="0000FF"/>
          <w:sz w:val="24"/>
          <w:lang w:val="en-US" w:eastAsia="zh-CN"/>
        </w:rPr>
        <w:t>以合同约定为准</w:t>
      </w:r>
      <w:r>
        <w:rPr>
          <w:rFonts w:hint="eastAsia" w:ascii="宋体" w:hAnsi="宋体" w:cs="宋体"/>
          <w:color w:val="0000FF"/>
          <w:sz w:val="24"/>
        </w:rPr>
        <w:t>。</w:t>
      </w:r>
    </w:p>
    <w:p w14:paraId="43D3E96F">
      <w:pPr>
        <w:spacing w:line="360" w:lineRule="auto"/>
        <w:ind w:firstLine="480" w:firstLineChars="200"/>
        <w:rPr>
          <w:rFonts w:hint="eastAsia" w:ascii="宋体" w:hAnsi="宋体" w:cs="宋体"/>
          <w:color w:val="0000FF"/>
          <w:sz w:val="24"/>
        </w:rPr>
      </w:pPr>
    </w:p>
    <w:p w14:paraId="33AF1267">
      <w:pPr>
        <w:spacing w:line="360" w:lineRule="auto"/>
        <w:ind w:firstLine="482" w:firstLineChars="200"/>
        <w:rPr>
          <w:rFonts w:hint="eastAsia" w:ascii="宋体" w:hAnsi="宋体" w:cs="宋体"/>
          <w:b/>
          <w:bCs/>
          <w:sz w:val="24"/>
        </w:rPr>
      </w:pPr>
      <w:r>
        <w:rPr>
          <w:rFonts w:hint="eastAsia" w:ascii="宋体" w:hAnsi="宋体" w:cs="宋体"/>
          <w:b/>
          <w:bCs/>
          <w:color w:val="0000FF"/>
          <w:sz w:val="24"/>
        </w:rPr>
        <w:t>本项目不接受联合体投标。</w:t>
      </w:r>
    </w:p>
    <w:p w14:paraId="5E61D368">
      <w:pPr>
        <w:spacing w:line="360" w:lineRule="auto"/>
        <w:outlineLvl w:val="1"/>
        <w:rPr>
          <w:rFonts w:hint="eastAsia" w:ascii="宋体" w:hAnsi="宋体" w:cs="宋体"/>
          <w:b/>
          <w:bCs/>
          <w:sz w:val="24"/>
        </w:rPr>
      </w:pPr>
      <w:bookmarkStart w:id="17" w:name="_Toc25034"/>
      <w:bookmarkStart w:id="18" w:name="_Toc35393791"/>
      <w:bookmarkStart w:id="19" w:name="_Toc31044"/>
      <w:bookmarkStart w:id="20" w:name="_Toc2854"/>
      <w:bookmarkStart w:id="21" w:name="_Toc29623"/>
      <w:bookmarkStart w:id="22" w:name="_Toc28359080"/>
      <w:bookmarkStart w:id="23" w:name="_Toc35393622"/>
      <w:bookmarkStart w:id="24" w:name="_Toc28359003"/>
      <w:bookmarkStart w:id="25" w:name="_Toc28956"/>
      <w:bookmarkStart w:id="26" w:name="_Toc29515"/>
      <w:bookmarkStart w:id="27" w:name="_Toc18625"/>
      <w:bookmarkStart w:id="28" w:name="_Toc12281"/>
      <w:bookmarkStart w:id="29" w:name="_Toc843"/>
      <w:r>
        <w:rPr>
          <w:rFonts w:hint="eastAsia" w:ascii="宋体" w:hAnsi="宋体" w:cs="宋体"/>
          <w:b/>
          <w:bCs/>
          <w:sz w:val="24"/>
        </w:rPr>
        <w:t>二、申请人的资格要求：</w:t>
      </w:r>
      <w:bookmarkEnd w:id="17"/>
      <w:bookmarkEnd w:id="18"/>
      <w:bookmarkEnd w:id="19"/>
      <w:bookmarkEnd w:id="20"/>
      <w:bookmarkEnd w:id="21"/>
      <w:bookmarkEnd w:id="22"/>
      <w:bookmarkEnd w:id="23"/>
      <w:bookmarkEnd w:id="24"/>
      <w:bookmarkEnd w:id="25"/>
      <w:bookmarkEnd w:id="26"/>
      <w:bookmarkEnd w:id="27"/>
      <w:bookmarkEnd w:id="28"/>
      <w:bookmarkEnd w:id="29"/>
    </w:p>
    <w:p w14:paraId="69F81C63">
      <w:pPr>
        <w:pStyle w:val="18"/>
        <w:spacing w:after="0" w:line="360" w:lineRule="auto"/>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6E65F979">
      <w:pPr>
        <w:pStyle w:val="18"/>
        <w:spacing w:after="0" w:line="360" w:lineRule="auto"/>
        <w:rPr>
          <w:rFonts w:hint="eastAsia" w:ascii="宋体" w:hAnsi="宋体" w:cs="宋体"/>
          <w:color w:val="0000FF"/>
          <w:sz w:val="24"/>
          <w:szCs w:val="24"/>
        </w:rPr>
      </w:pPr>
      <w:bookmarkStart w:id="30" w:name="_Toc28359081"/>
      <w:bookmarkStart w:id="31" w:name="_Toc28359004"/>
      <w:r>
        <w:rPr>
          <w:rFonts w:hint="eastAsia" w:ascii="宋体" w:hAnsi="宋体" w:cs="宋体"/>
          <w:sz w:val="24"/>
          <w:szCs w:val="24"/>
        </w:rPr>
        <w:t>2.落实政府采购政策需满足的资格要求：</w:t>
      </w:r>
      <w:r>
        <w:rPr>
          <w:rFonts w:hint="eastAsia" w:ascii="宋体" w:hAnsi="宋体" w:cs="宋体"/>
          <w:sz w:val="24"/>
          <w:szCs w:val="24"/>
          <w:u w:val="single"/>
        </w:rPr>
        <w:t xml:space="preserve"> / </w:t>
      </w:r>
    </w:p>
    <w:p w14:paraId="59208C4B">
      <w:pPr>
        <w:pStyle w:val="18"/>
        <w:spacing w:after="0" w:line="360" w:lineRule="auto"/>
        <w:rPr>
          <w:rFonts w:hint="eastAsia" w:ascii="宋体" w:hAnsi="宋体" w:cs="宋体"/>
          <w:sz w:val="24"/>
          <w:szCs w:val="24"/>
        </w:rPr>
      </w:pPr>
      <w:r>
        <w:rPr>
          <w:rFonts w:hint="eastAsia" w:ascii="宋体" w:hAnsi="宋体" w:cs="宋体"/>
          <w:sz w:val="24"/>
          <w:szCs w:val="24"/>
        </w:rPr>
        <w:t>3.本项目的特定资格要求：</w:t>
      </w:r>
    </w:p>
    <w:p w14:paraId="50B30478">
      <w:pPr>
        <w:spacing w:line="360" w:lineRule="auto"/>
        <w:ind w:firstLine="480" w:firstLineChars="200"/>
        <w:rPr>
          <w:rFonts w:hint="eastAsia" w:ascii="宋体" w:hAnsi="宋体" w:cs="宋体"/>
          <w:sz w:val="24"/>
        </w:rPr>
      </w:pPr>
      <w:bookmarkStart w:id="32" w:name="_Toc35393792"/>
      <w:bookmarkStart w:id="33" w:name="_Toc35393623"/>
      <w:r>
        <w:rPr>
          <w:rFonts w:hint="eastAsia" w:ascii="宋体" w:hAnsi="宋体" w:cs="宋体"/>
          <w:color w:val="000000"/>
          <w:sz w:val="24"/>
        </w:rPr>
        <w:t>（1）</w:t>
      </w:r>
      <w:r>
        <w:rPr>
          <w:rFonts w:hint="eastAsia" w:ascii="宋体" w:hAnsi="宋体" w:cs="宋体"/>
          <w:sz w:val="24"/>
        </w:rPr>
        <w:t>主体信用记录符合政府采购活动要求：供应商未被列入“信用中国”网站(www.creditchina.gov.cn)和“中国政府采购”网站（www.ccgp.gov.cn）失信被执行人、重大税收违法失信主体、政府采购严重违法失信行为记录名单；</w:t>
      </w:r>
    </w:p>
    <w:bookmarkEnd w:id="30"/>
    <w:bookmarkEnd w:id="31"/>
    <w:bookmarkEnd w:id="32"/>
    <w:bookmarkEnd w:id="33"/>
    <w:p w14:paraId="7EBF46A8">
      <w:pPr>
        <w:pStyle w:val="18"/>
        <w:spacing w:after="0" w:line="360" w:lineRule="auto"/>
        <w:rPr>
          <w:rFonts w:hint="eastAsia"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供应商可对上述项目各包进行投标，但不得就</w:t>
      </w:r>
      <w:r>
        <w:rPr>
          <w:rFonts w:hint="eastAsia" w:ascii="宋体" w:hAnsi="宋体" w:cs="宋体"/>
          <w:sz w:val="24"/>
          <w:szCs w:val="24"/>
        </w:rPr>
        <w:t>所投包</w:t>
      </w:r>
      <w:r>
        <w:rPr>
          <w:rFonts w:hint="eastAsia" w:ascii="宋体" w:hAnsi="宋体" w:cs="宋体"/>
          <w:sz w:val="24"/>
          <w:szCs w:val="24"/>
          <w:lang w:val="zh-CN"/>
        </w:rPr>
        <w:t>内容拆分投标，所投内容必须完全响应采购文件所列示内容；</w:t>
      </w:r>
    </w:p>
    <w:p w14:paraId="0B069DC9">
      <w:pPr>
        <w:pStyle w:val="18"/>
        <w:spacing w:after="0" w:line="360" w:lineRule="auto"/>
        <w:rPr>
          <w:rFonts w:hint="eastAsia"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单位负责人为同一人或者存在直接控股、管理关系的不同供应商，不得参加同一合同项下的政府采购活动。否则，皆取消投标资格；</w:t>
      </w:r>
    </w:p>
    <w:p w14:paraId="17DFDA26">
      <w:pPr>
        <w:spacing w:line="360" w:lineRule="auto"/>
        <w:ind w:firstLine="480" w:firstLineChars="200"/>
        <w:rPr>
          <w:rFonts w:hint="eastAsia" w:ascii="宋体" w:hAnsi="宋体" w:cs="宋体"/>
          <w:sz w:val="24"/>
          <w:lang w:val="zh-CN"/>
        </w:rPr>
      </w:pPr>
      <w:r>
        <w:rPr>
          <w:rFonts w:hint="eastAsia" w:ascii="宋体" w:hAnsi="宋体" w:cs="宋体"/>
          <w:sz w:val="24"/>
        </w:rPr>
        <w:t>（4）</w:t>
      </w:r>
      <w:r>
        <w:rPr>
          <w:rFonts w:hint="eastAsia" w:ascii="宋体" w:hAnsi="宋体" w:cs="宋体"/>
          <w:sz w:val="24"/>
          <w:lang w:val="zh-CN"/>
        </w:rPr>
        <w:t>为本采购项目提供整体规范编制或者项目管理、监理、检测等服务的供应商，不得再参加该采购项目的其他采购活动；</w:t>
      </w:r>
    </w:p>
    <w:p w14:paraId="01C0AB24">
      <w:pPr>
        <w:spacing w:line="360" w:lineRule="auto"/>
        <w:ind w:firstLine="480" w:firstLineChars="20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不具备独立承担民事责任的分公司不能以分公司名义参与政府采购活动（除银行、保险、石油石化、电力、电信等特殊行业外）；特殊行业以分公司参与本项目政府采购活动的，须提供总公司知晓其分公司参加本项目投标的声明书。</w:t>
      </w:r>
    </w:p>
    <w:p w14:paraId="5772348E">
      <w:pPr>
        <w:spacing w:line="360" w:lineRule="auto"/>
        <w:ind w:firstLine="482" w:firstLineChars="200"/>
        <w:rPr>
          <w:rFonts w:hint="eastAsia" w:ascii="宋体" w:hAnsi="宋体" w:cs="宋体"/>
          <w:color w:val="0000FF"/>
          <w:sz w:val="24"/>
        </w:rPr>
      </w:pPr>
      <w:r>
        <w:rPr>
          <w:rFonts w:hint="eastAsia" w:ascii="宋体" w:hAnsi="宋体" w:cs="宋体"/>
          <w:b/>
          <w:bCs/>
          <w:color w:val="000000"/>
          <w:sz w:val="24"/>
        </w:rPr>
        <w:t>时间：</w:t>
      </w:r>
      <w:r>
        <w:rPr>
          <w:rFonts w:hint="eastAsia" w:ascii="宋体" w:hAnsi="宋体" w:cs="宋体"/>
          <w:color w:val="0000FF"/>
          <w:sz w:val="24"/>
        </w:rPr>
        <w:t>2026年05月</w:t>
      </w:r>
      <w:r>
        <w:rPr>
          <w:rFonts w:hint="eastAsia" w:ascii="宋体" w:hAnsi="宋体" w:cs="宋体"/>
          <w:color w:val="0000FF"/>
          <w:sz w:val="24"/>
          <w:lang w:val="en-US" w:eastAsia="zh-CN"/>
        </w:rPr>
        <w:t>15</w:t>
      </w:r>
      <w:r>
        <w:rPr>
          <w:rFonts w:hint="eastAsia" w:ascii="宋体" w:hAnsi="宋体" w:cs="宋体"/>
          <w:color w:val="0000FF"/>
          <w:sz w:val="24"/>
        </w:rPr>
        <w:t>日至2026年05月</w:t>
      </w:r>
      <w:r>
        <w:rPr>
          <w:rFonts w:hint="eastAsia" w:ascii="宋体" w:hAnsi="宋体" w:cs="宋体"/>
          <w:color w:val="0000FF"/>
          <w:sz w:val="24"/>
          <w:lang w:val="en-US" w:eastAsia="zh-CN"/>
        </w:rPr>
        <w:t>22</w:t>
      </w:r>
      <w:r>
        <w:rPr>
          <w:rFonts w:hint="eastAsia" w:ascii="宋体" w:hAnsi="宋体" w:cs="宋体"/>
          <w:color w:val="0000FF"/>
          <w:sz w:val="24"/>
        </w:rPr>
        <w:t>日</w:t>
      </w:r>
      <w:r>
        <w:rPr>
          <w:rFonts w:hint="eastAsia" w:ascii="宋体" w:hAnsi="宋体" w:cs="宋体"/>
          <w:color w:val="0000FF"/>
          <w:sz w:val="24"/>
          <w:lang w:val="zh-CN"/>
        </w:rPr>
        <w:t>，</w:t>
      </w:r>
      <w:r>
        <w:rPr>
          <w:rFonts w:hint="eastAsia" w:ascii="宋体" w:hAnsi="宋体" w:cs="宋体"/>
          <w:color w:val="0000FF"/>
          <w:sz w:val="24"/>
        </w:rPr>
        <w:t>每天上午00:00至12:00，下午12:00至23:59（北京时间，法定节假日除外）</w:t>
      </w:r>
    </w:p>
    <w:p w14:paraId="5357196F">
      <w:pPr>
        <w:spacing w:line="360" w:lineRule="auto"/>
        <w:ind w:firstLine="482" w:firstLineChars="200"/>
        <w:rPr>
          <w:rFonts w:hint="eastAsia" w:ascii="宋体" w:hAnsi="宋体" w:cs="宋体"/>
          <w:color w:val="000000"/>
          <w:sz w:val="24"/>
        </w:rPr>
      </w:pPr>
      <w:r>
        <w:rPr>
          <w:rFonts w:hint="eastAsia" w:ascii="宋体" w:hAnsi="宋体" w:cs="宋体"/>
          <w:b/>
          <w:bCs/>
          <w:color w:val="000000"/>
          <w:sz w:val="24"/>
        </w:rPr>
        <w:t>地点：</w:t>
      </w:r>
      <w:r>
        <w:rPr>
          <w:rFonts w:hint="eastAsia" w:ascii="宋体" w:hAnsi="宋体" w:cs="宋体"/>
          <w:color w:val="000000"/>
          <w:sz w:val="24"/>
        </w:rPr>
        <w:t>线上通过政采云平台（ www.zcygov.cn）获取</w:t>
      </w:r>
    </w:p>
    <w:p w14:paraId="4F778CBE">
      <w:pPr>
        <w:spacing w:line="360" w:lineRule="auto"/>
        <w:ind w:firstLine="482" w:firstLineChars="200"/>
        <w:rPr>
          <w:rFonts w:hint="eastAsia" w:ascii="宋体" w:hAnsi="宋体" w:cs="宋体"/>
          <w:color w:val="000000"/>
          <w:sz w:val="24"/>
        </w:rPr>
      </w:pPr>
      <w:r>
        <w:rPr>
          <w:rFonts w:hint="eastAsia" w:ascii="宋体" w:hAnsi="宋体" w:cs="宋体"/>
          <w:b/>
          <w:bCs/>
          <w:color w:val="000000"/>
          <w:sz w:val="24"/>
        </w:rPr>
        <w:t>方式：</w:t>
      </w:r>
      <w:r>
        <w:rPr>
          <w:rFonts w:hint="eastAsia" w:ascii="宋体" w:hAnsi="宋体" w:cs="宋体"/>
          <w:color w:val="000000"/>
          <w:sz w:val="24"/>
        </w:rPr>
        <w:t>供应商登录政采云平台https://www.zcygov.cn/在线申请获取采购文件（进入“项目采购”应用，在获取采购文件菜单中选择项目，申请获取采购文件）</w:t>
      </w:r>
    </w:p>
    <w:p w14:paraId="385F3190">
      <w:pPr>
        <w:spacing w:line="360" w:lineRule="auto"/>
        <w:ind w:firstLine="482" w:firstLineChars="200"/>
        <w:rPr>
          <w:rFonts w:hint="eastAsia" w:ascii="宋体" w:hAnsi="宋体" w:cs="宋体"/>
          <w:color w:val="000000"/>
          <w:sz w:val="24"/>
          <w:lang w:val="zh-CN"/>
        </w:rPr>
      </w:pPr>
      <w:r>
        <w:rPr>
          <w:rFonts w:hint="eastAsia" w:ascii="宋体" w:hAnsi="宋体" w:cs="宋体"/>
          <w:b/>
          <w:bCs/>
          <w:color w:val="000000"/>
          <w:sz w:val="24"/>
          <w:lang w:val="zh-CN"/>
        </w:rPr>
        <w:t>售价：</w:t>
      </w:r>
      <w:r>
        <w:rPr>
          <w:rFonts w:hint="eastAsia" w:ascii="宋体" w:hAnsi="宋体" w:cs="宋体"/>
          <w:color w:val="000000"/>
          <w:sz w:val="24"/>
        </w:rPr>
        <w:t>0</w:t>
      </w:r>
      <w:r>
        <w:rPr>
          <w:rFonts w:hint="eastAsia" w:ascii="宋体" w:hAnsi="宋体" w:cs="宋体"/>
          <w:color w:val="000000"/>
          <w:sz w:val="24"/>
          <w:lang w:val="zh-CN"/>
        </w:rPr>
        <w:t>元（磋商资格不能转让）</w:t>
      </w:r>
    </w:p>
    <w:p w14:paraId="36FD214D">
      <w:pPr>
        <w:spacing w:line="360" w:lineRule="auto"/>
        <w:outlineLvl w:val="1"/>
        <w:rPr>
          <w:rFonts w:hint="eastAsia" w:ascii="宋体" w:hAnsi="宋体" w:cs="宋体"/>
          <w:b/>
          <w:bCs/>
          <w:sz w:val="24"/>
        </w:rPr>
      </w:pPr>
      <w:bookmarkStart w:id="34" w:name="_Toc35393793"/>
      <w:bookmarkStart w:id="35" w:name="_Toc24601"/>
      <w:bookmarkStart w:id="36" w:name="_Toc28359082"/>
      <w:bookmarkStart w:id="37" w:name="_Toc35393624"/>
      <w:bookmarkStart w:id="38" w:name="_Toc29703"/>
      <w:bookmarkStart w:id="39" w:name="_Toc28359005"/>
      <w:bookmarkStart w:id="40" w:name="_Toc13059"/>
      <w:bookmarkStart w:id="41" w:name="_Toc14756"/>
      <w:bookmarkStart w:id="42" w:name="_Toc31381"/>
      <w:bookmarkStart w:id="43" w:name="_Toc4607"/>
      <w:bookmarkStart w:id="44" w:name="_Toc24699"/>
      <w:bookmarkStart w:id="45" w:name="_Toc30890"/>
      <w:bookmarkStart w:id="46" w:name="_Toc25646"/>
      <w:r>
        <w:rPr>
          <w:rFonts w:hint="eastAsia" w:ascii="宋体" w:hAnsi="宋体" w:cs="宋体"/>
          <w:b/>
          <w:bCs/>
          <w:sz w:val="24"/>
          <w:lang w:val="zh-CN"/>
        </w:rPr>
        <w:t>四、</w:t>
      </w:r>
      <w:bookmarkEnd w:id="34"/>
      <w:bookmarkEnd w:id="35"/>
      <w:bookmarkEnd w:id="36"/>
      <w:bookmarkEnd w:id="37"/>
      <w:bookmarkEnd w:id="38"/>
      <w:bookmarkEnd w:id="39"/>
      <w:bookmarkEnd w:id="40"/>
      <w:r>
        <w:rPr>
          <w:rFonts w:hint="eastAsia" w:ascii="宋体" w:hAnsi="宋体" w:cs="宋体"/>
          <w:b/>
          <w:bCs/>
          <w:sz w:val="24"/>
          <w:lang w:val="zh-CN"/>
        </w:rPr>
        <w:t>响应文件的提交</w:t>
      </w:r>
      <w:bookmarkEnd w:id="41"/>
      <w:bookmarkEnd w:id="42"/>
      <w:bookmarkEnd w:id="43"/>
      <w:bookmarkEnd w:id="44"/>
      <w:bookmarkEnd w:id="45"/>
      <w:bookmarkEnd w:id="46"/>
    </w:p>
    <w:p w14:paraId="27F36576">
      <w:pPr>
        <w:spacing w:line="360" w:lineRule="auto"/>
        <w:ind w:firstLine="482" w:firstLineChars="200"/>
        <w:rPr>
          <w:rFonts w:hint="eastAsia" w:ascii="宋体" w:hAnsi="宋体" w:cs="宋体"/>
          <w:sz w:val="24"/>
        </w:rPr>
      </w:pPr>
      <w:r>
        <w:rPr>
          <w:rFonts w:hint="eastAsia" w:ascii="宋体" w:hAnsi="宋体" w:cs="宋体"/>
          <w:b/>
          <w:bCs/>
          <w:sz w:val="24"/>
        </w:rPr>
        <w:t>截止时间：</w:t>
      </w:r>
      <w:r>
        <w:rPr>
          <w:rFonts w:hint="eastAsia" w:ascii="宋体" w:hAnsi="宋体" w:cs="宋体"/>
          <w:color w:val="0000FF"/>
          <w:sz w:val="24"/>
          <w:u w:val="single"/>
          <w:lang w:eastAsia="zh-CN"/>
        </w:rPr>
        <w:t>2026年05月28日09点00分</w:t>
      </w:r>
      <w:r>
        <w:rPr>
          <w:rFonts w:hint="eastAsia" w:ascii="宋体" w:hAnsi="宋体" w:cs="宋体"/>
          <w:sz w:val="24"/>
          <w:lang w:val="zh-CN"/>
        </w:rPr>
        <w:t>（</w:t>
      </w:r>
      <w:r>
        <w:rPr>
          <w:rFonts w:hint="eastAsia" w:ascii="宋体" w:hAnsi="宋体" w:cs="宋体"/>
          <w:sz w:val="24"/>
        </w:rPr>
        <w:t>北京时间）</w:t>
      </w:r>
    </w:p>
    <w:p w14:paraId="3F881537">
      <w:pPr>
        <w:spacing w:line="360" w:lineRule="auto"/>
        <w:ind w:firstLine="540"/>
        <w:rPr>
          <w:rFonts w:hint="eastAsia" w:ascii="宋体" w:hAnsi="宋体" w:cs="宋体"/>
          <w:sz w:val="24"/>
        </w:rPr>
      </w:pPr>
      <w:r>
        <w:rPr>
          <w:rFonts w:hint="eastAsia" w:ascii="宋体" w:hAnsi="宋体" w:cs="宋体"/>
          <w:b/>
          <w:bCs/>
          <w:sz w:val="24"/>
        </w:rPr>
        <w:t>地点：</w:t>
      </w:r>
      <w:r>
        <w:rPr>
          <w:rFonts w:hint="eastAsia" w:ascii="宋体" w:hAnsi="宋体" w:cs="宋体"/>
          <w:sz w:val="24"/>
          <w:u w:val="single"/>
          <w:lang w:val="zh-CN"/>
        </w:rPr>
        <w:t>政采云平台</w:t>
      </w:r>
      <w:r>
        <w:rPr>
          <w:rFonts w:hint="eastAsia" w:ascii="宋体" w:hAnsi="宋体" w:cs="宋体"/>
          <w:sz w:val="24"/>
          <w:u w:val="single"/>
        </w:rPr>
        <w:t>（https://www.zcygov.cn/）</w:t>
      </w:r>
    </w:p>
    <w:p w14:paraId="62A2C568">
      <w:pPr>
        <w:pStyle w:val="29"/>
        <w:spacing w:before="0" w:beforeAutospacing="0" w:after="0" w:afterAutospacing="0" w:line="360" w:lineRule="auto"/>
        <w:rPr>
          <w:b/>
          <w:bCs/>
          <w:kern w:val="2"/>
        </w:rPr>
      </w:pPr>
      <w:bookmarkStart w:id="47" w:name="_Toc24901"/>
      <w:bookmarkStart w:id="48" w:name="_Toc28597"/>
      <w:bookmarkStart w:id="49" w:name="_Toc7260"/>
      <w:bookmarkStart w:id="50" w:name="_Toc35393626"/>
      <w:bookmarkStart w:id="51" w:name="_Toc35393795"/>
      <w:r>
        <w:rPr>
          <w:rFonts w:hint="eastAsia"/>
          <w:b/>
          <w:bCs/>
          <w:kern w:val="2"/>
        </w:rPr>
        <w:t>五、响应文件开启</w:t>
      </w:r>
    </w:p>
    <w:p w14:paraId="197C0C3D">
      <w:pPr>
        <w:pStyle w:val="29"/>
        <w:spacing w:before="0" w:beforeAutospacing="0" w:after="0" w:afterAutospacing="0" w:line="360" w:lineRule="auto"/>
        <w:ind w:left="420" w:leftChars="200"/>
        <w:rPr>
          <w:rFonts w:hint="eastAsia" w:ascii="宋体" w:hAnsi="宋体" w:cs="宋体"/>
        </w:rPr>
      </w:pPr>
      <w:r>
        <w:rPr>
          <w:rFonts w:hint="eastAsia" w:ascii="宋体" w:hAnsi="宋体" w:cs="宋体"/>
          <w:b/>
          <w:bCs/>
        </w:rPr>
        <w:t>开启时间：</w:t>
      </w:r>
      <w:r>
        <w:rPr>
          <w:rFonts w:hint="eastAsia" w:ascii="宋体" w:hAnsi="宋体" w:cs="宋体"/>
          <w:color w:val="0000FF"/>
          <w:kern w:val="2"/>
          <w:u w:val="single"/>
          <w:lang w:eastAsia="zh-CN"/>
        </w:rPr>
        <w:t>2026年05月28日09点00分</w:t>
      </w:r>
      <w:r>
        <w:rPr>
          <w:rFonts w:hint="eastAsia" w:ascii="宋体" w:hAnsi="宋体" w:cs="宋体"/>
        </w:rPr>
        <w:t>（北京时间）</w:t>
      </w:r>
    </w:p>
    <w:p w14:paraId="46EE3163">
      <w:pPr>
        <w:spacing w:line="360" w:lineRule="auto"/>
        <w:ind w:firstLine="540"/>
        <w:rPr>
          <w:b/>
          <w:bCs/>
        </w:rPr>
      </w:pPr>
      <w:r>
        <w:rPr>
          <w:rFonts w:hint="eastAsia" w:ascii="宋体" w:hAnsi="宋体" w:cs="宋体"/>
          <w:b/>
          <w:bCs/>
          <w:sz w:val="24"/>
        </w:rPr>
        <w:t>地点：</w:t>
      </w:r>
      <w:r>
        <w:rPr>
          <w:rFonts w:hint="eastAsia" w:ascii="宋体" w:hAnsi="宋体" w:cs="宋体"/>
          <w:sz w:val="24"/>
          <w:u w:val="single"/>
        </w:rPr>
        <w:t>青海鼎誉工程咨询有限公司会议室</w:t>
      </w:r>
      <w:r>
        <w:rPr>
          <w:rFonts w:hint="eastAsia" w:ascii="宋体" w:hAnsi="宋体" w:cs="宋体"/>
          <w:sz w:val="24"/>
          <w:u w:val="single"/>
          <w:lang w:val="zh-CN"/>
        </w:rPr>
        <w:t>政采云平台</w:t>
      </w:r>
      <w:r>
        <w:rPr>
          <w:rFonts w:hint="eastAsia" w:ascii="宋体" w:hAnsi="宋体" w:cs="宋体"/>
          <w:sz w:val="24"/>
          <w:u w:val="single"/>
        </w:rPr>
        <w:t>（https://www.zcygov.cn/）</w:t>
      </w:r>
    </w:p>
    <w:p w14:paraId="3AE989C4">
      <w:pPr>
        <w:pStyle w:val="29"/>
        <w:spacing w:before="0" w:beforeAutospacing="0" w:after="0" w:afterAutospacing="0" w:line="360" w:lineRule="auto"/>
        <w:jc w:val="both"/>
        <w:outlineLvl w:val="1"/>
        <w:rPr>
          <w:rFonts w:hint="eastAsia" w:ascii="宋体" w:hAnsi="宋体" w:cs="宋体"/>
          <w:b/>
          <w:bCs/>
        </w:rPr>
      </w:pPr>
      <w:bookmarkStart w:id="52" w:name="_Toc18313"/>
      <w:bookmarkStart w:id="53" w:name="_Toc2039"/>
      <w:bookmarkStart w:id="54" w:name="_Toc6616"/>
      <w:bookmarkStart w:id="55" w:name="_Toc9074"/>
      <w:bookmarkStart w:id="56" w:name="_Toc21792"/>
      <w:bookmarkStart w:id="57" w:name="_Toc17743"/>
      <w:r>
        <w:rPr>
          <w:rFonts w:hint="eastAsia" w:ascii="宋体" w:hAnsi="宋体" w:cs="宋体"/>
          <w:b/>
          <w:bCs/>
        </w:rPr>
        <w:t>六、公告期限</w:t>
      </w:r>
      <w:bookmarkEnd w:id="47"/>
      <w:bookmarkEnd w:id="48"/>
      <w:bookmarkEnd w:id="49"/>
      <w:bookmarkEnd w:id="52"/>
      <w:bookmarkEnd w:id="53"/>
      <w:bookmarkEnd w:id="54"/>
      <w:bookmarkEnd w:id="55"/>
      <w:bookmarkEnd w:id="56"/>
      <w:bookmarkEnd w:id="57"/>
    </w:p>
    <w:p w14:paraId="2C570623">
      <w:pPr>
        <w:pStyle w:val="29"/>
        <w:spacing w:before="0" w:beforeAutospacing="0" w:after="0" w:afterAutospacing="0" w:line="360" w:lineRule="auto"/>
        <w:ind w:firstLine="480" w:firstLineChars="200"/>
        <w:rPr>
          <w:rFonts w:hint="eastAsia" w:ascii="宋体" w:hAnsi="宋体" w:cs="宋体"/>
        </w:rPr>
      </w:pPr>
      <w:r>
        <w:rPr>
          <w:rFonts w:hint="eastAsia" w:ascii="宋体" w:hAnsi="宋体" w:cs="宋体"/>
        </w:rPr>
        <w:t>自本公告发布之日起3个工作日。</w:t>
      </w:r>
    </w:p>
    <w:p w14:paraId="21932FB4">
      <w:pPr>
        <w:spacing w:line="360" w:lineRule="auto"/>
        <w:outlineLvl w:val="1"/>
        <w:rPr>
          <w:rFonts w:hint="eastAsia" w:ascii="宋体" w:hAnsi="宋体" w:cs="宋体"/>
          <w:b/>
          <w:bCs/>
          <w:sz w:val="24"/>
        </w:rPr>
      </w:pPr>
      <w:bookmarkStart w:id="58" w:name="_Toc16569"/>
      <w:bookmarkStart w:id="59" w:name="_Toc11490"/>
      <w:bookmarkStart w:id="60" w:name="_Toc26651"/>
      <w:bookmarkStart w:id="61" w:name="_Toc21244"/>
      <w:bookmarkStart w:id="62" w:name="_Toc14683"/>
      <w:bookmarkStart w:id="63" w:name="_Toc26803"/>
      <w:bookmarkStart w:id="64" w:name="_Toc2752"/>
      <w:bookmarkStart w:id="65" w:name="_Toc29695"/>
      <w:bookmarkStart w:id="66" w:name="_Toc8732"/>
      <w:r>
        <w:rPr>
          <w:rFonts w:hint="eastAsia" w:ascii="宋体" w:hAnsi="宋体" w:cs="宋体"/>
          <w:b/>
          <w:bCs/>
          <w:sz w:val="24"/>
        </w:rPr>
        <w:t>七、其他补充事宜</w:t>
      </w:r>
      <w:bookmarkEnd w:id="50"/>
      <w:bookmarkEnd w:id="51"/>
      <w:bookmarkEnd w:id="58"/>
      <w:bookmarkEnd w:id="59"/>
      <w:bookmarkEnd w:id="60"/>
      <w:bookmarkEnd w:id="61"/>
      <w:bookmarkEnd w:id="62"/>
      <w:bookmarkEnd w:id="63"/>
      <w:bookmarkEnd w:id="64"/>
      <w:bookmarkEnd w:id="65"/>
      <w:bookmarkEnd w:id="66"/>
    </w:p>
    <w:p w14:paraId="2699CEB4">
      <w:pPr>
        <w:pStyle w:val="18"/>
        <w:spacing w:after="0" w:line="360" w:lineRule="auto"/>
        <w:ind w:left="0" w:leftChars="0" w:firstLine="480" w:firstLineChars="200"/>
        <w:rPr>
          <w:rFonts w:hint="eastAsia" w:ascii="宋体" w:hAnsi="宋体" w:cs="宋体"/>
          <w:kern w:val="0"/>
          <w:sz w:val="24"/>
          <w:szCs w:val="24"/>
          <w:lang w:val="zh-CN" w:bidi="ar"/>
        </w:rPr>
      </w:pPr>
      <w:bookmarkStart w:id="67" w:name="_Toc28359008"/>
      <w:bookmarkStart w:id="68" w:name="_Toc28359085"/>
      <w:bookmarkStart w:id="69" w:name="_Toc22544"/>
      <w:bookmarkStart w:id="70" w:name="_Toc12783"/>
      <w:bookmarkStart w:id="71" w:name="_Toc16079"/>
      <w:bookmarkStart w:id="72" w:name="_Toc35393627"/>
      <w:bookmarkStart w:id="73" w:name="_Toc35393796"/>
      <w:bookmarkStart w:id="74" w:name="_Toc15107"/>
      <w:bookmarkStart w:id="75" w:name="_Toc1249"/>
      <w:bookmarkStart w:id="76" w:name="_Toc24077"/>
      <w:r>
        <w:rPr>
          <w:rFonts w:hint="eastAsia" w:ascii="宋体" w:hAnsi="宋体" w:cs="宋体"/>
          <w:kern w:val="0"/>
          <w:sz w:val="24"/>
          <w:szCs w:val="24"/>
          <w:lang w:val="zh-CN" w:bidi="ar"/>
        </w:rPr>
        <w:t>1、本公告在《青海政府采购网》上发布；</w:t>
      </w:r>
    </w:p>
    <w:p w14:paraId="759B9FB6">
      <w:pPr>
        <w:pStyle w:val="18"/>
        <w:spacing w:after="0" w:line="360" w:lineRule="auto"/>
        <w:ind w:left="0" w:leftChars="0" w:firstLine="480" w:firstLineChars="200"/>
        <w:rPr>
          <w:rFonts w:hint="eastAsia" w:ascii="宋体" w:hAnsi="宋体" w:cs="宋体"/>
          <w:kern w:val="0"/>
          <w:sz w:val="24"/>
          <w:szCs w:val="24"/>
          <w:lang w:val="zh-CN" w:bidi="ar"/>
        </w:rPr>
      </w:pPr>
      <w:r>
        <w:rPr>
          <w:rFonts w:hint="eastAsia" w:ascii="宋体" w:hAnsi="宋体" w:cs="宋体"/>
          <w:kern w:val="0"/>
          <w:sz w:val="24"/>
          <w:szCs w:val="24"/>
          <w:lang w:val="zh-CN" w:bidi="ar"/>
        </w:rPr>
        <w:t>2、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电子开评标系统；</w:t>
      </w:r>
    </w:p>
    <w:p w14:paraId="6E4AFE87">
      <w:pPr>
        <w:pStyle w:val="18"/>
        <w:spacing w:after="0" w:line="360" w:lineRule="auto"/>
        <w:ind w:left="0" w:leftChars="0" w:firstLine="480" w:firstLineChars="200"/>
        <w:rPr>
          <w:rFonts w:hint="eastAsia" w:ascii="宋体" w:hAnsi="宋体" w:cs="宋体"/>
          <w:kern w:val="0"/>
          <w:sz w:val="24"/>
          <w:szCs w:val="24"/>
          <w:lang w:val="zh-CN" w:bidi="ar"/>
        </w:rPr>
      </w:pPr>
      <w:r>
        <w:rPr>
          <w:rFonts w:hint="eastAsia" w:ascii="宋体" w:hAnsi="宋体" w:cs="宋体"/>
          <w:kern w:val="0"/>
          <w:sz w:val="24"/>
          <w:szCs w:val="24"/>
          <w:lang w:val="zh-CN" w:bidi="ar"/>
        </w:rPr>
        <w:t>3、若对项目采购电子交易系统操作有疑问，可登录政采云（https://www.zcygov.cn/），点击右侧咨询小采，获取采小蜜智能服务管家帮助，或拨打政采云服务热线400-881-7190获取热线服务帮助。</w:t>
      </w:r>
    </w:p>
    <w:p w14:paraId="4E137329">
      <w:pPr>
        <w:pStyle w:val="18"/>
        <w:spacing w:after="0" w:line="360" w:lineRule="auto"/>
        <w:ind w:left="0" w:leftChars="0" w:firstLine="480" w:firstLineChars="200"/>
        <w:rPr>
          <w:rFonts w:hint="eastAsia" w:ascii="宋体" w:hAnsi="宋体" w:cs="宋体"/>
          <w:kern w:val="0"/>
          <w:sz w:val="24"/>
          <w:szCs w:val="24"/>
          <w:lang w:val="zh-CN" w:bidi="ar"/>
        </w:rPr>
      </w:pPr>
      <w:r>
        <w:rPr>
          <w:rFonts w:hint="eastAsia" w:ascii="宋体" w:hAnsi="宋体" w:cs="宋体"/>
          <w:kern w:val="0"/>
          <w:sz w:val="24"/>
          <w:szCs w:val="24"/>
          <w:lang w:bidi="ar"/>
        </w:rPr>
        <w:t>4、</w:t>
      </w:r>
      <w:r>
        <w:rPr>
          <w:rFonts w:hint="eastAsia" w:ascii="宋体" w:hAnsi="宋体" w:cs="宋体"/>
          <w:kern w:val="0"/>
          <w:sz w:val="24"/>
          <w:szCs w:val="24"/>
          <w:lang w:val="zh-CN" w:bidi="ar"/>
        </w:rPr>
        <w:t>线上CA：咨询网址（可及时反馈问题截图，让客服快速定位问题）:http://tseal.cn/k.html，咨询电话：400-0878-198；</w:t>
      </w:r>
    </w:p>
    <w:p w14:paraId="5B35B7F2">
      <w:pPr>
        <w:pStyle w:val="18"/>
        <w:spacing w:after="0" w:line="360" w:lineRule="auto"/>
        <w:ind w:left="0" w:leftChars="0" w:firstLine="480" w:firstLineChars="200"/>
        <w:rPr>
          <w:rFonts w:hint="eastAsia" w:ascii="宋体" w:hAnsi="宋体" w:cs="宋体"/>
          <w:kern w:val="0"/>
          <w:sz w:val="24"/>
          <w:szCs w:val="24"/>
          <w:lang w:val="zh-CN"/>
        </w:rPr>
      </w:pPr>
      <w:r>
        <w:rPr>
          <w:rFonts w:hint="eastAsia" w:ascii="宋体" w:hAnsi="宋体" w:cs="宋体"/>
          <w:kern w:val="0"/>
          <w:sz w:val="24"/>
          <w:szCs w:val="24"/>
          <w:lang w:bidi="ar"/>
        </w:rPr>
        <w:t>5</w:t>
      </w:r>
      <w:r>
        <w:rPr>
          <w:rFonts w:hint="eastAsia" w:ascii="宋体" w:hAnsi="宋体" w:cs="宋体"/>
          <w:kern w:val="0"/>
          <w:sz w:val="24"/>
          <w:szCs w:val="24"/>
          <w:lang w:val="zh-CN" w:bidi="ar"/>
        </w:rPr>
        <w:t>、磋商供应商解密和磋商报价时必须在固定电脑设备前登陆等待解密和磋商最终报价。</w:t>
      </w:r>
    </w:p>
    <w:p w14:paraId="36DEA6C4">
      <w:pPr>
        <w:spacing w:line="360" w:lineRule="auto"/>
        <w:outlineLvl w:val="1"/>
        <w:rPr>
          <w:rFonts w:hint="eastAsia" w:ascii="宋体" w:hAnsi="宋体" w:cs="宋体"/>
          <w:b/>
          <w:bCs/>
          <w:sz w:val="24"/>
          <w:lang w:val="zh-CN"/>
        </w:rPr>
      </w:pPr>
      <w:bookmarkStart w:id="77" w:name="_Toc14673"/>
      <w:bookmarkStart w:id="78" w:name="_Toc30796"/>
      <w:bookmarkStart w:id="79" w:name="_Toc22488"/>
      <w:bookmarkStart w:id="80" w:name="_Toc25966"/>
      <w:r>
        <w:rPr>
          <w:rFonts w:hint="eastAsia" w:ascii="宋体" w:hAnsi="宋体" w:cs="宋体"/>
          <w:b/>
          <w:bCs/>
          <w:sz w:val="24"/>
          <w:lang w:val="zh-CN"/>
        </w:rPr>
        <w:t>八、对本次采购提出询问，请按以下方式联系</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6B07D9B">
      <w:pPr>
        <w:spacing w:line="360" w:lineRule="auto"/>
        <w:ind w:firstLine="482" w:firstLineChars="200"/>
        <w:rPr>
          <w:rFonts w:hint="eastAsia" w:ascii="宋体" w:hAnsi="宋体" w:cs="宋体"/>
          <w:b/>
          <w:bCs/>
          <w:sz w:val="24"/>
          <w:lang w:val="zh-CN"/>
        </w:rPr>
      </w:pPr>
      <w:r>
        <w:rPr>
          <w:rFonts w:hint="eastAsia" w:ascii="宋体" w:hAnsi="宋体" w:cs="宋体"/>
          <w:b/>
          <w:bCs/>
          <w:sz w:val="24"/>
          <w:lang w:val="zh-CN"/>
        </w:rPr>
        <w:t>1.采购人信息</w:t>
      </w:r>
    </w:p>
    <w:p w14:paraId="0BCF52F7">
      <w:pPr>
        <w:spacing w:line="360" w:lineRule="auto"/>
        <w:ind w:firstLine="480" w:firstLineChars="200"/>
        <w:rPr>
          <w:rFonts w:hint="eastAsia" w:ascii="宋体" w:hAnsi="宋体" w:cs="宋体"/>
          <w:color w:val="0000FF"/>
          <w:sz w:val="24"/>
        </w:rPr>
      </w:pPr>
      <w:r>
        <w:rPr>
          <w:rFonts w:hint="eastAsia" w:ascii="宋体" w:hAnsi="宋体" w:cs="宋体"/>
          <w:color w:val="0000FF"/>
          <w:sz w:val="24"/>
          <w:lang w:val="zh-CN"/>
        </w:rPr>
        <w:t>名 称：青海省青海湖景区保护利用管理局</w:t>
      </w:r>
    </w:p>
    <w:p w14:paraId="2BAE954A">
      <w:pPr>
        <w:spacing w:line="360" w:lineRule="auto"/>
        <w:ind w:firstLine="480" w:firstLineChars="200"/>
        <w:rPr>
          <w:rFonts w:hint="eastAsia" w:ascii="宋体" w:hAnsi="宋体" w:cs="宋体"/>
          <w:color w:val="0000FF"/>
          <w:sz w:val="24"/>
        </w:rPr>
      </w:pPr>
      <w:r>
        <w:rPr>
          <w:rFonts w:hint="eastAsia" w:ascii="宋体" w:hAnsi="宋体" w:cs="宋体"/>
          <w:color w:val="0000FF"/>
          <w:sz w:val="24"/>
          <w:lang w:val="zh-CN"/>
        </w:rPr>
        <w:t>地址：西宁市城中区西大街</w:t>
      </w:r>
    </w:p>
    <w:p w14:paraId="63A1FD44">
      <w:pPr>
        <w:spacing w:line="360" w:lineRule="auto"/>
        <w:ind w:firstLine="480" w:firstLineChars="200"/>
        <w:rPr>
          <w:rFonts w:hint="eastAsia" w:ascii="宋体" w:hAnsi="宋体" w:cs="宋体"/>
          <w:color w:val="0000FF"/>
          <w:sz w:val="24"/>
        </w:rPr>
      </w:pPr>
      <w:r>
        <w:rPr>
          <w:rFonts w:hint="eastAsia" w:ascii="宋体" w:hAnsi="宋体" w:cs="宋体"/>
          <w:color w:val="0000FF"/>
          <w:sz w:val="24"/>
          <w:lang w:val="zh-CN"/>
        </w:rPr>
        <w:t>项目联系人（询问）：</w:t>
      </w:r>
      <w:r>
        <w:rPr>
          <w:rFonts w:hint="eastAsia" w:ascii="宋体" w:hAnsi="宋体" w:cs="宋体"/>
          <w:color w:val="0000FF"/>
          <w:sz w:val="24"/>
        </w:rPr>
        <w:t>张先生</w:t>
      </w:r>
    </w:p>
    <w:p w14:paraId="587DFB2F">
      <w:pPr>
        <w:spacing w:line="360" w:lineRule="auto"/>
        <w:ind w:firstLine="480" w:firstLineChars="200"/>
        <w:rPr>
          <w:rFonts w:hint="eastAsia" w:ascii="宋体" w:hAnsi="宋体" w:cs="宋体"/>
          <w:color w:val="0000FF"/>
          <w:sz w:val="24"/>
        </w:rPr>
      </w:pPr>
      <w:r>
        <w:rPr>
          <w:rFonts w:hint="eastAsia" w:ascii="宋体" w:hAnsi="宋体" w:cs="宋体"/>
          <w:color w:val="0000FF"/>
          <w:sz w:val="24"/>
          <w:lang w:val="zh-CN"/>
        </w:rPr>
        <w:t>项目联系方式（询问）</w:t>
      </w:r>
      <w:bookmarkStart w:id="81" w:name="_Toc28359009"/>
      <w:bookmarkStart w:id="82" w:name="_Toc28359086"/>
      <w:r>
        <w:rPr>
          <w:rFonts w:hint="eastAsia" w:ascii="宋体" w:hAnsi="宋体" w:cs="宋体"/>
          <w:color w:val="0000FF"/>
          <w:sz w:val="24"/>
          <w:lang w:val="zh-CN"/>
        </w:rPr>
        <w:t>：0971-8222939</w:t>
      </w:r>
    </w:p>
    <w:p w14:paraId="741A1FF9">
      <w:pPr>
        <w:spacing w:line="360" w:lineRule="auto"/>
        <w:ind w:firstLine="482" w:firstLineChars="200"/>
        <w:rPr>
          <w:rFonts w:hint="eastAsia" w:ascii="宋体" w:hAnsi="宋体" w:cs="宋体"/>
          <w:b/>
          <w:bCs/>
          <w:sz w:val="24"/>
        </w:rPr>
      </w:pPr>
      <w:r>
        <w:rPr>
          <w:rFonts w:hint="eastAsia" w:ascii="宋体" w:hAnsi="宋体" w:cs="宋体"/>
          <w:b/>
          <w:bCs/>
          <w:sz w:val="24"/>
        </w:rPr>
        <w:t>2.采购代理机构信息</w:t>
      </w:r>
      <w:bookmarkEnd w:id="81"/>
      <w:bookmarkEnd w:id="82"/>
    </w:p>
    <w:p w14:paraId="294994DC">
      <w:pPr>
        <w:spacing w:line="360" w:lineRule="auto"/>
        <w:ind w:firstLine="480" w:firstLineChars="200"/>
        <w:rPr>
          <w:rFonts w:hint="eastAsia" w:ascii="宋体" w:hAnsi="宋体" w:cs="宋体"/>
          <w:sz w:val="24"/>
          <w:lang w:val="zh-CN"/>
        </w:rPr>
      </w:pPr>
      <w:r>
        <w:rPr>
          <w:rFonts w:hint="eastAsia" w:ascii="宋体" w:hAnsi="宋体" w:cs="宋体"/>
          <w:sz w:val="24"/>
          <w:lang w:val="zh-CN"/>
        </w:rPr>
        <w:t>名称：</w:t>
      </w:r>
      <w:r>
        <w:rPr>
          <w:rFonts w:hint="eastAsia" w:ascii="宋体" w:hAnsi="宋体" w:cs="宋体"/>
          <w:sz w:val="24"/>
        </w:rPr>
        <w:t>青海鼎誉工程咨询有限公司</w:t>
      </w:r>
    </w:p>
    <w:p w14:paraId="06E08A13">
      <w:pPr>
        <w:spacing w:line="360" w:lineRule="auto"/>
        <w:ind w:firstLine="480" w:firstLineChars="200"/>
        <w:rPr>
          <w:rFonts w:hint="eastAsia" w:ascii="宋体" w:hAnsi="宋体" w:cs="宋体"/>
          <w:sz w:val="24"/>
          <w:lang w:val="zh-CN"/>
        </w:rPr>
      </w:pPr>
      <w:r>
        <w:rPr>
          <w:rFonts w:hint="eastAsia" w:ascii="宋体" w:hAnsi="宋体" w:cs="宋体"/>
          <w:sz w:val="24"/>
          <w:lang w:val="zh-CN"/>
        </w:rPr>
        <w:t xml:space="preserve">地址：西宁市城北区海西路59号副1号43号楼59-375号（萨尔斯堡西区三期北门东侧）  </w:t>
      </w:r>
    </w:p>
    <w:p w14:paraId="6F1DBFAF">
      <w:pPr>
        <w:spacing w:line="360" w:lineRule="auto"/>
        <w:ind w:firstLine="480" w:firstLineChars="200"/>
        <w:rPr>
          <w:rFonts w:hint="eastAsia" w:ascii="宋体" w:hAnsi="宋体" w:cs="宋体"/>
          <w:sz w:val="24"/>
        </w:rPr>
      </w:pPr>
      <w:r>
        <w:rPr>
          <w:rFonts w:hint="eastAsia" w:ascii="宋体" w:hAnsi="宋体" w:cs="宋体"/>
          <w:sz w:val="24"/>
          <w:lang w:val="zh-CN"/>
        </w:rPr>
        <w:t>传真：</w:t>
      </w:r>
      <w:r>
        <w:rPr>
          <w:rFonts w:hint="eastAsia" w:ascii="宋体" w:hAnsi="宋体" w:cs="宋体"/>
          <w:sz w:val="24"/>
        </w:rPr>
        <w:t>/</w:t>
      </w:r>
    </w:p>
    <w:p w14:paraId="634F9309">
      <w:pPr>
        <w:spacing w:line="360" w:lineRule="auto"/>
        <w:ind w:firstLine="482" w:firstLineChars="200"/>
        <w:rPr>
          <w:rFonts w:hint="eastAsia" w:ascii="宋体" w:hAnsi="宋体" w:cs="宋体"/>
          <w:b/>
          <w:bCs/>
          <w:sz w:val="24"/>
          <w:u w:val="single"/>
        </w:rPr>
      </w:pPr>
      <w:bookmarkStart w:id="83" w:name="_Toc28359087"/>
      <w:bookmarkStart w:id="84" w:name="_Toc28359010"/>
      <w:r>
        <w:rPr>
          <w:rFonts w:hint="eastAsia" w:ascii="宋体" w:hAnsi="宋体" w:cs="宋体"/>
          <w:b/>
          <w:bCs/>
          <w:sz w:val="24"/>
        </w:rPr>
        <w:t>3.项目联系方式</w:t>
      </w:r>
      <w:bookmarkEnd w:id="83"/>
      <w:bookmarkEnd w:id="84"/>
    </w:p>
    <w:p w14:paraId="7EC8A0D9">
      <w:pPr>
        <w:pStyle w:val="15"/>
        <w:spacing w:line="360" w:lineRule="auto"/>
        <w:ind w:firstLine="480" w:firstLineChars="200"/>
        <w:rPr>
          <w:rFonts w:hint="eastAsia" w:hAnsi="宋体" w:cs="宋体"/>
          <w:kern w:val="0"/>
          <w:sz w:val="24"/>
          <w:szCs w:val="24"/>
        </w:rPr>
      </w:pPr>
      <w:r>
        <w:rPr>
          <w:rFonts w:hint="eastAsia" w:hAnsi="宋体" w:cs="宋体"/>
          <w:kern w:val="0"/>
          <w:sz w:val="24"/>
          <w:szCs w:val="24"/>
          <w:lang w:val="zh-CN"/>
        </w:rPr>
        <w:t>项目联系人（询问）：</w:t>
      </w:r>
      <w:r>
        <w:rPr>
          <w:rFonts w:hint="eastAsia" w:hAnsi="宋体" w:cs="宋体"/>
          <w:color w:val="0000FF"/>
          <w:kern w:val="0"/>
          <w:sz w:val="24"/>
          <w:szCs w:val="24"/>
          <w:lang w:val="zh-CN"/>
        </w:rPr>
        <w:t>韩先生、</w:t>
      </w:r>
      <w:r>
        <w:rPr>
          <w:rFonts w:hint="eastAsia" w:hAnsi="宋体" w:cs="宋体"/>
          <w:color w:val="0000FF"/>
          <w:kern w:val="0"/>
          <w:sz w:val="24"/>
          <w:szCs w:val="24"/>
        </w:rPr>
        <w:t>苏女士</w:t>
      </w:r>
    </w:p>
    <w:p w14:paraId="71CFAA34">
      <w:pPr>
        <w:spacing w:line="360" w:lineRule="auto"/>
        <w:ind w:firstLine="480" w:firstLineChars="200"/>
        <w:rPr>
          <w:rFonts w:hint="eastAsia" w:ascii="宋体" w:hAnsi="宋体" w:cs="宋体"/>
          <w:sz w:val="24"/>
        </w:rPr>
      </w:pPr>
      <w:r>
        <w:rPr>
          <w:rFonts w:hint="eastAsia" w:ascii="宋体" w:hAnsi="宋体" w:cs="宋体"/>
          <w:sz w:val="24"/>
          <w:lang w:val="zh-CN"/>
        </w:rPr>
        <w:t>项目联系方式（询问）：</w:t>
      </w:r>
      <w:r>
        <w:rPr>
          <w:rFonts w:hint="eastAsia" w:ascii="宋体" w:hAnsi="宋体" w:cs="宋体"/>
          <w:color w:val="0000FF"/>
          <w:kern w:val="0"/>
          <w:sz w:val="24"/>
          <w:lang w:val="zh-CN"/>
        </w:rPr>
        <w:t>0971-</w:t>
      </w:r>
      <w:r>
        <w:rPr>
          <w:rFonts w:hint="eastAsia" w:ascii="宋体" w:hAnsi="宋体" w:cs="宋体"/>
          <w:color w:val="0000FF"/>
          <w:kern w:val="0"/>
          <w:sz w:val="24"/>
        </w:rPr>
        <w:t>8241868</w:t>
      </w:r>
    </w:p>
    <w:p w14:paraId="46C17305">
      <w:pPr>
        <w:spacing w:line="360" w:lineRule="auto"/>
        <w:rPr>
          <w:rFonts w:hint="eastAsia" w:ascii="宋体" w:hAnsi="宋体" w:cs="宋体"/>
          <w:sz w:val="24"/>
        </w:rPr>
      </w:pPr>
    </w:p>
    <w:p w14:paraId="0666507A">
      <w:pPr>
        <w:spacing w:line="360" w:lineRule="auto"/>
        <w:ind w:firstLine="480" w:firstLineChars="200"/>
        <w:jc w:val="right"/>
        <w:rPr>
          <w:rFonts w:hint="eastAsia" w:ascii="宋体" w:hAnsi="宋体" w:cs="宋体"/>
          <w:sz w:val="24"/>
        </w:rPr>
      </w:pPr>
      <w:r>
        <w:rPr>
          <w:rFonts w:hint="eastAsia" w:ascii="宋体" w:hAnsi="宋体" w:cs="宋体"/>
          <w:sz w:val="24"/>
        </w:rPr>
        <w:t>2026年05月</w:t>
      </w:r>
      <w:r>
        <w:rPr>
          <w:rFonts w:hint="eastAsia" w:ascii="宋体" w:hAnsi="宋体" w:cs="宋体"/>
          <w:sz w:val="24"/>
          <w:lang w:val="en-US" w:eastAsia="zh-CN"/>
        </w:rPr>
        <w:t>15</w:t>
      </w:r>
      <w:r>
        <w:rPr>
          <w:rFonts w:hint="eastAsia" w:ascii="宋体" w:hAnsi="宋体" w:cs="宋体"/>
          <w:sz w:val="24"/>
        </w:rPr>
        <w:t>日</w:t>
      </w:r>
    </w:p>
    <w:p w14:paraId="1E29FAA4">
      <w:pPr>
        <w:pStyle w:val="30"/>
        <w:spacing w:before="0" w:after="0"/>
        <w:rPr>
          <w:rFonts w:hint="eastAsia" w:ascii="宋体" w:hAnsi="宋体" w:cs="宋体"/>
          <w:lang w:val="zh-CN"/>
        </w:rPr>
      </w:pPr>
      <w:r>
        <w:rPr>
          <w:rFonts w:hint="eastAsia" w:ascii="宋体" w:hAnsi="宋体" w:cs="宋体"/>
          <w:lang w:val="zh-CN"/>
        </w:rPr>
        <w:br w:type="page"/>
      </w:r>
      <w:bookmarkStart w:id="85" w:name="_Toc16332"/>
      <w:r>
        <w:rPr>
          <w:rFonts w:hint="eastAsia" w:ascii="宋体" w:hAnsi="宋体" w:cs="宋体"/>
          <w:lang w:val="zh-CN"/>
        </w:rPr>
        <w:t>第二部分</w:t>
      </w:r>
      <w:r>
        <w:rPr>
          <w:rFonts w:hint="eastAsia" w:ascii="宋体" w:hAnsi="宋体" w:cs="宋体"/>
        </w:rPr>
        <w:t xml:space="preserve">  </w:t>
      </w:r>
      <w:r>
        <w:rPr>
          <w:rFonts w:hint="eastAsia" w:ascii="宋体" w:hAnsi="宋体" w:cs="宋体"/>
          <w:lang w:val="zh-CN"/>
        </w:rPr>
        <w:t>供应商须知前附表</w:t>
      </w:r>
      <w:bookmarkEnd w:id="2"/>
      <w:bookmarkEnd w:id="85"/>
    </w:p>
    <w:tbl>
      <w:tblPr>
        <w:tblStyle w:val="33"/>
        <w:tblW w:w="9573" w:type="dxa"/>
        <w:tblInd w:w="0" w:type="dxa"/>
        <w:tblLayout w:type="fixed"/>
        <w:tblCellMar>
          <w:top w:w="0" w:type="dxa"/>
          <w:left w:w="57" w:type="dxa"/>
          <w:bottom w:w="0" w:type="dxa"/>
          <w:right w:w="57" w:type="dxa"/>
        </w:tblCellMar>
      </w:tblPr>
      <w:tblGrid>
        <w:gridCol w:w="653"/>
        <w:gridCol w:w="2530"/>
        <w:gridCol w:w="6390"/>
      </w:tblGrid>
      <w:tr w14:paraId="1C171827">
        <w:tblPrEx>
          <w:tblCellMar>
            <w:top w:w="0" w:type="dxa"/>
            <w:left w:w="57" w:type="dxa"/>
            <w:bottom w:w="0" w:type="dxa"/>
            <w:right w:w="57" w:type="dxa"/>
          </w:tblCellMar>
        </w:tblPrEx>
        <w:trPr>
          <w:trHeight w:val="9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4B812065">
            <w:pPr>
              <w:autoSpaceDE w:val="0"/>
              <w:autoSpaceDN w:val="0"/>
              <w:jc w:val="center"/>
              <w:rPr>
                <w:rFonts w:hint="eastAsia" w:ascii="宋体" w:hAnsi="宋体" w:cs="宋体"/>
                <w:sz w:val="24"/>
                <w:lang w:val="zh-CN"/>
              </w:rPr>
            </w:pPr>
            <w:r>
              <w:rPr>
                <w:rFonts w:hint="eastAsia" w:ascii="宋体" w:hAnsi="宋体" w:cs="宋体"/>
                <w:b/>
                <w:bCs/>
                <w:sz w:val="24"/>
                <w:lang w:val="zh-CN"/>
              </w:rPr>
              <w:t>序号</w:t>
            </w:r>
          </w:p>
        </w:tc>
        <w:tc>
          <w:tcPr>
            <w:tcW w:w="8920" w:type="dxa"/>
            <w:gridSpan w:val="2"/>
            <w:tcBorders>
              <w:top w:val="single" w:color="000000" w:sz="6" w:space="0"/>
              <w:left w:val="single" w:color="000000" w:sz="6" w:space="0"/>
              <w:bottom w:val="single" w:color="000000" w:sz="6" w:space="0"/>
              <w:right w:val="single" w:color="000000" w:sz="6" w:space="0"/>
            </w:tcBorders>
            <w:vAlign w:val="center"/>
          </w:tcPr>
          <w:p w14:paraId="33C4B316">
            <w:pPr>
              <w:autoSpaceDE w:val="0"/>
              <w:autoSpaceDN w:val="0"/>
              <w:jc w:val="center"/>
              <w:rPr>
                <w:rFonts w:hint="eastAsia" w:ascii="宋体" w:hAnsi="宋体" w:cs="宋体"/>
                <w:sz w:val="24"/>
                <w:lang w:val="zh-CN"/>
              </w:rPr>
            </w:pPr>
            <w:r>
              <w:rPr>
                <w:rFonts w:hint="eastAsia" w:ascii="宋体" w:hAnsi="宋体" w:cs="宋体"/>
                <w:b/>
                <w:bCs/>
                <w:sz w:val="24"/>
                <w:lang w:val="zh-CN"/>
              </w:rPr>
              <w:t>内容</w:t>
            </w:r>
          </w:p>
        </w:tc>
      </w:tr>
      <w:tr w14:paraId="3A0169C0">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D065CBF">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820D74A">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采购项目编号</w:t>
            </w:r>
          </w:p>
        </w:tc>
        <w:tc>
          <w:tcPr>
            <w:tcW w:w="6390" w:type="dxa"/>
            <w:tcBorders>
              <w:top w:val="single" w:color="000000" w:sz="6" w:space="0"/>
              <w:left w:val="single" w:color="000000" w:sz="6" w:space="0"/>
              <w:bottom w:val="single" w:color="000000" w:sz="6" w:space="0"/>
              <w:right w:val="single" w:color="000000" w:sz="6" w:space="0"/>
            </w:tcBorders>
          </w:tcPr>
          <w:p w14:paraId="5EF00BCC">
            <w:pPr>
              <w:autoSpaceDE w:val="0"/>
              <w:autoSpaceDN w:val="0"/>
              <w:spacing w:line="360" w:lineRule="auto"/>
              <w:jc w:val="left"/>
              <w:rPr>
                <w:rFonts w:hint="eastAsia" w:ascii="宋体" w:hAnsi="宋体" w:cs="宋体"/>
                <w:color w:val="1D41D5"/>
                <w:sz w:val="24"/>
              </w:rPr>
            </w:pPr>
            <w:r>
              <w:rPr>
                <w:rFonts w:hint="eastAsia" w:ascii="宋体" w:hAnsi="宋体" w:cs="宋体"/>
                <w:color w:val="0000FF"/>
                <w:sz w:val="24"/>
                <w:lang w:val="zh-CN"/>
              </w:rPr>
              <w:t>青海鼎誉竞磋（服务）2026-010</w:t>
            </w:r>
          </w:p>
        </w:tc>
      </w:tr>
      <w:tr w14:paraId="4356EE2E">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6342C004">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2CD4E6B">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采购项目名称</w:t>
            </w:r>
          </w:p>
        </w:tc>
        <w:tc>
          <w:tcPr>
            <w:tcW w:w="6390" w:type="dxa"/>
            <w:tcBorders>
              <w:top w:val="single" w:color="000000" w:sz="6" w:space="0"/>
              <w:left w:val="single" w:color="000000" w:sz="6" w:space="0"/>
              <w:bottom w:val="single" w:color="000000" w:sz="6" w:space="0"/>
              <w:right w:val="single" w:color="000000" w:sz="6" w:space="0"/>
            </w:tcBorders>
          </w:tcPr>
          <w:p w14:paraId="6946271A">
            <w:pPr>
              <w:autoSpaceDE w:val="0"/>
              <w:autoSpaceDN w:val="0"/>
              <w:spacing w:line="360" w:lineRule="auto"/>
              <w:jc w:val="left"/>
              <w:rPr>
                <w:rFonts w:hint="eastAsia" w:ascii="宋体" w:hAnsi="宋体" w:cs="宋体"/>
                <w:color w:val="1D41D5"/>
                <w:sz w:val="24"/>
                <w:lang w:val="zh-CN"/>
              </w:rPr>
            </w:pPr>
            <w:r>
              <w:rPr>
                <w:rFonts w:hint="eastAsia" w:ascii="宋体" w:hAnsi="宋体" w:cs="宋体"/>
                <w:color w:val="0000FF"/>
                <w:sz w:val="24"/>
              </w:rPr>
              <w:t>青海湖国家公园创建项目之青海湖生态环境质量综合评价</w:t>
            </w:r>
          </w:p>
        </w:tc>
      </w:tr>
      <w:tr w14:paraId="30DB926E">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8FC3D77">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FCEE780">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采购人</w:t>
            </w:r>
          </w:p>
        </w:tc>
        <w:tc>
          <w:tcPr>
            <w:tcW w:w="6390" w:type="dxa"/>
            <w:tcBorders>
              <w:top w:val="single" w:color="000000" w:sz="6" w:space="0"/>
              <w:left w:val="single" w:color="000000" w:sz="6" w:space="0"/>
              <w:bottom w:val="single" w:color="000000" w:sz="6" w:space="0"/>
              <w:right w:val="single" w:color="000000" w:sz="6" w:space="0"/>
            </w:tcBorders>
          </w:tcPr>
          <w:p w14:paraId="3F9421A5">
            <w:pPr>
              <w:autoSpaceDE w:val="0"/>
              <w:autoSpaceDN w:val="0"/>
              <w:spacing w:line="360" w:lineRule="auto"/>
              <w:jc w:val="left"/>
              <w:rPr>
                <w:rFonts w:hint="eastAsia" w:ascii="宋体" w:hAnsi="宋体" w:cs="宋体"/>
                <w:color w:val="1D41D5"/>
                <w:sz w:val="24"/>
                <w:lang w:val="zh-CN"/>
              </w:rPr>
            </w:pPr>
            <w:r>
              <w:rPr>
                <w:rFonts w:hint="eastAsia" w:ascii="宋体" w:hAnsi="宋体" w:cs="宋体"/>
                <w:color w:val="0000FF"/>
                <w:sz w:val="24"/>
                <w:lang w:val="zh-CN"/>
              </w:rPr>
              <w:t>青海省青海湖景区保护利用管理局</w:t>
            </w:r>
          </w:p>
        </w:tc>
      </w:tr>
      <w:tr w14:paraId="29AB5BF8">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28D577B">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361FB80">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采购代理机构</w:t>
            </w:r>
          </w:p>
        </w:tc>
        <w:tc>
          <w:tcPr>
            <w:tcW w:w="6390" w:type="dxa"/>
            <w:tcBorders>
              <w:top w:val="single" w:color="000000" w:sz="6" w:space="0"/>
              <w:left w:val="single" w:color="000000" w:sz="6" w:space="0"/>
              <w:bottom w:val="single" w:color="000000" w:sz="6" w:space="0"/>
              <w:right w:val="single" w:color="000000" w:sz="6" w:space="0"/>
            </w:tcBorders>
          </w:tcPr>
          <w:p w14:paraId="50FA340B">
            <w:pPr>
              <w:autoSpaceDE w:val="0"/>
              <w:autoSpaceDN w:val="0"/>
              <w:spacing w:line="360" w:lineRule="auto"/>
              <w:jc w:val="left"/>
              <w:rPr>
                <w:rFonts w:hint="eastAsia" w:ascii="宋体" w:hAnsi="宋体" w:cs="宋体"/>
                <w:sz w:val="24"/>
                <w:lang w:val="zh-CN"/>
              </w:rPr>
            </w:pPr>
            <w:r>
              <w:rPr>
                <w:rFonts w:hint="eastAsia" w:ascii="宋体" w:hAnsi="宋体" w:cs="宋体"/>
                <w:sz w:val="24"/>
                <w:lang w:val="zh-CN"/>
              </w:rPr>
              <w:t>青海鼎誉工程咨询有限公司</w:t>
            </w:r>
          </w:p>
        </w:tc>
      </w:tr>
      <w:tr w14:paraId="583394AA">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2DF407FF">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5E37F62">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采购方式</w:t>
            </w:r>
          </w:p>
        </w:tc>
        <w:tc>
          <w:tcPr>
            <w:tcW w:w="6390" w:type="dxa"/>
            <w:tcBorders>
              <w:top w:val="single" w:color="000000" w:sz="6" w:space="0"/>
              <w:left w:val="single" w:color="000000" w:sz="6" w:space="0"/>
              <w:bottom w:val="single" w:color="000000" w:sz="6" w:space="0"/>
              <w:right w:val="single" w:color="000000" w:sz="6" w:space="0"/>
            </w:tcBorders>
          </w:tcPr>
          <w:p w14:paraId="039A797E">
            <w:pPr>
              <w:autoSpaceDE w:val="0"/>
              <w:autoSpaceDN w:val="0"/>
              <w:spacing w:line="360" w:lineRule="auto"/>
              <w:jc w:val="left"/>
              <w:rPr>
                <w:rFonts w:hint="eastAsia" w:ascii="宋体" w:hAnsi="宋体" w:cs="宋体"/>
                <w:sz w:val="24"/>
                <w:lang w:val="zh-CN"/>
              </w:rPr>
            </w:pPr>
            <w:r>
              <w:rPr>
                <w:rFonts w:hint="eastAsia" w:ascii="宋体" w:hAnsi="宋体" w:cs="宋体"/>
                <w:sz w:val="24"/>
                <w:lang w:val="zh-CN"/>
              </w:rPr>
              <w:t>竞争性磋商</w:t>
            </w:r>
          </w:p>
        </w:tc>
      </w:tr>
      <w:tr w14:paraId="605CDD3D">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4DDB18F2">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6958D7EC">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评分办法</w:t>
            </w:r>
          </w:p>
        </w:tc>
        <w:tc>
          <w:tcPr>
            <w:tcW w:w="6390" w:type="dxa"/>
            <w:tcBorders>
              <w:top w:val="single" w:color="000000" w:sz="6" w:space="0"/>
              <w:left w:val="single" w:color="000000" w:sz="6" w:space="0"/>
              <w:bottom w:val="single" w:color="000000" w:sz="6" w:space="0"/>
              <w:right w:val="single" w:color="000000" w:sz="6" w:space="0"/>
            </w:tcBorders>
          </w:tcPr>
          <w:p w14:paraId="10607B0A">
            <w:pPr>
              <w:autoSpaceDE w:val="0"/>
              <w:autoSpaceDN w:val="0"/>
              <w:spacing w:line="360" w:lineRule="auto"/>
              <w:jc w:val="left"/>
              <w:rPr>
                <w:rFonts w:hint="eastAsia" w:ascii="宋体" w:hAnsi="宋体" w:cs="宋体"/>
                <w:sz w:val="24"/>
                <w:lang w:val="zh-CN"/>
              </w:rPr>
            </w:pPr>
            <w:r>
              <w:rPr>
                <w:rFonts w:hint="eastAsia" w:ascii="宋体" w:hAnsi="宋体" w:cs="宋体"/>
                <w:sz w:val="24"/>
                <w:lang w:val="zh-CN"/>
              </w:rPr>
              <w:t>综合评分法</w:t>
            </w:r>
          </w:p>
        </w:tc>
      </w:tr>
      <w:tr w14:paraId="6DCB7C92">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65A0463F">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0B3DDF7">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采购预算控制额度</w:t>
            </w:r>
          </w:p>
        </w:tc>
        <w:tc>
          <w:tcPr>
            <w:tcW w:w="6390" w:type="dxa"/>
            <w:tcBorders>
              <w:top w:val="single" w:color="000000" w:sz="6" w:space="0"/>
              <w:left w:val="single" w:color="000000" w:sz="6" w:space="0"/>
              <w:bottom w:val="single" w:color="000000" w:sz="6" w:space="0"/>
              <w:right w:val="single" w:color="000000" w:sz="6" w:space="0"/>
            </w:tcBorders>
            <w:vAlign w:val="center"/>
          </w:tcPr>
          <w:p w14:paraId="1F5728F8">
            <w:pPr>
              <w:spacing w:line="360" w:lineRule="auto"/>
              <w:jc w:val="left"/>
              <w:rPr>
                <w:rFonts w:hint="eastAsia" w:ascii="宋体" w:hAnsi="宋体" w:cs="宋体"/>
                <w:sz w:val="24"/>
                <w:lang w:val="zh-CN"/>
              </w:rPr>
            </w:pPr>
            <w:r>
              <w:rPr>
                <w:rFonts w:hint="eastAsia" w:ascii="宋体" w:hAnsi="宋体" w:cs="宋体"/>
                <w:sz w:val="24"/>
                <w:lang w:val="zh-CN"/>
              </w:rPr>
              <w:t>2600000.00元（其中，包一：</w:t>
            </w:r>
            <w:r>
              <w:rPr>
                <w:rFonts w:hint="eastAsia" w:ascii="宋体" w:hAnsi="宋体" w:cs="宋体"/>
                <w:sz w:val="24"/>
              </w:rPr>
              <w:t>583</w:t>
            </w:r>
            <w:r>
              <w:rPr>
                <w:rFonts w:hint="eastAsia" w:ascii="宋体" w:hAnsi="宋体" w:cs="宋体"/>
                <w:sz w:val="24"/>
                <w:lang w:val="zh-CN"/>
              </w:rPr>
              <w:t>000.00元；包二：</w:t>
            </w:r>
            <w:r>
              <w:rPr>
                <w:rFonts w:hint="eastAsia" w:ascii="宋体" w:hAnsi="宋体" w:cs="宋体"/>
                <w:sz w:val="24"/>
              </w:rPr>
              <w:t>587</w:t>
            </w:r>
            <w:r>
              <w:rPr>
                <w:rFonts w:hint="eastAsia" w:ascii="宋体" w:hAnsi="宋体" w:cs="宋体"/>
                <w:sz w:val="24"/>
                <w:lang w:val="zh-CN"/>
              </w:rPr>
              <w:t>000.00元）</w:t>
            </w:r>
          </w:p>
        </w:tc>
      </w:tr>
      <w:tr w14:paraId="25A8A911">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276DC02">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4E31305">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项目分包个数</w:t>
            </w:r>
          </w:p>
        </w:tc>
        <w:tc>
          <w:tcPr>
            <w:tcW w:w="6390" w:type="dxa"/>
            <w:tcBorders>
              <w:top w:val="single" w:color="000000" w:sz="6" w:space="0"/>
              <w:left w:val="single" w:color="000000" w:sz="6" w:space="0"/>
              <w:bottom w:val="single" w:color="000000" w:sz="6" w:space="0"/>
              <w:right w:val="single" w:color="000000" w:sz="6" w:space="0"/>
            </w:tcBorders>
            <w:vAlign w:val="center"/>
          </w:tcPr>
          <w:p w14:paraId="665D5592">
            <w:pPr>
              <w:spacing w:line="360" w:lineRule="auto"/>
              <w:jc w:val="left"/>
              <w:rPr>
                <w:rFonts w:hint="eastAsia" w:ascii="宋体" w:hAnsi="宋体" w:cs="宋体"/>
                <w:sz w:val="24"/>
              </w:rPr>
            </w:pPr>
            <w:r>
              <w:rPr>
                <w:rFonts w:hint="eastAsia" w:ascii="宋体" w:hAnsi="宋体" w:cs="宋体"/>
                <w:sz w:val="24"/>
              </w:rPr>
              <w:t>4个包</w:t>
            </w:r>
          </w:p>
        </w:tc>
      </w:tr>
      <w:tr w14:paraId="48E72955">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526AC1A6">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6493DA4A">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采购要求</w:t>
            </w:r>
          </w:p>
        </w:tc>
        <w:tc>
          <w:tcPr>
            <w:tcW w:w="6390" w:type="dxa"/>
            <w:tcBorders>
              <w:top w:val="single" w:color="000000" w:sz="6" w:space="0"/>
              <w:left w:val="single" w:color="000000" w:sz="6" w:space="0"/>
              <w:bottom w:val="single" w:color="000000" w:sz="6" w:space="0"/>
              <w:right w:val="single" w:color="000000" w:sz="6" w:space="0"/>
            </w:tcBorders>
            <w:vAlign w:val="center"/>
          </w:tcPr>
          <w:p w14:paraId="172A32AF">
            <w:pPr>
              <w:autoSpaceDE w:val="0"/>
              <w:autoSpaceDN w:val="0"/>
              <w:spacing w:line="360" w:lineRule="auto"/>
              <w:rPr>
                <w:rFonts w:hint="eastAsia" w:ascii="宋体" w:hAnsi="宋体" w:cs="宋体"/>
                <w:sz w:val="24"/>
                <w:lang w:val="zh-CN"/>
              </w:rPr>
            </w:pPr>
            <w:r>
              <w:rPr>
                <w:rFonts w:hint="eastAsia" w:ascii="宋体" w:hAnsi="宋体" w:cs="宋体"/>
                <w:sz w:val="24"/>
                <w:lang w:val="zh-CN"/>
              </w:rPr>
              <w:t>详见磋商文件第六部分</w:t>
            </w:r>
          </w:p>
        </w:tc>
      </w:tr>
      <w:tr w14:paraId="72462C06">
        <w:tblPrEx>
          <w:tblCellMar>
            <w:top w:w="0" w:type="dxa"/>
            <w:left w:w="57" w:type="dxa"/>
            <w:bottom w:w="0" w:type="dxa"/>
            <w:right w:w="57" w:type="dxa"/>
          </w:tblCellMar>
        </w:tblPrEx>
        <w:trPr>
          <w:trHeight w:val="1761"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67297FD6">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E1A2C67">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供应商资格条件</w:t>
            </w:r>
          </w:p>
        </w:tc>
        <w:tc>
          <w:tcPr>
            <w:tcW w:w="6390" w:type="dxa"/>
            <w:tcBorders>
              <w:top w:val="single" w:color="000000" w:sz="6" w:space="0"/>
              <w:left w:val="single" w:color="000000" w:sz="6" w:space="0"/>
              <w:bottom w:val="single" w:color="000000" w:sz="6" w:space="0"/>
              <w:right w:val="single" w:color="000000" w:sz="6" w:space="0"/>
            </w:tcBorders>
          </w:tcPr>
          <w:p w14:paraId="0D264855">
            <w:pPr>
              <w:spacing w:line="360" w:lineRule="exact"/>
              <w:rPr>
                <w:rFonts w:hint="eastAsia" w:ascii="宋体" w:hAnsi="宋体" w:cs="宋体"/>
                <w:sz w:val="24"/>
              </w:rPr>
            </w:pPr>
            <w:r>
              <w:rPr>
                <w:rFonts w:hint="eastAsia" w:ascii="宋体" w:hAnsi="宋体" w:cs="宋体"/>
                <w:sz w:val="24"/>
              </w:rPr>
              <w:t>1、符合《政府采购法》第22条条件，并提供下列材料：</w:t>
            </w:r>
          </w:p>
          <w:p w14:paraId="10B1A159">
            <w:pPr>
              <w:spacing w:line="360" w:lineRule="exact"/>
              <w:rPr>
                <w:rFonts w:hint="eastAsia" w:ascii="宋体" w:hAnsi="宋体" w:cs="宋体"/>
                <w:sz w:val="24"/>
              </w:rPr>
            </w:pPr>
            <w:r>
              <w:rPr>
                <w:rFonts w:hint="eastAsia" w:ascii="宋体" w:hAnsi="宋体" w:cs="宋体"/>
                <w:sz w:val="24"/>
              </w:rPr>
              <w:t>&lt;1&gt;供应商的营业执照等证明文件，自然人的身份证明。</w:t>
            </w:r>
          </w:p>
          <w:p w14:paraId="09879D37">
            <w:pPr>
              <w:spacing w:line="360" w:lineRule="exact"/>
              <w:rPr>
                <w:rFonts w:hint="eastAsia" w:ascii="宋体" w:hAnsi="宋体" w:cs="宋体"/>
                <w:sz w:val="24"/>
              </w:rPr>
            </w:pPr>
            <w:r>
              <w:rPr>
                <w:rFonts w:hint="eastAsia" w:ascii="宋体" w:hAnsi="宋体" w:cs="宋体"/>
                <w:sz w:val="24"/>
              </w:rPr>
              <w:t>&lt;2&gt;财务状况报告，依法缴纳税收和社会保障资金的相关材料。</w:t>
            </w:r>
          </w:p>
          <w:p w14:paraId="32A6FE34">
            <w:pPr>
              <w:spacing w:line="360" w:lineRule="exact"/>
              <w:rPr>
                <w:rFonts w:hint="eastAsia" w:ascii="宋体" w:hAnsi="宋体" w:cs="宋体"/>
                <w:sz w:val="24"/>
              </w:rPr>
            </w:pPr>
            <w:r>
              <w:rPr>
                <w:rFonts w:hint="eastAsia" w:ascii="宋体" w:hAnsi="宋体" w:cs="宋体"/>
                <w:sz w:val="24"/>
              </w:rPr>
              <w:t>&lt;3&gt;具备履行合同所必需的设备和专业技术能力的证明材料。</w:t>
            </w:r>
          </w:p>
          <w:p w14:paraId="4B72E5B6">
            <w:pPr>
              <w:spacing w:line="360" w:lineRule="exact"/>
              <w:rPr>
                <w:rFonts w:hint="eastAsia" w:ascii="宋体" w:hAnsi="宋体" w:cs="宋体"/>
                <w:sz w:val="24"/>
              </w:rPr>
            </w:pPr>
            <w:r>
              <w:rPr>
                <w:rFonts w:hint="eastAsia" w:ascii="宋体" w:hAnsi="宋体" w:cs="宋体"/>
                <w:sz w:val="24"/>
              </w:rPr>
              <w:t>&lt;4&gt;参加政府采购活动前3年内在经营活动中没有重大违法记录的书面声明。</w:t>
            </w:r>
          </w:p>
          <w:p w14:paraId="11E34246">
            <w:pPr>
              <w:spacing w:line="360" w:lineRule="exact"/>
              <w:rPr>
                <w:rFonts w:hint="eastAsia" w:ascii="宋体" w:hAnsi="宋体" w:cs="宋体"/>
                <w:sz w:val="24"/>
              </w:rPr>
            </w:pPr>
            <w:r>
              <w:rPr>
                <w:rFonts w:hint="eastAsia" w:ascii="宋体" w:hAnsi="宋体" w:cs="宋体"/>
                <w:sz w:val="24"/>
              </w:rPr>
              <w:t>&lt;5&gt;具备法律、行政法规规定的其他条件的证明材料。</w:t>
            </w:r>
          </w:p>
          <w:p w14:paraId="56723206">
            <w:pPr>
              <w:spacing w:line="360" w:lineRule="exact"/>
              <w:rPr>
                <w:rFonts w:hint="eastAsia" w:ascii="宋体" w:hAnsi="宋体" w:cs="宋体"/>
                <w:sz w:val="24"/>
              </w:rPr>
            </w:pPr>
            <w:r>
              <w:rPr>
                <w:rFonts w:hint="eastAsia" w:ascii="宋体" w:hAnsi="宋体" w:cs="宋体"/>
                <w:sz w:val="24"/>
              </w:rPr>
              <w:t>2.单位负责人为同一人或者存在直接控股、管理关系的不同供应商，不得参加同一合同项下的政府采购活动。否则，皆取消投标资格；</w:t>
            </w:r>
          </w:p>
          <w:p w14:paraId="75F5EBAA">
            <w:pPr>
              <w:spacing w:line="360" w:lineRule="exact"/>
              <w:rPr>
                <w:rFonts w:hint="eastAsia" w:ascii="宋体" w:hAnsi="宋体" w:cs="宋体"/>
                <w:sz w:val="24"/>
              </w:rPr>
            </w:pPr>
            <w:r>
              <w:rPr>
                <w:rFonts w:hint="eastAsia" w:ascii="宋体" w:hAnsi="宋体" w:cs="宋体"/>
                <w:sz w:val="24"/>
              </w:rPr>
              <w:t>3.为本采购项目提供整体设计、规范编制或者项目管理、监理、检测等服务的供应商，不得再参加该采购项目的其他采购活动；</w:t>
            </w:r>
          </w:p>
          <w:p w14:paraId="765ED0A4">
            <w:pPr>
              <w:spacing w:line="360" w:lineRule="exact"/>
              <w:rPr>
                <w:sz w:val="24"/>
              </w:rPr>
            </w:pPr>
            <w:r>
              <w:rPr>
                <w:rFonts w:hint="eastAsia"/>
                <w:sz w:val="24"/>
              </w:rPr>
              <w:t>4.本项目不接受供应商以联合体方式进行投标；</w:t>
            </w:r>
          </w:p>
          <w:p w14:paraId="2E771565">
            <w:pPr>
              <w:autoSpaceDE w:val="0"/>
              <w:autoSpaceDN w:val="0"/>
              <w:adjustRightInd w:val="0"/>
              <w:spacing w:line="380" w:lineRule="exact"/>
              <w:jc w:val="left"/>
              <w:rPr>
                <w:b/>
                <w:bCs/>
                <w:sz w:val="24"/>
              </w:rPr>
            </w:pPr>
            <w:r>
              <w:rPr>
                <w:rFonts w:hint="eastAsia"/>
                <w:b/>
                <w:bCs/>
                <w:sz w:val="24"/>
              </w:rPr>
              <w:t>5、</w:t>
            </w:r>
            <w:r>
              <w:rPr>
                <w:rFonts w:hint="eastAsia"/>
                <w:b/>
                <w:bCs/>
                <w:sz w:val="24"/>
                <w:lang w:val="zh-CN"/>
              </w:rPr>
              <w:t>其他资质条件</w:t>
            </w:r>
            <w:r>
              <w:rPr>
                <w:rFonts w:hint="eastAsia"/>
                <w:b/>
                <w:bCs/>
                <w:sz w:val="24"/>
              </w:rPr>
              <w:t>：</w:t>
            </w:r>
          </w:p>
          <w:p w14:paraId="297C9A3C">
            <w:pPr>
              <w:spacing w:line="460" w:lineRule="exact"/>
              <w:rPr>
                <w:rFonts w:hint="eastAsia" w:ascii="宋体" w:hAnsi="宋体" w:cs="宋体"/>
                <w:color w:val="000000"/>
                <w:sz w:val="24"/>
              </w:rPr>
            </w:pPr>
            <w:r>
              <w:rPr>
                <w:rFonts w:hint="eastAsia" w:ascii="宋体" w:hAnsi="宋体" w:cs="宋体"/>
                <w:color w:val="000000"/>
                <w:sz w:val="24"/>
              </w:rPr>
              <w:t>（1）</w:t>
            </w:r>
            <w:r>
              <w:rPr>
                <w:rFonts w:hint="eastAsia" w:ascii="宋体" w:hAnsi="宋体" w:cs="宋体"/>
                <w:sz w:val="24"/>
              </w:rPr>
              <w:t>主体信用记录符合政府采购活动要求：供应商未被列入“信用中国”网站(www.creditchina.gov.cn)和“中国政府采购”网站（www.ccgp.gov.cn）失信被执行人、重大税收违法失信主体、政府采购严重违法失信行为记录名单</w:t>
            </w:r>
            <w:r>
              <w:rPr>
                <w:rFonts w:hint="eastAsia" w:ascii="宋体" w:hAnsi="宋体" w:cs="宋体"/>
                <w:color w:val="000000"/>
                <w:sz w:val="24"/>
              </w:rPr>
              <w:t>；</w:t>
            </w:r>
          </w:p>
          <w:p w14:paraId="2C35C1C5">
            <w:pPr>
              <w:pStyle w:val="18"/>
              <w:spacing w:after="0" w:line="380" w:lineRule="exact"/>
              <w:ind w:left="0" w:leftChars="0"/>
              <w:rPr>
                <w:rFonts w:hint="eastAsia"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供应商可对上述项目各包进行投标，但不得就</w:t>
            </w:r>
            <w:r>
              <w:rPr>
                <w:rFonts w:hint="eastAsia" w:ascii="宋体" w:hAnsi="宋体" w:cs="宋体"/>
                <w:sz w:val="24"/>
                <w:szCs w:val="24"/>
              </w:rPr>
              <w:t>所投包</w:t>
            </w:r>
            <w:r>
              <w:rPr>
                <w:rFonts w:hint="eastAsia" w:ascii="宋体" w:hAnsi="宋体" w:cs="宋体"/>
                <w:sz w:val="24"/>
                <w:szCs w:val="24"/>
                <w:lang w:val="zh-CN"/>
              </w:rPr>
              <w:t>内容拆分投标，所投内容必须完全响应采购文件所列示内容；</w:t>
            </w:r>
          </w:p>
          <w:p w14:paraId="25577178">
            <w:pPr>
              <w:pStyle w:val="18"/>
              <w:spacing w:after="0" w:line="380" w:lineRule="exact"/>
              <w:ind w:left="0" w:leftChars="0"/>
              <w:rPr>
                <w:rFonts w:hint="eastAsia"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单位负责人为同一人或者存在直接控股、管理关系的不同供应商，不得参加同一合同项下的政府采购活动。否则，皆取消投标资格；</w:t>
            </w:r>
          </w:p>
          <w:p w14:paraId="26A8C656">
            <w:pPr>
              <w:spacing w:line="380" w:lineRule="exact"/>
              <w:rPr>
                <w:rFonts w:hint="eastAsia" w:ascii="宋体" w:hAnsi="宋体" w:cs="宋体"/>
                <w:sz w:val="24"/>
                <w:lang w:val="zh-CN"/>
              </w:rPr>
            </w:pPr>
            <w:r>
              <w:rPr>
                <w:rFonts w:hint="eastAsia" w:ascii="宋体" w:hAnsi="宋体" w:cs="宋体"/>
                <w:sz w:val="24"/>
              </w:rPr>
              <w:t>（4）</w:t>
            </w:r>
            <w:r>
              <w:rPr>
                <w:rFonts w:hint="eastAsia" w:ascii="宋体" w:hAnsi="宋体" w:cs="宋体"/>
                <w:sz w:val="24"/>
                <w:lang w:val="zh-CN"/>
              </w:rPr>
              <w:t>为本采购项目提供整体规范编制或者项目管理、监理、检测等服务的供应商，不得再参加该采购项目的其他采购活动；</w:t>
            </w:r>
          </w:p>
          <w:p w14:paraId="33CD9E7F">
            <w:pPr>
              <w:spacing w:line="380" w:lineRule="exact"/>
              <w:rPr>
                <w:rFonts w:hint="eastAsia" w:ascii="宋体" w:hAnsi="宋体" w:cs="宋体"/>
                <w:color w:val="000000"/>
                <w:sz w:val="24"/>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不具备独立承担民事责任的分公司不能以分公司名义参与政府采购活动（除银行、保险、石油石化、电力、电信等特殊行业外）；特殊行业以分公司参与本项目政府采购活动的，须提供总公司知晓其分公司参加本项目投标的声明书。</w:t>
            </w:r>
          </w:p>
        </w:tc>
      </w:tr>
      <w:tr w14:paraId="18C4D3E4">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0913E3BC">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B145905">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rPr>
              <w:t>磋商</w:t>
            </w:r>
            <w:r>
              <w:rPr>
                <w:rFonts w:hint="eastAsia" w:ascii="宋体" w:hAnsi="宋体" w:cs="宋体"/>
                <w:b/>
                <w:bCs/>
                <w:sz w:val="24"/>
                <w:lang w:val="zh-CN"/>
              </w:rPr>
              <w:t>保证金</w:t>
            </w:r>
          </w:p>
        </w:tc>
        <w:tc>
          <w:tcPr>
            <w:tcW w:w="6390" w:type="dxa"/>
            <w:tcBorders>
              <w:top w:val="single" w:color="000000" w:sz="6" w:space="0"/>
              <w:left w:val="single" w:color="000000" w:sz="6" w:space="0"/>
              <w:bottom w:val="single" w:color="000000" w:sz="6" w:space="0"/>
              <w:right w:val="single" w:color="000000" w:sz="6" w:space="0"/>
            </w:tcBorders>
          </w:tcPr>
          <w:p w14:paraId="36A7F7B9">
            <w:pPr>
              <w:autoSpaceDE w:val="0"/>
              <w:autoSpaceDN w:val="0"/>
              <w:spacing w:line="400" w:lineRule="exact"/>
              <w:rPr>
                <w:rFonts w:hint="eastAsia" w:ascii="宋体" w:hAnsi="宋体" w:cs="宋体"/>
                <w:b/>
                <w:bCs/>
                <w:color w:val="0000FF"/>
                <w:sz w:val="24"/>
              </w:rPr>
            </w:pPr>
            <w:r>
              <w:rPr>
                <w:rFonts w:hint="eastAsia" w:ascii="宋体" w:hAnsi="宋体" w:cs="宋体"/>
                <w:b/>
                <w:bCs/>
                <w:color w:val="0000FF"/>
                <w:sz w:val="24"/>
              </w:rPr>
              <w:t>本项目是</w:t>
            </w:r>
            <w:r>
              <w:rPr>
                <w:rFonts w:hint="eastAsia" w:ascii="宋体" w:hAnsi="宋体" w:cs="宋体"/>
                <w:b/>
                <w:bCs/>
                <w:color w:val="0000FF"/>
                <w:sz w:val="24"/>
              </w:rPr>
              <w:sym w:font="Wingdings" w:char="00FE"/>
            </w:r>
            <w:r>
              <w:rPr>
                <w:rFonts w:hint="eastAsia" w:ascii="宋体" w:hAnsi="宋体" w:cs="宋体"/>
                <w:b/>
                <w:bCs/>
                <w:color w:val="0000FF"/>
                <w:sz w:val="24"/>
              </w:rPr>
              <w:t xml:space="preserve">  否 </w:t>
            </w:r>
            <w:r>
              <w:rPr>
                <w:rFonts w:hint="eastAsia" w:ascii="宋体" w:hAnsi="宋体" w:cs="宋体"/>
                <w:b/>
                <w:bCs/>
                <w:color w:val="0000FF"/>
                <w:sz w:val="24"/>
              </w:rPr>
              <w:sym w:font="Wingdings" w:char="00A8"/>
            </w:r>
            <w:r>
              <w:rPr>
                <w:rFonts w:hint="eastAsia" w:ascii="宋体" w:hAnsi="宋体" w:cs="宋体"/>
                <w:b/>
                <w:bCs/>
                <w:color w:val="0000FF"/>
                <w:sz w:val="24"/>
              </w:rPr>
              <w:t>收取保证金，各包金额：</w:t>
            </w:r>
          </w:p>
          <w:p w14:paraId="64D7450E">
            <w:pPr>
              <w:autoSpaceDE w:val="0"/>
              <w:autoSpaceDN w:val="0"/>
              <w:spacing w:line="400" w:lineRule="exact"/>
              <w:rPr>
                <w:rFonts w:hint="eastAsia" w:ascii="宋体" w:hAnsi="宋体" w:cs="宋体"/>
                <w:b/>
                <w:bCs/>
                <w:color w:val="0000FF"/>
                <w:sz w:val="24"/>
              </w:rPr>
            </w:pPr>
            <w:r>
              <w:rPr>
                <w:rFonts w:hint="eastAsia" w:ascii="宋体" w:hAnsi="宋体" w:cs="宋体"/>
                <w:b/>
                <w:bCs/>
                <w:color w:val="0000FF"/>
                <w:sz w:val="24"/>
              </w:rPr>
              <w:t>包一：</w:t>
            </w:r>
          </w:p>
          <w:p w14:paraId="3181038D">
            <w:pPr>
              <w:autoSpaceDE w:val="0"/>
              <w:autoSpaceDN w:val="0"/>
              <w:spacing w:line="400" w:lineRule="exact"/>
              <w:rPr>
                <w:rFonts w:hint="eastAsia" w:ascii="宋体" w:hAnsi="宋体" w:cs="宋体"/>
                <w:b/>
                <w:bCs/>
                <w:color w:val="0000FF"/>
                <w:sz w:val="24"/>
              </w:rPr>
            </w:pPr>
            <w:r>
              <w:rPr>
                <w:rFonts w:hint="eastAsia" w:ascii="宋体" w:hAnsi="宋体" w:cs="宋体"/>
                <w:b/>
                <w:bCs/>
                <w:color w:val="0000FF"/>
                <w:sz w:val="24"/>
              </w:rPr>
              <w:t>（大写）壹万元整</w:t>
            </w:r>
          </w:p>
          <w:p w14:paraId="3D720D6B">
            <w:pPr>
              <w:autoSpaceDE w:val="0"/>
              <w:autoSpaceDN w:val="0"/>
              <w:spacing w:line="400" w:lineRule="exact"/>
              <w:rPr>
                <w:rFonts w:hint="eastAsia" w:ascii="宋体" w:hAnsi="宋体" w:cs="宋体"/>
                <w:b/>
                <w:bCs/>
                <w:color w:val="0000FF"/>
                <w:sz w:val="24"/>
              </w:rPr>
            </w:pPr>
            <w:r>
              <w:rPr>
                <w:rFonts w:hint="eastAsia" w:ascii="宋体" w:hAnsi="宋体" w:cs="宋体"/>
                <w:b/>
                <w:bCs/>
                <w:color w:val="0000FF"/>
                <w:sz w:val="24"/>
              </w:rPr>
              <w:t>（小写）10000.00元</w:t>
            </w:r>
          </w:p>
          <w:p w14:paraId="5B798980">
            <w:pPr>
              <w:autoSpaceDE w:val="0"/>
              <w:autoSpaceDN w:val="0"/>
              <w:spacing w:line="400" w:lineRule="exact"/>
              <w:rPr>
                <w:rFonts w:hint="eastAsia" w:ascii="宋体" w:hAnsi="宋体" w:cs="宋体"/>
                <w:b/>
                <w:bCs/>
                <w:color w:val="0000FF"/>
                <w:sz w:val="24"/>
              </w:rPr>
            </w:pPr>
            <w:r>
              <w:rPr>
                <w:rFonts w:hint="eastAsia" w:ascii="宋体" w:hAnsi="宋体" w:cs="宋体"/>
                <w:b/>
                <w:bCs/>
                <w:color w:val="0000FF"/>
                <w:sz w:val="24"/>
              </w:rPr>
              <w:t>包二：</w:t>
            </w:r>
          </w:p>
          <w:p w14:paraId="609CE637">
            <w:pPr>
              <w:autoSpaceDE w:val="0"/>
              <w:autoSpaceDN w:val="0"/>
              <w:spacing w:line="400" w:lineRule="exact"/>
              <w:rPr>
                <w:rFonts w:hint="eastAsia" w:ascii="宋体" w:hAnsi="宋体" w:cs="宋体"/>
                <w:b/>
                <w:bCs/>
                <w:color w:val="0000FF"/>
                <w:sz w:val="24"/>
              </w:rPr>
            </w:pPr>
            <w:r>
              <w:rPr>
                <w:rFonts w:hint="eastAsia" w:ascii="宋体" w:hAnsi="宋体" w:cs="宋体"/>
                <w:b/>
                <w:bCs/>
                <w:color w:val="0000FF"/>
                <w:sz w:val="24"/>
              </w:rPr>
              <w:t>（大写）捌仟元整</w:t>
            </w:r>
          </w:p>
          <w:p w14:paraId="7E38A956">
            <w:pPr>
              <w:autoSpaceDE w:val="0"/>
              <w:autoSpaceDN w:val="0"/>
              <w:spacing w:line="400" w:lineRule="exact"/>
              <w:rPr>
                <w:rFonts w:hint="eastAsia" w:ascii="宋体" w:hAnsi="宋体" w:cs="宋体"/>
                <w:b/>
                <w:bCs/>
                <w:color w:val="0000FF"/>
                <w:sz w:val="24"/>
              </w:rPr>
            </w:pPr>
            <w:r>
              <w:rPr>
                <w:rFonts w:hint="eastAsia" w:ascii="宋体" w:hAnsi="宋体" w:cs="宋体"/>
                <w:b/>
                <w:bCs/>
                <w:color w:val="0000FF"/>
                <w:sz w:val="24"/>
              </w:rPr>
              <w:t>（小写）8000.00元</w:t>
            </w:r>
          </w:p>
          <w:p w14:paraId="70592160">
            <w:pPr>
              <w:autoSpaceDE w:val="0"/>
              <w:autoSpaceDN w:val="0"/>
              <w:spacing w:line="400" w:lineRule="exact"/>
              <w:rPr>
                <w:rFonts w:hint="eastAsia" w:ascii="宋体" w:hAnsi="宋体" w:cs="宋体"/>
                <w:b/>
                <w:bCs/>
                <w:sz w:val="24"/>
              </w:rPr>
            </w:pPr>
            <w:r>
              <w:rPr>
                <w:rFonts w:hint="eastAsia" w:ascii="宋体" w:hAnsi="宋体" w:cs="宋体"/>
                <w:b/>
                <w:bCs/>
                <w:sz w:val="24"/>
              </w:rPr>
              <w:t>开户银行：中国民生银行股份有限公司西宁海湖科技支行</w:t>
            </w:r>
          </w:p>
          <w:p w14:paraId="2662493A">
            <w:pPr>
              <w:autoSpaceDE w:val="0"/>
              <w:autoSpaceDN w:val="0"/>
              <w:spacing w:line="400" w:lineRule="exact"/>
              <w:rPr>
                <w:rFonts w:hint="eastAsia" w:ascii="宋体" w:hAnsi="宋体" w:cs="宋体"/>
                <w:b/>
                <w:bCs/>
                <w:sz w:val="24"/>
              </w:rPr>
            </w:pPr>
            <w:r>
              <w:rPr>
                <w:rFonts w:hint="eastAsia" w:ascii="宋体" w:hAnsi="宋体" w:cs="宋体"/>
                <w:b/>
                <w:bCs/>
                <w:sz w:val="24"/>
              </w:rPr>
              <w:t>磋商保证金账号：633052169</w:t>
            </w:r>
          </w:p>
          <w:p w14:paraId="239FF889">
            <w:pPr>
              <w:autoSpaceDE w:val="0"/>
              <w:autoSpaceDN w:val="0"/>
              <w:spacing w:line="400" w:lineRule="exact"/>
              <w:rPr>
                <w:rFonts w:hint="eastAsia" w:ascii="宋体" w:hAnsi="宋体" w:cs="宋体"/>
                <w:b/>
                <w:bCs/>
                <w:sz w:val="24"/>
              </w:rPr>
            </w:pPr>
            <w:r>
              <w:rPr>
                <w:rFonts w:hint="eastAsia" w:ascii="宋体" w:hAnsi="宋体" w:cs="宋体"/>
                <w:b/>
                <w:bCs/>
                <w:sz w:val="24"/>
              </w:rPr>
              <w:t>行号：305851007028</w:t>
            </w:r>
          </w:p>
          <w:p w14:paraId="4B0E57AA">
            <w:pPr>
              <w:autoSpaceDE w:val="0"/>
              <w:autoSpaceDN w:val="0"/>
              <w:spacing w:line="400" w:lineRule="exact"/>
              <w:rPr>
                <w:rFonts w:hint="eastAsia" w:ascii="宋体" w:hAnsi="宋体" w:cs="宋体"/>
                <w:b/>
                <w:bCs/>
                <w:sz w:val="24"/>
              </w:rPr>
            </w:pPr>
            <w:r>
              <w:rPr>
                <w:rFonts w:hint="eastAsia" w:ascii="宋体" w:hAnsi="宋体" w:cs="宋体"/>
                <w:b/>
                <w:bCs/>
                <w:sz w:val="24"/>
              </w:rPr>
              <w:t>收款单位：青海鼎誉工程咨询有限公司</w:t>
            </w:r>
          </w:p>
          <w:p w14:paraId="004601EF">
            <w:pPr>
              <w:autoSpaceDE w:val="0"/>
              <w:autoSpaceDN w:val="0"/>
              <w:spacing w:line="400" w:lineRule="exact"/>
              <w:rPr>
                <w:rFonts w:hint="eastAsia" w:ascii="宋体" w:hAnsi="宋体" w:cs="宋体"/>
                <w:b/>
                <w:bCs/>
                <w:sz w:val="24"/>
              </w:rPr>
            </w:pPr>
            <w:r>
              <w:rPr>
                <w:rFonts w:hint="eastAsia" w:ascii="宋体" w:hAnsi="宋体" w:cs="宋体"/>
                <w:b/>
                <w:bCs/>
                <w:sz w:val="24"/>
              </w:rPr>
              <w:t>缴费时间：供应商在磋商响应文件递交截止时间前，以银行到账时间为准。</w:t>
            </w:r>
          </w:p>
        </w:tc>
      </w:tr>
      <w:tr w14:paraId="64E4FA63">
        <w:tblPrEx>
          <w:tblCellMar>
            <w:top w:w="0" w:type="dxa"/>
            <w:left w:w="57" w:type="dxa"/>
            <w:bottom w:w="0" w:type="dxa"/>
            <w:right w:w="57" w:type="dxa"/>
          </w:tblCellMar>
        </w:tblPrEx>
        <w:trPr>
          <w:trHeight w:val="9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52018FCB">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20F64F46">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缴费方式</w:t>
            </w:r>
          </w:p>
        </w:tc>
        <w:tc>
          <w:tcPr>
            <w:tcW w:w="6390" w:type="dxa"/>
            <w:tcBorders>
              <w:top w:val="single" w:color="000000" w:sz="6" w:space="0"/>
              <w:left w:val="single" w:color="000000" w:sz="6" w:space="0"/>
              <w:bottom w:val="single" w:color="000000" w:sz="6" w:space="0"/>
              <w:right w:val="single" w:color="000000" w:sz="6" w:space="0"/>
            </w:tcBorders>
          </w:tcPr>
          <w:p w14:paraId="244BE508">
            <w:pPr>
              <w:autoSpaceDE w:val="0"/>
              <w:autoSpaceDN w:val="0"/>
              <w:spacing w:line="400" w:lineRule="exact"/>
              <w:rPr>
                <w:rFonts w:hint="eastAsia" w:ascii="宋体" w:hAnsi="宋体" w:cs="宋体"/>
                <w:sz w:val="24"/>
                <w:lang w:val="zh-CN"/>
              </w:rPr>
            </w:pPr>
            <w:r>
              <w:rPr>
                <w:rFonts w:hint="eastAsia" w:ascii="宋体" w:hAnsi="宋体" w:cs="宋体"/>
                <w:sz w:val="24"/>
                <w:lang w:val="zh-CN"/>
              </w:rPr>
              <w:t>提交方式：磋商保证金应当以支票、汇票、本票或者金融机构、担保机构出具的保函等非现金形式提交。通过银行转账的，必须由供应商从其企业账户汇（转）入采购代理机构指定账户。供应商未按照磋商文件要求提交磋商保证金的，磋商无效。</w:t>
            </w:r>
          </w:p>
          <w:p w14:paraId="0E9E2B04">
            <w:pPr>
              <w:autoSpaceDE w:val="0"/>
              <w:autoSpaceDN w:val="0"/>
              <w:spacing w:line="400" w:lineRule="exact"/>
            </w:pPr>
            <w:r>
              <w:rPr>
                <w:rFonts w:hint="eastAsia" w:ascii="宋体" w:hAnsi="宋体" w:cs="宋体"/>
                <w:b/>
                <w:bCs/>
                <w:sz w:val="24"/>
                <w:lang w:val="zh-CN"/>
              </w:rPr>
              <w:t>若以银行保函形式提交，响应文件中提供保函复印件或扫描件。</w:t>
            </w:r>
          </w:p>
        </w:tc>
      </w:tr>
      <w:tr w14:paraId="5E280C38">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F66A22C">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F6855A3">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磋商保证金退还</w:t>
            </w:r>
          </w:p>
        </w:tc>
        <w:tc>
          <w:tcPr>
            <w:tcW w:w="6390" w:type="dxa"/>
            <w:tcBorders>
              <w:top w:val="single" w:color="000000" w:sz="6" w:space="0"/>
              <w:left w:val="single" w:color="000000" w:sz="6" w:space="0"/>
              <w:bottom w:val="single" w:color="000000" w:sz="6" w:space="0"/>
              <w:right w:val="single" w:color="000000" w:sz="6" w:space="0"/>
            </w:tcBorders>
          </w:tcPr>
          <w:p w14:paraId="40AA3E62">
            <w:pPr>
              <w:spacing w:line="400" w:lineRule="exact"/>
              <w:rPr>
                <w:rFonts w:hint="eastAsia" w:ascii="宋体" w:hAnsi="宋体" w:cs="宋体"/>
                <w:b/>
                <w:bCs/>
                <w:sz w:val="24"/>
                <w:lang w:val="zh-CN"/>
              </w:rPr>
            </w:pPr>
            <w:r>
              <w:rPr>
                <w:rFonts w:hint="eastAsia" w:ascii="宋体" w:hAnsi="宋体" w:cs="宋体"/>
                <w:sz w:val="24"/>
                <w:lang w:val="zh-CN"/>
              </w:rPr>
              <w:t>未成交供应商的磋商保证金自成交通知书发出之日起5个工作日内退还（不退现金）；成交供应商的磋商保证金，自政府采购合同签订之日起5个工作日内退还（不退现金）。</w:t>
            </w:r>
          </w:p>
        </w:tc>
      </w:tr>
      <w:tr w14:paraId="7A69FFA3">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41699949">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B2A504D">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递交响应文件方式</w:t>
            </w:r>
          </w:p>
        </w:tc>
        <w:tc>
          <w:tcPr>
            <w:tcW w:w="6390" w:type="dxa"/>
            <w:tcBorders>
              <w:top w:val="single" w:color="000000" w:sz="6" w:space="0"/>
              <w:left w:val="single" w:color="000000" w:sz="6" w:space="0"/>
              <w:bottom w:val="single" w:color="000000" w:sz="6" w:space="0"/>
              <w:right w:val="single" w:color="000000" w:sz="6" w:space="0"/>
            </w:tcBorders>
            <w:vAlign w:val="center"/>
          </w:tcPr>
          <w:p w14:paraId="71575816">
            <w:pPr>
              <w:spacing w:line="360" w:lineRule="auto"/>
              <w:rPr>
                <w:rFonts w:hint="eastAsia" w:ascii="宋体" w:hAnsi="宋体" w:cs="宋体"/>
                <w:b/>
                <w:bCs/>
                <w:sz w:val="24"/>
                <w:lang w:val="zh-CN"/>
              </w:rPr>
            </w:pPr>
            <w:r>
              <w:rPr>
                <w:rFonts w:hint="eastAsia" w:ascii="宋体" w:hAnsi="宋体" w:cs="宋体"/>
                <w:b/>
                <w:bCs/>
                <w:sz w:val="24"/>
                <w:lang w:val="zh-CN"/>
              </w:rPr>
              <w:t>线上递交</w:t>
            </w:r>
          </w:p>
          <w:p w14:paraId="3EDB3416">
            <w:pPr>
              <w:spacing w:line="360" w:lineRule="auto"/>
              <w:rPr>
                <w:rFonts w:hint="eastAsia" w:ascii="宋体" w:hAnsi="宋体" w:cs="宋体"/>
                <w:sz w:val="24"/>
                <w:lang w:val="zh-CN"/>
              </w:rPr>
            </w:pPr>
            <w:r>
              <w:rPr>
                <w:rFonts w:hint="eastAsia" w:ascii="宋体" w:hAnsi="宋体" w:cs="宋体"/>
                <w:sz w:val="24"/>
                <w:lang w:val="zh-CN"/>
              </w:rPr>
              <w:t>本项目在政采云平台（https://www.zcygov.cn/）上提交电子响应文件，逾期未完成提交的，将视为放弃此次投标活动。</w:t>
            </w:r>
          </w:p>
        </w:tc>
      </w:tr>
      <w:tr w14:paraId="2F157231">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4F8113A3">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25DB4522">
            <w:pPr>
              <w:spacing w:line="360" w:lineRule="auto"/>
              <w:jc w:val="left"/>
              <w:rPr>
                <w:rFonts w:hint="eastAsia" w:ascii="宋体" w:hAnsi="宋体" w:cs="宋体"/>
                <w:b/>
                <w:bCs/>
                <w:sz w:val="24"/>
                <w:lang w:val="zh-CN"/>
              </w:rPr>
            </w:pPr>
            <w:r>
              <w:rPr>
                <w:rFonts w:hint="eastAsia" w:ascii="宋体" w:hAnsi="宋体" w:cs="宋体"/>
                <w:b/>
                <w:bCs/>
                <w:sz w:val="24"/>
              </w:rPr>
              <w:t>提交响应文件截止时间</w:t>
            </w:r>
          </w:p>
        </w:tc>
        <w:tc>
          <w:tcPr>
            <w:tcW w:w="6390" w:type="dxa"/>
            <w:tcBorders>
              <w:top w:val="single" w:color="000000" w:sz="6" w:space="0"/>
              <w:left w:val="single" w:color="000000" w:sz="6" w:space="0"/>
              <w:bottom w:val="single" w:color="000000" w:sz="6" w:space="0"/>
              <w:right w:val="single" w:color="000000" w:sz="6" w:space="0"/>
            </w:tcBorders>
            <w:vAlign w:val="center"/>
          </w:tcPr>
          <w:p w14:paraId="67F7F8EC">
            <w:pPr>
              <w:jc w:val="left"/>
              <w:rPr>
                <w:rFonts w:hint="eastAsia" w:ascii="宋体" w:hAnsi="宋体" w:eastAsia="宋体" w:cs="宋体"/>
                <w:b/>
                <w:bCs/>
                <w:color w:val="0000FF"/>
                <w:sz w:val="24"/>
                <w:lang w:val="zh-CN" w:eastAsia="zh-CN"/>
              </w:rPr>
            </w:pPr>
            <w:r>
              <w:rPr>
                <w:rFonts w:hint="eastAsia" w:ascii="宋体" w:hAnsi="宋体" w:cs="宋体"/>
                <w:b/>
                <w:bCs/>
                <w:color w:val="0000FF"/>
                <w:sz w:val="24"/>
                <w:lang w:eastAsia="zh-CN"/>
              </w:rPr>
              <w:t>2026年05月28日09点00分</w:t>
            </w:r>
          </w:p>
        </w:tc>
      </w:tr>
      <w:tr w14:paraId="1DE31730">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64CA9053">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A0FA7C7">
            <w:pPr>
              <w:spacing w:line="360" w:lineRule="auto"/>
              <w:jc w:val="left"/>
              <w:rPr>
                <w:rFonts w:hint="eastAsia" w:ascii="宋体" w:hAnsi="宋体" w:cs="宋体"/>
                <w:b/>
                <w:bCs/>
                <w:sz w:val="24"/>
                <w:lang w:val="zh-CN"/>
              </w:rPr>
            </w:pPr>
            <w:r>
              <w:rPr>
                <w:rFonts w:hint="eastAsia" w:ascii="宋体" w:hAnsi="宋体" w:cs="宋体"/>
                <w:b/>
                <w:bCs/>
                <w:sz w:val="24"/>
              </w:rPr>
              <w:t>响应文件开启时间</w:t>
            </w:r>
          </w:p>
        </w:tc>
        <w:tc>
          <w:tcPr>
            <w:tcW w:w="6390" w:type="dxa"/>
            <w:tcBorders>
              <w:top w:val="single" w:color="000000" w:sz="6" w:space="0"/>
              <w:left w:val="single" w:color="000000" w:sz="6" w:space="0"/>
              <w:bottom w:val="single" w:color="000000" w:sz="6" w:space="0"/>
              <w:right w:val="single" w:color="000000" w:sz="6" w:space="0"/>
            </w:tcBorders>
            <w:vAlign w:val="center"/>
          </w:tcPr>
          <w:p w14:paraId="55A45F26">
            <w:pPr>
              <w:jc w:val="left"/>
              <w:rPr>
                <w:rFonts w:hint="eastAsia" w:ascii="宋体" w:hAnsi="宋体" w:eastAsia="宋体" w:cs="宋体"/>
                <w:b/>
                <w:bCs/>
                <w:color w:val="0000FF"/>
                <w:sz w:val="24"/>
                <w:lang w:val="zh-CN" w:eastAsia="zh-CN"/>
              </w:rPr>
            </w:pPr>
            <w:r>
              <w:rPr>
                <w:rFonts w:hint="eastAsia" w:ascii="宋体" w:hAnsi="宋体" w:cs="宋体"/>
                <w:b/>
                <w:bCs/>
                <w:color w:val="0000FF"/>
                <w:sz w:val="24"/>
                <w:lang w:eastAsia="zh-CN"/>
              </w:rPr>
              <w:t>2026年05月28日09点00分</w:t>
            </w:r>
          </w:p>
        </w:tc>
      </w:tr>
      <w:tr w14:paraId="74578E78">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2BFD52DF">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06104F6">
            <w:pPr>
              <w:spacing w:line="360" w:lineRule="auto"/>
              <w:jc w:val="left"/>
              <w:rPr>
                <w:rFonts w:hint="eastAsia" w:ascii="宋体" w:hAnsi="宋体" w:cs="宋体"/>
                <w:b/>
                <w:bCs/>
                <w:sz w:val="24"/>
                <w:lang w:val="zh-CN"/>
              </w:rPr>
            </w:pPr>
            <w:r>
              <w:rPr>
                <w:rFonts w:hint="eastAsia" w:ascii="宋体" w:hAnsi="宋体" w:cs="宋体"/>
                <w:b/>
                <w:bCs/>
                <w:sz w:val="24"/>
              </w:rPr>
              <w:t>提交响应文件地点</w:t>
            </w:r>
          </w:p>
        </w:tc>
        <w:tc>
          <w:tcPr>
            <w:tcW w:w="6390" w:type="dxa"/>
            <w:tcBorders>
              <w:top w:val="single" w:color="000000" w:sz="6" w:space="0"/>
              <w:left w:val="single" w:color="000000" w:sz="6" w:space="0"/>
              <w:bottom w:val="single" w:color="000000" w:sz="6" w:space="0"/>
              <w:right w:val="single" w:color="000000" w:sz="6" w:space="0"/>
            </w:tcBorders>
            <w:vAlign w:val="center"/>
          </w:tcPr>
          <w:p w14:paraId="150823F1">
            <w:pPr>
              <w:spacing w:line="360" w:lineRule="auto"/>
              <w:jc w:val="left"/>
              <w:rPr>
                <w:rFonts w:hint="eastAsia" w:ascii="宋体" w:hAnsi="宋体" w:cs="宋体"/>
                <w:sz w:val="24"/>
              </w:rPr>
            </w:pPr>
            <w:r>
              <w:rPr>
                <w:rFonts w:hint="eastAsia" w:ascii="宋体" w:hAnsi="宋体" w:cs="宋体"/>
                <w:b/>
                <w:bCs/>
                <w:sz w:val="24"/>
                <w:lang w:val="zh-CN"/>
              </w:rPr>
              <w:t>政采云平台</w:t>
            </w:r>
            <w:r>
              <w:rPr>
                <w:rFonts w:hint="eastAsia" w:ascii="宋体" w:hAnsi="宋体" w:cs="宋体"/>
                <w:b/>
                <w:bCs/>
                <w:sz w:val="24"/>
              </w:rPr>
              <w:t>（https://www.zcygov.cn/）</w:t>
            </w:r>
          </w:p>
        </w:tc>
      </w:tr>
      <w:tr w14:paraId="686C412E">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5E017B17">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9DC17F7">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答疑澄清方式</w:t>
            </w:r>
          </w:p>
        </w:tc>
        <w:tc>
          <w:tcPr>
            <w:tcW w:w="6390" w:type="dxa"/>
            <w:tcBorders>
              <w:top w:val="single" w:color="000000" w:sz="6" w:space="0"/>
              <w:left w:val="single" w:color="000000" w:sz="6" w:space="0"/>
              <w:bottom w:val="single" w:color="000000" w:sz="6" w:space="0"/>
              <w:right w:val="single" w:color="000000" w:sz="6" w:space="0"/>
            </w:tcBorders>
          </w:tcPr>
          <w:p w14:paraId="0B904D2E">
            <w:pPr>
              <w:autoSpaceDE w:val="0"/>
              <w:autoSpaceDN w:val="0"/>
              <w:spacing w:line="360" w:lineRule="auto"/>
              <w:jc w:val="left"/>
              <w:rPr>
                <w:b/>
                <w:bCs/>
                <w:sz w:val="24"/>
              </w:rPr>
            </w:pPr>
            <w:r>
              <w:rPr>
                <w:rFonts w:hint="eastAsia"/>
                <w:b/>
                <w:bCs/>
                <w:sz w:val="24"/>
              </w:rPr>
              <w:t>线上答疑</w:t>
            </w:r>
          </w:p>
          <w:p w14:paraId="39ED874C">
            <w:pPr>
              <w:autoSpaceDE w:val="0"/>
              <w:autoSpaceDN w:val="0"/>
              <w:spacing w:line="360" w:lineRule="auto"/>
              <w:jc w:val="left"/>
              <w:rPr>
                <w:rFonts w:hint="eastAsia" w:ascii="宋体" w:hAnsi="宋体" w:cs="宋体"/>
                <w:sz w:val="24"/>
                <w:lang w:val="zh-CN"/>
              </w:rPr>
            </w:pPr>
            <w:r>
              <w:rPr>
                <w:rFonts w:hint="eastAsia" w:ascii="宋体" w:hAnsi="宋体" w:cs="宋体"/>
                <w:sz w:val="24"/>
              </w:rPr>
              <w:t>磋商小组根据投标情况确定答疑时间，答疑或澄清在政采云平台（https://www.zcygov.cn/）上进行，供应商可在政采云平台（https://www.zcygov.cn/）上的“我的澄清”界面了解答疑时间等信息。供应商须提供准确的联系方式（手机和固定电话），在项目评审时须在线了解开标信息，掌握答疑时间，需由法定代表人或委托代理人对磋商小组提出的质疑做出应答。如在规定的时间内联系无果，无法在政采云平台（https://www.zcygov.cn/）上答疑者，视同放弃答疑。</w:t>
            </w:r>
          </w:p>
        </w:tc>
      </w:tr>
      <w:tr w14:paraId="7E25BC91">
        <w:tblPrEx>
          <w:tblCellMar>
            <w:top w:w="0" w:type="dxa"/>
            <w:left w:w="57" w:type="dxa"/>
            <w:bottom w:w="0" w:type="dxa"/>
            <w:right w:w="57" w:type="dxa"/>
          </w:tblCellMar>
        </w:tblPrEx>
        <w:trPr>
          <w:trHeight w:val="9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1C0D61FF">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87536C6">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代理服务费收取</w:t>
            </w:r>
          </w:p>
        </w:tc>
        <w:tc>
          <w:tcPr>
            <w:tcW w:w="6390" w:type="dxa"/>
            <w:tcBorders>
              <w:top w:val="single" w:color="000000" w:sz="6" w:space="0"/>
              <w:left w:val="single" w:color="000000" w:sz="6" w:space="0"/>
              <w:bottom w:val="single" w:color="000000" w:sz="6" w:space="0"/>
              <w:right w:val="single" w:color="000000" w:sz="6" w:space="0"/>
            </w:tcBorders>
          </w:tcPr>
          <w:p w14:paraId="53C31A2D">
            <w:pPr>
              <w:autoSpaceDE w:val="0"/>
              <w:autoSpaceDN w:val="0"/>
              <w:spacing w:line="360" w:lineRule="auto"/>
              <w:jc w:val="left"/>
              <w:rPr>
                <w:rFonts w:hint="eastAsia" w:ascii="宋体" w:hAnsi="宋体" w:cs="宋体"/>
                <w:sz w:val="24"/>
              </w:rPr>
            </w:pPr>
            <w:r>
              <w:rPr>
                <w:rFonts w:hint="eastAsia" w:ascii="宋体" w:hAnsi="宋体" w:cs="宋体"/>
                <w:sz w:val="24"/>
              </w:rPr>
              <w:t>采购代理服务费：</w:t>
            </w:r>
          </w:p>
          <w:p w14:paraId="7ED01ECA">
            <w:pPr>
              <w:numPr>
                <w:ilvl w:val="0"/>
                <w:numId w:val="2"/>
              </w:numPr>
              <w:autoSpaceDE w:val="0"/>
              <w:autoSpaceDN w:val="0"/>
              <w:spacing w:line="360" w:lineRule="auto"/>
              <w:jc w:val="left"/>
              <w:rPr>
                <w:rFonts w:hint="eastAsia" w:ascii="宋体" w:hAnsi="宋体" w:cs="宋体"/>
                <w:sz w:val="24"/>
                <w:u w:val="single"/>
              </w:rPr>
            </w:pPr>
            <w:r>
              <w:rPr>
                <w:rFonts w:hint="eastAsia" w:ascii="宋体" w:hAnsi="宋体" w:cs="宋体"/>
                <w:sz w:val="24"/>
              </w:rPr>
              <w:t>根据国家发改委《关于进一步放开建设项目专业服务价格的通知》（发改价格[2015]299号）规定，经与采购人协商，本项目采购代理服务费由成交供应商支付</w:t>
            </w:r>
            <w:r>
              <w:rPr>
                <w:rFonts w:hint="eastAsia" w:ascii="宋体" w:hAnsi="宋体" w:cs="宋体"/>
                <w:color w:val="1D41D5"/>
                <w:sz w:val="24"/>
              </w:rPr>
              <w:t>，</w:t>
            </w:r>
            <w:r>
              <w:rPr>
                <w:rFonts w:hint="eastAsia" w:ascii="宋体" w:hAnsi="宋体" w:cs="宋体"/>
                <w:color w:val="1D41D5"/>
                <w:sz w:val="24"/>
                <w:u w:val="single"/>
              </w:rPr>
              <w:t>其中包一：</w:t>
            </w:r>
            <w:r>
              <w:rPr>
                <w:rFonts w:hint="eastAsia" w:ascii="宋体" w:hAnsi="宋体" w:cs="宋体"/>
                <w:color w:val="0000FF"/>
                <w:sz w:val="24"/>
                <w:u w:val="single"/>
              </w:rPr>
              <w:t>7550.00元；</w:t>
            </w:r>
            <w:r>
              <w:rPr>
                <w:rFonts w:hint="eastAsia" w:ascii="宋体" w:hAnsi="宋体" w:cs="宋体"/>
                <w:sz w:val="24"/>
                <w:u w:val="single"/>
              </w:rPr>
              <w:t>包二：</w:t>
            </w:r>
            <w:r>
              <w:rPr>
                <w:rFonts w:hint="eastAsia" w:ascii="宋体" w:hAnsi="宋体" w:cs="宋体"/>
                <w:color w:val="0000FF"/>
                <w:sz w:val="24"/>
                <w:u w:val="single"/>
              </w:rPr>
              <w:t>7600.00元</w:t>
            </w:r>
          </w:p>
          <w:p w14:paraId="113A218C">
            <w:pPr>
              <w:autoSpaceDE w:val="0"/>
              <w:autoSpaceDN w:val="0"/>
              <w:spacing w:line="360" w:lineRule="auto"/>
              <w:jc w:val="left"/>
              <w:rPr>
                <w:rFonts w:hint="eastAsia" w:ascii="宋体" w:hAnsi="宋体" w:cs="宋体"/>
                <w:sz w:val="24"/>
              </w:rPr>
            </w:pPr>
            <w:r>
              <w:rPr>
                <w:rFonts w:hint="eastAsia" w:ascii="宋体" w:hAnsi="宋体" w:cs="宋体"/>
                <w:sz w:val="24"/>
              </w:rPr>
              <w:t>（2）本项目采购代理服务费由成交供应商在成交通知书发出之前一次性向采购代理机构支付。</w:t>
            </w:r>
          </w:p>
        </w:tc>
      </w:tr>
      <w:tr w14:paraId="5F4648C7">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08BFF62C">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753B440">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合同签订有效期</w:t>
            </w:r>
          </w:p>
        </w:tc>
        <w:tc>
          <w:tcPr>
            <w:tcW w:w="6390" w:type="dxa"/>
            <w:tcBorders>
              <w:top w:val="single" w:color="000000" w:sz="6" w:space="0"/>
              <w:left w:val="single" w:color="000000" w:sz="6" w:space="0"/>
              <w:bottom w:val="single" w:color="000000" w:sz="6" w:space="0"/>
              <w:right w:val="single" w:color="000000" w:sz="6" w:space="0"/>
            </w:tcBorders>
          </w:tcPr>
          <w:p w14:paraId="7136D2EA">
            <w:pPr>
              <w:autoSpaceDE w:val="0"/>
              <w:autoSpaceDN w:val="0"/>
              <w:spacing w:line="360" w:lineRule="auto"/>
              <w:jc w:val="left"/>
              <w:rPr>
                <w:rFonts w:hint="eastAsia" w:ascii="宋体" w:hAnsi="宋体" w:cs="宋体"/>
                <w:sz w:val="24"/>
                <w:lang w:val="zh-CN"/>
              </w:rPr>
            </w:pPr>
            <w:r>
              <w:rPr>
                <w:rFonts w:hint="eastAsia" w:ascii="宋体" w:hAnsi="宋体" w:cs="宋体"/>
                <w:sz w:val="24"/>
                <w:lang w:val="zh-CN"/>
              </w:rPr>
              <w:t>自成交通知书发出之日起</w:t>
            </w:r>
            <w:r>
              <w:rPr>
                <w:rFonts w:hint="eastAsia" w:ascii="宋体" w:hAnsi="宋体" w:cs="宋体"/>
                <w:sz w:val="24"/>
              </w:rPr>
              <w:t>30</w:t>
            </w:r>
            <w:r>
              <w:rPr>
                <w:rFonts w:hint="eastAsia" w:ascii="宋体" w:hAnsi="宋体" w:cs="宋体"/>
                <w:sz w:val="24"/>
                <w:lang w:val="zh-CN"/>
              </w:rPr>
              <w:t>日内与采购人签订合同</w:t>
            </w:r>
          </w:p>
        </w:tc>
      </w:tr>
      <w:tr w14:paraId="658A9A61">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2662D82E">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90C270A">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政府采购合同备案</w:t>
            </w:r>
          </w:p>
        </w:tc>
        <w:tc>
          <w:tcPr>
            <w:tcW w:w="6390" w:type="dxa"/>
            <w:tcBorders>
              <w:top w:val="single" w:color="000000" w:sz="6" w:space="0"/>
              <w:left w:val="single" w:color="000000" w:sz="6" w:space="0"/>
              <w:bottom w:val="single" w:color="000000" w:sz="6" w:space="0"/>
              <w:right w:val="single" w:color="000000" w:sz="6" w:space="0"/>
            </w:tcBorders>
          </w:tcPr>
          <w:p w14:paraId="22428BAB">
            <w:pPr>
              <w:autoSpaceDE w:val="0"/>
              <w:autoSpaceDN w:val="0"/>
              <w:spacing w:line="360" w:lineRule="auto"/>
              <w:jc w:val="left"/>
              <w:rPr>
                <w:rFonts w:hint="eastAsia" w:ascii="宋体" w:hAnsi="宋体" w:cs="宋体"/>
                <w:sz w:val="24"/>
                <w:lang w:val="zh-CN"/>
              </w:rPr>
            </w:pPr>
            <w:r>
              <w:rPr>
                <w:rFonts w:hint="eastAsia" w:ascii="宋体" w:hAnsi="宋体" w:cs="宋体"/>
                <w:sz w:val="24"/>
                <w:lang w:val="zh-CN"/>
              </w:rPr>
              <w:t>采购合同全数返回采购代理机构鉴证，盖章。</w:t>
            </w:r>
          </w:p>
          <w:p w14:paraId="6DF4DB36">
            <w:pPr>
              <w:autoSpaceDE w:val="0"/>
              <w:autoSpaceDN w:val="0"/>
              <w:spacing w:line="360" w:lineRule="auto"/>
              <w:jc w:val="left"/>
              <w:rPr>
                <w:rFonts w:hint="eastAsia" w:ascii="宋体" w:hAnsi="宋体" w:cs="宋体"/>
                <w:sz w:val="24"/>
                <w:lang w:val="zh-CN"/>
              </w:rPr>
            </w:pPr>
            <w:r>
              <w:rPr>
                <w:rFonts w:hint="eastAsia" w:ascii="宋体" w:hAnsi="宋体" w:cs="宋体"/>
                <w:sz w:val="24"/>
                <w:lang w:val="zh-CN"/>
              </w:rPr>
              <w:t>采购代理机构留存</w:t>
            </w:r>
            <w:r>
              <w:rPr>
                <w:rFonts w:hint="eastAsia" w:ascii="宋体" w:hAnsi="宋体" w:cs="宋体"/>
                <w:sz w:val="24"/>
              </w:rPr>
              <w:t>一</w:t>
            </w:r>
            <w:r>
              <w:rPr>
                <w:rFonts w:hint="eastAsia" w:ascii="宋体" w:hAnsi="宋体" w:cs="宋体"/>
                <w:sz w:val="24"/>
                <w:lang w:val="zh-CN"/>
              </w:rPr>
              <w:t>份原件备案。</w:t>
            </w:r>
          </w:p>
        </w:tc>
      </w:tr>
      <w:tr w14:paraId="79E5A72A">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11516D82">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BE2C7C6">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rPr>
              <w:t>磋商有效期</w:t>
            </w:r>
          </w:p>
        </w:tc>
        <w:tc>
          <w:tcPr>
            <w:tcW w:w="6390" w:type="dxa"/>
            <w:tcBorders>
              <w:top w:val="single" w:color="000000" w:sz="6" w:space="0"/>
              <w:left w:val="single" w:color="000000" w:sz="6" w:space="0"/>
              <w:bottom w:val="single" w:color="000000" w:sz="6" w:space="0"/>
              <w:right w:val="single" w:color="000000" w:sz="6" w:space="0"/>
            </w:tcBorders>
          </w:tcPr>
          <w:p w14:paraId="4616F5EF">
            <w:pPr>
              <w:autoSpaceDE w:val="0"/>
              <w:autoSpaceDN w:val="0"/>
              <w:spacing w:line="360" w:lineRule="auto"/>
              <w:jc w:val="left"/>
              <w:rPr>
                <w:rFonts w:hint="eastAsia" w:ascii="宋体" w:hAnsi="宋体" w:cs="宋体"/>
                <w:sz w:val="24"/>
                <w:lang w:val="zh-CN"/>
              </w:rPr>
            </w:pPr>
            <w:r>
              <w:rPr>
                <w:rFonts w:hint="eastAsia" w:ascii="宋体" w:hAnsi="宋体" w:cs="宋体"/>
                <w:sz w:val="24"/>
              </w:rPr>
              <w:t>磋商有效期为自磋商开始之日起60天</w:t>
            </w:r>
          </w:p>
        </w:tc>
      </w:tr>
      <w:tr w14:paraId="2D3711AF">
        <w:tblPrEx>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A4AF230">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283A0610">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其他事项</w:t>
            </w:r>
          </w:p>
        </w:tc>
        <w:tc>
          <w:tcPr>
            <w:tcW w:w="6390" w:type="dxa"/>
            <w:tcBorders>
              <w:top w:val="single" w:color="000000" w:sz="6" w:space="0"/>
              <w:left w:val="single" w:color="000000" w:sz="6" w:space="0"/>
              <w:bottom w:val="single" w:color="000000" w:sz="6" w:space="0"/>
              <w:right w:val="single" w:color="000000" w:sz="6" w:space="0"/>
            </w:tcBorders>
          </w:tcPr>
          <w:p w14:paraId="55075992">
            <w:pPr>
              <w:pStyle w:val="18"/>
              <w:spacing w:after="0" w:line="440" w:lineRule="exact"/>
              <w:ind w:left="0" w:leftChars="0"/>
              <w:rPr>
                <w:rFonts w:hint="eastAsia" w:ascii="宋体" w:hAnsi="宋体" w:cs="宋体"/>
                <w:kern w:val="0"/>
                <w:sz w:val="24"/>
                <w:szCs w:val="24"/>
                <w:lang w:val="zh-CN" w:bidi="ar"/>
              </w:rPr>
            </w:pPr>
            <w:r>
              <w:rPr>
                <w:rFonts w:hint="eastAsia" w:ascii="宋体" w:hAnsi="宋体" w:cs="宋体"/>
                <w:kern w:val="0"/>
                <w:sz w:val="24"/>
                <w:szCs w:val="24"/>
                <w:lang w:val="zh-CN" w:bidi="ar"/>
              </w:rPr>
              <w:t>1、本公告在《青海政府采购网》上发布；</w:t>
            </w:r>
          </w:p>
          <w:p w14:paraId="16041401">
            <w:pPr>
              <w:pStyle w:val="18"/>
              <w:spacing w:after="0" w:line="440" w:lineRule="exact"/>
              <w:ind w:left="0" w:leftChars="0"/>
              <w:rPr>
                <w:rFonts w:hint="eastAsia" w:ascii="宋体" w:hAnsi="宋体" w:cs="宋体"/>
                <w:kern w:val="0"/>
                <w:sz w:val="24"/>
                <w:szCs w:val="24"/>
                <w:lang w:val="zh-CN" w:bidi="ar"/>
              </w:rPr>
            </w:pPr>
            <w:r>
              <w:rPr>
                <w:rFonts w:hint="eastAsia" w:ascii="宋体" w:hAnsi="宋体" w:cs="宋体"/>
                <w:kern w:val="0"/>
                <w:sz w:val="24"/>
                <w:szCs w:val="24"/>
                <w:lang w:val="zh-CN" w:bidi="ar"/>
              </w:rPr>
              <w:t>2、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电子开评标系统；</w:t>
            </w:r>
          </w:p>
          <w:p w14:paraId="3580154C">
            <w:pPr>
              <w:pStyle w:val="18"/>
              <w:spacing w:after="0" w:line="440" w:lineRule="exact"/>
              <w:ind w:left="0" w:leftChars="0"/>
              <w:rPr>
                <w:rFonts w:hint="eastAsia" w:ascii="宋体" w:hAnsi="宋体" w:cs="宋体"/>
                <w:kern w:val="0"/>
                <w:sz w:val="24"/>
                <w:szCs w:val="24"/>
                <w:lang w:val="zh-CN" w:bidi="ar"/>
              </w:rPr>
            </w:pPr>
            <w:r>
              <w:rPr>
                <w:rFonts w:hint="eastAsia" w:ascii="宋体" w:hAnsi="宋体" w:cs="宋体"/>
                <w:kern w:val="0"/>
                <w:sz w:val="24"/>
                <w:szCs w:val="24"/>
                <w:lang w:val="zh-CN" w:bidi="ar"/>
              </w:rPr>
              <w:t>3、若对项目采购电子交易系统操作有疑问，可登录政采云（https://www.zcygov.cn/），点击右侧咨询小采，获取采小蜜智能服务管家帮助，或拨打政采云服务热线400-881-7190获取热线服务帮助。</w:t>
            </w:r>
          </w:p>
          <w:p w14:paraId="0DBDE186">
            <w:pPr>
              <w:pStyle w:val="18"/>
              <w:spacing w:after="0" w:line="440" w:lineRule="exact"/>
              <w:ind w:left="0" w:leftChars="0"/>
              <w:rPr>
                <w:rFonts w:hint="eastAsia" w:ascii="宋体" w:hAnsi="宋体" w:cs="宋体"/>
                <w:kern w:val="0"/>
                <w:sz w:val="24"/>
                <w:szCs w:val="24"/>
                <w:lang w:val="zh-CN" w:bidi="ar"/>
              </w:rPr>
            </w:pPr>
            <w:r>
              <w:rPr>
                <w:rFonts w:hint="eastAsia" w:ascii="宋体" w:hAnsi="宋体" w:cs="宋体"/>
                <w:kern w:val="0"/>
                <w:sz w:val="24"/>
                <w:szCs w:val="24"/>
                <w:lang w:bidi="ar"/>
              </w:rPr>
              <w:t>4、</w:t>
            </w:r>
            <w:r>
              <w:rPr>
                <w:rFonts w:hint="eastAsia" w:ascii="宋体" w:hAnsi="宋体" w:cs="宋体"/>
                <w:kern w:val="0"/>
                <w:sz w:val="24"/>
                <w:szCs w:val="24"/>
                <w:lang w:val="zh-CN" w:bidi="ar"/>
              </w:rPr>
              <w:t>线上CA：咨询网址（可及时反馈问题截图，让客服快速定位问题）:http://tseal.cn/k.html，咨询电话：400-0878-198；</w:t>
            </w:r>
          </w:p>
          <w:p w14:paraId="48818E26">
            <w:pPr>
              <w:pStyle w:val="18"/>
              <w:spacing w:after="0" w:line="440" w:lineRule="exact"/>
              <w:ind w:left="0" w:leftChars="0"/>
              <w:rPr>
                <w:rFonts w:hint="eastAsia" w:ascii="宋体" w:hAnsi="宋体" w:cs="宋体"/>
                <w:b/>
                <w:kern w:val="0"/>
                <w:sz w:val="24"/>
                <w:szCs w:val="24"/>
              </w:rPr>
            </w:pPr>
            <w:r>
              <w:rPr>
                <w:rFonts w:hint="eastAsia" w:ascii="宋体" w:hAnsi="宋体" w:cs="宋体"/>
                <w:kern w:val="0"/>
                <w:sz w:val="24"/>
                <w:szCs w:val="24"/>
                <w:lang w:bidi="ar"/>
              </w:rPr>
              <w:t>5</w:t>
            </w:r>
            <w:r>
              <w:rPr>
                <w:rFonts w:hint="eastAsia" w:ascii="宋体" w:hAnsi="宋体" w:cs="宋体"/>
                <w:kern w:val="0"/>
                <w:sz w:val="24"/>
                <w:szCs w:val="24"/>
                <w:lang w:val="zh-CN" w:bidi="ar"/>
              </w:rPr>
              <w:t>、磋商供应商解密和磋商报价时必须在固定电脑设备前登陆等待解密和磋商最终报价。</w:t>
            </w:r>
          </w:p>
        </w:tc>
      </w:tr>
    </w:tbl>
    <w:p w14:paraId="34AE4429">
      <w:pPr>
        <w:keepNext/>
        <w:keepLines/>
        <w:pageBreakBefore/>
        <w:widowControl/>
        <w:snapToGrid w:val="0"/>
        <w:spacing w:line="360" w:lineRule="auto"/>
        <w:jc w:val="center"/>
        <w:outlineLvl w:val="0"/>
        <w:rPr>
          <w:rFonts w:hint="eastAsia" w:ascii="宋体" w:hAnsi="宋体" w:cs="宋体"/>
          <w:b/>
          <w:bCs/>
          <w:kern w:val="28"/>
          <w:sz w:val="36"/>
          <w:szCs w:val="36"/>
        </w:rPr>
      </w:pPr>
      <w:bookmarkStart w:id="86" w:name="_Toc25541"/>
      <w:bookmarkStart w:id="87" w:name="_Toc325725997"/>
      <w:r>
        <w:rPr>
          <w:rFonts w:hint="eastAsia" w:ascii="宋体" w:hAnsi="宋体" w:cs="宋体"/>
          <w:b/>
          <w:bCs/>
          <w:kern w:val="28"/>
          <w:sz w:val="36"/>
          <w:szCs w:val="36"/>
        </w:rPr>
        <w:t>第三部分  供应商须知</w:t>
      </w:r>
      <w:bookmarkEnd w:id="86"/>
    </w:p>
    <w:p w14:paraId="1C79ADB7">
      <w:pPr>
        <w:widowControl/>
        <w:jc w:val="center"/>
        <w:outlineLvl w:val="1"/>
        <w:rPr>
          <w:rFonts w:hint="eastAsia" w:ascii="宋体" w:hAnsi="宋体"/>
          <w:b/>
          <w:bCs/>
          <w:kern w:val="0"/>
          <w:sz w:val="36"/>
          <w:szCs w:val="36"/>
        </w:rPr>
      </w:pPr>
      <w:bookmarkStart w:id="88" w:name="_Toc14943"/>
      <w:bookmarkStart w:id="89" w:name="_Toc376936728"/>
      <w:bookmarkStart w:id="90" w:name="_Toc6335"/>
      <w:bookmarkStart w:id="91" w:name="_Toc30716"/>
      <w:bookmarkStart w:id="92" w:name="_Toc31459"/>
      <w:bookmarkStart w:id="93" w:name="_Toc5840"/>
      <w:bookmarkStart w:id="94" w:name="_Toc24622"/>
      <w:bookmarkStart w:id="95" w:name="_Toc26123"/>
      <w:bookmarkStart w:id="96" w:name="_Toc859"/>
      <w:bookmarkStart w:id="97" w:name="_Toc7244"/>
      <w:bookmarkStart w:id="98" w:name="_Toc31157"/>
      <w:r>
        <w:rPr>
          <w:rFonts w:hint="eastAsia" w:ascii="宋体" w:hAnsi="宋体"/>
          <w:b/>
          <w:bCs/>
          <w:kern w:val="0"/>
          <w:sz w:val="36"/>
          <w:szCs w:val="36"/>
        </w:rPr>
        <w:t>一、说  明</w:t>
      </w:r>
      <w:bookmarkEnd w:id="87"/>
      <w:bookmarkEnd w:id="88"/>
      <w:bookmarkEnd w:id="89"/>
      <w:bookmarkEnd w:id="90"/>
      <w:bookmarkEnd w:id="91"/>
      <w:bookmarkEnd w:id="92"/>
      <w:bookmarkEnd w:id="93"/>
      <w:bookmarkEnd w:id="94"/>
      <w:bookmarkEnd w:id="95"/>
      <w:bookmarkEnd w:id="96"/>
      <w:bookmarkEnd w:id="97"/>
      <w:bookmarkEnd w:id="98"/>
    </w:p>
    <w:p w14:paraId="030A10A3">
      <w:pPr>
        <w:widowControl/>
        <w:spacing w:line="360" w:lineRule="auto"/>
        <w:jc w:val="left"/>
        <w:outlineLvl w:val="2"/>
        <w:rPr>
          <w:rFonts w:hint="eastAsia" w:ascii="宋体" w:hAnsi="宋体" w:cs="宋体"/>
          <w:b/>
          <w:bCs/>
          <w:sz w:val="24"/>
        </w:rPr>
      </w:pPr>
      <w:bookmarkStart w:id="99" w:name="_Toc5475"/>
      <w:bookmarkStart w:id="100" w:name="_Toc376936729"/>
      <w:bookmarkStart w:id="101" w:name="_Toc10641"/>
      <w:bookmarkStart w:id="102" w:name="_Toc21747"/>
      <w:bookmarkStart w:id="103" w:name="_Toc26944"/>
      <w:bookmarkStart w:id="104" w:name="_Toc20373"/>
      <w:bookmarkStart w:id="105" w:name="_Toc22470"/>
      <w:bookmarkStart w:id="106" w:name="_Toc2340"/>
      <w:bookmarkStart w:id="107" w:name="_Toc2740"/>
      <w:bookmarkStart w:id="108" w:name="_Toc7579"/>
      <w:bookmarkStart w:id="109" w:name="_Toc11750"/>
      <w:bookmarkStart w:id="110" w:name="_Toc9770"/>
      <w:bookmarkStart w:id="111" w:name="_Toc325725998"/>
      <w:bookmarkStart w:id="112" w:name="_Toc13937"/>
      <w:r>
        <w:rPr>
          <w:rFonts w:hint="eastAsia" w:ascii="宋体" w:hAnsi="宋体" w:cs="宋体"/>
          <w:b/>
          <w:bCs/>
          <w:sz w:val="24"/>
        </w:rPr>
        <w:t>1.适用范围</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42CF7CF">
      <w:pPr>
        <w:tabs>
          <w:tab w:val="left" w:pos="840"/>
        </w:tabs>
        <w:spacing w:line="360" w:lineRule="auto"/>
        <w:ind w:firstLine="480"/>
        <w:rPr>
          <w:rFonts w:hint="eastAsia" w:ascii="宋体" w:hAnsi="宋体" w:cs="宋体"/>
          <w:sz w:val="24"/>
        </w:rPr>
      </w:pPr>
      <w:r>
        <w:rPr>
          <w:rFonts w:hint="eastAsia" w:ascii="宋体" w:hAnsi="宋体" w:cs="宋体"/>
          <w:sz w:val="24"/>
        </w:rPr>
        <w:t>本次采购依据采购人下达的采购计划，仅适用于本磋商文件中所叙述的项目。</w:t>
      </w:r>
    </w:p>
    <w:p w14:paraId="3C2B9BB1">
      <w:pPr>
        <w:widowControl/>
        <w:spacing w:line="360" w:lineRule="auto"/>
        <w:jc w:val="left"/>
        <w:outlineLvl w:val="2"/>
        <w:rPr>
          <w:rFonts w:hint="eastAsia" w:ascii="宋体" w:hAnsi="宋体" w:cs="宋体"/>
          <w:b/>
          <w:bCs/>
          <w:sz w:val="24"/>
        </w:rPr>
      </w:pPr>
      <w:bookmarkStart w:id="113" w:name="_Toc21998"/>
      <w:bookmarkStart w:id="114" w:name="_Toc376936730"/>
      <w:bookmarkStart w:id="115" w:name="_Toc325725999"/>
      <w:bookmarkStart w:id="116" w:name="_Toc30083"/>
      <w:bookmarkStart w:id="117" w:name="_Toc30822"/>
      <w:bookmarkStart w:id="118" w:name="_Toc6589"/>
      <w:bookmarkStart w:id="119" w:name="_Toc14998"/>
      <w:bookmarkStart w:id="120" w:name="_Toc20761"/>
      <w:bookmarkStart w:id="121" w:name="_Toc16714"/>
      <w:bookmarkStart w:id="122" w:name="_Toc31513"/>
      <w:bookmarkStart w:id="123" w:name="_Toc31556"/>
      <w:bookmarkStart w:id="124" w:name="_Toc17077"/>
      <w:bookmarkStart w:id="125" w:name="_Toc30824"/>
      <w:bookmarkStart w:id="126" w:name="_Toc13784"/>
      <w:r>
        <w:rPr>
          <w:rFonts w:hint="eastAsia" w:ascii="宋体" w:hAnsi="宋体" w:cs="宋体"/>
          <w:b/>
          <w:bCs/>
          <w:sz w:val="24"/>
        </w:rPr>
        <w:t>2.采购方式、合格的</w:t>
      </w:r>
      <w:bookmarkEnd w:id="113"/>
      <w:bookmarkEnd w:id="114"/>
      <w:bookmarkEnd w:id="115"/>
      <w:r>
        <w:rPr>
          <w:rFonts w:hint="eastAsia" w:ascii="宋体" w:hAnsi="宋体" w:cs="宋体"/>
          <w:b/>
          <w:bCs/>
          <w:sz w:val="24"/>
        </w:rPr>
        <w:t>供应商</w:t>
      </w:r>
      <w:bookmarkEnd w:id="116"/>
      <w:bookmarkEnd w:id="117"/>
      <w:bookmarkEnd w:id="118"/>
      <w:bookmarkEnd w:id="119"/>
      <w:bookmarkEnd w:id="120"/>
      <w:bookmarkEnd w:id="121"/>
      <w:bookmarkEnd w:id="122"/>
      <w:bookmarkEnd w:id="123"/>
      <w:bookmarkEnd w:id="124"/>
      <w:bookmarkEnd w:id="125"/>
      <w:bookmarkEnd w:id="126"/>
    </w:p>
    <w:p w14:paraId="70009776">
      <w:pPr>
        <w:tabs>
          <w:tab w:val="left" w:pos="840"/>
        </w:tabs>
        <w:spacing w:line="360" w:lineRule="auto"/>
        <w:rPr>
          <w:rFonts w:hint="eastAsia" w:ascii="宋体" w:hAnsi="宋体" w:cs="宋体"/>
          <w:sz w:val="24"/>
        </w:rPr>
      </w:pPr>
      <w:r>
        <w:rPr>
          <w:rFonts w:hint="eastAsia" w:ascii="宋体" w:hAnsi="宋体" w:cs="宋体"/>
          <w:sz w:val="24"/>
        </w:rPr>
        <w:t>2.1本次采购采取竞争性磋商方式。</w:t>
      </w:r>
    </w:p>
    <w:p w14:paraId="61BF729D">
      <w:pPr>
        <w:tabs>
          <w:tab w:val="left" w:pos="840"/>
        </w:tabs>
        <w:spacing w:line="360" w:lineRule="auto"/>
        <w:rPr>
          <w:rFonts w:hint="eastAsia" w:ascii="宋体" w:hAnsi="宋体" w:cs="宋体"/>
          <w:sz w:val="24"/>
        </w:rPr>
      </w:pPr>
      <w:r>
        <w:rPr>
          <w:rFonts w:hint="eastAsia" w:ascii="宋体" w:hAnsi="宋体" w:cs="宋体"/>
          <w:sz w:val="24"/>
        </w:rPr>
        <w:t>2.2合格的供应商：</w:t>
      </w:r>
    </w:p>
    <w:p w14:paraId="089CEED8">
      <w:pPr>
        <w:tabs>
          <w:tab w:val="left" w:pos="840"/>
        </w:tabs>
        <w:spacing w:line="360" w:lineRule="auto"/>
        <w:rPr>
          <w:rFonts w:hint="eastAsia" w:ascii="宋体" w:hAnsi="宋体" w:cs="宋体"/>
          <w:sz w:val="24"/>
        </w:rPr>
      </w:pPr>
      <w:r>
        <w:rPr>
          <w:rFonts w:hint="eastAsia" w:ascii="宋体" w:hAnsi="宋体" w:cs="宋体"/>
          <w:sz w:val="24"/>
        </w:rPr>
        <w:t>（1） 符合《政府采购法》第22条条件，并提供下列材料：</w:t>
      </w:r>
    </w:p>
    <w:p w14:paraId="078386F9">
      <w:pPr>
        <w:tabs>
          <w:tab w:val="left" w:pos="840"/>
        </w:tabs>
        <w:spacing w:line="360" w:lineRule="auto"/>
        <w:rPr>
          <w:rFonts w:hint="eastAsia" w:ascii="宋体" w:hAnsi="宋体" w:cs="宋体"/>
          <w:b/>
          <w:bCs/>
          <w:sz w:val="24"/>
          <w:lang w:val="zh-CN"/>
        </w:rPr>
      </w:pPr>
      <w:r>
        <w:rPr>
          <w:rFonts w:hint="eastAsia" w:ascii="宋体" w:hAnsi="宋体" w:cs="宋体"/>
          <w:b/>
          <w:bCs/>
          <w:sz w:val="24"/>
          <w:lang w:val="zh-CN"/>
        </w:rPr>
        <w:t xml:space="preserve">   &lt;1&gt;供应商的营业执照等证明文件，自然人的身份证明。</w:t>
      </w:r>
    </w:p>
    <w:p w14:paraId="5BDDC244">
      <w:pPr>
        <w:tabs>
          <w:tab w:val="left" w:pos="840"/>
        </w:tabs>
        <w:spacing w:line="360" w:lineRule="auto"/>
        <w:rPr>
          <w:rFonts w:hint="eastAsia" w:ascii="宋体" w:hAnsi="宋体" w:cs="宋体"/>
          <w:b/>
          <w:bCs/>
          <w:sz w:val="24"/>
          <w:lang w:val="zh-CN"/>
        </w:rPr>
      </w:pPr>
      <w:r>
        <w:rPr>
          <w:rFonts w:hint="eastAsia" w:ascii="宋体" w:hAnsi="宋体" w:cs="宋体"/>
          <w:b/>
          <w:bCs/>
          <w:sz w:val="24"/>
          <w:lang w:val="zh-CN"/>
        </w:rPr>
        <w:t xml:space="preserve">   &lt;2&gt;财务状况报告和依法缴纳税收和社会保障资金的相关材料。</w:t>
      </w:r>
    </w:p>
    <w:p w14:paraId="6572934D">
      <w:pPr>
        <w:tabs>
          <w:tab w:val="left" w:pos="840"/>
        </w:tabs>
        <w:spacing w:line="360" w:lineRule="auto"/>
        <w:rPr>
          <w:rFonts w:hint="eastAsia" w:ascii="宋体" w:hAnsi="宋体" w:cs="宋体"/>
          <w:b/>
          <w:bCs/>
          <w:sz w:val="24"/>
          <w:lang w:val="zh-CN"/>
        </w:rPr>
      </w:pPr>
      <w:r>
        <w:rPr>
          <w:rFonts w:hint="eastAsia" w:ascii="宋体" w:hAnsi="宋体" w:cs="宋体"/>
          <w:b/>
          <w:bCs/>
          <w:sz w:val="24"/>
          <w:lang w:val="zh-CN"/>
        </w:rPr>
        <w:t xml:space="preserve">   &lt;3&gt;具备履行合同所必须的货物和专业技术能力的证明材料。</w:t>
      </w:r>
    </w:p>
    <w:p w14:paraId="7789E0B0">
      <w:pPr>
        <w:tabs>
          <w:tab w:val="left" w:pos="840"/>
        </w:tabs>
        <w:spacing w:line="360" w:lineRule="auto"/>
        <w:rPr>
          <w:rFonts w:hint="eastAsia" w:ascii="宋体" w:hAnsi="宋体" w:cs="宋体"/>
          <w:b/>
          <w:bCs/>
          <w:sz w:val="24"/>
          <w:lang w:val="zh-CN"/>
        </w:rPr>
      </w:pPr>
      <w:r>
        <w:rPr>
          <w:rFonts w:hint="eastAsia" w:ascii="宋体" w:hAnsi="宋体" w:cs="宋体"/>
          <w:b/>
          <w:bCs/>
          <w:sz w:val="24"/>
          <w:lang w:val="zh-CN"/>
        </w:rPr>
        <w:t xml:space="preserve">   &lt;4&gt;参加政府采购活动前3年内在经营活动中没有重大违法记录的书面声明。</w:t>
      </w:r>
    </w:p>
    <w:p w14:paraId="7F7DB978">
      <w:pPr>
        <w:tabs>
          <w:tab w:val="left" w:pos="840"/>
        </w:tabs>
        <w:spacing w:line="360" w:lineRule="auto"/>
        <w:rPr>
          <w:rFonts w:hint="eastAsia" w:ascii="宋体" w:hAnsi="宋体" w:cs="宋体"/>
          <w:b/>
          <w:bCs/>
          <w:sz w:val="24"/>
        </w:rPr>
      </w:pPr>
      <w:r>
        <w:rPr>
          <w:rFonts w:hint="eastAsia" w:ascii="宋体" w:hAnsi="宋体" w:cs="宋体"/>
          <w:b/>
          <w:bCs/>
          <w:sz w:val="24"/>
          <w:lang w:val="zh-CN"/>
        </w:rPr>
        <w:t xml:space="preserve">   &lt;5&gt;具备法律、行政法规规定的其他条件的证明材料。</w:t>
      </w:r>
    </w:p>
    <w:p w14:paraId="1541226A">
      <w:pPr>
        <w:tabs>
          <w:tab w:val="left" w:pos="840"/>
        </w:tabs>
        <w:spacing w:line="360" w:lineRule="auto"/>
        <w:rPr>
          <w:rFonts w:hint="eastAsia" w:ascii="宋体" w:hAnsi="宋体" w:cs="宋体"/>
          <w:sz w:val="24"/>
        </w:rPr>
      </w:pPr>
      <w:r>
        <w:rPr>
          <w:rFonts w:hint="eastAsia" w:ascii="宋体" w:hAnsi="宋体" w:cs="宋体"/>
          <w:sz w:val="24"/>
        </w:rPr>
        <w:t>（2） 在中华人民共和国境内合法注册的，具有独立承担民事责任的能力；</w:t>
      </w:r>
    </w:p>
    <w:p w14:paraId="7ED1ECAF">
      <w:pPr>
        <w:tabs>
          <w:tab w:val="left" w:pos="840"/>
        </w:tabs>
        <w:spacing w:line="360" w:lineRule="auto"/>
        <w:rPr>
          <w:rFonts w:hint="eastAsia" w:ascii="宋体" w:hAnsi="宋体" w:cs="宋体"/>
          <w:sz w:val="24"/>
        </w:rPr>
      </w:pPr>
      <w:r>
        <w:rPr>
          <w:rFonts w:hint="eastAsia" w:ascii="宋体" w:hAnsi="宋体" w:cs="宋体"/>
          <w:sz w:val="24"/>
        </w:rPr>
        <w:t xml:space="preserve">（3） </w:t>
      </w:r>
      <w:r>
        <w:rPr>
          <w:rFonts w:hint="eastAsia" w:ascii="宋体" w:hAnsi="宋体" w:cs="宋体"/>
          <w:sz w:val="24"/>
          <w:lang w:val="zh-CN"/>
        </w:rPr>
        <w:t>单位负责人为同一人或者存在直接控股、管理关系的不同供应商，不得参加同一合同项下的政府采购活动。否则，皆取消投标资格；</w:t>
      </w:r>
    </w:p>
    <w:p w14:paraId="5671EDE8">
      <w:pPr>
        <w:tabs>
          <w:tab w:val="left" w:pos="840"/>
        </w:tabs>
        <w:spacing w:line="360" w:lineRule="auto"/>
        <w:rPr>
          <w:rFonts w:hint="eastAsia" w:ascii="宋体" w:hAnsi="宋体" w:cs="宋体"/>
          <w:sz w:val="24"/>
          <w:lang w:val="zh-CN"/>
        </w:rPr>
      </w:pPr>
      <w:r>
        <w:rPr>
          <w:rFonts w:hint="eastAsia" w:ascii="宋体" w:hAnsi="宋体" w:cs="宋体"/>
          <w:sz w:val="24"/>
        </w:rPr>
        <w:t xml:space="preserve">（4） </w:t>
      </w:r>
      <w:r>
        <w:rPr>
          <w:rFonts w:hint="eastAsia" w:ascii="宋体" w:hAnsi="宋体" w:cs="宋体"/>
          <w:sz w:val="24"/>
          <w:lang w:val="zh-CN"/>
        </w:rPr>
        <w:t>为本采购项目提供整体设计、规范编制或者项目管理、监理、检测等服务的供应商，不得再参加该采购项目的其他采购活动；</w:t>
      </w:r>
    </w:p>
    <w:p w14:paraId="6BC0D2B1">
      <w:pPr>
        <w:tabs>
          <w:tab w:val="left" w:pos="840"/>
        </w:tabs>
        <w:spacing w:line="360" w:lineRule="auto"/>
        <w:rPr>
          <w:rFonts w:hint="eastAsia" w:ascii="宋体" w:hAnsi="宋体" w:cs="宋体"/>
          <w:sz w:val="24"/>
          <w:lang w:val="zh-CN"/>
        </w:rPr>
      </w:pPr>
      <w:r>
        <w:rPr>
          <w:rFonts w:hint="eastAsia" w:ascii="宋体" w:hAnsi="宋体" w:cs="宋体"/>
          <w:sz w:val="24"/>
        </w:rPr>
        <w:t>（5）</w:t>
      </w:r>
      <w:r>
        <w:rPr>
          <w:rFonts w:hint="eastAsia" w:ascii="宋体" w:hAnsi="宋体" w:cs="宋体"/>
          <w:sz w:val="24"/>
          <w:lang w:val="zh-CN"/>
        </w:rPr>
        <w:t>本项目不接受供应商以联合体方式进行</w:t>
      </w:r>
      <w:r>
        <w:rPr>
          <w:rFonts w:hint="eastAsia"/>
          <w:sz w:val="24"/>
        </w:rPr>
        <w:t>投标</w:t>
      </w:r>
      <w:r>
        <w:rPr>
          <w:rFonts w:hint="eastAsia" w:ascii="宋体" w:hAnsi="宋体" w:cs="宋体"/>
          <w:sz w:val="24"/>
          <w:lang w:val="zh-CN"/>
        </w:rPr>
        <w:t>；</w:t>
      </w:r>
    </w:p>
    <w:p w14:paraId="5F5FC257">
      <w:pPr>
        <w:tabs>
          <w:tab w:val="left" w:pos="840"/>
        </w:tabs>
        <w:spacing w:line="360" w:lineRule="auto"/>
        <w:rPr>
          <w:rFonts w:hint="eastAsia" w:ascii="宋体" w:hAnsi="宋体" w:cs="宋体"/>
          <w:sz w:val="24"/>
        </w:rPr>
      </w:pPr>
      <w:r>
        <w:rPr>
          <w:rFonts w:hint="eastAsia" w:ascii="宋体" w:hAnsi="宋体" w:cs="宋体"/>
          <w:sz w:val="24"/>
        </w:rPr>
        <w:t>（6）</w:t>
      </w:r>
      <w:r>
        <w:rPr>
          <w:rFonts w:hint="eastAsia" w:ascii="宋体" w:hAnsi="宋体" w:cs="宋体"/>
          <w:sz w:val="24"/>
          <w:lang w:val="zh-CN"/>
        </w:rPr>
        <w:t>供应商必须</w:t>
      </w:r>
      <w:r>
        <w:rPr>
          <w:rFonts w:hint="eastAsia" w:ascii="宋体" w:hAnsi="宋体" w:cs="宋体"/>
          <w:sz w:val="24"/>
        </w:rPr>
        <w:t>在磋商文件获取期限内在《政采云》平台上获取磋商文件，未按规定获取磋商文件的潜在供应商</w:t>
      </w:r>
      <w:r>
        <w:rPr>
          <w:rFonts w:hint="eastAsia" w:ascii="宋体" w:hAnsi="宋体" w:cs="宋体"/>
          <w:sz w:val="24"/>
          <w:lang w:val="zh-CN"/>
        </w:rPr>
        <w:t>均无资格参加本次</w:t>
      </w:r>
      <w:r>
        <w:rPr>
          <w:rFonts w:hint="eastAsia" w:ascii="宋体" w:hAnsi="宋体" w:cs="宋体"/>
          <w:sz w:val="24"/>
        </w:rPr>
        <w:t>磋商</w:t>
      </w:r>
      <w:r>
        <w:rPr>
          <w:rFonts w:hint="eastAsia" w:ascii="宋体" w:hAnsi="宋体" w:cs="宋体"/>
          <w:sz w:val="24"/>
          <w:lang w:val="zh-CN"/>
        </w:rPr>
        <w:t>；</w:t>
      </w:r>
    </w:p>
    <w:p w14:paraId="77AF6F20">
      <w:pPr>
        <w:spacing w:line="360" w:lineRule="auto"/>
        <w:rPr>
          <w:rFonts w:hint="eastAsia" w:ascii="宋体" w:hAnsi="宋体" w:cs="宋体"/>
          <w:color w:val="000000"/>
          <w:sz w:val="24"/>
        </w:rPr>
      </w:pPr>
      <w:bookmarkStart w:id="127" w:name="_Toc325726000"/>
      <w:bookmarkStart w:id="128" w:name="_Toc8805"/>
      <w:bookmarkStart w:id="129" w:name="_Toc376936731"/>
      <w:bookmarkStart w:id="130" w:name="_Toc8820"/>
      <w:r>
        <w:rPr>
          <w:rFonts w:hint="eastAsia" w:ascii="宋体" w:hAnsi="宋体" w:cs="宋体"/>
          <w:color w:val="000000"/>
          <w:sz w:val="24"/>
        </w:rPr>
        <w:t>（7）</w:t>
      </w:r>
      <w:r>
        <w:rPr>
          <w:rFonts w:hint="eastAsia" w:ascii="宋体" w:hAnsi="宋体" w:cs="宋体"/>
          <w:sz w:val="24"/>
        </w:rPr>
        <w:t>主体信用记录符合政府采购活动要求：供应商未被列入“信用中国”网站(www.creditchina.gov.cn)和“中国政府采购”网站（www.ccgp.gov.cn）失信被执行人、重大税收违法失信主体、政府采购严重违法失信行为记录名单</w:t>
      </w:r>
      <w:r>
        <w:rPr>
          <w:rFonts w:hint="eastAsia" w:ascii="宋体" w:hAnsi="宋体" w:cs="宋体"/>
          <w:color w:val="000000"/>
          <w:sz w:val="24"/>
        </w:rPr>
        <w:t>；</w:t>
      </w:r>
    </w:p>
    <w:p w14:paraId="20471191">
      <w:pPr>
        <w:pStyle w:val="18"/>
        <w:spacing w:after="0" w:line="360" w:lineRule="auto"/>
        <w:ind w:left="0" w:leftChars="0"/>
        <w:rPr>
          <w:rFonts w:hint="eastAsia" w:ascii="宋体" w:hAnsi="宋体" w:cs="宋体"/>
          <w:sz w:val="24"/>
          <w:szCs w:val="24"/>
          <w:lang w:val="zh-CN"/>
        </w:rPr>
      </w:pPr>
      <w:r>
        <w:rPr>
          <w:rFonts w:hint="eastAsia" w:ascii="宋体" w:hAnsi="宋体" w:cs="宋体"/>
          <w:sz w:val="24"/>
          <w:szCs w:val="24"/>
        </w:rPr>
        <w:t>（8）</w:t>
      </w:r>
      <w:r>
        <w:rPr>
          <w:rFonts w:hint="eastAsia" w:ascii="宋体" w:hAnsi="宋体" w:cs="宋体"/>
          <w:sz w:val="24"/>
          <w:szCs w:val="24"/>
          <w:lang w:val="zh-CN"/>
        </w:rPr>
        <w:t>供应商可对上述项目进行投标，但不得就本项目内容拆分投标，所投内容必须完全响应采购文件所列示内容；</w:t>
      </w:r>
    </w:p>
    <w:p w14:paraId="6179B3BA">
      <w:pPr>
        <w:pStyle w:val="18"/>
        <w:spacing w:after="0" w:line="360" w:lineRule="auto"/>
        <w:ind w:left="0" w:leftChars="0"/>
        <w:rPr>
          <w:rFonts w:hint="eastAsia" w:ascii="宋体" w:hAnsi="宋体" w:cs="宋体"/>
          <w:sz w:val="24"/>
          <w:szCs w:val="24"/>
          <w:lang w:val="zh-CN"/>
        </w:rPr>
      </w:pPr>
      <w:r>
        <w:rPr>
          <w:rFonts w:hint="eastAsia" w:ascii="宋体" w:hAnsi="宋体" w:cs="宋体"/>
          <w:sz w:val="24"/>
          <w:szCs w:val="24"/>
        </w:rPr>
        <w:t>（9）</w:t>
      </w:r>
      <w:r>
        <w:rPr>
          <w:rFonts w:hint="eastAsia" w:ascii="宋体" w:hAnsi="宋体" w:cs="宋体"/>
          <w:sz w:val="24"/>
          <w:szCs w:val="24"/>
          <w:lang w:val="zh-CN"/>
        </w:rPr>
        <w:t>单位负责人为同一人或者存在直接控股、管理关系的不同供应商，不得参加同一合同项下的政府采购活动。否则，皆取消投标资格；</w:t>
      </w:r>
    </w:p>
    <w:p w14:paraId="14F0CE6D">
      <w:pPr>
        <w:spacing w:line="360" w:lineRule="auto"/>
        <w:rPr>
          <w:rFonts w:hint="eastAsia" w:ascii="宋体" w:hAnsi="宋体" w:cs="宋体"/>
          <w:sz w:val="24"/>
          <w:lang w:val="zh-CN"/>
        </w:rPr>
      </w:pPr>
      <w:r>
        <w:rPr>
          <w:rFonts w:hint="eastAsia" w:ascii="宋体" w:hAnsi="宋体" w:cs="宋体"/>
          <w:sz w:val="24"/>
        </w:rPr>
        <w:t>（10）</w:t>
      </w:r>
      <w:r>
        <w:rPr>
          <w:rFonts w:hint="eastAsia" w:ascii="宋体" w:hAnsi="宋体" w:cs="宋体"/>
          <w:sz w:val="24"/>
          <w:lang w:val="zh-CN"/>
        </w:rPr>
        <w:t>为本采购项目提供整体规范编制或者项目管理、监理、检测等服务的供应商，不得再参加该采购项目的其他采购活动；</w:t>
      </w:r>
    </w:p>
    <w:p w14:paraId="752BD5A1">
      <w:pPr>
        <w:tabs>
          <w:tab w:val="left" w:pos="840"/>
        </w:tabs>
        <w:spacing w:line="480" w:lineRule="exact"/>
        <w:rPr>
          <w:rFonts w:hint="eastAsia" w:ascii="宋体" w:hAnsi="宋体" w:cs="宋体"/>
          <w:b/>
          <w:bCs/>
          <w:sz w:val="24"/>
        </w:rPr>
      </w:pPr>
      <w:r>
        <w:rPr>
          <w:rFonts w:hint="eastAsia" w:ascii="宋体" w:hAnsi="宋体" w:cs="宋体"/>
          <w:sz w:val="24"/>
          <w:lang w:val="zh-CN"/>
        </w:rPr>
        <w:t>（</w:t>
      </w:r>
      <w:r>
        <w:rPr>
          <w:rFonts w:hint="eastAsia" w:ascii="宋体" w:hAnsi="宋体" w:cs="宋体"/>
          <w:sz w:val="24"/>
        </w:rPr>
        <w:t>11</w:t>
      </w:r>
      <w:r>
        <w:rPr>
          <w:rFonts w:hint="eastAsia" w:ascii="宋体" w:hAnsi="宋体" w:cs="宋体"/>
          <w:sz w:val="24"/>
          <w:lang w:val="zh-CN"/>
        </w:rPr>
        <w:t>）不具备独立承担民事责任的分公司不能以分公司名义参与政府采购活动（除银行、保险、石油石化、电力、电信等特殊行业外）；特殊行业以分公司参与本项目政府采购活动的，须提供总公司知晓其分公司参加本项目投标的声明书</w:t>
      </w:r>
    </w:p>
    <w:p w14:paraId="2DAF7DDF">
      <w:pPr>
        <w:tabs>
          <w:tab w:val="left" w:pos="840"/>
        </w:tabs>
        <w:spacing w:line="480" w:lineRule="exact"/>
        <w:rPr>
          <w:rFonts w:hint="eastAsia" w:ascii="宋体" w:hAnsi="宋体" w:cs="宋体"/>
          <w:b/>
          <w:bCs/>
          <w:sz w:val="24"/>
        </w:rPr>
      </w:pPr>
      <w:bookmarkStart w:id="131" w:name="_Toc19742"/>
      <w:bookmarkStart w:id="132" w:name="_Toc32698"/>
      <w:bookmarkStart w:id="133" w:name="_Toc18110"/>
      <w:bookmarkStart w:id="134" w:name="_Toc5130"/>
      <w:bookmarkStart w:id="135" w:name="_Toc25763"/>
      <w:bookmarkStart w:id="136" w:name="_Toc19017"/>
      <w:bookmarkStart w:id="137" w:name="_Toc4322"/>
      <w:bookmarkStart w:id="138" w:name="_Toc9500"/>
      <w:r>
        <w:rPr>
          <w:rFonts w:hint="eastAsia" w:ascii="宋体" w:hAnsi="宋体" w:cs="宋体"/>
          <w:b/>
          <w:bCs/>
          <w:sz w:val="24"/>
        </w:rPr>
        <w:t>3.磋商费用</w:t>
      </w:r>
      <w:bookmarkEnd w:id="127"/>
      <w:bookmarkEnd w:id="128"/>
      <w:bookmarkEnd w:id="129"/>
      <w:bookmarkEnd w:id="130"/>
      <w:bookmarkEnd w:id="131"/>
      <w:bookmarkEnd w:id="132"/>
      <w:bookmarkEnd w:id="133"/>
      <w:bookmarkEnd w:id="134"/>
      <w:bookmarkEnd w:id="135"/>
      <w:bookmarkEnd w:id="136"/>
      <w:bookmarkEnd w:id="137"/>
      <w:bookmarkEnd w:id="138"/>
    </w:p>
    <w:p w14:paraId="407C9B92">
      <w:pPr>
        <w:tabs>
          <w:tab w:val="left" w:pos="840"/>
        </w:tabs>
        <w:spacing w:line="480" w:lineRule="exact"/>
        <w:ind w:firstLine="480"/>
        <w:rPr>
          <w:rFonts w:hint="eastAsia" w:ascii="宋体" w:hAnsi="宋体" w:cs="宋体"/>
          <w:b/>
          <w:bCs/>
          <w:sz w:val="24"/>
        </w:rPr>
      </w:pPr>
      <w:r>
        <w:rPr>
          <w:rFonts w:hint="eastAsia" w:ascii="宋体" w:hAnsi="宋体" w:cs="宋体"/>
          <w:sz w:val="24"/>
        </w:rPr>
        <w:t>供应商应自愿承担与参加本次投标有关的费用。采购代理机构对供应商发生的费用不承担任何责任。</w:t>
      </w:r>
    </w:p>
    <w:p w14:paraId="0768F56D">
      <w:pPr>
        <w:widowControl/>
        <w:jc w:val="center"/>
        <w:outlineLvl w:val="1"/>
        <w:rPr>
          <w:rFonts w:hint="eastAsia" w:ascii="宋体" w:hAnsi="宋体"/>
          <w:b/>
          <w:bCs/>
          <w:kern w:val="0"/>
          <w:sz w:val="36"/>
          <w:szCs w:val="36"/>
        </w:rPr>
      </w:pPr>
      <w:bookmarkStart w:id="139" w:name="_Toc17778"/>
      <w:bookmarkStart w:id="140" w:name="_Toc18830"/>
      <w:bookmarkStart w:id="141" w:name="_Toc18350"/>
      <w:bookmarkStart w:id="142" w:name="_Toc9368"/>
      <w:bookmarkStart w:id="143" w:name="_Toc6778"/>
      <w:r>
        <w:rPr>
          <w:rFonts w:hint="eastAsia" w:ascii="宋体" w:hAnsi="宋体"/>
          <w:b/>
          <w:bCs/>
          <w:kern w:val="0"/>
          <w:sz w:val="36"/>
          <w:szCs w:val="36"/>
        </w:rPr>
        <w:t>二、磋商文件说明</w:t>
      </w:r>
      <w:bookmarkEnd w:id="139"/>
      <w:bookmarkEnd w:id="140"/>
      <w:bookmarkEnd w:id="141"/>
      <w:bookmarkEnd w:id="142"/>
      <w:bookmarkEnd w:id="143"/>
    </w:p>
    <w:p w14:paraId="609C11B7">
      <w:pPr>
        <w:widowControl/>
        <w:spacing w:line="360" w:lineRule="auto"/>
        <w:jc w:val="left"/>
        <w:outlineLvl w:val="2"/>
        <w:rPr>
          <w:rFonts w:hint="eastAsia" w:ascii="宋体" w:hAnsi="宋体" w:cs="宋体"/>
          <w:b/>
          <w:bCs/>
          <w:sz w:val="24"/>
        </w:rPr>
      </w:pPr>
      <w:bookmarkStart w:id="144" w:name="_Toc12925"/>
      <w:bookmarkStart w:id="145" w:name="_Toc10649"/>
      <w:bookmarkStart w:id="146" w:name="_Toc26560"/>
      <w:bookmarkStart w:id="147" w:name="_Toc10923"/>
      <w:bookmarkStart w:id="148" w:name="_Toc3097"/>
      <w:bookmarkStart w:id="149" w:name="_Toc27856"/>
      <w:bookmarkStart w:id="150" w:name="_Toc18749"/>
      <w:bookmarkStart w:id="151" w:name="_Toc17127"/>
      <w:bookmarkStart w:id="152" w:name="_Toc14153"/>
      <w:bookmarkStart w:id="153" w:name="_Toc376936733"/>
      <w:bookmarkStart w:id="154" w:name="_Toc5852"/>
      <w:bookmarkStart w:id="155" w:name="_Toc10792"/>
      <w:bookmarkStart w:id="156" w:name="_Toc325726002"/>
      <w:bookmarkStart w:id="157" w:name="_Toc20419"/>
      <w:r>
        <w:rPr>
          <w:rFonts w:hint="eastAsia" w:ascii="宋体" w:hAnsi="宋体" w:cs="宋体"/>
          <w:b/>
          <w:bCs/>
          <w:sz w:val="24"/>
        </w:rPr>
        <w:t>4.磋商文件的构成</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E607F62">
      <w:pPr>
        <w:spacing w:line="360" w:lineRule="auto"/>
        <w:rPr>
          <w:rFonts w:hint="eastAsia" w:ascii="宋体" w:hAnsi="宋体" w:cs="宋体"/>
          <w:sz w:val="24"/>
        </w:rPr>
      </w:pPr>
      <w:r>
        <w:rPr>
          <w:rFonts w:hint="eastAsia" w:ascii="宋体" w:hAnsi="宋体" w:cs="宋体"/>
          <w:sz w:val="24"/>
        </w:rPr>
        <w:t>4.1磋商文件包括：</w:t>
      </w:r>
    </w:p>
    <w:p w14:paraId="3703ADA4">
      <w:pPr>
        <w:spacing w:line="360" w:lineRule="auto"/>
        <w:rPr>
          <w:rFonts w:hint="eastAsia" w:ascii="宋体" w:hAnsi="宋体" w:cs="宋体"/>
          <w:sz w:val="24"/>
        </w:rPr>
      </w:pPr>
      <w:r>
        <w:rPr>
          <w:rFonts w:hint="eastAsia" w:ascii="宋体" w:hAnsi="宋体" w:cs="宋体"/>
          <w:sz w:val="24"/>
        </w:rPr>
        <w:t>（1）投标邀请</w:t>
      </w:r>
    </w:p>
    <w:p w14:paraId="23293AA8">
      <w:pPr>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val="zh-CN"/>
        </w:rPr>
        <w:t>供应商须知前附表</w:t>
      </w:r>
    </w:p>
    <w:p w14:paraId="7FBBFCD8">
      <w:pPr>
        <w:spacing w:line="360" w:lineRule="auto"/>
        <w:rPr>
          <w:rFonts w:hint="eastAsia" w:ascii="宋体" w:hAnsi="宋体" w:cs="宋体"/>
          <w:sz w:val="24"/>
        </w:rPr>
      </w:pPr>
      <w:r>
        <w:rPr>
          <w:rFonts w:hint="eastAsia" w:ascii="宋体" w:hAnsi="宋体" w:cs="宋体"/>
          <w:sz w:val="24"/>
        </w:rPr>
        <w:t>（3）供应商须知</w:t>
      </w:r>
    </w:p>
    <w:p w14:paraId="69DFE50D">
      <w:pPr>
        <w:spacing w:line="360" w:lineRule="auto"/>
        <w:rPr>
          <w:rFonts w:hint="eastAsia" w:ascii="宋体" w:hAnsi="宋体" w:cs="宋体"/>
          <w:sz w:val="24"/>
        </w:rPr>
      </w:pPr>
      <w:r>
        <w:rPr>
          <w:rFonts w:hint="eastAsia" w:ascii="宋体" w:hAnsi="宋体" w:cs="宋体"/>
          <w:sz w:val="24"/>
        </w:rPr>
        <w:t>（4）采购项目合同书</w:t>
      </w:r>
    </w:p>
    <w:p w14:paraId="4D6303DB">
      <w:pPr>
        <w:spacing w:line="360" w:lineRule="auto"/>
        <w:rPr>
          <w:rFonts w:hint="eastAsia" w:ascii="宋体" w:hAnsi="宋体" w:cs="宋体"/>
          <w:sz w:val="24"/>
        </w:rPr>
      </w:pPr>
      <w:r>
        <w:rPr>
          <w:rFonts w:hint="eastAsia" w:ascii="宋体" w:hAnsi="宋体" w:cs="宋体"/>
          <w:sz w:val="24"/>
        </w:rPr>
        <w:t>（5）响应文件格式（相关附件）</w:t>
      </w:r>
    </w:p>
    <w:p w14:paraId="6A97C41E">
      <w:pPr>
        <w:tabs>
          <w:tab w:val="left" w:pos="6889"/>
        </w:tabs>
        <w:spacing w:line="360" w:lineRule="auto"/>
        <w:rPr>
          <w:rFonts w:hint="eastAsia" w:ascii="宋体" w:hAnsi="宋体" w:cs="宋体"/>
          <w:sz w:val="24"/>
        </w:rPr>
      </w:pPr>
      <w:r>
        <w:rPr>
          <w:rFonts w:hint="eastAsia" w:ascii="宋体" w:hAnsi="宋体" w:cs="宋体"/>
          <w:sz w:val="24"/>
        </w:rPr>
        <w:t>（6）采购项目要求及技术参数</w:t>
      </w:r>
      <w:r>
        <w:rPr>
          <w:rFonts w:hint="eastAsia" w:ascii="宋体" w:hAnsi="宋体" w:cs="宋体"/>
          <w:sz w:val="24"/>
        </w:rPr>
        <w:tab/>
      </w:r>
    </w:p>
    <w:p w14:paraId="5B4BB1C0">
      <w:pPr>
        <w:spacing w:line="360" w:lineRule="auto"/>
        <w:rPr>
          <w:rFonts w:hint="eastAsia" w:ascii="宋体" w:hAnsi="宋体" w:cs="宋体"/>
          <w:sz w:val="24"/>
        </w:rPr>
      </w:pPr>
      <w:r>
        <w:rPr>
          <w:rFonts w:hint="eastAsia" w:ascii="宋体" w:hAnsi="宋体" w:cs="宋体"/>
          <w:sz w:val="24"/>
        </w:rPr>
        <w:t>（7）磋商过程中发生的澄清、变更和补充文件</w:t>
      </w:r>
    </w:p>
    <w:p w14:paraId="01EF0073">
      <w:pPr>
        <w:spacing w:line="360" w:lineRule="auto"/>
        <w:rPr>
          <w:rFonts w:hint="eastAsia" w:ascii="宋体" w:hAnsi="宋体" w:cs="宋体"/>
          <w:sz w:val="24"/>
        </w:rPr>
      </w:pPr>
      <w:r>
        <w:rPr>
          <w:rFonts w:hint="eastAsia" w:ascii="宋体" w:hAnsi="宋体" w:cs="宋体"/>
          <w:sz w:val="24"/>
        </w:rPr>
        <w:t>4.2 供应商应认真阅读磋商文件中列示的事项、格式、条款和要求等内容。如果供应商未按磋商文件要求提交全部资料，或者对磋商文件未作出实质性响应的，将视为无效响应。</w:t>
      </w:r>
    </w:p>
    <w:p w14:paraId="48F0EC41">
      <w:pPr>
        <w:widowControl/>
        <w:spacing w:line="360" w:lineRule="auto"/>
        <w:jc w:val="left"/>
        <w:outlineLvl w:val="2"/>
        <w:rPr>
          <w:rFonts w:hint="eastAsia" w:ascii="宋体" w:hAnsi="宋体" w:cs="宋体"/>
          <w:b/>
          <w:bCs/>
          <w:sz w:val="24"/>
        </w:rPr>
      </w:pPr>
      <w:bookmarkStart w:id="158" w:name="_Toc325726003"/>
      <w:bookmarkStart w:id="159" w:name="_Toc376936734"/>
      <w:bookmarkStart w:id="160" w:name="_Toc11370"/>
      <w:bookmarkStart w:id="161" w:name="_Toc10353"/>
      <w:bookmarkStart w:id="162" w:name="_Toc6482"/>
      <w:bookmarkStart w:id="163" w:name="_Toc29007"/>
      <w:bookmarkStart w:id="164" w:name="_Toc3451"/>
      <w:bookmarkStart w:id="165" w:name="_Toc18606"/>
      <w:bookmarkStart w:id="166" w:name="_Toc32068"/>
      <w:bookmarkStart w:id="167" w:name="_Toc19419"/>
      <w:bookmarkStart w:id="168" w:name="_Toc23429"/>
      <w:bookmarkStart w:id="169" w:name="_Toc3696"/>
      <w:bookmarkStart w:id="170" w:name="_Toc15535"/>
      <w:bookmarkStart w:id="171" w:name="_Toc25863"/>
      <w:r>
        <w:rPr>
          <w:rFonts w:hint="eastAsia" w:ascii="宋体" w:hAnsi="宋体" w:cs="宋体"/>
          <w:b/>
          <w:bCs/>
          <w:sz w:val="24"/>
        </w:rPr>
        <w:t>5.磋商文件的</w:t>
      </w:r>
      <w:bookmarkEnd w:id="158"/>
      <w:bookmarkEnd w:id="159"/>
      <w:r>
        <w:rPr>
          <w:rFonts w:hint="eastAsia" w:ascii="宋体" w:hAnsi="宋体" w:cs="宋体"/>
          <w:b/>
          <w:bCs/>
          <w:sz w:val="24"/>
        </w:rPr>
        <w:t>质疑</w:t>
      </w:r>
      <w:bookmarkEnd w:id="160"/>
      <w:bookmarkEnd w:id="161"/>
      <w:bookmarkEnd w:id="162"/>
      <w:bookmarkEnd w:id="163"/>
      <w:bookmarkEnd w:id="164"/>
      <w:bookmarkEnd w:id="165"/>
      <w:bookmarkEnd w:id="166"/>
      <w:bookmarkEnd w:id="167"/>
      <w:bookmarkEnd w:id="168"/>
      <w:bookmarkEnd w:id="169"/>
      <w:bookmarkEnd w:id="170"/>
      <w:bookmarkEnd w:id="171"/>
    </w:p>
    <w:p w14:paraId="5DA46776">
      <w:pPr>
        <w:spacing w:line="360" w:lineRule="auto"/>
        <w:ind w:firstLine="480"/>
        <w:rPr>
          <w:rFonts w:hint="eastAsia" w:ascii="宋体" w:hAnsi="宋体" w:cs="宋体"/>
          <w:sz w:val="24"/>
        </w:rPr>
      </w:pPr>
      <w:r>
        <w:rPr>
          <w:rFonts w:hint="eastAsia" w:ascii="宋体" w:hAnsi="宋体" w:cs="宋体"/>
          <w:sz w:val="24"/>
        </w:rPr>
        <w:t>供应商认为竞争性磋商文件、采购过程和成交结果使自己的权益受到损害的，可以在知道或者应知其权益受到损害之日起7个工作日内以书面形式（如信件、传真等）向采购人或者采购代理机构提出质疑，不接受匿名质疑。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采购人或采购代理机构在收到书面质疑函后7个工作日内作出答复。</w:t>
      </w:r>
    </w:p>
    <w:p w14:paraId="0721EF4A">
      <w:pPr>
        <w:spacing w:line="360" w:lineRule="auto"/>
        <w:ind w:firstLine="480"/>
        <w:rPr>
          <w:rFonts w:hint="eastAsia" w:ascii="宋体" w:hAnsi="宋体" w:cs="宋体"/>
          <w:sz w:val="24"/>
        </w:rPr>
      </w:pPr>
      <w:r>
        <w:rPr>
          <w:rFonts w:hint="eastAsia" w:ascii="宋体" w:hAnsi="宋体" w:cs="宋体"/>
          <w:sz w:val="24"/>
        </w:rPr>
        <w:t>参与采购活动的供应商对评审过程或者结果提出质疑的，采购人、采购代理机构可以组织原评审委员会协助答复质疑。</w:t>
      </w:r>
    </w:p>
    <w:p w14:paraId="3BE5A00E">
      <w:pPr>
        <w:spacing w:line="360" w:lineRule="auto"/>
        <w:ind w:firstLine="480"/>
        <w:rPr>
          <w:rFonts w:hint="eastAsia" w:ascii="宋体" w:hAnsi="宋体" w:cs="宋体"/>
          <w:sz w:val="24"/>
        </w:rPr>
      </w:pPr>
      <w:r>
        <w:rPr>
          <w:rFonts w:hint="eastAsia" w:ascii="宋体" w:hAnsi="宋体" w:cs="宋体"/>
          <w:sz w:val="24"/>
        </w:rPr>
        <w:t>供应商应知其权益受到损害之日，是指：</w:t>
      </w:r>
    </w:p>
    <w:p w14:paraId="733A1F6F">
      <w:pPr>
        <w:spacing w:line="360" w:lineRule="auto"/>
        <w:ind w:firstLine="480"/>
        <w:rPr>
          <w:rFonts w:hint="eastAsia" w:ascii="宋体" w:hAnsi="宋体" w:cs="宋体"/>
          <w:sz w:val="24"/>
        </w:rPr>
      </w:pPr>
      <w:r>
        <w:rPr>
          <w:rFonts w:hint="eastAsia" w:ascii="宋体" w:hAnsi="宋体" w:cs="宋体"/>
          <w:sz w:val="24"/>
        </w:rPr>
        <w:t>（一）对可以质疑的竞争性磋商文件提出质疑的，为收到竞争性磋商文件之日或者竞争性磋商文件公告期限届满之日；</w:t>
      </w:r>
    </w:p>
    <w:p w14:paraId="17D4EA2D">
      <w:pPr>
        <w:spacing w:line="360" w:lineRule="auto"/>
        <w:ind w:firstLine="480"/>
        <w:rPr>
          <w:rFonts w:hint="eastAsia" w:ascii="宋体" w:hAnsi="宋体" w:cs="宋体"/>
          <w:sz w:val="24"/>
        </w:rPr>
      </w:pPr>
      <w:r>
        <w:rPr>
          <w:rFonts w:hint="eastAsia" w:ascii="宋体" w:hAnsi="宋体" w:cs="宋体"/>
          <w:sz w:val="24"/>
        </w:rPr>
        <w:t>（二）对采购过程提出质疑的，为各采购程序环节结束之日；</w:t>
      </w:r>
    </w:p>
    <w:p w14:paraId="5E2875C5">
      <w:pPr>
        <w:spacing w:line="360" w:lineRule="auto"/>
        <w:ind w:firstLine="480"/>
        <w:rPr>
          <w:rFonts w:hint="eastAsia" w:ascii="宋体" w:hAnsi="宋体" w:cs="宋体"/>
          <w:sz w:val="24"/>
        </w:rPr>
      </w:pPr>
      <w:r>
        <w:rPr>
          <w:rFonts w:hint="eastAsia" w:ascii="宋体" w:hAnsi="宋体" w:cs="宋体"/>
          <w:sz w:val="24"/>
        </w:rPr>
        <w:t>（三）对中标结果提出质疑的，为中标结果公告期限届满之日。</w:t>
      </w:r>
    </w:p>
    <w:p w14:paraId="513AF3F6">
      <w:pPr>
        <w:widowControl/>
        <w:spacing w:line="360" w:lineRule="auto"/>
        <w:jc w:val="left"/>
        <w:outlineLvl w:val="2"/>
        <w:rPr>
          <w:rFonts w:hint="eastAsia" w:ascii="宋体" w:hAnsi="宋体" w:cs="宋体"/>
          <w:b/>
          <w:bCs/>
          <w:sz w:val="24"/>
        </w:rPr>
      </w:pPr>
      <w:bookmarkStart w:id="172" w:name="_Toc26515"/>
      <w:bookmarkStart w:id="173" w:name="_Toc31370"/>
      <w:bookmarkStart w:id="174" w:name="_Toc325726004"/>
      <w:bookmarkStart w:id="175" w:name="_Toc376936735"/>
      <w:bookmarkStart w:id="176" w:name="_Toc14582"/>
      <w:bookmarkStart w:id="177" w:name="_Toc13050"/>
      <w:bookmarkStart w:id="178" w:name="_Toc26142"/>
      <w:bookmarkStart w:id="179" w:name="_Toc29314"/>
      <w:bookmarkStart w:id="180" w:name="_Toc5857"/>
      <w:bookmarkStart w:id="181" w:name="_Toc12815"/>
      <w:bookmarkStart w:id="182" w:name="_Toc29937"/>
      <w:bookmarkStart w:id="183" w:name="_Toc18459"/>
      <w:bookmarkStart w:id="184" w:name="_Toc1902"/>
      <w:bookmarkStart w:id="185" w:name="_Toc31264"/>
      <w:r>
        <w:rPr>
          <w:rFonts w:hint="eastAsia" w:ascii="宋体" w:hAnsi="宋体" w:cs="宋体"/>
          <w:b/>
          <w:bCs/>
          <w:sz w:val="24"/>
        </w:rPr>
        <w:t>6.磋商文件的澄清、修改</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DAE05B3">
      <w:pPr>
        <w:spacing w:line="360" w:lineRule="auto"/>
        <w:rPr>
          <w:rFonts w:hint="eastAsia" w:ascii="宋体" w:hAnsi="宋体" w:cs="宋体"/>
          <w:sz w:val="24"/>
        </w:rPr>
      </w:pPr>
      <w:bookmarkStart w:id="186" w:name="_Toc325726005"/>
      <w:bookmarkStart w:id="187" w:name="_Toc23340"/>
      <w:bookmarkStart w:id="188" w:name="_Toc376936736"/>
      <w:r>
        <w:rPr>
          <w:rFonts w:hint="eastAsia" w:ascii="宋体" w:hAnsi="宋体" w:cs="宋体"/>
          <w:sz w:val="24"/>
        </w:rPr>
        <w:t>6.1</w:t>
      </w:r>
      <w:r>
        <w:rPr>
          <w:rFonts w:hint="eastAsia" w:ascii="宋体" w:hAnsi="宋体" w:cs="宋体"/>
          <w:snapToGrid w:val="0"/>
          <w:sz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w:t>
      </w:r>
      <w:r>
        <w:rPr>
          <w:rFonts w:hint="eastAsia" w:ascii="宋体" w:hAnsi="宋体" w:cs="宋体"/>
          <w:b/>
          <w:bCs/>
          <w:snapToGrid w:val="0"/>
          <w:sz w:val="24"/>
        </w:rPr>
        <w:t>在《</w:t>
      </w:r>
      <w:r>
        <w:rPr>
          <w:rFonts w:hint="eastAsia" w:ascii="宋体" w:hAnsi="宋体" w:cs="宋体"/>
          <w:b/>
          <w:bCs/>
          <w:sz w:val="24"/>
        </w:rPr>
        <w:t>青海政府采购网</w:t>
      </w:r>
      <w:r>
        <w:rPr>
          <w:rFonts w:hint="eastAsia" w:ascii="宋体" w:hAnsi="宋体" w:cs="宋体"/>
          <w:b/>
          <w:bCs/>
          <w:snapToGrid w:val="0"/>
          <w:sz w:val="24"/>
        </w:rPr>
        <w:t>》上以更正公告的形式发布；</w:t>
      </w:r>
      <w:r>
        <w:rPr>
          <w:rFonts w:hint="eastAsia" w:ascii="宋体" w:hAnsi="宋体" w:cs="宋体"/>
          <w:snapToGrid w:val="0"/>
          <w:sz w:val="24"/>
        </w:rPr>
        <w:t>不足5日的，采购代理机构应当顺延提交首次响应文件截止时间。</w:t>
      </w:r>
    </w:p>
    <w:p w14:paraId="781D7BFD">
      <w:pPr>
        <w:spacing w:line="360" w:lineRule="auto"/>
        <w:rPr>
          <w:rFonts w:hint="eastAsia" w:ascii="宋体" w:hAnsi="宋体" w:cs="宋体"/>
          <w:snapToGrid w:val="0"/>
          <w:sz w:val="24"/>
        </w:rPr>
      </w:pPr>
      <w:r>
        <w:rPr>
          <w:rFonts w:hint="eastAsia" w:ascii="宋体" w:hAnsi="宋体" w:cs="宋体"/>
          <w:sz w:val="24"/>
        </w:rPr>
        <w:t>6</w:t>
      </w:r>
      <w:r>
        <w:rPr>
          <w:rFonts w:hint="eastAsia" w:ascii="宋体" w:hAnsi="宋体" w:cs="宋体"/>
          <w:snapToGrid w:val="0"/>
          <w:sz w:val="24"/>
        </w:rPr>
        <w:t>.2在提交响应文件截止时间前，采购代理机构可以视采购具体情况，延长提交响应文件截止时间和开启时间，并在磋商文件中要求的提交响应文件截止时间和开启时间的三日前，将变更公告发布在青海政府采购网上。</w:t>
      </w:r>
    </w:p>
    <w:p w14:paraId="1E2AA28E">
      <w:pPr>
        <w:spacing w:line="360" w:lineRule="auto"/>
        <w:rPr>
          <w:rFonts w:hint="eastAsia" w:ascii="宋体" w:hAnsi="宋体" w:cs="宋体"/>
          <w:sz w:val="24"/>
        </w:rPr>
      </w:pPr>
      <w:r>
        <w:rPr>
          <w:rFonts w:hint="eastAsia" w:ascii="宋体" w:hAnsi="宋体" w:cs="宋体"/>
          <w:b/>
          <w:bCs/>
          <w:snapToGrid w:val="0"/>
          <w:sz w:val="24"/>
        </w:rPr>
        <w:t>重要提示：潜在供应商自确认参加竞争性磋商起至竞争性磋商响应文件递交截止时间前应随时关注《政采云》平台的消息提醒，及时在《青海政府采购网》查看该项目的采购人（代理机构）发出的通知、变更、答疑等内容。</w:t>
      </w:r>
    </w:p>
    <w:p w14:paraId="64AAEEFC">
      <w:pPr>
        <w:widowControl/>
        <w:jc w:val="center"/>
        <w:outlineLvl w:val="1"/>
        <w:rPr>
          <w:rFonts w:hint="eastAsia" w:ascii="宋体" w:hAnsi="宋体"/>
          <w:b/>
          <w:bCs/>
          <w:kern w:val="0"/>
          <w:sz w:val="36"/>
          <w:szCs w:val="36"/>
        </w:rPr>
      </w:pPr>
      <w:bookmarkStart w:id="189" w:name="_Toc5665"/>
      <w:bookmarkStart w:id="190" w:name="_Toc28958"/>
      <w:bookmarkStart w:id="191" w:name="_Toc14106"/>
      <w:bookmarkStart w:id="192" w:name="_Toc27416"/>
      <w:bookmarkStart w:id="193" w:name="_Toc4917"/>
      <w:r>
        <w:rPr>
          <w:rFonts w:hint="eastAsia" w:ascii="宋体" w:hAnsi="宋体"/>
          <w:b/>
          <w:bCs/>
          <w:kern w:val="0"/>
          <w:sz w:val="36"/>
          <w:szCs w:val="36"/>
        </w:rPr>
        <w:t>三、响应文件的编制</w:t>
      </w:r>
      <w:bookmarkEnd w:id="186"/>
      <w:bookmarkEnd w:id="187"/>
      <w:bookmarkEnd w:id="188"/>
      <w:bookmarkEnd w:id="189"/>
      <w:bookmarkEnd w:id="190"/>
      <w:bookmarkEnd w:id="191"/>
      <w:bookmarkEnd w:id="192"/>
      <w:bookmarkEnd w:id="193"/>
      <w:bookmarkStart w:id="194" w:name="_Toc376936737"/>
      <w:bookmarkStart w:id="195" w:name="_Toc325726006"/>
      <w:bookmarkStart w:id="196" w:name="_Toc9674"/>
      <w:bookmarkStart w:id="197" w:name="_Toc13057"/>
    </w:p>
    <w:p w14:paraId="0C9F2BBE">
      <w:pPr>
        <w:widowControl/>
        <w:spacing w:line="360" w:lineRule="auto"/>
        <w:jc w:val="left"/>
        <w:outlineLvl w:val="2"/>
        <w:rPr>
          <w:rFonts w:hint="eastAsia" w:ascii="宋体" w:hAnsi="宋体" w:cs="宋体"/>
          <w:b/>
          <w:bCs/>
          <w:sz w:val="24"/>
        </w:rPr>
      </w:pPr>
      <w:bookmarkStart w:id="198" w:name="_Toc20548"/>
      <w:bookmarkStart w:id="199" w:name="_Toc26677"/>
      <w:bookmarkStart w:id="200" w:name="_Toc31986"/>
      <w:bookmarkStart w:id="201" w:name="_Toc10561"/>
      <w:bookmarkStart w:id="202" w:name="_Toc18507"/>
      <w:bookmarkStart w:id="203" w:name="_Toc9091"/>
      <w:bookmarkStart w:id="204" w:name="_Toc20926"/>
      <w:bookmarkStart w:id="205" w:name="_Toc2791"/>
      <w:bookmarkStart w:id="206" w:name="_Toc3463"/>
      <w:bookmarkStart w:id="207" w:name="_Toc19197"/>
      <w:r>
        <w:rPr>
          <w:rFonts w:hint="eastAsia" w:ascii="宋体" w:hAnsi="宋体" w:cs="宋体"/>
          <w:b/>
          <w:bCs/>
          <w:sz w:val="24"/>
        </w:rPr>
        <w:t>7.响应文件的语言及度量衡单位</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515DC49B">
      <w:pPr>
        <w:spacing w:line="360" w:lineRule="auto"/>
        <w:rPr>
          <w:rFonts w:hint="eastAsia" w:ascii="宋体" w:hAnsi="宋体" w:cs="宋体"/>
          <w:sz w:val="24"/>
        </w:rPr>
      </w:pPr>
      <w:r>
        <w:rPr>
          <w:rFonts w:hint="eastAsia" w:ascii="宋体" w:hAnsi="宋体" w:cs="宋体"/>
          <w:sz w:val="24"/>
        </w:rPr>
        <w:t>7.1供应商提交的响应文件以及供应商与采购代理机构就此磋商发生的所有来往函电均应使用简体中文。</w:t>
      </w:r>
    </w:p>
    <w:p w14:paraId="154C4B13">
      <w:pPr>
        <w:spacing w:line="360" w:lineRule="auto"/>
        <w:rPr>
          <w:rFonts w:hint="eastAsia" w:ascii="宋体" w:hAnsi="宋体" w:cs="宋体"/>
          <w:sz w:val="24"/>
        </w:rPr>
      </w:pPr>
      <w:r>
        <w:rPr>
          <w:rFonts w:hint="eastAsia" w:ascii="宋体" w:hAnsi="宋体" w:cs="宋体"/>
          <w:sz w:val="24"/>
        </w:rPr>
        <w:t>7.2 除磋商文件中另有规定外，响应文件所使用的度量衡单位，均须采用国家法定计量单位。</w:t>
      </w:r>
    </w:p>
    <w:p w14:paraId="2AE8C66F">
      <w:pPr>
        <w:spacing w:line="360" w:lineRule="auto"/>
        <w:rPr>
          <w:rFonts w:hint="eastAsia" w:ascii="宋体" w:hAnsi="宋体" w:cs="宋体"/>
          <w:sz w:val="24"/>
        </w:rPr>
      </w:pPr>
      <w:r>
        <w:rPr>
          <w:rFonts w:hint="eastAsia" w:ascii="宋体" w:hAnsi="宋体" w:cs="宋体"/>
          <w:sz w:val="24"/>
        </w:rPr>
        <w:t>7.3附有外文资料的，须翻译成中文并加盖供应商公章，如果翻译的中文资料与外文资料存在差异和矛盾时，以中文资料为准。其准确性由供应商负责。</w:t>
      </w:r>
    </w:p>
    <w:p w14:paraId="3F116272">
      <w:pPr>
        <w:widowControl/>
        <w:spacing w:line="360" w:lineRule="auto"/>
        <w:jc w:val="left"/>
        <w:outlineLvl w:val="2"/>
        <w:rPr>
          <w:rFonts w:hint="eastAsia" w:ascii="宋体" w:hAnsi="宋体" w:cs="宋体"/>
          <w:b/>
          <w:bCs/>
          <w:sz w:val="24"/>
        </w:rPr>
      </w:pPr>
      <w:bookmarkStart w:id="208" w:name="_Toc13954"/>
      <w:bookmarkStart w:id="209" w:name="_Toc5782"/>
      <w:bookmarkStart w:id="210" w:name="_Toc7688"/>
      <w:bookmarkStart w:id="211" w:name="_Toc430937642"/>
      <w:bookmarkStart w:id="212" w:name="_Toc13307"/>
      <w:bookmarkStart w:id="213" w:name="_Toc19737"/>
      <w:bookmarkStart w:id="214" w:name="_Toc13841"/>
      <w:bookmarkStart w:id="215" w:name="_Toc12264"/>
      <w:bookmarkStart w:id="216" w:name="_Toc6579"/>
      <w:bookmarkStart w:id="217" w:name="_Toc14300"/>
      <w:bookmarkStart w:id="218" w:name="_Toc19142"/>
      <w:r>
        <w:rPr>
          <w:rFonts w:hint="eastAsia" w:ascii="宋体" w:hAnsi="宋体" w:cs="宋体"/>
          <w:b/>
          <w:bCs/>
          <w:sz w:val="24"/>
        </w:rPr>
        <w:t>8.磋商报价及币种</w:t>
      </w:r>
      <w:bookmarkEnd w:id="208"/>
      <w:bookmarkEnd w:id="209"/>
      <w:bookmarkEnd w:id="210"/>
      <w:bookmarkEnd w:id="211"/>
      <w:bookmarkEnd w:id="212"/>
      <w:bookmarkEnd w:id="213"/>
      <w:bookmarkEnd w:id="214"/>
      <w:bookmarkEnd w:id="215"/>
      <w:bookmarkEnd w:id="216"/>
      <w:bookmarkEnd w:id="217"/>
      <w:bookmarkEnd w:id="218"/>
    </w:p>
    <w:p w14:paraId="18FA8C41">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8.1磋商报价为磋商总价。磋商报价必须包括</w:t>
      </w:r>
      <w:r>
        <w:rPr>
          <w:rFonts w:hint="eastAsia" w:ascii="宋体" w:hAnsi="宋体" w:cs="宋体"/>
          <w:b/>
          <w:bCs/>
          <w:sz w:val="24"/>
          <w:lang w:val="zh-CN"/>
        </w:rPr>
        <w:t>：</w:t>
      </w:r>
      <w:r>
        <w:rPr>
          <w:rFonts w:hint="eastAsia" w:ascii="宋体" w:hAnsi="宋体" w:cs="宋体"/>
          <w:b/>
          <w:bCs/>
          <w:color w:val="0000FF"/>
          <w:sz w:val="24"/>
          <w:lang w:val="zh-CN"/>
        </w:rPr>
        <w:t>服务费、招标代理费、税金及不可预见费等完成本项目所需全部费用。</w:t>
      </w:r>
    </w:p>
    <w:p w14:paraId="5EE34F1C">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8.2</w:t>
      </w:r>
      <w:r>
        <w:rPr>
          <w:rFonts w:hint="eastAsia" w:ascii="宋体" w:hAnsi="宋体" w:cs="宋体"/>
          <w:sz w:val="24"/>
        </w:rPr>
        <w:t>磋商</w:t>
      </w:r>
      <w:r>
        <w:rPr>
          <w:rFonts w:hint="eastAsia" w:ascii="宋体" w:hAnsi="宋体" w:cs="宋体"/>
          <w:sz w:val="24"/>
          <w:lang w:val="zh-CN"/>
        </w:rPr>
        <w:t>报价应注明有效期，有效期应与磋商有效期一致。</w:t>
      </w:r>
    </w:p>
    <w:p w14:paraId="515ED989">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8.3供应商应根据竞争性磋商文件规定的格式完整填写所有内容，并保证所提供的全部资料真实可信，自愿承担相应责任。</w:t>
      </w:r>
    </w:p>
    <w:p w14:paraId="3ECC39FB">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8.4</w:t>
      </w:r>
      <w:r>
        <w:rPr>
          <w:rFonts w:hint="eastAsia" w:ascii="宋体" w:hAnsi="宋体" w:cs="宋体"/>
          <w:sz w:val="24"/>
        </w:rPr>
        <w:t>磋商</w:t>
      </w:r>
      <w:r>
        <w:rPr>
          <w:rFonts w:hint="eastAsia" w:ascii="宋体" w:hAnsi="宋体" w:cs="宋体"/>
          <w:sz w:val="24"/>
          <w:lang w:val="zh-CN"/>
        </w:rPr>
        <w:t>报价为闭口价，即中标后在合同有效期内价格不变。</w:t>
      </w:r>
    </w:p>
    <w:p w14:paraId="3BD92A86">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8.5</w:t>
      </w:r>
      <w:r>
        <w:rPr>
          <w:rFonts w:hint="eastAsia" w:ascii="宋体" w:hAnsi="宋体" w:cs="宋体"/>
          <w:sz w:val="24"/>
        </w:rPr>
        <w:t>磋商</w:t>
      </w:r>
      <w:r>
        <w:rPr>
          <w:rFonts w:hint="eastAsia" w:ascii="宋体" w:hAnsi="宋体" w:cs="宋体"/>
          <w:sz w:val="24"/>
          <w:lang w:val="zh-CN"/>
        </w:rPr>
        <w:t>币种是人民币。</w:t>
      </w:r>
    </w:p>
    <w:p w14:paraId="15413671">
      <w:pPr>
        <w:widowControl/>
        <w:spacing w:line="480" w:lineRule="exact"/>
        <w:jc w:val="left"/>
        <w:outlineLvl w:val="2"/>
        <w:rPr>
          <w:rFonts w:hint="eastAsia" w:ascii="宋体" w:hAnsi="宋体" w:cs="宋体"/>
          <w:b/>
          <w:bCs/>
          <w:sz w:val="24"/>
        </w:rPr>
      </w:pPr>
      <w:bookmarkStart w:id="219" w:name="_Toc22722"/>
      <w:bookmarkStart w:id="220" w:name="_Toc18871"/>
      <w:bookmarkStart w:id="221" w:name="_Toc17093"/>
      <w:bookmarkStart w:id="222" w:name="_Toc4802"/>
      <w:bookmarkStart w:id="223" w:name="_Toc9951"/>
      <w:bookmarkStart w:id="224" w:name="_Toc31790"/>
      <w:bookmarkStart w:id="225" w:name="_Toc21569"/>
      <w:bookmarkStart w:id="226" w:name="_Toc26429"/>
      <w:bookmarkStart w:id="227" w:name="_Toc418"/>
      <w:bookmarkStart w:id="228" w:name="_Toc376936743"/>
      <w:bookmarkStart w:id="229" w:name="_Toc2604"/>
      <w:bookmarkStart w:id="230" w:name="_Toc325726012"/>
      <w:bookmarkStart w:id="231" w:name="_Toc16030"/>
      <w:bookmarkStart w:id="232" w:name="_Toc8195"/>
      <w:r>
        <w:rPr>
          <w:rFonts w:hint="eastAsia" w:ascii="宋体" w:hAnsi="宋体" w:cs="宋体"/>
          <w:b/>
          <w:bCs/>
          <w:sz w:val="24"/>
        </w:rPr>
        <w:t>9.磋商保证金</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1D245C7">
      <w:pPr>
        <w:autoSpaceDE w:val="0"/>
        <w:autoSpaceDN w:val="0"/>
        <w:adjustRightInd w:val="0"/>
        <w:spacing w:line="480" w:lineRule="exact"/>
        <w:ind w:firstLine="480"/>
        <w:rPr>
          <w:rFonts w:hint="eastAsia" w:ascii="宋体" w:hAnsi="宋体" w:cs="宋体"/>
          <w:sz w:val="24"/>
          <w:lang w:val="zh-CN"/>
        </w:rPr>
      </w:pPr>
      <w:bookmarkStart w:id="233" w:name="_Toc28172"/>
      <w:bookmarkStart w:id="234" w:name="_Toc25427"/>
      <w:bookmarkStart w:id="235" w:name="_Toc32704"/>
      <w:bookmarkStart w:id="236" w:name="_Toc31011"/>
      <w:bookmarkStart w:id="237" w:name="_Toc32379"/>
      <w:bookmarkStart w:id="238" w:name="_Toc2911"/>
      <w:bookmarkStart w:id="239" w:name="_Toc376936744"/>
      <w:bookmarkStart w:id="240" w:name="_Toc22044"/>
      <w:bookmarkStart w:id="241" w:name="_Toc23921"/>
      <w:bookmarkStart w:id="242" w:name="_Toc325726013"/>
      <w:bookmarkStart w:id="243" w:name="_Toc13164"/>
      <w:bookmarkStart w:id="244" w:name="_Toc15857"/>
      <w:r>
        <w:rPr>
          <w:rFonts w:hint="eastAsia" w:ascii="宋体" w:hAnsi="宋体" w:cs="宋体"/>
          <w:sz w:val="24"/>
          <w:lang w:val="zh-CN"/>
        </w:rPr>
        <w:t>9.1供应商应将</w:t>
      </w:r>
      <w:r>
        <w:rPr>
          <w:rFonts w:hint="eastAsia" w:ascii="宋体" w:hAnsi="宋体" w:cs="宋体"/>
          <w:sz w:val="24"/>
        </w:rPr>
        <w:t>磋商</w:t>
      </w:r>
      <w:r>
        <w:rPr>
          <w:rFonts w:hint="eastAsia" w:ascii="宋体" w:hAnsi="宋体" w:cs="宋体"/>
          <w:sz w:val="24"/>
          <w:lang w:val="zh-CN"/>
        </w:rPr>
        <w:t>保证金缴款证明做为响应文件的内容一并提供。交纳的</w:t>
      </w:r>
      <w:r>
        <w:rPr>
          <w:rFonts w:hint="eastAsia" w:ascii="宋体" w:hAnsi="宋体" w:cs="宋体"/>
          <w:sz w:val="24"/>
        </w:rPr>
        <w:t>磋商</w:t>
      </w:r>
      <w:r>
        <w:rPr>
          <w:rFonts w:hint="eastAsia" w:ascii="宋体" w:hAnsi="宋体" w:cs="宋体"/>
          <w:sz w:val="24"/>
          <w:lang w:val="zh-CN"/>
        </w:rPr>
        <w:t>保证金用于因供应商的行为使本次招标活动受到损失的抵项。在本次招标活动中未中标且供应商未发生过失行为的，采购代理机构将在成交通知书发出五个工作日内退还。</w:t>
      </w:r>
    </w:p>
    <w:p w14:paraId="7ACB83A9">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9.2供应商应在投标截止期前将磋商保证金缴纳到采购代理机构账户，以银行到账时间为准。</w:t>
      </w:r>
    </w:p>
    <w:p w14:paraId="6C86D637">
      <w:pPr>
        <w:spacing w:line="480" w:lineRule="exact"/>
        <w:ind w:firstLine="480"/>
        <w:rPr>
          <w:rFonts w:hint="eastAsia" w:ascii="宋体" w:hAnsi="宋体" w:cs="宋体"/>
          <w:sz w:val="24"/>
          <w:lang w:val="zh-CN"/>
        </w:rPr>
      </w:pPr>
      <w:r>
        <w:rPr>
          <w:rFonts w:hint="eastAsia" w:ascii="宋体" w:hAnsi="宋体" w:cs="宋体"/>
          <w:sz w:val="24"/>
          <w:lang w:val="zh-CN"/>
        </w:rPr>
        <w:t>9.3 磋商保证金应当以支票、汇票、本票或者金融机构、担保机构出具的保函等非现金形式提交，通过银行转账的，必须由供应商直接汇（转）入采购代理机构指定账户。</w:t>
      </w:r>
    </w:p>
    <w:p w14:paraId="0BD4FB70">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9.4未按竞争性磋商文件要求在规定时间前交纳规定数额</w:t>
      </w:r>
      <w:r>
        <w:rPr>
          <w:rFonts w:hint="eastAsia" w:ascii="宋体" w:hAnsi="宋体" w:cs="宋体"/>
          <w:sz w:val="24"/>
        </w:rPr>
        <w:t>磋商</w:t>
      </w:r>
      <w:r>
        <w:rPr>
          <w:rFonts w:hint="eastAsia" w:ascii="宋体" w:hAnsi="宋体" w:cs="宋体"/>
          <w:sz w:val="24"/>
          <w:lang w:val="zh-CN"/>
        </w:rPr>
        <w:t>保证金的投标将被拒绝。</w:t>
      </w:r>
    </w:p>
    <w:p w14:paraId="04BEAA1E">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9.5未中标人的</w:t>
      </w:r>
      <w:r>
        <w:rPr>
          <w:rFonts w:hint="eastAsia" w:ascii="宋体" w:hAnsi="宋体" w:cs="宋体"/>
          <w:sz w:val="24"/>
        </w:rPr>
        <w:t>磋商</w:t>
      </w:r>
      <w:r>
        <w:rPr>
          <w:rFonts w:hint="eastAsia" w:ascii="宋体" w:hAnsi="宋体" w:cs="宋体"/>
          <w:sz w:val="24"/>
          <w:lang w:val="zh-CN"/>
        </w:rPr>
        <w:t>保证金自成交通知书发出之日起5个工作日内全额无息退还（不退现金）；中标人的</w:t>
      </w:r>
      <w:r>
        <w:rPr>
          <w:rFonts w:hint="eastAsia" w:ascii="宋体" w:hAnsi="宋体" w:cs="宋体"/>
          <w:sz w:val="24"/>
        </w:rPr>
        <w:t>磋商</w:t>
      </w:r>
      <w:r>
        <w:rPr>
          <w:rFonts w:hint="eastAsia" w:ascii="宋体" w:hAnsi="宋体" w:cs="宋体"/>
          <w:sz w:val="24"/>
          <w:lang w:val="zh-CN"/>
        </w:rPr>
        <w:t>保证金，自政府采购合同签订之日起5个工作日内全额无息退还（不退现金）。</w:t>
      </w:r>
    </w:p>
    <w:p w14:paraId="2190FDBE">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9.6下列任何情况发生时，磋商保证金将不予退还：</w:t>
      </w:r>
    </w:p>
    <w:p w14:paraId="52632861">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rPr>
        <w:t>（1）供应商在提交响应文件截止时间后撤回响应文件的；</w:t>
      </w:r>
    </w:p>
    <w:p w14:paraId="41110095">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rPr>
        <w:t>（2）供应商在响应文件中提供虚假材料的；</w:t>
      </w:r>
    </w:p>
    <w:p w14:paraId="44502AD2">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rPr>
        <w:t>（3）除因不可抗力或磋商文件认可的情形以外，成交供应商不与采购人签订合同的；</w:t>
      </w:r>
    </w:p>
    <w:p w14:paraId="52879A32">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rPr>
        <w:t>（4）供应商与采购人、其他供应商或者采购代理机构恶意串通的；</w:t>
      </w:r>
    </w:p>
    <w:p w14:paraId="37335D30">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rPr>
        <w:t>（5）磋商文件规定的其他情形。</w:t>
      </w:r>
    </w:p>
    <w:p w14:paraId="488AB8ED">
      <w:pPr>
        <w:autoSpaceDE w:val="0"/>
        <w:autoSpaceDN w:val="0"/>
        <w:adjustRightInd w:val="0"/>
        <w:spacing w:line="480" w:lineRule="exact"/>
        <w:ind w:firstLine="480"/>
        <w:rPr>
          <w:rFonts w:ascii="宋体" w:hAnsi="Cambria" w:cs="宋体"/>
          <w:sz w:val="24"/>
          <w:lang w:val="zh-CN"/>
        </w:rPr>
      </w:pPr>
      <w:r>
        <w:rPr>
          <w:rFonts w:hint="eastAsia" w:ascii="宋体" w:hAnsi="Cambria" w:cs="宋体"/>
          <w:sz w:val="24"/>
          <w:lang w:val="zh-CN"/>
        </w:rPr>
        <w:t>以保函形式递交响应保证金的，如果出现响应保证金不予退还的情形，采购代理机构应根据采购人要求协助其向出具保函的金融机构、担保机构或其他机构进行索赔。</w:t>
      </w:r>
    </w:p>
    <w:p w14:paraId="0CE548AC">
      <w:pPr>
        <w:autoSpaceDE w:val="0"/>
        <w:autoSpaceDN w:val="0"/>
        <w:adjustRightInd w:val="0"/>
        <w:spacing w:line="480" w:lineRule="exact"/>
        <w:ind w:firstLine="480"/>
        <w:rPr>
          <w:rFonts w:ascii="宋体" w:hAnsi="Cambria" w:cs="宋体"/>
          <w:sz w:val="24"/>
        </w:rPr>
      </w:pPr>
      <w:r>
        <w:rPr>
          <w:rFonts w:hint="eastAsia" w:ascii="宋体" w:hAnsi="Cambria" w:cs="宋体"/>
          <w:sz w:val="24"/>
        </w:rPr>
        <w:t>注：根据《青海省财政厅关于在全省政府采购领域推行电子保函的通知》（青财采〔2025]177号）的要求。政府采购领域的投标保证保函，指政府采购活动中，为防止投标人无故撤销投标文件或中标后无正当理由不签订合同，采购人或代理机构要求投标人在递交投标文件时一并递交的担保机构出具的电子担保凭证。</w:t>
      </w:r>
    </w:p>
    <w:p w14:paraId="5321A987">
      <w:pPr>
        <w:autoSpaceDE w:val="0"/>
        <w:autoSpaceDN w:val="0"/>
        <w:adjustRightInd w:val="0"/>
        <w:spacing w:line="480" w:lineRule="exact"/>
        <w:ind w:firstLine="480"/>
        <w:rPr>
          <w:rFonts w:ascii="宋体" w:hAnsi="Cambria" w:cs="宋体"/>
          <w:sz w:val="24"/>
        </w:rPr>
      </w:pPr>
      <w:r>
        <w:rPr>
          <w:rFonts w:hint="eastAsia" w:ascii="宋体" w:hAnsi="Cambria" w:cs="宋体"/>
          <w:sz w:val="24"/>
        </w:rPr>
        <w:t>投标人可</w:t>
      </w:r>
      <w:r>
        <w:rPr>
          <w:rFonts w:ascii="宋体" w:hAnsi="Cambria" w:cs="宋体"/>
          <w:sz w:val="24"/>
        </w:rPr>
        <w:t>利用青海省政府采购云平台电子保函系统(模块)，供应商可通过在线方式完成保函申请、递交、验收和索赔等全流程电子化操作，进一步提升政府采购融资便利度。政采云平台不向供应商收取服务费用。</w:t>
      </w:r>
    </w:p>
    <w:p w14:paraId="4D717EFA">
      <w:pPr>
        <w:autoSpaceDE w:val="0"/>
        <w:autoSpaceDN w:val="0"/>
        <w:adjustRightInd w:val="0"/>
        <w:spacing w:line="480" w:lineRule="exact"/>
        <w:ind w:firstLine="480"/>
        <w:rPr>
          <w:rFonts w:ascii="宋体" w:hAnsi="Cambria" w:cs="宋体"/>
          <w:sz w:val="24"/>
        </w:rPr>
      </w:pPr>
      <w:r>
        <w:rPr>
          <w:rFonts w:ascii="宋体" w:hAnsi="Cambria" w:cs="宋体"/>
          <w:sz w:val="24"/>
        </w:rPr>
        <w:t>采购人、采购代理机构要积极响应和支持电子保函在政府采购活动中的应用，鼓励供应商使用电子保函</w:t>
      </w:r>
      <w:r>
        <w:rPr>
          <w:rFonts w:hint="eastAsia" w:ascii="宋体" w:hAnsi="Cambria" w:cs="宋体"/>
          <w:sz w:val="24"/>
        </w:rPr>
        <w:t>。</w:t>
      </w:r>
    </w:p>
    <w:p w14:paraId="16211BFB">
      <w:pPr>
        <w:autoSpaceDE w:val="0"/>
        <w:autoSpaceDN w:val="0"/>
        <w:adjustRightInd w:val="0"/>
        <w:spacing w:line="480" w:lineRule="exact"/>
        <w:ind w:firstLine="480"/>
        <w:rPr>
          <w:rFonts w:ascii="宋体" w:hAnsi="Cambria" w:cs="宋体"/>
          <w:color w:val="FF0000"/>
          <w:sz w:val="24"/>
        </w:rPr>
      </w:pPr>
      <w:r>
        <w:rPr>
          <w:rFonts w:ascii="宋体" w:hAnsi="Cambria" w:cs="宋体"/>
          <w:sz w:val="24"/>
        </w:rPr>
        <w:t>电子保函有关业务操作流程和手册可从“青海省政府采购云平台”查阅下载，供应商在电子保函的申请、使用、查看应用过程中遇到问题可咨询技术支撑方:95763</w:t>
      </w:r>
      <w:r>
        <w:rPr>
          <w:rFonts w:hint="eastAsia" w:ascii="宋体" w:hAnsi="Cambria" w:cs="宋体"/>
          <w:sz w:val="24"/>
        </w:rPr>
        <w:t>。</w:t>
      </w:r>
    </w:p>
    <w:p w14:paraId="0F3B39E3">
      <w:pPr>
        <w:widowControl/>
        <w:spacing w:line="360" w:lineRule="auto"/>
        <w:jc w:val="left"/>
        <w:outlineLvl w:val="2"/>
        <w:rPr>
          <w:rFonts w:hint="eastAsia" w:ascii="宋体" w:hAnsi="宋体" w:cs="宋体"/>
          <w:b/>
          <w:bCs/>
          <w:sz w:val="24"/>
        </w:rPr>
      </w:pPr>
      <w:bookmarkStart w:id="245" w:name="_Toc5866"/>
      <w:bookmarkStart w:id="246" w:name="_Toc3561"/>
      <w:r>
        <w:rPr>
          <w:rFonts w:hint="eastAsia" w:ascii="宋体" w:hAnsi="宋体" w:cs="宋体"/>
          <w:b/>
          <w:bCs/>
          <w:sz w:val="24"/>
        </w:rPr>
        <w:t>10.有效期</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6E287ACD">
      <w:pPr>
        <w:spacing w:line="360" w:lineRule="auto"/>
        <w:ind w:firstLine="482"/>
        <w:rPr>
          <w:rFonts w:hint="eastAsia" w:ascii="宋体" w:hAnsi="宋体" w:cs="宋体"/>
          <w:b/>
          <w:bCs/>
          <w:sz w:val="24"/>
        </w:rPr>
      </w:pPr>
      <w:r>
        <w:rPr>
          <w:rFonts w:hint="eastAsia" w:ascii="宋体" w:hAnsi="宋体" w:cs="宋体"/>
          <w:b/>
          <w:bCs/>
          <w:sz w:val="24"/>
        </w:rPr>
        <w:t>磋商有效期为自磋商开始之日起60日</w:t>
      </w:r>
    </w:p>
    <w:p w14:paraId="21FBF34D">
      <w:pPr>
        <w:widowControl/>
        <w:spacing w:line="360" w:lineRule="auto"/>
        <w:jc w:val="left"/>
        <w:outlineLvl w:val="2"/>
        <w:rPr>
          <w:rFonts w:hint="eastAsia" w:ascii="宋体" w:hAnsi="宋体" w:cs="宋体"/>
          <w:b/>
          <w:bCs/>
          <w:sz w:val="24"/>
        </w:rPr>
      </w:pPr>
      <w:bookmarkStart w:id="247" w:name="_Toc2649"/>
      <w:bookmarkStart w:id="248" w:name="_Toc16995"/>
      <w:bookmarkStart w:id="249" w:name="_Toc31268"/>
      <w:bookmarkStart w:id="250" w:name="_Toc31915"/>
      <w:bookmarkStart w:id="251" w:name="_Toc10079"/>
      <w:bookmarkStart w:id="252" w:name="_Toc16445"/>
      <w:bookmarkStart w:id="253" w:name="_Toc26598"/>
      <w:bookmarkStart w:id="254" w:name="_Toc376936739"/>
      <w:bookmarkStart w:id="255" w:name="_Toc396"/>
      <w:bookmarkStart w:id="256" w:name="_Toc21483"/>
      <w:bookmarkStart w:id="257" w:name="_Toc32103"/>
      <w:bookmarkStart w:id="258" w:name="_Toc4055"/>
      <w:bookmarkStart w:id="259" w:name="_Toc422"/>
      <w:bookmarkStart w:id="260" w:name="_Toc325726008"/>
      <w:r>
        <w:rPr>
          <w:rFonts w:hint="eastAsia" w:ascii="宋体" w:hAnsi="宋体" w:cs="宋体"/>
          <w:b/>
          <w:bCs/>
          <w:sz w:val="24"/>
        </w:rPr>
        <w:t>11.响应文件构成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59B188F1">
      <w:pPr>
        <w:spacing w:line="360" w:lineRule="auto"/>
        <w:rPr>
          <w:rFonts w:hint="eastAsia" w:ascii="宋体" w:hAnsi="宋体" w:cs="宋体"/>
          <w:sz w:val="24"/>
        </w:rPr>
      </w:pPr>
      <w:r>
        <w:rPr>
          <w:rFonts w:hint="eastAsia" w:ascii="宋体" w:hAnsi="宋体" w:cs="宋体"/>
          <w:sz w:val="24"/>
        </w:rPr>
        <w:t>11.1供应商应提交相关证明材料，作为其参加投标和成交后有能力履行合同的证明。编写的响应文件须包括以下内容（格式详见磋商文件第五部分内容）：</w:t>
      </w:r>
    </w:p>
    <w:p w14:paraId="0ADF79B1">
      <w:pPr>
        <w:spacing w:line="360" w:lineRule="auto"/>
        <w:rPr>
          <w:rFonts w:hint="eastAsia" w:ascii="宋体" w:hAnsi="宋体" w:cs="宋体"/>
          <w:sz w:val="24"/>
        </w:rPr>
      </w:pPr>
      <w:bookmarkStart w:id="261" w:name="_Toc24542"/>
      <w:bookmarkStart w:id="262" w:name="_Toc412617729"/>
      <w:bookmarkStart w:id="263" w:name="_Toc373392580"/>
      <w:bookmarkStart w:id="264" w:name="_Toc9679"/>
      <w:bookmarkStart w:id="265" w:name="_Toc371090029"/>
      <w:bookmarkStart w:id="266" w:name="_Toc15102"/>
      <w:bookmarkStart w:id="267" w:name="_Toc376936748"/>
      <w:bookmarkStart w:id="268" w:name="_Toc412617730"/>
      <w:r>
        <w:rPr>
          <w:rFonts w:hint="eastAsia" w:ascii="宋体" w:hAnsi="宋体" w:cs="宋体"/>
          <w:sz w:val="24"/>
        </w:rPr>
        <w:t>11.1.1资格审查部分</w:t>
      </w:r>
    </w:p>
    <w:p w14:paraId="3A4C439B">
      <w:pPr>
        <w:spacing w:line="360" w:lineRule="auto"/>
        <w:rPr>
          <w:rFonts w:hint="eastAsia" w:ascii="宋体" w:hAnsi="宋体" w:cs="宋体"/>
          <w:sz w:val="24"/>
        </w:rPr>
      </w:pPr>
      <w:r>
        <w:rPr>
          <w:rFonts w:hint="eastAsia" w:ascii="宋体" w:hAnsi="宋体" w:cs="宋体"/>
          <w:sz w:val="24"/>
        </w:rPr>
        <w:t>（1）磋商函</w:t>
      </w:r>
    </w:p>
    <w:p w14:paraId="1ACA7604">
      <w:pPr>
        <w:spacing w:line="360" w:lineRule="auto"/>
        <w:rPr>
          <w:rFonts w:hint="eastAsia" w:ascii="宋体" w:hAnsi="宋体" w:cs="宋体"/>
          <w:sz w:val="24"/>
        </w:rPr>
      </w:pPr>
      <w:r>
        <w:rPr>
          <w:rFonts w:hint="eastAsia" w:ascii="宋体" w:hAnsi="宋体" w:cs="宋体"/>
          <w:sz w:val="24"/>
        </w:rPr>
        <w:t>（2）法定代表人证明书</w:t>
      </w:r>
    </w:p>
    <w:p w14:paraId="641E2FB9">
      <w:pPr>
        <w:spacing w:line="360" w:lineRule="auto"/>
        <w:rPr>
          <w:rFonts w:hint="eastAsia" w:ascii="宋体" w:hAnsi="宋体" w:cs="宋体"/>
          <w:sz w:val="24"/>
        </w:rPr>
      </w:pPr>
      <w:r>
        <w:rPr>
          <w:rFonts w:hint="eastAsia" w:ascii="宋体" w:hAnsi="宋体" w:cs="宋体"/>
          <w:sz w:val="24"/>
        </w:rPr>
        <w:t>（3）法定代表人授权书</w:t>
      </w:r>
    </w:p>
    <w:p w14:paraId="7519B5DA">
      <w:pPr>
        <w:spacing w:line="360" w:lineRule="auto"/>
        <w:rPr>
          <w:rFonts w:hint="eastAsia" w:ascii="宋体" w:hAnsi="宋体" w:cs="宋体"/>
          <w:sz w:val="24"/>
        </w:rPr>
      </w:pPr>
      <w:r>
        <w:rPr>
          <w:rFonts w:hint="eastAsia" w:ascii="宋体" w:hAnsi="宋体" w:cs="宋体"/>
          <w:sz w:val="24"/>
        </w:rPr>
        <w:t>（4）供应商承诺函</w:t>
      </w:r>
    </w:p>
    <w:p w14:paraId="766270BE">
      <w:pPr>
        <w:spacing w:line="360" w:lineRule="auto"/>
        <w:rPr>
          <w:rFonts w:hint="eastAsia" w:ascii="宋体" w:hAnsi="宋体" w:cs="宋体"/>
          <w:sz w:val="24"/>
        </w:rPr>
      </w:pPr>
      <w:r>
        <w:rPr>
          <w:rFonts w:hint="eastAsia" w:ascii="宋体" w:hAnsi="宋体" w:cs="宋体"/>
          <w:sz w:val="24"/>
        </w:rPr>
        <w:t>（5）供应商诚信承诺书</w:t>
      </w:r>
    </w:p>
    <w:p w14:paraId="398C0F4D">
      <w:pPr>
        <w:spacing w:line="360" w:lineRule="auto"/>
        <w:rPr>
          <w:rFonts w:hint="eastAsia" w:ascii="宋体" w:hAnsi="宋体" w:cs="宋体"/>
          <w:sz w:val="24"/>
          <w:lang w:val="zh-CN"/>
        </w:rPr>
      </w:pPr>
      <w:r>
        <w:rPr>
          <w:rFonts w:hint="eastAsia" w:ascii="宋体" w:hAnsi="宋体" w:cs="宋体"/>
          <w:sz w:val="24"/>
        </w:rPr>
        <w:t>（6）供应商资格证明文件</w:t>
      </w:r>
      <w:r>
        <w:rPr>
          <w:rFonts w:hint="eastAsia" w:ascii="宋体" w:hAnsi="宋体" w:cs="宋体"/>
          <w:sz w:val="24"/>
          <w:lang w:val="zh-CN"/>
        </w:rPr>
        <w:t xml:space="preserve"> </w:t>
      </w:r>
    </w:p>
    <w:p w14:paraId="4D33D490">
      <w:pPr>
        <w:spacing w:line="360" w:lineRule="auto"/>
        <w:rPr>
          <w:rFonts w:hint="eastAsia" w:ascii="宋体" w:hAnsi="宋体" w:cs="宋体"/>
          <w:sz w:val="24"/>
        </w:rPr>
      </w:pPr>
      <w:r>
        <w:rPr>
          <w:rFonts w:hint="eastAsia" w:ascii="宋体" w:hAnsi="宋体" w:cs="宋体"/>
          <w:sz w:val="24"/>
        </w:rPr>
        <w:t>（7）财务状况、缴纳税收和社会保障资金证明</w:t>
      </w:r>
    </w:p>
    <w:p w14:paraId="586E7F1D">
      <w:pPr>
        <w:spacing w:line="360" w:lineRule="auto"/>
        <w:rPr>
          <w:rFonts w:hint="eastAsia" w:ascii="宋体" w:hAnsi="宋体" w:cs="宋体"/>
          <w:sz w:val="24"/>
        </w:rPr>
      </w:pPr>
      <w:r>
        <w:rPr>
          <w:rFonts w:hint="eastAsia" w:ascii="宋体" w:hAnsi="宋体" w:cs="宋体"/>
          <w:sz w:val="24"/>
        </w:rPr>
        <w:t>（8）具备履行合同所必需的设备和专业技术能力的证明材料</w:t>
      </w:r>
    </w:p>
    <w:p w14:paraId="220F5D78">
      <w:pPr>
        <w:spacing w:line="360" w:lineRule="auto"/>
        <w:rPr>
          <w:rFonts w:hint="eastAsia" w:ascii="宋体" w:hAnsi="宋体" w:cs="宋体"/>
          <w:sz w:val="24"/>
        </w:rPr>
      </w:pPr>
      <w:r>
        <w:rPr>
          <w:rFonts w:hint="eastAsia" w:ascii="宋体" w:hAnsi="宋体" w:cs="宋体"/>
          <w:sz w:val="24"/>
        </w:rPr>
        <w:t>（9）无重大违法记录声明</w:t>
      </w:r>
    </w:p>
    <w:p w14:paraId="42818794">
      <w:pPr>
        <w:spacing w:line="360" w:lineRule="auto"/>
        <w:rPr>
          <w:rFonts w:hint="eastAsia" w:ascii="宋体" w:hAnsi="宋体" w:cs="宋体"/>
          <w:sz w:val="24"/>
        </w:rPr>
      </w:pPr>
      <w:r>
        <w:rPr>
          <w:rFonts w:hint="eastAsia" w:ascii="宋体" w:hAnsi="宋体" w:cs="宋体"/>
          <w:sz w:val="24"/>
        </w:rPr>
        <w:t>（10）磋商保证金证明</w:t>
      </w:r>
    </w:p>
    <w:p w14:paraId="7E3B2170">
      <w:pPr>
        <w:spacing w:line="360" w:lineRule="auto"/>
        <w:rPr>
          <w:rFonts w:hint="eastAsia" w:ascii="宋体" w:hAnsi="宋体" w:cs="宋体"/>
          <w:sz w:val="24"/>
        </w:rPr>
      </w:pPr>
      <w:r>
        <w:rPr>
          <w:rFonts w:hint="eastAsia" w:ascii="宋体" w:hAnsi="宋体" w:cs="宋体"/>
          <w:sz w:val="24"/>
        </w:rPr>
        <w:t>11.1.2符合性审查及</w:t>
      </w:r>
      <w:r>
        <w:rPr>
          <w:rFonts w:ascii="宋体" w:hAnsi="宋体" w:cs="宋体"/>
          <w:sz w:val="24"/>
        </w:rPr>
        <w:t>技术</w:t>
      </w:r>
      <w:r>
        <w:rPr>
          <w:rFonts w:hint="eastAsia" w:ascii="宋体" w:hAnsi="宋体" w:cs="宋体"/>
          <w:sz w:val="24"/>
        </w:rPr>
        <w:t>、</w:t>
      </w:r>
      <w:r>
        <w:rPr>
          <w:rFonts w:ascii="宋体" w:hAnsi="宋体" w:cs="宋体"/>
          <w:sz w:val="24"/>
        </w:rPr>
        <w:t>商务部分</w:t>
      </w:r>
    </w:p>
    <w:p w14:paraId="3D7EBC60">
      <w:pPr>
        <w:spacing w:line="360" w:lineRule="auto"/>
        <w:rPr>
          <w:rFonts w:hint="eastAsia" w:ascii="宋体" w:hAnsi="宋体" w:cs="宋体"/>
          <w:sz w:val="24"/>
        </w:rPr>
      </w:pPr>
      <w:r>
        <w:rPr>
          <w:rFonts w:hint="eastAsia" w:ascii="宋体" w:hAnsi="宋体" w:cs="宋体"/>
          <w:sz w:val="24"/>
        </w:rPr>
        <w:t>（11）竞争性磋商首次报价表</w:t>
      </w:r>
    </w:p>
    <w:p w14:paraId="420D7DED">
      <w:pPr>
        <w:spacing w:line="360" w:lineRule="auto"/>
        <w:rPr>
          <w:rFonts w:hint="eastAsia" w:ascii="宋体" w:hAnsi="宋体" w:cs="宋体"/>
          <w:sz w:val="24"/>
        </w:rPr>
      </w:pPr>
      <w:r>
        <w:rPr>
          <w:rFonts w:hint="eastAsia" w:ascii="宋体" w:hAnsi="宋体" w:cs="宋体"/>
          <w:sz w:val="24"/>
        </w:rPr>
        <w:t>（12）服务内容响应表</w:t>
      </w:r>
    </w:p>
    <w:p w14:paraId="1AA4B8C7">
      <w:pPr>
        <w:spacing w:line="360" w:lineRule="auto"/>
        <w:rPr>
          <w:rFonts w:hint="eastAsia" w:ascii="宋体" w:hAnsi="宋体" w:cs="宋体"/>
          <w:sz w:val="24"/>
        </w:rPr>
      </w:pPr>
      <w:r>
        <w:rPr>
          <w:rFonts w:hint="eastAsia" w:ascii="宋体" w:hAnsi="宋体" w:cs="宋体"/>
          <w:sz w:val="24"/>
        </w:rPr>
        <w:t>（13）供应商类似业绩证明材料</w:t>
      </w:r>
    </w:p>
    <w:p w14:paraId="3C516F4D">
      <w:pPr>
        <w:tabs>
          <w:tab w:val="left" w:pos="0"/>
        </w:tabs>
        <w:autoSpaceDE w:val="0"/>
        <w:autoSpaceDN w:val="0"/>
        <w:spacing w:line="360" w:lineRule="auto"/>
        <w:rPr>
          <w:rFonts w:hint="eastAsia" w:ascii="宋体" w:hAnsi="宋体" w:cs="宋体"/>
          <w:sz w:val="24"/>
        </w:rPr>
      </w:pPr>
      <w:r>
        <w:rPr>
          <w:rFonts w:hint="eastAsia" w:ascii="宋体" w:hAnsi="宋体" w:cs="宋体"/>
          <w:sz w:val="24"/>
        </w:rPr>
        <w:t>（14）落实</w:t>
      </w:r>
      <w:r>
        <w:rPr>
          <w:rFonts w:hint="eastAsia" w:ascii="宋体" w:hAnsi="宋体" w:cs="宋体"/>
          <w:sz w:val="24"/>
          <w:lang w:val="zh-CN"/>
        </w:rPr>
        <w:t>政府采购政策的证明材料</w:t>
      </w:r>
    </w:p>
    <w:p w14:paraId="1B27C1FB">
      <w:pPr>
        <w:spacing w:line="360" w:lineRule="auto"/>
        <w:ind w:firstLine="240" w:firstLineChars="100"/>
        <w:rPr>
          <w:rFonts w:hint="eastAsia" w:ascii="宋体" w:hAnsi="宋体" w:cs="宋体"/>
          <w:sz w:val="24"/>
        </w:rPr>
      </w:pPr>
      <w:r>
        <w:rPr>
          <w:rFonts w:hint="eastAsia" w:ascii="宋体" w:hAnsi="宋体" w:cs="宋体"/>
          <w:sz w:val="24"/>
        </w:rPr>
        <w:t>（14.1）中小企业声明函</w:t>
      </w:r>
    </w:p>
    <w:p w14:paraId="5F4967F7">
      <w:pPr>
        <w:spacing w:line="360" w:lineRule="auto"/>
        <w:ind w:firstLine="240" w:firstLineChars="100"/>
        <w:rPr>
          <w:rFonts w:hint="eastAsia" w:ascii="宋体" w:hAnsi="宋体" w:cs="宋体"/>
          <w:sz w:val="24"/>
        </w:rPr>
      </w:pPr>
      <w:r>
        <w:rPr>
          <w:rFonts w:hint="eastAsia" w:ascii="宋体" w:hAnsi="宋体" w:cs="宋体"/>
          <w:sz w:val="24"/>
        </w:rPr>
        <w:t>（14.2）残疾人福利性单位声明函</w:t>
      </w:r>
    </w:p>
    <w:p w14:paraId="1E2647E6">
      <w:pPr>
        <w:spacing w:line="360" w:lineRule="auto"/>
        <w:ind w:firstLine="240" w:firstLineChars="100"/>
      </w:pPr>
      <w:r>
        <w:rPr>
          <w:rFonts w:hint="eastAsia" w:ascii="宋体" w:hAnsi="宋体" w:cs="宋体"/>
          <w:sz w:val="24"/>
        </w:rPr>
        <w:t>（14.3）监狱企业证明材料</w:t>
      </w:r>
    </w:p>
    <w:p w14:paraId="3DA0FBE0">
      <w:pPr>
        <w:spacing w:line="360" w:lineRule="auto"/>
        <w:rPr>
          <w:rFonts w:hint="eastAsia" w:ascii="宋体" w:hAnsi="宋体" w:cs="宋体"/>
          <w:sz w:val="24"/>
        </w:rPr>
      </w:pPr>
      <w:r>
        <w:rPr>
          <w:rFonts w:hint="eastAsia" w:ascii="宋体" w:hAnsi="宋体" w:cs="宋体"/>
          <w:sz w:val="24"/>
        </w:rPr>
        <w:t>（15）技术方案</w:t>
      </w:r>
    </w:p>
    <w:p w14:paraId="63EB987D">
      <w:pPr>
        <w:spacing w:line="360" w:lineRule="auto"/>
        <w:rPr>
          <w:rFonts w:hint="eastAsia" w:ascii="宋体" w:hAnsi="宋体" w:cs="宋体"/>
          <w:sz w:val="24"/>
        </w:rPr>
      </w:pPr>
      <w:r>
        <w:rPr>
          <w:rFonts w:hint="eastAsia" w:ascii="宋体" w:hAnsi="宋体" w:cs="宋体"/>
          <w:sz w:val="24"/>
        </w:rPr>
        <w:t>（16）供应商在其他方面有必要说明的事项</w:t>
      </w:r>
    </w:p>
    <w:p w14:paraId="6045E4A0">
      <w:pPr>
        <w:spacing w:line="360" w:lineRule="auto"/>
        <w:rPr>
          <w:rFonts w:hint="eastAsia" w:ascii="宋体" w:hAnsi="宋体" w:cs="宋体"/>
          <w:sz w:val="24"/>
        </w:rPr>
      </w:pPr>
      <w:r>
        <w:rPr>
          <w:rFonts w:hint="eastAsia" w:ascii="宋体" w:hAnsi="宋体" w:cs="宋体"/>
          <w:sz w:val="24"/>
        </w:rPr>
        <w:t>注：供应商须按上述内容、顺序和第12项“磋商响应文件格式及编制要求”格式编制磋商响应文件</w:t>
      </w:r>
      <w:r>
        <w:rPr>
          <w:rFonts w:hint="eastAsia" w:ascii="宋体" w:hAnsi="宋体" w:cs="宋体"/>
          <w:sz w:val="24"/>
          <w:lang w:val="zh-CN"/>
        </w:rPr>
        <w:t>并上传至政采云平台</w:t>
      </w:r>
      <w:r>
        <w:rPr>
          <w:rFonts w:hint="eastAsia" w:ascii="宋体" w:hAnsi="宋体" w:cs="宋体"/>
          <w:sz w:val="24"/>
        </w:rPr>
        <w:t>（https://www.zcygov.cn/）。</w:t>
      </w:r>
    </w:p>
    <w:bookmarkEnd w:id="261"/>
    <w:bookmarkEnd w:id="262"/>
    <w:bookmarkEnd w:id="263"/>
    <w:bookmarkEnd w:id="264"/>
    <w:p w14:paraId="7460B992">
      <w:pPr>
        <w:widowControl/>
        <w:spacing w:before="100" w:beforeAutospacing="1" w:after="100" w:afterAutospacing="1"/>
        <w:jc w:val="left"/>
        <w:outlineLvl w:val="2"/>
        <w:rPr>
          <w:rFonts w:hint="eastAsia" w:ascii="宋体" w:hAnsi="宋体"/>
          <w:b/>
          <w:bCs/>
          <w:kern w:val="0"/>
          <w:sz w:val="27"/>
          <w:szCs w:val="27"/>
        </w:rPr>
      </w:pPr>
      <w:bookmarkStart w:id="269" w:name="_Toc12855"/>
      <w:bookmarkStart w:id="270" w:name="_Toc18801"/>
      <w:bookmarkStart w:id="271" w:name="_Toc9943"/>
      <w:bookmarkStart w:id="272" w:name="_Toc2018"/>
      <w:bookmarkStart w:id="273" w:name="_Toc10930"/>
      <w:bookmarkStart w:id="274" w:name="_Toc30747"/>
      <w:bookmarkStart w:id="275" w:name="_Toc28078161"/>
      <w:bookmarkStart w:id="276" w:name="_Toc29281"/>
      <w:bookmarkStart w:id="277" w:name="_Toc5365"/>
      <w:bookmarkStart w:id="278" w:name="_Toc6890"/>
      <w:r>
        <w:rPr>
          <w:rFonts w:hint="eastAsia" w:ascii="宋体" w:hAnsi="宋体"/>
          <w:b/>
          <w:bCs/>
          <w:kern w:val="0"/>
          <w:sz w:val="27"/>
          <w:szCs w:val="27"/>
        </w:rPr>
        <w:t>12.</w:t>
      </w:r>
      <w:r>
        <w:rPr>
          <w:rFonts w:hint="eastAsia"/>
        </w:rPr>
        <w:t xml:space="preserve"> </w:t>
      </w:r>
      <w:r>
        <w:rPr>
          <w:rFonts w:hint="eastAsia" w:ascii="宋体" w:hAnsi="宋体"/>
          <w:b/>
          <w:bCs/>
          <w:kern w:val="0"/>
          <w:sz w:val="27"/>
          <w:szCs w:val="27"/>
        </w:rPr>
        <w:t>磋商响应文件格式及编制要求</w:t>
      </w:r>
      <w:bookmarkEnd w:id="269"/>
      <w:bookmarkEnd w:id="270"/>
      <w:bookmarkEnd w:id="271"/>
      <w:bookmarkEnd w:id="272"/>
      <w:bookmarkEnd w:id="273"/>
      <w:bookmarkEnd w:id="274"/>
      <w:bookmarkEnd w:id="275"/>
      <w:bookmarkEnd w:id="276"/>
      <w:bookmarkEnd w:id="277"/>
      <w:bookmarkEnd w:id="278"/>
    </w:p>
    <w:p w14:paraId="3DBC0203">
      <w:pPr>
        <w:spacing w:line="360" w:lineRule="auto"/>
        <w:rPr>
          <w:rFonts w:hint="eastAsia" w:ascii="宋体" w:hAnsi="宋体" w:cs="宋体"/>
          <w:sz w:val="24"/>
        </w:rPr>
      </w:pPr>
      <w:r>
        <w:rPr>
          <w:rFonts w:hint="eastAsia" w:ascii="宋体" w:hAnsi="宋体" w:cs="宋体"/>
          <w:sz w:val="24"/>
        </w:rPr>
        <w:t>12.1磋商响应文件格式及编制要求：</w:t>
      </w:r>
    </w:p>
    <w:p w14:paraId="70A5FD2F">
      <w:pPr>
        <w:spacing w:line="360" w:lineRule="auto"/>
        <w:rPr>
          <w:rFonts w:hint="eastAsia" w:ascii="宋体" w:hAnsi="宋体" w:cs="宋体"/>
          <w:sz w:val="24"/>
        </w:rPr>
      </w:pPr>
      <w:r>
        <w:rPr>
          <w:rFonts w:hint="eastAsia" w:ascii="宋体" w:hAnsi="宋体" w:cs="宋体"/>
          <w:sz w:val="24"/>
        </w:rPr>
        <w:t>12.1.1磋商响应文件编制格式为word系统签章保存后转换为pdf格式上传，格式须按磋商响应文件第五部分“磋商响应文件格式”要求制作。</w:t>
      </w:r>
    </w:p>
    <w:p w14:paraId="2AEEFAF2">
      <w:pPr>
        <w:spacing w:line="360" w:lineRule="auto"/>
        <w:rPr>
          <w:rFonts w:hint="eastAsia" w:ascii="宋体" w:hAnsi="宋体" w:cs="宋体"/>
          <w:sz w:val="24"/>
        </w:rPr>
      </w:pPr>
      <w:r>
        <w:rPr>
          <w:rFonts w:hint="eastAsia" w:ascii="宋体" w:hAnsi="宋体" w:cs="宋体"/>
          <w:sz w:val="24"/>
        </w:rPr>
        <w:t>12.1.2磋商响应文件中的扫描或复印件内容应清晰可辨。</w:t>
      </w:r>
    </w:p>
    <w:p w14:paraId="2D1DEDF5">
      <w:pPr>
        <w:spacing w:line="360" w:lineRule="auto"/>
        <w:rPr>
          <w:rFonts w:hint="eastAsia" w:ascii="宋体" w:hAnsi="宋体" w:cs="宋体"/>
          <w:sz w:val="24"/>
        </w:rPr>
      </w:pPr>
      <w:r>
        <w:rPr>
          <w:rFonts w:hint="eastAsia" w:ascii="宋体" w:hAnsi="宋体" w:cs="宋体"/>
          <w:sz w:val="24"/>
        </w:rPr>
        <w:t>12.1.3磋商响应文件要求签字、盖章的地方必须由供应商的法定代表人或委托代理人按要求签字、盖章。</w:t>
      </w:r>
    </w:p>
    <w:p w14:paraId="703E93E3">
      <w:pPr>
        <w:spacing w:line="360" w:lineRule="auto"/>
        <w:rPr>
          <w:rFonts w:hint="eastAsia" w:ascii="宋体" w:hAnsi="宋体" w:cs="宋体"/>
          <w:sz w:val="24"/>
        </w:rPr>
      </w:pPr>
      <w:r>
        <w:rPr>
          <w:rFonts w:hint="eastAsia" w:ascii="宋体" w:hAnsi="宋体" w:cs="宋体"/>
          <w:sz w:val="24"/>
        </w:rPr>
        <w:t>12.1.4上传的磋商响应文件不得超过政采云平台规定的大小。</w:t>
      </w:r>
    </w:p>
    <w:p w14:paraId="2BBC5B09">
      <w:pPr>
        <w:spacing w:line="360" w:lineRule="auto"/>
        <w:rPr>
          <w:rFonts w:hint="eastAsia" w:ascii="宋体" w:hAnsi="宋体" w:cs="宋体"/>
          <w:sz w:val="24"/>
        </w:rPr>
      </w:pPr>
      <w:r>
        <w:rPr>
          <w:rFonts w:hint="eastAsia" w:ascii="宋体" w:hAnsi="宋体" w:cs="宋体"/>
          <w:sz w:val="24"/>
        </w:rPr>
        <w:t>12.1.5供应商应在提交磋商响应文件截止时间前上传磋商响应文件。因目录格式不准确、不能索引定位到内容、文件过大、未提交全部文件内容或文件内容错误、上传效果差等原因导致无法评审的，有可能判定为无效投标。</w:t>
      </w:r>
    </w:p>
    <w:p w14:paraId="73FD2D93">
      <w:pPr>
        <w:spacing w:line="360" w:lineRule="auto"/>
        <w:rPr>
          <w:rFonts w:hint="eastAsia" w:ascii="宋体" w:hAnsi="宋体" w:cs="宋体"/>
          <w:sz w:val="24"/>
          <w:lang w:val="zh-CN"/>
        </w:rPr>
      </w:pPr>
      <w:r>
        <w:rPr>
          <w:rFonts w:hint="eastAsia" w:ascii="宋体" w:hAnsi="宋体" w:cs="宋体"/>
          <w:sz w:val="24"/>
        </w:rPr>
        <w:t>12.2</w:t>
      </w:r>
      <w:r>
        <w:rPr>
          <w:rFonts w:hint="eastAsia" w:ascii="宋体" w:hAnsi="宋体" w:cs="宋体"/>
          <w:sz w:val="24"/>
          <w:lang w:val="zh-CN"/>
        </w:rPr>
        <w:t>按照</w:t>
      </w:r>
      <w:r>
        <w:rPr>
          <w:rFonts w:hint="eastAsia" w:ascii="宋体" w:hAnsi="宋体" w:cs="宋体"/>
          <w:sz w:val="24"/>
        </w:rPr>
        <w:t>供应商</w:t>
      </w:r>
      <w:r>
        <w:rPr>
          <w:rFonts w:hint="eastAsia" w:ascii="宋体" w:hAnsi="宋体" w:cs="宋体"/>
          <w:sz w:val="24"/>
          <w:lang w:val="zh-CN"/>
        </w:rPr>
        <w:t>须知11.1项规定的</w:t>
      </w:r>
      <w:r>
        <w:rPr>
          <w:rFonts w:hint="eastAsia" w:ascii="宋体" w:hAnsi="宋体" w:cs="宋体"/>
          <w:sz w:val="24"/>
        </w:rPr>
        <w:t>响应</w:t>
      </w:r>
      <w:r>
        <w:rPr>
          <w:rFonts w:hint="eastAsia" w:ascii="宋体" w:hAnsi="宋体" w:cs="宋体"/>
          <w:sz w:val="24"/>
          <w:lang w:val="zh-CN"/>
        </w:rPr>
        <w:t>文件构成及格式，</w:t>
      </w:r>
      <w:r>
        <w:rPr>
          <w:rFonts w:hint="eastAsia" w:ascii="宋体" w:hAnsi="宋体" w:cs="宋体"/>
          <w:sz w:val="24"/>
        </w:rPr>
        <w:t>响应</w:t>
      </w:r>
      <w:r>
        <w:rPr>
          <w:rFonts w:hint="eastAsia" w:ascii="宋体" w:hAnsi="宋体" w:cs="宋体"/>
          <w:sz w:val="24"/>
          <w:lang w:val="zh-CN"/>
        </w:rPr>
        <w:t>文件按以下要求分两部分编制。分别为：</w:t>
      </w:r>
    </w:p>
    <w:p w14:paraId="52CA6147">
      <w:pPr>
        <w:spacing w:line="360" w:lineRule="auto"/>
        <w:ind w:firstLine="480" w:firstLineChars="200"/>
        <w:rPr>
          <w:rFonts w:hint="eastAsia" w:ascii="宋体" w:hAnsi="宋体" w:cs="宋体"/>
          <w:sz w:val="24"/>
          <w:lang w:val="zh-CN"/>
        </w:rPr>
      </w:pPr>
      <w:r>
        <w:rPr>
          <w:rFonts w:hint="eastAsia" w:ascii="宋体" w:hAnsi="宋体" w:cs="宋体"/>
          <w:sz w:val="24"/>
          <w:lang w:val="zh-CN"/>
        </w:rPr>
        <w:t>资格审查部分，包括11.1</w:t>
      </w:r>
      <w:r>
        <w:rPr>
          <w:rFonts w:hint="eastAsia" w:ascii="宋体" w:hAnsi="宋体" w:cs="宋体"/>
          <w:sz w:val="24"/>
        </w:rPr>
        <w:t>.1</w:t>
      </w:r>
      <w:r>
        <w:rPr>
          <w:rFonts w:hint="eastAsia" w:ascii="宋体" w:hAnsi="宋体" w:cs="宋体"/>
          <w:sz w:val="24"/>
          <w:lang w:val="zh-CN"/>
        </w:rPr>
        <w:t>的</w:t>
      </w:r>
      <w:r>
        <w:rPr>
          <w:rFonts w:hint="eastAsia" w:ascii="宋体" w:hAnsi="宋体" w:cs="宋体"/>
          <w:sz w:val="24"/>
        </w:rPr>
        <w:t>所有</w:t>
      </w:r>
      <w:r>
        <w:rPr>
          <w:rFonts w:hint="eastAsia" w:ascii="宋体" w:hAnsi="宋体" w:cs="宋体"/>
          <w:sz w:val="24"/>
          <w:lang w:val="zh-CN"/>
        </w:rPr>
        <w:t>内容；</w:t>
      </w:r>
    </w:p>
    <w:p w14:paraId="3902CAD1">
      <w:pPr>
        <w:spacing w:line="360" w:lineRule="auto"/>
        <w:ind w:firstLine="480" w:firstLineChars="200"/>
        <w:rPr>
          <w:rFonts w:hint="eastAsia" w:ascii="宋体" w:hAnsi="宋体" w:cs="宋体"/>
          <w:sz w:val="24"/>
        </w:rPr>
      </w:pPr>
      <w:r>
        <w:rPr>
          <w:rFonts w:hint="eastAsia" w:ascii="宋体" w:hAnsi="宋体" w:cs="宋体"/>
          <w:sz w:val="24"/>
          <w:lang w:val="zh-CN"/>
        </w:rPr>
        <w:t>符合性审查</w:t>
      </w:r>
      <w:r>
        <w:rPr>
          <w:rFonts w:hint="eastAsia" w:ascii="宋体" w:hAnsi="宋体" w:cs="宋体"/>
          <w:sz w:val="24"/>
        </w:rPr>
        <w:t>及技术、商务</w:t>
      </w:r>
      <w:r>
        <w:rPr>
          <w:rFonts w:hint="eastAsia" w:ascii="宋体" w:hAnsi="宋体" w:cs="宋体"/>
          <w:sz w:val="24"/>
          <w:lang w:val="zh-CN"/>
        </w:rPr>
        <w:t>部分，包括11.</w:t>
      </w:r>
      <w:r>
        <w:rPr>
          <w:rFonts w:hint="eastAsia" w:ascii="宋体" w:hAnsi="宋体" w:cs="宋体"/>
          <w:sz w:val="24"/>
        </w:rPr>
        <w:t>1.2</w:t>
      </w:r>
      <w:r>
        <w:rPr>
          <w:rFonts w:hint="eastAsia" w:ascii="宋体" w:hAnsi="宋体" w:cs="宋体"/>
          <w:sz w:val="24"/>
          <w:lang w:val="zh-CN"/>
        </w:rPr>
        <w:t>的</w:t>
      </w:r>
      <w:r>
        <w:rPr>
          <w:rFonts w:hint="eastAsia" w:ascii="宋体" w:hAnsi="宋体" w:cs="宋体"/>
          <w:sz w:val="24"/>
        </w:rPr>
        <w:t>所有</w:t>
      </w:r>
      <w:r>
        <w:rPr>
          <w:rFonts w:hint="eastAsia" w:ascii="宋体" w:hAnsi="宋体" w:cs="宋体"/>
          <w:sz w:val="24"/>
          <w:lang w:val="zh-CN"/>
        </w:rPr>
        <w:t>内容；</w:t>
      </w:r>
    </w:p>
    <w:p w14:paraId="3B2B8E97">
      <w:pPr>
        <w:spacing w:line="360" w:lineRule="auto"/>
      </w:pPr>
      <w:r>
        <w:rPr>
          <w:rFonts w:hint="eastAsia" w:ascii="宋体" w:hAnsi="宋体" w:cs="宋体"/>
          <w:sz w:val="24"/>
        </w:rPr>
        <w:t>12.3供应商须在“法定代表人授权书”中提供被授权人（委托代理人）准确的联系方式</w:t>
      </w:r>
      <w:r>
        <w:rPr>
          <w:rFonts w:hint="eastAsia" w:ascii="宋体" w:hAnsi="宋体" w:cs="宋体"/>
          <w:sz w:val="24"/>
          <w:lang w:val="zh-CN"/>
        </w:rPr>
        <w:t>（手机或固定电话）</w:t>
      </w:r>
      <w:r>
        <w:rPr>
          <w:rFonts w:hint="eastAsia" w:ascii="宋体" w:hAnsi="宋体" w:cs="宋体"/>
          <w:sz w:val="24"/>
        </w:rPr>
        <w:t>。</w:t>
      </w:r>
    </w:p>
    <w:bookmarkEnd w:id="265"/>
    <w:bookmarkEnd w:id="266"/>
    <w:bookmarkEnd w:id="267"/>
    <w:bookmarkEnd w:id="268"/>
    <w:p w14:paraId="110A0875">
      <w:pPr>
        <w:widowControl/>
        <w:jc w:val="center"/>
        <w:outlineLvl w:val="1"/>
        <w:rPr>
          <w:rFonts w:hint="eastAsia" w:ascii="宋体" w:hAnsi="宋体"/>
          <w:b/>
          <w:bCs/>
          <w:kern w:val="0"/>
          <w:sz w:val="36"/>
          <w:szCs w:val="36"/>
        </w:rPr>
      </w:pPr>
      <w:bookmarkStart w:id="279" w:name="_Toc27959"/>
      <w:bookmarkStart w:id="280" w:name="_Toc28078162"/>
      <w:bookmarkStart w:id="281" w:name="_Toc61"/>
      <w:bookmarkStart w:id="282" w:name="_Toc18250"/>
      <w:bookmarkStart w:id="283" w:name="_Toc21349"/>
      <w:bookmarkStart w:id="284" w:name="_Toc7870"/>
      <w:bookmarkStart w:id="285" w:name="_Toc9832"/>
      <w:bookmarkStart w:id="286" w:name="_Toc8337"/>
      <w:bookmarkStart w:id="287" w:name="_Toc14261"/>
      <w:bookmarkStart w:id="288" w:name="_Toc27211"/>
      <w:bookmarkStart w:id="289" w:name="_Toc5644"/>
      <w:bookmarkStart w:id="290" w:name="_Toc376936750"/>
      <w:bookmarkStart w:id="291" w:name="_Toc325726019"/>
      <w:bookmarkStart w:id="292" w:name="_Toc9147"/>
      <w:r>
        <w:rPr>
          <w:rFonts w:hint="eastAsia" w:ascii="宋体" w:hAnsi="宋体"/>
          <w:b/>
          <w:bCs/>
          <w:kern w:val="0"/>
          <w:sz w:val="36"/>
          <w:szCs w:val="36"/>
        </w:rPr>
        <w:t>四、网上投标</w:t>
      </w:r>
      <w:bookmarkEnd w:id="279"/>
      <w:bookmarkEnd w:id="280"/>
      <w:bookmarkEnd w:id="281"/>
      <w:bookmarkEnd w:id="282"/>
      <w:bookmarkEnd w:id="283"/>
      <w:bookmarkEnd w:id="284"/>
      <w:bookmarkEnd w:id="285"/>
      <w:bookmarkEnd w:id="286"/>
    </w:p>
    <w:p w14:paraId="48F31C90">
      <w:pPr>
        <w:widowControl/>
        <w:spacing w:before="100" w:beforeAutospacing="1" w:after="100" w:afterAutospacing="1"/>
        <w:jc w:val="left"/>
        <w:outlineLvl w:val="2"/>
        <w:rPr>
          <w:rFonts w:hint="eastAsia" w:ascii="宋体" w:hAnsi="宋体"/>
          <w:b/>
          <w:bCs/>
          <w:kern w:val="0"/>
          <w:sz w:val="27"/>
          <w:szCs w:val="27"/>
        </w:rPr>
      </w:pPr>
      <w:bookmarkStart w:id="293" w:name="_Toc373392582"/>
      <w:bookmarkStart w:id="294" w:name="_Toc412617731"/>
      <w:bookmarkStart w:id="295" w:name="_Toc325726016"/>
      <w:bookmarkStart w:id="296" w:name="_Toc30578"/>
      <w:bookmarkStart w:id="297" w:name="_Toc13287"/>
      <w:bookmarkStart w:id="298" w:name="_Toc5336"/>
      <w:bookmarkStart w:id="299" w:name="_Toc26762"/>
      <w:bookmarkStart w:id="300" w:name="_Toc28078163"/>
      <w:bookmarkStart w:id="301" w:name="_Toc10746"/>
      <w:bookmarkStart w:id="302" w:name="_Toc4422"/>
      <w:bookmarkStart w:id="303" w:name="_Toc19351"/>
      <w:r>
        <w:rPr>
          <w:rFonts w:hint="eastAsia" w:ascii="宋体" w:hAnsi="宋体"/>
          <w:b/>
          <w:bCs/>
          <w:kern w:val="0"/>
          <w:sz w:val="27"/>
          <w:szCs w:val="27"/>
        </w:rPr>
        <w:t>13.</w:t>
      </w:r>
      <w:bookmarkEnd w:id="293"/>
      <w:bookmarkEnd w:id="294"/>
      <w:bookmarkEnd w:id="295"/>
      <w:r>
        <w:rPr>
          <w:rFonts w:hint="eastAsia" w:ascii="宋体" w:hAnsi="宋体"/>
          <w:b/>
          <w:bCs/>
          <w:kern w:val="0"/>
          <w:sz w:val="27"/>
          <w:szCs w:val="27"/>
        </w:rPr>
        <w:t>网上投标</w:t>
      </w:r>
      <w:bookmarkEnd w:id="296"/>
      <w:bookmarkEnd w:id="297"/>
      <w:bookmarkEnd w:id="298"/>
      <w:bookmarkEnd w:id="299"/>
      <w:bookmarkEnd w:id="300"/>
      <w:bookmarkEnd w:id="301"/>
      <w:bookmarkEnd w:id="302"/>
      <w:bookmarkEnd w:id="303"/>
    </w:p>
    <w:p w14:paraId="319B92A9">
      <w:pPr>
        <w:spacing w:line="360" w:lineRule="auto"/>
        <w:rPr>
          <w:rFonts w:hint="eastAsia" w:ascii="宋体" w:hAnsi="宋体" w:cs="宋体"/>
          <w:sz w:val="24"/>
        </w:rPr>
      </w:pPr>
      <w:r>
        <w:rPr>
          <w:rFonts w:hint="eastAsia" w:ascii="宋体" w:hAnsi="宋体" w:cs="宋体"/>
          <w:sz w:val="24"/>
        </w:rPr>
        <w:t>13.1供应商应在政采云平台（https://www.zcygov.cn/）上报价并按包号上传电子磋商响应文件。</w:t>
      </w:r>
    </w:p>
    <w:p w14:paraId="385628C6">
      <w:pPr>
        <w:spacing w:line="360" w:lineRule="auto"/>
        <w:rPr>
          <w:rFonts w:hint="eastAsia" w:ascii="宋体" w:hAnsi="宋体" w:cs="宋体"/>
          <w:sz w:val="24"/>
        </w:rPr>
      </w:pPr>
      <w:r>
        <w:rPr>
          <w:rFonts w:hint="eastAsia" w:ascii="宋体" w:hAnsi="宋体" w:cs="宋体"/>
          <w:sz w:val="24"/>
        </w:rPr>
        <w:t>13.2供应商应按包报价。</w:t>
      </w:r>
    </w:p>
    <w:p w14:paraId="5C67036D">
      <w:pPr>
        <w:spacing w:line="360" w:lineRule="auto"/>
        <w:rPr>
          <w:rFonts w:hint="eastAsia" w:ascii="宋体" w:hAnsi="宋体" w:cs="宋体"/>
          <w:sz w:val="24"/>
          <w:lang w:val="zh-CN"/>
        </w:rPr>
      </w:pPr>
      <w:r>
        <w:rPr>
          <w:rFonts w:hint="eastAsia" w:ascii="宋体" w:hAnsi="宋体" w:cs="宋体"/>
          <w:sz w:val="24"/>
        </w:rPr>
        <w:t>13.3 开标时的“竞争性磋商首次报价表”由各供应商网上报价生成。</w:t>
      </w:r>
    </w:p>
    <w:bookmarkEnd w:id="287"/>
    <w:bookmarkEnd w:id="288"/>
    <w:p w14:paraId="76FB6215">
      <w:pPr>
        <w:widowControl/>
        <w:spacing w:before="100" w:beforeAutospacing="1" w:after="100" w:afterAutospacing="1"/>
        <w:jc w:val="left"/>
        <w:outlineLvl w:val="2"/>
        <w:rPr>
          <w:rFonts w:hint="eastAsia" w:ascii="宋体" w:hAnsi="宋体"/>
          <w:b/>
          <w:bCs/>
          <w:kern w:val="0"/>
          <w:sz w:val="27"/>
          <w:szCs w:val="27"/>
        </w:rPr>
      </w:pPr>
      <w:bookmarkStart w:id="304" w:name="_Toc28078164"/>
      <w:bookmarkStart w:id="305" w:name="_Toc2883"/>
      <w:bookmarkStart w:id="306" w:name="_Toc26106"/>
      <w:bookmarkStart w:id="307" w:name="_Toc27351"/>
      <w:bookmarkStart w:id="308" w:name="_Toc32019"/>
      <w:bookmarkStart w:id="309" w:name="_Toc19747"/>
      <w:bookmarkStart w:id="310" w:name="_Toc11270"/>
      <w:bookmarkStart w:id="311" w:name="_Toc9526"/>
      <w:bookmarkStart w:id="312" w:name="_Toc24120"/>
      <w:bookmarkStart w:id="313" w:name="_Toc25641"/>
      <w:bookmarkStart w:id="314" w:name="_Toc1747"/>
      <w:bookmarkStart w:id="315" w:name="_Toc6310"/>
      <w:r>
        <w:rPr>
          <w:rFonts w:hint="eastAsia" w:ascii="宋体" w:hAnsi="宋体"/>
          <w:b/>
          <w:bCs/>
          <w:kern w:val="0"/>
          <w:sz w:val="27"/>
          <w:szCs w:val="27"/>
        </w:rPr>
        <w:t>14.</w:t>
      </w:r>
      <w:r>
        <w:rPr>
          <w:rFonts w:hint="eastAsia"/>
        </w:rPr>
        <w:t xml:space="preserve"> </w:t>
      </w:r>
      <w:r>
        <w:rPr>
          <w:rFonts w:hint="eastAsia" w:ascii="宋体" w:hAnsi="宋体"/>
          <w:b/>
          <w:bCs/>
          <w:kern w:val="0"/>
          <w:sz w:val="27"/>
          <w:szCs w:val="27"/>
        </w:rPr>
        <w:t>提交首次磋商响应文件截止时间</w:t>
      </w:r>
      <w:bookmarkEnd w:id="304"/>
      <w:bookmarkEnd w:id="305"/>
      <w:bookmarkEnd w:id="306"/>
      <w:bookmarkEnd w:id="307"/>
      <w:bookmarkEnd w:id="308"/>
      <w:bookmarkEnd w:id="309"/>
      <w:bookmarkEnd w:id="310"/>
      <w:bookmarkEnd w:id="311"/>
      <w:bookmarkEnd w:id="312"/>
      <w:bookmarkEnd w:id="313"/>
    </w:p>
    <w:p w14:paraId="24EEB8A4">
      <w:pPr>
        <w:spacing w:line="360" w:lineRule="auto"/>
        <w:rPr>
          <w:rFonts w:hint="eastAsia" w:ascii="宋体" w:hAnsi="宋体" w:cs="宋体"/>
          <w:sz w:val="24"/>
        </w:rPr>
      </w:pPr>
      <w:r>
        <w:rPr>
          <w:rFonts w:hint="eastAsia" w:ascii="宋体" w:hAnsi="宋体" w:cs="宋体"/>
          <w:sz w:val="24"/>
        </w:rPr>
        <w:t>14.1若采购代理机构推迟提交首次磋商响应文件截止时间，采购人、采购代理机构和供应商受提交首次磋商响应文件截止时间约束的所有权利和义务均延长至新的提交首次磋商响应文件截止时间。</w:t>
      </w:r>
    </w:p>
    <w:p w14:paraId="752E2C8A">
      <w:pPr>
        <w:spacing w:line="360" w:lineRule="auto"/>
        <w:rPr>
          <w:rFonts w:hint="eastAsia" w:ascii="宋体" w:hAnsi="宋体" w:cs="宋体"/>
          <w:sz w:val="24"/>
        </w:rPr>
      </w:pPr>
      <w:r>
        <w:rPr>
          <w:rFonts w:hint="eastAsia" w:ascii="宋体" w:hAnsi="宋体" w:cs="宋体"/>
          <w:sz w:val="24"/>
        </w:rPr>
        <w:t>14.2采购人、采购代理机构按照“供应商须知”第6条规定，通过修改磋商文件延长提交首次磋商响应文件截止时间，在此情况下，采购人、采购代理机构、供应商受提交首次磋商响应文件截止时间制约的所有权利和义务均延长至新的截止日期。</w:t>
      </w:r>
    </w:p>
    <w:p w14:paraId="076F967C">
      <w:pPr>
        <w:widowControl/>
        <w:spacing w:line="360" w:lineRule="auto"/>
        <w:jc w:val="left"/>
        <w:outlineLvl w:val="2"/>
        <w:rPr>
          <w:rFonts w:hint="eastAsia" w:ascii="宋体" w:hAnsi="宋体" w:cs="宋体"/>
          <w:b/>
          <w:bCs/>
          <w:sz w:val="24"/>
        </w:rPr>
      </w:pPr>
      <w:bookmarkStart w:id="316" w:name="_Toc30829"/>
      <w:bookmarkStart w:id="317" w:name="_Toc22113"/>
      <w:bookmarkStart w:id="318" w:name="_Toc27356"/>
      <w:bookmarkStart w:id="319" w:name="_Toc4483"/>
      <w:bookmarkStart w:id="320" w:name="_Toc19226"/>
      <w:bookmarkStart w:id="321" w:name="_Toc31395"/>
      <w:bookmarkStart w:id="322" w:name="_Toc6595"/>
      <w:bookmarkStart w:id="323" w:name="_Toc18233"/>
      <w:bookmarkStart w:id="324" w:name="_Toc23054"/>
      <w:r>
        <w:rPr>
          <w:rFonts w:hint="eastAsia" w:ascii="宋体" w:hAnsi="宋体" w:cs="宋体"/>
          <w:b/>
          <w:bCs/>
          <w:sz w:val="24"/>
        </w:rPr>
        <w:t>15.响应文件的补充、修改或撤回</w:t>
      </w:r>
      <w:bookmarkEnd w:id="314"/>
      <w:bookmarkEnd w:id="315"/>
      <w:bookmarkEnd w:id="316"/>
      <w:bookmarkEnd w:id="317"/>
      <w:bookmarkEnd w:id="318"/>
      <w:bookmarkEnd w:id="319"/>
      <w:bookmarkEnd w:id="320"/>
      <w:bookmarkEnd w:id="321"/>
      <w:bookmarkEnd w:id="322"/>
      <w:bookmarkEnd w:id="323"/>
      <w:bookmarkEnd w:id="324"/>
    </w:p>
    <w:bookmarkEnd w:id="289"/>
    <w:bookmarkEnd w:id="290"/>
    <w:bookmarkEnd w:id="291"/>
    <w:bookmarkEnd w:id="292"/>
    <w:p w14:paraId="5EECB955">
      <w:pPr>
        <w:autoSpaceDE w:val="0"/>
        <w:autoSpaceDN w:val="0"/>
        <w:spacing w:line="360" w:lineRule="auto"/>
        <w:ind w:firstLine="480" w:firstLineChars="200"/>
        <w:rPr>
          <w:rFonts w:hint="eastAsia" w:ascii="宋体" w:hAnsi="宋体" w:cs="宋体"/>
          <w:sz w:val="24"/>
          <w:lang w:val="zh-CN"/>
        </w:rPr>
      </w:pPr>
      <w:bookmarkStart w:id="325" w:name="_Toc510171138"/>
      <w:bookmarkStart w:id="326" w:name="_Toc416183208"/>
      <w:bookmarkStart w:id="327" w:name="_Toc28078165"/>
      <w:bookmarkStart w:id="328" w:name="_Toc28362"/>
      <w:bookmarkStart w:id="329" w:name="_Toc20529"/>
      <w:bookmarkStart w:id="330" w:name="_Toc3013"/>
      <w:bookmarkStart w:id="331" w:name="_Toc22766"/>
      <w:bookmarkStart w:id="332" w:name="_Toc5377"/>
      <w:bookmarkStart w:id="333" w:name="_Toc8981"/>
      <w:bookmarkStart w:id="334" w:name="_Toc325726021"/>
      <w:bookmarkStart w:id="335" w:name="_Toc376936752"/>
      <w:bookmarkStart w:id="336" w:name="_Toc30309"/>
      <w:bookmarkStart w:id="337" w:name="_Toc18107"/>
      <w:bookmarkStart w:id="338" w:name="_Toc19030"/>
      <w:r>
        <w:rPr>
          <w:rFonts w:ascii="宋体" w:hAnsi="宋体" w:cs="宋体"/>
          <w:sz w:val="24"/>
        </w:rPr>
        <w:t>供应商在提交响应文件截止时间前，可以对所提交的响应文件进行补充、修改或者撤回。补充、修改的内容作为响应文件的组成部分。补充、修改的内容与响应文件不一致的，以补充、修改的内容为准</w:t>
      </w:r>
      <w:r>
        <w:rPr>
          <w:rFonts w:hint="eastAsia" w:ascii="宋体" w:hAnsi="宋体" w:cs="宋体"/>
          <w:sz w:val="24"/>
        </w:rPr>
        <w:t>；修改补充后上传至</w:t>
      </w:r>
      <w:r>
        <w:rPr>
          <w:rFonts w:hint="eastAsia" w:ascii="宋体" w:hAnsi="宋体" w:cs="宋体"/>
          <w:sz w:val="24"/>
          <w:lang w:val="zh-CN"/>
        </w:rPr>
        <w:t>政采云（https://www.zcygov.cn/）。</w:t>
      </w:r>
    </w:p>
    <w:p w14:paraId="3A8EEB1D">
      <w:pPr>
        <w:widowControl/>
        <w:spacing w:line="360" w:lineRule="auto"/>
        <w:jc w:val="center"/>
        <w:outlineLvl w:val="1"/>
        <w:rPr>
          <w:rFonts w:hint="eastAsia" w:ascii="宋体" w:hAnsi="宋体"/>
          <w:b/>
          <w:bCs/>
          <w:kern w:val="0"/>
          <w:sz w:val="36"/>
          <w:szCs w:val="36"/>
        </w:rPr>
      </w:pPr>
      <w:bookmarkStart w:id="339" w:name="_Toc1865"/>
      <w:r>
        <w:rPr>
          <w:rFonts w:hint="eastAsia" w:ascii="宋体" w:hAnsi="宋体"/>
          <w:b/>
          <w:bCs/>
          <w:kern w:val="0"/>
          <w:sz w:val="36"/>
          <w:szCs w:val="36"/>
        </w:rPr>
        <w:t>五、</w:t>
      </w:r>
      <w:bookmarkEnd w:id="325"/>
      <w:bookmarkEnd w:id="326"/>
      <w:bookmarkEnd w:id="327"/>
      <w:bookmarkEnd w:id="328"/>
      <w:bookmarkEnd w:id="329"/>
      <w:r>
        <w:rPr>
          <w:rFonts w:hint="eastAsia" w:ascii="宋体" w:hAnsi="宋体"/>
          <w:b/>
          <w:bCs/>
          <w:kern w:val="0"/>
          <w:sz w:val="36"/>
          <w:szCs w:val="36"/>
        </w:rPr>
        <w:t>磋商过程</w:t>
      </w:r>
      <w:bookmarkEnd w:id="330"/>
      <w:bookmarkEnd w:id="331"/>
      <w:bookmarkEnd w:id="332"/>
      <w:bookmarkEnd w:id="333"/>
      <w:bookmarkEnd w:id="339"/>
    </w:p>
    <w:p w14:paraId="17DE8D55">
      <w:pPr>
        <w:widowControl/>
        <w:spacing w:line="360" w:lineRule="auto"/>
        <w:jc w:val="left"/>
        <w:outlineLvl w:val="2"/>
        <w:rPr>
          <w:rFonts w:hint="eastAsia" w:ascii="宋体" w:hAnsi="宋体"/>
          <w:b/>
          <w:bCs/>
          <w:kern w:val="0"/>
          <w:sz w:val="24"/>
          <w:lang w:val="zh-CN"/>
        </w:rPr>
      </w:pPr>
      <w:bookmarkStart w:id="340" w:name="_Toc376936751"/>
      <w:bookmarkStart w:id="341" w:name="_Toc325726020"/>
      <w:bookmarkStart w:id="342" w:name="_Toc416183209"/>
      <w:bookmarkStart w:id="343" w:name="_Toc510171139"/>
      <w:bookmarkStart w:id="344" w:name="_Toc16711"/>
      <w:bookmarkStart w:id="345" w:name="_Toc16475"/>
      <w:bookmarkStart w:id="346" w:name="_Toc28078166"/>
      <w:bookmarkStart w:id="347" w:name="_Toc28581"/>
      <w:bookmarkStart w:id="348" w:name="_Toc8358"/>
      <w:bookmarkStart w:id="349" w:name="_Toc21279"/>
      <w:bookmarkStart w:id="350" w:name="_Toc13175"/>
      <w:bookmarkStart w:id="351" w:name="_Toc29208"/>
      <w:bookmarkStart w:id="352" w:name="_Toc26061"/>
      <w:bookmarkStart w:id="353" w:name="_Toc25891"/>
      <w:r>
        <w:rPr>
          <w:rFonts w:hint="eastAsia" w:ascii="宋体" w:hAnsi="宋体"/>
          <w:b/>
          <w:bCs/>
          <w:kern w:val="0"/>
          <w:sz w:val="24"/>
          <w:lang w:val="zh-CN"/>
        </w:rPr>
        <w:t>16.</w:t>
      </w:r>
      <w:bookmarkEnd w:id="340"/>
      <w:bookmarkEnd w:id="341"/>
      <w:bookmarkEnd w:id="342"/>
      <w:bookmarkEnd w:id="343"/>
      <w:bookmarkEnd w:id="344"/>
      <w:bookmarkEnd w:id="345"/>
      <w:bookmarkEnd w:id="346"/>
      <w:r>
        <w:rPr>
          <w:rFonts w:hint="eastAsia" w:ascii="宋体" w:hAnsi="宋体"/>
          <w:b/>
          <w:bCs/>
          <w:kern w:val="0"/>
          <w:sz w:val="24"/>
          <w:lang w:val="zh-CN"/>
        </w:rPr>
        <w:t>磋商过程</w:t>
      </w:r>
      <w:bookmarkEnd w:id="347"/>
      <w:bookmarkEnd w:id="348"/>
      <w:bookmarkEnd w:id="349"/>
      <w:bookmarkEnd w:id="350"/>
      <w:bookmarkEnd w:id="351"/>
      <w:bookmarkEnd w:id="352"/>
      <w:bookmarkEnd w:id="353"/>
    </w:p>
    <w:p w14:paraId="4FE0A888">
      <w:pPr>
        <w:spacing w:line="360" w:lineRule="auto"/>
        <w:ind w:firstLine="480"/>
        <w:rPr>
          <w:rFonts w:hint="eastAsia" w:ascii="宋体" w:hAnsi="宋体" w:cs="宋体"/>
          <w:sz w:val="24"/>
          <w:lang w:val="zh-CN"/>
        </w:rPr>
      </w:pPr>
      <w:r>
        <w:rPr>
          <w:rFonts w:hint="eastAsia" w:ascii="宋体" w:hAnsi="宋体" w:cs="宋体"/>
          <w:sz w:val="24"/>
          <w:lang w:val="zh-CN"/>
        </w:rPr>
        <w:t>1</w:t>
      </w:r>
      <w:r>
        <w:rPr>
          <w:rFonts w:hint="eastAsia" w:ascii="宋体" w:hAnsi="宋体" w:cs="宋体"/>
          <w:sz w:val="24"/>
        </w:rPr>
        <w:t>6</w:t>
      </w:r>
      <w:r>
        <w:rPr>
          <w:rFonts w:hint="eastAsia" w:ascii="宋体" w:hAnsi="宋体" w:cs="宋体"/>
          <w:sz w:val="24"/>
          <w:lang w:val="zh-CN"/>
        </w:rPr>
        <w:t>.1采购人、采购代理机构在政采云平台（https://www.zcygov.cn/）上组织磋商活动，时间和地点以本磋商文件中确定的为准。</w:t>
      </w:r>
    </w:p>
    <w:p w14:paraId="78AE3B26">
      <w:pPr>
        <w:spacing w:line="360" w:lineRule="auto"/>
        <w:ind w:firstLine="480"/>
        <w:rPr>
          <w:rFonts w:hint="eastAsia" w:ascii="宋体" w:hAnsi="宋体" w:cs="宋体"/>
          <w:sz w:val="24"/>
          <w:lang w:val="zh-CN"/>
        </w:rPr>
      </w:pPr>
      <w:r>
        <w:rPr>
          <w:rFonts w:hint="eastAsia" w:ascii="宋体" w:hAnsi="宋体" w:cs="宋体"/>
          <w:sz w:val="24"/>
          <w:lang w:val="zh-CN"/>
        </w:rPr>
        <w:t>1</w:t>
      </w:r>
      <w:r>
        <w:rPr>
          <w:rFonts w:hint="eastAsia" w:ascii="宋体" w:hAnsi="宋体" w:cs="宋体"/>
          <w:sz w:val="24"/>
        </w:rPr>
        <w:t>6</w:t>
      </w:r>
      <w:r>
        <w:rPr>
          <w:rFonts w:hint="eastAsia" w:ascii="宋体" w:hAnsi="宋体" w:cs="宋体"/>
          <w:sz w:val="24"/>
          <w:lang w:val="zh-CN"/>
        </w:rPr>
        <w:t>.2开标后，供应商在政采云平台（https://www.zcygov.cn/）上报价与磋商响应文件内容不一致的，以网上报价为准。若拒绝接受，其投标无效。</w:t>
      </w:r>
    </w:p>
    <w:p w14:paraId="4F202786">
      <w:pPr>
        <w:spacing w:line="360" w:lineRule="auto"/>
        <w:ind w:firstLine="480"/>
        <w:rPr>
          <w:rFonts w:hint="eastAsia" w:ascii="宋体" w:hAnsi="宋体" w:cs="宋体"/>
          <w:sz w:val="24"/>
          <w:lang w:val="zh-CN"/>
        </w:rPr>
      </w:pPr>
      <w:r>
        <w:rPr>
          <w:rFonts w:hint="eastAsia" w:ascii="宋体" w:hAnsi="宋体" w:cs="宋体"/>
          <w:sz w:val="24"/>
          <w:lang w:val="zh-CN"/>
        </w:rPr>
        <w:t>1</w:t>
      </w:r>
      <w:r>
        <w:rPr>
          <w:rFonts w:hint="eastAsia" w:ascii="宋体" w:hAnsi="宋体" w:cs="宋体"/>
          <w:sz w:val="24"/>
        </w:rPr>
        <w:t>6</w:t>
      </w:r>
      <w:r>
        <w:rPr>
          <w:rFonts w:hint="eastAsia" w:ascii="宋体" w:hAnsi="宋体" w:cs="宋体"/>
          <w:sz w:val="24"/>
          <w:lang w:val="zh-CN"/>
        </w:rPr>
        <w:t>.3磋商工作由采购代理机构组织，采购人、采购管理、纪检监察等有关方面代表可根据采购项目的具体情况列席，并对开标过程签字确认。</w:t>
      </w:r>
    </w:p>
    <w:p w14:paraId="1F99304D">
      <w:pPr>
        <w:spacing w:line="360" w:lineRule="auto"/>
        <w:ind w:firstLine="480"/>
      </w:pPr>
      <w:r>
        <w:rPr>
          <w:rFonts w:hint="eastAsia" w:ascii="宋体" w:hAnsi="宋体" w:cs="宋体"/>
          <w:sz w:val="24"/>
          <w:lang w:val="zh-CN"/>
        </w:rPr>
        <w:t>1</w:t>
      </w:r>
      <w:r>
        <w:rPr>
          <w:rFonts w:hint="eastAsia" w:ascii="宋体" w:hAnsi="宋体" w:cs="宋体"/>
          <w:sz w:val="24"/>
        </w:rPr>
        <w:t>6</w:t>
      </w:r>
      <w:r>
        <w:rPr>
          <w:rFonts w:hint="eastAsia" w:ascii="宋体" w:hAnsi="宋体" w:cs="宋体"/>
          <w:sz w:val="24"/>
          <w:lang w:val="zh-CN"/>
        </w:rPr>
        <w:t>.4 开标后供应商必须在规定的时间内解密文件；因供应商输入密码错误、未及时更新系统、未能按时完成解密、</w:t>
      </w:r>
      <w:r>
        <w:rPr>
          <w:rFonts w:hint="eastAsia" w:ascii="宋体" w:hAnsi="宋体" w:cs="宋体"/>
          <w:sz w:val="24"/>
        </w:rPr>
        <w:t>因</w:t>
      </w:r>
      <w:r>
        <w:rPr>
          <w:rFonts w:hint="eastAsia" w:ascii="宋体" w:hAnsi="宋体" w:cs="宋体"/>
          <w:sz w:val="24"/>
          <w:lang w:val="zh-CN"/>
        </w:rPr>
        <w:t>填写，盖章不规范、导致无法</w:t>
      </w:r>
      <w:r>
        <w:rPr>
          <w:rFonts w:hint="eastAsia" w:ascii="宋体" w:hAnsi="宋体" w:cs="宋体"/>
          <w:sz w:val="24"/>
        </w:rPr>
        <w:t>解密</w:t>
      </w:r>
      <w:r>
        <w:rPr>
          <w:rFonts w:hint="eastAsia" w:ascii="宋体" w:hAnsi="宋体" w:cs="宋体"/>
          <w:sz w:val="24"/>
          <w:lang w:val="zh-CN"/>
        </w:rPr>
        <w:t>、或上传的磋商响应文件损坏无法正常打开的，将会被视为无效投标。</w:t>
      </w:r>
    </w:p>
    <w:bookmarkEnd w:id="334"/>
    <w:bookmarkEnd w:id="335"/>
    <w:bookmarkEnd w:id="336"/>
    <w:bookmarkEnd w:id="337"/>
    <w:bookmarkEnd w:id="338"/>
    <w:p w14:paraId="52DEADAC">
      <w:pPr>
        <w:widowControl/>
        <w:jc w:val="center"/>
        <w:outlineLvl w:val="1"/>
        <w:rPr>
          <w:rFonts w:hint="eastAsia" w:ascii="宋体" w:hAnsi="宋体"/>
          <w:b/>
          <w:bCs/>
          <w:kern w:val="0"/>
          <w:sz w:val="36"/>
          <w:szCs w:val="36"/>
        </w:rPr>
      </w:pPr>
      <w:bookmarkStart w:id="354" w:name="_Toc12182"/>
      <w:bookmarkStart w:id="355" w:name="_Toc4530"/>
      <w:bookmarkStart w:id="356" w:name="_Toc28078170"/>
      <w:bookmarkStart w:id="357" w:name="_Toc28790"/>
      <w:bookmarkStart w:id="358" w:name="_Toc23525"/>
      <w:bookmarkStart w:id="359" w:name="_Toc415"/>
      <w:bookmarkStart w:id="360" w:name="_Toc5682"/>
      <w:bookmarkStart w:id="361" w:name="_Toc5834"/>
      <w:bookmarkStart w:id="362" w:name="_Toc14694"/>
      <w:bookmarkStart w:id="363" w:name="_Toc27086"/>
      <w:bookmarkStart w:id="364" w:name="_Toc376936754"/>
      <w:bookmarkStart w:id="365" w:name="_Toc325726023"/>
      <w:bookmarkStart w:id="366" w:name="_Toc10790"/>
      <w:r>
        <w:rPr>
          <w:rFonts w:hint="eastAsia" w:ascii="宋体" w:hAnsi="宋体"/>
          <w:b/>
          <w:bCs/>
          <w:kern w:val="0"/>
          <w:sz w:val="36"/>
          <w:szCs w:val="36"/>
        </w:rPr>
        <w:t>六、磋商程序及方法</w:t>
      </w:r>
      <w:bookmarkEnd w:id="354"/>
      <w:bookmarkEnd w:id="355"/>
      <w:bookmarkEnd w:id="356"/>
      <w:bookmarkEnd w:id="357"/>
      <w:bookmarkEnd w:id="358"/>
      <w:bookmarkEnd w:id="359"/>
      <w:bookmarkEnd w:id="360"/>
      <w:bookmarkEnd w:id="361"/>
    </w:p>
    <w:bookmarkEnd w:id="362"/>
    <w:bookmarkEnd w:id="363"/>
    <w:bookmarkEnd w:id="364"/>
    <w:bookmarkEnd w:id="365"/>
    <w:bookmarkEnd w:id="366"/>
    <w:p w14:paraId="43B98610">
      <w:pPr>
        <w:widowControl/>
        <w:spacing w:line="360" w:lineRule="auto"/>
        <w:jc w:val="left"/>
        <w:outlineLvl w:val="2"/>
        <w:rPr>
          <w:rFonts w:hint="eastAsia" w:ascii="宋体" w:hAnsi="宋体"/>
          <w:b/>
          <w:bCs/>
          <w:kern w:val="0"/>
          <w:sz w:val="24"/>
        </w:rPr>
      </w:pPr>
      <w:bookmarkStart w:id="367" w:name="_Toc27563"/>
      <w:bookmarkStart w:id="368" w:name="_Toc26841"/>
      <w:bookmarkStart w:id="369" w:name="_Toc27181"/>
      <w:bookmarkStart w:id="370" w:name="_Toc24842"/>
      <w:bookmarkStart w:id="371" w:name="_Toc3021"/>
      <w:bookmarkStart w:id="372" w:name="_Toc4741"/>
      <w:bookmarkStart w:id="373" w:name="_Toc12005"/>
      <w:bookmarkStart w:id="374" w:name="_Toc9980"/>
      <w:bookmarkStart w:id="375" w:name="_Toc28078171"/>
      <w:bookmarkStart w:id="376" w:name="_Toc5590"/>
      <w:bookmarkStart w:id="377" w:name="_Toc19612"/>
      <w:bookmarkStart w:id="378" w:name="_Toc376936753"/>
      <w:bookmarkStart w:id="379" w:name="_Toc325726022"/>
      <w:bookmarkStart w:id="380" w:name="_Toc4677"/>
      <w:r>
        <w:rPr>
          <w:rFonts w:hint="eastAsia" w:ascii="宋体" w:hAnsi="宋体"/>
          <w:b/>
          <w:bCs/>
          <w:kern w:val="0"/>
          <w:sz w:val="24"/>
        </w:rPr>
        <w:t>17.磋商小组</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3F58E0D7">
      <w:pPr>
        <w:spacing w:line="360" w:lineRule="auto"/>
        <w:ind w:firstLine="480"/>
        <w:jc w:val="left"/>
        <w:rPr>
          <w:rFonts w:hint="eastAsia" w:ascii="宋体" w:hAnsi="宋体"/>
          <w:sz w:val="24"/>
          <w:highlight w:val="yellow"/>
        </w:rPr>
      </w:pPr>
      <w:r>
        <w:rPr>
          <w:rFonts w:hint="eastAsia" w:ascii="宋体" w:hAnsi="宋体"/>
          <w:sz w:val="24"/>
        </w:rPr>
        <w:t>17.1采购代理机构将根据采购项目的特点依法组建磋商小组，其成员由具有一定专业水平的技术、经济等方面的专家和采购人代表等三人以上单数组成。其中技术、经济等方面的专家不少于成员总数的三分之二。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4FB66774">
      <w:pPr>
        <w:spacing w:line="360" w:lineRule="auto"/>
        <w:ind w:firstLine="480"/>
        <w:jc w:val="left"/>
        <w:rPr>
          <w:rFonts w:hint="eastAsia" w:ascii="宋体" w:hAnsi="宋体"/>
          <w:sz w:val="24"/>
        </w:rPr>
      </w:pPr>
      <w:r>
        <w:rPr>
          <w:rFonts w:hint="eastAsia" w:ascii="宋体" w:hAnsi="宋体"/>
          <w:sz w:val="24"/>
        </w:rPr>
        <w:t>17.2磋商由采购代理机构负责组织，具体磋商事务由依法组建的磋商小组负责，并独立履行下列职责：</w:t>
      </w:r>
    </w:p>
    <w:p w14:paraId="23ABB4B2">
      <w:pPr>
        <w:spacing w:line="360" w:lineRule="auto"/>
        <w:ind w:firstLine="480"/>
        <w:jc w:val="left"/>
        <w:rPr>
          <w:rFonts w:hint="eastAsia" w:ascii="宋体" w:hAnsi="宋体"/>
          <w:sz w:val="24"/>
        </w:rPr>
      </w:pPr>
      <w:r>
        <w:rPr>
          <w:rFonts w:hint="eastAsia" w:ascii="宋体" w:hAnsi="宋体"/>
          <w:sz w:val="24"/>
        </w:rPr>
        <w:t>（1）审查通过资格条件供应商的磋商响应文件，并作出评价；</w:t>
      </w:r>
    </w:p>
    <w:p w14:paraId="0D3FC531">
      <w:pPr>
        <w:spacing w:line="360" w:lineRule="auto"/>
        <w:ind w:firstLine="480"/>
        <w:jc w:val="left"/>
        <w:rPr>
          <w:rFonts w:hint="eastAsia" w:ascii="宋体" w:hAnsi="宋体"/>
          <w:sz w:val="24"/>
        </w:rPr>
      </w:pPr>
      <w:r>
        <w:rPr>
          <w:rFonts w:hint="eastAsia" w:ascii="宋体" w:hAnsi="宋体"/>
          <w:sz w:val="24"/>
        </w:rPr>
        <w:t>（2）要求供应商对解释或澄清其磋商响应文件；</w:t>
      </w:r>
    </w:p>
    <w:p w14:paraId="627CA8F0">
      <w:pPr>
        <w:spacing w:line="360" w:lineRule="auto"/>
        <w:ind w:firstLine="480"/>
        <w:jc w:val="left"/>
        <w:rPr>
          <w:rFonts w:hint="eastAsia" w:ascii="宋体" w:hAnsi="宋体"/>
          <w:sz w:val="24"/>
        </w:rPr>
      </w:pPr>
      <w:r>
        <w:rPr>
          <w:rFonts w:hint="eastAsia" w:ascii="宋体" w:hAnsi="宋体"/>
          <w:sz w:val="24"/>
        </w:rPr>
        <w:t>（3）推荐预成交候选供应商；</w:t>
      </w:r>
    </w:p>
    <w:p w14:paraId="6369EB9B">
      <w:pPr>
        <w:spacing w:line="360" w:lineRule="auto"/>
        <w:ind w:firstLine="480"/>
        <w:jc w:val="left"/>
        <w:rPr>
          <w:rFonts w:hint="eastAsia" w:ascii="宋体" w:hAnsi="宋体"/>
          <w:sz w:val="24"/>
        </w:rPr>
      </w:pPr>
      <w:r>
        <w:rPr>
          <w:rFonts w:hint="eastAsia" w:ascii="宋体" w:hAnsi="宋体"/>
          <w:sz w:val="24"/>
        </w:rPr>
        <w:t>（4）对非法干预评标工作的人员和机构进行举报或投诉。</w:t>
      </w:r>
    </w:p>
    <w:p w14:paraId="71809324">
      <w:pPr>
        <w:spacing w:line="360" w:lineRule="auto"/>
        <w:ind w:firstLine="480"/>
        <w:jc w:val="left"/>
        <w:rPr>
          <w:rFonts w:hint="eastAsia" w:ascii="宋体" w:hAnsi="宋体"/>
          <w:sz w:val="24"/>
        </w:rPr>
      </w:pPr>
      <w:r>
        <w:rPr>
          <w:rFonts w:hint="eastAsia" w:ascii="宋体" w:hAnsi="宋体"/>
          <w:sz w:val="24"/>
        </w:rPr>
        <w:t>17.3磋商小组应遵守并履行下列义务：</w:t>
      </w:r>
    </w:p>
    <w:p w14:paraId="6C99B341">
      <w:pPr>
        <w:spacing w:line="360" w:lineRule="auto"/>
        <w:ind w:firstLine="480"/>
        <w:jc w:val="left"/>
        <w:rPr>
          <w:rFonts w:hint="eastAsia" w:ascii="宋体" w:hAnsi="宋体"/>
          <w:sz w:val="24"/>
        </w:rPr>
      </w:pPr>
      <w:r>
        <w:rPr>
          <w:rFonts w:hint="eastAsia" w:ascii="宋体" w:hAnsi="宋体"/>
          <w:sz w:val="24"/>
        </w:rPr>
        <w:t>（1）遵纪守法，客观、公正、廉洁地履行职责；</w:t>
      </w:r>
    </w:p>
    <w:p w14:paraId="5F7EA319">
      <w:pPr>
        <w:spacing w:line="360" w:lineRule="auto"/>
        <w:ind w:firstLine="480"/>
        <w:jc w:val="left"/>
        <w:rPr>
          <w:rFonts w:hint="eastAsia" w:ascii="宋体" w:hAnsi="宋体"/>
          <w:sz w:val="24"/>
        </w:rPr>
      </w:pPr>
      <w:r>
        <w:rPr>
          <w:rFonts w:hint="eastAsia" w:ascii="宋体" w:hAnsi="宋体"/>
          <w:sz w:val="24"/>
        </w:rPr>
        <w:t>（2）按照竞争性磋商文件规定的评审方法和评审标准进行评审，对评审意见承担磋商小组成员责任；</w:t>
      </w:r>
    </w:p>
    <w:p w14:paraId="1843D1DF">
      <w:pPr>
        <w:spacing w:line="360" w:lineRule="auto"/>
        <w:ind w:firstLine="480"/>
        <w:jc w:val="left"/>
        <w:rPr>
          <w:rFonts w:hint="eastAsia" w:ascii="宋体" w:hAnsi="宋体"/>
          <w:sz w:val="24"/>
        </w:rPr>
      </w:pPr>
      <w:r>
        <w:rPr>
          <w:rFonts w:hint="eastAsia" w:ascii="宋体" w:hAnsi="宋体"/>
          <w:sz w:val="24"/>
        </w:rPr>
        <w:t>（3）对磋商响应文件、磋商情况和磋商中获悉的商业秘密保密；</w:t>
      </w:r>
    </w:p>
    <w:p w14:paraId="7CD71F0A">
      <w:pPr>
        <w:spacing w:line="360" w:lineRule="auto"/>
        <w:ind w:firstLine="480"/>
        <w:jc w:val="left"/>
        <w:rPr>
          <w:rFonts w:hint="eastAsia" w:ascii="宋体" w:hAnsi="宋体"/>
          <w:sz w:val="24"/>
        </w:rPr>
      </w:pPr>
      <w:r>
        <w:rPr>
          <w:rFonts w:hint="eastAsia" w:ascii="宋体" w:hAnsi="宋体"/>
          <w:sz w:val="24"/>
        </w:rPr>
        <w:t>（4）参与磋商报告的起草；</w:t>
      </w:r>
    </w:p>
    <w:p w14:paraId="63CECA53">
      <w:pPr>
        <w:spacing w:line="360" w:lineRule="auto"/>
        <w:ind w:firstLine="480"/>
        <w:jc w:val="left"/>
        <w:rPr>
          <w:rFonts w:hint="eastAsia" w:ascii="宋体" w:hAnsi="宋体"/>
          <w:sz w:val="24"/>
        </w:rPr>
      </w:pPr>
      <w:r>
        <w:rPr>
          <w:rFonts w:hint="eastAsia" w:ascii="宋体" w:hAnsi="宋体"/>
          <w:sz w:val="24"/>
        </w:rPr>
        <w:t>（5）解答供应商及有关方面的质疑；</w:t>
      </w:r>
    </w:p>
    <w:p w14:paraId="0F34D08F">
      <w:pPr>
        <w:spacing w:line="360" w:lineRule="auto"/>
        <w:ind w:firstLine="480"/>
        <w:jc w:val="left"/>
        <w:rPr>
          <w:rFonts w:hint="eastAsia" w:ascii="宋体" w:hAnsi="宋体"/>
          <w:sz w:val="24"/>
        </w:rPr>
      </w:pPr>
      <w:r>
        <w:rPr>
          <w:rFonts w:hint="eastAsia" w:ascii="宋体" w:hAnsi="宋体"/>
          <w:sz w:val="24"/>
        </w:rPr>
        <w:t>（6）配合监管部门进行投诉处理工作。</w:t>
      </w:r>
    </w:p>
    <w:p w14:paraId="7831C1D5">
      <w:pPr>
        <w:spacing w:line="360" w:lineRule="auto"/>
        <w:ind w:firstLine="480"/>
        <w:jc w:val="left"/>
        <w:rPr>
          <w:rFonts w:hint="eastAsia" w:ascii="宋体" w:hAnsi="宋体"/>
          <w:sz w:val="24"/>
        </w:rPr>
      </w:pPr>
      <w:r>
        <w:rPr>
          <w:rFonts w:hint="eastAsia" w:ascii="宋体" w:hAnsi="宋体"/>
          <w:sz w:val="24"/>
        </w:rPr>
        <w:t>17.4磋商工作在有关部门的监督和严格保密的情况下依法进行，任何单位和个人不得非法干预、影响磋商工作和磋商结果。</w:t>
      </w:r>
    </w:p>
    <w:p w14:paraId="27E5F7F3">
      <w:pPr>
        <w:spacing w:line="360" w:lineRule="auto"/>
        <w:ind w:firstLine="480"/>
        <w:jc w:val="left"/>
        <w:rPr>
          <w:rFonts w:hint="eastAsia" w:ascii="宋体" w:hAnsi="宋体"/>
          <w:sz w:val="24"/>
        </w:rPr>
      </w:pPr>
      <w:r>
        <w:rPr>
          <w:rFonts w:hint="eastAsia" w:ascii="宋体" w:hAnsi="宋体"/>
          <w:sz w:val="24"/>
        </w:rPr>
        <w:t>17.5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C65EA96">
      <w:pPr>
        <w:autoSpaceDE w:val="0"/>
        <w:autoSpaceDN w:val="0"/>
        <w:adjustRightInd w:val="0"/>
        <w:spacing w:line="360" w:lineRule="auto"/>
        <w:ind w:firstLine="480"/>
        <w:jc w:val="left"/>
        <w:rPr>
          <w:rFonts w:hint="eastAsia" w:ascii="宋体" w:hAnsi="宋体" w:cs="宋体"/>
          <w:sz w:val="24"/>
        </w:rPr>
      </w:pPr>
      <w:r>
        <w:rPr>
          <w:rFonts w:hint="eastAsia" w:ascii="宋体" w:hAnsi="宋体" w:cs="宋体"/>
          <w:sz w:val="24"/>
        </w:rPr>
        <w:t>17.6 磋商小组发现竞争性磋商文件存在歧义、重大缺陷导致评标工作无法进行，或者竞争性磋商文件内容违反国家有关强制性规定的，应当停止评标工作，与采购人、采购代理机构沟通并作书面记录。采购人、采购代理机构确认后，应当修改竞争性磋商文件，重新组织采购活动。</w:t>
      </w:r>
    </w:p>
    <w:p w14:paraId="2CE55702">
      <w:pPr>
        <w:autoSpaceDE w:val="0"/>
        <w:autoSpaceDN w:val="0"/>
        <w:adjustRightInd w:val="0"/>
        <w:spacing w:line="360" w:lineRule="auto"/>
        <w:ind w:firstLine="480"/>
        <w:jc w:val="left"/>
        <w:rPr>
          <w:rFonts w:hint="eastAsia" w:ascii="宋体" w:hAnsi="宋体" w:cs="宋体"/>
          <w:sz w:val="24"/>
        </w:rPr>
      </w:pPr>
      <w:r>
        <w:rPr>
          <w:rFonts w:hint="eastAsia" w:ascii="宋体" w:hAnsi="宋体" w:cs="宋体"/>
          <w:sz w:val="24"/>
        </w:rPr>
        <w:t>17.7有下列情形之一的，视为供应商串通投标，其响应无效，并书面报告本级财政部门:</w:t>
      </w:r>
    </w:p>
    <w:p w14:paraId="7547AB62">
      <w:pPr>
        <w:autoSpaceDE w:val="0"/>
        <w:autoSpaceDN w:val="0"/>
        <w:adjustRightInd w:val="0"/>
        <w:spacing w:line="360" w:lineRule="auto"/>
        <w:ind w:firstLine="480"/>
        <w:jc w:val="left"/>
        <w:rPr>
          <w:rFonts w:hint="eastAsia" w:ascii="宋体" w:hAnsi="宋体" w:cs="宋体"/>
          <w:sz w:val="24"/>
        </w:rPr>
      </w:pPr>
      <w:r>
        <w:rPr>
          <w:rFonts w:hint="eastAsia" w:ascii="宋体" w:hAnsi="宋体" w:cs="宋体"/>
          <w:sz w:val="24"/>
        </w:rPr>
        <w:t>（1）不同投标人的投标文件由同一单位或者个人编制；</w:t>
      </w:r>
    </w:p>
    <w:p w14:paraId="5986CFA0">
      <w:pPr>
        <w:autoSpaceDE w:val="0"/>
        <w:autoSpaceDN w:val="0"/>
        <w:adjustRightInd w:val="0"/>
        <w:spacing w:line="360" w:lineRule="auto"/>
        <w:ind w:firstLine="480"/>
        <w:jc w:val="left"/>
        <w:rPr>
          <w:rFonts w:hint="eastAsia" w:ascii="宋体" w:hAnsi="宋体" w:cs="宋体"/>
          <w:sz w:val="24"/>
        </w:rPr>
      </w:pPr>
      <w:r>
        <w:rPr>
          <w:rFonts w:hint="eastAsia" w:ascii="宋体" w:hAnsi="宋体" w:cs="宋体"/>
          <w:sz w:val="24"/>
        </w:rPr>
        <w:t>（2）不同投标人委托同一单位或者个人办理投标事宜；</w:t>
      </w:r>
    </w:p>
    <w:p w14:paraId="23D8253D">
      <w:pPr>
        <w:autoSpaceDE w:val="0"/>
        <w:autoSpaceDN w:val="0"/>
        <w:adjustRightInd w:val="0"/>
        <w:spacing w:line="360" w:lineRule="auto"/>
        <w:ind w:firstLine="480"/>
        <w:jc w:val="left"/>
        <w:rPr>
          <w:rFonts w:hint="eastAsia" w:ascii="宋体" w:hAnsi="宋体" w:cs="宋体"/>
          <w:sz w:val="24"/>
        </w:rPr>
      </w:pPr>
      <w:r>
        <w:rPr>
          <w:rFonts w:hint="eastAsia" w:ascii="宋体" w:hAnsi="宋体" w:cs="宋体"/>
          <w:sz w:val="24"/>
        </w:rPr>
        <w:t>（3）不同投标人的投标文件载明的</w:t>
      </w:r>
      <w:r>
        <w:rPr>
          <w:rFonts w:hint="eastAsia" w:ascii="宋体" w:hAnsi="宋体" w:cs="宋体"/>
          <w:sz w:val="24"/>
        </w:rPr>
        <w:fldChar w:fldCharType="begin"/>
      </w:r>
      <w:r>
        <w:rPr>
          <w:rFonts w:hint="eastAsia" w:ascii="宋体" w:hAnsi="宋体" w:cs="宋体"/>
          <w:sz w:val="24"/>
        </w:rPr>
        <w:instrText xml:space="preserve"> HYPERLINK "https://baike.baidu.com/item/%E9%A1%B9%E7%9B%AE%E7%AE%A1%E7%90%86/85389?fromModule=lemma_inlink" \t "https://baike.baidu.com/item/%E6%94%BF%E5%BA%9C%E9%87%87%E8%B4%AD%E8%B4%A7%E7%89%A9%E5%92%8C%E6%9C%8D%E5%8A%A1%E6%8B%9B%E6%A0%87%E6%8A%95%E6%A0%87%E7%AE%A1%E7%90%86%E5%8A%9E%E6%B3%95/_blank" </w:instrText>
      </w:r>
      <w:r>
        <w:rPr>
          <w:rFonts w:hint="eastAsia" w:ascii="宋体" w:hAnsi="宋体" w:cs="宋体"/>
          <w:sz w:val="24"/>
        </w:rPr>
        <w:fldChar w:fldCharType="separate"/>
      </w:r>
      <w:r>
        <w:rPr>
          <w:rFonts w:hint="eastAsia" w:ascii="宋体" w:hAnsi="宋体" w:cs="宋体"/>
          <w:sz w:val="24"/>
        </w:rPr>
        <w:t>项目管理</w:t>
      </w:r>
      <w:r>
        <w:rPr>
          <w:rFonts w:hint="eastAsia" w:ascii="宋体" w:hAnsi="宋体" w:cs="宋体"/>
          <w:sz w:val="24"/>
        </w:rPr>
        <w:fldChar w:fldCharType="end"/>
      </w:r>
      <w:r>
        <w:rPr>
          <w:rFonts w:hint="eastAsia" w:ascii="宋体" w:hAnsi="宋体" w:cs="宋体"/>
          <w:sz w:val="24"/>
        </w:rPr>
        <w:t>成员或者联系人员为同一人；</w:t>
      </w:r>
    </w:p>
    <w:p w14:paraId="36194F28">
      <w:pPr>
        <w:autoSpaceDE w:val="0"/>
        <w:autoSpaceDN w:val="0"/>
        <w:adjustRightInd w:val="0"/>
        <w:spacing w:line="360" w:lineRule="auto"/>
        <w:ind w:firstLine="480"/>
        <w:jc w:val="left"/>
        <w:rPr>
          <w:rFonts w:hint="eastAsia" w:ascii="宋体" w:hAnsi="宋体" w:cs="宋体"/>
          <w:sz w:val="24"/>
        </w:rPr>
      </w:pPr>
      <w:r>
        <w:rPr>
          <w:rFonts w:hint="eastAsia" w:ascii="宋体" w:hAnsi="宋体" w:cs="宋体"/>
          <w:sz w:val="24"/>
        </w:rPr>
        <w:t>（4）不同投标人的投标文件异常一致或者投标报价呈</w:t>
      </w:r>
      <w:r>
        <w:rPr>
          <w:rFonts w:hint="eastAsia" w:ascii="宋体" w:hAnsi="宋体" w:cs="宋体"/>
          <w:sz w:val="24"/>
        </w:rPr>
        <w:fldChar w:fldCharType="begin"/>
      </w:r>
      <w:r>
        <w:rPr>
          <w:rFonts w:hint="eastAsia" w:ascii="宋体" w:hAnsi="宋体" w:cs="宋体"/>
          <w:sz w:val="24"/>
        </w:rPr>
        <w:instrText xml:space="preserve"> HYPERLINK "https://baike.baidu.com/item/%E8%A7%84%E5%BE%8B%E6%80%A7/22412472?fromModule=lemma_inlink" \t "https://baike.baidu.com/item/%E6%94%BF%E5%BA%9C%E9%87%87%E8%B4%AD%E8%B4%A7%E7%89%A9%E5%92%8C%E6%9C%8D%E5%8A%A1%E6%8B%9B%E6%A0%87%E6%8A%95%E6%A0%87%E7%AE%A1%E7%90%86%E5%8A%9E%E6%B3%95/_blank" </w:instrText>
      </w:r>
      <w:r>
        <w:rPr>
          <w:rFonts w:hint="eastAsia" w:ascii="宋体" w:hAnsi="宋体" w:cs="宋体"/>
          <w:sz w:val="24"/>
        </w:rPr>
        <w:fldChar w:fldCharType="separate"/>
      </w:r>
      <w:r>
        <w:rPr>
          <w:rFonts w:hint="eastAsia" w:ascii="宋体" w:hAnsi="宋体" w:cs="宋体"/>
          <w:sz w:val="24"/>
        </w:rPr>
        <w:t>规律性</w:t>
      </w:r>
      <w:r>
        <w:rPr>
          <w:rFonts w:hint="eastAsia" w:ascii="宋体" w:hAnsi="宋体" w:cs="宋体"/>
          <w:sz w:val="24"/>
        </w:rPr>
        <w:fldChar w:fldCharType="end"/>
      </w:r>
      <w:r>
        <w:rPr>
          <w:rFonts w:hint="eastAsia" w:ascii="宋体" w:hAnsi="宋体" w:cs="宋体"/>
          <w:sz w:val="24"/>
        </w:rPr>
        <w:t>差异；</w:t>
      </w:r>
    </w:p>
    <w:p w14:paraId="03FE7BA4">
      <w:pPr>
        <w:autoSpaceDE w:val="0"/>
        <w:autoSpaceDN w:val="0"/>
        <w:adjustRightInd w:val="0"/>
        <w:spacing w:line="360" w:lineRule="auto"/>
        <w:ind w:firstLine="480"/>
        <w:jc w:val="left"/>
        <w:rPr>
          <w:rFonts w:hint="eastAsia" w:ascii="宋体" w:hAnsi="宋体" w:cs="宋体"/>
          <w:sz w:val="24"/>
        </w:rPr>
      </w:pPr>
      <w:r>
        <w:rPr>
          <w:rFonts w:hint="eastAsia" w:ascii="宋体" w:hAnsi="宋体" w:cs="宋体"/>
          <w:sz w:val="24"/>
        </w:rPr>
        <w:t>（5）不同投标人的投标文件相互混装；</w:t>
      </w:r>
    </w:p>
    <w:p w14:paraId="54D9E857">
      <w:pPr>
        <w:autoSpaceDE w:val="0"/>
        <w:autoSpaceDN w:val="0"/>
        <w:adjustRightInd w:val="0"/>
        <w:spacing w:line="360" w:lineRule="auto"/>
        <w:ind w:firstLine="480"/>
        <w:jc w:val="left"/>
        <w:rPr>
          <w:rFonts w:hint="eastAsia" w:ascii="宋体" w:hAnsi="宋体" w:cs="宋体"/>
          <w:sz w:val="24"/>
        </w:rPr>
      </w:pPr>
      <w:r>
        <w:rPr>
          <w:rFonts w:hint="eastAsia" w:ascii="宋体" w:hAnsi="宋体" w:cs="宋体"/>
          <w:sz w:val="24"/>
        </w:rPr>
        <w:t>（6）不同投标人的投标保证金从同一单位或者个人的账户转出。</w:t>
      </w:r>
    </w:p>
    <w:p w14:paraId="46B3406D">
      <w:pPr>
        <w:autoSpaceDE w:val="0"/>
        <w:autoSpaceDN w:val="0"/>
        <w:adjustRightInd w:val="0"/>
        <w:spacing w:line="360" w:lineRule="auto"/>
        <w:ind w:firstLine="480"/>
        <w:jc w:val="left"/>
        <w:rPr>
          <w:rFonts w:hint="eastAsia" w:ascii="宋体" w:hAnsi="宋体" w:cs="宋体"/>
          <w:sz w:val="24"/>
        </w:rPr>
      </w:pPr>
      <w:r>
        <w:rPr>
          <w:rFonts w:hint="eastAsia" w:ascii="宋体" w:hAnsi="宋体" w:cs="宋体"/>
          <w:sz w:val="24"/>
        </w:rPr>
        <w:t>（7）不同供应商的响应文件由同一电子设备编制、打印、复印、加密或者上传;电子响应文件记录的网卡(MAC)地址、CPU序列号和硬盘序列号等硬件信息各有一条以上相同，且无法提供合理解释的；</w:t>
      </w:r>
    </w:p>
    <w:p w14:paraId="65BB61DF">
      <w:pPr>
        <w:autoSpaceDE w:val="0"/>
        <w:autoSpaceDN w:val="0"/>
        <w:adjustRightInd w:val="0"/>
        <w:spacing w:line="360" w:lineRule="auto"/>
        <w:ind w:firstLine="480"/>
        <w:jc w:val="left"/>
        <w:rPr>
          <w:rFonts w:hint="eastAsia" w:ascii="宋体" w:hAnsi="宋体" w:cs="宋体"/>
          <w:sz w:val="24"/>
        </w:rPr>
      </w:pPr>
      <w:r>
        <w:rPr>
          <w:rFonts w:hint="eastAsia" w:ascii="宋体" w:hAnsi="宋体" w:cs="宋体"/>
          <w:sz w:val="24"/>
        </w:rPr>
        <w:t>（8）从同一个供应商或者同一个自然人的 IP 地址下载采购文件或上传响应文件IP 地址相同，且无法提供合理解释的。</w:t>
      </w:r>
    </w:p>
    <w:p w14:paraId="60A6A4C4">
      <w:pPr>
        <w:autoSpaceDE w:val="0"/>
        <w:autoSpaceDN w:val="0"/>
        <w:adjustRightInd w:val="0"/>
        <w:spacing w:line="360" w:lineRule="auto"/>
        <w:ind w:firstLine="480"/>
        <w:jc w:val="left"/>
        <w:rPr>
          <w:rFonts w:hint="eastAsia" w:ascii="宋体" w:hAnsi="宋体" w:cs="宋体"/>
          <w:sz w:val="24"/>
        </w:rPr>
      </w:pPr>
      <w:r>
        <w:rPr>
          <w:rFonts w:hint="eastAsia" w:ascii="宋体" w:hAnsi="宋体" w:cs="宋体"/>
          <w:sz w:val="24"/>
        </w:rPr>
        <w:t>注：在评审过程中出现以上情形中的第（7）条、第（8）条的串通投标风险预警的，代理机构应向评审专家进行说明，要求评审委员会按照政府采购法律法规做相应处理。</w:t>
      </w:r>
    </w:p>
    <w:p w14:paraId="740BDD99">
      <w:pPr>
        <w:widowControl/>
        <w:spacing w:line="360" w:lineRule="auto"/>
        <w:jc w:val="left"/>
        <w:outlineLvl w:val="2"/>
        <w:rPr>
          <w:rFonts w:hint="eastAsia" w:ascii="宋体" w:hAnsi="宋体"/>
          <w:b/>
          <w:bCs/>
          <w:kern w:val="0"/>
          <w:sz w:val="24"/>
        </w:rPr>
      </w:pPr>
      <w:bookmarkStart w:id="381" w:name="_Toc4333"/>
      <w:bookmarkStart w:id="382" w:name="_Toc281"/>
      <w:bookmarkStart w:id="383" w:name="_Toc32460"/>
      <w:bookmarkStart w:id="384" w:name="_Toc28078172"/>
      <w:bookmarkStart w:id="385" w:name="_Toc13570"/>
      <w:bookmarkStart w:id="386" w:name="_Toc18670"/>
      <w:bookmarkStart w:id="387" w:name="_Toc8738"/>
      <w:bookmarkStart w:id="388" w:name="_Toc6710"/>
      <w:bookmarkStart w:id="389" w:name="_Toc4119"/>
      <w:bookmarkStart w:id="390" w:name="_Toc12555"/>
      <w:bookmarkStart w:id="391" w:name="_Toc22738"/>
      <w:bookmarkStart w:id="392" w:name="_Toc29966"/>
      <w:r>
        <w:rPr>
          <w:rFonts w:hint="eastAsia" w:ascii="宋体" w:hAnsi="宋体"/>
          <w:b/>
          <w:bCs/>
          <w:kern w:val="0"/>
          <w:sz w:val="24"/>
        </w:rPr>
        <w:t>18.磋商工作程序</w:t>
      </w:r>
      <w:bookmarkEnd w:id="381"/>
      <w:bookmarkEnd w:id="382"/>
      <w:bookmarkEnd w:id="383"/>
      <w:bookmarkEnd w:id="384"/>
      <w:bookmarkEnd w:id="385"/>
      <w:bookmarkEnd w:id="386"/>
      <w:bookmarkEnd w:id="387"/>
      <w:bookmarkEnd w:id="388"/>
      <w:bookmarkEnd w:id="389"/>
      <w:bookmarkEnd w:id="390"/>
      <w:bookmarkEnd w:id="391"/>
      <w:bookmarkEnd w:id="392"/>
    </w:p>
    <w:p w14:paraId="06413417">
      <w:pPr>
        <w:spacing w:line="360" w:lineRule="auto"/>
        <w:ind w:firstLine="480" w:firstLineChars="200"/>
        <w:jc w:val="left"/>
        <w:rPr>
          <w:rFonts w:ascii="宋体"/>
          <w:sz w:val="24"/>
        </w:rPr>
      </w:pPr>
      <w:r>
        <w:rPr>
          <w:rFonts w:ascii="宋体" w:hAnsi="宋体" w:cs="宋体"/>
          <w:sz w:val="24"/>
        </w:rPr>
        <w:t>1</w:t>
      </w:r>
      <w:r>
        <w:rPr>
          <w:rFonts w:hint="eastAsia" w:ascii="宋体" w:hAnsi="宋体" w:cs="宋体"/>
          <w:sz w:val="24"/>
        </w:rPr>
        <w:t>8</w:t>
      </w:r>
      <w:r>
        <w:rPr>
          <w:rFonts w:ascii="宋体" w:hAnsi="宋体" w:cs="宋体"/>
          <w:sz w:val="24"/>
        </w:rPr>
        <w:t>.1</w:t>
      </w:r>
      <w:r>
        <w:rPr>
          <w:rFonts w:hint="eastAsia" w:ascii="宋体" w:hAnsi="Cambria" w:cs="宋体"/>
          <w:kern w:val="0"/>
          <w:sz w:val="24"/>
          <w:lang w:val="zh-CN"/>
        </w:rPr>
        <w:t>进入评审</w:t>
      </w:r>
      <w:r>
        <w:rPr>
          <w:rFonts w:hint="eastAsia" w:ascii="宋体" w:hAnsi="宋体" w:cs="宋体"/>
          <w:sz w:val="24"/>
        </w:rPr>
        <w:t>阶段后，磋商小组成员按照客观、公正、审慎的原则，根据磋商文件规定的评审程序、评审方法和评审标准进行独立开展评审工作，负责审议所有响应文件，并按先初审、后详审的程序对响应文件进行评审、评分。</w:t>
      </w:r>
    </w:p>
    <w:p w14:paraId="0E78136D">
      <w:pPr>
        <w:spacing w:line="360" w:lineRule="auto"/>
        <w:ind w:firstLine="480"/>
        <w:jc w:val="left"/>
        <w:rPr>
          <w:rFonts w:hint="eastAsia" w:ascii="宋体" w:hAnsi="宋体"/>
          <w:sz w:val="24"/>
        </w:rPr>
      </w:pPr>
      <w:r>
        <w:rPr>
          <w:rFonts w:ascii="宋体" w:hAnsi="宋体" w:cs="宋体"/>
          <w:sz w:val="24"/>
        </w:rPr>
        <w:t>1</w:t>
      </w:r>
      <w:r>
        <w:rPr>
          <w:rFonts w:hint="eastAsia" w:ascii="宋体" w:hAnsi="宋体" w:cs="宋体"/>
          <w:sz w:val="24"/>
        </w:rPr>
        <w:t>8</w:t>
      </w:r>
      <w:r>
        <w:rPr>
          <w:rFonts w:ascii="宋体" w:hAnsi="宋体" w:cs="宋体"/>
          <w:sz w:val="24"/>
        </w:rPr>
        <w:t>.2</w:t>
      </w:r>
      <w:r>
        <w:rPr>
          <w:rFonts w:hint="eastAsia" w:ascii="宋体" w:hAnsi="Cambria" w:cs="宋体"/>
          <w:kern w:val="0"/>
          <w:sz w:val="24"/>
          <w:lang w:val="zh-CN"/>
        </w:rPr>
        <w:t>初审阶段</w:t>
      </w:r>
      <w:r>
        <w:rPr>
          <w:rFonts w:hint="eastAsia" w:ascii="宋体" w:hAnsi="宋体" w:cs="宋体"/>
          <w:sz w:val="24"/>
        </w:rPr>
        <w:t>为资格性审查和符合性审查。</w:t>
      </w:r>
    </w:p>
    <w:p w14:paraId="2F8DF180">
      <w:pPr>
        <w:spacing w:line="360" w:lineRule="auto"/>
        <w:ind w:firstLine="482" w:firstLineChars="200"/>
        <w:jc w:val="left"/>
        <w:rPr>
          <w:rFonts w:hint="eastAsia" w:ascii="宋体" w:hAnsi="宋体" w:cs="宋体"/>
          <w:b/>
          <w:bCs/>
          <w:sz w:val="24"/>
        </w:rPr>
      </w:pPr>
      <w:r>
        <w:rPr>
          <w:rFonts w:hint="eastAsia" w:ascii="宋体" w:hAnsi="宋体" w:cs="宋体"/>
          <w:b/>
          <w:bCs/>
          <w:sz w:val="24"/>
        </w:rPr>
        <w:t>18.2.1 资格审查，资格审查时存在下列情况之一的，按无效投标处理：</w:t>
      </w:r>
    </w:p>
    <w:p w14:paraId="7376781D">
      <w:pPr>
        <w:spacing w:line="360" w:lineRule="auto"/>
        <w:ind w:firstLine="482" w:firstLineChars="200"/>
        <w:rPr>
          <w:rFonts w:hint="eastAsia" w:ascii="宋体" w:hAnsi="宋体" w:cs="宋体"/>
          <w:b/>
          <w:bCs/>
          <w:sz w:val="24"/>
          <w:lang w:val="zh-CN"/>
        </w:rPr>
      </w:pPr>
      <w:r>
        <w:rPr>
          <w:rFonts w:hint="eastAsia" w:ascii="宋体" w:hAnsi="宋体" w:cs="宋体"/>
          <w:b/>
          <w:bCs/>
          <w:sz w:val="24"/>
          <w:lang w:val="zh-CN"/>
        </w:rPr>
        <w:t>（1）不符合磋商文件第一部分投标人须知前附表“供应商资格条件”的；</w:t>
      </w:r>
    </w:p>
    <w:p w14:paraId="22EAEEB7">
      <w:pPr>
        <w:spacing w:line="360" w:lineRule="auto"/>
        <w:ind w:firstLine="482" w:firstLineChars="200"/>
        <w:rPr>
          <w:rFonts w:hint="eastAsia" w:ascii="宋体" w:hAnsi="宋体" w:cs="宋体"/>
          <w:b/>
          <w:bCs/>
          <w:sz w:val="24"/>
          <w:lang w:val="zh-CN"/>
        </w:rPr>
      </w:pPr>
      <w:r>
        <w:rPr>
          <w:rFonts w:hint="eastAsia" w:ascii="宋体" w:hAnsi="宋体" w:cs="宋体"/>
          <w:b/>
          <w:bCs/>
          <w:sz w:val="24"/>
          <w:lang w:val="zh-CN"/>
        </w:rPr>
        <w:t>（2）未按第1</w:t>
      </w:r>
      <w:r>
        <w:rPr>
          <w:rFonts w:hint="eastAsia" w:ascii="宋体" w:hAnsi="宋体" w:cs="宋体"/>
          <w:b/>
          <w:bCs/>
          <w:sz w:val="24"/>
        </w:rPr>
        <w:t>1</w:t>
      </w:r>
      <w:r>
        <w:rPr>
          <w:rFonts w:hint="eastAsia" w:ascii="宋体" w:hAnsi="宋体" w:cs="宋体"/>
          <w:b/>
          <w:bCs/>
          <w:sz w:val="24"/>
          <w:lang w:val="zh-CN"/>
        </w:rPr>
        <w:t>.1款</w:t>
      </w:r>
      <w:r>
        <w:rPr>
          <w:rFonts w:hint="eastAsia" w:ascii="宋体" w:hAnsi="宋体" w:cs="宋体"/>
          <w:b/>
          <w:bCs/>
          <w:color w:val="0000FF"/>
          <w:sz w:val="24"/>
          <w:lang w:val="zh-CN"/>
        </w:rPr>
        <w:t>（1）-</w:t>
      </w:r>
      <w:r>
        <w:rPr>
          <w:rFonts w:hint="eastAsia" w:ascii="宋体" w:hAnsi="宋体" w:cs="宋体"/>
          <w:b/>
          <w:bCs/>
          <w:color w:val="0000FF"/>
          <w:sz w:val="24"/>
        </w:rPr>
        <w:t>11.1</w:t>
      </w:r>
      <w:r>
        <w:rPr>
          <w:rFonts w:hint="eastAsia" w:ascii="宋体" w:hAnsi="宋体" w:cs="宋体"/>
          <w:b/>
          <w:bCs/>
          <w:color w:val="0000FF"/>
          <w:sz w:val="24"/>
          <w:lang w:val="zh-CN"/>
        </w:rPr>
        <w:t>（</w:t>
      </w:r>
      <w:r>
        <w:rPr>
          <w:rFonts w:hint="eastAsia" w:ascii="宋体" w:hAnsi="宋体" w:cs="宋体"/>
          <w:b/>
          <w:bCs/>
          <w:color w:val="0000FF"/>
          <w:sz w:val="24"/>
        </w:rPr>
        <w:t>10</w:t>
      </w:r>
      <w:r>
        <w:rPr>
          <w:rFonts w:hint="eastAsia" w:ascii="宋体" w:hAnsi="宋体" w:cs="宋体"/>
          <w:b/>
          <w:bCs/>
          <w:color w:val="0000FF"/>
          <w:sz w:val="24"/>
          <w:lang w:val="zh-CN"/>
        </w:rPr>
        <w:t>）要</w:t>
      </w:r>
      <w:r>
        <w:rPr>
          <w:rFonts w:hint="eastAsia" w:ascii="宋体" w:hAnsi="宋体" w:cs="宋体"/>
          <w:b/>
          <w:bCs/>
          <w:sz w:val="24"/>
          <w:lang w:val="zh-CN"/>
        </w:rPr>
        <w:t>求提供相关资料的；</w:t>
      </w:r>
    </w:p>
    <w:p w14:paraId="29D4B7D3">
      <w:pPr>
        <w:spacing w:line="360" w:lineRule="auto"/>
        <w:ind w:firstLine="482" w:firstLineChars="200"/>
        <w:rPr>
          <w:rFonts w:hint="eastAsia" w:ascii="宋体" w:hAnsi="宋体" w:cs="宋体"/>
          <w:b/>
          <w:bCs/>
          <w:sz w:val="24"/>
          <w:lang w:val="zh-CN"/>
        </w:rPr>
      </w:pPr>
      <w:r>
        <w:rPr>
          <w:rFonts w:hint="eastAsia" w:ascii="宋体" w:hAnsi="宋体" w:cs="宋体"/>
          <w:b/>
          <w:bCs/>
          <w:sz w:val="24"/>
          <w:lang w:val="zh-CN"/>
        </w:rPr>
        <w:t>（3）资格审查部分未按磋商文件规定和要求签字、盖章的；</w:t>
      </w:r>
    </w:p>
    <w:p w14:paraId="609CEF38">
      <w:pPr>
        <w:spacing w:line="360" w:lineRule="auto"/>
        <w:ind w:firstLine="482" w:firstLineChars="200"/>
        <w:rPr>
          <w:rFonts w:hint="eastAsia" w:ascii="宋体" w:hAnsi="宋体" w:cs="宋体"/>
          <w:b/>
          <w:bCs/>
          <w:sz w:val="24"/>
        </w:rPr>
      </w:pPr>
      <w:r>
        <w:rPr>
          <w:rFonts w:hint="eastAsia" w:ascii="宋体" w:hAnsi="宋体" w:cs="宋体"/>
          <w:b/>
          <w:bCs/>
          <w:sz w:val="24"/>
          <w:lang w:val="zh-CN"/>
        </w:rPr>
        <w:t>（4）擅自修改磋商文件规定的磋商响应文件资格</w:t>
      </w:r>
      <w:r>
        <w:rPr>
          <w:rFonts w:ascii="宋体" w:hAnsi="宋体" w:cs="宋体"/>
          <w:b/>
          <w:bCs/>
          <w:sz w:val="24"/>
          <w:lang w:val="zh-CN"/>
        </w:rPr>
        <w:t>审查</w:t>
      </w:r>
      <w:r>
        <w:rPr>
          <w:rFonts w:hint="eastAsia" w:ascii="宋体" w:hAnsi="宋体" w:cs="宋体"/>
          <w:b/>
          <w:bCs/>
          <w:sz w:val="24"/>
          <w:lang w:val="zh-CN"/>
        </w:rPr>
        <w:t>格式以及编制要求的</w:t>
      </w:r>
      <w:r>
        <w:rPr>
          <w:rFonts w:hint="eastAsia" w:ascii="宋体" w:hAnsi="宋体" w:cs="宋体"/>
          <w:b/>
          <w:bCs/>
          <w:sz w:val="24"/>
        </w:rPr>
        <w:t>；</w:t>
      </w:r>
    </w:p>
    <w:p w14:paraId="7F9221D0">
      <w:pPr>
        <w:spacing w:line="360" w:lineRule="auto"/>
        <w:ind w:firstLine="482" w:firstLineChars="200"/>
        <w:rPr>
          <w:rFonts w:hint="eastAsia" w:ascii="宋体" w:hAnsi="宋体" w:cs="宋体"/>
          <w:b/>
          <w:bCs/>
          <w:sz w:val="24"/>
        </w:rPr>
      </w:pPr>
      <w:r>
        <w:rPr>
          <w:rFonts w:hint="eastAsia" w:ascii="宋体" w:hAnsi="宋体" w:cs="宋体"/>
          <w:b/>
          <w:bCs/>
          <w:sz w:val="24"/>
        </w:rPr>
        <w:t>（5）磋商有效期不满足磋商文件要求的；</w:t>
      </w:r>
    </w:p>
    <w:p w14:paraId="24282D0A">
      <w:pPr>
        <w:spacing w:line="360" w:lineRule="auto"/>
        <w:ind w:firstLine="482" w:firstLineChars="200"/>
        <w:rPr>
          <w:rFonts w:hint="eastAsia" w:ascii="宋体" w:hAnsi="宋体" w:cs="宋体"/>
          <w:b/>
          <w:bCs/>
          <w:sz w:val="24"/>
        </w:rPr>
      </w:pPr>
      <w:r>
        <w:rPr>
          <w:rFonts w:hint="eastAsia" w:ascii="宋体" w:hAnsi="宋体" w:cs="宋体"/>
          <w:b/>
          <w:bCs/>
          <w:sz w:val="24"/>
        </w:rPr>
        <w:t>（6）未按磋商文件要求足额缴纳磋商保证金的。</w:t>
      </w:r>
    </w:p>
    <w:p w14:paraId="34549181">
      <w:pPr>
        <w:spacing w:line="360" w:lineRule="auto"/>
        <w:ind w:firstLine="482" w:firstLineChars="200"/>
        <w:jc w:val="left"/>
        <w:rPr>
          <w:rFonts w:hint="eastAsia" w:ascii="宋体" w:hAnsi="宋体" w:cs="宋体"/>
          <w:b/>
          <w:bCs/>
          <w:sz w:val="24"/>
        </w:rPr>
      </w:pPr>
      <w:r>
        <w:rPr>
          <w:rFonts w:hint="eastAsia" w:ascii="宋体" w:hAnsi="宋体" w:cs="宋体"/>
          <w:b/>
          <w:sz w:val="24"/>
        </w:rPr>
        <w:t>18.2.2符合性审查，</w:t>
      </w:r>
      <w:r>
        <w:rPr>
          <w:rFonts w:hint="eastAsia" w:ascii="宋体" w:hAnsi="宋体" w:cs="宋体"/>
          <w:b/>
          <w:bCs/>
          <w:sz w:val="24"/>
        </w:rPr>
        <w:t>符合性审查时存在下列情况之一的，按无效投标处理：</w:t>
      </w:r>
    </w:p>
    <w:p w14:paraId="2B5ED689">
      <w:pPr>
        <w:spacing w:line="360" w:lineRule="auto"/>
        <w:ind w:firstLine="482" w:firstLineChars="200"/>
        <w:jc w:val="left"/>
        <w:rPr>
          <w:rFonts w:hint="eastAsia" w:ascii="宋体" w:hAnsi="宋体" w:cs="宋体"/>
          <w:b/>
          <w:bCs/>
          <w:sz w:val="24"/>
        </w:rPr>
      </w:pPr>
      <w:r>
        <w:rPr>
          <w:rFonts w:hint="eastAsia" w:ascii="宋体" w:hAnsi="宋体" w:cs="宋体"/>
          <w:b/>
          <w:bCs/>
          <w:sz w:val="24"/>
          <w:lang w:val="zh-CN"/>
        </w:rPr>
        <w:t>（</w:t>
      </w:r>
      <w:r>
        <w:rPr>
          <w:rFonts w:ascii="宋体" w:hAnsi="宋体" w:cs="宋体"/>
          <w:b/>
          <w:bCs/>
          <w:sz w:val="24"/>
          <w:lang w:val="zh-CN"/>
        </w:rPr>
        <w:t>1</w:t>
      </w:r>
      <w:r>
        <w:rPr>
          <w:rFonts w:hint="eastAsia" w:ascii="宋体" w:hAnsi="宋体" w:cs="宋体"/>
          <w:b/>
          <w:bCs/>
          <w:sz w:val="24"/>
          <w:lang w:val="zh-CN"/>
        </w:rPr>
        <w:t>）未按第1</w:t>
      </w:r>
      <w:r>
        <w:rPr>
          <w:rFonts w:hint="eastAsia" w:ascii="宋体" w:hAnsi="宋体" w:cs="宋体"/>
          <w:b/>
          <w:bCs/>
          <w:sz w:val="24"/>
        </w:rPr>
        <w:t>1.</w:t>
      </w:r>
      <w:r>
        <w:rPr>
          <w:rFonts w:hint="eastAsia" w:ascii="宋体" w:hAnsi="宋体" w:cs="宋体"/>
          <w:b/>
          <w:bCs/>
          <w:color w:val="0000FF"/>
          <w:sz w:val="24"/>
        </w:rPr>
        <w:t>1</w:t>
      </w:r>
      <w:r>
        <w:rPr>
          <w:rFonts w:hint="eastAsia" w:ascii="宋体" w:hAnsi="宋体" w:cs="宋体"/>
          <w:b/>
          <w:bCs/>
          <w:color w:val="0000FF"/>
          <w:sz w:val="24"/>
          <w:lang w:val="zh-CN"/>
        </w:rPr>
        <w:t>款（</w:t>
      </w:r>
      <w:r>
        <w:rPr>
          <w:rFonts w:hint="eastAsia" w:ascii="宋体" w:hAnsi="宋体" w:cs="宋体"/>
          <w:b/>
          <w:bCs/>
          <w:color w:val="0000FF"/>
          <w:sz w:val="24"/>
        </w:rPr>
        <w:t>11</w:t>
      </w:r>
      <w:r>
        <w:rPr>
          <w:rFonts w:hint="eastAsia" w:ascii="宋体" w:hAnsi="宋体" w:cs="宋体"/>
          <w:b/>
          <w:bCs/>
          <w:color w:val="0000FF"/>
          <w:sz w:val="24"/>
          <w:lang w:val="zh-CN"/>
        </w:rPr>
        <w:t>）-1</w:t>
      </w:r>
      <w:r>
        <w:rPr>
          <w:rFonts w:hint="eastAsia" w:ascii="宋体" w:hAnsi="宋体" w:cs="宋体"/>
          <w:b/>
          <w:bCs/>
          <w:color w:val="0000FF"/>
          <w:sz w:val="24"/>
        </w:rPr>
        <w:t>1.1</w:t>
      </w:r>
      <w:r>
        <w:rPr>
          <w:rFonts w:hint="eastAsia" w:ascii="宋体" w:hAnsi="宋体" w:cs="宋体"/>
          <w:b/>
          <w:bCs/>
          <w:color w:val="0000FF"/>
          <w:sz w:val="24"/>
          <w:lang w:val="zh-CN"/>
        </w:rPr>
        <w:t>款（</w:t>
      </w:r>
      <w:r>
        <w:rPr>
          <w:rFonts w:hint="eastAsia" w:ascii="宋体" w:hAnsi="宋体" w:cs="宋体"/>
          <w:b/>
          <w:bCs/>
          <w:color w:val="0000FF"/>
          <w:sz w:val="24"/>
        </w:rPr>
        <w:t>12</w:t>
      </w:r>
      <w:r>
        <w:rPr>
          <w:rFonts w:hint="eastAsia" w:ascii="宋体" w:hAnsi="宋体" w:cs="宋体"/>
          <w:b/>
          <w:bCs/>
          <w:color w:val="0000FF"/>
          <w:sz w:val="24"/>
          <w:lang w:val="zh-CN"/>
        </w:rPr>
        <w:t>）</w:t>
      </w:r>
      <w:r>
        <w:rPr>
          <w:rFonts w:hint="eastAsia" w:ascii="宋体" w:hAnsi="宋体" w:cs="宋体"/>
          <w:b/>
          <w:bCs/>
          <w:sz w:val="24"/>
          <w:lang w:val="zh-CN"/>
        </w:rPr>
        <w:t>要求提供相关资料的；</w:t>
      </w:r>
    </w:p>
    <w:p w14:paraId="705902FC">
      <w:pPr>
        <w:spacing w:line="360" w:lineRule="auto"/>
        <w:ind w:firstLine="482" w:firstLineChars="200"/>
        <w:jc w:val="left"/>
        <w:rPr>
          <w:rFonts w:hint="eastAsia" w:ascii="宋体" w:hAnsi="宋体" w:cs="宋体"/>
          <w:b/>
          <w:bCs/>
          <w:sz w:val="24"/>
        </w:rPr>
      </w:pPr>
      <w:r>
        <w:rPr>
          <w:rFonts w:hint="eastAsia" w:ascii="宋体" w:hAnsi="宋体" w:cs="宋体"/>
          <w:b/>
          <w:bCs/>
          <w:sz w:val="24"/>
        </w:rPr>
        <w:t>（</w:t>
      </w:r>
      <w:r>
        <w:rPr>
          <w:rFonts w:ascii="宋体" w:hAnsi="宋体" w:cs="宋体"/>
          <w:b/>
          <w:bCs/>
          <w:sz w:val="24"/>
        </w:rPr>
        <w:t>2</w:t>
      </w:r>
      <w:r>
        <w:rPr>
          <w:rFonts w:hint="eastAsia" w:ascii="宋体" w:hAnsi="宋体" w:cs="宋体"/>
          <w:b/>
          <w:bCs/>
          <w:sz w:val="24"/>
        </w:rPr>
        <w:t>）符合性审查部分未按磋商文件规定和要求签字、盖章的；</w:t>
      </w:r>
    </w:p>
    <w:p w14:paraId="21D466C0">
      <w:pPr>
        <w:spacing w:line="360" w:lineRule="auto"/>
        <w:ind w:firstLine="482" w:firstLineChars="200"/>
        <w:jc w:val="left"/>
        <w:rPr>
          <w:rFonts w:hint="eastAsia" w:ascii="宋体" w:hAnsi="宋体" w:cs="宋体"/>
          <w:b/>
          <w:bCs/>
          <w:sz w:val="24"/>
        </w:rPr>
      </w:pPr>
      <w:r>
        <w:rPr>
          <w:rFonts w:hint="eastAsia" w:ascii="宋体" w:hAnsi="宋体" w:cs="宋体"/>
          <w:b/>
          <w:bCs/>
          <w:sz w:val="24"/>
        </w:rPr>
        <w:t>（</w:t>
      </w:r>
      <w:r>
        <w:rPr>
          <w:rFonts w:ascii="宋体" w:hAnsi="宋体" w:cs="宋体"/>
          <w:b/>
          <w:bCs/>
          <w:sz w:val="24"/>
        </w:rPr>
        <w:t>3</w:t>
      </w:r>
      <w:r>
        <w:rPr>
          <w:rFonts w:hint="eastAsia" w:ascii="宋体" w:hAnsi="宋体" w:cs="宋体"/>
          <w:b/>
          <w:bCs/>
          <w:sz w:val="24"/>
        </w:rPr>
        <w:t>）供应商网上最后磋商报价出现两个或两个以上报价方案的；</w:t>
      </w:r>
    </w:p>
    <w:p w14:paraId="6C76881F">
      <w:pPr>
        <w:spacing w:line="360" w:lineRule="auto"/>
        <w:ind w:firstLine="482" w:firstLineChars="200"/>
        <w:jc w:val="left"/>
        <w:rPr>
          <w:rFonts w:hint="eastAsia" w:ascii="宋体" w:hAnsi="宋体" w:cs="宋体"/>
          <w:b/>
          <w:bCs/>
          <w:sz w:val="24"/>
        </w:rPr>
      </w:pPr>
      <w:r>
        <w:rPr>
          <w:rFonts w:hint="eastAsia" w:ascii="宋体" w:hAnsi="宋体" w:cs="宋体"/>
          <w:b/>
          <w:bCs/>
          <w:sz w:val="24"/>
        </w:rPr>
        <w:t>（4）合同履行期限不能满足磋商文件要求的；</w:t>
      </w:r>
    </w:p>
    <w:p w14:paraId="1A510C31">
      <w:pPr>
        <w:spacing w:line="360" w:lineRule="auto"/>
        <w:ind w:firstLine="482" w:firstLineChars="200"/>
        <w:jc w:val="left"/>
        <w:rPr>
          <w:rFonts w:hint="eastAsia" w:ascii="宋体" w:hAnsi="宋体" w:cs="宋体"/>
          <w:b/>
          <w:bCs/>
          <w:sz w:val="24"/>
        </w:rPr>
      </w:pPr>
      <w:r>
        <w:rPr>
          <w:rFonts w:hint="eastAsia" w:ascii="宋体" w:hAnsi="宋体" w:cs="宋体"/>
          <w:b/>
          <w:bCs/>
          <w:sz w:val="24"/>
        </w:rPr>
        <w:t>（5）不满足磋商文件服务内容中的重要指标★项的；</w:t>
      </w:r>
    </w:p>
    <w:p w14:paraId="324D8240">
      <w:pPr>
        <w:spacing w:line="360" w:lineRule="auto"/>
        <w:ind w:firstLine="482" w:firstLineChars="200"/>
        <w:jc w:val="left"/>
        <w:rPr>
          <w:rFonts w:hint="eastAsia" w:ascii="宋体" w:hAnsi="宋体" w:cs="宋体"/>
          <w:b/>
          <w:bCs/>
          <w:sz w:val="24"/>
        </w:rPr>
      </w:pPr>
      <w:r>
        <w:rPr>
          <w:rFonts w:hint="eastAsia" w:ascii="宋体" w:hAnsi="宋体" w:cs="宋体"/>
          <w:b/>
          <w:bCs/>
          <w:sz w:val="24"/>
        </w:rPr>
        <w:t>（6）磋商报价超过竞争性磋商文件规定的采购预算额度或最高投标限价的；</w:t>
      </w:r>
    </w:p>
    <w:p w14:paraId="628AB1E8">
      <w:pPr>
        <w:spacing w:line="360" w:lineRule="auto"/>
        <w:ind w:firstLine="482" w:firstLineChars="200"/>
        <w:jc w:val="left"/>
        <w:rPr>
          <w:rFonts w:hint="eastAsia" w:ascii="宋体" w:hAnsi="宋体" w:cs="宋体"/>
          <w:b/>
          <w:bCs/>
          <w:sz w:val="24"/>
        </w:rPr>
      </w:pPr>
      <w:r>
        <w:rPr>
          <w:rFonts w:hint="eastAsia" w:ascii="宋体" w:hAnsi="宋体" w:cs="宋体"/>
          <w:b/>
          <w:bCs/>
          <w:sz w:val="24"/>
        </w:rPr>
        <w:t>（7）投标报价出现18.6的情形后不能证明其报价合理性的；</w:t>
      </w:r>
    </w:p>
    <w:p w14:paraId="7DD7F741">
      <w:pPr>
        <w:spacing w:line="360" w:lineRule="auto"/>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8</w:t>
      </w:r>
      <w:r>
        <w:rPr>
          <w:rFonts w:hint="eastAsia" w:ascii="宋体" w:hAnsi="宋体" w:cs="宋体"/>
          <w:b/>
          <w:bCs/>
          <w:sz w:val="24"/>
          <w:lang w:val="zh-CN"/>
        </w:rPr>
        <w:t>）投标报价出现前后不一致，又不按</w:t>
      </w:r>
      <w:r>
        <w:rPr>
          <w:rFonts w:hint="eastAsia" w:ascii="宋体" w:hAnsi="宋体" w:cs="宋体"/>
          <w:b/>
          <w:bCs/>
          <w:sz w:val="24"/>
        </w:rPr>
        <w:t>18.3</w:t>
      </w:r>
      <w:r>
        <w:rPr>
          <w:rFonts w:hint="eastAsia" w:ascii="宋体" w:hAnsi="宋体" w:cs="宋体"/>
          <w:b/>
          <w:bCs/>
          <w:sz w:val="24"/>
          <w:lang w:val="zh-CN"/>
        </w:rPr>
        <w:t>进行确认的；</w:t>
      </w:r>
    </w:p>
    <w:p w14:paraId="613580FB">
      <w:pPr>
        <w:spacing w:line="360" w:lineRule="auto"/>
        <w:ind w:firstLine="482" w:firstLineChars="200"/>
        <w:jc w:val="left"/>
        <w:rPr>
          <w:rFonts w:hint="eastAsia" w:ascii="宋体" w:hAnsi="宋体" w:cs="宋体"/>
          <w:b/>
          <w:bCs/>
          <w:sz w:val="24"/>
        </w:rPr>
      </w:pPr>
      <w:r>
        <w:rPr>
          <w:rFonts w:hint="eastAsia" w:ascii="宋体" w:hAnsi="宋体" w:cs="宋体"/>
          <w:b/>
          <w:bCs/>
          <w:sz w:val="24"/>
        </w:rPr>
        <w:t>（9）</w:t>
      </w:r>
      <w:r>
        <w:rPr>
          <w:rFonts w:hint="eastAsia" w:ascii="宋体" w:hAnsi="宋体" w:cs="宋体"/>
          <w:b/>
          <w:bCs/>
          <w:sz w:val="24"/>
          <w:lang w:val="zh-CN"/>
        </w:rPr>
        <w:t>擅自修改磋商文件规定的响应文件</w:t>
      </w:r>
      <w:r>
        <w:rPr>
          <w:rFonts w:hint="eastAsia" w:ascii="宋体" w:hAnsi="宋体" w:cs="宋体"/>
          <w:b/>
          <w:bCs/>
          <w:sz w:val="24"/>
        </w:rPr>
        <w:t>符合性审查部分</w:t>
      </w:r>
      <w:r>
        <w:rPr>
          <w:rFonts w:hint="eastAsia" w:ascii="宋体" w:hAnsi="宋体" w:cs="宋体"/>
          <w:b/>
          <w:bCs/>
          <w:sz w:val="24"/>
          <w:lang w:val="zh-CN"/>
        </w:rPr>
        <w:t>格式以及编制要求的</w:t>
      </w:r>
      <w:r>
        <w:rPr>
          <w:rFonts w:hint="eastAsia" w:ascii="宋体" w:hAnsi="宋体" w:cs="宋体"/>
          <w:b/>
          <w:bCs/>
          <w:sz w:val="24"/>
        </w:rPr>
        <w:t>；</w:t>
      </w:r>
    </w:p>
    <w:p w14:paraId="5CA20D80">
      <w:pPr>
        <w:spacing w:line="360" w:lineRule="auto"/>
        <w:ind w:firstLine="482" w:firstLineChars="200"/>
        <w:jc w:val="left"/>
        <w:rPr>
          <w:rFonts w:hint="eastAsia" w:ascii="宋体" w:hAnsi="宋体" w:cs="宋体"/>
          <w:b/>
          <w:bCs/>
          <w:sz w:val="24"/>
        </w:rPr>
      </w:pPr>
      <w:r>
        <w:rPr>
          <w:rFonts w:hint="eastAsia" w:ascii="宋体" w:hAnsi="宋体" w:cs="宋体"/>
          <w:b/>
          <w:bCs/>
          <w:sz w:val="24"/>
        </w:rPr>
        <w:t>（10）响应文件中附有采购人不能接受的条件的；</w:t>
      </w:r>
    </w:p>
    <w:p w14:paraId="4FECCC0E">
      <w:pPr>
        <w:spacing w:line="360" w:lineRule="auto"/>
        <w:ind w:firstLine="482" w:firstLineChars="200"/>
        <w:rPr>
          <w:rFonts w:hint="eastAsia" w:ascii="宋体" w:hAnsi="宋体" w:cs="宋体"/>
          <w:b/>
          <w:bCs/>
          <w:sz w:val="24"/>
        </w:rPr>
      </w:pPr>
      <w:r>
        <w:rPr>
          <w:rFonts w:hint="eastAsia" w:ascii="宋体" w:hAnsi="宋体" w:cs="宋体"/>
          <w:b/>
          <w:bCs/>
          <w:sz w:val="24"/>
        </w:rPr>
        <w:t>（11）磋商小组认为应按无效响应处理的其他情况；</w:t>
      </w:r>
    </w:p>
    <w:p w14:paraId="4A5D05C9">
      <w:pPr>
        <w:spacing w:line="360" w:lineRule="auto"/>
        <w:ind w:firstLine="482" w:firstLineChars="200"/>
        <w:rPr>
          <w:rFonts w:hint="eastAsia" w:ascii="宋体" w:hAnsi="宋体" w:cs="宋体"/>
          <w:b/>
          <w:bCs/>
          <w:sz w:val="24"/>
        </w:rPr>
      </w:pPr>
      <w:r>
        <w:rPr>
          <w:rFonts w:hint="eastAsia" w:ascii="宋体" w:hAnsi="宋体" w:cs="宋体"/>
          <w:b/>
          <w:bCs/>
          <w:sz w:val="24"/>
        </w:rPr>
        <w:t>（12）法律、法规规定的其他情形。</w:t>
      </w:r>
    </w:p>
    <w:p w14:paraId="6DB3BB8B">
      <w:pPr>
        <w:spacing w:line="360" w:lineRule="auto"/>
        <w:ind w:firstLine="480"/>
        <w:jc w:val="left"/>
        <w:rPr>
          <w:rFonts w:hint="eastAsia" w:ascii="宋体" w:hAnsi="宋体"/>
          <w:sz w:val="24"/>
        </w:rPr>
      </w:pPr>
      <w:r>
        <w:rPr>
          <w:rFonts w:hint="eastAsia" w:ascii="宋体" w:hAnsi="宋体"/>
          <w:sz w:val="24"/>
        </w:rPr>
        <w:t>18.3 响应文件报价出现前后不一致的，按照下列规定修正：</w:t>
      </w:r>
    </w:p>
    <w:p w14:paraId="232EC74C">
      <w:pPr>
        <w:spacing w:line="360" w:lineRule="auto"/>
        <w:ind w:firstLine="480"/>
        <w:jc w:val="left"/>
        <w:rPr>
          <w:rFonts w:hint="eastAsia" w:ascii="宋体" w:hAnsi="宋体"/>
          <w:sz w:val="24"/>
        </w:rPr>
      </w:pPr>
      <w:r>
        <w:rPr>
          <w:rFonts w:hint="eastAsia" w:ascii="宋体" w:hAnsi="宋体"/>
          <w:sz w:val="24"/>
        </w:rPr>
        <w:t>（1）响应文件中开标一览表（报价表）内容与响应文件中相应内容不一致的，以开标一览表（报价表）为准；</w:t>
      </w:r>
    </w:p>
    <w:p w14:paraId="54A07591">
      <w:pPr>
        <w:spacing w:line="360" w:lineRule="auto"/>
        <w:ind w:firstLine="480"/>
        <w:jc w:val="left"/>
        <w:rPr>
          <w:rFonts w:hint="eastAsia" w:ascii="宋体" w:hAnsi="宋体"/>
          <w:sz w:val="24"/>
        </w:rPr>
      </w:pPr>
      <w:r>
        <w:rPr>
          <w:rFonts w:hint="eastAsia" w:ascii="宋体" w:hAnsi="宋体"/>
          <w:sz w:val="24"/>
        </w:rPr>
        <w:t>（2）大写金额和小写金额不一致的，以大写金额为准；</w:t>
      </w:r>
    </w:p>
    <w:p w14:paraId="2ACB160A">
      <w:pPr>
        <w:spacing w:line="360" w:lineRule="auto"/>
        <w:ind w:firstLine="480"/>
        <w:jc w:val="left"/>
        <w:rPr>
          <w:rFonts w:hint="eastAsia" w:ascii="宋体" w:hAnsi="宋体"/>
          <w:sz w:val="24"/>
        </w:rPr>
      </w:pPr>
      <w:r>
        <w:rPr>
          <w:rFonts w:hint="eastAsia" w:ascii="宋体" w:hAnsi="宋体"/>
          <w:sz w:val="24"/>
        </w:rPr>
        <w:t>（3）单价金额小数点或者百分比有明显错位的，以开标一览表的总价为准，并修改单价；</w:t>
      </w:r>
    </w:p>
    <w:p w14:paraId="4C1959B8">
      <w:pPr>
        <w:spacing w:line="360" w:lineRule="auto"/>
        <w:ind w:firstLine="480"/>
        <w:jc w:val="left"/>
        <w:rPr>
          <w:rFonts w:hint="eastAsia" w:ascii="宋体" w:hAnsi="宋体"/>
          <w:sz w:val="24"/>
        </w:rPr>
      </w:pPr>
      <w:r>
        <w:rPr>
          <w:rFonts w:hint="eastAsia" w:ascii="宋体" w:hAnsi="宋体"/>
          <w:sz w:val="24"/>
        </w:rPr>
        <w:t>（4）总价金额与按单价汇总金额不一致的，以单价金额计算结果为准。</w:t>
      </w:r>
    </w:p>
    <w:p w14:paraId="0393CAC1">
      <w:pPr>
        <w:spacing w:line="360" w:lineRule="auto"/>
        <w:ind w:firstLine="480"/>
        <w:jc w:val="left"/>
        <w:rPr>
          <w:rFonts w:hint="eastAsia" w:ascii="宋体" w:hAnsi="宋体"/>
          <w:sz w:val="24"/>
        </w:rPr>
      </w:pPr>
      <w:r>
        <w:rPr>
          <w:rFonts w:hint="eastAsia" w:ascii="宋体" w:hAnsi="宋体"/>
          <w:sz w:val="24"/>
        </w:rPr>
        <w:t>同时出现两种以上不一致的，按照前款规定的顺序修正。修正后的报价按供应商确认后产生约束力，供应商不确认的，其投标无效。</w:t>
      </w:r>
    </w:p>
    <w:p w14:paraId="57D5F899">
      <w:pPr>
        <w:autoSpaceDE w:val="0"/>
        <w:autoSpaceDN w:val="0"/>
        <w:spacing w:line="360" w:lineRule="auto"/>
        <w:ind w:firstLine="480" w:firstLineChars="200"/>
        <w:jc w:val="left"/>
        <w:rPr>
          <w:rFonts w:hint="eastAsia" w:ascii="宋体" w:hAnsi="宋体" w:cs="宋体"/>
          <w:sz w:val="24"/>
        </w:rPr>
      </w:pPr>
      <w:r>
        <w:rPr>
          <w:rFonts w:hint="eastAsia" w:ascii="宋体" w:hAnsi="宋体" w:cs="宋体"/>
          <w:sz w:val="24"/>
        </w:rPr>
        <w:t>18.4资格审查、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46AEDF0C">
      <w:pPr>
        <w:autoSpaceDE w:val="0"/>
        <w:autoSpaceDN w:val="0"/>
        <w:spacing w:line="360" w:lineRule="auto"/>
        <w:ind w:firstLine="480" w:firstLineChars="200"/>
        <w:jc w:val="left"/>
        <w:rPr>
          <w:rFonts w:hint="eastAsia" w:ascii="宋体" w:hAnsi="宋体" w:cs="宋体"/>
          <w:sz w:val="24"/>
        </w:rPr>
      </w:pPr>
      <w:r>
        <w:rPr>
          <w:rFonts w:hint="eastAsia" w:ascii="宋体" w:hAnsi="宋体" w:cs="宋体"/>
          <w:sz w:val="24"/>
        </w:rPr>
        <w:t>18.5 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通知所有参加磋商的供应商，并在政采云平台（https://www.zcygov.cn/）以“评审问题澄清函”形式发布。供应商应当按照磋商文件的变动情况和磋商小组的要求在政采云平台（https://www.zcygov.cn/）上按规定时间作出响应。</w:t>
      </w:r>
    </w:p>
    <w:p w14:paraId="3DAFA48E">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18.6 根据《关于推动解决政府采购异常低价问题的通知》财库【2026】2号的规定，政府采购项目在评审过程中，评审委员会发现下列情形的应当启动异常低价投标（响应）审查程序，具体启动异常低价审查的情况如下：</w:t>
      </w:r>
    </w:p>
    <w:p w14:paraId="1648A338">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（一）政府采购评审中出现下列情形之一的，评审委员会应当启动异常低价投标（响应）审查程序：</w:t>
      </w:r>
    </w:p>
    <w:p w14:paraId="7BAA67B1">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1.投标（响应）报价低于全部通过符合性审查供应商投标（响应）报价平均值50%的，即投标（响应）报价&lt;全部通过符合性审查供应商投标（响应）报价平均值×50%；</w:t>
      </w:r>
    </w:p>
    <w:p w14:paraId="5358F506">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2.投标（响应）报价低于通过符合性审查的次低报价供应商投标（响应）报价50%的，即投标（响应）报价&lt;通过符合性审查的次低报价供应商投标（响应）报价×50%；</w:t>
      </w:r>
    </w:p>
    <w:p w14:paraId="16BCCD9C">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3.投标（响应）报价低于采购项目最高限价45%的，即投标（响应）报价&lt;采购项目最高限价×45%；</w:t>
      </w:r>
    </w:p>
    <w:p w14:paraId="642898C2">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4.评审委员会基于专业判断，认为供应商报价过低，有可能影响产品质量或者不能诚信履约的其他情形。</w:t>
      </w:r>
    </w:p>
    <w:p w14:paraId="0479486F">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 xml:space="preserve">采购人可以结合具体项目实际情况，提高上述第1项至第3项中启动异常低价投标（响应）审查的数值标准，但是最高不得超过65%。 </w:t>
      </w:r>
    </w:p>
    <w:p w14:paraId="3BDC8AC3">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相关法律法规对供应商报价有规定的，从其规定。</w:t>
      </w:r>
    </w:p>
    <w:p w14:paraId="16C43CC6">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二）评审委员会启动异常低价投标（响应）审查后，属于前述第1项至第4项情形的，应当要求相关供应商在政采云电子系统中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可不再重复提交。</w:t>
      </w:r>
    </w:p>
    <w:p w14:paraId="015C3AEB">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A4D0BAF">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8C608E7">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异常低价投标（响应）审查的启动原因、审查意见和审查结果应当在评审报告中记录，并随供应商提供的相关书面说明及证明材料，以及评审委员会有关互联网浏览、查询历史一并归档。</w:t>
      </w:r>
    </w:p>
    <w:p w14:paraId="30503A12">
      <w:pPr>
        <w:autoSpaceDE w:val="0"/>
        <w:autoSpaceDN w:val="0"/>
        <w:spacing w:line="360" w:lineRule="auto"/>
        <w:ind w:firstLine="480" w:firstLineChars="200"/>
        <w:jc w:val="left"/>
        <w:rPr>
          <w:rFonts w:hint="eastAsia" w:ascii="宋体" w:hAnsi="宋体" w:cs="宋体"/>
          <w:sz w:val="24"/>
        </w:rPr>
      </w:pPr>
      <w:r>
        <w:rPr>
          <w:rFonts w:hint="eastAsia" w:ascii="宋体" w:hAnsi="宋体" w:cs="宋体"/>
          <w:sz w:val="24"/>
        </w:rPr>
        <w:t>18.7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0D08834">
      <w:pPr>
        <w:autoSpaceDE w:val="0"/>
        <w:autoSpaceDN w:val="0"/>
        <w:spacing w:line="360" w:lineRule="auto"/>
        <w:ind w:firstLine="482" w:firstLineChars="200"/>
        <w:jc w:val="left"/>
        <w:rPr>
          <w:rFonts w:hint="eastAsia" w:ascii="宋体" w:hAnsi="宋体" w:cs="宋体"/>
          <w:b/>
          <w:bCs/>
          <w:sz w:val="24"/>
        </w:rPr>
      </w:pPr>
      <w:r>
        <w:rPr>
          <w:rFonts w:hint="eastAsia" w:ascii="宋体" w:hAnsi="宋体" w:cs="宋体"/>
          <w:b/>
          <w:bCs/>
          <w:sz w:val="24"/>
        </w:rPr>
        <w:t>18.8落实政府采购政策</w:t>
      </w:r>
    </w:p>
    <w:p w14:paraId="2B05E731">
      <w:pPr>
        <w:autoSpaceDE w:val="0"/>
        <w:autoSpaceDN w:val="0"/>
        <w:spacing w:line="360" w:lineRule="auto"/>
        <w:ind w:firstLine="482" w:firstLineChars="200"/>
        <w:jc w:val="left"/>
        <w:rPr>
          <w:rFonts w:hint="eastAsia" w:ascii="宋体" w:hAnsi="宋体" w:cs="宋体"/>
          <w:b/>
          <w:bCs/>
          <w:sz w:val="24"/>
        </w:rPr>
      </w:pPr>
      <w:r>
        <w:rPr>
          <w:rFonts w:hint="eastAsia" w:ascii="宋体" w:hAnsi="宋体" w:cs="宋体"/>
          <w:b/>
          <w:bCs/>
          <w:sz w:val="24"/>
        </w:rPr>
        <w:t>18.8.1节能环保（本项目不适用）</w:t>
      </w:r>
    </w:p>
    <w:p w14:paraId="1C831466">
      <w:pPr>
        <w:autoSpaceDE w:val="0"/>
        <w:autoSpaceDN w:val="0"/>
        <w:spacing w:line="360" w:lineRule="auto"/>
        <w:ind w:firstLine="480" w:firstLineChars="200"/>
        <w:jc w:val="left"/>
        <w:rPr>
          <w:rFonts w:hint="eastAsia" w:ascii="宋体" w:hAnsi="宋体" w:cs="宋体"/>
          <w:sz w:val="24"/>
        </w:rPr>
      </w:pPr>
      <w:r>
        <w:rPr>
          <w:rFonts w:hint="eastAsia" w:ascii="宋体" w:hAnsi="宋体" w:cs="宋体"/>
          <w:sz w:val="24"/>
          <w:lang w:val="zh-CN"/>
        </w:rPr>
        <w:t>评审过程中，在同等条件下，优先采购具有环境标志、节能、自主创新的产品。</w:t>
      </w:r>
    </w:p>
    <w:p w14:paraId="6BB25F79">
      <w:pPr>
        <w:autoSpaceDE w:val="0"/>
        <w:autoSpaceDN w:val="0"/>
        <w:spacing w:line="360" w:lineRule="auto"/>
        <w:ind w:firstLine="480" w:firstLineChars="200"/>
        <w:jc w:val="left"/>
        <w:rPr>
          <w:rFonts w:hint="eastAsia" w:ascii="宋体" w:hAnsi="宋体" w:cs="宋体"/>
          <w:sz w:val="24"/>
        </w:rPr>
      </w:pPr>
      <w:r>
        <w:rPr>
          <w:rFonts w:hint="eastAsia" w:ascii="宋体" w:hAnsi="宋体" w:cs="宋体"/>
          <w:sz w:val="24"/>
        </w:rPr>
        <w:t>根据《财政部 发展改革委 生态环境部 市场监管总局关于调整优化节能产品、环境标志产品政府采购执行机制的通知》（财库〔2019〕9号）和《财政部 发展改革委关于印发节能产品政府采购品目清单的通知》（财库〔2019〕19号）和《财政部 生态环境部关于印发环境标志产品政府采购品目清单的通知》（财库〔2019〕18号）要求，</w:t>
      </w:r>
      <w:r>
        <w:rPr>
          <w:rFonts w:hint="eastAsia" w:ascii="宋体" w:hAnsi="宋体" w:cs="宋体"/>
          <w:b/>
          <w:bCs/>
          <w:sz w:val="24"/>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cs="宋体"/>
          <w:sz w:val="24"/>
        </w:rPr>
        <w:t>，在同等条件下，优先采购具有节能产品、环境标志产品认证证书的产品。</w:t>
      </w:r>
    </w:p>
    <w:p w14:paraId="35059DAB">
      <w:pPr>
        <w:autoSpaceDE w:val="0"/>
        <w:autoSpaceDN w:val="0"/>
        <w:spacing w:line="360" w:lineRule="auto"/>
        <w:ind w:firstLine="480" w:firstLineChars="200"/>
        <w:jc w:val="left"/>
        <w:rPr>
          <w:rFonts w:hint="eastAsia" w:ascii="宋体" w:hAnsi="宋体" w:cs="宋体"/>
          <w:sz w:val="24"/>
        </w:rPr>
      </w:pPr>
      <w:r>
        <w:rPr>
          <w:rFonts w:hint="eastAsia" w:ascii="宋体" w:hAnsi="宋体" w:cs="宋体"/>
          <w:sz w:val="24"/>
        </w:rPr>
        <w:t>所投产品为政府强制采购产品（《节能产品政府采购品目清单》中“★”标注的产品）的实施政府强制采购，须提供该产品有效期内的节能产品认证证书，否则，投标无效。</w:t>
      </w:r>
    </w:p>
    <w:p w14:paraId="337E7493">
      <w:pPr>
        <w:autoSpaceDE w:val="0"/>
        <w:autoSpaceDN w:val="0"/>
        <w:spacing w:line="360" w:lineRule="auto"/>
        <w:ind w:firstLine="482" w:firstLineChars="200"/>
        <w:jc w:val="left"/>
        <w:rPr>
          <w:rFonts w:hint="eastAsia" w:ascii="宋体" w:hAnsi="宋体" w:cs="宋体"/>
          <w:b/>
          <w:bCs/>
          <w:sz w:val="24"/>
        </w:rPr>
      </w:pPr>
      <w:r>
        <w:rPr>
          <w:rFonts w:hint="eastAsia" w:ascii="宋体" w:hAnsi="宋体" w:cs="宋体"/>
          <w:b/>
          <w:bCs/>
          <w:sz w:val="24"/>
        </w:rPr>
        <w:t>18.8.2中小企业</w:t>
      </w:r>
    </w:p>
    <w:p w14:paraId="154B01DF">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rPr>
        <w:t>1.根据《政府采购促进中小企业发展管理办法》（财库﹝2020﹞46 号）</w:t>
      </w:r>
      <w:r>
        <w:rPr>
          <w:rFonts w:hint="eastAsia" w:ascii="宋体" w:hAnsi="宋体" w:cs="宋体"/>
          <w:color w:val="000000"/>
          <w:kern w:val="0"/>
          <w:sz w:val="24"/>
          <w:lang w:val="zh-CN"/>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9939303">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符合中小企业划分标准的个体工商户，在政府采购活动中视同中小企业。</w:t>
      </w:r>
    </w:p>
    <w:p w14:paraId="2D7BD37A">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rPr>
        <w:t>根据《</w:t>
      </w:r>
      <w:r>
        <w:rPr>
          <w:rFonts w:hint="eastAsia" w:ascii="宋体" w:hAnsi="宋体" w:cs="宋体"/>
          <w:color w:val="000000"/>
          <w:kern w:val="0"/>
          <w:sz w:val="24"/>
          <w:lang w:val="zh-CN"/>
        </w:rPr>
        <w:t>关于促进残疾人就业政府采购政策的通知》（财库〔2017〕141号）</w:t>
      </w:r>
      <w:r>
        <w:rPr>
          <w:rFonts w:hint="eastAsia" w:ascii="宋体" w:hAnsi="宋体" w:cs="宋体"/>
          <w:color w:val="000000"/>
          <w:kern w:val="0"/>
          <w:sz w:val="24"/>
        </w:rPr>
        <w:t>的相关规定，</w:t>
      </w:r>
      <w:r>
        <w:rPr>
          <w:rFonts w:hint="eastAsia" w:ascii="宋体" w:hAnsi="宋体" w:cs="宋体"/>
          <w:color w:val="000000"/>
          <w:kern w:val="0"/>
          <w:sz w:val="24"/>
          <w:lang w:val="zh-CN"/>
        </w:rPr>
        <w:t>在政府采购活动中，</w:t>
      </w:r>
      <w:r>
        <w:rPr>
          <w:rFonts w:hint="eastAsia" w:ascii="宋体" w:hAnsi="宋体" w:cs="宋体"/>
          <w:b/>
          <w:bCs/>
          <w:color w:val="000000"/>
          <w:kern w:val="0"/>
          <w:sz w:val="24"/>
          <w:lang w:val="zh-CN"/>
        </w:rPr>
        <w:t>残疾人福利性单位视同小型、微型企业，享受预留份额、评审中价格扣除等促进中小企业发展的政府采购政策</w:t>
      </w:r>
      <w:r>
        <w:rPr>
          <w:rFonts w:hint="eastAsia" w:ascii="宋体" w:hAnsi="宋体" w:cs="宋体"/>
          <w:color w:val="000000"/>
          <w:kern w:val="0"/>
          <w:sz w:val="24"/>
          <w:lang w:val="zh-CN"/>
        </w:rPr>
        <w:t>。向残疾人福利性单位采购的金额，计入面向中小企业采购的统计数据。残疾人福利性单位属于小型、微型企业的，不重复享受政策。</w:t>
      </w:r>
    </w:p>
    <w:p w14:paraId="026CACB1">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rPr>
        <w:t>根据《关于政府采购支持监狱企业发展有关问题的通知》（财库［2014]68 号）的相关规定，</w:t>
      </w:r>
      <w:r>
        <w:rPr>
          <w:rFonts w:hint="eastAsia" w:ascii="宋体" w:hAnsi="宋体" w:cs="宋体"/>
          <w:color w:val="000000"/>
          <w:kern w:val="0"/>
          <w:sz w:val="24"/>
          <w:lang w:val="zh-CN"/>
        </w:rPr>
        <w:t>在政府采购活动中，</w:t>
      </w:r>
      <w:r>
        <w:rPr>
          <w:rFonts w:hint="eastAsia" w:ascii="宋体" w:hAnsi="宋体" w:cs="宋体"/>
          <w:b/>
          <w:bCs/>
          <w:color w:val="000000"/>
          <w:kern w:val="0"/>
          <w:sz w:val="24"/>
          <w:lang w:val="zh-CN"/>
        </w:rPr>
        <w:t>监狱企业视同小型、微型企业，享受预留份额、评审中价格扣除等政府采购促进中小企业发展的政府采购政策</w:t>
      </w:r>
      <w:r>
        <w:rPr>
          <w:rFonts w:hint="eastAsia" w:ascii="宋体" w:hAnsi="宋体" w:cs="宋体"/>
          <w:color w:val="000000"/>
          <w:kern w:val="0"/>
          <w:sz w:val="24"/>
          <w:lang w:val="zh-CN"/>
        </w:rPr>
        <w:t>。向监狱企业采购的金额，计入面向中小企业采购的统计数据。</w:t>
      </w:r>
    </w:p>
    <w:p w14:paraId="1E29ACB6">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注：关于中小微型企业划分标准详见《关于印发中小企业划型标准规定的通知》（工信部联企业〔2011〕300 号）的相关规定。</w:t>
      </w:r>
    </w:p>
    <w:p w14:paraId="3FD3949E">
      <w:pPr>
        <w:autoSpaceDE w:val="0"/>
        <w:autoSpaceDN w:val="0"/>
        <w:spacing w:line="360" w:lineRule="auto"/>
        <w:ind w:firstLine="480" w:firstLineChars="200"/>
        <w:outlineLvl w:val="4"/>
        <w:rPr>
          <w:rFonts w:hint="eastAsia" w:ascii="宋体" w:hAnsi="宋体" w:cs="宋体"/>
          <w:color w:val="000000"/>
          <w:kern w:val="0"/>
          <w:sz w:val="24"/>
        </w:rPr>
      </w:pPr>
      <w:r>
        <w:rPr>
          <w:rFonts w:hint="eastAsia" w:ascii="宋体" w:hAnsi="宋体" w:cs="宋体"/>
          <w:color w:val="000000"/>
          <w:kern w:val="0"/>
          <w:sz w:val="24"/>
        </w:rPr>
        <w:t>2.适用范围</w:t>
      </w:r>
    </w:p>
    <w:p w14:paraId="32F93B5B">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在政府采购活动中，供应商提供的货物、工程或者服务符合下列情形的，享受</w:t>
      </w:r>
      <w:r>
        <w:rPr>
          <w:rFonts w:hint="eastAsia" w:ascii="宋体" w:hAnsi="宋体" w:cs="宋体"/>
          <w:color w:val="000000"/>
          <w:kern w:val="0"/>
          <w:sz w:val="24"/>
          <w:lang w:val="zh-CN"/>
        </w:rPr>
        <w:t>《政府采购促进中小企业发展管理办法》</w:t>
      </w:r>
      <w:r>
        <w:rPr>
          <w:rFonts w:hint="eastAsia" w:ascii="宋体" w:hAnsi="宋体" w:cs="宋体"/>
          <w:color w:val="000000"/>
          <w:kern w:val="0"/>
          <w:sz w:val="24"/>
        </w:rPr>
        <w:t>的中小企业扶持政策：</w:t>
      </w:r>
    </w:p>
    <w:p w14:paraId="1E66D040">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rPr>
        <w:t>a.在货物采购项目中，货物由中小企业制造，即货物由中小企业生产且使用该中小企业商号或者注册商标；</w:t>
      </w:r>
    </w:p>
    <w:p w14:paraId="694FF7F2">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b.在工程采购项目中，工程由中小企业承建，即工程施工单位为中小企业；</w:t>
      </w:r>
    </w:p>
    <w:p w14:paraId="3BE7F0CE">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c.在服务采购项目中，服务由中小企业承接，即提供服务的人员为中小企业依照《中华人民共和国劳动合同法》订立劳动合同的从业人员。</w:t>
      </w:r>
    </w:p>
    <w:p w14:paraId="4C0DEC45">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在货物采购项目中，供应商提供的货物既有中小企业制造货物，也有大型企业制造货物的，不享受本办法规定的中小企业扶持政策。</w:t>
      </w:r>
    </w:p>
    <w:p w14:paraId="4D2E0050">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以联合体形式参加政府采购活动，联合体各方均为中小企业的，联合体视同中小企业。其中，联合体各方均为小微企业的，联合体视同小微企业。</w:t>
      </w:r>
    </w:p>
    <w:p w14:paraId="78CED074">
      <w:pPr>
        <w:autoSpaceDE w:val="0"/>
        <w:autoSpaceDN w:val="0"/>
        <w:spacing w:line="360" w:lineRule="auto"/>
        <w:ind w:firstLine="480" w:firstLineChars="200"/>
        <w:outlineLvl w:val="4"/>
        <w:rPr>
          <w:rFonts w:hint="eastAsia" w:ascii="宋体" w:hAnsi="宋体" w:cs="宋体"/>
          <w:color w:val="000000"/>
          <w:sz w:val="24"/>
        </w:rPr>
      </w:pPr>
      <w:r>
        <w:rPr>
          <w:rFonts w:hint="eastAsia" w:ascii="宋体" w:hAnsi="宋体" w:cs="宋体"/>
          <w:color w:val="000000"/>
          <w:kern w:val="0"/>
          <w:sz w:val="24"/>
        </w:rPr>
        <w:t>3.需提供资料</w:t>
      </w:r>
    </w:p>
    <w:p w14:paraId="311FF8B7">
      <w:pPr>
        <w:autoSpaceDE w:val="0"/>
        <w:autoSpaceDN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根据</w:t>
      </w:r>
      <w:r>
        <w:rPr>
          <w:rFonts w:hint="eastAsia" w:ascii="宋体" w:hAnsi="宋体" w:cs="宋体"/>
          <w:color w:val="000000"/>
          <w:kern w:val="0"/>
          <w:sz w:val="24"/>
        </w:rPr>
        <w:t>《政府采购促进中小企业发展管理办法》（财库﹝2020﹞46 号）</w:t>
      </w:r>
      <w:r>
        <w:rPr>
          <w:rFonts w:hint="eastAsia" w:ascii="宋体" w:hAnsi="宋体" w:cs="宋体"/>
          <w:color w:val="000000"/>
          <w:kern w:val="0"/>
          <w:sz w:val="24"/>
          <w:lang w:val="zh-CN"/>
        </w:rPr>
        <w:t>，</w:t>
      </w:r>
      <w:r>
        <w:rPr>
          <w:rFonts w:hint="eastAsia" w:ascii="宋体" w:hAnsi="宋体" w:cs="宋体"/>
          <w:b/>
          <w:bCs/>
          <w:color w:val="000000"/>
          <w:kern w:val="0"/>
          <w:sz w:val="24"/>
          <w:lang w:val="zh-CN"/>
        </w:rPr>
        <w:t>属</w:t>
      </w:r>
      <w:r>
        <w:rPr>
          <w:rFonts w:hint="eastAsia" w:ascii="宋体" w:hAnsi="宋体" w:cs="宋体"/>
          <w:b/>
          <w:bCs/>
          <w:color w:val="000000"/>
          <w:kern w:val="0"/>
          <w:sz w:val="24"/>
        </w:rPr>
        <w:t>中小企业</w:t>
      </w:r>
      <w:r>
        <w:rPr>
          <w:rFonts w:hint="eastAsia" w:ascii="宋体" w:hAnsi="宋体" w:cs="宋体"/>
          <w:b/>
          <w:bCs/>
          <w:color w:val="000000"/>
          <w:kern w:val="0"/>
          <w:sz w:val="24"/>
          <w:lang w:val="zh-CN"/>
        </w:rPr>
        <w:t>的</w:t>
      </w:r>
      <w:r>
        <w:rPr>
          <w:rFonts w:hint="eastAsia" w:ascii="宋体" w:hAnsi="宋体" w:cs="宋体"/>
          <w:b/>
          <w:bCs/>
          <w:color w:val="000000"/>
          <w:kern w:val="0"/>
          <w:sz w:val="24"/>
        </w:rPr>
        <w:t>，</w:t>
      </w:r>
      <w:r>
        <w:rPr>
          <w:rFonts w:hint="eastAsia" w:ascii="宋体" w:hAnsi="宋体" w:cs="宋体"/>
          <w:b/>
          <w:bCs/>
          <w:color w:val="000000"/>
          <w:kern w:val="0"/>
          <w:sz w:val="24"/>
          <w:lang w:val="zh-CN"/>
        </w:rPr>
        <w:t>投标人须提供</w:t>
      </w:r>
      <w:r>
        <w:rPr>
          <w:rFonts w:hint="eastAsia" w:ascii="宋体" w:hAnsi="宋体" w:cs="宋体"/>
          <w:b/>
          <w:bCs/>
          <w:color w:val="000000"/>
          <w:kern w:val="0"/>
          <w:sz w:val="24"/>
        </w:rPr>
        <w:t>《中小企业声明函》</w:t>
      </w:r>
      <w:r>
        <w:rPr>
          <w:rFonts w:hint="eastAsia" w:ascii="宋体" w:hAnsi="宋体" w:cs="宋体"/>
          <w:b/>
          <w:bCs/>
          <w:color w:val="000000"/>
          <w:kern w:val="0"/>
          <w:sz w:val="24"/>
          <w:lang w:val="zh-CN"/>
        </w:rPr>
        <w:t>（详见第</w:t>
      </w:r>
      <w:r>
        <w:rPr>
          <w:rFonts w:hint="eastAsia" w:ascii="宋体" w:hAnsi="宋体" w:cs="宋体"/>
          <w:b/>
          <w:bCs/>
          <w:color w:val="000000"/>
          <w:kern w:val="0"/>
          <w:sz w:val="24"/>
        </w:rPr>
        <w:t>五</w:t>
      </w:r>
      <w:r>
        <w:rPr>
          <w:rFonts w:hint="eastAsia" w:ascii="宋体" w:hAnsi="宋体" w:cs="宋体"/>
          <w:b/>
          <w:bCs/>
          <w:color w:val="000000"/>
          <w:kern w:val="0"/>
          <w:sz w:val="24"/>
          <w:lang w:val="zh-CN"/>
        </w:rPr>
        <w:t xml:space="preserve">部分 </w:t>
      </w:r>
      <w:r>
        <w:rPr>
          <w:rFonts w:hint="eastAsia" w:ascii="宋体" w:hAnsi="宋体" w:cs="宋体"/>
          <w:b/>
          <w:bCs/>
          <w:color w:val="000000"/>
          <w:kern w:val="0"/>
          <w:sz w:val="24"/>
        </w:rPr>
        <w:t>响应</w:t>
      </w:r>
      <w:r>
        <w:rPr>
          <w:rFonts w:hint="eastAsia" w:ascii="宋体" w:hAnsi="宋体" w:cs="宋体"/>
          <w:b/>
          <w:bCs/>
          <w:color w:val="000000"/>
          <w:kern w:val="0"/>
          <w:sz w:val="24"/>
          <w:lang w:val="zh-CN"/>
        </w:rPr>
        <w:t>文件格式）</w:t>
      </w:r>
      <w:r>
        <w:rPr>
          <w:rFonts w:hint="eastAsia" w:ascii="宋体" w:hAnsi="宋体" w:cs="宋体"/>
          <w:color w:val="000000"/>
          <w:kern w:val="0"/>
          <w:sz w:val="24"/>
        </w:rPr>
        <w:t>，否则不得享受相关中小企业扶持政策，</w:t>
      </w:r>
      <w:r>
        <w:rPr>
          <w:rFonts w:hint="eastAsia" w:ascii="宋体" w:hAnsi="宋体" w:cs="宋体"/>
          <w:color w:val="000000"/>
          <w:kern w:val="0"/>
          <w:sz w:val="24"/>
          <w:lang w:val="zh-CN"/>
        </w:rPr>
        <w:t>提供声明函内容不实的，属于提供虚假材料谋取中标、成交，依照《中华人民共和国政府采购法》等国家有关规定追究相应责任。</w:t>
      </w:r>
    </w:p>
    <w:p w14:paraId="329540A6">
      <w:pPr>
        <w:autoSpaceDE w:val="0"/>
        <w:autoSpaceDN w:val="0"/>
        <w:spacing w:line="360" w:lineRule="auto"/>
        <w:ind w:firstLine="480" w:firstLineChars="200"/>
        <w:rPr>
          <w:rFonts w:hint="eastAsia" w:ascii="宋体" w:hAnsi="宋体" w:cs="宋体"/>
          <w:color w:val="000000"/>
          <w:kern w:val="0"/>
          <w:sz w:val="24"/>
          <w:u w:val="single"/>
        </w:rPr>
      </w:pPr>
      <w:r>
        <w:rPr>
          <w:rFonts w:hint="eastAsia" w:ascii="宋体" w:hAnsi="宋体" w:cs="宋体"/>
          <w:color w:val="000000"/>
          <w:kern w:val="0"/>
          <w:sz w:val="24"/>
        </w:rPr>
        <w:t>本项目采购标的所属行业：</w:t>
      </w:r>
      <w:r>
        <w:rPr>
          <w:rFonts w:hint="eastAsia" w:ascii="宋体" w:hAnsi="宋体" w:cs="宋体"/>
          <w:b/>
          <w:bCs/>
          <w:color w:val="000000"/>
          <w:kern w:val="0"/>
          <w:sz w:val="24"/>
          <w:u w:val="single"/>
          <w:lang w:val="zh-CN"/>
        </w:rPr>
        <w:t>详见第</w:t>
      </w:r>
      <w:r>
        <w:rPr>
          <w:rFonts w:hint="eastAsia" w:ascii="宋体" w:hAnsi="宋体" w:cs="宋体"/>
          <w:b/>
          <w:bCs/>
          <w:color w:val="000000"/>
          <w:kern w:val="0"/>
          <w:sz w:val="24"/>
          <w:u w:val="single"/>
        </w:rPr>
        <w:t>五</w:t>
      </w:r>
      <w:r>
        <w:rPr>
          <w:rFonts w:hint="eastAsia" w:ascii="宋体" w:hAnsi="宋体" w:cs="宋体"/>
          <w:b/>
          <w:bCs/>
          <w:color w:val="000000"/>
          <w:kern w:val="0"/>
          <w:sz w:val="24"/>
          <w:u w:val="single"/>
          <w:lang w:val="zh-CN"/>
        </w:rPr>
        <w:t xml:space="preserve">部分 </w:t>
      </w:r>
      <w:r>
        <w:rPr>
          <w:rFonts w:hint="eastAsia" w:ascii="宋体" w:hAnsi="宋体" w:cs="宋体"/>
          <w:b/>
          <w:bCs/>
          <w:color w:val="000000"/>
          <w:kern w:val="0"/>
          <w:sz w:val="24"/>
          <w:u w:val="single"/>
        </w:rPr>
        <w:t>响应</w:t>
      </w:r>
      <w:r>
        <w:rPr>
          <w:rFonts w:hint="eastAsia" w:ascii="宋体" w:hAnsi="宋体" w:cs="宋体"/>
          <w:b/>
          <w:bCs/>
          <w:color w:val="000000"/>
          <w:kern w:val="0"/>
          <w:sz w:val="24"/>
          <w:u w:val="single"/>
          <w:lang w:val="zh-CN"/>
        </w:rPr>
        <w:t>文件格式</w:t>
      </w:r>
      <w:r>
        <w:rPr>
          <w:rFonts w:hint="eastAsia" w:ascii="宋体" w:hAnsi="宋体" w:cs="宋体"/>
          <w:b/>
          <w:bCs/>
          <w:color w:val="000000"/>
          <w:kern w:val="0"/>
          <w:sz w:val="24"/>
          <w:u w:val="single"/>
        </w:rPr>
        <w:t xml:space="preserve"> “附件：中小企业声明函”中明确的行业</w:t>
      </w:r>
    </w:p>
    <w:p w14:paraId="22DDF4AD">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zh-CN"/>
        </w:rPr>
        <w:t>根据财政部、民政部、中国残疾人联合会出台的《关于促进残疾人就业政府采购政策的通知》（财库[2017]141号），</w:t>
      </w:r>
      <w:r>
        <w:rPr>
          <w:rFonts w:hint="eastAsia" w:ascii="宋体" w:hAnsi="宋体" w:cs="宋体"/>
          <w:b/>
          <w:bCs/>
          <w:color w:val="000000"/>
          <w:kern w:val="0"/>
          <w:sz w:val="24"/>
          <w:lang w:val="zh-CN"/>
        </w:rPr>
        <w:t>属残疾人福利性单位的，投标人须提供《残疾人福利性单位声明函》（详见第</w:t>
      </w:r>
      <w:r>
        <w:rPr>
          <w:rFonts w:hint="eastAsia" w:ascii="宋体" w:hAnsi="宋体" w:cs="宋体"/>
          <w:b/>
          <w:bCs/>
          <w:color w:val="000000"/>
          <w:kern w:val="0"/>
          <w:sz w:val="24"/>
        </w:rPr>
        <w:t>五</w:t>
      </w:r>
      <w:r>
        <w:rPr>
          <w:rFonts w:hint="eastAsia" w:ascii="宋体" w:hAnsi="宋体" w:cs="宋体"/>
          <w:b/>
          <w:bCs/>
          <w:color w:val="000000"/>
          <w:kern w:val="0"/>
          <w:sz w:val="24"/>
          <w:lang w:val="zh-CN"/>
        </w:rPr>
        <w:t xml:space="preserve">部分 </w:t>
      </w:r>
      <w:r>
        <w:rPr>
          <w:rFonts w:hint="eastAsia" w:ascii="宋体" w:hAnsi="宋体" w:cs="宋体"/>
          <w:b/>
          <w:bCs/>
          <w:color w:val="000000"/>
          <w:kern w:val="0"/>
          <w:sz w:val="24"/>
        </w:rPr>
        <w:t>响应</w:t>
      </w:r>
      <w:r>
        <w:rPr>
          <w:rFonts w:hint="eastAsia" w:ascii="宋体" w:hAnsi="宋体" w:cs="宋体"/>
          <w:b/>
          <w:bCs/>
          <w:color w:val="000000"/>
          <w:kern w:val="0"/>
          <w:sz w:val="24"/>
          <w:lang w:val="zh-CN"/>
        </w:rPr>
        <w:t>文件格式）</w:t>
      </w:r>
      <w:r>
        <w:rPr>
          <w:rFonts w:hint="eastAsia" w:ascii="宋体" w:hAnsi="宋体" w:cs="宋体"/>
          <w:color w:val="000000"/>
          <w:kern w:val="0"/>
          <w:sz w:val="24"/>
          <w:lang w:val="zh-CN"/>
        </w:rPr>
        <w:t>，</w:t>
      </w:r>
      <w:r>
        <w:rPr>
          <w:rFonts w:hint="eastAsia" w:ascii="宋体" w:hAnsi="宋体" w:cs="宋体"/>
          <w:color w:val="000000"/>
          <w:kern w:val="0"/>
          <w:sz w:val="24"/>
        </w:rPr>
        <w:t>并对声明的真实性负责</w:t>
      </w:r>
      <w:r>
        <w:rPr>
          <w:rFonts w:hint="eastAsia" w:ascii="宋体" w:hAnsi="宋体" w:cs="宋体"/>
          <w:color w:val="000000"/>
          <w:kern w:val="0"/>
          <w:sz w:val="24"/>
          <w:lang w:val="zh-CN"/>
        </w:rPr>
        <w:t>，</w:t>
      </w:r>
      <w:r>
        <w:rPr>
          <w:rFonts w:hint="eastAsia" w:ascii="宋体" w:hAnsi="宋体" w:cs="宋体"/>
          <w:color w:val="000000"/>
          <w:kern w:val="0"/>
          <w:sz w:val="24"/>
        </w:rPr>
        <w:t>提供的《残疾人福利性单位声明函》与事实不符的，依照《</w:t>
      </w:r>
      <w:r>
        <w:rPr>
          <w:rFonts w:hint="eastAsia" w:ascii="宋体" w:hAnsi="宋体" w:cs="宋体"/>
          <w:color w:val="000000"/>
          <w:kern w:val="0"/>
          <w:sz w:val="24"/>
          <w:lang w:val="zh-CN"/>
        </w:rPr>
        <w:t>中华人民共和国政府采购法</w:t>
      </w:r>
      <w:r>
        <w:rPr>
          <w:rFonts w:hint="eastAsia" w:ascii="宋体" w:hAnsi="宋体" w:cs="宋体"/>
          <w:color w:val="000000"/>
          <w:kern w:val="0"/>
          <w:sz w:val="24"/>
        </w:rPr>
        <w:t>》第七十七条第一款的规定追究法律责任。</w:t>
      </w:r>
    </w:p>
    <w:p w14:paraId="3800588E">
      <w:pPr>
        <w:autoSpaceDE w:val="0"/>
        <w:autoSpaceDN w:val="0"/>
        <w:spacing w:line="360" w:lineRule="auto"/>
        <w:ind w:firstLine="480" w:firstLineChars="200"/>
        <w:jc w:val="left"/>
        <w:rPr>
          <w:rFonts w:hint="eastAsia" w:ascii="宋体" w:hAnsi="宋体" w:cs="宋体"/>
          <w:b/>
          <w:bCs/>
          <w:color w:val="000000"/>
          <w:sz w:val="24"/>
        </w:rPr>
      </w:pPr>
      <w:r>
        <w:rPr>
          <w:rFonts w:hint="eastAsia" w:ascii="宋体" w:hAnsi="宋体" w:cs="宋体"/>
          <w:color w:val="000000"/>
          <w:kern w:val="0"/>
          <w:sz w:val="24"/>
        </w:rPr>
        <w:t>根据财政部司法部</w:t>
      </w:r>
      <w:r>
        <w:rPr>
          <w:rFonts w:hint="eastAsia" w:ascii="宋体" w:hAnsi="宋体" w:cs="宋体"/>
          <w:color w:val="000000"/>
          <w:kern w:val="0"/>
          <w:sz w:val="24"/>
          <w:lang w:val="zh-CN"/>
        </w:rPr>
        <w:t>出台的</w:t>
      </w:r>
      <w:r>
        <w:rPr>
          <w:rFonts w:hint="eastAsia" w:ascii="宋体" w:hAnsi="宋体" w:cs="宋体"/>
          <w:color w:val="000000"/>
          <w:kern w:val="0"/>
          <w:sz w:val="24"/>
        </w:rPr>
        <w:t>《关于政府采购支持监狱企业发展有关问题的通</w:t>
      </w:r>
      <w:r>
        <w:rPr>
          <w:rFonts w:hint="eastAsia" w:ascii="宋体" w:hAnsi="宋体" w:cs="宋体"/>
          <w:color w:val="000000"/>
          <w:sz w:val="24"/>
        </w:rPr>
        <w:t>知》（财库［2014]68 号），</w:t>
      </w:r>
      <w:r>
        <w:rPr>
          <w:rFonts w:hint="eastAsia" w:ascii="宋体" w:hAnsi="宋体" w:cs="宋体"/>
          <w:b/>
          <w:bCs/>
          <w:color w:val="000000"/>
          <w:kern w:val="0"/>
          <w:sz w:val="24"/>
          <w:lang w:val="zh-CN"/>
        </w:rPr>
        <w:t>属</w:t>
      </w:r>
      <w:r>
        <w:rPr>
          <w:rFonts w:hint="eastAsia" w:ascii="宋体" w:hAnsi="宋体" w:cs="宋体"/>
          <w:b/>
          <w:bCs/>
          <w:color w:val="000000"/>
          <w:sz w:val="24"/>
        </w:rPr>
        <w:t>监狱企业</w:t>
      </w:r>
      <w:r>
        <w:rPr>
          <w:rFonts w:hint="eastAsia" w:ascii="宋体" w:hAnsi="宋体" w:cs="宋体"/>
          <w:b/>
          <w:bCs/>
          <w:color w:val="000000"/>
          <w:kern w:val="0"/>
          <w:sz w:val="24"/>
          <w:lang w:val="zh-CN"/>
        </w:rPr>
        <w:t>的</w:t>
      </w:r>
      <w:r>
        <w:rPr>
          <w:rFonts w:hint="eastAsia" w:ascii="宋体" w:hAnsi="宋体" w:cs="宋体"/>
          <w:b/>
          <w:bCs/>
          <w:color w:val="000000"/>
          <w:sz w:val="24"/>
        </w:rPr>
        <w:t>，</w:t>
      </w:r>
      <w:r>
        <w:rPr>
          <w:rFonts w:hint="eastAsia" w:ascii="宋体" w:hAnsi="宋体" w:cs="宋体"/>
          <w:b/>
          <w:bCs/>
          <w:color w:val="000000"/>
          <w:kern w:val="0"/>
          <w:sz w:val="24"/>
          <w:lang w:val="zh-CN"/>
        </w:rPr>
        <w:t>投标人须提供</w:t>
      </w:r>
      <w:r>
        <w:rPr>
          <w:rFonts w:hint="eastAsia" w:ascii="宋体" w:hAnsi="宋体" w:cs="宋体"/>
          <w:b/>
          <w:bCs/>
          <w:color w:val="000000"/>
          <w:sz w:val="24"/>
        </w:rPr>
        <w:t>由省级以上监狱管理局、戒毒管理局(含新疆生产建设兵团)出具的属于监狱企业的证明文件</w:t>
      </w:r>
      <w:r>
        <w:rPr>
          <w:rFonts w:hint="eastAsia" w:ascii="宋体" w:hAnsi="宋体" w:cs="宋体"/>
          <w:b/>
          <w:bCs/>
          <w:color w:val="000000"/>
          <w:sz w:val="24"/>
          <w:lang w:val="zh-CN"/>
        </w:rPr>
        <w:t>（详见第</w:t>
      </w:r>
      <w:r>
        <w:rPr>
          <w:rFonts w:hint="eastAsia" w:ascii="宋体" w:hAnsi="宋体" w:cs="宋体"/>
          <w:b/>
          <w:bCs/>
          <w:color w:val="000000"/>
          <w:sz w:val="24"/>
        </w:rPr>
        <w:t>五</w:t>
      </w:r>
      <w:r>
        <w:rPr>
          <w:rFonts w:hint="eastAsia" w:ascii="宋体" w:hAnsi="宋体" w:cs="宋体"/>
          <w:b/>
          <w:bCs/>
          <w:color w:val="000000"/>
          <w:sz w:val="24"/>
          <w:lang w:val="zh-CN"/>
        </w:rPr>
        <w:t xml:space="preserve">部分 </w:t>
      </w:r>
      <w:r>
        <w:rPr>
          <w:rFonts w:hint="eastAsia" w:ascii="宋体" w:hAnsi="宋体" w:cs="宋体"/>
          <w:b/>
          <w:bCs/>
          <w:color w:val="000000"/>
          <w:sz w:val="24"/>
        </w:rPr>
        <w:t>响应</w:t>
      </w:r>
      <w:r>
        <w:rPr>
          <w:rFonts w:hint="eastAsia" w:ascii="宋体" w:hAnsi="宋体" w:cs="宋体"/>
          <w:b/>
          <w:bCs/>
          <w:color w:val="000000"/>
          <w:sz w:val="24"/>
          <w:lang w:val="zh-CN"/>
        </w:rPr>
        <w:t>文件格式）</w:t>
      </w:r>
      <w:r>
        <w:rPr>
          <w:rFonts w:hint="eastAsia" w:ascii="宋体" w:hAnsi="宋体" w:cs="宋体"/>
          <w:b/>
          <w:bCs/>
          <w:color w:val="000000"/>
          <w:sz w:val="24"/>
        </w:rPr>
        <w:t>。</w:t>
      </w:r>
    </w:p>
    <w:p w14:paraId="005212E9">
      <w:pPr>
        <w:autoSpaceDE w:val="0"/>
        <w:autoSpaceDN w:val="0"/>
        <w:spacing w:line="360" w:lineRule="auto"/>
        <w:ind w:firstLine="482" w:firstLineChars="200"/>
        <w:jc w:val="left"/>
        <w:rPr>
          <w:rFonts w:hint="eastAsia" w:ascii="宋体" w:hAnsi="宋体" w:cs="宋体"/>
          <w:b/>
          <w:bCs/>
          <w:sz w:val="24"/>
        </w:rPr>
      </w:pPr>
      <w:r>
        <w:rPr>
          <w:rFonts w:hint="eastAsia" w:ascii="宋体" w:hAnsi="宋体" w:cs="宋体"/>
          <w:b/>
          <w:bCs/>
          <w:sz w:val="24"/>
        </w:rPr>
        <w:t>18.8.3 本国产品优惠政策（本项目不适用）</w:t>
      </w:r>
    </w:p>
    <w:p w14:paraId="67AC2785">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根据《国务院办公厅关于在政府采购中实施本国产品标准及相关政策的通知》国办发〔2025〕34号的规定，对于满足规定的本国产品给予价格评审优惠，本国产品标准、具体适用范围及扣除规则如下：</w:t>
      </w:r>
    </w:p>
    <w:p w14:paraId="5274FFF8">
      <w:pPr>
        <w:autoSpaceDE w:val="0"/>
        <w:autoSpaceDN w:val="0"/>
        <w:spacing w:line="360" w:lineRule="auto"/>
        <w:ind w:firstLine="241" w:firstLineChars="100"/>
        <w:rPr>
          <w:rFonts w:hint="eastAsia" w:ascii="宋体" w:hAnsi="宋体" w:cs="宋体"/>
          <w:b/>
          <w:bCs/>
          <w:color w:val="000000"/>
          <w:kern w:val="0"/>
          <w:sz w:val="24"/>
        </w:rPr>
      </w:pPr>
      <w:r>
        <w:rPr>
          <w:rFonts w:hint="eastAsia" w:ascii="宋体" w:hAnsi="宋体" w:cs="宋体"/>
          <w:b/>
          <w:bCs/>
          <w:color w:val="000000"/>
          <w:kern w:val="0"/>
          <w:sz w:val="24"/>
        </w:rPr>
        <w:t>1.本国产品标准</w:t>
      </w:r>
    </w:p>
    <w:p w14:paraId="6D8CAF79">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本国产品应当符合以下条件：</w:t>
      </w:r>
    </w:p>
    <w:p w14:paraId="4934A1C1">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（1）在中国境内生产</w:t>
      </w:r>
    </w:p>
    <w:p w14:paraId="032E3911">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产品应当在中国境内生产，即在中华人民共和国关境内实现从原材料、组件到产品的属性改变。</w:t>
      </w:r>
    </w:p>
    <w:p w14:paraId="1F4FED63">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属性改变是指经过制造、加工或者组装等工序，产生完全不同于原材料、组件的新产品，并具有新的名称和特征（用途）。属性改变不包括以下细微操作：</w:t>
      </w:r>
    </w:p>
    <w:p w14:paraId="5852A8E3">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a.为确保产品在运输或者储存期间保持某种状态而进行的操作；</w:t>
      </w:r>
    </w:p>
    <w:p w14:paraId="7625E69A">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b.为产品运输或者销售进行的包装或者展示；</w:t>
      </w:r>
    </w:p>
    <w:p w14:paraId="270C8F7E">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c.在产品或者其包装上粘贴或者印刷品牌、标志、标识以及其他用于区别的标记；</w:t>
      </w:r>
    </w:p>
    <w:p w14:paraId="27E99DD5">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d.简单的上漆、磨光和分装；</w:t>
      </w:r>
    </w:p>
    <w:p w14:paraId="4858ABAD">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e.其他不属于属性改变的情形。</w:t>
      </w:r>
    </w:p>
    <w:p w14:paraId="0CBEE7A3">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（2）在中国境内生产的组件成本占比达到规定比例</w:t>
      </w:r>
    </w:p>
    <w:p w14:paraId="12C91F40">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产品在中国境内生产的组件成本占比应当达到规定比例，计算公式为：</w:t>
      </w:r>
    </w:p>
    <w:p w14:paraId="48C09538">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INCLUDEPICTURE \d "https://www.gov.cn/gongbao/2025/issue_12346/202510/W020251020359236170073.png" \* MERGEFORMATINET </w:instrText>
      </w:r>
      <w:r>
        <w:rPr>
          <w:rFonts w:hint="eastAsia" w:ascii="宋体" w:hAnsi="宋体" w:cs="宋体"/>
          <w:color w:val="000000"/>
          <w:kern w:val="0"/>
          <w:sz w:val="24"/>
        </w:rPr>
        <w:fldChar w:fldCharType="separate"/>
      </w:r>
      <w:r>
        <w:rPr>
          <w:rFonts w:hint="eastAsia" w:ascii="宋体" w:hAnsi="宋体" w:cs="宋体"/>
          <w:color w:val="000000"/>
          <w:kern w:val="0"/>
          <w:sz w:val="24"/>
        </w:rPr>
        <w:drawing>
          <wp:inline distT="0" distB="0" distL="114300" distR="114300">
            <wp:extent cx="2733675" cy="3905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2733675" cy="390525"/>
                    </a:xfrm>
                    <a:prstGeom prst="rect">
                      <a:avLst/>
                    </a:prstGeom>
                    <a:noFill/>
                    <a:ln>
                      <a:noFill/>
                    </a:ln>
                  </pic:spPr>
                </pic:pic>
              </a:graphicData>
            </a:graphic>
          </wp:inline>
        </w:drawing>
      </w:r>
      <w:r>
        <w:rPr>
          <w:rFonts w:hint="eastAsia" w:ascii="宋体" w:hAnsi="宋体" w:cs="宋体"/>
          <w:color w:val="000000"/>
          <w:kern w:val="0"/>
          <w:sz w:val="24"/>
        </w:rPr>
        <w:fldChar w:fldCharType="end"/>
      </w:r>
    </w:p>
    <w:p w14:paraId="1F295D50">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财政部会同有关行业主管部门，分产品确定在中国境内生产的组件成本占比应当达到的规定比例。在分产品的中国境内生产的组件成本占比相关要求实施前，符合本通知第一条第（1）项条件的产品在政府采购活动中视同本国产品。</w:t>
      </w:r>
    </w:p>
    <w:p w14:paraId="10ED82FB">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（3）特定产品的关键组件、关键工序符合相关要求</w:t>
      </w:r>
    </w:p>
    <w:p w14:paraId="02C6A483">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对特定产品，在符合本通知第1条第（1）项和第（2）项条件的基础上，应当符合财政部会同有关行业主管部门确定的其关键组件、关键工序在中国境内生产、完成等要求。</w:t>
      </w:r>
    </w:p>
    <w:p w14:paraId="19A1FA74">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611E4D8">
      <w:pPr>
        <w:autoSpaceDE w:val="0"/>
        <w:autoSpaceDN w:val="0"/>
        <w:spacing w:line="360" w:lineRule="auto"/>
        <w:ind w:firstLine="482" w:firstLineChars="200"/>
        <w:rPr>
          <w:rFonts w:hint="eastAsia" w:ascii="宋体" w:hAnsi="宋体" w:cs="宋体"/>
          <w:b/>
          <w:bCs/>
          <w:color w:val="000000"/>
          <w:kern w:val="0"/>
          <w:sz w:val="24"/>
        </w:rPr>
      </w:pPr>
      <w:r>
        <w:rPr>
          <w:rFonts w:hint="eastAsia" w:ascii="宋体" w:hAnsi="宋体" w:cs="宋体"/>
          <w:b/>
          <w:bCs/>
          <w:color w:val="000000"/>
          <w:kern w:val="0"/>
          <w:sz w:val="24"/>
        </w:rPr>
        <w:t>2.本国产品标准的适用范围</w:t>
      </w:r>
    </w:p>
    <w:p w14:paraId="278525DC">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A0A3846">
      <w:pPr>
        <w:pStyle w:val="31"/>
      </w:pPr>
      <w:r>
        <w:rPr>
          <w:rStyle w:val="36"/>
          <w:rFonts w:hint="eastAsia" w:hAnsi="宋体" w:eastAsia="宋体" w:cs="宋体"/>
        </w:rPr>
        <w:t>3.</w:t>
      </w:r>
      <w:r>
        <w:rPr>
          <w:rStyle w:val="36"/>
          <w:rFonts w:ascii="宋体" w:hAnsi="宋体" w:eastAsia="宋体" w:cs="宋体"/>
        </w:rPr>
        <w:t>对本国产品的支持政策</w:t>
      </w:r>
    </w:p>
    <w:p w14:paraId="351D969E">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政府采购活动中既有本国产品又有非本国产品参与竞争的，依法对本国产品给予价格评审优惠，对本国产品的报价给予20%的价格扣除，用扣除后的价格参与评审。</w:t>
      </w:r>
    </w:p>
    <w:p w14:paraId="4B280649">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9860505">
      <w:pPr>
        <w:pStyle w:val="29"/>
        <w:widowControl/>
        <w:spacing w:before="30" w:beforeAutospacing="0" w:after="30" w:afterAutospacing="0"/>
        <w:ind w:firstLine="420"/>
        <w:rPr>
          <w:rStyle w:val="36"/>
          <w:rFonts w:hint="eastAsia" w:ascii="宋体" w:hAnsi="宋体" w:eastAsia="宋体" w:cs="宋体"/>
          <w:bCs/>
          <w:lang w:val="zh-CN" w:bidi="zh-CN"/>
        </w:rPr>
      </w:pPr>
      <w:r>
        <w:rPr>
          <w:rStyle w:val="36"/>
          <w:rFonts w:hint="eastAsia" w:ascii="宋体" w:hAnsi="宋体" w:eastAsia="宋体" w:cs="宋体"/>
          <w:bCs/>
          <w:lang w:bidi="zh-CN"/>
        </w:rPr>
        <w:t>4.</w:t>
      </w:r>
      <w:r>
        <w:rPr>
          <w:rStyle w:val="36"/>
          <w:rFonts w:ascii="宋体" w:hAnsi="宋体" w:eastAsia="宋体" w:cs="宋体"/>
          <w:bCs/>
          <w:lang w:val="zh-CN" w:bidi="zh-CN"/>
        </w:rPr>
        <w:t>政策执行要求</w:t>
      </w:r>
    </w:p>
    <w:p w14:paraId="057B7D3E">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（1）产品在中国境内生产的组件成本核算规则。产品在中国境内生产的组件成本，按照《中国境内生产的组件成本核算基本规则》计算。</w:t>
      </w:r>
    </w:p>
    <w:p w14:paraId="6D8060A1">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有关证明文件。采购人、采购代理机构应当在采购文件中明确要求供应商对其提供的产品出具《关于符合本国产品标准的声明函》（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声明函》</w:t>
      </w:r>
      <w:r>
        <w:rPr>
          <w:rFonts w:hint="eastAsia" w:ascii="宋体" w:hAnsi="宋体" w:cs="宋体"/>
          <w:b/>
          <w:bCs/>
          <w:color w:val="000000"/>
          <w:kern w:val="0"/>
          <w:sz w:val="24"/>
          <w:lang w:val="zh-CN"/>
        </w:rPr>
        <w:t>详见第四部分 投标文件格式。</w:t>
      </w:r>
    </w:p>
    <w:p w14:paraId="7107E7A9">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采购人、采购代理机构应当随中标、成交结果同时公告中标、成交供应商提供的《声明函》或有关证明文件。</w:t>
      </w:r>
    </w:p>
    <w:p w14:paraId="574F433E">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6D37D50">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（4）中华人民共和国缔结或者共同参加的国际条约、协定对政府采购中本国产品政策另有规定的，按照有关条约、协定执行。</w:t>
      </w:r>
    </w:p>
    <w:p w14:paraId="4A7B2D18">
      <w:pPr>
        <w:rPr>
          <w:sz w:val="24"/>
        </w:rPr>
      </w:pPr>
      <w:r>
        <w:rPr>
          <w:rStyle w:val="36"/>
          <w:rFonts w:hint="eastAsia" w:ascii="宋体" w:hAnsi="宋体" w:eastAsia="宋体" w:cs="宋体"/>
          <w:bCs/>
          <w:kern w:val="0"/>
          <w:lang w:bidi="zh-CN"/>
        </w:rPr>
        <w:t>4.</w:t>
      </w:r>
      <w:r>
        <w:rPr>
          <w:rStyle w:val="36"/>
          <w:rFonts w:ascii="宋体" w:hAnsi="宋体" w:eastAsia="宋体" w:cs="宋体"/>
          <w:bCs/>
          <w:kern w:val="0"/>
          <w:lang w:val="zh-CN" w:bidi="zh-CN"/>
        </w:rPr>
        <w:t>中国境内生产的组件成本核算基本规则</w:t>
      </w:r>
    </w:p>
    <w:p w14:paraId="727DD30C">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01671B0">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（1）产品的一级组件是指直接组成产品的组件。产品的二级组件是指直接组成产品一级组件的组件。一级组件不可分解的，视同二级组件。</w:t>
      </w:r>
    </w:p>
    <w:p w14:paraId="5814505E">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（2）二级组件在中国境内生产的，其全部成本计入中国境内生产的组件成本；二级组件不在中国境内生产的，其成本不计入中国境内生产的组件成本。</w:t>
      </w:r>
    </w:p>
    <w:p w14:paraId="1E5C016A">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（3）产品总成本和组件成本以相关会计核算数据、采购合同、进货记录等为基础进行计算。</w:t>
      </w:r>
    </w:p>
    <w:p w14:paraId="4AAEFC20">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（4）需要对成本核算规则予以进一步明确的其他有关事项，由财政部会同有关部门另行规定。</w:t>
      </w:r>
    </w:p>
    <w:p w14:paraId="360B2F71">
      <w:pPr>
        <w:autoSpaceDE w:val="0"/>
        <w:autoSpaceDN w:val="0"/>
        <w:spacing w:line="360" w:lineRule="auto"/>
        <w:ind w:firstLine="482" w:firstLineChars="200"/>
        <w:rPr>
          <w:rFonts w:hint="eastAsia" w:ascii="宋体" w:hAnsi="宋体" w:cs="宋体"/>
          <w:color w:val="000000"/>
          <w:kern w:val="0"/>
          <w:sz w:val="32"/>
          <w:szCs w:val="32"/>
        </w:rPr>
      </w:pPr>
      <w:r>
        <w:rPr>
          <w:rFonts w:hint="eastAsia" w:ascii="宋体" w:hAnsi="宋体" w:cs="宋体"/>
          <w:b/>
          <w:bCs/>
          <w:color w:val="000000"/>
          <w:sz w:val="24"/>
          <w:szCs w:val="32"/>
          <w:shd w:val="clear" w:color="auto" w:fill="FFFFFF"/>
        </w:rPr>
        <w:t>本项目是否适用本国产品标准：是□ 否☑；适用本国产品标准的，依法对本国产品给予价格评审优惠，对本国产品的报价给予20%的价格扣除，用扣除后的价格参与评审。</w:t>
      </w:r>
    </w:p>
    <w:p w14:paraId="6627D764">
      <w:pPr>
        <w:autoSpaceDE w:val="0"/>
        <w:autoSpaceDN w:val="0"/>
        <w:spacing w:line="360" w:lineRule="auto"/>
        <w:ind w:firstLine="480" w:firstLineChars="200"/>
        <w:jc w:val="left"/>
        <w:rPr>
          <w:rFonts w:hint="eastAsia" w:ascii="宋体" w:hAnsi="宋体" w:cs="宋体"/>
          <w:sz w:val="24"/>
        </w:rPr>
      </w:pPr>
      <w:r>
        <w:rPr>
          <w:rFonts w:hint="eastAsia" w:ascii="宋体" w:hAnsi="宋体" w:cs="宋体"/>
          <w:sz w:val="24"/>
        </w:rPr>
        <w:t>18.9</w:t>
      </w:r>
      <w:r>
        <w:rPr>
          <w:rFonts w:hint="eastAsia" w:ascii="宋体" w:hAnsi="宋体" w:cs="宋体"/>
          <w:sz w:val="24"/>
          <w:lang w:val="zh-CN"/>
        </w:rPr>
        <w:t>在评审过程中，磋商小组成员对需要共同认定的事项存在争议的，应当按照少数服从多数的原则作出结论。持不同意见的磋商小组成员应当在评标报告上签署不同意见及理由，否则视为同意评标报告。</w:t>
      </w:r>
    </w:p>
    <w:p w14:paraId="217F1343">
      <w:pPr>
        <w:spacing w:line="360" w:lineRule="auto"/>
        <w:ind w:firstLine="480"/>
        <w:jc w:val="left"/>
        <w:rPr>
          <w:rFonts w:hint="eastAsia" w:ascii="宋体" w:hAnsi="宋体" w:cs="宋体"/>
          <w:sz w:val="24"/>
          <w:lang w:val="zh-CN"/>
        </w:rPr>
      </w:pPr>
      <w:r>
        <w:rPr>
          <w:rFonts w:hint="eastAsia" w:ascii="宋体" w:hAnsi="宋体" w:cs="宋体"/>
          <w:sz w:val="24"/>
        </w:rPr>
        <w:t xml:space="preserve">18.10 </w:t>
      </w:r>
      <w:r>
        <w:rPr>
          <w:rFonts w:hint="eastAsia" w:ascii="宋体" w:hAnsi="宋体" w:cs="宋体"/>
          <w:sz w:val="24"/>
          <w:lang w:val="zh-CN"/>
        </w:rPr>
        <w:t>提供</w:t>
      </w:r>
      <w:r>
        <w:rPr>
          <w:rFonts w:hint="eastAsia" w:ascii="宋体" w:hAnsi="宋体" w:cs="宋体"/>
          <w:sz w:val="24"/>
        </w:rPr>
        <w:t>同一品牌同一型号</w:t>
      </w:r>
      <w:r>
        <w:rPr>
          <w:rFonts w:hint="eastAsia" w:ascii="宋体" w:hAnsi="宋体" w:cs="宋体"/>
          <w:sz w:val="24"/>
          <w:lang w:val="zh-CN"/>
        </w:rPr>
        <w:t>且通过资格审查、符合性审查的不同供应商参加同一合同项下投标的，按一家供应商计算，评审后得分最高的</w:t>
      </w:r>
      <w:r>
        <w:rPr>
          <w:rFonts w:hint="eastAsia" w:ascii="宋体" w:hAnsi="宋体" w:cs="宋体"/>
          <w:sz w:val="24"/>
        </w:rPr>
        <w:t>同一品牌同一型号</w:t>
      </w:r>
      <w:r>
        <w:rPr>
          <w:rFonts w:hint="eastAsia" w:ascii="宋体" w:hAnsi="宋体" w:cs="宋体"/>
          <w:sz w:val="24"/>
          <w:lang w:val="zh-CN"/>
        </w:rPr>
        <w:t>供应商获得成交供应商推荐资格；评审得分相同的，</w:t>
      </w:r>
      <w:r>
        <w:rPr>
          <w:rFonts w:hint="eastAsia" w:ascii="宋体" w:hAnsi="宋体" w:cs="宋体"/>
          <w:sz w:val="24"/>
        </w:rPr>
        <w:t>按报价得分和技术参数得分合计最高的同一品牌同一型号</w:t>
      </w:r>
      <w:r>
        <w:rPr>
          <w:rFonts w:hint="eastAsia" w:ascii="宋体" w:hAnsi="宋体" w:cs="宋体"/>
          <w:sz w:val="24"/>
          <w:lang w:val="zh-CN"/>
        </w:rPr>
        <w:t>供应商获得成交供应商推荐资格；</w:t>
      </w:r>
      <w:r>
        <w:rPr>
          <w:rFonts w:hint="eastAsia" w:ascii="宋体" w:hAnsi="宋体" w:cs="宋体"/>
          <w:sz w:val="24"/>
        </w:rPr>
        <w:t>报价得分和技术参数得分合计相同的，</w:t>
      </w:r>
      <w:r>
        <w:rPr>
          <w:rFonts w:hint="eastAsia" w:ascii="宋体" w:hAnsi="宋体" w:cs="宋体"/>
          <w:sz w:val="24"/>
          <w:lang w:val="zh-CN"/>
        </w:rPr>
        <w:t>由采购人或者采购人委托磋商小组采取随机抽取方式确定，其他</w:t>
      </w:r>
      <w:r>
        <w:rPr>
          <w:rFonts w:hint="eastAsia" w:ascii="宋体" w:hAnsi="宋体" w:cs="宋体"/>
          <w:sz w:val="24"/>
        </w:rPr>
        <w:t>同一品牌同一型号</w:t>
      </w:r>
      <w:r>
        <w:rPr>
          <w:rFonts w:hint="eastAsia" w:ascii="宋体" w:hAnsi="宋体" w:cs="宋体"/>
          <w:sz w:val="24"/>
          <w:lang w:val="zh-CN"/>
        </w:rPr>
        <w:t>供应商不作为中标候选人。非单一产品采购项目，采购人应当根据采购项目技术构成、产品价格比重等合理确定核心产品，并在竞争性磋商文件中载明。多家供应商提供的核心产品品牌、</w:t>
      </w:r>
      <w:r>
        <w:rPr>
          <w:rFonts w:hint="eastAsia" w:ascii="宋体" w:hAnsi="宋体" w:cs="宋体"/>
          <w:sz w:val="24"/>
        </w:rPr>
        <w:t>型号</w:t>
      </w:r>
      <w:r>
        <w:rPr>
          <w:rFonts w:hint="eastAsia" w:ascii="宋体" w:hAnsi="宋体" w:cs="宋体"/>
          <w:sz w:val="24"/>
          <w:lang w:val="zh-CN"/>
        </w:rPr>
        <w:t>相同的，按前两款规定处理。（</w:t>
      </w:r>
      <w:r>
        <w:rPr>
          <w:rFonts w:hint="eastAsia" w:ascii="宋体" w:hAnsi="宋体" w:cs="宋体"/>
          <w:sz w:val="24"/>
        </w:rPr>
        <w:t>本项目不适用</w:t>
      </w:r>
      <w:r>
        <w:rPr>
          <w:rFonts w:hint="eastAsia" w:ascii="宋体" w:hAnsi="宋体" w:cs="宋体"/>
          <w:sz w:val="24"/>
          <w:lang w:val="zh-CN"/>
        </w:rPr>
        <w:t>）</w:t>
      </w:r>
    </w:p>
    <w:p w14:paraId="2312B574">
      <w:pPr>
        <w:spacing w:line="360" w:lineRule="auto"/>
        <w:ind w:firstLine="480"/>
        <w:jc w:val="left"/>
        <w:rPr>
          <w:rFonts w:hint="eastAsia" w:ascii="宋体" w:hAnsi="宋体" w:cs="宋体"/>
          <w:sz w:val="24"/>
          <w:u w:val="single"/>
        </w:rPr>
      </w:pPr>
      <w:r>
        <w:rPr>
          <w:rFonts w:hint="eastAsia" w:ascii="宋体" w:hAnsi="宋体" w:cs="宋体"/>
          <w:sz w:val="24"/>
        </w:rPr>
        <w:t>本项目核心产品为：</w:t>
      </w:r>
      <w:r>
        <w:rPr>
          <w:rFonts w:hint="eastAsia" w:ascii="宋体" w:hAnsi="宋体" w:cs="宋体"/>
          <w:sz w:val="24"/>
          <w:u w:val="single"/>
        </w:rPr>
        <w:t>/</w:t>
      </w:r>
    </w:p>
    <w:p w14:paraId="1FC7DAE4">
      <w:pPr>
        <w:widowControl/>
        <w:spacing w:line="360" w:lineRule="auto"/>
        <w:jc w:val="left"/>
        <w:outlineLvl w:val="2"/>
        <w:rPr>
          <w:rFonts w:hint="eastAsia" w:ascii="宋体" w:hAnsi="宋体"/>
          <w:b/>
          <w:bCs/>
          <w:kern w:val="0"/>
          <w:sz w:val="24"/>
        </w:rPr>
      </w:pPr>
      <w:bookmarkStart w:id="393" w:name="_Toc9703"/>
      <w:bookmarkStart w:id="394" w:name="_Toc18914"/>
      <w:bookmarkStart w:id="395" w:name="_Toc29413"/>
      <w:bookmarkStart w:id="396" w:name="_Toc22651"/>
      <w:bookmarkStart w:id="397" w:name="_Toc4665"/>
      <w:bookmarkStart w:id="398" w:name="_Toc30324"/>
      <w:bookmarkStart w:id="399" w:name="_Toc19734"/>
      <w:bookmarkStart w:id="400" w:name="_Toc7341"/>
      <w:bookmarkStart w:id="401" w:name="_Toc26682"/>
      <w:bookmarkStart w:id="402" w:name="_Toc26628"/>
      <w:bookmarkStart w:id="403" w:name="_Toc9693"/>
      <w:r>
        <w:rPr>
          <w:rFonts w:hint="eastAsia" w:ascii="宋体" w:hAnsi="宋体"/>
          <w:b/>
          <w:bCs/>
          <w:kern w:val="0"/>
          <w:sz w:val="24"/>
        </w:rPr>
        <w:t>19.答疑的方式和情形</w:t>
      </w:r>
      <w:bookmarkEnd w:id="393"/>
      <w:bookmarkEnd w:id="394"/>
      <w:bookmarkEnd w:id="395"/>
      <w:bookmarkEnd w:id="396"/>
      <w:bookmarkEnd w:id="397"/>
      <w:bookmarkEnd w:id="398"/>
      <w:bookmarkEnd w:id="399"/>
      <w:bookmarkEnd w:id="400"/>
      <w:bookmarkEnd w:id="401"/>
      <w:bookmarkEnd w:id="402"/>
      <w:bookmarkEnd w:id="403"/>
    </w:p>
    <w:p w14:paraId="512515B3">
      <w:pPr>
        <w:spacing w:line="360" w:lineRule="auto"/>
        <w:ind w:firstLine="480"/>
        <w:jc w:val="left"/>
        <w:rPr>
          <w:rFonts w:hint="eastAsia" w:ascii="宋体" w:hAnsi="宋体"/>
          <w:sz w:val="24"/>
        </w:rPr>
      </w:pPr>
      <w:r>
        <w:rPr>
          <w:rFonts w:hint="eastAsia" w:ascii="宋体" w:hAnsi="宋体"/>
          <w:sz w:val="24"/>
        </w:rPr>
        <w:t>19.1答疑方式：详见第一部分供应商须知前附表“答疑方式”。</w:t>
      </w:r>
    </w:p>
    <w:p w14:paraId="16BE48B3">
      <w:pPr>
        <w:spacing w:line="360" w:lineRule="auto"/>
        <w:ind w:firstLine="480"/>
        <w:jc w:val="left"/>
        <w:rPr>
          <w:rFonts w:hint="eastAsia" w:ascii="宋体" w:hAnsi="宋体"/>
          <w:sz w:val="24"/>
        </w:rPr>
      </w:pPr>
      <w:r>
        <w:rPr>
          <w:rFonts w:hint="eastAsia" w:ascii="宋体" w:hAnsi="宋体"/>
          <w:sz w:val="24"/>
        </w:rPr>
        <w:t>19.2 磋商小组在对磋商响应文件的有效性、完整性和响应程度进行审查时，可以要求供应商对响应文件中含义不明确、同类问题表述不一致</w:t>
      </w:r>
      <w:r>
        <w:rPr>
          <w:sz w:val="24"/>
        </w:rPr>
        <w:t>、大写金额与小写金额不一致、总价金额与单价汇总金额不一致</w:t>
      </w:r>
      <w:r>
        <w:rPr>
          <w:rFonts w:hint="eastAsia" w:ascii="宋体" w:hAnsi="宋体"/>
          <w:sz w:val="24"/>
        </w:rPr>
        <w:t>或者有明显文字和计算错误的内容等作出必要的澄清、说明或者更正。供应商的澄清、说明或者更正不得超出磋商响应文件的范围或者改变响应文件的实质性内容，并作为磋商响应文件的组成部分。</w:t>
      </w:r>
    </w:p>
    <w:p w14:paraId="1CF7B83F">
      <w:pPr>
        <w:spacing w:line="360" w:lineRule="auto"/>
        <w:ind w:firstLine="480"/>
        <w:jc w:val="left"/>
        <w:rPr>
          <w:rFonts w:hint="eastAsia" w:ascii="宋体" w:hAnsi="宋体"/>
          <w:sz w:val="24"/>
        </w:rPr>
      </w:pPr>
      <w:r>
        <w:rPr>
          <w:rFonts w:hint="eastAsia" w:ascii="宋体" w:hAnsi="宋体"/>
          <w:sz w:val="24"/>
        </w:rPr>
        <w:t>19.3 答疑期间，供应商存在以下情况的，澄清、说明或者更正的内容将不予接受，磋商小组将按照竞争性磋商文件的要求对现有的资料做出评审意见：</w:t>
      </w:r>
    </w:p>
    <w:p w14:paraId="66640BB9">
      <w:pPr>
        <w:spacing w:line="360" w:lineRule="auto"/>
        <w:ind w:firstLine="480"/>
        <w:jc w:val="left"/>
        <w:rPr>
          <w:rFonts w:hint="eastAsia" w:ascii="宋体" w:hAnsi="宋体"/>
          <w:sz w:val="24"/>
        </w:rPr>
      </w:pPr>
      <w:r>
        <w:rPr>
          <w:rFonts w:hint="eastAsia" w:ascii="宋体" w:hAnsi="宋体"/>
          <w:sz w:val="24"/>
        </w:rPr>
        <w:t>（1）拒绝或在规定的时间内未做出澄清、说明或者更正；</w:t>
      </w:r>
    </w:p>
    <w:p w14:paraId="272292F2">
      <w:pPr>
        <w:spacing w:line="360" w:lineRule="auto"/>
        <w:ind w:firstLine="480"/>
        <w:jc w:val="left"/>
        <w:rPr>
          <w:rFonts w:hint="eastAsia" w:ascii="宋体" w:hAnsi="宋体"/>
          <w:sz w:val="24"/>
        </w:rPr>
      </w:pPr>
      <w:r>
        <w:rPr>
          <w:rFonts w:hint="eastAsia" w:ascii="宋体" w:hAnsi="宋体"/>
          <w:sz w:val="24"/>
        </w:rPr>
        <w:t>（2）</w:t>
      </w:r>
      <w:r>
        <w:rPr>
          <w:rFonts w:hint="eastAsia" w:ascii="Arial" w:hAnsi="Arial" w:cs="Arial"/>
          <w:kern w:val="0"/>
          <w:sz w:val="24"/>
        </w:rPr>
        <w:t>供应商</w:t>
      </w:r>
      <w:r>
        <w:rPr>
          <w:rFonts w:ascii="Arial" w:hAnsi="Arial" w:cs="Arial"/>
          <w:kern w:val="0"/>
          <w:sz w:val="24"/>
        </w:rPr>
        <w:t>的澄清、说明或者</w:t>
      </w:r>
      <w:r>
        <w:rPr>
          <w:rFonts w:hint="eastAsia" w:ascii="Arial" w:hAnsi="Arial" w:cs="Arial"/>
          <w:kern w:val="0"/>
          <w:sz w:val="24"/>
        </w:rPr>
        <w:t>更正</w:t>
      </w:r>
      <w:r>
        <w:rPr>
          <w:rFonts w:hint="eastAsia" w:ascii="宋体" w:hAnsi="宋体"/>
          <w:sz w:val="24"/>
        </w:rPr>
        <w:t>超出磋商响应文件的范围或者改变磋商响应文件的实质性内容；</w:t>
      </w:r>
    </w:p>
    <w:p w14:paraId="746C267A">
      <w:pPr>
        <w:spacing w:line="360" w:lineRule="auto"/>
        <w:ind w:firstLine="480"/>
        <w:jc w:val="left"/>
        <w:rPr>
          <w:rFonts w:hint="eastAsia" w:ascii="宋体" w:hAnsi="宋体"/>
          <w:sz w:val="24"/>
        </w:rPr>
      </w:pPr>
      <w:r>
        <w:rPr>
          <w:rFonts w:hint="eastAsia" w:ascii="宋体" w:hAnsi="宋体"/>
          <w:sz w:val="24"/>
        </w:rPr>
        <w:t>（3）澄清、说明或者更正的内容仍不能说明问题的；</w:t>
      </w:r>
    </w:p>
    <w:p w14:paraId="740D0AFB">
      <w:pPr>
        <w:spacing w:line="360" w:lineRule="auto"/>
        <w:ind w:firstLine="480"/>
        <w:jc w:val="left"/>
        <w:rPr>
          <w:rFonts w:hint="eastAsia" w:ascii="宋体" w:hAnsi="宋体"/>
          <w:sz w:val="24"/>
        </w:rPr>
      </w:pPr>
      <w:r>
        <w:rPr>
          <w:rFonts w:hint="eastAsia" w:ascii="宋体" w:hAnsi="宋体"/>
          <w:sz w:val="24"/>
        </w:rPr>
        <w:t>（4）供应商</w:t>
      </w:r>
      <w:r>
        <w:rPr>
          <w:rFonts w:ascii="宋体" w:hAnsi="宋体"/>
          <w:sz w:val="24"/>
        </w:rPr>
        <w:t>主动提出的</w:t>
      </w:r>
      <w:r>
        <w:rPr>
          <w:rFonts w:hint="eastAsia" w:ascii="宋体" w:hAnsi="宋体"/>
          <w:sz w:val="24"/>
        </w:rPr>
        <w:t>澄清、说明或者更正的内容；</w:t>
      </w:r>
    </w:p>
    <w:p w14:paraId="336B3858">
      <w:pPr>
        <w:tabs>
          <w:tab w:val="left" w:pos="8787"/>
        </w:tabs>
        <w:spacing w:line="360" w:lineRule="auto"/>
        <w:ind w:firstLine="480"/>
        <w:jc w:val="left"/>
        <w:rPr>
          <w:rFonts w:hint="eastAsia" w:ascii="宋体" w:hAnsi="宋体"/>
          <w:sz w:val="24"/>
        </w:rPr>
      </w:pPr>
      <w:r>
        <w:rPr>
          <w:rFonts w:hint="eastAsia" w:ascii="宋体" w:hAnsi="宋体"/>
          <w:sz w:val="24"/>
        </w:rPr>
        <w:t>（5）磋商小组认为应不予接受的其他情况</w:t>
      </w:r>
    </w:p>
    <w:p w14:paraId="335D56DF">
      <w:pPr>
        <w:spacing w:line="360" w:lineRule="auto"/>
        <w:ind w:firstLine="480"/>
        <w:rPr>
          <w:rFonts w:hint="eastAsia" w:ascii="宋体" w:hAnsi="宋体" w:cs="宋体"/>
          <w:sz w:val="24"/>
        </w:rPr>
      </w:pPr>
      <w:bookmarkStart w:id="404" w:name="_Toc7083446"/>
      <w:r>
        <w:rPr>
          <w:rFonts w:hint="eastAsia" w:ascii="宋体" w:hAnsi="宋体"/>
          <w:sz w:val="24"/>
        </w:rPr>
        <w:t>19.4</w:t>
      </w:r>
      <w:bookmarkEnd w:id="404"/>
      <w:r>
        <w:rPr>
          <w:rFonts w:ascii="宋体" w:hAnsi="宋体" w:cs="宋体"/>
          <w:sz w:val="24"/>
        </w:rPr>
        <w:t>答疑结束后，磋商小组确定满足相关规定数量的合格供应商，在政采云平台（https://www.zcygov.cn/）上按规定的时间（</w:t>
      </w:r>
      <w:r>
        <w:rPr>
          <w:rFonts w:hint="eastAsia" w:ascii="宋体" w:hAnsi="宋体" w:cs="宋体"/>
          <w:color w:val="1D41D5"/>
          <w:sz w:val="24"/>
        </w:rPr>
        <w:t>30</w:t>
      </w:r>
      <w:r>
        <w:rPr>
          <w:rFonts w:ascii="宋体" w:hAnsi="宋体" w:cs="宋体"/>
          <w:color w:val="1D41D5"/>
          <w:sz w:val="24"/>
        </w:rPr>
        <w:t>分钟</w:t>
      </w:r>
      <w:r>
        <w:rPr>
          <w:rFonts w:ascii="宋体" w:hAnsi="宋体" w:cs="宋体"/>
          <w:sz w:val="24"/>
        </w:rPr>
        <w:t>）填写最后报价</w:t>
      </w:r>
      <w:r>
        <w:rPr>
          <w:rFonts w:hint="eastAsia" w:ascii="宋体" w:hAnsi="宋体" w:cs="宋体"/>
          <w:sz w:val="24"/>
        </w:rPr>
        <w:t>，</w:t>
      </w:r>
      <w:r>
        <w:rPr>
          <w:rFonts w:ascii="宋体" w:hAnsi="宋体" w:cs="宋体"/>
          <w:sz w:val="24"/>
        </w:rPr>
        <w:t>如果在规定的时间内未提交</w:t>
      </w:r>
      <w:r>
        <w:rPr>
          <w:rFonts w:hint="eastAsia" w:ascii="宋体" w:hAnsi="宋体" w:cs="宋体"/>
          <w:sz w:val="24"/>
        </w:rPr>
        <w:t>的视为退出最终报价，</w:t>
      </w:r>
      <w:r>
        <w:rPr>
          <w:rFonts w:ascii="宋体" w:hAnsi="宋体" w:cs="宋体"/>
          <w:sz w:val="24"/>
        </w:rPr>
        <w:t>报价符合性审查时按无效处理，系统不再对其进行评审</w:t>
      </w:r>
      <w:r>
        <w:rPr>
          <w:rFonts w:hint="eastAsia" w:ascii="宋体" w:hAnsi="宋体" w:cs="宋体"/>
          <w:sz w:val="24"/>
        </w:rPr>
        <w:t>。</w:t>
      </w:r>
    </w:p>
    <w:p w14:paraId="1EDA66C1">
      <w:pPr>
        <w:widowControl/>
        <w:spacing w:line="360" w:lineRule="auto"/>
        <w:jc w:val="left"/>
        <w:outlineLvl w:val="2"/>
        <w:rPr>
          <w:rFonts w:hint="eastAsia" w:ascii="宋体" w:hAnsi="宋体" w:cs="宋体"/>
          <w:b/>
          <w:bCs/>
          <w:sz w:val="24"/>
        </w:rPr>
      </w:pPr>
      <w:bookmarkStart w:id="405" w:name="_Toc20104"/>
      <w:bookmarkStart w:id="406" w:name="_Toc325726024"/>
      <w:bookmarkStart w:id="407" w:name="_Toc20611"/>
      <w:bookmarkStart w:id="408" w:name="_Toc30937"/>
      <w:bookmarkStart w:id="409" w:name="_Toc20946"/>
      <w:bookmarkStart w:id="410" w:name="_Toc11941"/>
      <w:bookmarkStart w:id="411" w:name="_Toc13668"/>
      <w:bookmarkStart w:id="412" w:name="_Toc18963"/>
      <w:bookmarkStart w:id="413" w:name="_Toc376936755"/>
      <w:bookmarkStart w:id="414" w:name="_Toc788"/>
      <w:r>
        <w:rPr>
          <w:rFonts w:hint="eastAsia" w:ascii="宋体" w:hAnsi="宋体" w:cs="宋体"/>
          <w:b/>
          <w:bCs/>
          <w:sz w:val="24"/>
        </w:rPr>
        <w:t>20.评审办法</w:t>
      </w:r>
      <w:bookmarkEnd w:id="405"/>
      <w:bookmarkEnd w:id="406"/>
      <w:bookmarkEnd w:id="407"/>
      <w:bookmarkEnd w:id="408"/>
      <w:bookmarkEnd w:id="409"/>
      <w:bookmarkEnd w:id="410"/>
      <w:bookmarkEnd w:id="411"/>
      <w:bookmarkEnd w:id="412"/>
      <w:bookmarkEnd w:id="413"/>
      <w:bookmarkEnd w:id="414"/>
    </w:p>
    <w:p w14:paraId="3BA4C75D">
      <w:pPr>
        <w:spacing w:line="360" w:lineRule="auto"/>
        <w:ind w:firstLine="480" w:firstLineChars="200"/>
        <w:jc w:val="left"/>
        <w:rPr>
          <w:rFonts w:hint="eastAsia" w:ascii="宋体" w:hAnsi="宋体" w:cs="宋体"/>
          <w:sz w:val="24"/>
        </w:rPr>
      </w:pPr>
      <w:r>
        <w:rPr>
          <w:rFonts w:hint="eastAsia" w:ascii="宋体" w:hAnsi="宋体" w:cs="宋体"/>
          <w:sz w:val="24"/>
        </w:rPr>
        <w:t>依照《中华人民共和国政府采购法》、《中华人民共和国政府采购法实施条例》、《政府采购竞争性磋商采购方式管理暂行办法》的规定，结合该项目的特点制定本评审办法。本次评审采用综合评分法。</w:t>
      </w:r>
    </w:p>
    <w:p w14:paraId="3B811F0A">
      <w:pPr>
        <w:pStyle w:val="31"/>
        <w:rPr>
          <w:rFonts w:hint="eastAsia" w:ascii="宋体" w:hAnsi="宋体" w:cs="宋体"/>
        </w:rPr>
      </w:pPr>
      <w:r>
        <w:rPr>
          <w:rFonts w:hint="eastAsia" w:ascii="宋体" w:hAnsi="宋体" w:cs="宋体"/>
          <w:lang w:val="zh-CN"/>
        </w:rPr>
        <w:t>具体项目及评分细则</w:t>
      </w:r>
      <w:r>
        <w:rPr>
          <w:rFonts w:hint="eastAsia" w:ascii="宋体" w:hAnsi="宋体" w:cs="宋体"/>
        </w:rPr>
        <w:t>：</w:t>
      </w:r>
    </w:p>
    <w:p w14:paraId="63909DD2">
      <w:pPr>
        <w:pStyle w:val="31"/>
        <w:spacing w:before="120" w:beforeLines="50" w:after="120" w:afterLines="50"/>
        <w:rPr>
          <w:rFonts w:hint="eastAsia" w:ascii="宋体" w:hAnsi="宋体" w:cs="宋体"/>
          <w:b/>
          <w:bCs/>
        </w:rPr>
      </w:pPr>
      <w:r>
        <w:rPr>
          <w:rFonts w:hint="eastAsia" w:ascii="宋体" w:hAnsi="宋体" w:cs="宋体"/>
          <w:b/>
          <w:bCs/>
        </w:rPr>
        <w:t>包一：</w:t>
      </w:r>
    </w:p>
    <w:tbl>
      <w:tblPr>
        <w:tblStyle w:val="3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73"/>
        <w:gridCol w:w="1617"/>
        <w:gridCol w:w="5754"/>
      </w:tblGrid>
      <w:tr w14:paraId="6794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0" w:type="dxa"/>
            <w:vAlign w:val="center"/>
          </w:tcPr>
          <w:p w14:paraId="3E035D4D">
            <w:pPr>
              <w:pStyle w:val="29"/>
              <w:widowControl/>
              <w:spacing w:before="0" w:beforeAutospacing="0" w:after="0" w:afterAutospacing="0" w:line="460" w:lineRule="exact"/>
              <w:jc w:val="center"/>
              <w:rPr>
                <w:rFonts w:hint="eastAsia" w:ascii="宋体" w:hAnsi="宋体" w:cs="宋体"/>
                <w:b/>
                <w:lang w:val="zh-CN"/>
              </w:rPr>
            </w:pPr>
            <w:r>
              <w:rPr>
                <w:rFonts w:hint="eastAsia" w:ascii="宋体" w:hAnsi="宋体" w:cs="宋体"/>
                <w:b/>
                <w:lang w:val="zh-CN"/>
              </w:rPr>
              <w:t>序号</w:t>
            </w:r>
          </w:p>
        </w:tc>
        <w:tc>
          <w:tcPr>
            <w:tcW w:w="1273" w:type="dxa"/>
            <w:vAlign w:val="center"/>
          </w:tcPr>
          <w:p w14:paraId="221F2EE9">
            <w:pPr>
              <w:pStyle w:val="29"/>
              <w:widowControl/>
              <w:spacing w:before="0" w:beforeAutospacing="0" w:after="0" w:afterAutospacing="0" w:line="460" w:lineRule="exact"/>
              <w:jc w:val="center"/>
              <w:rPr>
                <w:rFonts w:hint="eastAsia" w:ascii="宋体" w:hAnsi="宋体" w:cs="宋体"/>
                <w:b/>
              </w:rPr>
            </w:pPr>
            <w:r>
              <w:rPr>
                <w:rFonts w:hint="eastAsia" w:ascii="宋体" w:hAnsi="宋体" w:cs="宋体"/>
                <w:b/>
                <w:lang w:val="zh-CN"/>
              </w:rPr>
              <w:t>评审</w:t>
            </w:r>
            <w:r>
              <w:rPr>
                <w:rFonts w:hint="eastAsia" w:ascii="宋体" w:hAnsi="宋体" w:cs="宋体"/>
                <w:b/>
              </w:rPr>
              <w:t>类别</w:t>
            </w:r>
          </w:p>
        </w:tc>
        <w:tc>
          <w:tcPr>
            <w:tcW w:w="1617" w:type="dxa"/>
            <w:vAlign w:val="center"/>
          </w:tcPr>
          <w:p w14:paraId="2157759E">
            <w:pPr>
              <w:pStyle w:val="29"/>
              <w:widowControl/>
              <w:spacing w:before="0" w:beforeAutospacing="0" w:after="0" w:afterAutospacing="0" w:line="460" w:lineRule="exact"/>
              <w:jc w:val="center"/>
              <w:rPr>
                <w:rFonts w:hint="eastAsia" w:ascii="宋体" w:hAnsi="宋体" w:cs="宋体"/>
                <w:b/>
                <w:lang w:val="zh-CN"/>
              </w:rPr>
            </w:pPr>
            <w:r>
              <w:rPr>
                <w:rFonts w:hint="eastAsia" w:ascii="宋体" w:hAnsi="宋体" w:cs="宋体"/>
                <w:b/>
                <w:lang w:val="zh-CN"/>
              </w:rPr>
              <w:t>评审因素</w:t>
            </w:r>
          </w:p>
        </w:tc>
        <w:tc>
          <w:tcPr>
            <w:tcW w:w="5754" w:type="dxa"/>
            <w:vAlign w:val="center"/>
          </w:tcPr>
          <w:p w14:paraId="3347E120">
            <w:pPr>
              <w:pStyle w:val="29"/>
              <w:spacing w:beforeAutospacing="0" w:afterAutospacing="0" w:line="460" w:lineRule="exact"/>
              <w:jc w:val="center"/>
              <w:rPr>
                <w:rFonts w:hint="eastAsia" w:ascii="宋体" w:hAnsi="宋体" w:cs="宋体"/>
                <w:b/>
                <w:lang w:val="zh-CN"/>
              </w:rPr>
            </w:pPr>
            <w:r>
              <w:rPr>
                <w:rFonts w:hint="eastAsia" w:ascii="宋体" w:hAnsi="宋体" w:cs="宋体"/>
                <w:b/>
              </w:rPr>
              <w:t>评审标准</w:t>
            </w:r>
          </w:p>
        </w:tc>
      </w:tr>
      <w:tr w14:paraId="6D9C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426722D8">
            <w:pPr>
              <w:pStyle w:val="29"/>
              <w:widowControl/>
              <w:spacing w:before="0" w:beforeAutospacing="0" w:after="0" w:afterAutospacing="0" w:line="460" w:lineRule="exact"/>
              <w:jc w:val="center"/>
              <w:rPr>
                <w:rFonts w:hint="eastAsia" w:ascii="宋体" w:hAnsi="宋体" w:cs="宋体"/>
                <w:b/>
                <w:bCs/>
                <w:kern w:val="2"/>
              </w:rPr>
            </w:pPr>
            <w:r>
              <w:rPr>
                <w:rFonts w:hint="eastAsia" w:ascii="宋体" w:hAnsi="宋体" w:cs="宋体"/>
                <w:b/>
                <w:bCs/>
                <w:kern w:val="2"/>
              </w:rPr>
              <w:t>1</w:t>
            </w:r>
          </w:p>
        </w:tc>
        <w:tc>
          <w:tcPr>
            <w:tcW w:w="1273" w:type="dxa"/>
            <w:vAlign w:val="center"/>
          </w:tcPr>
          <w:p w14:paraId="09B082F3">
            <w:pPr>
              <w:pStyle w:val="29"/>
              <w:spacing w:before="0" w:beforeAutospacing="0" w:after="0" w:afterAutospacing="0" w:line="460" w:lineRule="exact"/>
              <w:rPr>
                <w:rFonts w:hint="eastAsia" w:ascii="宋体" w:hAnsi="宋体" w:cs="宋体"/>
                <w:b/>
                <w:bCs/>
                <w:kern w:val="2"/>
              </w:rPr>
            </w:pPr>
            <w:r>
              <w:rPr>
                <w:rFonts w:hint="eastAsia" w:ascii="宋体" w:hAnsi="宋体" w:cs="宋体"/>
                <w:b/>
                <w:bCs/>
                <w:kern w:val="2"/>
              </w:rPr>
              <w:t>磋商报价</w:t>
            </w:r>
          </w:p>
          <w:p w14:paraId="539C6CE2">
            <w:pPr>
              <w:pStyle w:val="29"/>
              <w:spacing w:before="0" w:beforeAutospacing="0" w:after="0" w:afterAutospacing="0" w:line="460" w:lineRule="exact"/>
              <w:rPr>
                <w:rFonts w:hint="eastAsia" w:ascii="宋体" w:hAnsi="宋体" w:cs="宋体"/>
                <w:b/>
                <w:bCs/>
                <w:kern w:val="2"/>
                <w:lang w:val="zh-CN"/>
              </w:rPr>
            </w:pPr>
            <w:r>
              <w:rPr>
                <w:rFonts w:hint="eastAsia" w:ascii="宋体" w:hAnsi="宋体" w:cs="宋体"/>
                <w:b/>
                <w:bCs/>
                <w:kern w:val="2"/>
              </w:rPr>
              <w:t>（</w:t>
            </w:r>
            <w:r>
              <w:rPr>
                <w:rFonts w:hint="eastAsia" w:ascii="宋体" w:hAnsi="宋体" w:cs="宋体"/>
                <w:b/>
                <w:bCs/>
                <w:color w:val="1D41D5"/>
                <w:kern w:val="2"/>
              </w:rPr>
              <w:t>15</w:t>
            </w:r>
            <w:r>
              <w:rPr>
                <w:rFonts w:hint="eastAsia" w:ascii="宋体" w:hAnsi="宋体" w:cs="宋体"/>
                <w:b/>
                <w:bCs/>
                <w:kern w:val="2"/>
              </w:rPr>
              <w:t>分)</w:t>
            </w:r>
          </w:p>
        </w:tc>
        <w:tc>
          <w:tcPr>
            <w:tcW w:w="1617" w:type="dxa"/>
            <w:vAlign w:val="center"/>
          </w:tcPr>
          <w:p w14:paraId="3309F451">
            <w:pPr>
              <w:pStyle w:val="29"/>
              <w:spacing w:before="0" w:beforeAutospacing="0" w:after="0" w:afterAutospacing="0" w:line="460" w:lineRule="exact"/>
              <w:jc w:val="center"/>
              <w:rPr>
                <w:rFonts w:hint="eastAsia" w:ascii="宋体" w:hAnsi="宋体" w:cs="宋体"/>
                <w:b/>
                <w:bCs/>
                <w:kern w:val="2"/>
              </w:rPr>
            </w:pPr>
            <w:r>
              <w:rPr>
                <w:rFonts w:hint="eastAsia" w:ascii="宋体" w:hAnsi="宋体" w:cs="宋体"/>
                <w:b/>
                <w:bCs/>
                <w:kern w:val="2"/>
              </w:rPr>
              <w:t>磋商报价</w:t>
            </w:r>
          </w:p>
          <w:p w14:paraId="1FEE9594">
            <w:pPr>
              <w:pStyle w:val="29"/>
              <w:spacing w:before="0" w:beforeAutospacing="0" w:after="0" w:afterAutospacing="0" w:line="460" w:lineRule="exact"/>
              <w:jc w:val="center"/>
              <w:rPr>
                <w:rFonts w:hint="eastAsia" w:ascii="宋体" w:hAnsi="宋体" w:cs="宋体"/>
                <w:b/>
                <w:bCs/>
                <w:kern w:val="2"/>
              </w:rPr>
            </w:pPr>
            <w:r>
              <w:rPr>
                <w:rFonts w:hint="eastAsia" w:ascii="宋体" w:hAnsi="宋体" w:cs="宋体"/>
                <w:b/>
                <w:bCs/>
                <w:kern w:val="2"/>
              </w:rPr>
              <w:t>（</w:t>
            </w:r>
            <w:r>
              <w:rPr>
                <w:rFonts w:hint="eastAsia" w:ascii="宋体" w:hAnsi="宋体" w:cs="宋体"/>
                <w:b/>
                <w:bCs/>
                <w:color w:val="1D41D5"/>
                <w:kern w:val="2"/>
              </w:rPr>
              <w:t>15</w:t>
            </w:r>
            <w:r>
              <w:rPr>
                <w:rFonts w:hint="eastAsia" w:ascii="宋体" w:hAnsi="宋体" w:cs="宋体"/>
                <w:b/>
                <w:bCs/>
                <w:kern w:val="2"/>
              </w:rPr>
              <w:t>分）</w:t>
            </w:r>
          </w:p>
        </w:tc>
        <w:tc>
          <w:tcPr>
            <w:tcW w:w="5754" w:type="dxa"/>
            <w:vAlign w:val="center"/>
          </w:tcPr>
          <w:p w14:paraId="1EED138D">
            <w:pPr>
              <w:spacing w:line="460" w:lineRule="exact"/>
              <w:jc w:val="left"/>
              <w:rPr>
                <w:rFonts w:hint="eastAsia" w:ascii="宋体" w:hAnsi="宋体" w:cs="宋体"/>
                <w:kern w:val="0"/>
                <w:sz w:val="24"/>
                <w:lang w:val="zh-CN"/>
              </w:rPr>
            </w:pPr>
            <w:r>
              <w:rPr>
                <w:rFonts w:hint="eastAsia" w:ascii="宋体" w:hAnsi="宋体" w:cs="宋体"/>
                <w:kern w:val="0"/>
                <w:sz w:val="24"/>
                <w:lang w:val="zh-CN"/>
              </w:rPr>
              <w:t>（1）价格分应当采用低价优先法计算，即满足</w:t>
            </w:r>
            <w:r>
              <w:rPr>
                <w:rFonts w:hint="eastAsia" w:ascii="宋体" w:hAnsi="宋体" w:cs="宋体"/>
                <w:kern w:val="0"/>
                <w:sz w:val="24"/>
              </w:rPr>
              <w:t>竞争性磋商文件</w:t>
            </w:r>
            <w:r>
              <w:rPr>
                <w:rFonts w:hint="eastAsia" w:ascii="宋体" w:hAnsi="宋体" w:cs="宋体"/>
                <w:kern w:val="0"/>
                <w:sz w:val="24"/>
                <w:lang w:val="zh-CN"/>
              </w:rPr>
              <w:t>要求且</w:t>
            </w:r>
            <w:r>
              <w:rPr>
                <w:rFonts w:hint="eastAsia" w:ascii="宋体" w:hAnsi="宋体" w:cs="宋体"/>
                <w:kern w:val="0"/>
                <w:sz w:val="24"/>
              </w:rPr>
              <w:t>最终</w:t>
            </w:r>
            <w:r>
              <w:rPr>
                <w:rFonts w:hint="eastAsia" w:ascii="宋体" w:hAnsi="宋体" w:cs="宋体"/>
                <w:kern w:val="0"/>
                <w:sz w:val="24"/>
                <w:lang w:val="zh-CN"/>
              </w:rPr>
              <w:t>投标报价价格最低的投标报价为评标基准价，其价格分为满分。其他供应商的价格分统一按照下列公式计算：投标报价得分=(评标基准价／投标报价)×100×</w:t>
            </w:r>
            <w:r>
              <w:rPr>
                <w:rFonts w:hint="eastAsia" w:ascii="宋体" w:hAnsi="宋体" w:cs="宋体"/>
                <w:color w:val="1D41D5"/>
                <w:kern w:val="0"/>
                <w:sz w:val="24"/>
              </w:rPr>
              <w:t>15</w:t>
            </w:r>
            <w:r>
              <w:rPr>
                <w:rFonts w:hint="eastAsia" w:ascii="宋体" w:hAnsi="宋体" w:cs="宋体"/>
                <w:color w:val="1D41D5"/>
                <w:kern w:val="0"/>
                <w:sz w:val="24"/>
                <w:lang w:val="zh-CN"/>
              </w:rPr>
              <w:t>%</w:t>
            </w:r>
            <w:r>
              <w:rPr>
                <w:rFonts w:hint="eastAsia" w:ascii="宋体" w:hAnsi="宋体" w:cs="宋体"/>
                <w:kern w:val="0"/>
                <w:sz w:val="24"/>
                <w:lang w:val="zh-CN"/>
              </w:rPr>
              <w:t>；（四舍五入后保留小数点后两位）。</w:t>
            </w:r>
          </w:p>
          <w:p w14:paraId="0813D853">
            <w:pPr>
              <w:pStyle w:val="29"/>
              <w:widowControl/>
              <w:spacing w:before="0" w:beforeAutospacing="0" w:after="0" w:afterAutospacing="0" w:line="360" w:lineRule="auto"/>
              <w:jc w:val="both"/>
              <w:rPr>
                <w:rFonts w:hint="eastAsia" w:ascii="宋体" w:hAnsi="宋体" w:cs="宋体"/>
                <w:b/>
                <w:bCs/>
              </w:rPr>
            </w:pPr>
            <w:r>
              <w:rPr>
                <w:rFonts w:hint="eastAsia" w:ascii="宋体" w:hAnsi="宋体" w:cs="宋体"/>
              </w:rPr>
              <w:t>（2）因落实政府采购政策，</w:t>
            </w:r>
            <w:r>
              <w:rPr>
                <w:rFonts w:hint="eastAsia" w:ascii="宋体" w:hAnsi="宋体" w:cs="宋体"/>
                <w:color w:val="000000"/>
              </w:rPr>
              <w:t>对于符合《政府采购促进中小企业发展管理办法》(财库(2020)46号)的小微企业承接服务的价格给予10%的扣除，用扣除后的价格参与评审</w:t>
            </w:r>
            <w:r>
              <w:rPr>
                <w:rFonts w:hint="eastAsia" w:ascii="宋体" w:hAnsi="宋体" w:cs="宋体"/>
                <w:b/>
                <w:bCs/>
              </w:rPr>
              <w:t>（注：1、预留100%专门面向中小企业采购的项目不适用本条；2、未预留份额专门面向中小企业采购的采购项目，以及预留份额项目中的非预留部分采购包适用本条。）</w:t>
            </w:r>
          </w:p>
          <w:p w14:paraId="7C5EA24B">
            <w:pPr>
              <w:pStyle w:val="29"/>
              <w:widowControl/>
              <w:spacing w:before="0" w:beforeAutospacing="0" w:after="0" w:afterAutospacing="0" w:line="360" w:lineRule="auto"/>
              <w:jc w:val="both"/>
              <w:rPr>
                <w:rFonts w:hint="eastAsia" w:ascii="宋体" w:hAnsi="宋体" w:cs="宋体"/>
              </w:rPr>
            </w:pPr>
            <w:r>
              <w:rPr>
                <w:rFonts w:hint="eastAsia" w:ascii="宋体" w:hAnsi="宋体" w:cs="宋体"/>
              </w:rPr>
              <w:t>（3）</w:t>
            </w:r>
            <w:r>
              <w:rPr>
                <w:rFonts w:hint="eastAsia" w:ascii="宋体" w:hAnsi="宋体" w:cs="宋体"/>
                <w:lang w:val="zh-CN"/>
              </w:rPr>
              <w:t>残疾人福利性单位、</w:t>
            </w:r>
            <w:r>
              <w:rPr>
                <w:rFonts w:hint="eastAsia" w:ascii="宋体" w:hAnsi="宋体" w:cs="宋体"/>
              </w:rPr>
              <w:t>监狱企业</w:t>
            </w:r>
            <w:r>
              <w:rPr>
                <w:rFonts w:hint="eastAsia" w:ascii="宋体" w:hAnsi="宋体" w:cs="宋体"/>
                <w:lang w:val="zh-CN"/>
              </w:rPr>
              <w:t>视同小型、微型企业；</w:t>
            </w:r>
            <w:r>
              <w:rPr>
                <w:rFonts w:hint="eastAsia" w:ascii="宋体" w:hAnsi="宋体" w:cs="宋体"/>
              </w:rPr>
              <w:t>残疾人福利性单位属于小型、微型企业或监狱企业的，不重复享受政策。</w:t>
            </w:r>
          </w:p>
          <w:p w14:paraId="558515A6">
            <w:pPr>
              <w:pStyle w:val="29"/>
              <w:spacing w:before="0" w:beforeAutospacing="0" w:after="0" w:afterAutospacing="0" w:line="460" w:lineRule="exact"/>
              <w:rPr>
                <w:rFonts w:hint="eastAsia" w:ascii="宋体" w:hAnsi="宋体" w:cs="宋体"/>
                <w:kern w:val="2"/>
              </w:rPr>
            </w:pPr>
            <w:r>
              <w:rPr>
                <w:rFonts w:hint="eastAsia" w:ascii="宋体" w:hAnsi="宋体" w:cs="宋体"/>
              </w:rPr>
              <w:t>（4）执行国家统一定价标准和采用固定价格采购的项目，其价格不列为评审因素。</w:t>
            </w:r>
          </w:p>
        </w:tc>
      </w:tr>
      <w:tr w14:paraId="1375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780" w:type="dxa"/>
            <w:vMerge w:val="restart"/>
            <w:vAlign w:val="center"/>
          </w:tcPr>
          <w:p w14:paraId="24D9CFAA">
            <w:pPr>
              <w:pStyle w:val="29"/>
              <w:widowControl/>
              <w:spacing w:before="0" w:beforeAutospacing="0" w:after="0" w:afterAutospacing="0" w:line="460" w:lineRule="exact"/>
              <w:jc w:val="center"/>
              <w:rPr>
                <w:rFonts w:hint="eastAsia" w:ascii="宋体" w:hAnsi="宋体" w:cs="宋体"/>
                <w:b/>
                <w:bCs/>
                <w:kern w:val="2"/>
              </w:rPr>
            </w:pPr>
            <w:r>
              <w:rPr>
                <w:rFonts w:hint="eastAsia" w:ascii="宋体" w:hAnsi="宋体" w:cs="宋体"/>
                <w:b/>
                <w:bCs/>
                <w:kern w:val="2"/>
              </w:rPr>
              <w:t>2</w:t>
            </w:r>
          </w:p>
        </w:tc>
        <w:tc>
          <w:tcPr>
            <w:tcW w:w="1273" w:type="dxa"/>
            <w:vMerge w:val="restart"/>
            <w:vAlign w:val="center"/>
          </w:tcPr>
          <w:p w14:paraId="53006E05">
            <w:pPr>
              <w:pStyle w:val="29"/>
              <w:spacing w:before="0" w:beforeAutospacing="0" w:after="0" w:afterAutospacing="0" w:line="460" w:lineRule="exact"/>
              <w:rPr>
                <w:rFonts w:hint="eastAsia" w:ascii="宋体" w:hAnsi="宋体" w:cs="宋体"/>
                <w:b/>
                <w:bCs/>
                <w:kern w:val="2"/>
              </w:rPr>
            </w:pPr>
            <w:r>
              <w:rPr>
                <w:rFonts w:hint="eastAsia" w:ascii="宋体" w:hAnsi="宋体" w:cs="宋体"/>
                <w:b/>
                <w:bCs/>
                <w:kern w:val="2"/>
              </w:rPr>
              <w:t>商务部分（25分)</w:t>
            </w:r>
          </w:p>
        </w:tc>
        <w:tc>
          <w:tcPr>
            <w:tcW w:w="1617" w:type="dxa"/>
            <w:vAlign w:val="center"/>
          </w:tcPr>
          <w:p w14:paraId="528997AC">
            <w:pPr>
              <w:autoSpaceDE w:val="0"/>
              <w:autoSpaceDN w:val="0"/>
              <w:spacing w:line="460" w:lineRule="exact"/>
              <w:jc w:val="center"/>
              <w:rPr>
                <w:rFonts w:hint="eastAsia" w:ascii="宋体" w:hAnsi="宋体" w:cs="宋体"/>
                <w:b/>
                <w:bCs/>
                <w:sz w:val="24"/>
              </w:rPr>
            </w:pPr>
            <w:r>
              <w:rPr>
                <w:rFonts w:hint="eastAsia" w:ascii="宋体" w:hAnsi="宋体" w:cs="宋体"/>
                <w:b/>
                <w:bCs/>
                <w:sz w:val="24"/>
              </w:rPr>
              <w:t>类似业绩</w:t>
            </w:r>
          </w:p>
          <w:p w14:paraId="038C83DF">
            <w:pPr>
              <w:autoSpaceDE w:val="0"/>
              <w:autoSpaceDN w:val="0"/>
              <w:spacing w:line="460" w:lineRule="exact"/>
              <w:jc w:val="center"/>
              <w:rPr>
                <w:rFonts w:hint="eastAsia" w:ascii="宋体" w:hAnsi="宋体" w:cs="宋体"/>
                <w:b/>
                <w:bCs/>
                <w:sz w:val="24"/>
              </w:rPr>
            </w:pPr>
            <w:r>
              <w:rPr>
                <w:rFonts w:hint="eastAsia" w:ascii="宋体" w:hAnsi="宋体" w:cs="宋体"/>
                <w:b/>
                <w:bCs/>
                <w:sz w:val="24"/>
              </w:rPr>
              <w:t>（10分）</w:t>
            </w:r>
          </w:p>
        </w:tc>
        <w:tc>
          <w:tcPr>
            <w:tcW w:w="5754" w:type="dxa"/>
            <w:vAlign w:val="center"/>
          </w:tcPr>
          <w:p w14:paraId="40ABA215">
            <w:pPr>
              <w:pStyle w:val="29"/>
              <w:widowControl/>
              <w:spacing w:beforeAutospacing="0" w:afterAutospacing="0" w:line="360" w:lineRule="auto"/>
              <w:jc w:val="both"/>
              <w:rPr>
                <w:rFonts w:hint="eastAsia" w:ascii="宋体" w:hAnsi="宋体" w:cs="宋体"/>
                <w:lang w:val="zh-CN"/>
              </w:rPr>
            </w:pPr>
            <w:r>
              <w:rPr>
                <w:rFonts w:hint="eastAsia" w:ascii="宋体" w:hAnsi="宋体" w:cs="宋体"/>
                <w:kern w:val="2"/>
                <w:lang w:val="zh-CN"/>
              </w:rPr>
              <w:t>供应商20</w:t>
            </w:r>
            <w:r>
              <w:rPr>
                <w:rFonts w:hint="eastAsia" w:ascii="宋体" w:hAnsi="宋体" w:cs="宋体"/>
                <w:kern w:val="2"/>
              </w:rPr>
              <w:t>23</w:t>
            </w:r>
            <w:r>
              <w:rPr>
                <w:rFonts w:hint="eastAsia" w:ascii="宋体" w:hAnsi="宋体" w:cs="宋体"/>
                <w:kern w:val="2"/>
                <w:lang w:val="zh-CN"/>
              </w:rPr>
              <w:t>年</w:t>
            </w:r>
            <w:r>
              <w:rPr>
                <w:rFonts w:hint="eastAsia" w:ascii="宋体" w:hAnsi="宋体" w:cs="宋体"/>
                <w:kern w:val="2"/>
              </w:rPr>
              <w:t>1月1日起</w:t>
            </w:r>
            <w:r>
              <w:rPr>
                <w:rFonts w:hint="eastAsia" w:ascii="宋体" w:hAnsi="宋体" w:cs="宋体"/>
                <w:kern w:val="2"/>
                <w:lang w:val="zh-CN"/>
              </w:rPr>
              <w:t>至今的类似项目业绩，每提供1项得</w:t>
            </w:r>
            <w:r>
              <w:rPr>
                <w:rFonts w:hint="eastAsia" w:ascii="宋体" w:hAnsi="宋体" w:cs="宋体"/>
                <w:kern w:val="2"/>
              </w:rPr>
              <w:t>2</w:t>
            </w:r>
            <w:r>
              <w:rPr>
                <w:rFonts w:hint="eastAsia" w:ascii="宋体" w:hAnsi="宋体" w:cs="宋体"/>
                <w:kern w:val="2"/>
                <w:lang w:val="zh-CN"/>
              </w:rPr>
              <w:t>分,满分</w:t>
            </w:r>
            <w:r>
              <w:rPr>
                <w:rFonts w:hint="eastAsia" w:ascii="宋体" w:hAnsi="宋体" w:cs="宋体"/>
                <w:kern w:val="2"/>
              </w:rPr>
              <w:t>10</w:t>
            </w:r>
            <w:r>
              <w:rPr>
                <w:rFonts w:hint="eastAsia" w:ascii="宋体" w:hAnsi="宋体" w:cs="宋体"/>
                <w:kern w:val="2"/>
                <w:lang w:val="zh-CN"/>
              </w:rPr>
              <w:t>分，</w:t>
            </w:r>
            <w:r>
              <w:rPr>
                <w:rFonts w:hint="eastAsia" w:ascii="宋体" w:hAnsi="宋体" w:cs="宋体"/>
                <w:color w:val="000000"/>
              </w:rPr>
              <w:t>业绩以生效的中标（成交）通知书或合同复印件为准</w:t>
            </w:r>
            <w:r>
              <w:rPr>
                <w:rFonts w:hint="eastAsia" w:ascii="宋体" w:hAnsi="宋体" w:cs="宋体"/>
                <w:kern w:val="2"/>
                <w:lang w:val="zh-CN"/>
              </w:rPr>
              <w:t>。</w:t>
            </w:r>
          </w:p>
        </w:tc>
      </w:tr>
      <w:tr w14:paraId="30C3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continue"/>
            <w:vAlign w:val="center"/>
          </w:tcPr>
          <w:p w14:paraId="29A93357">
            <w:pPr>
              <w:pStyle w:val="29"/>
              <w:widowControl/>
              <w:spacing w:before="0" w:beforeAutospacing="0" w:after="0" w:afterAutospacing="0" w:line="460" w:lineRule="exact"/>
              <w:jc w:val="center"/>
              <w:rPr>
                <w:rFonts w:hint="eastAsia" w:ascii="宋体" w:hAnsi="宋体" w:cs="宋体"/>
                <w:b/>
                <w:bCs/>
                <w:kern w:val="2"/>
              </w:rPr>
            </w:pPr>
          </w:p>
        </w:tc>
        <w:tc>
          <w:tcPr>
            <w:tcW w:w="1273" w:type="dxa"/>
            <w:vMerge w:val="continue"/>
            <w:vAlign w:val="center"/>
          </w:tcPr>
          <w:p w14:paraId="5B234A86">
            <w:pPr>
              <w:pStyle w:val="29"/>
              <w:spacing w:before="0" w:beforeAutospacing="0" w:after="0" w:afterAutospacing="0" w:line="460" w:lineRule="exact"/>
              <w:rPr>
                <w:rFonts w:hint="eastAsia" w:ascii="宋体" w:hAnsi="宋体" w:cs="宋体"/>
                <w:b/>
                <w:bCs/>
                <w:kern w:val="2"/>
              </w:rPr>
            </w:pPr>
          </w:p>
        </w:tc>
        <w:tc>
          <w:tcPr>
            <w:tcW w:w="1617" w:type="dxa"/>
            <w:vAlign w:val="center"/>
          </w:tcPr>
          <w:p w14:paraId="73EEE02D">
            <w:pPr>
              <w:pStyle w:val="29"/>
              <w:spacing w:before="0" w:beforeAutospacing="0" w:after="0" w:afterAutospacing="0" w:line="360" w:lineRule="auto"/>
              <w:jc w:val="center"/>
              <w:rPr>
                <w:rFonts w:hint="eastAsia" w:ascii="宋体" w:hAnsi="宋体" w:cs="宋体"/>
                <w:b/>
                <w:bCs/>
              </w:rPr>
            </w:pPr>
            <w:r>
              <w:rPr>
                <w:rFonts w:hint="eastAsia" w:ascii="宋体" w:hAnsi="宋体" w:cs="宋体"/>
                <w:b/>
                <w:bCs/>
              </w:rPr>
              <w:t>专业人员配备</w:t>
            </w:r>
          </w:p>
          <w:p w14:paraId="2E1B14F6">
            <w:pPr>
              <w:pStyle w:val="29"/>
              <w:spacing w:before="0" w:beforeAutospacing="0" w:after="0" w:afterAutospacing="0" w:line="360" w:lineRule="auto"/>
              <w:jc w:val="center"/>
              <w:rPr>
                <w:rFonts w:hint="eastAsia" w:ascii="宋体" w:hAnsi="宋体" w:cs="宋体"/>
                <w:b/>
                <w:bCs/>
                <w:kern w:val="2"/>
              </w:rPr>
            </w:pPr>
            <w:r>
              <w:rPr>
                <w:rFonts w:hint="eastAsia" w:ascii="宋体" w:hAnsi="宋体" w:cs="宋体"/>
                <w:b/>
                <w:bCs/>
              </w:rPr>
              <w:t>（15分）</w:t>
            </w:r>
          </w:p>
        </w:tc>
        <w:tc>
          <w:tcPr>
            <w:tcW w:w="5754" w:type="dxa"/>
            <w:vAlign w:val="center"/>
          </w:tcPr>
          <w:p w14:paraId="5FFFE986">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1、项目负责人具有（环境、生态）相关专业高级职称的得3分；</w:t>
            </w:r>
          </w:p>
          <w:p w14:paraId="77AE9072">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2、其他成员（除项目负责人外）每提供一名（环境、生态）相关专业高级职称得4分，中级职称的得3分；累计计分，满分12分。不提供的不得分。</w:t>
            </w:r>
          </w:p>
          <w:p w14:paraId="7EE84C49">
            <w:pPr>
              <w:autoSpaceDE w:val="0"/>
              <w:autoSpaceDN w:val="0"/>
              <w:spacing w:line="360" w:lineRule="auto"/>
              <w:rPr>
                <w:rFonts w:hint="eastAsia" w:ascii="宋体" w:hAnsi="宋体" w:cs="宋体"/>
                <w:b/>
                <w:bCs/>
                <w:kern w:val="0"/>
                <w:sz w:val="24"/>
                <w:lang w:val="zh-CN"/>
              </w:rPr>
            </w:pPr>
            <w:r>
              <w:rPr>
                <w:rFonts w:hint="eastAsia" w:ascii="宋体" w:hAnsi="宋体" w:cs="宋体"/>
                <w:b/>
                <w:bCs/>
                <w:color w:val="000000"/>
                <w:sz w:val="24"/>
              </w:rPr>
              <w:t>注：以上人员需提供身份证及职称证复印件、劳动合同（或近半年内任意3个月社保缴纳证明），否则不得分。</w:t>
            </w:r>
          </w:p>
        </w:tc>
      </w:tr>
      <w:tr w14:paraId="63CC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jc w:val="center"/>
        </w:trPr>
        <w:tc>
          <w:tcPr>
            <w:tcW w:w="780" w:type="dxa"/>
            <w:vAlign w:val="center"/>
          </w:tcPr>
          <w:p w14:paraId="5B3F0CD4">
            <w:pPr>
              <w:pStyle w:val="29"/>
              <w:widowControl/>
              <w:spacing w:before="0" w:beforeAutospacing="0" w:after="0" w:afterAutospacing="0" w:line="460" w:lineRule="exact"/>
              <w:jc w:val="center"/>
              <w:rPr>
                <w:rFonts w:hint="eastAsia" w:ascii="宋体" w:hAnsi="宋体" w:cs="宋体"/>
                <w:b/>
                <w:bCs/>
              </w:rPr>
            </w:pPr>
            <w:r>
              <w:rPr>
                <w:rFonts w:hint="eastAsia" w:ascii="宋体" w:hAnsi="宋体" w:cs="宋体"/>
                <w:b/>
                <w:bCs/>
              </w:rPr>
              <w:t>3</w:t>
            </w:r>
          </w:p>
        </w:tc>
        <w:tc>
          <w:tcPr>
            <w:tcW w:w="1273" w:type="dxa"/>
            <w:vAlign w:val="center"/>
          </w:tcPr>
          <w:p w14:paraId="1CDC0CEA">
            <w:pPr>
              <w:pStyle w:val="29"/>
              <w:spacing w:before="0" w:beforeAutospacing="0" w:after="0" w:afterAutospacing="0" w:line="460" w:lineRule="exact"/>
              <w:rPr>
                <w:rFonts w:hint="eastAsia" w:ascii="宋体" w:hAnsi="宋体" w:cs="宋体"/>
                <w:b/>
                <w:bCs/>
                <w:kern w:val="2"/>
              </w:rPr>
            </w:pPr>
            <w:r>
              <w:rPr>
                <w:rFonts w:hint="eastAsia" w:ascii="宋体" w:hAnsi="宋体" w:cs="宋体"/>
                <w:b/>
                <w:bCs/>
                <w:kern w:val="2"/>
              </w:rPr>
              <w:t>技术部分（60分）</w:t>
            </w:r>
          </w:p>
        </w:tc>
        <w:tc>
          <w:tcPr>
            <w:tcW w:w="1617" w:type="dxa"/>
            <w:vAlign w:val="center"/>
          </w:tcPr>
          <w:p w14:paraId="40E83610">
            <w:pPr>
              <w:pStyle w:val="29"/>
              <w:widowControl/>
              <w:spacing w:before="0" w:beforeAutospacing="0" w:after="0" w:afterAutospacing="0" w:line="480" w:lineRule="exact"/>
              <w:jc w:val="both"/>
              <w:rPr>
                <w:rFonts w:hint="eastAsia" w:ascii="宋体" w:hAnsi="宋体" w:cs="宋体"/>
                <w:b/>
                <w:bCs/>
              </w:rPr>
            </w:pPr>
            <w:r>
              <w:rPr>
                <w:rFonts w:hint="eastAsia" w:ascii="宋体" w:hAnsi="宋体" w:cs="宋体"/>
                <w:b/>
                <w:bCs/>
                <w:shd w:val="clear" w:color="auto" w:fill="FFFFFF"/>
              </w:rPr>
              <w:t>项目</w:t>
            </w:r>
            <w:r>
              <w:rPr>
                <w:rFonts w:ascii="宋体" w:hAnsi="宋体" w:cs="宋体"/>
                <w:b/>
                <w:bCs/>
                <w:shd w:val="clear" w:color="auto" w:fill="FFFFFF"/>
              </w:rPr>
              <w:t>实施</w:t>
            </w:r>
            <w:r>
              <w:rPr>
                <w:rFonts w:hint="eastAsia" w:ascii="宋体" w:hAnsi="宋体" w:cs="宋体"/>
                <w:b/>
                <w:bCs/>
                <w:shd w:val="clear" w:color="auto" w:fill="FFFFFF"/>
              </w:rPr>
              <w:t>方案（60分）</w:t>
            </w:r>
          </w:p>
        </w:tc>
        <w:tc>
          <w:tcPr>
            <w:tcW w:w="5754" w:type="dxa"/>
            <w:vAlign w:val="center"/>
          </w:tcPr>
          <w:p w14:paraId="276EE17A">
            <w:pPr>
              <w:autoSpaceDE w:val="0"/>
              <w:autoSpaceDN w:val="0"/>
              <w:spacing w:line="360" w:lineRule="auto"/>
              <w:jc w:val="left"/>
              <w:rPr>
                <w:sz w:val="24"/>
                <w:lang w:val="zh-CN"/>
              </w:rPr>
            </w:pPr>
            <w:r>
              <w:rPr>
                <w:rFonts w:hint="eastAsia" w:ascii="宋体" w:hAnsi="宋体" w:cs="宋体"/>
                <w:bCs/>
                <w:sz w:val="24"/>
                <w:shd w:val="clear" w:color="auto" w:fill="FFFFFF"/>
              </w:rPr>
              <w:t>供应商针对本项目编制服务方案，方案包括但不限于：①、项目需求理解；②、前期调研及水样采集方案；③、实验室分析方案及实验室的证明材料</w:t>
            </w:r>
            <w:r>
              <w:rPr>
                <w:rFonts w:hint="eastAsia" w:ascii="宋体" w:hAnsi="宋体" w:cs="宋体"/>
                <w:bCs/>
                <w:sz w:val="24"/>
                <w:shd w:val="clear" w:color="auto" w:fill="FFFFFF"/>
                <w:lang w:val="zh-CN"/>
              </w:rPr>
              <w:t>；</w:t>
            </w:r>
            <w:r>
              <w:rPr>
                <w:rFonts w:hint="eastAsia" w:ascii="宋体" w:hAnsi="宋体" w:cs="宋体"/>
                <w:bCs/>
                <w:sz w:val="24"/>
                <w:shd w:val="clear" w:color="auto" w:fill="FFFFFF"/>
              </w:rPr>
              <w:t>④、重点难点分析</w:t>
            </w:r>
            <w:r>
              <w:rPr>
                <w:rFonts w:hint="eastAsia" w:ascii="宋体" w:hAnsi="宋体" w:cs="宋体"/>
                <w:bCs/>
                <w:sz w:val="24"/>
                <w:shd w:val="clear" w:color="auto" w:fill="FFFFFF"/>
                <w:lang w:val="zh-CN"/>
              </w:rPr>
              <w:t>；</w:t>
            </w:r>
            <w:r>
              <w:rPr>
                <w:rFonts w:hint="eastAsia" w:ascii="宋体" w:hAnsi="宋体" w:cs="宋体"/>
                <w:bCs/>
                <w:sz w:val="24"/>
                <w:shd w:val="clear" w:color="auto" w:fill="FFFFFF"/>
              </w:rPr>
              <w:t>⑤、风险控制方案及措施；⑥、进度计划及保障措施；⑦、监测设备配备</w:t>
            </w:r>
            <w:r>
              <w:rPr>
                <w:rFonts w:hint="eastAsia" w:ascii="宋体" w:hAnsi="宋体" w:cs="宋体"/>
                <w:bCs/>
                <w:sz w:val="24"/>
                <w:shd w:val="clear" w:color="auto" w:fill="FFFFFF"/>
                <w:lang w:val="zh-CN"/>
              </w:rPr>
              <w:t>（</w:t>
            </w:r>
            <w:r>
              <w:rPr>
                <w:rFonts w:hint="eastAsia" w:ascii="宋体" w:hAnsi="宋体" w:cs="宋体"/>
                <w:bCs/>
                <w:sz w:val="24"/>
                <w:shd w:val="clear" w:color="auto" w:fill="FFFFFF"/>
              </w:rPr>
              <w:t>提供设备清单、购置发票或租赁协议</w:t>
            </w:r>
            <w:r>
              <w:rPr>
                <w:rFonts w:hint="eastAsia" w:ascii="宋体" w:hAnsi="宋体" w:cs="宋体"/>
                <w:bCs/>
                <w:sz w:val="24"/>
                <w:shd w:val="clear" w:color="auto" w:fill="FFFFFF"/>
                <w:lang w:val="zh-CN"/>
              </w:rPr>
              <w:t>）；</w:t>
            </w:r>
            <w:r>
              <w:rPr>
                <w:rFonts w:hint="eastAsia" w:ascii="宋体" w:hAnsi="宋体" w:cs="宋体"/>
                <w:bCs/>
                <w:sz w:val="24"/>
                <w:shd w:val="clear" w:color="auto" w:fill="FFFFFF"/>
              </w:rPr>
              <w:t>⑧、成果文件质量保证措施及后续服务方案、承诺；⑨、人员配备（人员配置合理，职责分工明确，从业经历丰富、满足本项目的服务需求）；⑩、安全保障方案、保密措施及承诺等，以上10项内容完整、实用、符合行业特征和本项目特点的得60分，每缺失一项扣6分，每项中每有一处表述不清楚、针对性不强、逻辑不清晰的扣1分，扣完为止。</w:t>
            </w:r>
          </w:p>
        </w:tc>
      </w:tr>
      <w:tr w14:paraId="655B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424" w:type="dxa"/>
            <w:gridSpan w:val="4"/>
            <w:vAlign w:val="center"/>
          </w:tcPr>
          <w:p w14:paraId="4024F86B">
            <w:pPr>
              <w:spacing w:line="480" w:lineRule="exact"/>
              <w:rPr>
                <w:rFonts w:hint="eastAsia" w:ascii="宋体" w:hAnsi="宋体" w:cs="宋体"/>
                <w:b/>
                <w:bCs/>
                <w:color w:val="000000"/>
                <w:kern w:val="0"/>
                <w:sz w:val="24"/>
                <w:lang w:bidi="ar"/>
              </w:rPr>
            </w:pPr>
            <w:bookmarkStart w:id="415" w:name="_Toc325726025"/>
            <w:bookmarkStart w:id="416" w:name="_Toc376936756"/>
            <w:bookmarkStart w:id="417" w:name="_Toc4920"/>
            <w:bookmarkStart w:id="418" w:name="_Toc25290"/>
            <w:bookmarkStart w:id="419" w:name="_Toc8027"/>
            <w:bookmarkStart w:id="420" w:name="_Toc12036"/>
            <w:bookmarkStart w:id="421" w:name="_Toc17458"/>
            <w:bookmarkStart w:id="422" w:name="_Toc6689"/>
            <w:bookmarkStart w:id="423" w:name="_Toc26644"/>
            <w:bookmarkStart w:id="424" w:name="_Toc7357"/>
            <w:bookmarkStart w:id="425" w:name="_Toc2506"/>
            <w:r>
              <w:rPr>
                <w:rFonts w:hint="eastAsia" w:ascii="宋体" w:hAnsi="宋体" w:cs="宋体"/>
                <w:b/>
                <w:bCs/>
                <w:color w:val="000000"/>
                <w:kern w:val="0"/>
                <w:sz w:val="24"/>
                <w:lang w:bidi="ar"/>
              </w:rPr>
              <w:t>注：</w:t>
            </w:r>
            <w:r>
              <w:rPr>
                <w:rFonts w:hint="eastAsia" w:ascii="宋体" w:hAnsi="宋体" w:cs="宋体"/>
                <w:b/>
                <w:bCs/>
                <w:color w:val="000000"/>
                <w:kern w:val="0"/>
                <w:sz w:val="24"/>
                <w:lang w:val="zh-CN" w:bidi="ar"/>
              </w:rPr>
              <w:t>内容存在缺陷或不足是指</w:t>
            </w:r>
            <w:r>
              <w:rPr>
                <w:rFonts w:hint="eastAsia" w:ascii="宋体" w:hAnsi="宋体" w:cs="宋体"/>
                <w:b/>
                <w:bCs/>
                <w:color w:val="000000"/>
                <w:kern w:val="0"/>
                <w:sz w:val="24"/>
                <w:lang w:bidi="ar"/>
              </w:rPr>
              <w:t>响应文件中文字表达内容前后不一致、</w:t>
            </w:r>
            <w:r>
              <w:rPr>
                <w:rFonts w:hint="eastAsia" w:ascii="宋体" w:hAnsi="宋体" w:cs="宋体"/>
                <w:b/>
                <w:bCs/>
                <w:color w:val="000000"/>
                <w:kern w:val="0"/>
                <w:sz w:val="24"/>
                <w:lang w:val="zh-CN" w:bidi="ar"/>
              </w:rPr>
              <w:t>投标</w:t>
            </w:r>
            <w:r>
              <w:rPr>
                <w:rFonts w:hint="eastAsia" w:ascii="宋体" w:hAnsi="宋体" w:cs="宋体"/>
                <w:b/>
                <w:bCs/>
                <w:color w:val="000000"/>
                <w:kern w:val="0"/>
                <w:sz w:val="24"/>
                <w:lang w:bidi="ar"/>
              </w:rPr>
              <w:t>供应商</w:t>
            </w:r>
            <w:r>
              <w:rPr>
                <w:rFonts w:hint="eastAsia" w:ascii="宋体" w:hAnsi="宋体" w:cs="宋体"/>
                <w:b/>
                <w:bCs/>
                <w:color w:val="000000"/>
                <w:kern w:val="0"/>
                <w:sz w:val="24"/>
                <w:lang w:val="zh-CN" w:bidi="ar"/>
              </w:rPr>
              <w:t>提供的内容存在不适用项目实际情况的情形、套用其他方案、凭空捏造、逻辑漏洞、科学原理错误、工作依据与本项目要求不一致、与项目实际情况不匹配以及不可能实现的夸大情形等情况。</w:t>
            </w:r>
          </w:p>
        </w:tc>
      </w:tr>
    </w:tbl>
    <w:p w14:paraId="6F705CDB">
      <w:pPr>
        <w:pStyle w:val="31"/>
        <w:spacing w:before="120" w:beforeLines="50" w:after="120" w:afterLines="50"/>
        <w:rPr>
          <w:rFonts w:hint="eastAsia" w:ascii="宋体" w:hAnsi="宋体" w:cs="宋体"/>
          <w:b/>
          <w:bCs/>
        </w:rPr>
      </w:pPr>
      <w:r>
        <w:rPr>
          <w:rFonts w:hint="eastAsia" w:ascii="宋体" w:hAnsi="宋体" w:cs="宋体"/>
          <w:b/>
          <w:bCs/>
        </w:rPr>
        <w:t>包二：</w:t>
      </w:r>
    </w:p>
    <w:tbl>
      <w:tblPr>
        <w:tblStyle w:val="3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73"/>
        <w:gridCol w:w="1617"/>
        <w:gridCol w:w="5754"/>
      </w:tblGrid>
      <w:tr w14:paraId="5D5E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0" w:type="dxa"/>
            <w:vAlign w:val="center"/>
          </w:tcPr>
          <w:p w14:paraId="44A720D7">
            <w:pPr>
              <w:pStyle w:val="29"/>
              <w:widowControl/>
              <w:spacing w:before="0" w:beforeAutospacing="0" w:after="0" w:afterAutospacing="0" w:line="460" w:lineRule="exact"/>
              <w:jc w:val="center"/>
              <w:rPr>
                <w:rFonts w:hint="eastAsia" w:ascii="宋体" w:hAnsi="宋体" w:cs="宋体"/>
                <w:b/>
                <w:lang w:val="zh-CN"/>
              </w:rPr>
            </w:pPr>
            <w:r>
              <w:rPr>
                <w:rFonts w:hint="eastAsia" w:ascii="宋体" w:hAnsi="宋体" w:cs="宋体"/>
                <w:b/>
                <w:lang w:val="zh-CN"/>
              </w:rPr>
              <w:t>序号</w:t>
            </w:r>
          </w:p>
        </w:tc>
        <w:tc>
          <w:tcPr>
            <w:tcW w:w="1273" w:type="dxa"/>
            <w:vAlign w:val="center"/>
          </w:tcPr>
          <w:p w14:paraId="5AA3A581">
            <w:pPr>
              <w:pStyle w:val="29"/>
              <w:widowControl/>
              <w:spacing w:before="0" w:beforeAutospacing="0" w:after="0" w:afterAutospacing="0" w:line="460" w:lineRule="exact"/>
              <w:jc w:val="center"/>
              <w:rPr>
                <w:rFonts w:hint="eastAsia" w:ascii="宋体" w:hAnsi="宋体" w:cs="宋体"/>
                <w:b/>
              </w:rPr>
            </w:pPr>
            <w:r>
              <w:rPr>
                <w:rFonts w:hint="eastAsia" w:ascii="宋体" w:hAnsi="宋体" w:cs="宋体"/>
                <w:b/>
                <w:lang w:val="zh-CN"/>
              </w:rPr>
              <w:t>评审</w:t>
            </w:r>
            <w:r>
              <w:rPr>
                <w:rFonts w:hint="eastAsia" w:ascii="宋体" w:hAnsi="宋体" w:cs="宋体"/>
                <w:b/>
              </w:rPr>
              <w:t>类别</w:t>
            </w:r>
          </w:p>
        </w:tc>
        <w:tc>
          <w:tcPr>
            <w:tcW w:w="1617" w:type="dxa"/>
            <w:vAlign w:val="center"/>
          </w:tcPr>
          <w:p w14:paraId="5311380E">
            <w:pPr>
              <w:pStyle w:val="29"/>
              <w:widowControl/>
              <w:spacing w:before="0" w:beforeAutospacing="0" w:after="0" w:afterAutospacing="0" w:line="460" w:lineRule="exact"/>
              <w:jc w:val="center"/>
              <w:rPr>
                <w:rFonts w:hint="eastAsia" w:ascii="宋体" w:hAnsi="宋体" w:cs="宋体"/>
                <w:b/>
                <w:lang w:val="zh-CN"/>
              </w:rPr>
            </w:pPr>
            <w:r>
              <w:rPr>
                <w:rFonts w:hint="eastAsia" w:ascii="宋体" w:hAnsi="宋体" w:cs="宋体"/>
                <w:b/>
                <w:lang w:val="zh-CN"/>
              </w:rPr>
              <w:t>评审因素</w:t>
            </w:r>
          </w:p>
        </w:tc>
        <w:tc>
          <w:tcPr>
            <w:tcW w:w="5754" w:type="dxa"/>
            <w:vAlign w:val="center"/>
          </w:tcPr>
          <w:p w14:paraId="56A04408">
            <w:pPr>
              <w:pStyle w:val="29"/>
              <w:spacing w:beforeAutospacing="0" w:afterAutospacing="0" w:line="460" w:lineRule="exact"/>
              <w:jc w:val="center"/>
              <w:rPr>
                <w:rFonts w:hint="eastAsia" w:ascii="宋体" w:hAnsi="宋体" w:cs="宋体"/>
                <w:b/>
                <w:lang w:val="zh-CN"/>
              </w:rPr>
            </w:pPr>
            <w:r>
              <w:rPr>
                <w:rFonts w:hint="eastAsia" w:ascii="宋体" w:hAnsi="宋体" w:cs="宋体"/>
                <w:b/>
              </w:rPr>
              <w:t>评审标准</w:t>
            </w:r>
          </w:p>
        </w:tc>
      </w:tr>
      <w:tr w14:paraId="047E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17854C05">
            <w:pPr>
              <w:pStyle w:val="29"/>
              <w:widowControl/>
              <w:spacing w:before="0" w:beforeAutospacing="0" w:after="0" w:afterAutospacing="0" w:line="460" w:lineRule="exact"/>
              <w:jc w:val="center"/>
              <w:rPr>
                <w:rFonts w:hint="eastAsia" w:ascii="宋体" w:hAnsi="宋体" w:cs="宋体"/>
                <w:b/>
                <w:bCs/>
                <w:kern w:val="2"/>
              </w:rPr>
            </w:pPr>
            <w:r>
              <w:rPr>
                <w:rFonts w:hint="eastAsia" w:ascii="宋体" w:hAnsi="宋体" w:cs="宋体"/>
                <w:b/>
                <w:bCs/>
                <w:kern w:val="2"/>
              </w:rPr>
              <w:t>1</w:t>
            </w:r>
          </w:p>
        </w:tc>
        <w:tc>
          <w:tcPr>
            <w:tcW w:w="1273" w:type="dxa"/>
            <w:vAlign w:val="center"/>
          </w:tcPr>
          <w:p w14:paraId="6FC20792">
            <w:pPr>
              <w:pStyle w:val="29"/>
              <w:spacing w:before="0" w:beforeAutospacing="0" w:after="0" w:afterAutospacing="0" w:line="460" w:lineRule="exact"/>
              <w:rPr>
                <w:rFonts w:hint="eastAsia" w:ascii="宋体" w:hAnsi="宋体" w:cs="宋体"/>
                <w:b/>
                <w:bCs/>
                <w:kern w:val="2"/>
              </w:rPr>
            </w:pPr>
            <w:r>
              <w:rPr>
                <w:rFonts w:hint="eastAsia" w:ascii="宋体" w:hAnsi="宋体" w:cs="宋体"/>
                <w:b/>
                <w:bCs/>
                <w:kern w:val="2"/>
              </w:rPr>
              <w:t>磋商报价</w:t>
            </w:r>
          </w:p>
          <w:p w14:paraId="01A96F3E">
            <w:pPr>
              <w:pStyle w:val="29"/>
              <w:spacing w:before="0" w:beforeAutospacing="0" w:after="0" w:afterAutospacing="0" w:line="460" w:lineRule="exact"/>
              <w:rPr>
                <w:rFonts w:hint="eastAsia" w:ascii="宋体" w:hAnsi="宋体" w:cs="宋体"/>
                <w:b/>
                <w:bCs/>
                <w:kern w:val="2"/>
                <w:lang w:val="zh-CN"/>
              </w:rPr>
            </w:pPr>
            <w:r>
              <w:rPr>
                <w:rFonts w:hint="eastAsia" w:ascii="宋体" w:hAnsi="宋体" w:cs="宋体"/>
                <w:b/>
                <w:bCs/>
                <w:kern w:val="2"/>
              </w:rPr>
              <w:t>（</w:t>
            </w:r>
            <w:r>
              <w:rPr>
                <w:rFonts w:hint="eastAsia" w:ascii="宋体" w:hAnsi="宋体" w:cs="宋体"/>
                <w:b/>
                <w:bCs/>
                <w:color w:val="1D41D5"/>
                <w:kern w:val="2"/>
              </w:rPr>
              <w:t>15</w:t>
            </w:r>
            <w:r>
              <w:rPr>
                <w:rFonts w:hint="eastAsia" w:ascii="宋体" w:hAnsi="宋体" w:cs="宋体"/>
                <w:b/>
                <w:bCs/>
                <w:kern w:val="2"/>
              </w:rPr>
              <w:t>分)</w:t>
            </w:r>
          </w:p>
        </w:tc>
        <w:tc>
          <w:tcPr>
            <w:tcW w:w="1617" w:type="dxa"/>
            <w:vAlign w:val="center"/>
          </w:tcPr>
          <w:p w14:paraId="5C1D5319">
            <w:pPr>
              <w:pStyle w:val="29"/>
              <w:spacing w:before="0" w:beforeAutospacing="0" w:after="0" w:afterAutospacing="0" w:line="460" w:lineRule="exact"/>
              <w:jc w:val="center"/>
              <w:rPr>
                <w:rFonts w:hint="eastAsia" w:ascii="宋体" w:hAnsi="宋体" w:cs="宋体"/>
                <w:b/>
                <w:bCs/>
                <w:kern w:val="2"/>
              </w:rPr>
            </w:pPr>
            <w:r>
              <w:rPr>
                <w:rFonts w:hint="eastAsia" w:ascii="宋体" w:hAnsi="宋体" w:cs="宋体"/>
                <w:b/>
                <w:bCs/>
                <w:kern w:val="2"/>
              </w:rPr>
              <w:t>磋商报价</w:t>
            </w:r>
          </w:p>
          <w:p w14:paraId="6C09BB0D">
            <w:pPr>
              <w:pStyle w:val="29"/>
              <w:spacing w:before="0" w:beforeAutospacing="0" w:after="0" w:afterAutospacing="0" w:line="460" w:lineRule="exact"/>
              <w:jc w:val="center"/>
              <w:rPr>
                <w:rFonts w:hint="eastAsia" w:ascii="宋体" w:hAnsi="宋体" w:cs="宋体"/>
                <w:b/>
                <w:bCs/>
                <w:kern w:val="2"/>
              </w:rPr>
            </w:pPr>
            <w:r>
              <w:rPr>
                <w:rFonts w:hint="eastAsia" w:ascii="宋体" w:hAnsi="宋体" w:cs="宋体"/>
                <w:b/>
                <w:bCs/>
                <w:kern w:val="2"/>
              </w:rPr>
              <w:t>（</w:t>
            </w:r>
            <w:r>
              <w:rPr>
                <w:rFonts w:hint="eastAsia" w:ascii="宋体" w:hAnsi="宋体" w:cs="宋体"/>
                <w:b/>
                <w:bCs/>
                <w:color w:val="1D41D5"/>
                <w:kern w:val="2"/>
              </w:rPr>
              <w:t>15</w:t>
            </w:r>
            <w:r>
              <w:rPr>
                <w:rFonts w:hint="eastAsia" w:ascii="宋体" w:hAnsi="宋体" w:cs="宋体"/>
                <w:b/>
                <w:bCs/>
                <w:kern w:val="2"/>
              </w:rPr>
              <w:t>分）</w:t>
            </w:r>
          </w:p>
        </w:tc>
        <w:tc>
          <w:tcPr>
            <w:tcW w:w="5754" w:type="dxa"/>
            <w:vAlign w:val="center"/>
          </w:tcPr>
          <w:p w14:paraId="4C59C647">
            <w:pPr>
              <w:spacing w:line="460" w:lineRule="exact"/>
              <w:jc w:val="left"/>
              <w:rPr>
                <w:rFonts w:hint="eastAsia" w:ascii="宋体" w:hAnsi="宋体" w:cs="宋体"/>
                <w:kern w:val="0"/>
                <w:sz w:val="24"/>
                <w:lang w:val="zh-CN"/>
              </w:rPr>
            </w:pPr>
            <w:r>
              <w:rPr>
                <w:rFonts w:hint="eastAsia" w:ascii="宋体" w:hAnsi="宋体" w:cs="宋体"/>
                <w:kern w:val="0"/>
                <w:sz w:val="24"/>
                <w:lang w:val="zh-CN"/>
              </w:rPr>
              <w:t>（1）价格分应当采用低价优先法计算，即满足</w:t>
            </w:r>
            <w:r>
              <w:rPr>
                <w:rFonts w:hint="eastAsia" w:ascii="宋体" w:hAnsi="宋体" w:cs="宋体"/>
                <w:kern w:val="0"/>
                <w:sz w:val="24"/>
              </w:rPr>
              <w:t>竞争性磋商文件</w:t>
            </w:r>
            <w:r>
              <w:rPr>
                <w:rFonts w:hint="eastAsia" w:ascii="宋体" w:hAnsi="宋体" w:cs="宋体"/>
                <w:kern w:val="0"/>
                <w:sz w:val="24"/>
                <w:lang w:val="zh-CN"/>
              </w:rPr>
              <w:t>要求且</w:t>
            </w:r>
            <w:r>
              <w:rPr>
                <w:rFonts w:hint="eastAsia" w:ascii="宋体" w:hAnsi="宋体" w:cs="宋体"/>
                <w:kern w:val="0"/>
                <w:sz w:val="24"/>
              </w:rPr>
              <w:t>最终</w:t>
            </w:r>
            <w:r>
              <w:rPr>
                <w:rFonts w:hint="eastAsia" w:ascii="宋体" w:hAnsi="宋体" w:cs="宋体"/>
                <w:kern w:val="0"/>
                <w:sz w:val="24"/>
                <w:lang w:val="zh-CN"/>
              </w:rPr>
              <w:t>投标报价价格最低的投标报价为评标基准价，其价格分为满分。其他供应商的价格分统一按照下列公式计算：投标报价得分=(评标基准价／投标报价)×100×</w:t>
            </w:r>
            <w:r>
              <w:rPr>
                <w:rFonts w:hint="eastAsia" w:ascii="宋体" w:hAnsi="宋体" w:cs="宋体"/>
                <w:color w:val="1D41D5"/>
                <w:kern w:val="0"/>
                <w:sz w:val="24"/>
              </w:rPr>
              <w:t>15</w:t>
            </w:r>
            <w:r>
              <w:rPr>
                <w:rFonts w:hint="eastAsia" w:ascii="宋体" w:hAnsi="宋体" w:cs="宋体"/>
                <w:color w:val="1D41D5"/>
                <w:kern w:val="0"/>
                <w:sz w:val="24"/>
                <w:lang w:val="zh-CN"/>
              </w:rPr>
              <w:t>%</w:t>
            </w:r>
            <w:r>
              <w:rPr>
                <w:rFonts w:hint="eastAsia" w:ascii="宋体" w:hAnsi="宋体" w:cs="宋体"/>
                <w:kern w:val="0"/>
                <w:sz w:val="24"/>
                <w:lang w:val="zh-CN"/>
              </w:rPr>
              <w:t>；（四舍五入后保留小数点后两位）。</w:t>
            </w:r>
          </w:p>
          <w:p w14:paraId="2B1862A4">
            <w:pPr>
              <w:pStyle w:val="29"/>
              <w:widowControl/>
              <w:spacing w:before="0" w:beforeAutospacing="0" w:after="0" w:afterAutospacing="0" w:line="360" w:lineRule="auto"/>
              <w:jc w:val="both"/>
              <w:rPr>
                <w:rFonts w:hint="eastAsia" w:ascii="宋体" w:hAnsi="宋体" w:cs="宋体"/>
                <w:b/>
                <w:bCs/>
              </w:rPr>
            </w:pPr>
            <w:r>
              <w:rPr>
                <w:rFonts w:hint="eastAsia" w:ascii="宋体" w:hAnsi="宋体" w:cs="宋体"/>
              </w:rPr>
              <w:t>（2）因落实政府采购政策，</w:t>
            </w:r>
            <w:r>
              <w:rPr>
                <w:rFonts w:hint="eastAsia" w:ascii="宋体" w:hAnsi="宋体" w:cs="宋体"/>
                <w:color w:val="000000"/>
              </w:rPr>
              <w:t>对于符合《政府采购促进中小企业发展管理办法》(财库(2020)46号)的小微企业承接服务的价格给予10%的扣除，用扣除后的价格参与评审</w:t>
            </w:r>
            <w:r>
              <w:rPr>
                <w:rFonts w:hint="eastAsia" w:ascii="宋体" w:hAnsi="宋体" w:cs="宋体"/>
                <w:b/>
                <w:bCs/>
              </w:rPr>
              <w:t>（注：1、预留100%专门面向中小企业采购的项目不适用本条；2、未预留份额专门面向中小企业采购的采购项目，以及预留份额项目中的非预留部分采购包适用本条。）</w:t>
            </w:r>
          </w:p>
          <w:p w14:paraId="618D070A">
            <w:pPr>
              <w:pStyle w:val="29"/>
              <w:widowControl/>
              <w:spacing w:before="0" w:beforeAutospacing="0" w:after="0" w:afterAutospacing="0" w:line="360" w:lineRule="auto"/>
              <w:jc w:val="both"/>
              <w:rPr>
                <w:rFonts w:hint="eastAsia" w:ascii="宋体" w:hAnsi="宋体" w:cs="宋体"/>
              </w:rPr>
            </w:pPr>
            <w:r>
              <w:rPr>
                <w:rFonts w:hint="eastAsia" w:ascii="宋体" w:hAnsi="宋体" w:cs="宋体"/>
              </w:rPr>
              <w:t>（3）</w:t>
            </w:r>
            <w:r>
              <w:rPr>
                <w:rFonts w:hint="eastAsia" w:ascii="宋体" w:hAnsi="宋体" w:cs="宋体"/>
                <w:lang w:val="zh-CN"/>
              </w:rPr>
              <w:t>残疾人福利性单位、</w:t>
            </w:r>
            <w:r>
              <w:rPr>
                <w:rFonts w:hint="eastAsia" w:ascii="宋体" w:hAnsi="宋体" w:cs="宋体"/>
              </w:rPr>
              <w:t>监狱企业</w:t>
            </w:r>
            <w:r>
              <w:rPr>
                <w:rFonts w:hint="eastAsia" w:ascii="宋体" w:hAnsi="宋体" w:cs="宋体"/>
                <w:lang w:val="zh-CN"/>
              </w:rPr>
              <w:t>视同小型、微型企业；</w:t>
            </w:r>
            <w:r>
              <w:rPr>
                <w:rFonts w:hint="eastAsia" w:ascii="宋体" w:hAnsi="宋体" w:cs="宋体"/>
              </w:rPr>
              <w:t>残疾人福利性单位属于小型、微型企业或监狱企业的，不重复享受政策。</w:t>
            </w:r>
          </w:p>
          <w:p w14:paraId="7A540630">
            <w:pPr>
              <w:pStyle w:val="29"/>
              <w:spacing w:before="0" w:beforeAutospacing="0" w:after="0" w:afterAutospacing="0" w:line="460" w:lineRule="exact"/>
              <w:rPr>
                <w:rFonts w:hint="eastAsia" w:ascii="宋体" w:hAnsi="宋体" w:cs="宋体"/>
                <w:kern w:val="2"/>
              </w:rPr>
            </w:pPr>
            <w:r>
              <w:rPr>
                <w:rFonts w:hint="eastAsia" w:ascii="宋体" w:hAnsi="宋体" w:cs="宋体"/>
              </w:rPr>
              <w:t>（4）执行国家统一定价标准和采用固定价格采购的项目，其价格不列为评审因素。</w:t>
            </w:r>
          </w:p>
        </w:tc>
      </w:tr>
      <w:tr w14:paraId="5BF9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780" w:type="dxa"/>
            <w:vMerge w:val="restart"/>
            <w:vAlign w:val="center"/>
          </w:tcPr>
          <w:p w14:paraId="7C6D67AC">
            <w:pPr>
              <w:pStyle w:val="29"/>
              <w:widowControl/>
              <w:spacing w:before="0" w:beforeAutospacing="0" w:after="0" w:afterAutospacing="0" w:line="460" w:lineRule="exact"/>
              <w:jc w:val="center"/>
              <w:rPr>
                <w:rFonts w:hint="eastAsia" w:ascii="宋体" w:hAnsi="宋体" w:cs="宋体"/>
                <w:b/>
                <w:bCs/>
                <w:kern w:val="2"/>
              </w:rPr>
            </w:pPr>
            <w:r>
              <w:rPr>
                <w:rFonts w:hint="eastAsia" w:ascii="宋体" w:hAnsi="宋体" w:cs="宋体"/>
                <w:b/>
                <w:bCs/>
                <w:kern w:val="2"/>
              </w:rPr>
              <w:t>2</w:t>
            </w:r>
          </w:p>
        </w:tc>
        <w:tc>
          <w:tcPr>
            <w:tcW w:w="1273" w:type="dxa"/>
            <w:vMerge w:val="restart"/>
            <w:vAlign w:val="center"/>
          </w:tcPr>
          <w:p w14:paraId="0C2F3536">
            <w:pPr>
              <w:pStyle w:val="29"/>
              <w:spacing w:before="0" w:beforeAutospacing="0" w:after="0" w:afterAutospacing="0" w:line="460" w:lineRule="exact"/>
              <w:rPr>
                <w:rFonts w:hint="eastAsia" w:ascii="宋体" w:hAnsi="宋体" w:cs="宋体"/>
                <w:b/>
                <w:bCs/>
                <w:kern w:val="2"/>
              </w:rPr>
            </w:pPr>
            <w:r>
              <w:rPr>
                <w:rFonts w:hint="eastAsia" w:ascii="宋体" w:hAnsi="宋体" w:cs="宋体"/>
                <w:b/>
                <w:bCs/>
                <w:kern w:val="2"/>
              </w:rPr>
              <w:t>商务部分（25分)</w:t>
            </w:r>
          </w:p>
        </w:tc>
        <w:tc>
          <w:tcPr>
            <w:tcW w:w="1617" w:type="dxa"/>
            <w:vAlign w:val="center"/>
          </w:tcPr>
          <w:p w14:paraId="0A1918AF">
            <w:pPr>
              <w:autoSpaceDE w:val="0"/>
              <w:autoSpaceDN w:val="0"/>
              <w:spacing w:line="460" w:lineRule="exact"/>
              <w:jc w:val="center"/>
              <w:rPr>
                <w:rFonts w:hint="eastAsia" w:ascii="宋体" w:hAnsi="宋体" w:cs="宋体"/>
                <w:b/>
                <w:bCs/>
                <w:sz w:val="24"/>
              </w:rPr>
            </w:pPr>
            <w:r>
              <w:rPr>
                <w:rFonts w:hint="eastAsia" w:ascii="宋体" w:hAnsi="宋体" w:cs="宋体"/>
                <w:b/>
                <w:bCs/>
                <w:sz w:val="24"/>
              </w:rPr>
              <w:t>类似业绩</w:t>
            </w:r>
          </w:p>
          <w:p w14:paraId="7FD4B0A9">
            <w:pPr>
              <w:autoSpaceDE w:val="0"/>
              <w:autoSpaceDN w:val="0"/>
              <w:spacing w:line="460" w:lineRule="exact"/>
              <w:jc w:val="center"/>
              <w:rPr>
                <w:rFonts w:hint="eastAsia" w:ascii="宋体" w:hAnsi="宋体" w:cs="宋体"/>
                <w:b/>
                <w:bCs/>
                <w:sz w:val="24"/>
              </w:rPr>
            </w:pPr>
            <w:r>
              <w:rPr>
                <w:rFonts w:hint="eastAsia" w:ascii="宋体" w:hAnsi="宋体" w:cs="宋体"/>
                <w:b/>
                <w:bCs/>
                <w:sz w:val="24"/>
              </w:rPr>
              <w:t>（10分）</w:t>
            </w:r>
          </w:p>
        </w:tc>
        <w:tc>
          <w:tcPr>
            <w:tcW w:w="5754" w:type="dxa"/>
            <w:vAlign w:val="center"/>
          </w:tcPr>
          <w:p w14:paraId="1D8A415A">
            <w:pPr>
              <w:pStyle w:val="29"/>
              <w:widowControl/>
              <w:spacing w:beforeAutospacing="0" w:afterAutospacing="0" w:line="360" w:lineRule="auto"/>
              <w:jc w:val="both"/>
              <w:rPr>
                <w:rFonts w:hint="eastAsia" w:ascii="宋体" w:hAnsi="宋体" w:cs="宋体"/>
                <w:lang w:val="zh-CN"/>
              </w:rPr>
            </w:pPr>
            <w:r>
              <w:rPr>
                <w:rFonts w:hint="eastAsia" w:ascii="宋体" w:hAnsi="宋体" w:cs="宋体"/>
                <w:kern w:val="2"/>
                <w:lang w:val="zh-CN"/>
              </w:rPr>
              <w:t>供应商20</w:t>
            </w:r>
            <w:r>
              <w:rPr>
                <w:rFonts w:hint="eastAsia" w:ascii="宋体" w:hAnsi="宋体" w:cs="宋体"/>
                <w:kern w:val="2"/>
              </w:rPr>
              <w:t>23</w:t>
            </w:r>
            <w:r>
              <w:rPr>
                <w:rFonts w:hint="eastAsia" w:ascii="宋体" w:hAnsi="宋体" w:cs="宋体"/>
                <w:kern w:val="2"/>
                <w:lang w:val="zh-CN"/>
              </w:rPr>
              <w:t>年</w:t>
            </w:r>
            <w:r>
              <w:rPr>
                <w:rFonts w:hint="eastAsia" w:ascii="宋体" w:hAnsi="宋体" w:cs="宋体"/>
                <w:kern w:val="2"/>
              </w:rPr>
              <w:t>1月1日起</w:t>
            </w:r>
            <w:r>
              <w:rPr>
                <w:rFonts w:hint="eastAsia" w:ascii="宋体" w:hAnsi="宋体" w:cs="宋体"/>
                <w:kern w:val="2"/>
                <w:lang w:val="zh-CN"/>
              </w:rPr>
              <w:t>至今的类似项目业绩，每提供1项得</w:t>
            </w:r>
            <w:r>
              <w:rPr>
                <w:rFonts w:hint="eastAsia" w:ascii="宋体" w:hAnsi="宋体" w:cs="宋体"/>
                <w:kern w:val="2"/>
              </w:rPr>
              <w:t>2</w:t>
            </w:r>
            <w:r>
              <w:rPr>
                <w:rFonts w:hint="eastAsia" w:ascii="宋体" w:hAnsi="宋体" w:cs="宋体"/>
                <w:kern w:val="2"/>
                <w:lang w:val="zh-CN"/>
              </w:rPr>
              <w:t>分,满分</w:t>
            </w:r>
            <w:r>
              <w:rPr>
                <w:rFonts w:hint="eastAsia" w:ascii="宋体" w:hAnsi="宋体" w:cs="宋体"/>
                <w:kern w:val="2"/>
              </w:rPr>
              <w:t>10</w:t>
            </w:r>
            <w:r>
              <w:rPr>
                <w:rFonts w:hint="eastAsia" w:ascii="宋体" w:hAnsi="宋体" w:cs="宋体"/>
                <w:kern w:val="2"/>
                <w:lang w:val="zh-CN"/>
              </w:rPr>
              <w:t>分，</w:t>
            </w:r>
            <w:r>
              <w:rPr>
                <w:rFonts w:hint="eastAsia" w:ascii="宋体" w:hAnsi="宋体" w:cs="宋体"/>
                <w:color w:val="000000"/>
              </w:rPr>
              <w:t>业绩以生效的中标（成交）通知书或合同复印件为准</w:t>
            </w:r>
            <w:r>
              <w:rPr>
                <w:rFonts w:hint="eastAsia" w:ascii="宋体" w:hAnsi="宋体" w:cs="宋体"/>
                <w:kern w:val="2"/>
                <w:lang w:val="zh-CN"/>
              </w:rPr>
              <w:t>。</w:t>
            </w:r>
          </w:p>
        </w:tc>
      </w:tr>
      <w:tr w14:paraId="42B2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continue"/>
            <w:vAlign w:val="center"/>
          </w:tcPr>
          <w:p w14:paraId="1B350C28">
            <w:pPr>
              <w:pStyle w:val="29"/>
              <w:widowControl/>
              <w:spacing w:before="0" w:beforeAutospacing="0" w:after="0" w:afterAutospacing="0" w:line="460" w:lineRule="exact"/>
              <w:jc w:val="center"/>
              <w:rPr>
                <w:rFonts w:hint="eastAsia" w:ascii="宋体" w:hAnsi="宋体" w:cs="宋体"/>
                <w:b/>
                <w:bCs/>
                <w:kern w:val="2"/>
              </w:rPr>
            </w:pPr>
          </w:p>
        </w:tc>
        <w:tc>
          <w:tcPr>
            <w:tcW w:w="1273" w:type="dxa"/>
            <w:vMerge w:val="continue"/>
            <w:vAlign w:val="center"/>
          </w:tcPr>
          <w:p w14:paraId="5D201965">
            <w:pPr>
              <w:pStyle w:val="29"/>
              <w:spacing w:before="0" w:beforeAutospacing="0" w:after="0" w:afterAutospacing="0" w:line="460" w:lineRule="exact"/>
              <w:rPr>
                <w:rFonts w:hint="eastAsia" w:ascii="宋体" w:hAnsi="宋体" w:cs="宋体"/>
                <w:b/>
                <w:bCs/>
                <w:kern w:val="2"/>
              </w:rPr>
            </w:pPr>
          </w:p>
        </w:tc>
        <w:tc>
          <w:tcPr>
            <w:tcW w:w="1617" w:type="dxa"/>
            <w:vAlign w:val="center"/>
          </w:tcPr>
          <w:p w14:paraId="337B20BE">
            <w:pPr>
              <w:pStyle w:val="29"/>
              <w:spacing w:before="0" w:beforeAutospacing="0" w:after="0" w:afterAutospacing="0" w:line="360" w:lineRule="auto"/>
              <w:jc w:val="center"/>
              <w:rPr>
                <w:rFonts w:hint="eastAsia" w:ascii="宋体" w:hAnsi="宋体" w:cs="宋体"/>
                <w:b/>
                <w:bCs/>
              </w:rPr>
            </w:pPr>
            <w:r>
              <w:rPr>
                <w:rFonts w:hint="eastAsia" w:ascii="宋体" w:hAnsi="宋体" w:cs="宋体"/>
                <w:b/>
                <w:bCs/>
              </w:rPr>
              <w:t>专业人员配备</w:t>
            </w:r>
          </w:p>
          <w:p w14:paraId="15A3E5D4">
            <w:pPr>
              <w:pStyle w:val="29"/>
              <w:spacing w:before="0" w:beforeAutospacing="0" w:after="0" w:afterAutospacing="0" w:line="360" w:lineRule="auto"/>
              <w:jc w:val="center"/>
              <w:rPr>
                <w:rFonts w:hint="eastAsia" w:ascii="宋体" w:hAnsi="宋体" w:cs="宋体"/>
                <w:b/>
                <w:bCs/>
                <w:kern w:val="2"/>
              </w:rPr>
            </w:pPr>
            <w:r>
              <w:rPr>
                <w:rFonts w:hint="eastAsia" w:ascii="宋体" w:hAnsi="宋体" w:cs="宋体"/>
                <w:b/>
                <w:bCs/>
              </w:rPr>
              <w:t>（15分）</w:t>
            </w:r>
          </w:p>
        </w:tc>
        <w:tc>
          <w:tcPr>
            <w:tcW w:w="5754" w:type="dxa"/>
            <w:vAlign w:val="center"/>
          </w:tcPr>
          <w:p w14:paraId="4BB4B076">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1、项目负责人具有（环境、生态）相关专业高级职称的得3分；</w:t>
            </w:r>
          </w:p>
          <w:p w14:paraId="6DE26C6A">
            <w:pPr>
              <w:autoSpaceDE w:val="0"/>
              <w:autoSpaceDN w:val="0"/>
              <w:spacing w:line="360" w:lineRule="auto"/>
              <w:rPr>
                <w:rFonts w:hint="eastAsia" w:ascii="宋体" w:hAnsi="宋体" w:cs="宋体"/>
                <w:color w:val="000000"/>
                <w:sz w:val="24"/>
              </w:rPr>
            </w:pPr>
            <w:r>
              <w:rPr>
                <w:rFonts w:hint="eastAsia" w:ascii="宋体" w:hAnsi="宋体" w:cs="宋体"/>
                <w:color w:val="000000"/>
                <w:sz w:val="24"/>
              </w:rPr>
              <w:t>2、其他成员（除项目负责人外）每提供一名（环境、生态）相关专业高级职称得4分，中级职称的得3分；累计计分，满分12分。不提供的不得分。</w:t>
            </w:r>
          </w:p>
          <w:p w14:paraId="22661EA3">
            <w:pPr>
              <w:autoSpaceDE w:val="0"/>
              <w:autoSpaceDN w:val="0"/>
              <w:spacing w:line="360" w:lineRule="auto"/>
              <w:rPr>
                <w:rFonts w:hint="eastAsia" w:ascii="宋体" w:hAnsi="宋体" w:cs="宋体"/>
                <w:b/>
                <w:bCs/>
                <w:kern w:val="0"/>
                <w:sz w:val="24"/>
                <w:lang w:val="zh-CN"/>
              </w:rPr>
            </w:pPr>
            <w:r>
              <w:rPr>
                <w:rFonts w:hint="eastAsia" w:ascii="宋体" w:hAnsi="宋体" w:cs="宋体"/>
                <w:b/>
                <w:bCs/>
                <w:color w:val="000000"/>
                <w:sz w:val="24"/>
              </w:rPr>
              <w:t>注：以上人员需提供身份证及职称证复印件、劳动合同（或近半年内任意3个月社保缴纳证明），否则不得分。</w:t>
            </w:r>
          </w:p>
        </w:tc>
      </w:tr>
      <w:tr w14:paraId="1305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0" w:type="dxa"/>
            <w:vAlign w:val="center"/>
          </w:tcPr>
          <w:p w14:paraId="46385D9F">
            <w:pPr>
              <w:pStyle w:val="29"/>
              <w:widowControl/>
              <w:spacing w:before="0" w:beforeAutospacing="0" w:after="0" w:afterAutospacing="0" w:line="460" w:lineRule="exact"/>
              <w:jc w:val="center"/>
              <w:rPr>
                <w:rFonts w:hint="eastAsia" w:ascii="宋体" w:hAnsi="宋体" w:cs="宋体"/>
                <w:b/>
                <w:bCs/>
              </w:rPr>
            </w:pPr>
            <w:r>
              <w:rPr>
                <w:rFonts w:hint="eastAsia" w:ascii="宋体" w:hAnsi="宋体" w:cs="宋体"/>
                <w:b/>
                <w:bCs/>
              </w:rPr>
              <w:t>3</w:t>
            </w:r>
          </w:p>
        </w:tc>
        <w:tc>
          <w:tcPr>
            <w:tcW w:w="1273" w:type="dxa"/>
            <w:vAlign w:val="center"/>
          </w:tcPr>
          <w:p w14:paraId="7B6C88BB">
            <w:pPr>
              <w:pStyle w:val="29"/>
              <w:spacing w:before="0" w:beforeAutospacing="0" w:after="0" w:afterAutospacing="0" w:line="460" w:lineRule="exact"/>
              <w:rPr>
                <w:rFonts w:hint="eastAsia" w:ascii="宋体" w:hAnsi="宋体" w:cs="宋体"/>
                <w:b/>
                <w:bCs/>
                <w:kern w:val="2"/>
              </w:rPr>
            </w:pPr>
            <w:r>
              <w:rPr>
                <w:rFonts w:hint="eastAsia" w:ascii="宋体" w:hAnsi="宋体" w:cs="宋体"/>
                <w:b/>
                <w:bCs/>
                <w:kern w:val="2"/>
              </w:rPr>
              <w:t>技术部分（60分）</w:t>
            </w:r>
          </w:p>
        </w:tc>
        <w:tc>
          <w:tcPr>
            <w:tcW w:w="1617" w:type="dxa"/>
            <w:vAlign w:val="center"/>
          </w:tcPr>
          <w:p w14:paraId="0DC66453">
            <w:pPr>
              <w:pStyle w:val="29"/>
              <w:widowControl/>
              <w:spacing w:before="0" w:beforeAutospacing="0" w:after="0" w:afterAutospacing="0" w:line="480" w:lineRule="exact"/>
              <w:jc w:val="both"/>
              <w:rPr>
                <w:rFonts w:hint="eastAsia" w:ascii="宋体" w:hAnsi="宋体" w:cs="宋体"/>
                <w:b/>
                <w:bCs/>
              </w:rPr>
            </w:pPr>
            <w:r>
              <w:rPr>
                <w:rFonts w:hint="eastAsia" w:ascii="宋体" w:hAnsi="宋体" w:cs="宋体"/>
                <w:b/>
                <w:bCs/>
                <w:shd w:val="clear" w:color="auto" w:fill="FFFFFF"/>
              </w:rPr>
              <w:t>项目</w:t>
            </w:r>
            <w:r>
              <w:rPr>
                <w:rFonts w:ascii="宋体" w:hAnsi="宋体" w:cs="宋体"/>
                <w:b/>
                <w:bCs/>
                <w:shd w:val="clear" w:color="auto" w:fill="FFFFFF"/>
              </w:rPr>
              <w:t>实施</w:t>
            </w:r>
            <w:r>
              <w:rPr>
                <w:rFonts w:hint="eastAsia" w:ascii="宋体" w:hAnsi="宋体" w:cs="宋体"/>
                <w:b/>
                <w:bCs/>
                <w:shd w:val="clear" w:color="auto" w:fill="FFFFFF"/>
              </w:rPr>
              <w:t>方案（60分）</w:t>
            </w:r>
          </w:p>
        </w:tc>
        <w:tc>
          <w:tcPr>
            <w:tcW w:w="5754" w:type="dxa"/>
            <w:vAlign w:val="center"/>
          </w:tcPr>
          <w:p w14:paraId="0F037755">
            <w:pPr>
              <w:autoSpaceDE w:val="0"/>
              <w:autoSpaceDN w:val="0"/>
              <w:spacing w:line="360" w:lineRule="auto"/>
              <w:jc w:val="left"/>
              <w:rPr>
                <w:sz w:val="24"/>
                <w:lang w:val="zh-CN"/>
              </w:rPr>
            </w:pPr>
            <w:r>
              <w:rPr>
                <w:rFonts w:hint="eastAsia" w:ascii="宋体" w:hAnsi="宋体" w:cs="宋体"/>
                <w:bCs/>
                <w:sz w:val="24"/>
                <w:shd w:val="clear" w:color="auto" w:fill="FFFFFF"/>
              </w:rPr>
              <w:t>供应商针对本项目编制服务方案，方案包括但不限于：①、项目需求理解；②、前期调研方案；③、数据采集及处理方案</w:t>
            </w:r>
            <w:r>
              <w:rPr>
                <w:rFonts w:hint="eastAsia" w:ascii="宋体" w:hAnsi="宋体" w:cs="宋体"/>
                <w:bCs/>
                <w:sz w:val="24"/>
                <w:shd w:val="clear" w:color="auto" w:fill="FFFFFF"/>
                <w:lang w:val="zh-CN"/>
              </w:rPr>
              <w:t>；</w:t>
            </w:r>
            <w:r>
              <w:rPr>
                <w:rFonts w:hint="eastAsia" w:ascii="宋体" w:hAnsi="宋体" w:cs="宋体"/>
                <w:bCs/>
                <w:sz w:val="24"/>
                <w:shd w:val="clear" w:color="auto" w:fill="FFFFFF"/>
              </w:rPr>
              <w:t>④、重点难点分析</w:t>
            </w:r>
            <w:r>
              <w:rPr>
                <w:rFonts w:hint="eastAsia" w:ascii="宋体" w:hAnsi="宋体" w:cs="宋体"/>
                <w:bCs/>
                <w:sz w:val="24"/>
                <w:shd w:val="clear" w:color="auto" w:fill="FFFFFF"/>
                <w:lang w:val="zh-CN"/>
              </w:rPr>
              <w:t>；</w:t>
            </w:r>
            <w:r>
              <w:rPr>
                <w:rFonts w:hint="eastAsia" w:ascii="宋体" w:hAnsi="宋体" w:cs="宋体"/>
                <w:bCs/>
                <w:sz w:val="24"/>
                <w:shd w:val="clear" w:color="auto" w:fill="FFFFFF"/>
              </w:rPr>
              <w:t>⑤、风险控制方案及措施；⑥、进度计划及保障措施；⑦、监测设备配备</w:t>
            </w:r>
            <w:r>
              <w:rPr>
                <w:rFonts w:hint="eastAsia" w:ascii="宋体" w:hAnsi="宋体" w:cs="宋体"/>
                <w:bCs/>
                <w:sz w:val="24"/>
                <w:shd w:val="clear" w:color="auto" w:fill="FFFFFF"/>
                <w:lang w:val="zh-CN"/>
              </w:rPr>
              <w:t>（</w:t>
            </w:r>
            <w:r>
              <w:rPr>
                <w:rFonts w:hint="eastAsia" w:ascii="宋体" w:hAnsi="宋体" w:cs="宋体"/>
                <w:bCs/>
                <w:sz w:val="24"/>
                <w:shd w:val="clear" w:color="auto" w:fill="FFFFFF"/>
              </w:rPr>
              <w:t>提供监测设备清单、购置发票或租赁协议</w:t>
            </w:r>
            <w:r>
              <w:rPr>
                <w:rFonts w:hint="eastAsia" w:ascii="宋体" w:hAnsi="宋体" w:cs="宋体"/>
                <w:bCs/>
                <w:sz w:val="24"/>
                <w:shd w:val="clear" w:color="auto" w:fill="FFFFFF"/>
                <w:lang w:val="zh-CN"/>
              </w:rPr>
              <w:t>）</w:t>
            </w:r>
            <w:r>
              <w:rPr>
                <w:rFonts w:hint="eastAsia" w:ascii="宋体" w:hAnsi="宋体" w:cs="宋体"/>
                <w:bCs/>
                <w:sz w:val="24"/>
                <w:shd w:val="clear" w:color="auto" w:fill="FFFFFF"/>
              </w:rPr>
              <w:t>⑧、成果文件质量保证措施及后续服务方案、承诺；⑨、人员配备（人员配置合理，职责分工明确，从业经历丰富、满足本项目的服务需求，含无人机操作人员配备及相关证书）；⑩、安全保障方案、保密措施及承诺等，以上10项内容完整、实用、符合行业特征和本项目特点的得60分，每缺失一项扣6分，每项中每有一处表述不清楚、针对性不强、逻辑不清晰的扣1分，扣完为止。</w:t>
            </w:r>
          </w:p>
        </w:tc>
      </w:tr>
      <w:tr w14:paraId="6F36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424" w:type="dxa"/>
            <w:gridSpan w:val="4"/>
            <w:vAlign w:val="center"/>
          </w:tcPr>
          <w:p w14:paraId="5BE4AFB8">
            <w:pPr>
              <w:spacing w:line="480" w:lineRule="exact"/>
              <w:rPr>
                <w:rFonts w:hint="eastAsia" w:ascii="宋体" w:hAnsi="宋体" w:cs="宋体"/>
                <w:b/>
                <w:bCs/>
                <w:color w:val="000000"/>
                <w:kern w:val="0"/>
                <w:sz w:val="24"/>
                <w:lang w:bidi="ar"/>
              </w:rPr>
            </w:pPr>
            <w:r>
              <w:rPr>
                <w:rFonts w:hint="eastAsia" w:ascii="宋体" w:hAnsi="宋体" w:cs="宋体"/>
                <w:b/>
                <w:bCs/>
                <w:color w:val="000000"/>
                <w:kern w:val="0"/>
                <w:sz w:val="24"/>
                <w:lang w:bidi="ar"/>
              </w:rPr>
              <w:t>注：</w:t>
            </w:r>
            <w:r>
              <w:rPr>
                <w:rFonts w:hint="eastAsia" w:ascii="宋体" w:hAnsi="宋体" w:cs="宋体"/>
                <w:b/>
                <w:bCs/>
                <w:color w:val="000000"/>
                <w:kern w:val="0"/>
                <w:sz w:val="24"/>
                <w:lang w:val="zh-CN" w:bidi="ar"/>
              </w:rPr>
              <w:t>内容存在缺陷或不足是指</w:t>
            </w:r>
            <w:r>
              <w:rPr>
                <w:rFonts w:hint="eastAsia" w:ascii="宋体" w:hAnsi="宋体" w:cs="宋体"/>
                <w:b/>
                <w:bCs/>
                <w:color w:val="000000"/>
                <w:kern w:val="0"/>
                <w:sz w:val="24"/>
                <w:lang w:bidi="ar"/>
              </w:rPr>
              <w:t>响应文件中文字表达内容前后不一致、</w:t>
            </w:r>
            <w:r>
              <w:rPr>
                <w:rFonts w:hint="eastAsia" w:ascii="宋体" w:hAnsi="宋体" w:cs="宋体"/>
                <w:b/>
                <w:bCs/>
                <w:color w:val="000000"/>
                <w:kern w:val="0"/>
                <w:sz w:val="24"/>
                <w:lang w:val="zh-CN" w:bidi="ar"/>
              </w:rPr>
              <w:t>投标</w:t>
            </w:r>
            <w:r>
              <w:rPr>
                <w:rFonts w:hint="eastAsia" w:ascii="宋体" w:hAnsi="宋体" w:cs="宋体"/>
                <w:b/>
                <w:bCs/>
                <w:color w:val="000000"/>
                <w:kern w:val="0"/>
                <w:sz w:val="24"/>
                <w:lang w:bidi="ar"/>
              </w:rPr>
              <w:t>供应商</w:t>
            </w:r>
            <w:r>
              <w:rPr>
                <w:rFonts w:hint="eastAsia" w:ascii="宋体" w:hAnsi="宋体" w:cs="宋体"/>
                <w:b/>
                <w:bCs/>
                <w:color w:val="000000"/>
                <w:kern w:val="0"/>
                <w:sz w:val="24"/>
                <w:lang w:val="zh-CN" w:bidi="ar"/>
              </w:rPr>
              <w:t>提供的内容存在不适用项目实际情况的情形、套用其他方案、凭空捏造、逻辑漏洞、科学原理错误、工作依据与本项目要求不一致、与项目实际情况不匹配以及不可能实现的夸大情形等情况。</w:t>
            </w:r>
          </w:p>
        </w:tc>
      </w:tr>
    </w:tbl>
    <w:p w14:paraId="0C37CC99">
      <w:pPr>
        <w:widowControl/>
        <w:spacing w:line="360" w:lineRule="auto"/>
        <w:outlineLvl w:val="1"/>
        <w:rPr>
          <w:rFonts w:hint="eastAsia" w:ascii="宋体" w:hAnsi="宋体" w:cs="宋体"/>
          <w:b/>
          <w:bCs/>
          <w:sz w:val="24"/>
        </w:rPr>
      </w:pPr>
    </w:p>
    <w:p w14:paraId="53B0B93C">
      <w:pPr>
        <w:widowControl/>
        <w:spacing w:line="360" w:lineRule="auto"/>
        <w:jc w:val="center"/>
        <w:outlineLvl w:val="1"/>
        <w:rPr>
          <w:rFonts w:hint="eastAsia" w:ascii="宋体" w:hAnsi="宋体" w:cs="宋体"/>
          <w:b/>
          <w:bCs/>
          <w:sz w:val="24"/>
        </w:rPr>
      </w:pPr>
      <w:bookmarkStart w:id="426" w:name="_Toc9051"/>
      <w:r>
        <w:rPr>
          <w:rFonts w:hint="eastAsia" w:ascii="宋体" w:hAnsi="宋体" w:cs="宋体"/>
          <w:b/>
          <w:bCs/>
          <w:sz w:val="24"/>
        </w:rPr>
        <w:t>七、</w:t>
      </w:r>
      <w:bookmarkEnd w:id="415"/>
      <w:bookmarkEnd w:id="416"/>
      <w:r>
        <w:rPr>
          <w:rFonts w:hint="eastAsia" w:ascii="宋体" w:hAnsi="宋体" w:cs="宋体"/>
          <w:b/>
          <w:bCs/>
          <w:sz w:val="24"/>
        </w:rPr>
        <w:t>确定成交供应商</w:t>
      </w:r>
      <w:bookmarkEnd w:id="417"/>
      <w:bookmarkEnd w:id="418"/>
      <w:bookmarkEnd w:id="419"/>
      <w:bookmarkEnd w:id="420"/>
      <w:bookmarkEnd w:id="421"/>
      <w:bookmarkEnd w:id="422"/>
      <w:bookmarkEnd w:id="423"/>
      <w:bookmarkEnd w:id="424"/>
      <w:bookmarkEnd w:id="425"/>
      <w:bookmarkEnd w:id="426"/>
    </w:p>
    <w:p w14:paraId="3DBF20B8">
      <w:pPr>
        <w:widowControl/>
        <w:spacing w:line="360" w:lineRule="auto"/>
        <w:jc w:val="left"/>
        <w:outlineLvl w:val="2"/>
        <w:rPr>
          <w:rFonts w:hint="eastAsia" w:ascii="宋体" w:hAnsi="宋体" w:cs="宋体"/>
          <w:b/>
          <w:bCs/>
          <w:sz w:val="24"/>
        </w:rPr>
      </w:pPr>
      <w:bookmarkStart w:id="427" w:name="_Toc325726026"/>
      <w:bookmarkStart w:id="428" w:name="_Toc376936757"/>
      <w:bookmarkStart w:id="429" w:name="_Toc18011"/>
      <w:bookmarkStart w:id="430" w:name="_Toc15646"/>
      <w:bookmarkStart w:id="431" w:name="_Toc17038"/>
      <w:bookmarkStart w:id="432" w:name="_Toc7265"/>
      <w:bookmarkStart w:id="433" w:name="_Toc28889"/>
      <w:bookmarkStart w:id="434" w:name="_Toc1127"/>
      <w:bookmarkStart w:id="435" w:name="_Toc9669"/>
      <w:bookmarkStart w:id="436" w:name="_Toc1423"/>
      <w:bookmarkStart w:id="437" w:name="_Toc3186"/>
      <w:bookmarkStart w:id="438" w:name="_Toc12164"/>
      <w:bookmarkStart w:id="439" w:name="_Toc259"/>
      <w:bookmarkStart w:id="440" w:name="_Toc424"/>
      <w:r>
        <w:rPr>
          <w:rFonts w:hint="eastAsia" w:ascii="宋体" w:hAnsi="宋体" w:cs="宋体"/>
          <w:b/>
          <w:bCs/>
          <w:sz w:val="24"/>
        </w:rPr>
        <w:t>22.推荐并确定成交</w:t>
      </w:r>
      <w:bookmarkEnd w:id="427"/>
      <w:bookmarkEnd w:id="428"/>
      <w:r>
        <w:rPr>
          <w:rFonts w:hint="eastAsia" w:ascii="宋体" w:hAnsi="宋体" w:cs="宋体"/>
          <w:b/>
          <w:bCs/>
          <w:sz w:val="24"/>
        </w:rPr>
        <w:t>供应商</w:t>
      </w:r>
      <w:bookmarkEnd w:id="429"/>
      <w:bookmarkEnd w:id="430"/>
      <w:bookmarkEnd w:id="431"/>
      <w:bookmarkEnd w:id="432"/>
      <w:bookmarkEnd w:id="433"/>
      <w:bookmarkEnd w:id="434"/>
      <w:bookmarkEnd w:id="435"/>
      <w:bookmarkEnd w:id="436"/>
      <w:bookmarkEnd w:id="437"/>
      <w:bookmarkEnd w:id="438"/>
      <w:bookmarkEnd w:id="439"/>
      <w:bookmarkEnd w:id="440"/>
    </w:p>
    <w:p w14:paraId="6856F83A">
      <w:pPr>
        <w:spacing w:line="360" w:lineRule="auto"/>
        <w:ind w:firstLine="480"/>
        <w:jc w:val="left"/>
        <w:rPr>
          <w:rFonts w:hint="eastAsia" w:ascii="宋体" w:hAnsi="宋体" w:cs="宋体"/>
          <w:sz w:val="24"/>
          <w:highlight w:val="none"/>
        </w:rPr>
      </w:pPr>
      <w:bookmarkStart w:id="441" w:name="_Toc31203"/>
      <w:bookmarkStart w:id="442" w:name="_Toc24774"/>
      <w:bookmarkStart w:id="443" w:name="_Toc376936759"/>
      <w:bookmarkStart w:id="444" w:name="_Toc1148"/>
      <w:bookmarkStart w:id="445" w:name="_Toc23886"/>
      <w:bookmarkStart w:id="446" w:name="_Toc22403"/>
      <w:bookmarkStart w:id="447" w:name="_Toc27135"/>
      <w:bookmarkStart w:id="448" w:name="_Toc2963"/>
      <w:bookmarkStart w:id="449" w:name="_Toc325726028"/>
      <w:bookmarkStart w:id="450" w:name="_Toc10870"/>
      <w:bookmarkStart w:id="451" w:name="_Toc31714"/>
      <w:bookmarkStart w:id="452" w:name="_Toc2346"/>
      <w:bookmarkStart w:id="453" w:name="_Toc325726027"/>
      <w:r>
        <w:rPr>
          <w:rFonts w:hint="eastAsia" w:ascii="宋体" w:hAnsi="宋体" w:cs="宋体"/>
          <w:sz w:val="24"/>
        </w:rPr>
        <w:t>供应商的响应文件在满足磋商文件全部实质性要求的前提下，磋商小组按照磋商文件中的评分标准进行综合打分，并按得分由高到低顺序推荐不超过3名的成交候选供应商，或根据采购人授权直接确定成交供应商。综合评分相等时，以投标报价低的优先；投标报价也相等的，由采购人自行确定。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w:t>
      </w:r>
      <w:r>
        <w:rPr>
          <w:rFonts w:hint="eastAsia" w:ascii="宋体" w:hAnsi="宋体" w:cs="宋体"/>
          <w:sz w:val="24"/>
          <w:highlight w:val="none"/>
        </w:rPr>
        <w:t>未确定成交供应商且不提出异议的，视为确定评审报告提出的排序第一的供应商为成交供应商。</w:t>
      </w:r>
    </w:p>
    <w:p w14:paraId="6B7DAA8D">
      <w:pPr>
        <w:spacing w:line="360" w:lineRule="auto"/>
        <w:ind w:firstLine="480"/>
        <w:jc w:val="left"/>
        <w:rPr>
          <w:rFonts w:hint="eastAsia" w:ascii="宋体" w:hAnsi="宋体" w:cs="宋体"/>
          <w:sz w:val="24"/>
          <w:highlight w:val="none"/>
        </w:rPr>
      </w:pPr>
      <w:r>
        <w:rPr>
          <w:rFonts w:hint="eastAsia" w:ascii="宋体" w:hAnsi="宋体" w:cs="宋体"/>
          <w:b/>
          <w:bCs/>
          <w:sz w:val="24"/>
          <w:highlight w:val="none"/>
        </w:rPr>
        <w:t>各供应商可就本项目</w:t>
      </w:r>
      <w:r>
        <w:rPr>
          <w:rFonts w:hint="eastAsia" w:ascii="宋体" w:hAnsi="宋体" w:cs="宋体"/>
          <w:b/>
          <w:bCs/>
          <w:sz w:val="24"/>
          <w:highlight w:val="none"/>
          <w:lang w:val="en-US" w:eastAsia="zh-CN"/>
        </w:rPr>
        <w:t>2</w:t>
      </w:r>
      <w:r>
        <w:rPr>
          <w:rFonts w:hint="eastAsia" w:ascii="宋体" w:hAnsi="宋体" w:cs="宋体"/>
          <w:b/>
          <w:bCs/>
          <w:sz w:val="24"/>
          <w:highlight w:val="none"/>
        </w:rPr>
        <w:t>个包中任意包进行投标，但最多只能承担一个包的采购任务。在评审时，若某个供应商出现重复中标情况，则该供应商按评标包的自然顺序承担前一个包的采购任务，相应包的成交候选人，按该包排名的自然顺序推荐，依此类推。</w:t>
      </w:r>
    </w:p>
    <w:p w14:paraId="4F04C920">
      <w:pPr>
        <w:widowControl/>
        <w:spacing w:line="360" w:lineRule="auto"/>
        <w:jc w:val="left"/>
        <w:outlineLvl w:val="2"/>
        <w:rPr>
          <w:rFonts w:hint="eastAsia" w:ascii="宋体" w:hAnsi="宋体" w:cs="宋体"/>
          <w:b/>
          <w:bCs/>
          <w:sz w:val="24"/>
        </w:rPr>
      </w:pPr>
      <w:bookmarkStart w:id="454" w:name="_Toc18091"/>
      <w:bookmarkStart w:id="455" w:name="_Toc117"/>
      <w:r>
        <w:rPr>
          <w:rFonts w:hint="eastAsia" w:ascii="宋体" w:hAnsi="宋体" w:cs="宋体"/>
          <w:b/>
          <w:bCs/>
          <w:sz w:val="24"/>
        </w:rPr>
        <w:t>23.成交通知</w:t>
      </w:r>
      <w:bookmarkEnd w:id="441"/>
      <w:bookmarkEnd w:id="442"/>
      <w:bookmarkEnd w:id="443"/>
      <w:bookmarkEnd w:id="444"/>
      <w:bookmarkEnd w:id="445"/>
      <w:bookmarkEnd w:id="446"/>
      <w:bookmarkEnd w:id="447"/>
      <w:bookmarkEnd w:id="448"/>
      <w:bookmarkEnd w:id="449"/>
      <w:bookmarkEnd w:id="450"/>
      <w:bookmarkEnd w:id="451"/>
      <w:bookmarkEnd w:id="452"/>
      <w:bookmarkEnd w:id="454"/>
      <w:bookmarkEnd w:id="455"/>
    </w:p>
    <w:p w14:paraId="05A4ABAB">
      <w:pPr>
        <w:spacing w:line="360" w:lineRule="auto"/>
        <w:jc w:val="left"/>
        <w:rPr>
          <w:rFonts w:hint="eastAsia" w:ascii="宋体" w:hAnsi="宋体" w:cs="宋体"/>
          <w:sz w:val="24"/>
        </w:rPr>
      </w:pPr>
      <w:r>
        <w:rPr>
          <w:rFonts w:hint="eastAsia" w:ascii="宋体" w:hAnsi="宋体" w:cs="宋体"/>
          <w:sz w:val="24"/>
        </w:rPr>
        <w:t>23.1采购人或者采购代理机构应当在成交供应商确定后2个工作日内，在青海政府采购网上公告成交结果，同时向成交供应商发出成交通知书。</w:t>
      </w:r>
    </w:p>
    <w:p w14:paraId="195A66D6">
      <w:pPr>
        <w:spacing w:line="360" w:lineRule="auto"/>
        <w:jc w:val="left"/>
        <w:rPr>
          <w:rFonts w:hint="eastAsia" w:ascii="宋体" w:hAnsi="宋体" w:cs="宋体"/>
          <w:sz w:val="24"/>
        </w:rPr>
      </w:pPr>
      <w:r>
        <w:rPr>
          <w:rFonts w:hint="eastAsia" w:ascii="宋体" w:hAnsi="宋体" w:cs="宋体"/>
          <w:sz w:val="24"/>
        </w:rPr>
        <w:t>23.2《成交通知书》发出后，采购人改变成交结果的，或者成交供应商无正当理由放弃成交项目的，依法承担法律责任。</w:t>
      </w:r>
    </w:p>
    <w:p w14:paraId="3C27DD8F">
      <w:pPr>
        <w:widowControl/>
        <w:spacing w:line="360" w:lineRule="auto"/>
        <w:jc w:val="center"/>
        <w:outlineLvl w:val="1"/>
        <w:rPr>
          <w:rFonts w:hint="eastAsia" w:ascii="宋体" w:hAnsi="宋体" w:cs="宋体"/>
          <w:b/>
          <w:bCs/>
          <w:sz w:val="24"/>
        </w:rPr>
      </w:pPr>
      <w:bookmarkStart w:id="456" w:name="_Toc11725"/>
      <w:bookmarkStart w:id="457" w:name="_Toc12431"/>
      <w:bookmarkStart w:id="458" w:name="_Toc10706"/>
      <w:bookmarkStart w:id="459" w:name="_Toc18063"/>
      <w:bookmarkStart w:id="460" w:name="_Toc5556"/>
      <w:bookmarkStart w:id="461" w:name="_Toc15119"/>
      <w:bookmarkStart w:id="462" w:name="_Toc27875"/>
      <w:bookmarkStart w:id="463" w:name="_Toc25381"/>
      <w:bookmarkStart w:id="464" w:name="_Toc32117"/>
      <w:bookmarkStart w:id="465" w:name="_Toc5947"/>
      <w:bookmarkStart w:id="466" w:name="_Toc376936758"/>
      <w:r>
        <w:rPr>
          <w:rFonts w:hint="eastAsia" w:ascii="宋体" w:hAnsi="宋体" w:cs="宋体"/>
          <w:b/>
          <w:bCs/>
          <w:sz w:val="24"/>
        </w:rPr>
        <w:t>八、授予合同</w:t>
      </w:r>
      <w:bookmarkEnd w:id="453"/>
      <w:bookmarkEnd w:id="456"/>
      <w:bookmarkEnd w:id="457"/>
      <w:bookmarkEnd w:id="458"/>
      <w:bookmarkEnd w:id="459"/>
      <w:bookmarkEnd w:id="460"/>
      <w:bookmarkEnd w:id="461"/>
      <w:bookmarkEnd w:id="462"/>
      <w:bookmarkEnd w:id="463"/>
      <w:bookmarkEnd w:id="464"/>
      <w:bookmarkEnd w:id="465"/>
      <w:bookmarkEnd w:id="466"/>
    </w:p>
    <w:p w14:paraId="606B8B2B">
      <w:pPr>
        <w:widowControl/>
        <w:spacing w:line="360" w:lineRule="auto"/>
        <w:jc w:val="left"/>
        <w:outlineLvl w:val="2"/>
        <w:rPr>
          <w:rFonts w:hint="eastAsia" w:ascii="宋体" w:hAnsi="宋体" w:cs="宋体"/>
          <w:b/>
          <w:bCs/>
          <w:sz w:val="24"/>
        </w:rPr>
      </w:pPr>
      <w:bookmarkStart w:id="467" w:name="_Toc18399"/>
      <w:bookmarkStart w:id="468" w:name="_Toc5877"/>
      <w:bookmarkStart w:id="469" w:name="_Toc26464"/>
      <w:bookmarkStart w:id="470" w:name="_Toc28028"/>
      <w:bookmarkStart w:id="471" w:name="_Toc390"/>
      <w:bookmarkStart w:id="472" w:name="_Toc11087"/>
      <w:bookmarkStart w:id="473" w:name="_Toc28394"/>
      <w:bookmarkStart w:id="474" w:name="_Toc921"/>
      <w:bookmarkStart w:id="475" w:name="_Toc325726029"/>
      <w:bookmarkStart w:id="476" w:name="_Toc376936760"/>
      <w:bookmarkStart w:id="477" w:name="_Toc17506"/>
      <w:bookmarkStart w:id="478" w:name="_Toc31490"/>
      <w:bookmarkStart w:id="479" w:name="_Toc26906"/>
      <w:bookmarkStart w:id="480" w:name="_Toc6967"/>
      <w:r>
        <w:rPr>
          <w:rFonts w:hint="eastAsia" w:ascii="宋体" w:hAnsi="宋体" w:cs="宋体"/>
          <w:b/>
          <w:bCs/>
          <w:sz w:val="24"/>
        </w:rPr>
        <w:t>24.签订合同</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18C6D0C2">
      <w:pPr>
        <w:spacing w:line="360" w:lineRule="auto"/>
        <w:jc w:val="left"/>
        <w:rPr>
          <w:rFonts w:hint="eastAsia" w:ascii="宋体" w:hAnsi="宋体" w:cs="宋体"/>
          <w:sz w:val="24"/>
        </w:rPr>
      </w:pPr>
      <w:bookmarkStart w:id="481" w:name="_Toc376936761"/>
      <w:bookmarkStart w:id="482" w:name="_Toc325726030"/>
      <w:r>
        <w:rPr>
          <w:rFonts w:hint="eastAsia" w:ascii="宋体" w:hAnsi="宋体" w:cs="宋体"/>
          <w:sz w:val="24"/>
        </w:rPr>
        <w:t>24.1采购人与成交供应商应当在成交通知书发出之日起30日内，按照磋商文件确定的合同文本以及采购标的、规格型号、采购金额、采购数量、技术和服务要求等事项签订政府采购合同。</w:t>
      </w:r>
    </w:p>
    <w:p w14:paraId="1E4357AE">
      <w:pPr>
        <w:spacing w:line="360" w:lineRule="auto"/>
        <w:jc w:val="left"/>
        <w:rPr>
          <w:rFonts w:hint="eastAsia" w:ascii="宋体" w:hAnsi="宋体" w:cs="宋体"/>
          <w:sz w:val="24"/>
        </w:rPr>
      </w:pPr>
      <w:r>
        <w:rPr>
          <w:rFonts w:hint="eastAsia" w:ascii="宋体" w:hAnsi="宋体" w:cs="宋体"/>
          <w:sz w:val="24"/>
        </w:rPr>
        <w:t>24.2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8876057">
      <w:pPr>
        <w:spacing w:line="360" w:lineRule="auto"/>
        <w:jc w:val="left"/>
        <w:rPr>
          <w:rFonts w:hint="eastAsia" w:ascii="宋体" w:hAnsi="宋体" w:cs="宋体"/>
          <w:sz w:val="24"/>
        </w:rPr>
      </w:pPr>
      <w:r>
        <w:rPr>
          <w:rFonts w:hint="eastAsia" w:ascii="宋体" w:hAnsi="宋体" w:cs="宋体"/>
          <w:sz w:val="24"/>
        </w:rPr>
        <w:t>24.3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C87B0F1">
      <w:pPr>
        <w:widowControl/>
        <w:spacing w:line="360" w:lineRule="auto"/>
        <w:jc w:val="center"/>
        <w:outlineLvl w:val="1"/>
        <w:rPr>
          <w:rFonts w:hint="eastAsia" w:ascii="宋体" w:hAnsi="宋体" w:cs="宋体"/>
          <w:b/>
          <w:bCs/>
          <w:sz w:val="24"/>
        </w:rPr>
      </w:pPr>
      <w:bookmarkStart w:id="483" w:name="_Toc22442"/>
      <w:bookmarkStart w:id="484" w:name="_Toc10517"/>
      <w:bookmarkStart w:id="485" w:name="_Toc19443"/>
      <w:bookmarkStart w:id="486" w:name="_Toc6027"/>
      <w:bookmarkStart w:id="487" w:name="_Toc10312"/>
      <w:bookmarkStart w:id="488" w:name="_Toc896"/>
      <w:bookmarkStart w:id="489" w:name="_Toc17820"/>
      <w:bookmarkStart w:id="490" w:name="_Toc32722"/>
      <w:bookmarkStart w:id="491" w:name="_Toc18596"/>
      <w:bookmarkStart w:id="492" w:name="_Toc5270"/>
      <w:r>
        <w:rPr>
          <w:rFonts w:hint="eastAsia" w:ascii="宋体" w:hAnsi="宋体" w:cs="宋体"/>
          <w:b/>
          <w:bCs/>
          <w:sz w:val="24"/>
        </w:rPr>
        <w:t>九、</w:t>
      </w:r>
      <w:bookmarkEnd w:id="481"/>
      <w:bookmarkEnd w:id="482"/>
      <w:r>
        <w:rPr>
          <w:rFonts w:hint="eastAsia" w:ascii="宋体" w:hAnsi="宋体" w:cs="宋体"/>
          <w:b/>
          <w:bCs/>
          <w:sz w:val="24"/>
        </w:rPr>
        <w:t>磋商活动终止</w:t>
      </w:r>
      <w:bookmarkEnd w:id="483"/>
      <w:bookmarkEnd w:id="484"/>
      <w:bookmarkEnd w:id="485"/>
      <w:bookmarkEnd w:id="486"/>
      <w:bookmarkEnd w:id="487"/>
      <w:bookmarkEnd w:id="488"/>
      <w:bookmarkEnd w:id="489"/>
      <w:bookmarkEnd w:id="490"/>
      <w:bookmarkEnd w:id="491"/>
      <w:bookmarkEnd w:id="492"/>
    </w:p>
    <w:p w14:paraId="1C9BBE08">
      <w:pPr>
        <w:widowControl/>
        <w:spacing w:line="360" w:lineRule="auto"/>
        <w:jc w:val="left"/>
        <w:outlineLvl w:val="2"/>
        <w:rPr>
          <w:rFonts w:hint="eastAsia" w:ascii="宋体" w:hAnsi="宋体" w:cs="宋体"/>
          <w:b/>
          <w:bCs/>
          <w:sz w:val="24"/>
        </w:rPr>
      </w:pPr>
      <w:bookmarkStart w:id="493" w:name="_Toc10543"/>
      <w:bookmarkStart w:id="494" w:name="_Toc4289"/>
      <w:bookmarkStart w:id="495" w:name="_Toc10855"/>
      <w:bookmarkStart w:id="496" w:name="_Toc26130"/>
      <w:bookmarkStart w:id="497" w:name="_Toc21656"/>
      <w:bookmarkStart w:id="498" w:name="_Toc22429"/>
      <w:bookmarkStart w:id="499" w:name="_Toc7098"/>
      <w:bookmarkStart w:id="500" w:name="_Toc8415"/>
      <w:bookmarkStart w:id="501" w:name="_Toc25633"/>
      <w:bookmarkStart w:id="502" w:name="_Toc21641"/>
      <w:bookmarkStart w:id="503" w:name="_Toc14964"/>
      <w:bookmarkStart w:id="504" w:name="_Toc11684"/>
      <w:bookmarkStart w:id="505" w:name="_Toc325726031"/>
      <w:bookmarkStart w:id="506" w:name="_Toc376936762"/>
      <w:r>
        <w:rPr>
          <w:rFonts w:hint="eastAsia" w:ascii="宋体" w:hAnsi="宋体" w:cs="宋体"/>
          <w:b/>
          <w:bCs/>
          <w:sz w:val="24"/>
        </w:rPr>
        <w:t>25.终止情形</w:t>
      </w:r>
      <w:bookmarkEnd w:id="493"/>
      <w:bookmarkEnd w:id="494"/>
      <w:bookmarkEnd w:id="495"/>
      <w:bookmarkEnd w:id="496"/>
      <w:bookmarkEnd w:id="497"/>
      <w:bookmarkEnd w:id="498"/>
      <w:bookmarkEnd w:id="499"/>
      <w:bookmarkEnd w:id="500"/>
      <w:bookmarkEnd w:id="501"/>
      <w:bookmarkEnd w:id="502"/>
      <w:bookmarkEnd w:id="503"/>
      <w:bookmarkEnd w:id="504"/>
    </w:p>
    <w:p w14:paraId="1DD60064">
      <w:pPr>
        <w:spacing w:line="360" w:lineRule="auto"/>
        <w:jc w:val="left"/>
        <w:rPr>
          <w:rFonts w:hint="eastAsia" w:ascii="宋体" w:hAnsi="宋体" w:cs="宋体"/>
          <w:sz w:val="24"/>
        </w:rPr>
      </w:pPr>
      <w:r>
        <w:rPr>
          <w:rFonts w:hint="eastAsia" w:ascii="宋体" w:hAnsi="宋体" w:cs="宋体"/>
          <w:sz w:val="24"/>
        </w:rPr>
        <w:t>25.1</w:t>
      </w:r>
      <w:bookmarkEnd w:id="505"/>
      <w:bookmarkEnd w:id="506"/>
      <w:r>
        <w:rPr>
          <w:rFonts w:hint="eastAsia" w:ascii="宋体" w:hAnsi="宋体" w:cs="宋体"/>
          <w:sz w:val="24"/>
        </w:rPr>
        <w:t>出现下列情形之一的，采购代理机构应当终止竞争性磋商采购活动，发布项目终止公告并说明原因，重新开展采购活动：</w:t>
      </w:r>
    </w:p>
    <w:p w14:paraId="35D9BABF">
      <w:pPr>
        <w:spacing w:line="360" w:lineRule="auto"/>
        <w:jc w:val="left"/>
        <w:rPr>
          <w:rFonts w:hint="eastAsia" w:ascii="宋体" w:hAnsi="宋体" w:cs="宋体"/>
          <w:sz w:val="24"/>
        </w:rPr>
      </w:pPr>
      <w:r>
        <w:rPr>
          <w:rFonts w:hint="eastAsia" w:ascii="宋体" w:hAnsi="宋体" w:cs="宋体"/>
          <w:sz w:val="24"/>
        </w:rPr>
        <w:t>（1）因情况变化，不再符合规定的竞争性磋商采购方式适用情形的；</w:t>
      </w:r>
    </w:p>
    <w:p w14:paraId="7CDDF09F">
      <w:pPr>
        <w:spacing w:line="360" w:lineRule="auto"/>
        <w:jc w:val="left"/>
        <w:rPr>
          <w:rFonts w:hint="eastAsia" w:ascii="宋体" w:hAnsi="宋体" w:cs="宋体"/>
          <w:sz w:val="24"/>
        </w:rPr>
      </w:pPr>
      <w:r>
        <w:rPr>
          <w:rFonts w:hint="eastAsia" w:ascii="宋体" w:hAnsi="宋体" w:cs="宋体"/>
          <w:sz w:val="24"/>
        </w:rPr>
        <w:t>（2）出现影响采购公正的违法、违规行为的；</w:t>
      </w:r>
    </w:p>
    <w:p w14:paraId="69650FA7">
      <w:pPr>
        <w:spacing w:line="360" w:lineRule="auto"/>
        <w:jc w:val="left"/>
        <w:rPr>
          <w:rFonts w:hint="eastAsia" w:ascii="宋体" w:hAnsi="宋体" w:cs="宋体"/>
          <w:sz w:val="24"/>
        </w:rPr>
      </w:pPr>
      <w:r>
        <w:rPr>
          <w:rFonts w:hint="eastAsia" w:ascii="宋体" w:hAnsi="宋体" w:cs="宋体"/>
          <w:sz w:val="24"/>
        </w:rPr>
        <w:t>（3）除《政府采购竞争性磋商采购方式管理暂行办法》第二十一条第三款规定的情形外，在采购过程中符合要求的供应商或者报价未超过采购预算的供应商不足3家的。</w:t>
      </w:r>
    </w:p>
    <w:p w14:paraId="6516584D">
      <w:pPr>
        <w:spacing w:line="360" w:lineRule="auto"/>
        <w:rPr>
          <w:rFonts w:hint="eastAsia" w:ascii="宋体" w:hAnsi="宋体" w:cs="宋体"/>
          <w:sz w:val="24"/>
        </w:rPr>
      </w:pPr>
      <w:r>
        <w:rPr>
          <w:rFonts w:hint="eastAsia" w:ascii="宋体" w:hAnsi="宋体" w:cs="宋体"/>
          <w:sz w:val="24"/>
        </w:rPr>
        <w:t>25.2终止磋商活动后，由采购代理机构发布终止公告并说明原因。</w:t>
      </w:r>
      <w:bookmarkStart w:id="507" w:name="_Toc325726032"/>
    </w:p>
    <w:p w14:paraId="25466BA0">
      <w:pPr>
        <w:autoSpaceDE w:val="0"/>
        <w:autoSpaceDN w:val="0"/>
        <w:spacing w:line="360" w:lineRule="auto"/>
        <w:jc w:val="left"/>
        <w:outlineLvl w:val="2"/>
        <w:rPr>
          <w:rFonts w:hint="eastAsia" w:ascii="宋体" w:hAnsi="宋体" w:cs="宋体"/>
          <w:b/>
          <w:bCs/>
          <w:color w:val="000000"/>
          <w:sz w:val="28"/>
          <w:szCs w:val="28"/>
        </w:rPr>
      </w:pPr>
      <w:bookmarkStart w:id="508" w:name="_Toc4793"/>
      <w:bookmarkStart w:id="509" w:name="_Toc526"/>
      <w:r>
        <w:rPr>
          <w:rFonts w:hint="eastAsia" w:ascii="宋体" w:hAnsi="宋体" w:cs="宋体"/>
          <w:b/>
          <w:bCs/>
          <w:color w:val="000000"/>
          <w:sz w:val="28"/>
          <w:szCs w:val="28"/>
        </w:rPr>
        <w:t>25.3其他中止或终止采购活动</w:t>
      </w:r>
      <w:bookmarkEnd w:id="508"/>
      <w:bookmarkEnd w:id="509"/>
    </w:p>
    <w:p w14:paraId="199B90F3">
      <w:pPr>
        <w:spacing w:line="360" w:lineRule="auto"/>
        <w:jc w:val="left"/>
        <w:rPr>
          <w:rFonts w:hint="eastAsia" w:ascii="宋体" w:hAnsi="宋体" w:cs="宋体"/>
          <w:sz w:val="24"/>
          <w:lang w:val="zh-CN"/>
        </w:rPr>
      </w:pPr>
      <w:r>
        <w:rPr>
          <w:rFonts w:hint="eastAsia" w:ascii="宋体" w:hAnsi="宋体" w:cs="宋体"/>
          <w:sz w:val="24"/>
        </w:rPr>
        <w:t xml:space="preserve">25.3.1采购过程中出现以下情形，导致电子交易系统无法正常运行，或者无法保证 </w:t>
      </w:r>
    </w:p>
    <w:p w14:paraId="00147A1F">
      <w:pPr>
        <w:spacing w:line="360" w:lineRule="auto"/>
        <w:jc w:val="left"/>
        <w:rPr>
          <w:rFonts w:hint="eastAsia" w:ascii="宋体" w:hAnsi="宋体" w:cs="宋体"/>
          <w:sz w:val="24"/>
          <w:lang w:val="zh-CN"/>
        </w:rPr>
      </w:pPr>
      <w:r>
        <w:rPr>
          <w:rFonts w:hint="eastAsia" w:ascii="宋体" w:hAnsi="宋体" w:cs="宋体"/>
          <w:sz w:val="24"/>
        </w:rPr>
        <w:t xml:space="preserve">电子交易的公平、公正和安全时，采购人及采购代理机构可中止电子交易活动： </w:t>
      </w:r>
    </w:p>
    <w:p w14:paraId="2C9DA173">
      <w:pPr>
        <w:spacing w:line="360" w:lineRule="auto"/>
        <w:jc w:val="left"/>
        <w:rPr>
          <w:rFonts w:hint="eastAsia" w:ascii="宋体" w:hAnsi="宋体" w:cs="宋体"/>
          <w:sz w:val="24"/>
          <w:lang w:val="zh-CN"/>
        </w:rPr>
      </w:pPr>
      <w:r>
        <w:rPr>
          <w:rFonts w:hint="eastAsia" w:ascii="宋体" w:hAnsi="宋体" w:cs="宋体"/>
          <w:sz w:val="24"/>
        </w:rPr>
        <w:t xml:space="preserve">（1）电子交易系统发生故障而无法登录访问的； </w:t>
      </w:r>
    </w:p>
    <w:p w14:paraId="3647765F">
      <w:pPr>
        <w:spacing w:line="360" w:lineRule="auto"/>
        <w:jc w:val="left"/>
        <w:rPr>
          <w:rFonts w:hint="eastAsia" w:ascii="宋体" w:hAnsi="宋体" w:cs="宋体"/>
          <w:sz w:val="24"/>
          <w:lang w:val="zh-CN"/>
        </w:rPr>
      </w:pPr>
      <w:r>
        <w:rPr>
          <w:rFonts w:hint="eastAsia" w:ascii="宋体" w:hAnsi="宋体" w:cs="宋体"/>
          <w:sz w:val="24"/>
        </w:rPr>
        <w:t xml:space="preserve">（2）电子交易系统应用或数据库出现错误，不能进行正常操作的； </w:t>
      </w:r>
    </w:p>
    <w:p w14:paraId="6E94E776">
      <w:pPr>
        <w:spacing w:line="360" w:lineRule="auto"/>
        <w:jc w:val="left"/>
        <w:rPr>
          <w:rFonts w:hint="eastAsia" w:ascii="宋体" w:hAnsi="宋体" w:cs="宋体"/>
          <w:sz w:val="24"/>
          <w:lang w:val="zh-CN"/>
        </w:rPr>
      </w:pPr>
      <w:r>
        <w:rPr>
          <w:rFonts w:hint="eastAsia" w:ascii="宋体" w:hAnsi="宋体" w:cs="宋体"/>
          <w:sz w:val="24"/>
        </w:rPr>
        <w:t xml:space="preserve">（3）电子交易系统发现严重安全漏洞，有潜在泄密危险的； </w:t>
      </w:r>
    </w:p>
    <w:p w14:paraId="6180889C">
      <w:pPr>
        <w:spacing w:line="360" w:lineRule="auto"/>
        <w:jc w:val="left"/>
        <w:rPr>
          <w:rFonts w:hint="eastAsia" w:ascii="宋体" w:hAnsi="宋体" w:cs="宋体"/>
          <w:sz w:val="24"/>
          <w:lang w:val="zh-CN"/>
        </w:rPr>
      </w:pPr>
      <w:r>
        <w:rPr>
          <w:rFonts w:hint="eastAsia" w:ascii="宋体" w:hAnsi="宋体" w:cs="宋体"/>
          <w:sz w:val="24"/>
        </w:rPr>
        <w:t xml:space="preserve">（4）因计算机病毒发作导致不能进行正常操作的； </w:t>
      </w:r>
    </w:p>
    <w:p w14:paraId="1B05B47F">
      <w:pPr>
        <w:spacing w:line="360" w:lineRule="auto"/>
        <w:jc w:val="left"/>
        <w:rPr>
          <w:rFonts w:hint="eastAsia" w:ascii="宋体" w:hAnsi="宋体" w:cs="宋体"/>
          <w:sz w:val="24"/>
          <w:lang w:val="zh-CN"/>
        </w:rPr>
      </w:pPr>
      <w:r>
        <w:rPr>
          <w:rFonts w:hint="eastAsia" w:ascii="宋体" w:hAnsi="宋体" w:cs="宋体"/>
          <w:sz w:val="24"/>
        </w:rPr>
        <w:t xml:space="preserve">（5）其他无法保证电子交易的公平、公正和安全的情况。 </w:t>
      </w:r>
    </w:p>
    <w:p w14:paraId="44EA2E39">
      <w:pPr>
        <w:spacing w:line="360" w:lineRule="auto"/>
        <w:jc w:val="left"/>
        <w:rPr>
          <w:rFonts w:hint="eastAsia" w:ascii="宋体" w:hAnsi="宋体" w:cs="宋体"/>
          <w:sz w:val="24"/>
        </w:rPr>
      </w:pPr>
      <w:r>
        <w:rPr>
          <w:rFonts w:hint="eastAsia" w:ascii="宋体" w:hAnsi="宋体" w:cs="宋体"/>
          <w:sz w:val="24"/>
        </w:rPr>
        <w:t>出现前款规定情形，不影响采购公平、公正性的，采购人及采购代理机构可以待上述情形消除后继续组织采购活动；出现违法违规情形，影响或可能影响采购公 平、公正性的，应当依法废标或者终止采购活动。</w:t>
      </w:r>
    </w:p>
    <w:p w14:paraId="66FC227D">
      <w:pPr>
        <w:widowControl/>
        <w:spacing w:line="360" w:lineRule="auto"/>
        <w:jc w:val="center"/>
        <w:outlineLvl w:val="1"/>
        <w:rPr>
          <w:rFonts w:hint="eastAsia" w:ascii="宋体" w:hAnsi="宋体" w:cs="宋体"/>
          <w:b/>
          <w:bCs/>
          <w:sz w:val="24"/>
        </w:rPr>
      </w:pPr>
      <w:bookmarkStart w:id="510" w:name="_Toc10710"/>
      <w:bookmarkStart w:id="511" w:name="_Toc6646"/>
      <w:bookmarkStart w:id="512" w:name="_Toc15001"/>
      <w:bookmarkStart w:id="513" w:name="_Toc376936763"/>
      <w:bookmarkStart w:id="514" w:name="_Toc14180"/>
      <w:bookmarkStart w:id="515" w:name="_Toc24280"/>
      <w:bookmarkStart w:id="516" w:name="_Toc20540"/>
      <w:bookmarkStart w:id="517" w:name="_Toc6127"/>
      <w:bookmarkStart w:id="518" w:name="_Toc27950"/>
      <w:bookmarkStart w:id="519" w:name="_Toc28554"/>
      <w:bookmarkStart w:id="520" w:name="_Toc32529"/>
      <w:r>
        <w:rPr>
          <w:rFonts w:hint="eastAsia" w:ascii="宋体" w:hAnsi="宋体" w:cs="宋体"/>
          <w:b/>
          <w:bCs/>
          <w:sz w:val="24"/>
        </w:rPr>
        <w:t>十、处罚</w:t>
      </w:r>
      <w:bookmarkEnd w:id="507"/>
      <w:bookmarkEnd w:id="510"/>
      <w:bookmarkEnd w:id="511"/>
      <w:bookmarkEnd w:id="512"/>
      <w:bookmarkEnd w:id="513"/>
      <w:bookmarkEnd w:id="514"/>
      <w:bookmarkEnd w:id="515"/>
      <w:bookmarkEnd w:id="516"/>
      <w:bookmarkEnd w:id="517"/>
      <w:bookmarkEnd w:id="518"/>
      <w:bookmarkEnd w:id="519"/>
      <w:bookmarkEnd w:id="520"/>
    </w:p>
    <w:p w14:paraId="71C3F0D2">
      <w:pPr>
        <w:widowControl/>
        <w:spacing w:line="360" w:lineRule="auto"/>
        <w:jc w:val="left"/>
        <w:outlineLvl w:val="2"/>
        <w:rPr>
          <w:rFonts w:hint="eastAsia" w:ascii="宋体" w:hAnsi="宋体" w:cs="宋体"/>
          <w:b/>
          <w:bCs/>
          <w:sz w:val="24"/>
        </w:rPr>
      </w:pPr>
      <w:bookmarkStart w:id="521" w:name="_Toc376936764"/>
      <w:bookmarkStart w:id="522" w:name="_Toc7912"/>
      <w:bookmarkStart w:id="523" w:name="_Toc26292"/>
      <w:bookmarkStart w:id="524" w:name="_Toc325726033"/>
      <w:bookmarkStart w:id="525" w:name="_Toc17567"/>
      <w:bookmarkStart w:id="526" w:name="_Toc11983"/>
      <w:bookmarkStart w:id="527" w:name="_Toc28018"/>
      <w:bookmarkStart w:id="528" w:name="_Toc458"/>
      <w:bookmarkStart w:id="529" w:name="_Toc22684"/>
      <w:bookmarkStart w:id="530" w:name="_Toc3859"/>
      <w:bookmarkStart w:id="531" w:name="_Toc4962"/>
      <w:bookmarkStart w:id="532" w:name="_Toc12252"/>
      <w:bookmarkStart w:id="533" w:name="_Toc3045"/>
      <w:bookmarkStart w:id="534" w:name="_Toc3134"/>
      <w:r>
        <w:rPr>
          <w:rFonts w:hint="eastAsia" w:ascii="宋体" w:hAnsi="宋体" w:cs="宋体"/>
          <w:b/>
          <w:bCs/>
          <w:sz w:val="24"/>
        </w:rPr>
        <w:t>26.处罚情形</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04FA9936">
      <w:pPr>
        <w:autoSpaceDE w:val="0"/>
        <w:autoSpaceDN w:val="0"/>
        <w:spacing w:line="360" w:lineRule="auto"/>
        <w:ind w:firstLine="480"/>
        <w:rPr>
          <w:rFonts w:hint="eastAsia" w:ascii="宋体" w:hAnsi="宋体" w:cs="宋体"/>
          <w:sz w:val="24"/>
          <w:lang w:val="zh-CN"/>
        </w:rPr>
      </w:pPr>
      <w:r>
        <w:rPr>
          <w:rFonts w:hint="eastAsia" w:ascii="宋体" w:hAnsi="宋体" w:cs="宋体"/>
          <w:sz w:val="24"/>
          <w:lang w:val="zh-CN"/>
        </w:rPr>
        <w:t>中标人有下列情形之一的，中标无效，磋商保证金不予退还。情节严重的，报同级财政部门依法进行处理：</w:t>
      </w:r>
    </w:p>
    <w:p w14:paraId="1CD455E8">
      <w:pPr>
        <w:autoSpaceDE w:val="0"/>
        <w:autoSpaceDN w:val="0"/>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1</w:t>
      </w:r>
      <w:r>
        <w:rPr>
          <w:rFonts w:hint="eastAsia" w:ascii="宋体" w:hAnsi="宋体" w:cs="宋体"/>
          <w:sz w:val="24"/>
          <w:lang w:val="zh-CN"/>
        </w:rPr>
        <w:t>）提供虚假材料谋取中标、成交的；</w:t>
      </w:r>
    </w:p>
    <w:p w14:paraId="18F05BFB">
      <w:pPr>
        <w:autoSpaceDE w:val="0"/>
        <w:autoSpaceDN w:val="0"/>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）采取不正当手段诋毁、排挤其他供应商的；</w:t>
      </w:r>
    </w:p>
    <w:p w14:paraId="58057696">
      <w:pPr>
        <w:autoSpaceDE w:val="0"/>
        <w:autoSpaceDN w:val="0"/>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3</w:t>
      </w:r>
      <w:r>
        <w:rPr>
          <w:rFonts w:hint="eastAsia" w:ascii="宋体" w:hAnsi="宋体" w:cs="宋体"/>
          <w:sz w:val="24"/>
          <w:lang w:val="zh-CN"/>
        </w:rPr>
        <w:t>）与采购人、其他供应商或者采购代理机构恶意串通的；</w:t>
      </w:r>
    </w:p>
    <w:p w14:paraId="64A3407E">
      <w:pPr>
        <w:autoSpaceDE w:val="0"/>
        <w:autoSpaceDN w:val="0"/>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）向采购人、采购代理机构行贿或者提供其他不正当利益的；</w:t>
      </w:r>
    </w:p>
    <w:p w14:paraId="65EE001B">
      <w:pPr>
        <w:autoSpaceDE w:val="0"/>
        <w:autoSpaceDN w:val="0"/>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）在招标采购过程中与采购人进行协商谈判的；</w:t>
      </w:r>
    </w:p>
    <w:p w14:paraId="7686FFF2">
      <w:pPr>
        <w:autoSpaceDE w:val="0"/>
        <w:autoSpaceDN w:val="0"/>
        <w:spacing w:line="360" w:lineRule="auto"/>
        <w:rPr>
          <w:rFonts w:hint="eastAsia" w:ascii="宋体" w:hAnsi="宋体" w:cs="宋体"/>
          <w:sz w:val="24"/>
        </w:rPr>
      </w:pPr>
      <w:r>
        <w:rPr>
          <w:rFonts w:hint="eastAsia" w:ascii="宋体" w:hAnsi="宋体" w:cs="宋体"/>
          <w:sz w:val="24"/>
          <w:lang w:val="zh-CN"/>
        </w:rPr>
        <w:t>（</w:t>
      </w:r>
      <w:r>
        <w:rPr>
          <w:rFonts w:hint="eastAsia" w:ascii="宋体" w:hAnsi="宋体" w:cs="宋体"/>
          <w:sz w:val="24"/>
        </w:rPr>
        <w:t>6</w:t>
      </w:r>
      <w:r>
        <w:rPr>
          <w:rFonts w:hint="eastAsia" w:ascii="宋体" w:hAnsi="宋体" w:cs="宋体"/>
          <w:sz w:val="24"/>
          <w:lang w:val="zh-CN"/>
        </w:rPr>
        <w:t>）向磋商小组行贿或者提供其他不正当利益。</w:t>
      </w:r>
    </w:p>
    <w:p w14:paraId="3415D596">
      <w:pPr>
        <w:widowControl/>
        <w:spacing w:line="360" w:lineRule="auto"/>
        <w:jc w:val="center"/>
        <w:outlineLvl w:val="1"/>
        <w:rPr>
          <w:rFonts w:hint="eastAsia" w:ascii="宋体" w:hAnsi="宋体" w:cs="宋体"/>
          <w:b/>
          <w:bCs/>
          <w:sz w:val="24"/>
        </w:rPr>
      </w:pPr>
      <w:bookmarkStart w:id="535" w:name="_Toc19538"/>
      <w:bookmarkStart w:id="536" w:name="_Toc5992"/>
      <w:bookmarkStart w:id="537" w:name="_Toc21793"/>
      <w:bookmarkStart w:id="538" w:name="_Toc3382"/>
      <w:bookmarkStart w:id="539" w:name="_Toc16406"/>
      <w:bookmarkStart w:id="540" w:name="_Toc16179"/>
      <w:bookmarkStart w:id="541" w:name="_Toc22929"/>
      <w:bookmarkStart w:id="542" w:name="_Toc23087"/>
      <w:bookmarkStart w:id="543" w:name="_Toc14222"/>
      <w:bookmarkStart w:id="544" w:name="_Toc1739"/>
      <w:bookmarkStart w:id="545" w:name="_Toc325726034"/>
      <w:bookmarkStart w:id="546" w:name="_Toc376936765"/>
      <w:r>
        <w:rPr>
          <w:rFonts w:hint="eastAsia" w:ascii="宋体" w:hAnsi="宋体" w:cs="宋体"/>
          <w:b/>
          <w:bCs/>
          <w:sz w:val="24"/>
        </w:rPr>
        <w:t>十一、其他</w:t>
      </w:r>
      <w:bookmarkEnd w:id="535"/>
      <w:bookmarkEnd w:id="536"/>
      <w:bookmarkEnd w:id="537"/>
      <w:bookmarkEnd w:id="538"/>
      <w:bookmarkEnd w:id="539"/>
      <w:bookmarkEnd w:id="540"/>
      <w:bookmarkEnd w:id="541"/>
      <w:bookmarkEnd w:id="542"/>
      <w:bookmarkEnd w:id="543"/>
      <w:bookmarkEnd w:id="544"/>
      <w:bookmarkEnd w:id="545"/>
      <w:bookmarkEnd w:id="546"/>
    </w:p>
    <w:p w14:paraId="44AF99E8">
      <w:pPr>
        <w:wordWrap w:val="0"/>
        <w:spacing w:line="360" w:lineRule="auto"/>
        <w:ind w:firstLine="480"/>
        <w:rPr>
          <w:rFonts w:hint="eastAsia" w:ascii="宋体" w:hAnsi="宋体" w:cs="宋体"/>
          <w:sz w:val="24"/>
        </w:rPr>
      </w:pPr>
      <w:r>
        <w:rPr>
          <w:rFonts w:hint="eastAsia" w:ascii="宋体" w:hAnsi="宋体" w:cs="宋体"/>
          <w:sz w:val="24"/>
        </w:rPr>
        <w:t>其他未尽事宜，按照《中华人民共和国政府采购法》、《中华人民共和国民法典》、《中华人民共和国政府采购法实施条例》、《政府采购竞争性磋商采购方式管理暂行办法》等法律法规的有关条款执行。</w:t>
      </w:r>
    </w:p>
    <w:p w14:paraId="1FB03EE3">
      <w:pPr>
        <w:wordWrap w:val="0"/>
        <w:spacing w:line="360" w:lineRule="auto"/>
        <w:rPr>
          <w:rFonts w:hint="eastAsia" w:ascii="宋体" w:hAnsi="宋体" w:cs="宋体"/>
          <w:sz w:val="24"/>
        </w:rPr>
      </w:pPr>
      <w:r>
        <w:rPr>
          <w:rFonts w:hint="eastAsia" w:ascii="宋体" w:hAnsi="宋体" w:cs="宋体"/>
          <w:sz w:val="24"/>
        </w:rPr>
        <w:br w:type="page"/>
      </w:r>
    </w:p>
    <w:p w14:paraId="476949A1">
      <w:pPr>
        <w:keepNext/>
        <w:keepLines/>
        <w:widowControl/>
        <w:snapToGrid w:val="0"/>
        <w:spacing w:line="360" w:lineRule="auto"/>
        <w:jc w:val="center"/>
        <w:outlineLvl w:val="0"/>
        <w:rPr>
          <w:rFonts w:hint="eastAsia" w:ascii="宋体" w:hAnsi="宋体" w:cs="宋体"/>
          <w:sz w:val="24"/>
        </w:rPr>
      </w:pPr>
      <w:bookmarkStart w:id="547" w:name="_Toc20445"/>
      <w:r>
        <w:rPr>
          <w:rFonts w:hint="eastAsia" w:ascii="宋体" w:hAnsi="宋体" w:cs="宋体"/>
          <w:b/>
          <w:bCs/>
          <w:kern w:val="28"/>
          <w:sz w:val="36"/>
          <w:szCs w:val="36"/>
        </w:rPr>
        <w:t>第四部分  采购项目合同书</w:t>
      </w:r>
      <w:bookmarkEnd w:id="547"/>
    </w:p>
    <w:p w14:paraId="2D3A840D">
      <w:pPr>
        <w:spacing w:line="360" w:lineRule="auto"/>
        <w:rPr>
          <w:rFonts w:hint="eastAsia" w:ascii="宋体" w:hAnsi="宋体" w:cs="宋体"/>
          <w:sz w:val="24"/>
        </w:rPr>
      </w:pPr>
    </w:p>
    <w:p w14:paraId="38E8A30A">
      <w:pPr>
        <w:spacing w:line="360" w:lineRule="auto"/>
        <w:rPr>
          <w:rFonts w:hint="eastAsia" w:ascii="宋体" w:hAnsi="宋体" w:cs="宋体"/>
          <w:sz w:val="24"/>
        </w:rPr>
      </w:pPr>
    </w:p>
    <w:p w14:paraId="4FC398F0">
      <w:pPr>
        <w:spacing w:line="360" w:lineRule="auto"/>
        <w:rPr>
          <w:rFonts w:hint="eastAsia" w:ascii="宋体" w:hAnsi="宋体" w:cs="宋体"/>
          <w:sz w:val="24"/>
        </w:rPr>
      </w:pPr>
    </w:p>
    <w:p w14:paraId="1DCF1504">
      <w:pPr>
        <w:spacing w:line="360" w:lineRule="auto"/>
        <w:rPr>
          <w:rFonts w:hint="eastAsia" w:ascii="宋体" w:hAnsi="宋体" w:cs="宋体"/>
          <w:sz w:val="24"/>
        </w:rPr>
      </w:pPr>
    </w:p>
    <w:p w14:paraId="2C660E86">
      <w:pPr>
        <w:autoSpaceDE w:val="0"/>
        <w:autoSpaceDN w:val="0"/>
        <w:spacing w:line="360" w:lineRule="auto"/>
        <w:jc w:val="center"/>
        <w:rPr>
          <w:rFonts w:hint="eastAsia" w:ascii="宋体" w:hAnsi="宋体" w:cs="宋体"/>
          <w:b/>
          <w:bCs/>
          <w:sz w:val="48"/>
          <w:szCs w:val="48"/>
          <w:lang w:val="zh-CN"/>
        </w:rPr>
      </w:pPr>
      <w:r>
        <w:rPr>
          <w:rFonts w:hint="eastAsia" w:ascii="宋体" w:hAnsi="宋体" w:cs="宋体"/>
          <w:b/>
          <w:bCs/>
          <w:sz w:val="48"/>
          <w:szCs w:val="48"/>
          <w:lang w:val="zh-CN"/>
        </w:rPr>
        <w:t>青海省政府采购项目合同书</w:t>
      </w:r>
    </w:p>
    <w:p w14:paraId="6247FCE0">
      <w:pPr>
        <w:pStyle w:val="31"/>
        <w:jc w:val="center"/>
        <w:rPr>
          <w:rFonts w:hint="eastAsia" w:ascii="宋体" w:hAnsi="宋体" w:cs="宋体"/>
          <w:b/>
          <w:bCs/>
          <w:color w:val="0000FF"/>
          <w:u w:val="single"/>
          <w:lang w:val="zh-CN"/>
        </w:rPr>
      </w:pPr>
      <w:r>
        <w:rPr>
          <w:rFonts w:hint="eastAsia" w:ascii="宋体" w:hAnsi="宋体" w:cs="宋体"/>
          <w:b/>
          <w:bCs/>
          <w:color w:val="0000FF"/>
          <w:u w:val="single"/>
          <w:lang w:val="zh-CN"/>
        </w:rPr>
        <w:t>（本合同为中小企业预留合同）</w:t>
      </w:r>
    </w:p>
    <w:p w14:paraId="7EBD012D">
      <w:pPr>
        <w:spacing w:line="360" w:lineRule="auto"/>
        <w:rPr>
          <w:rFonts w:hint="eastAsia" w:ascii="宋体" w:hAnsi="宋体" w:cs="宋体"/>
          <w:sz w:val="24"/>
        </w:rPr>
      </w:pPr>
    </w:p>
    <w:p w14:paraId="33E31974">
      <w:pPr>
        <w:spacing w:line="360" w:lineRule="auto"/>
        <w:rPr>
          <w:rFonts w:hint="eastAsia" w:ascii="宋体" w:hAnsi="宋体" w:cs="宋体"/>
          <w:sz w:val="24"/>
        </w:rPr>
      </w:pPr>
    </w:p>
    <w:p w14:paraId="2A544598">
      <w:pPr>
        <w:spacing w:line="360" w:lineRule="auto"/>
        <w:rPr>
          <w:rFonts w:hint="eastAsia" w:ascii="宋体" w:hAnsi="宋体" w:cs="宋体"/>
          <w:sz w:val="24"/>
        </w:rPr>
      </w:pPr>
    </w:p>
    <w:p w14:paraId="7DFE9282">
      <w:pPr>
        <w:spacing w:line="360" w:lineRule="auto"/>
        <w:rPr>
          <w:rFonts w:hint="eastAsia" w:ascii="宋体" w:hAnsi="宋体" w:cs="宋体"/>
          <w:sz w:val="24"/>
        </w:rPr>
      </w:pPr>
    </w:p>
    <w:p w14:paraId="2A479192">
      <w:pPr>
        <w:autoSpaceDE w:val="0"/>
        <w:autoSpaceDN w:val="0"/>
        <w:spacing w:line="360" w:lineRule="auto"/>
        <w:rPr>
          <w:rFonts w:hint="eastAsia" w:ascii="宋体" w:hAnsi="宋体" w:cs="宋体"/>
          <w:b/>
          <w:bCs/>
          <w:sz w:val="30"/>
          <w:szCs w:val="30"/>
        </w:rPr>
      </w:pPr>
      <w:r>
        <w:rPr>
          <w:rFonts w:hint="eastAsia" w:ascii="宋体" w:hAnsi="宋体" w:cs="宋体"/>
          <w:b/>
          <w:bCs/>
          <w:sz w:val="30"/>
          <w:szCs w:val="30"/>
          <w:lang w:val="zh-CN"/>
        </w:rPr>
        <w:t>采购项目编号：</w:t>
      </w:r>
      <w:r>
        <w:rPr>
          <w:rFonts w:hint="eastAsia" w:ascii="宋体" w:hAnsi="宋体" w:cs="宋体"/>
          <w:b/>
          <w:bCs/>
          <w:color w:val="0000FF"/>
          <w:sz w:val="30"/>
          <w:szCs w:val="30"/>
          <w:u w:val="single"/>
          <w:lang w:val="zh-CN"/>
        </w:rPr>
        <w:t>青海鼎誉竞磋（服务）2026-010</w:t>
      </w:r>
    </w:p>
    <w:p w14:paraId="16A849C2">
      <w:pPr>
        <w:autoSpaceDE w:val="0"/>
        <w:autoSpaceDN w:val="0"/>
        <w:spacing w:line="360" w:lineRule="auto"/>
        <w:ind w:left="2108" w:hanging="2108" w:hangingChars="700"/>
        <w:rPr>
          <w:rFonts w:hint="eastAsia" w:ascii="宋体" w:hAnsi="宋体" w:cs="宋体"/>
          <w:b/>
          <w:bCs/>
          <w:sz w:val="30"/>
          <w:szCs w:val="30"/>
          <w:u w:val="single"/>
        </w:rPr>
      </w:pPr>
      <w:r>
        <w:rPr>
          <w:rFonts w:hint="eastAsia" w:ascii="宋体" w:hAnsi="宋体" w:cs="宋体"/>
          <w:b/>
          <w:bCs/>
          <w:sz w:val="30"/>
          <w:szCs w:val="30"/>
          <w:lang w:val="zh-CN"/>
        </w:rPr>
        <w:t>采购项目名称：</w:t>
      </w:r>
      <w:r>
        <w:rPr>
          <w:rFonts w:hint="eastAsia" w:ascii="宋体" w:hAnsi="宋体" w:cs="宋体"/>
          <w:b/>
          <w:bCs/>
          <w:color w:val="0000FF"/>
          <w:sz w:val="30"/>
          <w:szCs w:val="30"/>
          <w:u w:val="single"/>
          <w:lang w:val="zh-CN"/>
        </w:rPr>
        <w:t>青海湖国家公园创建项目之青海湖生态环境质量综合评价</w:t>
      </w:r>
    </w:p>
    <w:p w14:paraId="51226866">
      <w:pPr>
        <w:autoSpaceDE w:val="0"/>
        <w:autoSpaceDN w:val="0"/>
        <w:spacing w:line="360" w:lineRule="auto"/>
        <w:rPr>
          <w:rFonts w:hint="eastAsia" w:ascii="宋体" w:hAnsi="宋体" w:cs="宋体"/>
          <w:b/>
          <w:bCs/>
          <w:sz w:val="30"/>
          <w:szCs w:val="30"/>
        </w:rPr>
      </w:pPr>
      <w:r>
        <w:rPr>
          <w:rFonts w:hint="eastAsia" w:ascii="宋体" w:hAnsi="宋体" w:cs="宋体"/>
          <w:b/>
          <w:bCs/>
          <w:sz w:val="30"/>
          <w:szCs w:val="30"/>
          <w:lang w:val="zh-CN"/>
        </w:rPr>
        <w:t>采购合同编号：</w:t>
      </w:r>
      <w:r>
        <w:rPr>
          <w:rFonts w:hint="eastAsia" w:ascii="宋体" w:hAnsi="宋体" w:cs="宋体"/>
          <w:b/>
          <w:bCs/>
          <w:color w:val="0000FF"/>
          <w:sz w:val="30"/>
          <w:szCs w:val="30"/>
          <w:u w:val="single"/>
        </w:rPr>
        <w:t>QH</w:t>
      </w:r>
      <w:r>
        <w:rPr>
          <w:rFonts w:ascii="宋体" w:hAnsi="宋体" w:cs="宋体"/>
          <w:b/>
          <w:bCs/>
          <w:color w:val="0000FF"/>
          <w:sz w:val="30"/>
          <w:szCs w:val="30"/>
          <w:u w:val="single"/>
        </w:rPr>
        <w:t>DY</w:t>
      </w:r>
      <w:r>
        <w:rPr>
          <w:rFonts w:hint="eastAsia" w:ascii="宋体" w:hAnsi="宋体" w:cs="宋体"/>
          <w:b/>
          <w:bCs/>
          <w:color w:val="0000FF"/>
          <w:sz w:val="30"/>
          <w:szCs w:val="30"/>
          <w:u w:val="single"/>
        </w:rPr>
        <w:t xml:space="preserve">-2026-010- </w:t>
      </w:r>
    </w:p>
    <w:p w14:paraId="300BF17D">
      <w:pPr>
        <w:autoSpaceDE w:val="0"/>
        <w:autoSpaceDN w:val="0"/>
        <w:spacing w:line="360" w:lineRule="auto"/>
        <w:rPr>
          <w:rFonts w:hint="eastAsia" w:ascii="宋体" w:hAnsi="宋体" w:cs="宋体"/>
          <w:b/>
          <w:bCs/>
          <w:sz w:val="30"/>
          <w:szCs w:val="30"/>
        </w:rPr>
      </w:pPr>
      <w:r>
        <w:rPr>
          <w:rFonts w:hint="eastAsia" w:ascii="宋体" w:hAnsi="宋体" w:cs="宋体"/>
          <w:b/>
          <w:bCs/>
          <w:sz w:val="30"/>
          <w:szCs w:val="30"/>
          <w:lang w:val="zh-CN"/>
        </w:rPr>
        <w:t>合同金额（人民币）：</w:t>
      </w:r>
      <w:r>
        <w:rPr>
          <w:rFonts w:hint="eastAsia" w:ascii="宋体" w:hAnsi="宋体" w:cs="宋体"/>
          <w:b/>
          <w:bCs/>
          <w:sz w:val="30"/>
          <w:szCs w:val="30"/>
        </w:rPr>
        <w:t xml:space="preserve"> </w:t>
      </w:r>
      <w:r>
        <w:rPr>
          <w:rFonts w:hint="eastAsia" w:ascii="宋体" w:hAnsi="宋体" w:cs="宋体"/>
          <w:b/>
          <w:bCs/>
          <w:sz w:val="30"/>
          <w:szCs w:val="30"/>
          <w:u w:val="single"/>
        </w:rPr>
        <w:t xml:space="preserve">                           </w:t>
      </w:r>
    </w:p>
    <w:p w14:paraId="553C197B">
      <w:pPr>
        <w:autoSpaceDE w:val="0"/>
        <w:autoSpaceDN w:val="0"/>
        <w:spacing w:line="360" w:lineRule="auto"/>
        <w:rPr>
          <w:rFonts w:hint="eastAsia" w:ascii="宋体" w:hAnsi="宋体" w:cs="宋体"/>
          <w:b/>
          <w:bCs/>
          <w:sz w:val="30"/>
          <w:szCs w:val="30"/>
        </w:rPr>
      </w:pPr>
      <w:r>
        <w:rPr>
          <w:rFonts w:hint="eastAsia" w:ascii="宋体" w:hAnsi="宋体" w:cs="宋体"/>
          <w:b/>
          <w:bCs/>
          <w:sz w:val="30"/>
          <w:szCs w:val="30"/>
          <w:lang w:val="zh-CN"/>
        </w:rPr>
        <w:t>采</w:t>
      </w:r>
      <w:r>
        <w:rPr>
          <w:rFonts w:hint="eastAsia" w:ascii="宋体" w:hAnsi="宋体" w:cs="宋体"/>
          <w:b/>
          <w:bCs/>
          <w:sz w:val="30"/>
          <w:szCs w:val="30"/>
        </w:rPr>
        <w:t xml:space="preserve"> </w:t>
      </w:r>
      <w:r>
        <w:rPr>
          <w:rFonts w:hint="eastAsia" w:ascii="宋体" w:hAnsi="宋体" w:cs="宋体"/>
          <w:b/>
          <w:bCs/>
          <w:sz w:val="30"/>
          <w:szCs w:val="30"/>
          <w:lang w:val="zh-CN"/>
        </w:rPr>
        <w:t>购</w:t>
      </w:r>
      <w:r>
        <w:rPr>
          <w:rFonts w:hint="eastAsia" w:ascii="宋体" w:hAnsi="宋体" w:cs="宋体"/>
          <w:b/>
          <w:bCs/>
          <w:sz w:val="30"/>
          <w:szCs w:val="30"/>
        </w:rPr>
        <w:t xml:space="preserve"> </w:t>
      </w:r>
      <w:r>
        <w:rPr>
          <w:rFonts w:hint="eastAsia" w:ascii="宋体" w:hAnsi="宋体" w:cs="宋体"/>
          <w:b/>
          <w:bCs/>
          <w:sz w:val="30"/>
          <w:szCs w:val="30"/>
          <w:lang w:val="zh-CN"/>
        </w:rPr>
        <w:t>人（甲方）：</w:t>
      </w:r>
      <w:r>
        <w:rPr>
          <w:rFonts w:hint="eastAsia" w:ascii="宋体" w:hAnsi="宋体" w:cs="宋体"/>
          <w:b/>
          <w:bCs/>
          <w:sz w:val="30"/>
          <w:szCs w:val="30"/>
          <w:u w:val="single"/>
        </w:rPr>
        <w:t xml:space="preserve">                      </w:t>
      </w:r>
      <w:r>
        <w:rPr>
          <w:rFonts w:hint="eastAsia" w:ascii="宋体" w:hAnsi="宋体" w:cs="宋体"/>
          <w:b/>
          <w:bCs/>
          <w:sz w:val="30"/>
          <w:szCs w:val="30"/>
          <w:u w:val="single"/>
          <w:lang w:val="zh-CN"/>
        </w:rPr>
        <w:t>（盖章）</w:t>
      </w:r>
    </w:p>
    <w:p w14:paraId="7DAA720D">
      <w:pPr>
        <w:autoSpaceDE w:val="0"/>
        <w:autoSpaceDN w:val="0"/>
        <w:spacing w:line="360" w:lineRule="auto"/>
        <w:rPr>
          <w:rFonts w:hint="eastAsia" w:ascii="宋体" w:hAnsi="宋体" w:cs="宋体"/>
          <w:b/>
          <w:bCs/>
          <w:sz w:val="30"/>
          <w:szCs w:val="30"/>
        </w:rPr>
      </w:pPr>
      <w:r>
        <w:rPr>
          <w:rFonts w:hint="eastAsia" w:ascii="宋体" w:hAnsi="宋体" w:cs="宋体"/>
          <w:b/>
          <w:bCs/>
          <w:sz w:val="30"/>
          <w:szCs w:val="30"/>
          <w:lang w:val="zh-CN"/>
        </w:rPr>
        <w:t>供 应 商（乙方）：</w:t>
      </w:r>
      <w:r>
        <w:rPr>
          <w:rFonts w:hint="eastAsia" w:ascii="宋体" w:hAnsi="宋体" w:cs="宋体"/>
          <w:b/>
          <w:bCs/>
          <w:sz w:val="30"/>
          <w:szCs w:val="30"/>
          <w:u w:val="single"/>
        </w:rPr>
        <w:t xml:space="preserve">                      </w:t>
      </w:r>
      <w:r>
        <w:rPr>
          <w:rFonts w:hint="eastAsia" w:ascii="宋体" w:hAnsi="宋体" w:cs="宋体"/>
          <w:b/>
          <w:bCs/>
          <w:sz w:val="30"/>
          <w:szCs w:val="30"/>
          <w:u w:val="single"/>
          <w:lang w:val="zh-CN"/>
        </w:rPr>
        <w:t>（盖章）</w:t>
      </w:r>
    </w:p>
    <w:p w14:paraId="0EE64BEB">
      <w:pPr>
        <w:autoSpaceDE w:val="0"/>
        <w:autoSpaceDN w:val="0"/>
        <w:spacing w:line="360" w:lineRule="auto"/>
        <w:rPr>
          <w:rFonts w:hint="eastAsia" w:ascii="宋体" w:hAnsi="宋体" w:cs="宋体"/>
          <w:b/>
          <w:bCs/>
          <w:sz w:val="30"/>
          <w:szCs w:val="30"/>
        </w:rPr>
      </w:pPr>
      <w:r>
        <w:rPr>
          <w:rFonts w:hint="eastAsia" w:ascii="宋体" w:hAnsi="宋体" w:cs="宋体"/>
          <w:b/>
          <w:bCs/>
          <w:sz w:val="30"/>
          <w:szCs w:val="30"/>
          <w:lang w:val="zh-CN"/>
        </w:rPr>
        <w:t>采购日期：</w:t>
      </w:r>
      <w:r>
        <w:rPr>
          <w:rFonts w:hint="eastAsia" w:ascii="宋体" w:hAnsi="宋体" w:cs="宋体"/>
          <w:b/>
          <w:bCs/>
          <w:sz w:val="30"/>
          <w:szCs w:val="30"/>
          <w:u w:val="single"/>
        </w:rPr>
        <w:t xml:space="preserve">                                      </w:t>
      </w:r>
    </w:p>
    <w:p w14:paraId="33FB3F21">
      <w:pPr>
        <w:spacing w:line="360" w:lineRule="auto"/>
        <w:ind w:firstLine="480"/>
        <w:rPr>
          <w:rFonts w:hint="eastAsia" w:ascii="宋体" w:hAnsi="宋体" w:cs="宋体"/>
          <w:sz w:val="24"/>
        </w:rPr>
      </w:pPr>
    </w:p>
    <w:p w14:paraId="48B196C6">
      <w:pPr>
        <w:spacing w:line="360" w:lineRule="auto"/>
        <w:ind w:firstLine="480"/>
        <w:rPr>
          <w:rFonts w:hint="eastAsia" w:ascii="宋体" w:hAnsi="宋体" w:cs="宋体"/>
          <w:sz w:val="24"/>
        </w:rPr>
      </w:pPr>
    </w:p>
    <w:p w14:paraId="5FF21633">
      <w:pPr>
        <w:pStyle w:val="31"/>
        <w:rPr>
          <w:rFonts w:hint="eastAsia" w:ascii="宋体" w:hAnsi="宋体" w:cs="宋体"/>
          <w:sz w:val="32"/>
          <w:szCs w:val="32"/>
        </w:rPr>
      </w:pPr>
    </w:p>
    <w:p w14:paraId="654A8E6C">
      <w:pPr>
        <w:rPr>
          <w:rFonts w:hint="eastAsia" w:ascii="宋体" w:hAnsi="宋体" w:cs="宋体"/>
          <w:b/>
          <w:bCs/>
          <w:kern w:val="0"/>
          <w:sz w:val="28"/>
          <w:szCs w:val="28"/>
          <w:lang w:val="zh-CN"/>
        </w:rPr>
      </w:pPr>
      <w:r>
        <w:rPr>
          <w:rFonts w:hint="eastAsia" w:ascii="宋体" w:hAnsi="宋体" w:cs="宋体"/>
          <w:b/>
          <w:bCs/>
          <w:kern w:val="0"/>
          <w:sz w:val="28"/>
          <w:szCs w:val="28"/>
          <w:lang w:val="zh-CN"/>
        </w:rPr>
        <w:br w:type="page"/>
      </w:r>
    </w:p>
    <w:p w14:paraId="7846B4A6">
      <w:pPr>
        <w:autoSpaceDE w:val="0"/>
        <w:autoSpaceDN w:val="0"/>
        <w:adjustRightInd w:val="0"/>
        <w:spacing w:line="360" w:lineRule="auto"/>
        <w:jc w:val="left"/>
        <w:rPr>
          <w:rFonts w:hint="eastAsia" w:ascii="宋体" w:hAnsi="宋体" w:cs="宋体"/>
          <w:b/>
          <w:bCs/>
          <w:kern w:val="0"/>
          <w:sz w:val="28"/>
          <w:szCs w:val="28"/>
        </w:rPr>
      </w:pPr>
      <w:r>
        <w:rPr>
          <w:rFonts w:hint="eastAsia" w:ascii="宋体" w:hAnsi="宋体" w:cs="宋体"/>
          <w:b/>
          <w:bCs/>
          <w:kern w:val="0"/>
          <w:sz w:val="28"/>
          <w:szCs w:val="28"/>
          <w:lang w:val="zh-CN"/>
        </w:rPr>
        <w:t>采</w:t>
      </w:r>
      <w:r>
        <w:rPr>
          <w:rFonts w:hint="eastAsia" w:ascii="宋体" w:hAnsi="宋体" w:cs="宋体"/>
          <w:b/>
          <w:bCs/>
          <w:kern w:val="0"/>
          <w:sz w:val="28"/>
          <w:szCs w:val="28"/>
        </w:rPr>
        <w:t xml:space="preserve"> </w:t>
      </w:r>
      <w:r>
        <w:rPr>
          <w:rFonts w:hint="eastAsia" w:ascii="宋体" w:hAnsi="宋体" w:cs="宋体"/>
          <w:b/>
          <w:bCs/>
          <w:kern w:val="0"/>
          <w:sz w:val="28"/>
          <w:szCs w:val="28"/>
          <w:lang w:val="zh-CN"/>
        </w:rPr>
        <w:t>购</w:t>
      </w:r>
      <w:r>
        <w:rPr>
          <w:rFonts w:hint="eastAsia" w:ascii="宋体" w:hAnsi="宋体" w:cs="宋体"/>
          <w:b/>
          <w:bCs/>
          <w:kern w:val="0"/>
          <w:sz w:val="28"/>
          <w:szCs w:val="28"/>
        </w:rPr>
        <w:t xml:space="preserve"> </w:t>
      </w:r>
      <w:r>
        <w:rPr>
          <w:rFonts w:hint="eastAsia" w:ascii="宋体" w:hAnsi="宋体" w:cs="宋体"/>
          <w:b/>
          <w:bCs/>
          <w:kern w:val="0"/>
          <w:sz w:val="28"/>
          <w:szCs w:val="28"/>
          <w:lang w:val="zh-CN"/>
        </w:rPr>
        <w:t>人（以下简称甲方）：</w:t>
      </w:r>
    </w:p>
    <w:p w14:paraId="4B8D4854">
      <w:pPr>
        <w:autoSpaceDE w:val="0"/>
        <w:autoSpaceDN w:val="0"/>
        <w:adjustRightInd w:val="0"/>
        <w:spacing w:line="360" w:lineRule="auto"/>
        <w:rPr>
          <w:rFonts w:hint="eastAsia" w:ascii="宋体" w:hAnsi="宋体" w:cs="宋体"/>
          <w:kern w:val="0"/>
          <w:sz w:val="28"/>
          <w:szCs w:val="28"/>
        </w:rPr>
      </w:pPr>
      <w:r>
        <w:rPr>
          <w:rFonts w:hint="eastAsia" w:ascii="宋体" w:hAnsi="宋体" w:cs="宋体"/>
          <w:b/>
          <w:bCs/>
          <w:kern w:val="0"/>
          <w:sz w:val="30"/>
          <w:szCs w:val="30"/>
          <w:lang w:val="zh-CN"/>
        </w:rPr>
        <w:t>中</w:t>
      </w:r>
      <w:r>
        <w:rPr>
          <w:rFonts w:hint="eastAsia" w:ascii="宋体" w:hAnsi="宋体" w:cs="宋体"/>
          <w:b/>
          <w:bCs/>
          <w:kern w:val="0"/>
          <w:sz w:val="30"/>
          <w:szCs w:val="30"/>
        </w:rPr>
        <w:t xml:space="preserve"> </w:t>
      </w:r>
      <w:r>
        <w:rPr>
          <w:rFonts w:hint="eastAsia" w:ascii="宋体" w:hAnsi="宋体" w:cs="宋体"/>
          <w:b/>
          <w:bCs/>
          <w:kern w:val="0"/>
          <w:sz w:val="30"/>
          <w:szCs w:val="30"/>
          <w:lang w:val="zh-CN"/>
        </w:rPr>
        <w:t>标</w:t>
      </w:r>
      <w:r>
        <w:rPr>
          <w:rFonts w:hint="eastAsia" w:ascii="宋体" w:hAnsi="宋体" w:cs="宋体"/>
          <w:b/>
          <w:bCs/>
          <w:kern w:val="0"/>
          <w:sz w:val="30"/>
          <w:szCs w:val="30"/>
        </w:rPr>
        <w:t xml:space="preserve"> </w:t>
      </w:r>
      <w:r>
        <w:rPr>
          <w:rFonts w:hint="eastAsia" w:ascii="宋体" w:hAnsi="宋体" w:cs="宋体"/>
          <w:b/>
          <w:bCs/>
          <w:kern w:val="0"/>
          <w:sz w:val="30"/>
          <w:szCs w:val="30"/>
          <w:lang w:val="zh-CN"/>
        </w:rPr>
        <w:t>人</w:t>
      </w:r>
      <w:r>
        <w:rPr>
          <w:rFonts w:hint="eastAsia" w:ascii="宋体" w:hAnsi="宋体" w:cs="宋体"/>
          <w:b/>
          <w:bCs/>
          <w:kern w:val="0"/>
          <w:sz w:val="28"/>
          <w:szCs w:val="28"/>
          <w:lang w:val="zh-CN"/>
        </w:rPr>
        <w:t>（以下简称乙方）：</w:t>
      </w:r>
    </w:p>
    <w:p w14:paraId="061C9A75">
      <w:pPr>
        <w:pStyle w:val="11"/>
        <w:spacing w:after="0" w:line="480" w:lineRule="exact"/>
        <w:ind w:left="0" w:leftChars="0" w:firstLine="480"/>
        <w:rPr>
          <w:rFonts w:hint="eastAsia" w:ascii="宋体" w:hAnsi="宋体" w:cs="宋体"/>
          <w:kern w:val="0"/>
          <w:sz w:val="24"/>
          <w:lang w:val="zh-CN"/>
        </w:rPr>
      </w:pPr>
      <w:r>
        <w:rPr>
          <w:rFonts w:hint="eastAsia" w:ascii="宋体" w:hAnsi="宋体" w:cs="宋体"/>
          <w:kern w:val="0"/>
          <w:sz w:val="24"/>
          <w:lang w:val="zh-CN"/>
        </w:rPr>
        <w:t>甲、乙双方根据</w:t>
      </w:r>
      <w:r>
        <w:rPr>
          <w:rFonts w:hint="eastAsia" w:ascii="宋体" w:hAnsi="宋体" w:cs="宋体"/>
          <w:kern w:val="0"/>
          <w:sz w:val="24"/>
          <w:u w:val="single"/>
        </w:rPr>
        <w:t>20xx</w:t>
      </w:r>
      <w:r>
        <w:rPr>
          <w:rFonts w:hint="eastAsia" w:ascii="宋体" w:hAnsi="宋体" w:cs="宋体"/>
          <w:kern w:val="0"/>
          <w:sz w:val="24"/>
          <w:u w:val="single"/>
          <w:lang w:val="zh-CN"/>
        </w:rPr>
        <w:t>年</w:t>
      </w:r>
      <w:r>
        <w:rPr>
          <w:rFonts w:hint="eastAsia" w:ascii="宋体" w:hAnsi="宋体" w:cs="宋体"/>
          <w:kern w:val="0"/>
          <w:sz w:val="24"/>
          <w:u w:val="single"/>
        </w:rPr>
        <w:t>xx</w:t>
      </w:r>
      <w:r>
        <w:rPr>
          <w:rFonts w:hint="eastAsia" w:ascii="宋体" w:hAnsi="宋体" w:cs="宋体"/>
          <w:kern w:val="0"/>
          <w:sz w:val="24"/>
          <w:u w:val="single"/>
          <w:lang w:val="zh-CN"/>
        </w:rPr>
        <w:t>月</w:t>
      </w:r>
      <w:r>
        <w:rPr>
          <w:rFonts w:hint="eastAsia" w:ascii="宋体" w:hAnsi="宋体" w:cs="宋体"/>
          <w:kern w:val="0"/>
          <w:sz w:val="24"/>
          <w:u w:val="single"/>
        </w:rPr>
        <w:t>xx</w:t>
      </w:r>
      <w:r>
        <w:rPr>
          <w:rFonts w:hint="eastAsia" w:ascii="宋体" w:hAnsi="宋体" w:cs="宋体"/>
          <w:kern w:val="0"/>
          <w:sz w:val="24"/>
          <w:u w:val="single"/>
          <w:lang w:val="zh-CN"/>
        </w:rPr>
        <w:t>日，</w:t>
      </w:r>
      <w:r>
        <w:rPr>
          <w:rFonts w:hint="eastAsia" w:ascii="宋体" w:hAnsi="宋体" w:cs="宋体"/>
          <w:kern w:val="0"/>
          <w:sz w:val="24"/>
          <w:u w:val="single"/>
        </w:rPr>
        <w:t xml:space="preserve">                   </w:t>
      </w:r>
      <w:r>
        <w:rPr>
          <w:rFonts w:hint="eastAsia" w:ascii="宋体" w:hAnsi="宋体" w:cs="宋体"/>
          <w:kern w:val="0"/>
          <w:sz w:val="24"/>
          <w:u w:val="single"/>
          <w:lang w:val="zh-CN"/>
        </w:rPr>
        <w:t>,【</w:t>
      </w:r>
      <w:r>
        <w:rPr>
          <w:rFonts w:hint="eastAsia" w:ascii="宋体" w:hAnsi="宋体" w:cs="宋体"/>
          <w:kern w:val="0"/>
          <w:sz w:val="24"/>
          <w:u w:val="single"/>
        </w:rPr>
        <w:t xml:space="preserve">采购编号：               </w:t>
      </w:r>
      <w:r>
        <w:rPr>
          <w:rFonts w:hint="eastAsia" w:ascii="宋体" w:hAnsi="宋体" w:cs="宋体"/>
          <w:kern w:val="0"/>
          <w:sz w:val="24"/>
          <w:u w:val="single"/>
          <w:lang w:val="zh-CN"/>
        </w:rPr>
        <w:t>】的竞争性磋商文件要求和采购代理机构出具的《</w:t>
      </w:r>
      <w:r>
        <w:rPr>
          <w:rFonts w:hint="eastAsia" w:ascii="宋体" w:hAnsi="宋体" w:cs="宋体"/>
          <w:kern w:val="0"/>
          <w:sz w:val="24"/>
          <w:u w:val="single"/>
        </w:rPr>
        <w:t>成交</w:t>
      </w:r>
      <w:r>
        <w:rPr>
          <w:rFonts w:hint="eastAsia" w:ascii="宋体" w:hAnsi="宋体" w:cs="宋体"/>
          <w:kern w:val="0"/>
          <w:sz w:val="24"/>
          <w:u w:val="single"/>
          <w:lang w:val="zh-CN"/>
        </w:rPr>
        <w:t>通知书》</w:t>
      </w:r>
      <w:r>
        <w:rPr>
          <w:rFonts w:hint="eastAsia" w:ascii="宋体" w:hAnsi="宋体" w:cs="宋体"/>
          <w:kern w:val="0"/>
          <w:sz w:val="24"/>
          <w:lang w:val="zh-CN"/>
        </w:rPr>
        <w:t>，并经双方协商一致，签订本合同协议书。</w:t>
      </w:r>
    </w:p>
    <w:p w14:paraId="125E291D">
      <w:pPr>
        <w:autoSpaceDE w:val="0"/>
        <w:autoSpaceDN w:val="0"/>
        <w:spacing w:line="360" w:lineRule="auto"/>
        <w:rPr>
          <w:rFonts w:hint="eastAsia" w:ascii="宋体" w:hAnsi="宋体" w:cs="宋体"/>
          <w:sz w:val="24"/>
          <w:lang w:val="zh-CN"/>
        </w:rPr>
      </w:pPr>
      <w:r>
        <w:rPr>
          <w:rFonts w:hint="eastAsia" w:ascii="宋体" w:hAnsi="宋体" w:cs="宋体"/>
          <w:sz w:val="24"/>
          <w:lang w:val="zh-CN"/>
        </w:rPr>
        <w:t>一、签订本政府采购合同的依据</w:t>
      </w:r>
    </w:p>
    <w:p w14:paraId="415BF043">
      <w:pPr>
        <w:autoSpaceDE w:val="0"/>
        <w:autoSpaceDN w:val="0"/>
        <w:spacing w:line="360" w:lineRule="auto"/>
        <w:ind w:firstLine="480"/>
        <w:rPr>
          <w:rFonts w:hint="eastAsia" w:ascii="宋体" w:hAnsi="宋体" w:cs="宋体"/>
          <w:sz w:val="24"/>
          <w:lang w:val="zh-CN"/>
        </w:rPr>
      </w:pPr>
      <w:r>
        <w:rPr>
          <w:rFonts w:hint="eastAsia" w:ascii="宋体" w:hAnsi="宋体" w:cs="宋体"/>
          <w:sz w:val="24"/>
          <w:lang w:val="zh-CN"/>
        </w:rPr>
        <w:t>本政府采购合同所附下列文件是构成本政府采购合同不可分割的部分：</w:t>
      </w:r>
    </w:p>
    <w:p w14:paraId="7F1D130D">
      <w:pPr>
        <w:autoSpaceDE w:val="0"/>
        <w:autoSpaceDN w:val="0"/>
        <w:spacing w:line="480" w:lineRule="exact"/>
        <w:ind w:firstLine="480"/>
        <w:rPr>
          <w:rFonts w:hint="eastAsia" w:ascii="宋体" w:hAnsi="宋体" w:cs="宋体"/>
          <w:kern w:val="0"/>
          <w:sz w:val="24"/>
          <w:lang w:val="zh-CN"/>
        </w:rPr>
      </w:pPr>
      <w:r>
        <w:rPr>
          <w:rFonts w:hint="eastAsia" w:ascii="宋体" w:hAnsi="宋体" w:cs="宋体"/>
          <w:kern w:val="0"/>
          <w:sz w:val="24"/>
          <w:lang w:val="zh-CN"/>
        </w:rPr>
        <w:t>1.竞争性磋商文件；</w:t>
      </w:r>
    </w:p>
    <w:p w14:paraId="1970DC53">
      <w:pPr>
        <w:autoSpaceDE w:val="0"/>
        <w:autoSpaceDN w:val="0"/>
        <w:spacing w:line="480" w:lineRule="exact"/>
        <w:ind w:firstLine="480"/>
        <w:rPr>
          <w:rFonts w:hint="eastAsia"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竞争性磋商</w:t>
      </w:r>
      <w:r>
        <w:rPr>
          <w:rFonts w:hint="eastAsia" w:ascii="宋体" w:hAnsi="宋体" w:cs="宋体"/>
          <w:kern w:val="0"/>
          <w:sz w:val="24"/>
          <w:lang w:val="zh-CN"/>
        </w:rPr>
        <w:t>文件的澄清、变更公告；</w:t>
      </w:r>
    </w:p>
    <w:p w14:paraId="19C126B5">
      <w:pPr>
        <w:autoSpaceDE w:val="0"/>
        <w:autoSpaceDN w:val="0"/>
        <w:spacing w:line="480" w:lineRule="exact"/>
        <w:ind w:firstLine="480"/>
        <w:rPr>
          <w:rFonts w:hint="eastAsia" w:ascii="宋体" w:hAnsi="宋体" w:cs="宋体"/>
          <w:kern w:val="0"/>
          <w:sz w:val="24"/>
          <w:lang w:val="zh-CN"/>
        </w:rPr>
      </w:pPr>
      <w:r>
        <w:rPr>
          <w:rFonts w:hint="eastAsia" w:ascii="宋体" w:hAnsi="宋体" w:cs="宋体"/>
          <w:kern w:val="0"/>
          <w:sz w:val="24"/>
          <w:lang w:val="zh-CN"/>
        </w:rPr>
        <w:t>3.</w:t>
      </w:r>
      <w:r>
        <w:rPr>
          <w:rFonts w:hint="eastAsia" w:ascii="宋体" w:hAnsi="宋体" w:cs="宋体"/>
          <w:kern w:val="0"/>
          <w:sz w:val="24"/>
        </w:rPr>
        <w:t>成交供应商</w:t>
      </w:r>
      <w:r>
        <w:rPr>
          <w:rFonts w:hint="eastAsia" w:ascii="宋体" w:hAnsi="宋体" w:cs="宋体"/>
          <w:kern w:val="0"/>
          <w:sz w:val="24"/>
          <w:lang w:val="zh-CN"/>
        </w:rPr>
        <w:t>提交的响应文件；</w:t>
      </w:r>
    </w:p>
    <w:p w14:paraId="21F6BD54">
      <w:pPr>
        <w:autoSpaceDE w:val="0"/>
        <w:autoSpaceDN w:val="0"/>
        <w:spacing w:line="480" w:lineRule="exact"/>
        <w:ind w:firstLine="480"/>
        <w:rPr>
          <w:rFonts w:hint="eastAsia"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.成交通知书；</w:t>
      </w:r>
    </w:p>
    <w:p w14:paraId="11CA159D">
      <w:pPr>
        <w:autoSpaceDE w:val="0"/>
        <w:autoSpaceDN w:val="0"/>
        <w:spacing w:line="480" w:lineRule="exact"/>
        <w:ind w:firstLine="480"/>
        <w:rPr>
          <w:rFonts w:hint="eastAsia"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.履约保证金缴费证明。（</w:t>
      </w:r>
      <w:r>
        <w:rPr>
          <w:rFonts w:hint="eastAsia" w:ascii="宋体" w:hAnsi="宋体" w:cs="宋体"/>
          <w:kern w:val="0"/>
          <w:sz w:val="24"/>
        </w:rPr>
        <w:t>若有</w:t>
      </w:r>
      <w:r>
        <w:rPr>
          <w:rFonts w:hint="eastAsia" w:ascii="宋体" w:hAnsi="宋体" w:cs="宋体"/>
          <w:kern w:val="0"/>
          <w:sz w:val="24"/>
          <w:lang w:val="zh-CN"/>
        </w:rPr>
        <w:t>）</w:t>
      </w:r>
    </w:p>
    <w:p w14:paraId="10ABD033">
      <w:pPr>
        <w:autoSpaceDE w:val="0"/>
        <w:autoSpaceDN w:val="0"/>
        <w:spacing w:line="480" w:lineRule="exact"/>
        <w:ind w:firstLine="480"/>
        <w:rPr>
          <w:rFonts w:hint="eastAsia" w:ascii="宋体" w:hAnsi="宋体" w:cs="宋体"/>
          <w:kern w:val="0"/>
          <w:sz w:val="24"/>
          <w:lang w:val="zh-CN"/>
        </w:rPr>
      </w:pPr>
      <w:r>
        <w:rPr>
          <w:rFonts w:hint="eastAsia" w:ascii="宋体" w:hAnsi="宋体" w:cs="宋体"/>
          <w:kern w:val="0"/>
          <w:sz w:val="24"/>
        </w:rPr>
        <w:t>6</w:t>
      </w:r>
      <w:r>
        <w:rPr>
          <w:rFonts w:hint="eastAsia" w:ascii="宋体" w:hAnsi="宋体" w:cs="宋体"/>
          <w:kern w:val="0"/>
          <w:sz w:val="24"/>
          <w:lang w:val="zh-CN"/>
        </w:rPr>
        <w:t>.其他合同文件（</w:t>
      </w:r>
      <w:r>
        <w:rPr>
          <w:rFonts w:hint="eastAsia" w:ascii="宋体" w:hAnsi="宋体" w:cs="宋体"/>
          <w:kern w:val="0"/>
          <w:sz w:val="24"/>
        </w:rPr>
        <w:t>签订合同时约定的其他附件</w:t>
      </w:r>
      <w:r>
        <w:rPr>
          <w:rFonts w:hint="eastAsia" w:ascii="宋体" w:hAnsi="宋体" w:cs="宋体"/>
          <w:kern w:val="0"/>
          <w:sz w:val="24"/>
          <w:lang w:val="zh-CN"/>
        </w:rPr>
        <w:t>）。</w:t>
      </w:r>
    </w:p>
    <w:p w14:paraId="2A5EF5CB">
      <w:pPr>
        <w:autoSpaceDE w:val="0"/>
        <w:autoSpaceDN w:val="0"/>
        <w:spacing w:line="360" w:lineRule="auto"/>
        <w:ind w:firstLine="480"/>
        <w:rPr>
          <w:rFonts w:hint="eastAsia" w:ascii="宋体" w:hAnsi="宋体" w:cs="宋体"/>
          <w:kern w:val="0"/>
          <w:sz w:val="24"/>
          <w:lang w:val="zh-CN"/>
        </w:rPr>
      </w:pPr>
      <w:r>
        <w:rPr>
          <w:rFonts w:hint="eastAsia" w:ascii="宋体" w:hAnsi="宋体" w:cs="宋体"/>
          <w:kern w:val="0"/>
          <w:sz w:val="24"/>
          <w:lang w:val="zh-CN"/>
        </w:rPr>
        <w:t>在合同订立及履行过程中形成的与合同有关的文件均构成合同文件组成部分，并具有同等法律效力。</w:t>
      </w:r>
    </w:p>
    <w:p w14:paraId="1808283E">
      <w:pPr>
        <w:autoSpaceDE w:val="0"/>
        <w:autoSpaceDN w:val="0"/>
        <w:snapToGrid w:val="0"/>
        <w:spacing w:line="360" w:lineRule="auto"/>
        <w:jc w:val="left"/>
        <w:rPr>
          <w:rFonts w:ascii="宋体"/>
          <w:sz w:val="24"/>
        </w:rPr>
      </w:pPr>
      <w:r>
        <w:rPr>
          <w:rFonts w:hint="eastAsia" w:ascii="宋体"/>
          <w:sz w:val="24"/>
        </w:rPr>
        <w:t xml:space="preserve">二、合同标的及金额 </w:t>
      </w:r>
    </w:p>
    <w:p w14:paraId="0BFC8E8B">
      <w:pPr>
        <w:spacing w:line="360" w:lineRule="auto"/>
        <w:ind w:firstLine="470" w:firstLineChars="196"/>
        <w:rPr>
          <w:rFonts w:hint="eastAsia" w:ascii="宋体" w:hAnsi="宋体"/>
          <w:sz w:val="24"/>
        </w:rPr>
      </w:pPr>
      <w:r>
        <w:rPr>
          <w:rFonts w:hint="eastAsia" w:ascii="宋体" w:hAnsi="宋体"/>
          <w:sz w:val="24"/>
        </w:rPr>
        <w:t>1、按《成交通知书》表明的成交价格成交，中标价为（大写）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w:t>
      </w:r>
    </w:p>
    <w:p w14:paraId="72F530ED">
      <w:pPr>
        <w:spacing w:line="360" w:lineRule="auto"/>
        <w:ind w:firstLine="470" w:firstLineChars="196"/>
        <w:rPr>
          <w:rFonts w:hint="eastAsia" w:ascii="宋体" w:hAnsi="宋体"/>
          <w:sz w:val="24"/>
        </w:rPr>
      </w:pPr>
      <w:r>
        <w:rPr>
          <w:rFonts w:hint="eastAsia" w:ascii="宋体" w:hAnsi="宋体"/>
          <w:sz w:val="24"/>
        </w:rPr>
        <w:t>2、服务一览表（见附件，须有甲乙双方盖章）；</w:t>
      </w:r>
    </w:p>
    <w:p w14:paraId="4362EA69">
      <w:pPr>
        <w:spacing w:line="360" w:lineRule="auto"/>
        <w:ind w:firstLine="480" w:firstLineChars="200"/>
        <w:rPr>
          <w:rFonts w:hint="eastAsia" w:ascii="宋体" w:hAnsi="宋体"/>
          <w:sz w:val="24"/>
        </w:rPr>
      </w:pPr>
      <w:r>
        <w:rPr>
          <w:rFonts w:hint="eastAsia" w:ascii="宋体" w:hAnsi="宋体"/>
          <w:sz w:val="24"/>
        </w:rPr>
        <w:t>3、本合同以人民币进行结算，合同总价包括：</w:t>
      </w:r>
      <w:r>
        <w:rPr>
          <w:rFonts w:hint="eastAsia" w:ascii="宋体" w:hAnsi="宋体" w:cs="宋体"/>
          <w:sz w:val="24"/>
          <w:lang w:val="zh-CN"/>
        </w:rPr>
        <w:t>服务费、招标代理费、税金及不可预见费等完成本项目所需全部费用。</w:t>
      </w:r>
    </w:p>
    <w:p w14:paraId="44C790CA">
      <w:pPr>
        <w:spacing w:line="480" w:lineRule="exact"/>
        <w:rPr>
          <w:rFonts w:hint="eastAsia" w:ascii="宋体" w:hAnsi="宋体"/>
          <w:sz w:val="24"/>
        </w:rPr>
      </w:pPr>
      <w:r>
        <w:rPr>
          <w:rFonts w:hint="eastAsia" w:ascii="宋体" w:hAnsi="宋体"/>
          <w:sz w:val="24"/>
        </w:rPr>
        <w:t>三、质量保证</w:t>
      </w:r>
    </w:p>
    <w:p w14:paraId="370A7CA3">
      <w:pPr>
        <w:spacing w:line="480" w:lineRule="exact"/>
        <w:ind w:firstLine="470" w:firstLineChars="196"/>
        <w:rPr>
          <w:rFonts w:hint="eastAsia" w:ascii="宋体" w:hAnsi="宋体"/>
          <w:sz w:val="24"/>
        </w:rPr>
      </w:pPr>
      <w:r>
        <w:rPr>
          <w:rFonts w:hint="eastAsia" w:ascii="宋体" w:hAnsi="宋体"/>
          <w:sz w:val="24"/>
        </w:rPr>
        <w:t>1、乙方所提供的服务质量、人员配备必须与磋商文件、响应文件和承诺相一致。</w:t>
      </w:r>
    </w:p>
    <w:p w14:paraId="285C383B">
      <w:pPr>
        <w:spacing w:line="480" w:lineRule="exact"/>
        <w:ind w:firstLine="470" w:firstLineChars="196"/>
        <w:rPr>
          <w:rFonts w:hint="eastAsia" w:ascii="宋体" w:hAnsi="宋体"/>
          <w:sz w:val="24"/>
        </w:rPr>
      </w:pPr>
      <w:r>
        <w:rPr>
          <w:rFonts w:hint="eastAsia" w:ascii="宋体" w:hAnsi="宋体"/>
          <w:sz w:val="24"/>
        </w:rPr>
        <w:t>2、乙方应保证提供服务不会侵犯任何第三方的权利。</w:t>
      </w:r>
    </w:p>
    <w:p w14:paraId="74E6000E">
      <w:pPr>
        <w:spacing w:line="480" w:lineRule="exact"/>
        <w:rPr>
          <w:rFonts w:hint="eastAsia" w:ascii="宋体" w:hAnsi="宋体"/>
          <w:sz w:val="24"/>
        </w:rPr>
      </w:pPr>
      <w:r>
        <w:rPr>
          <w:rFonts w:hint="eastAsia" w:ascii="宋体" w:hAnsi="宋体"/>
          <w:sz w:val="24"/>
        </w:rPr>
        <w:t>四、交付和验收</w:t>
      </w:r>
    </w:p>
    <w:p w14:paraId="369D0402">
      <w:pPr>
        <w:spacing w:line="360" w:lineRule="auto"/>
        <w:ind w:firstLine="723" w:firstLineChars="300"/>
        <w:rPr>
          <w:rFonts w:hint="eastAsia" w:ascii="宋体" w:hAnsi="宋体"/>
          <w:b/>
          <w:bCs/>
          <w:color w:val="1D41D5"/>
          <w:sz w:val="24"/>
          <w:u w:val="single"/>
        </w:rPr>
      </w:pPr>
      <w:r>
        <w:rPr>
          <w:rFonts w:hint="eastAsia" w:ascii="宋体" w:hAnsi="宋体"/>
          <w:b/>
          <w:bCs/>
          <w:color w:val="1D41D5"/>
          <w:sz w:val="24"/>
          <w:u w:val="single"/>
        </w:rPr>
        <w:t>1、包一合同履行期限：合同签订后至2026年12月，其中采样监测期为2026年5月至10月。</w:t>
      </w:r>
    </w:p>
    <w:p w14:paraId="40AFA25C">
      <w:pPr>
        <w:spacing w:line="360" w:lineRule="auto"/>
        <w:ind w:firstLine="723" w:firstLineChars="300"/>
        <w:rPr>
          <w:rFonts w:hint="eastAsia" w:ascii="宋体" w:hAnsi="宋体"/>
          <w:b/>
          <w:bCs/>
          <w:color w:val="1D41D5"/>
          <w:sz w:val="24"/>
          <w:u w:val="single"/>
        </w:rPr>
      </w:pPr>
      <w:r>
        <w:rPr>
          <w:rFonts w:hint="eastAsia" w:ascii="宋体" w:hAnsi="宋体"/>
          <w:b/>
          <w:bCs/>
          <w:color w:val="1D41D5"/>
          <w:sz w:val="24"/>
          <w:u w:val="single"/>
        </w:rPr>
        <w:t>服务地点：青海湖流域（含天峻县、刚察县、海晏县、共和县）</w:t>
      </w:r>
    </w:p>
    <w:p w14:paraId="2CF470E6">
      <w:pPr>
        <w:spacing w:line="360" w:lineRule="auto"/>
        <w:ind w:firstLine="723" w:firstLineChars="300"/>
        <w:rPr>
          <w:rFonts w:hint="eastAsia" w:ascii="宋体" w:hAnsi="宋体"/>
          <w:b/>
          <w:bCs/>
          <w:color w:val="1D41D5"/>
          <w:sz w:val="24"/>
          <w:u w:val="single"/>
        </w:rPr>
      </w:pPr>
      <w:r>
        <w:rPr>
          <w:rFonts w:hint="eastAsia" w:ascii="宋体" w:hAnsi="宋体"/>
          <w:b/>
          <w:bCs/>
          <w:color w:val="1D41D5"/>
          <w:sz w:val="24"/>
          <w:u w:val="single"/>
        </w:rPr>
        <w:t>包二合同履行期限：合同签订后至2026年12月，其中监测期为2026年5月至10月。</w:t>
      </w:r>
    </w:p>
    <w:p w14:paraId="575065A9">
      <w:pPr>
        <w:spacing w:line="360" w:lineRule="auto"/>
        <w:ind w:firstLine="723" w:firstLineChars="300"/>
        <w:rPr>
          <w:rFonts w:hint="eastAsia" w:ascii="宋体" w:hAnsi="宋体"/>
          <w:b/>
          <w:bCs/>
          <w:color w:val="1D41D5"/>
          <w:sz w:val="24"/>
          <w:u w:val="single"/>
        </w:rPr>
      </w:pPr>
      <w:r>
        <w:rPr>
          <w:rFonts w:hint="eastAsia" w:ascii="宋体" w:hAnsi="宋体"/>
          <w:b/>
          <w:bCs/>
          <w:color w:val="1D41D5"/>
          <w:sz w:val="24"/>
          <w:u w:val="single"/>
        </w:rPr>
        <w:t>服务地点：青海湖环湖区域（含刚察县、海晏县、共和县）</w:t>
      </w:r>
    </w:p>
    <w:p w14:paraId="7E89B782">
      <w:pPr>
        <w:spacing w:line="360" w:lineRule="auto"/>
        <w:ind w:firstLine="470" w:firstLineChars="196"/>
        <w:rPr>
          <w:rFonts w:hint="eastAsia" w:ascii="宋体" w:hAnsi="宋体"/>
          <w:sz w:val="24"/>
        </w:rPr>
      </w:pPr>
      <w:r>
        <w:rPr>
          <w:rFonts w:hint="eastAsia" w:ascii="宋体" w:hAnsi="宋体"/>
          <w:sz w:val="24"/>
        </w:rPr>
        <w:t>2、乙方提供不符合招响应文件和本合同规定的服务，甲方有权拒绝接受。</w:t>
      </w:r>
    </w:p>
    <w:p w14:paraId="045200A0">
      <w:pPr>
        <w:spacing w:line="360" w:lineRule="auto"/>
        <w:ind w:firstLine="470" w:firstLineChars="196"/>
        <w:rPr>
          <w:rFonts w:hint="eastAsia" w:ascii="宋体" w:hAnsi="宋体"/>
          <w:sz w:val="24"/>
        </w:rPr>
      </w:pPr>
      <w:r>
        <w:rPr>
          <w:rFonts w:hint="eastAsia" w:ascii="宋体" w:hAnsi="宋体"/>
          <w:sz w:val="24"/>
        </w:rPr>
        <w:t>3、甲方在验收过程中发现乙方有违约问题，可暂缓资金结算；待违约问题解决后，方可办理资金结算事宜。</w:t>
      </w:r>
    </w:p>
    <w:p w14:paraId="58EE9A1E">
      <w:pPr>
        <w:spacing w:line="480" w:lineRule="exact"/>
        <w:ind w:firstLine="470" w:firstLineChars="196"/>
        <w:rPr>
          <w:rFonts w:hint="eastAsia" w:ascii="宋体" w:hAnsi="宋体"/>
          <w:sz w:val="24"/>
        </w:rPr>
      </w:pPr>
      <w:r>
        <w:rPr>
          <w:rFonts w:hint="eastAsia" w:ascii="宋体" w:hAnsi="宋体"/>
          <w:sz w:val="24"/>
        </w:rPr>
        <w:t>4、甲方对验收有异议的，在验收后5个工作日内以书面形式向乙方提出，乙方应自收到甲方书面异议后10个工作日内及时予以解决。</w:t>
      </w:r>
    </w:p>
    <w:p w14:paraId="549B603E">
      <w:pPr>
        <w:spacing w:line="480" w:lineRule="exact"/>
        <w:ind w:firstLine="470" w:firstLineChars="196"/>
        <w:rPr>
          <w:sz w:val="24"/>
          <w:lang w:val="zh-CN"/>
        </w:rPr>
      </w:pPr>
      <w:r>
        <w:rPr>
          <w:rFonts w:hint="eastAsia" w:ascii="宋体" w:hAnsi="宋体"/>
          <w:sz w:val="24"/>
        </w:rPr>
        <w:t>5、乙方向甲方提供相关完税发票。</w:t>
      </w:r>
    </w:p>
    <w:p w14:paraId="67C80137">
      <w:pPr>
        <w:autoSpaceDE w:val="0"/>
        <w:autoSpaceDN w:val="0"/>
        <w:snapToGrid w:val="0"/>
        <w:spacing w:line="460" w:lineRule="exact"/>
        <w:rPr>
          <w:rFonts w:ascii="宋体"/>
          <w:sz w:val="24"/>
        </w:rPr>
      </w:pPr>
      <w:r>
        <w:rPr>
          <w:rFonts w:hint="eastAsia" w:ascii="宋体"/>
          <w:sz w:val="24"/>
        </w:rPr>
        <w:t>五、付款方式</w:t>
      </w:r>
    </w:p>
    <w:p w14:paraId="7EE37AE3">
      <w:pPr>
        <w:spacing w:line="360" w:lineRule="auto"/>
        <w:ind w:firstLine="723" w:firstLineChars="300"/>
        <w:rPr>
          <w:rFonts w:hint="eastAsia" w:ascii="宋体" w:hAnsi="宋体"/>
          <w:b/>
          <w:bCs/>
          <w:color w:val="1D41D5"/>
          <w:sz w:val="24"/>
          <w:u w:val="single"/>
        </w:rPr>
      </w:pPr>
      <w:r>
        <w:rPr>
          <w:rFonts w:hint="eastAsia" w:ascii="宋体" w:hAnsi="宋体"/>
          <w:b/>
          <w:bCs/>
          <w:color w:val="1D41D5"/>
          <w:sz w:val="24"/>
          <w:u w:val="single"/>
        </w:rPr>
        <w:t>第一次支付时间为自合同签订后，达到付款条件起10日，支付合同总金额的30.00%。第二次支付时间为成果验收合格通过审查后，达到付款条件起7日，支付合同总金额的70.00%。</w:t>
      </w:r>
    </w:p>
    <w:p w14:paraId="77EE437C">
      <w:pPr>
        <w:spacing w:line="440" w:lineRule="exact"/>
        <w:rPr>
          <w:rFonts w:hint="eastAsia" w:ascii="宋体" w:hAnsi="宋体"/>
          <w:sz w:val="24"/>
          <w:szCs w:val="32"/>
        </w:rPr>
      </w:pPr>
      <w:r>
        <w:rPr>
          <w:rFonts w:hint="eastAsia" w:ascii="宋体" w:hAnsi="宋体"/>
          <w:sz w:val="24"/>
          <w:szCs w:val="32"/>
        </w:rPr>
        <w:t>六、合同的变更、终止与转让</w:t>
      </w:r>
    </w:p>
    <w:p w14:paraId="0A9FD0FB">
      <w:pPr>
        <w:spacing w:line="440" w:lineRule="exact"/>
        <w:ind w:firstLine="470" w:firstLineChars="196"/>
        <w:rPr>
          <w:rFonts w:hint="eastAsia" w:ascii="宋体" w:hAnsi="宋体"/>
          <w:sz w:val="24"/>
          <w:szCs w:val="32"/>
        </w:rPr>
      </w:pPr>
      <w:r>
        <w:rPr>
          <w:rFonts w:ascii="宋体" w:hAnsi="宋体"/>
          <w:sz w:val="24"/>
          <w:szCs w:val="32"/>
        </w:rPr>
        <w:t>1</w:t>
      </w:r>
      <w:r>
        <w:rPr>
          <w:rFonts w:hint="eastAsia" w:ascii="宋体" w:hAnsi="宋体"/>
          <w:sz w:val="24"/>
          <w:szCs w:val="32"/>
        </w:rPr>
        <w:t>、除《中华人民共和国政府采购法》第</w:t>
      </w:r>
      <w:r>
        <w:rPr>
          <w:rFonts w:ascii="宋体" w:hAnsi="宋体"/>
          <w:sz w:val="24"/>
          <w:szCs w:val="32"/>
        </w:rPr>
        <w:t>50</w:t>
      </w:r>
      <w:r>
        <w:rPr>
          <w:rFonts w:hint="eastAsia" w:ascii="宋体" w:hAnsi="宋体"/>
          <w:sz w:val="24"/>
          <w:szCs w:val="32"/>
        </w:rPr>
        <w:t>条规定的情形外，本合同一经签订，甲乙双方不得擅自变更、中止或终止。</w:t>
      </w:r>
    </w:p>
    <w:p w14:paraId="3020D413">
      <w:pPr>
        <w:spacing w:line="440" w:lineRule="exact"/>
        <w:ind w:firstLine="470" w:firstLineChars="196"/>
        <w:rPr>
          <w:rFonts w:hint="eastAsia" w:ascii="宋体" w:hAnsi="宋体"/>
          <w:sz w:val="24"/>
          <w:szCs w:val="32"/>
        </w:rPr>
      </w:pPr>
      <w:r>
        <w:rPr>
          <w:rFonts w:ascii="宋体" w:hAnsi="宋体"/>
          <w:sz w:val="24"/>
          <w:szCs w:val="32"/>
        </w:rPr>
        <w:t>2</w:t>
      </w:r>
      <w:r>
        <w:rPr>
          <w:rFonts w:hint="eastAsia" w:ascii="宋体" w:hAnsi="宋体"/>
          <w:sz w:val="24"/>
          <w:szCs w:val="32"/>
        </w:rPr>
        <w:t>、乙方不得擅自转让其应履行的合同义务。</w:t>
      </w:r>
    </w:p>
    <w:p w14:paraId="76749ACA">
      <w:pPr>
        <w:spacing w:line="440" w:lineRule="exact"/>
        <w:rPr>
          <w:rFonts w:hint="eastAsia" w:ascii="宋体" w:hAnsi="宋体"/>
          <w:sz w:val="24"/>
          <w:szCs w:val="32"/>
          <w:lang w:val="zh-CN"/>
        </w:rPr>
      </w:pPr>
      <w:r>
        <w:rPr>
          <w:rFonts w:hint="eastAsia" w:ascii="宋体" w:hAnsi="宋体"/>
          <w:sz w:val="24"/>
          <w:szCs w:val="32"/>
        </w:rPr>
        <w:t>七、</w:t>
      </w:r>
      <w:r>
        <w:rPr>
          <w:rFonts w:hint="eastAsia" w:ascii="宋体" w:hAnsi="宋体"/>
          <w:sz w:val="24"/>
          <w:szCs w:val="32"/>
          <w:lang w:val="zh-CN"/>
        </w:rPr>
        <w:t>违约责任</w:t>
      </w:r>
    </w:p>
    <w:p w14:paraId="726338EE">
      <w:pPr>
        <w:spacing w:line="440" w:lineRule="exact"/>
        <w:ind w:firstLine="480"/>
        <w:rPr>
          <w:rFonts w:hint="eastAsia" w:ascii="宋体" w:hAnsi="宋体"/>
          <w:sz w:val="24"/>
          <w:szCs w:val="32"/>
        </w:rPr>
      </w:pPr>
      <w:r>
        <w:rPr>
          <w:rFonts w:hint="eastAsia" w:ascii="宋体" w:hAnsi="宋体"/>
          <w:sz w:val="24"/>
          <w:szCs w:val="32"/>
        </w:rPr>
        <w:t>1、乙方所提供的产品规格、技术标准、服务等质量不合格的，应及时更换、调整；更换、调整不及时的，按逾期交货处罚；因质量问题甲方不同意接收的，质保金全额扣除，并由乙方赔偿由此引起的甲方的实际经济损失。</w:t>
      </w:r>
    </w:p>
    <w:p w14:paraId="638C04E9">
      <w:pPr>
        <w:spacing w:line="440" w:lineRule="exact"/>
        <w:ind w:firstLine="480"/>
        <w:rPr>
          <w:rFonts w:hint="eastAsia" w:ascii="宋体" w:hAnsi="宋体"/>
          <w:sz w:val="24"/>
          <w:szCs w:val="32"/>
        </w:rPr>
      </w:pPr>
      <w:r>
        <w:rPr>
          <w:rFonts w:hint="eastAsia" w:ascii="宋体" w:hAnsi="宋体"/>
          <w:sz w:val="24"/>
          <w:szCs w:val="32"/>
        </w:rPr>
        <w:t>2、乙方提供的产品如侵犯了第三方权益而引发纠纷或诉讼的，均由乙方负责交涉并承担全部责任。</w:t>
      </w:r>
    </w:p>
    <w:p w14:paraId="0DA541A1">
      <w:pPr>
        <w:spacing w:line="440" w:lineRule="exact"/>
        <w:ind w:firstLine="480"/>
        <w:rPr>
          <w:rFonts w:hint="eastAsia" w:ascii="宋体" w:hAnsi="宋体"/>
          <w:sz w:val="24"/>
          <w:szCs w:val="32"/>
        </w:rPr>
      </w:pPr>
      <w:r>
        <w:rPr>
          <w:rFonts w:hint="eastAsia" w:ascii="宋体" w:hAnsi="宋体"/>
          <w:sz w:val="24"/>
          <w:szCs w:val="32"/>
        </w:rPr>
        <w:t>3、乙方逾期提供服务的，每天应向对方偿付未交货物的货款3‰的违约金，但违约金累计不得超过违约货款的5%，超过 30天对方有权解除合同，违约方承担因此给对方造成的经济损失 。</w:t>
      </w:r>
    </w:p>
    <w:p w14:paraId="17D36EF2">
      <w:pPr>
        <w:spacing w:line="440" w:lineRule="exact"/>
        <w:ind w:firstLine="480"/>
        <w:rPr>
          <w:rFonts w:hint="eastAsia" w:ascii="宋体" w:hAnsi="宋体"/>
          <w:sz w:val="24"/>
          <w:szCs w:val="32"/>
        </w:rPr>
      </w:pPr>
      <w:r>
        <w:rPr>
          <w:rFonts w:hint="eastAsia" w:ascii="宋体" w:hAnsi="宋体"/>
          <w:sz w:val="24"/>
          <w:szCs w:val="32"/>
        </w:rPr>
        <w:t>4、乙方未按本合同和磋商响应文件中规定的服务承诺提供售后服务的，乙方应按本合同合计金额的5%向甲方支付违约金。</w:t>
      </w:r>
    </w:p>
    <w:p w14:paraId="2553E8E5">
      <w:pPr>
        <w:spacing w:line="440" w:lineRule="exact"/>
        <w:ind w:firstLine="480"/>
        <w:rPr>
          <w:rFonts w:hint="eastAsia" w:ascii="宋体" w:hAnsi="宋体"/>
          <w:sz w:val="24"/>
          <w:szCs w:val="32"/>
        </w:rPr>
      </w:pPr>
      <w:r>
        <w:rPr>
          <w:rFonts w:hint="eastAsia" w:ascii="宋体" w:hAnsi="宋体"/>
          <w:sz w:val="24"/>
          <w:szCs w:val="32"/>
        </w:rPr>
        <w:t>5、乙方提供的产品在质量保证期内，因管理设计、软件功能或其他缺陷等质量原因造成项目不能落地、软件功能失效等问题，由乙方负责，费用从履约保证金中扣除，造成重大影响的另外按违约货款额10%收取违约金并赔偿经济损失。</w:t>
      </w:r>
    </w:p>
    <w:p w14:paraId="1F1A6EC3">
      <w:pPr>
        <w:spacing w:line="440" w:lineRule="exact"/>
        <w:ind w:firstLine="480"/>
        <w:rPr>
          <w:rFonts w:hint="eastAsia" w:ascii="宋体" w:hAnsi="宋体"/>
          <w:sz w:val="24"/>
          <w:szCs w:val="32"/>
        </w:rPr>
      </w:pPr>
      <w:r>
        <w:rPr>
          <w:rFonts w:hint="eastAsia" w:ascii="宋体" w:hAnsi="宋体"/>
          <w:sz w:val="24"/>
          <w:szCs w:val="32"/>
        </w:rPr>
        <w:t>6、其它违约行为按违约货款额5%收取违约金并赔偿经济损失。</w:t>
      </w:r>
    </w:p>
    <w:p w14:paraId="5417F2F3">
      <w:pPr>
        <w:spacing w:line="440" w:lineRule="exact"/>
        <w:ind w:firstLine="480"/>
        <w:rPr>
          <w:rFonts w:hint="eastAsia" w:ascii="宋体" w:hAnsi="宋体"/>
          <w:sz w:val="24"/>
          <w:szCs w:val="32"/>
        </w:rPr>
      </w:pPr>
      <w:r>
        <w:rPr>
          <w:rFonts w:hint="eastAsia" w:ascii="宋体" w:hAnsi="宋体"/>
          <w:sz w:val="24"/>
          <w:szCs w:val="32"/>
        </w:rPr>
        <w:t>7、甲乙双方必须遵守本合同并执行合同中的各项规定，保证本合同的正常履行。</w:t>
      </w:r>
    </w:p>
    <w:p w14:paraId="35D03263">
      <w:pPr>
        <w:spacing w:line="440" w:lineRule="exact"/>
        <w:ind w:firstLine="480"/>
        <w:rPr>
          <w:rFonts w:hint="eastAsia" w:ascii="宋体" w:hAnsi="宋体"/>
          <w:sz w:val="24"/>
          <w:szCs w:val="32"/>
        </w:rPr>
      </w:pPr>
      <w:r>
        <w:rPr>
          <w:rFonts w:hint="eastAsia" w:ascii="宋体" w:hAnsi="宋体"/>
          <w:sz w:val="24"/>
          <w:szCs w:val="32"/>
        </w:rPr>
        <w:t>8、如因乙方工作人员在履行职务过程中的疏忽、失职、过错等故意或者过失原因给甲方造成损失或侵害，包括但不限于甲方本身的财产损失、由此而导致的甲方对任何第三方的法律责任等，乙方对此均应承担赔偿责任。</w:t>
      </w:r>
    </w:p>
    <w:p w14:paraId="0F29DF34">
      <w:pPr>
        <w:spacing w:line="440" w:lineRule="exact"/>
        <w:ind w:firstLine="480"/>
        <w:rPr>
          <w:rFonts w:hint="eastAsia" w:ascii="宋体" w:hAnsi="宋体"/>
          <w:sz w:val="24"/>
          <w:szCs w:val="32"/>
        </w:rPr>
      </w:pPr>
      <w:r>
        <w:rPr>
          <w:rFonts w:hint="eastAsia" w:ascii="宋体" w:hAnsi="宋体"/>
          <w:sz w:val="24"/>
          <w:szCs w:val="32"/>
        </w:rPr>
        <w:t>八</w:t>
      </w:r>
      <w:r>
        <w:rPr>
          <w:rFonts w:hint="eastAsia" w:ascii="宋体" w:hAnsi="宋体"/>
          <w:sz w:val="24"/>
          <w:szCs w:val="32"/>
          <w:lang w:val="zh-CN"/>
        </w:rPr>
        <w:t>、不可抗力</w:t>
      </w:r>
    </w:p>
    <w:p w14:paraId="54647C32">
      <w:pPr>
        <w:spacing w:line="440" w:lineRule="exact"/>
        <w:ind w:firstLine="480"/>
        <w:rPr>
          <w:rFonts w:hint="eastAsia" w:ascii="宋体" w:hAnsi="宋体"/>
          <w:sz w:val="24"/>
          <w:szCs w:val="32"/>
        </w:rPr>
      </w:pPr>
      <w:r>
        <w:rPr>
          <w:rFonts w:hint="eastAsia" w:ascii="宋体" w:hAnsi="宋体"/>
          <w:sz w:val="24"/>
          <w:szCs w:val="32"/>
        </w:rPr>
        <w:t>1、在合同有效期内，任何一方因不可抗力事件导致不能履行合同，则合同履行期可延长，其延长期与不可抗力影响期相同。</w:t>
      </w:r>
    </w:p>
    <w:p w14:paraId="2DFD6DBF">
      <w:pPr>
        <w:spacing w:line="440" w:lineRule="exact"/>
        <w:ind w:firstLine="480"/>
        <w:rPr>
          <w:rFonts w:hint="eastAsia" w:ascii="宋体" w:hAnsi="宋体"/>
          <w:sz w:val="24"/>
          <w:szCs w:val="32"/>
        </w:rPr>
      </w:pPr>
      <w:r>
        <w:rPr>
          <w:rFonts w:hint="eastAsia" w:ascii="宋体" w:hAnsi="宋体"/>
          <w:sz w:val="24"/>
          <w:szCs w:val="32"/>
        </w:rPr>
        <w:t>2、不可抗力事件发生后，应立即通知对方，并寄送有关权威机构出具的证明。</w:t>
      </w:r>
    </w:p>
    <w:p w14:paraId="6E67FB38">
      <w:pPr>
        <w:spacing w:line="440" w:lineRule="exact"/>
        <w:ind w:firstLine="480"/>
        <w:rPr>
          <w:rFonts w:hint="eastAsia" w:ascii="宋体" w:hAnsi="宋体"/>
          <w:sz w:val="24"/>
          <w:szCs w:val="32"/>
        </w:rPr>
      </w:pPr>
      <w:r>
        <w:rPr>
          <w:rFonts w:hint="eastAsia" w:ascii="宋体" w:hAnsi="宋体"/>
          <w:sz w:val="24"/>
          <w:szCs w:val="32"/>
        </w:rPr>
        <w:t>3、不可抗力事件延续120天以上，双方应通过友好协商，确定是否继续履行合同。</w:t>
      </w:r>
    </w:p>
    <w:p w14:paraId="261D9472">
      <w:pPr>
        <w:spacing w:line="440" w:lineRule="exact"/>
        <w:ind w:firstLine="480"/>
        <w:rPr>
          <w:rFonts w:hint="eastAsia" w:ascii="宋体" w:hAnsi="宋体"/>
          <w:sz w:val="24"/>
          <w:szCs w:val="32"/>
        </w:rPr>
      </w:pPr>
      <w:r>
        <w:rPr>
          <w:rFonts w:hint="eastAsia" w:ascii="宋体" w:hAnsi="宋体"/>
          <w:sz w:val="24"/>
          <w:szCs w:val="32"/>
        </w:rPr>
        <w:t>九、知识产权：</w:t>
      </w:r>
    </w:p>
    <w:p w14:paraId="57D4B20E">
      <w:pPr>
        <w:spacing w:line="440" w:lineRule="exact"/>
        <w:ind w:firstLine="480"/>
        <w:rPr>
          <w:rFonts w:hint="eastAsia" w:ascii="宋体" w:hAnsi="宋体"/>
          <w:sz w:val="24"/>
          <w:szCs w:val="32"/>
        </w:rPr>
      </w:pPr>
      <w:r>
        <w:rPr>
          <w:rFonts w:hint="eastAsia" w:ascii="宋体" w:hAnsi="宋体"/>
          <w:sz w:val="24"/>
          <w:szCs w:val="32"/>
        </w:rPr>
        <w:t>十、其他约定：</w:t>
      </w:r>
    </w:p>
    <w:p w14:paraId="15BF985B">
      <w:pPr>
        <w:spacing w:line="440" w:lineRule="exact"/>
        <w:ind w:firstLine="787" w:firstLineChars="328"/>
        <w:rPr>
          <w:rFonts w:hint="eastAsia" w:ascii="宋体" w:hAnsi="宋体"/>
          <w:sz w:val="24"/>
          <w:szCs w:val="32"/>
        </w:rPr>
      </w:pPr>
      <w:r>
        <w:rPr>
          <w:rFonts w:hint="eastAsia" w:ascii="宋体" w:hAnsi="宋体"/>
          <w:sz w:val="24"/>
          <w:szCs w:val="32"/>
        </w:rPr>
        <w:t>1、甲方的权利和义务</w:t>
      </w:r>
    </w:p>
    <w:p w14:paraId="7244A9A8">
      <w:pPr>
        <w:spacing w:line="440" w:lineRule="exact"/>
        <w:ind w:firstLine="480"/>
        <w:rPr>
          <w:rFonts w:hint="eastAsia" w:ascii="宋体" w:hAnsi="宋体"/>
          <w:sz w:val="24"/>
          <w:szCs w:val="32"/>
        </w:rPr>
      </w:pPr>
      <w:r>
        <w:rPr>
          <w:rFonts w:hint="eastAsia" w:ascii="宋体" w:hAnsi="宋体"/>
          <w:sz w:val="24"/>
          <w:szCs w:val="32"/>
        </w:rPr>
        <w:t>（1）甲方有权对合同规定范围内乙方的服务行为进行监督和检查，拥有监管权。有权定期核对乙方提供服务所配备的人员数量和服务能力。对甲方认为不合理的部分有权下达整改通知书，并要求乙方限期整改。</w:t>
      </w:r>
    </w:p>
    <w:p w14:paraId="4F2D80A0">
      <w:pPr>
        <w:spacing w:line="440" w:lineRule="exact"/>
        <w:ind w:firstLine="480"/>
        <w:rPr>
          <w:rFonts w:hint="eastAsia" w:ascii="宋体" w:hAnsi="宋体"/>
          <w:sz w:val="24"/>
          <w:szCs w:val="32"/>
        </w:rPr>
      </w:pPr>
      <w:r>
        <w:rPr>
          <w:rFonts w:hint="eastAsia" w:ascii="宋体" w:hAnsi="宋体"/>
          <w:sz w:val="24"/>
          <w:szCs w:val="32"/>
        </w:rPr>
        <w:t>（2）甲方有权依据双方签订的考评办法对乙方提供的服务进行定期考评。</w:t>
      </w:r>
    </w:p>
    <w:p w14:paraId="1FAC57DD">
      <w:pPr>
        <w:spacing w:line="440" w:lineRule="exact"/>
        <w:ind w:firstLine="480"/>
        <w:rPr>
          <w:rFonts w:hint="eastAsia" w:ascii="宋体" w:hAnsi="宋体"/>
          <w:sz w:val="24"/>
          <w:szCs w:val="32"/>
        </w:rPr>
      </w:pPr>
      <w:r>
        <w:rPr>
          <w:rFonts w:hint="eastAsia" w:ascii="宋体" w:hAnsi="宋体"/>
          <w:sz w:val="24"/>
          <w:szCs w:val="32"/>
        </w:rPr>
        <w:t>（3）负责检查监督乙方管理工作的实施及制度的执行情况。</w:t>
      </w:r>
    </w:p>
    <w:p w14:paraId="31B375AE">
      <w:pPr>
        <w:spacing w:line="440" w:lineRule="exact"/>
        <w:ind w:firstLine="480"/>
        <w:rPr>
          <w:rFonts w:hint="eastAsia" w:ascii="宋体" w:hAnsi="宋体"/>
          <w:sz w:val="24"/>
          <w:szCs w:val="32"/>
        </w:rPr>
      </w:pPr>
      <w:r>
        <w:rPr>
          <w:rFonts w:hint="eastAsia" w:ascii="宋体" w:hAnsi="宋体"/>
          <w:sz w:val="24"/>
          <w:szCs w:val="32"/>
        </w:rPr>
        <w:t>（4）根据本合同规定，按时向乙方支付应付服务费用。</w:t>
      </w:r>
    </w:p>
    <w:p w14:paraId="4CB6571F">
      <w:pPr>
        <w:spacing w:line="440" w:lineRule="exact"/>
        <w:ind w:firstLine="480"/>
        <w:rPr>
          <w:rFonts w:hint="eastAsia" w:ascii="宋体" w:hAnsi="宋体"/>
          <w:sz w:val="24"/>
          <w:szCs w:val="32"/>
        </w:rPr>
      </w:pPr>
      <w:r>
        <w:rPr>
          <w:rFonts w:hint="eastAsia" w:ascii="宋体" w:hAnsi="宋体"/>
          <w:sz w:val="24"/>
          <w:szCs w:val="32"/>
        </w:rPr>
        <w:t>（5）国家法律、法规所规定由甲方承担的其它责任。</w:t>
      </w:r>
    </w:p>
    <w:p w14:paraId="0A3921F9">
      <w:pPr>
        <w:spacing w:line="440" w:lineRule="exact"/>
        <w:ind w:firstLine="480"/>
        <w:rPr>
          <w:rFonts w:hint="eastAsia" w:ascii="宋体" w:hAnsi="宋体"/>
          <w:sz w:val="24"/>
          <w:szCs w:val="32"/>
        </w:rPr>
      </w:pPr>
      <w:r>
        <w:rPr>
          <w:rFonts w:hint="eastAsia" w:ascii="宋体" w:hAnsi="宋体"/>
          <w:sz w:val="24"/>
          <w:szCs w:val="32"/>
        </w:rPr>
        <w:t>2、乙方的权利和义务</w:t>
      </w:r>
    </w:p>
    <w:p w14:paraId="4CD8FB8A">
      <w:pPr>
        <w:spacing w:line="440" w:lineRule="exact"/>
        <w:ind w:firstLine="480"/>
        <w:rPr>
          <w:rFonts w:hint="eastAsia" w:ascii="宋体" w:hAnsi="宋体"/>
          <w:sz w:val="24"/>
          <w:szCs w:val="32"/>
        </w:rPr>
      </w:pPr>
      <w:r>
        <w:rPr>
          <w:rFonts w:hint="eastAsia" w:ascii="宋体" w:hAnsi="宋体"/>
          <w:sz w:val="24"/>
          <w:szCs w:val="32"/>
        </w:rPr>
        <w:t>（1）对本合同规定的委托服务范围内的项目享有管理权及服务义务。</w:t>
      </w:r>
    </w:p>
    <w:p w14:paraId="3B36ABCF">
      <w:pPr>
        <w:spacing w:line="440" w:lineRule="exact"/>
        <w:ind w:firstLine="480"/>
        <w:rPr>
          <w:rFonts w:hint="eastAsia" w:ascii="宋体" w:hAnsi="宋体"/>
          <w:sz w:val="24"/>
          <w:szCs w:val="32"/>
        </w:rPr>
      </w:pPr>
      <w:r>
        <w:rPr>
          <w:rFonts w:hint="eastAsia" w:ascii="宋体" w:hAnsi="宋体"/>
          <w:sz w:val="24"/>
          <w:szCs w:val="32"/>
        </w:rPr>
        <w:t>（2）根据本合同的规定向甲方收取相关服务费用，并有权在本项目管理范围内管理及合理使用。</w:t>
      </w:r>
    </w:p>
    <w:p w14:paraId="3B69F366">
      <w:pPr>
        <w:spacing w:line="440" w:lineRule="exact"/>
        <w:ind w:firstLine="480"/>
        <w:rPr>
          <w:rFonts w:hint="eastAsia" w:ascii="宋体" w:hAnsi="宋体"/>
          <w:sz w:val="24"/>
          <w:szCs w:val="32"/>
        </w:rPr>
      </w:pPr>
      <w:r>
        <w:rPr>
          <w:rFonts w:hint="eastAsia" w:ascii="宋体" w:hAnsi="宋体"/>
          <w:sz w:val="24"/>
          <w:szCs w:val="32"/>
        </w:rPr>
        <w:t>（3）及时向甲方通告本项目服务范围内有关服务的重大事项，及时配合处理投诉。</w:t>
      </w:r>
    </w:p>
    <w:p w14:paraId="6AAB69AB">
      <w:pPr>
        <w:spacing w:line="440" w:lineRule="exact"/>
        <w:ind w:firstLine="480"/>
        <w:rPr>
          <w:rFonts w:hint="eastAsia" w:ascii="宋体" w:hAnsi="宋体"/>
          <w:sz w:val="24"/>
          <w:szCs w:val="32"/>
        </w:rPr>
      </w:pPr>
      <w:r>
        <w:rPr>
          <w:rFonts w:hint="eastAsia" w:ascii="宋体" w:hAnsi="宋体"/>
          <w:sz w:val="24"/>
          <w:szCs w:val="32"/>
        </w:rPr>
        <w:t>（4）接受项目行业管理部门及政府有关部门的指导，接受甲方的监督。</w:t>
      </w:r>
    </w:p>
    <w:p w14:paraId="4D01A840">
      <w:pPr>
        <w:spacing w:line="440" w:lineRule="exact"/>
        <w:ind w:firstLine="480"/>
        <w:rPr>
          <w:rFonts w:hint="eastAsia" w:ascii="宋体" w:hAnsi="宋体"/>
          <w:sz w:val="24"/>
          <w:szCs w:val="32"/>
        </w:rPr>
      </w:pPr>
      <w:r>
        <w:rPr>
          <w:rFonts w:hint="eastAsia" w:ascii="宋体" w:hAnsi="宋体"/>
          <w:sz w:val="24"/>
          <w:szCs w:val="32"/>
        </w:rPr>
        <w:t>（5）国家法律、法规所规定由乙方承担的其它责任。</w:t>
      </w:r>
    </w:p>
    <w:p w14:paraId="53A08500">
      <w:pPr>
        <w:spacing w:line="440" w:lineRule="exact"/>
        <w:ind w:firstLine="480"/>
        <w:rPr>
          <w:rFonts w:hint="eastAsia" w:ascii="宋体" w:hAnsi="宋体"/>
          <w:sz w:val="24"/>
          <w:szCs w:val="32"/>
        </w:rPr>
      </w:pPr>
      <w:r>
        <w:rPr>
          <w:rFonts w:hint="eastAsia" w:ascii="宋体" w:hAnsi="宋体"/>
          <w:sz w:val="24"/>
          <w:szCs w:val="32"/>
        </w:rPr>
        <w:t>十一、合同争议解决</w:t>
      </w:r>
    </w:p>
    <w:p w14:paraId="501B4477">
      <w:pPr>
        <w:spacing w:line="440" w:lineRule="exact"/>
        <w:ind w:firstLine="480"/>
        <w:rPr>
          <w:rFonts w:hint="eastAsia" w:ascii="宋体" w:hAnsi="宋体"/>
          <w:sz w:val="24"/>
          <w:szCs w:val="32"/>
        </w:rPr>
      </w:pPr>
      <w:r>
        <w:rPr>
          <w:rFonts w:ascii="宋体" w:hAnsi="宋体"/>
          <w:sz w:val="24"/>
          <w:szCs w:val="32"/>
        </w:rPr>
        <w:t>1</w:t>
      </w:r>
      <w:r>
        <w:rPr>
          <w:rFonts w:hint="eastAsia" w:ascii="宋体" w:hAnsi="宋体"/>
          <w:sz w:val="24"/>
          <w:szCs w:val="32"/>
        </w:rPr>
        <w:t>、因服务质量问题发生争议的，应邀请国家认可的质量检测机构进行鉴定。产品符合标准的，鉴定费由甲方承担；服务不符合标准的，鉴定费由乙方承担。</w:t>
      </w:r>
    </w:p>
    <w:p w14:paraId="411E5F8C">
      <w:pPr>
        <w:spacing w:line="440" w:lineRule="exact"/>
        <w:ind w:firstLine="480"/>
        <w:rPr>
          <w:rFonts w:hint="eastAsia" w:ascii="宋体" w:hAnsi="宋体"/>
          <w:sz w:val="24"/>
          <w:szCs w:val="32"/>
        </w:rPr>
      </w:pPr>
      <w:r>
        <w:rPr>
          <w:rFonts w:ascii="宋体" w:hAnsi="宋体"/>
          <w:sz w:val="24"/>
          <w:szCs w:val="32"/>
        </w:rPr>
        <w:t>2</w:t>
      </w:r>
      <w:r>
        <w:rPr>
          <w:rFonts w:hint="eastAsia" w:ascii="宋体" w:hAnsi="宋体"/>
          <w:sz w:val="24"/>
          <w:szCs w:val="32"/>
        </w:rPr>
        <w:t>、因履行本合同引起的或与本合同有关的争议，甲乙双方应首先通过友好协商解决，如果协商不能解决，可向甲方所在地人民法院提起诉讼。</w:t>
      </w:r>
    </w:p>
    <w:p w14:paraId="4544614A">
      <w:pPr>
        <w:spacing w:line="440" w:lineRule="exact"/>
        <w:ind w:firstLine="480"/>
        <w:rPr>
          <w:rFonts w:hint="eastAsia" w:ascii="宋体" w:hAnsi="宋体"/>
          <w:sz w:val="24"/>
          <w:szCs w:val="32"/>
        </w:rPr>
      </w:pPr>
      <w:r>
        <w:rPr>
          <w:rFonts w:ascii="宋体" w:hAnsi="宋体"/>
          <w:sz w:val="24"/>
          <w:szCs w:val="32"/>
        </w:rPr>
        <w:t>3</w:t>
      </w:r>
      <w:r>
        <w:rPr>
          <w:rFonts w:hint="eastAsia" w:ascii="宋体" w:hAnsi="宋体"/>
          <w:sz w:val="24"/>
          <w:szCs w:val="32"/>
        </w:rPr>
        <w:t>、诉讼期间，本合同继续履行。</w:t>
      </w:r>
    </w:p>
    <w:p w14:paraId="6B552F25">
      <w:pPr>
        <w:autoSpaceDE w:val="0"/>
        <w:autoSpaceDN w:val="0"/>
        <w:adjustRightInd w:val="0"/>
        <w:spacing w:line="440" w:lineRule="exact"/>
        <w:ind w:firstLine="480"/>
        <w:rPr>
          <w:rFonts w:hint="eastAsia" w:ascii="宋体" w:hAnsi="宋体"/>
          <w:sz w:val="24"/>
          <w:szCs w:val="32"/>
        </w:rPr>
      </w:pPr>
      <w:r>
        <w:rPr>
          <w:rFonts w:hint="eastAsia" w:ascii="宋体" w:hAnsi="宋体" w:cs="宋体"/>
          <w:sz w:val="24"/>
          <w:szCs w:val="32"/>
          <w:lang w:val="zh-CN"/>
        </w:rPr>
        <w:t>十二、合同生效及其它</w:t>
      </w:r>
      <w:r>
        <w:rPr>
          <w:rFonts w:hint="eastAsia" w:ascii="宋体" w:hAnsi="宋体" w:cs="宋体"/>
          <w:sz w:val="24"/>
          <w:szCs w:val="32"/>
        </w:rPr>
        <w:t>：</w:t>
      </w:r>
    </w:p>
    <w:p w14:paraId="3DFE816C">
      <w:pPr>
        <w:autoSpaceDE w:val="0"/>
        <w:autoSpaceDN w:val="0"/>
        <w:adjustRightInd w:val="0"/>
        <w:spacing w:line="440" w:lineRule="exact"/>
        <w:ind w:firstLine="480"/>
        <w:rPr>
          <w:rFonts w:hint="eastAsia" w:ascii="宋体" w:hAnsi="宋体"/>
          <w:sz w:val="24"/>
          <w:szCs w:val="32"/>
        </w:rPr>
      </w:pPr>
      <w:r>
        <w:rPr>
          <w:rFonts w:ascii="宋体" w:hAnsi="宋体"/>
          <w:sz w:val="24"/>
          <w:szCs w:val="32"/>
        </w:rPr>
        <w:t>1.</w:t>
      </w:r>
      <w:r>
        <w:rPr>
          <w:rFonts w:hint="eastAsia" w:ascii="宋体" w:hAnsi="宋体" w:cs="宋体"/>
          <w:sz w:val="24"/>
          <w:szCs w:val="32"/>
          <w:lang w:val="zh-CN"/>
        </w:rPr>
        <w:t>本合同一式八份，经双方</w:t>
      </w:r>
      <w:r>
        <w:rPr>
          <w:rFonts w:ascii="宋体" w:hAnsi="宋体" w:cs="宋体"/>
          <w:sz w:val="24"/>
          <w:szCs w:val="32"/>
          <w:lang w:val="zh-CN"/>
        </w:rPr>
        <w:t>法定代表人</w:t>
      </w:r>
      <w:r>
        <w:rPr>
          <w:rFonts w:hint="eastAsia" w:ascii="宋体" w:hAnsi="宋体" w:cs="宋体"/>
          <w:sz w:val="24"/>
          <w:szCs w:val="32"/>
          <w:lang w:val="zh-CN"/>
        </w:rPr>
        <w:t>或负责人</w:t>
      </w:r>
      <w:r>
        <w:rPr>
          <w:rFonts w:ascii="宋体" w:hAnsi="宋体" w:cs="宋体"/>
          <w:sz w:val="24"/>
          <w:szCs w:val="32"/>
          <w:lang w:val="zh-CN"/>
        </w:rPr>
        <w:t>或委托代理人</w:t>
      </w:r>
      <w:r>
        <w:rPr>
          <w:rFonts w:hint="eastAsia" w:ascii="宋体" w:hAnsi="宋体" w:cs="宋体"/>
          <w:sz w:val="24"/>
          <w:szCs w:val="32"/>
          <w:lang w:val="zh-CN"/>
        </w:rPr>
        <w:t>签字，并加盖公章即为生效。</w:t>
      </w:r>
    </w:p>
    <w:p w14:paraId="67B7E420">
      <w:pPr>
        <w:autoSpaceDE w:val="0"/>
        <w:autoSpaceDN w:val="0"/>
        <w:adjustRightInd w:val="0"/>
        <w:spacing w:line="440" w:lineRule="exact"/>
        <w:ind w:firstLine="480"/>
        <w:rPr>
          <w:rFonts w:hint="eastAsia" w:ascii="宋体" w:hAnsi="宋体"/>
          <w:sz w:val="24"/>
          <w:szCs w:val="32"/>
        </w:rPr>
      </w:pPr>
      <w:r>
        <w:rPr>
          <w:rFonts w:ascii="宋体" w:hAnsi="宋体"/>
          <w:sz w:val="24"/>
          <w:szCs w:val="32"/>
        </w:rPr>
        <w:t>2.</w:t>
      </w:r>
      <w:r>
        <w:rPr>
          <w:rFonts w:hint="eastAsia" w:ascii="宋体" w:hAnsi="宋体" w:cs="宋体"/>
          <w:sz w:val="24"/>
          <w:szCs w:val="32"/>
          <w:lang w:val="zh-CN"/>
        </w:rPr>
        <w:t>本合同未尽事宜，按合同法有关规定处理。</w:t>
      </w:r>
    </w:p>
    <w:p w14:paraId="14B77BF1">
      <w:pPr>
        <w:spacing w:line="440" w:lineRule="exact"/>
        <w:ind w:firstLine="470" w:firstLineChars="196"/>
        <w:rPr>
          <w:rFonts w:hint="eastAsia" w:ascii="宋体" w:hAnsi="宋体"/>
          <w:sz w:val="24"/>
          <w:szCs w:val="32"/>
        </w:rPr>
      </w:pPr>
      <w:r>
        <w:rPr>
          <w:rFonts w:ascii="宋体" w:hAnsi="宋体"/>
          <w:sz w:val="24"/>
          <w:szCs w:val="32"/>
        </w:rPr>
        <w:t>3.</w:t>
      </w:r>
      <w:r>
        <w:rPr>
          <w:rFonts w:hint="eastAsia" w:ascii="宋体" w:hAnsi="宋体" w:cs="宋体"/>
          <w:sz w:val="24"/>
          <w:szCs w:val="32"/>
          <w:lang w:val="zh-CN"/>
        </w:rPr>
        <w:t>本合同的组成包含《合同通用条款》。</w:t>
      </w:r>
    </w:p>
    <w:p w14:paraId="5E1A77A2">
      <w:pPr>
        <w:spacing w:line="440" w:lineRule="exact"/>
        <w:ind w:firstLine="470" w:firstLineChars="196"/>
        <w:rPr>
          <w:rFonts w:hint="eastAsia" w:ascii="宋体" w:hAnsi="宋体"/>
          <w:sz w:val="24"/>
          <w:szCs w:val="32"/>
        </w:rPr>
      </w:pPr>
    </w:p>
    <w:p w14:paraId="386C6CB3">
      <w:pPr>
        <w:autoSpaceDE w:val="0"/>
        <w:autoSpaceDN w:val="0"/>
        <w:adjustRightInd w:val="0"/>
        <w:spacing w:line="440" w:lineRule="exact"/>
        <w:ind w:firstLine="480"/>
        <w:rPr>
          <w:rFonts w:hint="eastAsia" w:ascii="宋体" w:hAnsi="宋体" w:cs="宋体"/>
          <w:sz w:val="24"/>
          <w:szCs w:val="32"/>
          <w:lang w:val="zh-CN"/>
        </w:rPr>
      </w:pPr>
      <w:r>
        <w:rPr>
          <w:rFonts w:hint="eastAsia" w:ascii="宋体" w:hAnsi="宋体" w:cs="宋体"/>
          <w:sz w:val="24"/>
          <w:szCs w:val="32"/>
          <w:lang w:val="zh-CN"/>
        </w:rPr>
        <w:t>甲方（盖章）：</w:t>
      </w:r>
      <w:r>
        <w:rPr>
          <w:rFonts w:ascii="宋体" w:hAnsi="宋体"/>
          <w:sz w:val="24"/>
          <w:szCs w:val="32"/>
        </w:rPr>
        <w:t xml:space="preserve">                        </w:t>
      </w:r>
      <w:r>
        <w:rPr>
          <w:rFonts w:hint="eastAsia" w:ascii="宋体" w:hAnsi="宋体" w:cs="宋体"/>
          <w:sz w:val="24"/>
          <w:szCs w:val="32"/>
          <w:lang w:val="zh-CN"/>
        </w:rPr>
        <w:t>乙方（盖章）：</w:t>
      </w:r>
    </w:p>
    <w:p w14:paraId="3292E99E">
      <w:pPr>
        <w:autoSpaceDE w:val="0"/>
        <w:autoSpaceDN w:val="0"/>
        <w:adjustRightInd w:val="0"/>
        <w:spacing w:line="440" w:lineRule="exact"/>
        <w:ind w:firstLine="480"/>
        <w:rPr>
          <w:rFonts w:hint="eastAsia" w:ascii="宋体" w:hAnsi="宋体" w:cs="宋体"/>
          <w:sz w:val="24"/>
          <w:szCs w:val="32"/>
        </w:rPr>
      </w:pPr>
      <w:r>
        <w:rPr>
          <w:rFonts w:hint="eastAsia" w:ascii="宋体" w:hAnsi="宋体" w:cs="宋体"/>
          <w:sz w:val="24"/>
          <w:szCs w:val="32"/>
          <w:lang w:val="zh-CN"/>
        </w:rPr>
        <w:t>法定代表人</w:t>
      </w:r>
      <w:r>
        <w:rPr>
          <w:rFonts w:ascii="宋体" w:hAnsi="宋体"/>
          <w:sz w:val="24"/>
          <w:szCs w:val="32"/>
        </w:rPr>
        <w:t xml:space="preserve">                            </w:t>
      </w:r>
      <w:r>
        <w:rPr>
          <w:rFonts w:hint="eastAsia" w:ascii="宋体" w:hAnsi="宋体" w:cs="宋体"/>
          <w:sz w:val="24"/>
          <w:szCs w:val="32"/>
          <w:lang w:val="zh-CN"/>
        </w:rPr>
        <w:t>法定代表人</w:t>
      </w:r>
    </w:p>
    <w:p w14:paraId="49191D07">
      <w:pPr>
        <w:autoSpaceDE w:val="0"/>
        <w:autoSpaceDN w:val="0"/>
        <w:adjustRightInd w:val="0"/>
        <w:spacing w:line="440" w:lineRule="exact"/>
        <w:ind w:firstLine="480"/>
        <w:rPr>
          <w:rFonts w:hint="eastAsia" w:ascii="宋体" w:hAnsi="宋体"/>
          <w:sz w:val="24"/>
          <w:szCs w:val="32"/>
        </w:rPr>
      </w:pPr>
      <w:r>
        <w:rPr>
          <w:rFonts w:hint="eastAsia" w:ascii="宋体" w:hAnsi="宋体" w:cs="宋体"/>
          <w:sz w:val="24"/>
          <w:szCs w:val="32"/>
          <w:lang w:val="zh-CN"/>
        </w:rPr>
        <w:t>或负责人或委托代理人</w:t>
      </w:r>
      <w:r>
        <w:rPr>
          <w:rFonts w:hint="eastAsia" w:ascii="宋体" w:hAnsi="宋体" w:cs="宋体"/>
          <w:sz w:val="24"/>
          <w:szCs w:val="32"/>
        </w:rPr>
        <w:t xml:space="preserve">：                </w:t>
      </w:r>
      <w:r>
        <w:rPr>
          <w:rFonts w:hint="eastAsia" w:ascii="宋体" w:hAnsi="宋体" w:cs="宋体"/>
          <w:sz w:val="24"/>
          <w:szCs w:val="32"/>
          <w:lang w:val="zh-CN"/>
        </w:rPr>
        <w:t>或负责人或委托代理人</w:t>
      </w:r>
      <w:r>
        <w:rPr>
          <w:rFonts w:hint="eastAsia" w:ascii="宋体" w:hAnsi="宋体" w:cs="宋体"/>
          <w:sz w:val="24"/>
          <w:szCs w:val="32"/>
        </w:rPr>
        <w:t>：</w:t>
      </w:r>
    </w:p>
    <w:p w14:paraId="637B6C15">
      <w:pPr>
        <w:autoSpaceDE w:val="0"/>
        <w:autoSpaceDN w:val="0"/>
        <w:adjustRightInd w:val="0"/>
        <w:spacing w:line="440" w:lineRule="exact"/>
        <w:ind w:firstLine="480"/>
        <w:rPr>
          <w:rFonts w:hint="eastAsia" w:ascii="宋体" w:hAnsi="宋体"/>
          <w:sz w:val="24"/>
          <w:szCs w:val="32"/>
        </w:rPr>
      </w:pPr>
      <w:r>
        <w:rPr>
          <w:rFonts w:ascii="宋体" w:hAnsi="宋体"/>
          <w:sz w:val="24"/>
          <w:szCs w:val="32"/>
        </w:rPr>
        <w:t xml:space="preserve">                                       </w:t>
      </w:r>
    </w:p>
    <w:p w14:paraId="10EE59F8">
      <w:pPr>
        <w:autoSpaceDE w:val="0"/>
        <w:autoSpaceDN w:val="0"/>
        <w:adjustRightInd w:val="0"/>
        <w:spacing w:line="440" w:lineRule="exact"/>
        <w:ind w:firstLine="5160" w:firstLineChars="2150"/>
        <w:rPr>
          <w:rFonts w:hint="eastAsia" w:ascii="宋体" w:hAnsi="宋体" w:cs="宋体"/>
          <w:sz w:val="24"/>
          <w:szCs w:val="32"/>
          <w:lang w:val="zh-CN"/>
        </w:rPr>
      </w:pPr>
      <w:r>
        <w:rPr>
          <w:rFonts w:hint="eastAsia" w:ascii="宋体" w:hAnsi="宋体" w:cs="宋体"/>
          <w:sz w:val="24"/>
          <w:szCs w:val="32"/>
          <w:lang w:val="zh-CN"/>
        </w:rPr>
        <w:t>开户银行：</w:t>
      </w:r>
      <w:r>
        <w:rPr>
          <w:rFonts w:ascii="宋体" w:hAnsi="宋体"/>
          <w:sz w:val="24"/>
          <w:szCs w:val="32"/>
        </w:rPr>
        <w:t xml:space="preserve">    </w:t>
      </w:r>
    </w:p>
    <w:p w14:paraId="22FE27A2">
      <w:pPr>
        <w:autoSpaceDE w:val="0"/>
        <w:autoSpaceDN w:val="0"/>
        <w:adjustRightInd w:val="0"/>
        <w:spacing w:line="440" w:lineRule="exact"/>
        <w:ind w:firstLine="480"/>
        <w:rPr>
          <w:rFonts w:hint="eastAsia" w:ascii="宋体" w:hAnsi="宋体"/>
          <w:sz w:val="24"/>
          <w:szCs w:val="32"/>
        </w:rPr>
      </w:pPr>
      <w:r>
        <w:rPr>
          <w:rFonts w:hint="eastAsia" w:ascii="宋体" w:hAnsi="宋体" w:cs="宋体"/>
          <w:sz w:val="24"/>
          <w:szCs w:val="32"/>
          <w:lang w:val="zh-CN"/>
        </w:rPr>
        <w:t>联系电话：</w:t>
      </w:r>
      <w:r>
        <w:rPr>
          <w:rFonts w:ascii="宋体" w:hAnsi="宋体"/>
          <w:sz w:val="24"/>
          <w:szCs w:val="32"/>
        </w:rPr>
        <w:t xml:space="preserve">                             </w:t>
      </w:r>
      <w:r>
        <w:rPr>
          <w:rFonts w:hint="eastAsia" w:ascii="宋体" w:hAnsi="宋体" w:cs="宋体"/>
          <w:sz w:val="24"/>
          <w:szCs w:val="32"/>
          <w:lang w:val="zh-CN"/>
        </w:rPr>
        <w:t>账号：</w:t>
      </w:r>
      <w:r>
        <w:rPr>
          <w:rFonts w:ascii="宋体" w:hAnsi="宋体"/>
          <w:sz w:val="24"/>
          <w:szCs w:val="32"/>
        </w:rPr>
        <w:t xml:space="preserve">                          </w:t>
      </w:r>
    </w:p>
    <w:p w14:paraId="0B432F99">
      <w:pPr>
        <w:autoSpaceDE w:val="0"/>
        <w:autoSpaceDN w:val="0"/>
        <w:adjustRightInd w:val="0"/>
        <w:spacing w:line="440" w:lineRule="exact"/>
        <w:ind w:firstLine="480"/>
        <w:rPr>
          <w:rFonts w:hint="eastAsia" w:ascii="宋体" w:hAnsi="宋体"/>
          <w:sz w:val="24"/>
          <w:szCs w:val="32"/>
        </w:rPr>
      </w:pPr>
    </w:p>
    <w:p w14:paraId="2B85A779">
      <w:pPr>
        <w:autoSpaceDE w:val="0"/>
        <w:autoSpaceDN w:val="0"/>
        <w:adjustRightInd w:val="0"/>
        <w:spacing w:line="440" w:lineRule="exact"/>
        <w:ind w:firstLine="5040" w:firstLineChars="2100"/>
        <w:rPr>
          <w:rFonts w:hint="eastAsia" w:ascii="宋体" w:hAnsi="宋体"/>
          <w:sz w:val="24"/>
          <w:szCs w:val="32"/>
        </w:rPr>
      </w:pPr>
      <w:r>
        <w:rPr>
          <w:rFonts w:hint="eastAsia" w:ascii="宋体" w:hAnsi="宋体" w:cs="宋体"/>
          <w:sz w:val="24"/>
          <w:szCs w:val="32"/>
          <w:lang w:val="zh-CN"/>
        </w:rPr>
        <w:t>联系电话：</w:t>
      </w:r>
      <w:r>
        <w:rPr>
          <w:rFonts w:ascii="宋体" w:hAnsi="宋体" w:cs="宋体"/>
          <w:sz w:val="24"/>
          <w:szCs w:val="32"/>
          <w:lang w:val="zh-CN"/>
        </w:rPr>
        <w:t xml:space="preserve"> </w:t>
      </w:r>
    </w:p>
    <w:p w14:paraId="41768AD9">
      <w:pPr>
        <w:autoSpaceDE w:val="0"/>
        <w:autoSpaceDN w:val="0"/>
        <w:adjustRightInd w:val="0"/>
        <w:spacing w:line="440" w:lineRule="exact"/>
        <w:ind w:firstLine="480" w:firstLineChars="200"/>
        <w:rPr>
          <w:rFonts w:hint="eastAsia" w:ascii="宋体" w:hAnsi="宋体"/>
          <w:sz w:val="24"/>
          <w:szCs w:val="32"/>
        </w:rPr>
      </w:pPr>
      <w:r>
        <w:rPr>
          <w:rFonts w:hint="eastAsia" w:ascii="宋体" w:hAnsi="宋体" w:cs="宋体"/>
          <w:sz w:val="24"/>
          <w:szCs w:val="32"/>
          <w:lang w:val="zh-CN"/>
        </w:rPr>
        <w:t>签约</w:t>
      </w:r>
      <w:r>
        <w:rPr>
          <w:rFonts w:hint="eastAsia" w:ascii="宋体" w:hAnsi="宋体" w:cs="宋体"/>
          <w:sz w:val="24"/>
          <w:szCs w:val="32"/>
        </w:rPr>
        <w:t>日期</w:t>
      </w:r>
      <w:r>
        <w:rPr>
          <w:rFonts w:hint="eastAsia" w:ascii="宋体" w:hAnsi="宋体" w:cs="宋体"/>
          <w:sz w:val="24"/>
          <w:szCs w:val="32"/>
          <w:lang w:val="zh-CN"/>
        </w:rPr>
        <w:t>：</w:t>
      </w:r>
      <w:r>
        <w:rPr>
          <w:rFonts w:ascii="宋体" w:hAnsi="宋体"/>
          <w:sz w:val="24"/>
          <w:szCs w:val="32"/>
        </w:rPr>
        <w:t xml:space="preserve">  </w:t>
      </w:r>
      <w:r>
        <w:rPr>
          <w:rFonts w:hint="eastAsia" w:ascii="宋体" w:hAnsi="宋体" w:cs="宋体"/>
          <w:sz w:val="24"/>
          <w:szCs w:val="32"/>
          <w:lang w:val="zh-CN"/>
        </w:rPr>
        <w:t>年</w:t>
      </w:r>
      <w:r>
        <w:rPr>
          <w:rFonts w:ascii="宋体" w:hAnsi="宋体"/>
          <w:sz w:val="24"/>
          <w:szCs w:val="32"/>
        </w:rPr>
        <w:t xml:space="preserve">  </w:t>
      </w:r>
      <w:r>
        <w:rPr>
          <w:rFonts w:hint="eastAsia" w:ascii="宋体" w:hAnsi="宋体" w:cs="宋体"/>
          <w:sz w:val="24"/>
          <w:szCs w:val="32"/>
          <w:lang w:val="zh-CN"/>
        </w:rPr>
        <w:t>月</w:t>
      </w:r>
      <w:r>
        <w:rPr>
          <w:rFonts w:ascii="宋体" w:hAnsi="宋体"/>
          <w:sz w:val="24"/>
          <w:szCs w:val="32"/>
        </w:rPr>
        <w:t xml:space="preserve">  </w:t>
      </w:r>
      <w:r>
        <w:rPr>
          <w:rFonts w:hint="eastAsia" w:ascii="宋体" w:hAnsi="宋体" w:cs="宋体"/>
          <w:sz w:val="24"/>
          <w:szCs w:val="32"/>
          <w:lang w:val="zh-CN"/>
        </w:rPr>
        <w:t>日</w:t>
      </w:r>
    </w:p>
    <w:p w14:paraId="7BB98204">
      <w:pPr>
        <w:autoSpaceDE w:val="0"/>
        <w:autoSpaceDN w:val="0"/>
        <w:adjustRightInd w:val="0"/>
        <w:spacing w:line="440" w:lineRule="exact"/>
        <w:ind w:firstLine="480"/>
        <w:rPr>
          <w:rFonts w:hint="eastAsia" w:ascii="宋体" w:hAnsi="宋体" w:cs="宋体"/>
          <w:sz w:val="24"/>
          <w:szCs w:val="32"/>
          <w:lang w:val="zh-CN"/>
        </w:rPr>
      </w:pPr>
    </w:p>
    <w:p w14:paraId="16BDD5D5">
      <w:pPr>
        <w:autoSpaceDE w:val="0"/>
        <w:autoSpaceDN w:val="0"/>
        <w:adjustRightInd w:val="0"/>
        <w:spacing w:line="440" w:lineRule="exact"/>
        <w:ind w:firstLine="480"/>
        <w:rPr>
          <w:rFonts w:hint="eastAsia" w:ascii="宋体" w:hAnsi="宋体" w:cs="宋体"/>
          <w:sz w:val="24"/>
          <w:szCs w:val="32"/>
          <w:lang w:val="zh-CN"/>
        </w:rPr>
      </w:pPr>
    </w:p>
    <w:p w14:paraId="0BC101F5">
      <w:pPr>
        <w:autoSpaceDE w:val="0"/>
        <w:autoSpaceDN w:val="0"/>
        <w:adjustRightInd w:val="0"/>
        <w:spacing w:line="440" w:lineRule="exact"/>
        <w:ind w:firstLine="480"/>
        <w:rPr>
          <w:rFonts w:hint="eastAsia" w:ascii="宋体" w:hAnsi="宋体"/>
          <w:sz w:val="24"/>
          <w:szCs w:val="32"/>
        </w:rPr>
      </w:pPr>
      <w:r>
        <w:rPr>
          <w:rFonts w:hint="eastAsia" w:ascii="宋体" w:hAnsi="宋体" w:cs="宋体"/>
          <w:sz w:val="24"/>
          <w:szCs w:val="32"/>
          <w:lang w:val="zh-CN"/>
        </w:rPr>
        <w:t>采购代理机构：</w:t>
      </w:r>
      <w:r>
        <w:rPr>
          <w:rFonts w:hint="eastAsia" w:ascii="宋体" w:hAnsi="宋体" w:cs="宋体"/>
          <w:sz w:val="24"/>
          <w:szCs w:val="32"/>
        </w:rPr>
        <w:t>青海鼎誉工程咨询有限公司</w:t>
      </w:r>
      <w:r>
        <w:rPr>
          <w:rFonts w:ascii="宋体" w:hAnsi="宋体"/>
          <w:sz w:val="24"/>
          <w:szCs w:val="32"/>
        </w:rPr>
        <w:t xml:space="preserve">    </w:t>
      </w:r>
    </w:p>
    <w:p w14:paraId="0674C29D">
      <w:pPr>
        <w:autoSpaceDE w:val="0"/>
        <w:autoSpaceDN w:val="0"/>
        <w:adjustRightInd w:val="0"/>
        <w:spacing w:line="440" w:lineRule="exact"/>
        <w:ind w:firstLine="480"/>
        <w:rPr>
          <w:rFonts w:hint="eastAsia" w:ascii="宋体" w:hAnsi="宋体"/>
          <w:sz w:val="24"/>
          <w:szCs w:val="32"/>
        </w:rPr>
      </w:pPr>
      <w:r>
        <w:rPr>
          <w:rFonts w:ascii="宋体" w:hAnsi="宋体"/>
          <w:sz w:val="24"/>
          <w:szCs w:val="32"/>
        </w:rPr>
        <w:t xml:space="preserve">                    </w:t>
      </w:r>
    </w:p>
    <w:p w14:paraId="485AB3C3">
      <w:pPr>
        <w:autoSpaceDE w:val="0"/>
        <w:autoSpaceDN w:val="0"/>
        <w:adjustRightInd w:val="0"/>
        <w:spacing w:line="440" w:lineRule="exact"/>
        <w:ind w:firstLine="480"/>
        <w:rPr>
          <w:rFonts w:hint="eastAsia" w:ascii="宋体" w:hAnsi="宋体" w:cs="宋体"/>
          <w:sz w:val="24"/>
          <w:szCs w:val="32"/>
          <w:lang w:val="zh-CN"/>
        </w:rPr>
      </w:pPr>
      <w:r>
        <w:rPr>
          <w:rFonts w:hint="eastAsia" w:ascii="宋体" w:hAnsi="宋体" w:cs="宋体"/>
          <w:sz w:val="24"/>
          <w:szCs w:val="32"/>
          <w:lang w:val="zh-CN"/>
        </w:rPr>
        <w:t>负责人或经办人：</w:t>
      </w:r>
    </w:p>
    <w:p w14:paraId="5AAF188E">
      <w:pPr>
        <w:autoSpaceDE w:val="0"/>
        <w:autoSpaceDN w:val="0"/>
        <w:adjustRightInd w:val="0"/>
        <w:spacing w:line="440" w:lineRule="exact"/>
        <w:ind w:firstLine="480"/>
        <w:rPr>
          <w:rFonts w:hint="eastAsia" w:ascii="宋体" w:hAnsi="宋体" w:cs="宋体"/>
          <w:sz w:val="24"/>
          <w:szCs w:val="32"/>
          <w:lang w:val="zh-CN"/>
        </w:rPr>
      </w:pPr>
    </w:p>
    <w:p w14:paraId="0A4DDBD4">
      <w:pPr>
        <w:autoSpaceDE w:val="0"/>
        <w:autoSpaceDN w:val="0"/>
        <w:adjustRightInd w:val="0"/>
        <w:spacing w:line="500" w:lineRule="exact"/>
        <w:ind w:firstLine="482"/>
        <w:rPr>
          <w:rFonts w:hint="eastAsia" w:ascii="宋体" w:hAnsi="宋体" w:cs="宋体"/>
          <w:sz w:val="24"/>
          <w:szCs w:val="32"/>
          <w:lang w:val="zh-CN"/>
        </w:rPr>
      </w:pPr>
      <w:r>
        <w:rPr>
          <w:rFonts w:hint="eastAsia" w:ascii="宋体" w:hAnsi="宋体" w:cs="宋体"/>
          <w:sz w:val="24"/>
          <w:szCs w:val="32"/>
        </w:rPr>
        <w:t>日期</w:t>
      </w:r>
      <w:r>
        <w:rPr>
          <w:rFonts w:hint="eastAsia" w:ascii="宋体" w:hAnsi="宋体" w:cs="宋体"/>
          <w:sz w:val="24"/>
          <w:szCs w:val="32"/>
          <w:lang w:val="zh-CN"/>
        </w:rPr>
        <w:t>：</w:t>
      </w:r>
      <w:r>
        <w:rPr>
          <w:rFonts w:ascii="宋体" w:hAnsi="宋体"/>
          <w:sz w:val="24"/>
          <w:szCs w:val="32"/>
        </w:rPr>
        <w:t xml:space="preserve">  </w:t>
      </w:r>
      <w:r>
        <w:rPr>
          <w:rFonts w:hint="eastAsia" w:ascii="宋体" w:hAnsi="宋体" w:cs="宋体"/>
          <w:sz w:val="24"/>
          <w:szCs w:val="32"/>
          <w:lang w:val="zh-CN"/>
        </w:rPr>
        <w:t>年</w:t>
      </w:r>
      <w:r>
        <w:rPr>
          <w:rFonts w:ascii="宋体" w:hAnsi="宋体"/>
          <w:sz w:val="24"/>
          <w:szCs w:val="32"/>
        </w:rPr>
        <w:t xml:space="preserve">  </w:t>
      </w:r>
      <w:r>
        <w:rPr>
          <w:rFonts w:hint="eastAsia" w:ascii="宋体" w:hAnsi="宋体" w:cs="宋体"/>
          <w:sz w:val="24"/>
          <w:szCs w:val="32"/>
          <w:lang w:val="zh-CN"/>
        </w:rPr>
        <w:t>月</w:t>
      </w:r>
      <w:r>
        <w:rPr>
          <w:rFonts w:ascii="宋体" w:hAnsi="宋体"/>
          <w:sz w:val="24"/>
          <w:szCs w:val="32"/>
        </w:rPr>
        <w:t xml:space="preserve">  </w:t>
      </w:r>
      <w:r>
        <w:rPr>
          <w:rFonts w:hint="eastAsia" w:ascii="宋体" w:hAnsi="宋体" w:cs="宋体"/>
          <w:sz w:val="24"/>
          <w:szCs w:val="32"/>
          <w:lang w:val="zh-CN"/>
        </w:rPr>
        <w:t>日</w:t>
      </w:r>
    </w:p>
    <w:p w14:paraId="67F6F821">
      <w:pPr>
        <w:widowControl/>
        <w:jc w:val="left"/>
        <w:rPr>
          <w:rFonts w:hint="eastAsia" w:ascii="宋体" w:hAnsi="宋体" w:cs="宋体"/>
          <w:b/>
          <w:bCs/>
          <w:sz w:val="36"/>
          <w:szCs w:val="36"/>
          <w:lang w:val="zh-CN"/>
        </w:rPr>
      </w:pPr>
      <w:r>
        <w:rPr>
          <w:rFonts w:ascii="宋体" w:hAnsi="宋体" w:cs="宋体"/>
          <w:szCs w:val="36"/>
          <w:lang w:val="zh-CN"/>
        </w:rPr>
        <w:br w:type="page"/>
      </w:r>
    </w:p>
    <w:p w14:paraId="0899F8F6">
      <w:pPr>
        <w:wordWrap w:val="0"/>
        <w:spacing w:line="360" w:lineRule="auto"/>
        <w:ind w:firstLine="480"/>
        <w:rPr>
          <w:rFonts w:hint="eastAsia" w:ascii="宋体" w:hAnsi="宋体" w:cs="宋体"/>
          <w:sz w:val="24"/>
          <w:lang w:val="zh-CN"/>
        </w:rPr>
      </w:pPr>
    </w:p>
    <w:p w14:paraId="15F0A938">
      <w:pPr>
        <w:keepNext/>
        <w:keepLines/>
        <w:widowControl/>
        <w:snapToGrid w:val="0"/>
        <w:spacing w:line="360" w:lineRule="auto"/>
        <w:jc w:val="center"/>
        <w:outlineLvl w:val="0"/>
        <w:rPr>
          <w:rFonts w:hint="eastAsia" w:ascii="宋体" w:hAnsi="宋体" w:cs="宋体"/>
          <w:b/>
          <w:bCs/>
          <w:kern w:val="28"/>
          <w:sz w:val="36"/>
          <w:szCs w:val="36"/>
        </w:rPr>
      </w:pPr>
      <w:bookmarkStart w:id="548" w:name="_Toc21346"/>
      <w:r>
        <w:rPr>
          <w:rFonts w:hint="eastAsia" w:ascii="宋体" w:hAnsi="宋体" w:cs="宋体"/>
          <w:b/>
          <w:bCs/>
          <w:kern w:val="28"/>
          <w:sz w:val="36"/>
          <w:szCs w:val="36"/>
        </w:rPr>
        <w:t>第五部分  响应文件格式</w:t>
      </w:r>
      <w:bookmarkEnd w:id="548"/>
    </w:p>
    <w:p w14:paraId="4C98977E">
      <w:pPr>
        <w:ind w:firstLine="175" w:firstLineChars="83"/>
        <w:rPr>
          <w:b/>
        </w:rPr>
      </w:pPr>
      <w:r>
        <w:rPr>
          <w:rFonts w:hint="eastAsia"/>
          <w:b/>
        </w:rPr>
        <w:t>（磋商响应文件封面）</w:t>
      </w:r>
    </w:p>
    <w:p w14:paraId="14F8A7ED">
      <w:pPr>
        <w:spacing w:line="360" w:lineRule="auto"/>
        <w:ind w:firstLine="198" w:firstLineChars="38"/>
        <w:rPr>
          <w:rFonts w:hint="eastAsia" w:ascii="仿宋_GB2312" w:hAnsi="宋体" w:eastAsia="仿宋_GB2312"/>
          <w:b/>
          <w:sz w:val="52"/>
          <w:szCs w:val="52"/>
        </w:rPr>
      </w:pPr>
    </w:p>
    <w:p w14:paraId="224ED8D6">
      <w:pPr>
        <w:spacing w:line="360" w:lineRule="auto"/>
        <w:rPr>
          <w:rFonts w:hint="eastAsia" w:ascii="宋体" w:hAnsi="宋体" w:cs="宋体"/>
          <w:b/>
          <w:bCs/>
          <w:sz w:val="32"/>
          <w:szCs w:val="32"/>
        </w:rPr>
      </w:pPr>
    </w:p>
    <w:p w14:paraId="45E143E3">
      <w:pPr>
        <w:spacing w:line="360" w:lineRule="auto"/>
        <w:jc w:val="center"/>
        <w:rPr>
          <w:rFonts w:hint="eastAsia" w:ascii="宋体" w:hAnsi="宋体" w:cs="宋体"/>
          <w:b/>
          <w:bCs/>
          <w:sz w:val="56"/>
          <w:szCs w:val="56"/>
        </w:rPr>
      </w:pPr>
      <w:r>
        <w:rPr>
          <w:rFonts w:hint="eastAsia" w:ascii="宋体" w:hAnsi="宋体" w:cs="宋体"/>
          <w:b/>
          <w:bCs/>
          <w:sz w:val="56"/>
          <w:szCs w:val="56"/>
        </w:rPr>
        <w:t>响应文件</w:t>
      </w:r>
    </w:p>
    <w:p w14:paraId="6DF63381">
      <w:pPr>
        <w:autoSpaceDE w:val="0"/>
        <w:autoSpaceDN w:val="0"/>
        <w:spacing w:line="360" w:lineRule="auto"/>
        <w:jc w:val="center"/>
        <w:rPr>
          <w:rFonts w:hint="eastAsia" w:ascii="宋体" w:hAnsi="宋体" w:cs="宋体"/>
          <w:sz w:val="32"/>
          <w:szCs w:val="32"/>
          <w:lang w:val="zh-CN"/>
        </w:rPr>
      </w:pPr>
      <w:r>
        <w:rPr>
          <w:rFonts w:hint="eastAsia" w:ascii="宋体" w:hAnsi="宋体" w:cs="宋体"/>
          <w:b/>
          <w:bCs/>
          <w:sz w:val="32"/>
          <w:szCs w:val="32"/>
          <w:lang w:val="zh-CN"/>
        </w:rPr>
        <w:t>（资格审查文件）</w:t>
      </w:r>
    </w:p>
    <w:p w14:paraId="1922C61D">
      <w:pPr>
        <w:adjustRightInd w:val="0"/>
        <w:spacing w:line="360" w:lineRule="auto"/>
        <w:textAlignment w:val="baseline"/>
        <w:rPr>
          <w:rFonts w:hint="eastAsia" w:ascii="宋体" w:hAnsi="宋体" w:cs="宋体"/>
          <w:b/>
          <w:bCs/>
          <w:sz w:val="32"/>
          <w:szCs w:val="32"/>
        </w:rPr>
      </w:pPr>
    </w:p>
    <w:p w14:paraId="66170FE3">
      <w:pPr>
        <w:adjustRightInd w:val="0"/>
        <w:spacing w:line="360" w:lineRule="auto"/>
        <w:textAlignment w:val="baseline"/>
        <w:rPr>
          <w:rFonts w:hint="eastAsia" w:ascii="宋体" w:hAnsi="宋体" w:cs="宋体"/>
          <w:b/>
          <w:bCs/>
          <w:sz w:val="32"/>
          <w:szCs w:val="32"/>
        </w:rPr>
      </w:pPr>
      <w:r>
        <w:rPr>
          <w:rFonts w:hint="eastAsia" w:ascii="宋体" w:hAnsi="宋体" w:cs="宋体"/>
          <w:b/>
          <w:bCs/>
          <w:sz w:val="32"/>
          <w:szCs w:val="32"/>
        </w:rPr>
        <w:t>采购项目编号：青海鼎誉竞磋（服务）2026-010</w:t>
      </w:r>
    </w:p>
    <w:p w14:paraId="1DC97100">
      <w:pPr>
        <w:adjustRightInd w:val="0"/>
        <w:spacing w:line="360" w:lineRule="auto"/>
        <w:ind w:left="2249" w:hanging="2249" w:hangingChars="700"/>
        <w:textAlignment w:val="baseline"/>
        <w:rPr>
          <w:rFonts w:hint="eastAsia" w:ascii="宋体" w:hAnsi="宋体" w:cs="宋体"/>
          <w:b/>
          <w:bCs/>
          <w:sz w:val="32"/>
          <w:szCs w:val="32"/>
        </w:rPr>
      </w:pPr>
      <w:r>
        <w:rPr>
          <w:rFonts w:hint="eastAsia" w:ascii="宋体" w:hAnsi="宋体" w:cs="宋体"/>
          <w:b/>
          <w:bCs/>
          <w:sz w:val="32"/>
          <w:szCs w:val="32"/>
        </w:rPr>
        <w:t>采购项目名称：青海湖国家公园创建项目之青海湖生态环境质量综合评价</w:t>
      </w:r>
    </w:p>
    <w:p w14:paraId="5400D84D">
      <w:pPr>
        <w:adjustRightInd w:val="0"/>
        <w:spacing w:line="360" w:lineRule="auto"/>
        <w:ind w:left="2249" w:hanging="2249" w:hangingChars="700"/>
        <w:textAlignment w:val="baseline"/>
        <w:rPr>
          <w:rFonts w:hint="eastAsia" w:ascii="宋体" w:hAnsi="宋体" w:cs="宋体"/>
          <w:b/>
          <w:bCs/>
          <w:sz w:val="32"/>
          <w:szCs w:val="32"/>
        </w:rPr>
      </w:pPr>
      <w:r>
        <w:rPr>
          <w:rFonts w:hint="eastAsia" w:ascii="宋体" w:hAnsi="宋体" w:cs="宋体"/>
          <w:b/>
          <w:bCs/>
          <w:sz w:val="32"/>
          <w:szCs w:val="32"/>
        </w:rPr>
        <w:t>包      号：</w:t>
      </w:r>
    </w:p>
    <w:p w14:paraId="3F76F0DE">
      <w:pPr>
        <w:adjustRightInd w:val="0"/>
        <w:spacing w:line="360" w:lineRule="auto"/>
        <w:textAlignment w:val="baseline"/>
        <w:rPr>
          <w:rFonts w:hint="eastAsia" w:ascii="宋体" w:hAnsi="宋体" w:cs="宋体"/>
          <w:b/>
          <w:bCs/>
          <w:sz w:val="32"/>
          <w:szCs w:val="32"/>
        </w:rPr>
      </w:pPr>
      <w:r>
        <w:rPr>
          <w:rFonts w:hint="eastAsia" w:ascii="宋体" w:hAnsi="宋体" w:cs="宋体"/>
          <w:b/>
          <w:bCs/>
          <w:sz w:val="32"/>
          <w:szCs w:val="32"/>
        </w:rPr>
        <w:t>供应商名称：</w:t>
      </w:r>
    </w:p>
    <w:p w14:paraId="510347E5">
      <w:pPr>
        <w:spacing w:line="360" w:lineRule="auto"/>
        <w:rPr>
          <w:rFonts w:hint="eastAsia" w:ascii="宋体" w:hAnsi="宋体" w:cs="宋体"/>
          <w:b/>
          <w:bCs/>
          <w:sz w:val="32"/>
          <w:szCs w:val="32"/>
        </w:rPr>
      </w:pPr>
    </w:p>
    <w:p w14:paraId="05E9EE77">
      <w:pPr>
        <w:spacing w:line="360" w:lineRule="auto"/>
        <w:rPr>
          <w:rFonts w:hint="eastAsia" w:ascii="宋体" w:hAnsi="宋体" w:cs="宋体"/>
          <w:b/>
          <w:bCs/>
          <w:sz w:val="32"/>
          <w:szCs w:val="32"/>
        </w:rPr>
      </w:pPr>
    </w:p>
    <w:p w14:paraId="7A6E0FA3">
      <w:pPr>
        <w:spacing w:line="360" w:lineRule="auto"/>
        <w:ind w:firstLine="1606" w:firstLineChars="500"/>
        <w:jc w:val="left"/>
        <w:rPr>
          <w:rFonts w:ascii="宋体"/>
          <w:b/>
          <w:bCs/>
          <w:sz w:val="32"/>
          <w:szCs w:val="32"/>
        </w:rPr>
      </w:pPr>
      <w:r>
        <w:rPr>
          <w:rFonts w:hint="eastAsia" w:ascii="宋体" w:hAnsi="宋体" w:cs="宋体"/>
          <w:b/>
          <w:bCs/>
          <w:sz w:val="32"/>
          <w:szCs w:val="32"/>
        </w:rPr>
        <w:t>供应商：</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b/>
          <w:bCs/>
          <w:sz w:val="32"/>
          <w:szCs w:val="32"/>
        </w:rPr>
        <w:t>（公章）</w:t>
      </w:r>
    </w:p>
    <w:p w14:paraId="6B5ADA32">
      <w:pPr>
        <w:spacing w:line="360" w:lineRule="auto"/>
        <w:ind w:firstLine="1606" w:firstLineChars="500"/>
        <w:jc w:val="left"/>
        <w:rPr>
          <w:rFonts w:ascii="宋体"/>
          <w:b/>
          <w:bCs/>
          <w:sz w:val="32"/>
          <w:szCs w:val="32"/>
        </w:rPr>
      </w:pPr>
      <w:r>
        <w:rPr>
          <w:rFonts w:hint="eastAsia" w:ascii="宋体" w:hAnsi="宋体" w:cs="宋体"/>
          <w:b/>
          <w:bCs/>
          <w:sz w:val="32"/>
          <w:szCs w:val="32"/>
        </w:rPr>
        <w:t>法定代表人或委托代理人：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b/>
          <w:bCs/>
          <w:sz w:val="32"/>
          <w:szCs w:val="32"/>
        </w:rPr>
        <w:t>（签字或盖章）</w:t>
      </w:r>
    </w:p>
    <w:p w14:paraId="1771A548">
      <w:pPr>
        <w:wordWrap w:val="0"/>
        <w:spacing w:line="360" w:lineRule="auto"/>
        <w:jc w:val="center"/>
        <w:rPr>
          <w:rFonts w:hint="eastAsia" w:ascii="宋体" w:hAnsi="宋体" w:cs="宋体"/>
          <w:b/>
          <w:bCs/>
          <w:sz w:val="32"/>
          <w:szCs w:val="32"/>
        </w:rPr>
      </w:pPr>
    </w:p>
    <w:p w14:paraId="7DDE6B08">
      <w:pPr>
        <w:wordWrap w:val="0"/>
        <w:spacing w:line="360" w:lineRule="auto"/>
        <w:jc w:val="center"/>
        <w:rPr>
          <w:rFonts w:hint="eastAsia" w:ascii="宋体" w:hAnsi="宋体" w:cs="宋体"/>
          <w:b/>
          <w:bCs/>
          <w:sz w:val="32"/>
          <w:szCs w:val="32"/>
        </w:rPr>
      </w:pPr>
      <w:r>
        <w:rPr>
          <w:rFonts w:hint="eastAsia" w:ascii="宋体" w:hAnsi="宋体" w:cs="宋体"/>
          <w:b/>
          <w:bCs/>
          <w:sz w:val="32"/>
          <w:szCs w:val="32"/>
        </w:rPr>
        <w:t>年   月  日</w:t>
      </w:r>
    </w:p>
    <w:p w14:paraId="58BD14BB">
      <w:pPr>
        <w:widowControl/>
        <w:snapToGrid w:val="0"/>
        <w:spacing w:line="360" w:lineRule="auto"/>
        <w:jc w:val="left"/>
        <w:outlineLvl w:val="1"/>
        <w:rPr>
          <w:rFonts w:ascii="宋体"/>
          <w:b/>
          <w:sz w:val="28"/>
          <w:szCs w:val="28"/>
        </w:rPr>
      </w:pPr>
      <w:r>
        <w:rPr>
          <w:rFonts w:ascii="宋体"/>
          <w:b/>
          <w:sz w:val="28"/>
          <w:szCs w:val="28"/>
        </w:rPr>
        <w:br w:type="page"/>
      </w:r>
      <w:bookmarkStart w:id="549" w:name="_Toc1333"/>
      <w:bookmarkStart w:id="550" w:name="_Toc28078191"/>
      <w:bookmarkStart w:id="551" w:name="_Toc2162"/>
    </w:p>
    <w:p w14:paraId="68D12977">
      <w:pPr>
        <w:widowControl/>
        <w:snapToGrid w:val="0"/>
        <w:spacing w:line="360" w:lineRule="auto"/>
        <w:jc w:val="left"/>
        <w:outlineLvl w:val="1"/>
        <w:rPr>
          <w:rFonts w:ascii="宋体"/>
          <w:b/>
          <w:bCs/>
          <w:sz w:val="28"/>
          <w:szCs w:val="28"/>
        </w:rPr>
      </w:pPr>
      <w:bookmarkStart w:id="552" w:name="_Toc18588"/>
      <w:bookmarkStart w:id="553" w:name="_Toc5334"/>
      <w:bookmarkStart w:id="554" w:name="_Toc15338"/>
      <w:bookmarkStart w:id="555" w:name="_Toc15130"/>
      <w:bookmarkStart w:id="556" w:name="_Toc13650"/>
      <w:bookmarkStart w:id="557" w:name="_Toc10225"/>
      <w:bookmarkStart w:id="558" w:name="_Toc28933"/>
      <w:bookmarkStart w:id="559" w:name="_Toc29514"/>
      <w:bookmarkStart w:id="560" w:name="_Toc515908219"/>
      <w:r>
        <w:rPr>
          <w:rFonts w:hint="eastAsia" w:ascii="宋体" w:hAnsi="宋体" w:cs="宋体"/>
          <w:b/>
          <w:bCs/>
          <w:color w:val="000000"/>
          <w:sz w:val="30"/>
          <w:szCs w:val="30"/>
          <w:lang w:val="zh-CN"/>
        </w:rPr>
        <w:t>目录</w:t>
      </w:r>
      <w:bookmarkEnd w:id="552"/>
      <w:bookmarkEnd w:id="553"/>
      <w:bookmarkEnd w:id="554"/>
      <w:bookmarkEnd w:id="555"/>
      <w:bookmarkEnd w:id="556"/>
      <w:bookmarkEnd w:id="557"/>
      <w:bookmarkEnd w:id="558"/>
      <w:bookmarkEnd w:id="559"/>
      <w:bookmarkEnd w:id="560"/>
    </w:p>
    <w:p w14:paraId="3B30AAC6">
      <w:pPr>
        <w:widowControl/>
        <w:snapToGrid w:val="0"/>
        <w:spacing w:line="360" w:lineRule="auto"/>
        <w:ind w:firstLine="3092" w:firstLineChars="1100"/>
        <w:jc w:val="left"/>
        <w:outlineLvl w:val="1"/>
        <w:rPr>
          <w:rFonts w:ascii="宋体"/>
          <w:b/>
          <w:sz w:val="28"/>
          <w:szCs w:val="28"/>
        </w:rPr>
      </w:pPr>
      <w:bookmarkStart w:id="561" w:name="_Toc18743"/>
      <w:bookmarkStart w:id="562" w:name="_Toc8510"/>
      <w:r>
        <w:rPr>
          <w:rFonts w:hint="eastAsia" w:ascii="宋体"/>
          <w:b/>
          <w:sz w:val="28"/>
          <w:szCs w:val="28"/>
        </w:rPr>
        <w:t>自拟</w:t>
      </w:r>
      <w:bookmarkEnd w:id="561"/>
      <w:bookmarkEnd w:id="562"/>
    </w:p>
    <w:p w14:paraId="55144106">
      <w:pPr>
        <w:rPr>
          <w:rFonts w:ascii="宋体"/>
          <w:b/>
          <w:sz w:val="28"/>
          <w:szCs w:val="28"/>
        </w:rPr>
      </w:pPr>
      <w:r>
        <w:rPr>
          <w:rFonts w:ascii="宋体"/>
          <w:b/>
          <w:sz w:val="28"/>
          <w:szCs w:val="28"/>
        </w:rPr>
        <w:br w:type="page"/>
      </w:r>
    </w:p>
    <w:p w14:paraId="050F6DE2">
      <w:pPr>
        <w:widowControl/>
        <w:snapToGrid w:val="0"/>
        <w:spacing w:line="360" w:lineRule="auto"/>
        <w:jc w:val="left"/>
        <w:outlineLvl w:val="1"/>
        <w:rPr>
          <w:rFonts w:ascii="宋体"/>
          <w:b/>
          <w:sz w:val="28"/>
          <w:szCs w:val="28"/>
        </w:rPr>
      </w:pPr>
      <w:bookmarkStart w:id="563" w:name="_Toc1876"/>
      <w:r>
        <w:rPr>
          <w:rFonts w:hint="eastAsia" w:ascii="宋体"/>
          <w:b/>
          <w:sz w:val="28"/>
          <w:szCs w:val="28"/>
        </w:rPr>
        <w:t>附件</w:t>
      </w:r>
      <w:bookmarkStart w:id="564" w:name="_Toc376936768"/>
      <w:bookmarkStart w:id="565" w:name="_Toc325726037"/>
      <w:r>
        <w:rPr>
          <w:rFonts w:hint="eastAsia" w:ascii="宋体"/>
          <w:b/>
          <w:sz w:val="28"/>
          <w:szCs w:val="28"/>
        </w:rPr>
        <w:t>1：磋商函</w:t>
      </w:r>
      <w:bookmarkEnd w:id="549"/>
      <w:bookmarkEnd w:id="550"/>
      <w:bookmarkEnd w:id="551"/>
      <w:bookmarkEnd w:id="563"/>
      <w:bookmarkEnd w:id="564"/>
      <w:bookmarkEnd w:id="565"/>
    </w:p>
    <w:p w14:paraId="3BF71D64">
      <w:pPr>
        <w:adjustRightInd w:val="0"/>
        <w:snapToGrid w:val="0"/>
        <w:spacing w:line="440" w:lineRule="exact"/>
        <w:ind w:left="8152" w:hanging="8152" w:hangingChars="2900"/>
        <w:jc w:val="center"/>
        <w:rPr>
          <w:rFonts w:hint="eastAsia" w:ascii="宋体" w:hAnsi="宋体" w:cs="宋体"/>
          <w:b/>
          <w:bCs/>
          <w:kern w:val="0"/>
          <w:sz w:val="28"/>
          <w:szCs w:val="28"/>
        </w:rPr>
      </w:pPr>
      <w:r>
        <w:rPr>
          <w:rFonts w:hint="eastAsia" w:ascii="宋体" w:hAnsi="宋体" w:cs="宋体"/>
          <w:b/>
          <w:bCs/>
          <w:kern w:val="0"/>
          <w:sz w:val="28"/>
          <w:szCs w:val="28"/>
        </w:rPr>
        <w:t>磋商函</w:t>
      </w:r>
    </w:p>
    <w:p w14:paraId="122F5834">
      <w:pPr>
        <w:adjustRightInd w:val="0"/>
        <w:spacing w:line="360" w:lineRule="auto"/>
        <w:textAlignment w:val="baseline"/>
        <w:rPr>
          <w:rFonts w:hint="eastAsia" w:ascii="宋体" w:hAnsi="宋体"/>
          <w:sz w:val="24"/>
          <w:szCs w:val="32"/>
        </w:rPr>
      </w:pPr>
      <w:r>
        <w:rPr>
          <w:rFonts w:hint="eastAsia" w:ascii="宋体" w:hAnsi="宋体"/>
          <w:b/>
          <w:sz w:val="24"/>
          <w:szCs w:val="32"/>
        </w:rPr>
        <w:t>致：采购代理机构</w:t>
      </w:r>
    </w:p>
    <w:p w14:paraId="3D577252">
      <w:pPr>
        <w:adjustRightInd w:val="0"/>
        <w:spacing w:line="360" w:lineRule="auto"/>
        <w:ind w:firstLine="480"/>
        <w:textAlignment w:val="baseline"/>
        <w:rPr>
          <w:rFonts w:hint="eastAsia" w:ascii="宋体" w:hAnsi="宋体"/>
          <w:sz w:val="24"/>
          <w:szCs w:val="32"/>
        </w:rPr>
      </w:pPr>
      <w:r>
        <w:rPr>
          <w:rFonts w:hint="eastAsia" w:ascii="宋体" w:hAnsi="宋体"/>
          <w:sz w:val="24"/>
          <w:szCs w:val="32"/>
        </w:rPr>
        <w:t xml:space="preserve">我们收到xxxx（项目名称、采购编号）磋商文件，经研究，法定代表人（姓名、职务）正式授权（委托代理人姓名、职务）代表供应商（供应商名称、地址）提交磋商响应文件。    </w:t>
      </w:r>
    </w:p>
    <w:p w14:paraId="5EC98CCD">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据此函，签字代表宣布同意如下：</w:t>
      </w:r>
    </w:p>
    <w:p w14:paraId="752B8C94">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1、我方已详阅磋商文件的全部内容，包括澄清、修改条款等有关附件，承诺对其完全理解并接受。</w:t>
      </w:r>
    </w:p>
    <w:p w14:paraId="22BD107D">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2、磋商有效期自磋商响应文件递交截止之日起</w:t>
      </w:r>
      <w:r>
        <w:rPr>
          <w:rFonts w:hint="eastAsia" w:ascii="宋体" w:hAnsi="宋体"/>
          <w:sz w:val="24"/>
          <w:szCs w:val="32"/>
          <w:u w:val="single"/>
        </w:rPr>
        <w:t xml:space="preserve">    </w:t>
      </w:r>
      <w:r>
        <w:rPr>
          <w:rFonts w:hint="eastAsia" w:ascii="宋体" w:hAnsi="宋体"/>
          <w:sz w:val="24"/>
          <w:szCs w:val="32"/>
        </w:rPr>
        <w:t>天内有效。</w:t>
      </w:r>
    </w:p>
    <w:p w14:paraId="4A2E55AA">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3、我方同意按照贵方要求提供与磋商有关的一切数据或资料，理解并接受贵方制定的评标办法。</w:t>
      </w:r>
    </w:p>
    <w:p w14:paraId="6E9934D2">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4、与本磋商有关的一切正式往来通讯请寄：</w:t>
      </w:r>
    </w:p>
    <w:p w14:paraId="068C42DF">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地址：_______________   邮编：______________</w:t>
      </w:r>
    </w:p>
    <w:p w14:paraId="4DEE0BC0">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电话：_______________   传真：______________</w:t>
      </w:r>
    </w:p>
    <w:p w14:paraId="40459B11">
      <w:pPr>
        <w:adjustRightInd w:val="0"/>
        <w:spacing w:line="360" w:lineRule="auto"/>
        <w:ind w:firstLine="424" w:firstLineChars="177"/>
        <w:textAlignment w:val="baseline"/>
        <w:rPr>
          <w:rFonts w:hint="eastAsia" w:ascii="宋体" w:hAnsi="宋体"/>
          <w:sz w:val="24"/>
          <w:szCs w:val="32"/>
        </w:rPr>
      </w:pPr>
      <w:r>
        <w:rPr>
          <w:rFonts w:hint="eastAsia" w:ascii="宋体" w:hAnsi="宋体"/>
          <w:sz w:val="24"/>
          <w:szCs w:val="32"/>
        </w:rPr>
        <w:t>法定代表人姓名： ___________ 职务：____________</w:t>
      </w:r>
    </w:p>
    <w:p w14:paraId="495ABE9B">
      <w:pPr>
        <w:adjustRightInd w:val="0"/>
        <w:spacing w:line="360" w:lineRule="auto"/>
        <w:ind w:firstLine="480"/>
        <w:textAlignment w:val="baseline"/>
        <w:rPr>
          <w:rFonts w:hint="eastAsia" w:ascii="宋体" w:hAnsi="宋体"/>
          <w:sz w:val="24"/>
          <w:szCs w:val="32"/>
        </w:rPr>
      </w:pPr>
    </w:p>
    <w:p w14:paraId="394F1B92">
      <w:pPr>
        <w:spacing w:line="360" w:lineRule="auto"/>
        <w:ind w:firstLine="480"/>
        <w:jc w:val="center"/>
        <w:rPr>
          <w:rFonts w:hint="eastAsia" w:ascii="宋体" w:hAnsi="宋体"/>
          <w:sz w:val="24"/>
          <w:szCs w:val="32"/>
        </w:rPr>
      </w:pPr>
    </w:p>
    <w:p w14:paraId="2AE19305">
      <w:pPr>
        <w:spacing w:line="360" w:lineRule="auto"/>
        <w:ind w:firstLine="480"/>
        <w:jc w:val="center"/>
        <w:rPr>
          <w:rFonts w:hint="eastAsia" w:ascii="宋体" w:hAnsi="宋体"/>
          <w:sz w:val="24"/>
          <w:szCs w:val="32"/>
        </w:rPr>
      </w:pPr>
    </w:p>
    <w:p w14:paraId="2AD1FEA2">
      <w:pPr>
        <w:adjustRightInd w:val="0"/>
        <w:spacing w:line="360" w:lineRule="auto"/>
        <w:textAlignment w:val="baseline"/>
        <w:rPr>
          <w:rFonts w:hint="eastAsia" w:ascii="仿宋_GB2312" w:hAnsi="宋体" w:eastAsia="仿宋_GB2312"/>
          <w:sz w:val="36"/>
          <w:szCs w:val="36"/>
        </w:rPr>
      </w:pPr>
    </w:p>
    <w:p w14:paraId="55226232">
      <w:pPr>
        <w:adjustRightInd w:val="0"/>
        <w:spacing w:line="360" w:lineRule="auto"/>
        <w:textAlignment w:val="baseline"/>
        <w:rPr>
          <w:rFonts w:hint="eastAsia" w:ascii="仿宋_GB2312" w:hAnsi="宋体" w:eastAsia="仿宋_GB2312"/>
          <w:sz w:val="36"/>
          <w:szCs w:val="36"/>
        </w:rPr>
      </w:pPr>
    </w:p>
    <w:p w14:paraId="231DEDBC">
      <w:pPr>
        <w:spacing w:line="360" w:lineRule="auto"/>
        <w:ind w:firstLine="560"/>
        <w:jc w:val="center"/>
        <w:rPr>
          <w:rFonts w:hint="eastAsia" w:ascii="宋体" w:hAnsi="宋体"/>
          <w:b/>
          <w:sz w:val="24"/>
          <w:szCs w:val="32"/>
        </w:rPr>
      </w:pPr>
      <w:r>
        <w:rPr>
          <w:rFonts w:hint="eastAsia" w:ascii="仿宋_GB2312" w:hAnsi="宋体" w:eastAsia="仿宋_GB2312"/>
          <w:sz w:val="36"/>
          <w:szCs w:val="36"/>
        </w:rPr>
        <w:t xml:space="preserve">            </w:t>
      </w:r>
      <w:r>
        <w:rPr>
          <w:rFonts w:hint="eastAsia" w:ascii="宋体" w:hAnsi="宋体"/>
          <w:b/>
          <w:sz w:val="24"/>
          <w:szCs w:val="32"/>
        </w:rPr>
        <w:t>供应商：</w:t>
      </w:r>
      <w:r>
        <w:rPr>
          <w:rFonts w:hint="eastAsia" w:ascii="仿宋_GB2312" w:eastAsia="仿宋_GB2312" w:cs="宋体"/>
          <w:kern w:val="0"/>
          <w:sz w:val="24"/>
          <w:szCs w:val="32"/>
          <w:u w:val="single"/>
        </w:rPr>
        <w:t xml:space="preserve">       </w:t>
      </w:r>
      <w:r>
        <w:rPr>
          <w:rFonts w:hint="eastAsia" w:ascii="宋体" w:hAnsi="宋体"/>
          <w:b/>
          <w:sz w:val="24"/>
          <w:szCs w:val="32"/>
        </w:rPr>
        <w:t>（公章）</w:t>
      </w:r>
    </w:p>
    <w:p w14:paraId="4E360968">
      <w:pPr>
        <w:spacing w:line="360" w:lineRule="auto"/>
        <w:ind w:firstLine="482"/>
        <w:jc w:val="center"/>
        <w:rPr>
          <w:rFonts w:hint="eastAsia" w:ascii="宋体" w:hAnsi="宋体"/>
          <w:b/>
          <w:sz w:val="24"/>
          <w:szCs w:val="32"/>
        </w:rPr>
      </w:pPr>
      <w:r>
        <w:rPr>
          <w:rFonts w:hint="eastAsia" w:ascii="宋体" w:hAnsi="宋体"/>
          <w:b/>
          <w:sz w:val="24"/>
          <w:szCs w:val="32"/>
        </w:rPr>
        <w:t xml:space="preserve">        法定代表人或委托代理人：</w:t>
      </w:r>
      <w:r>
        <w:rPr>
          <w:rFonts w:hint="eastAsia" w:ascii="仿宋_GB2312" w:eastAsia="仿宋_GB2312" w:cs="宋体"/>
          <w:kern w:val="0"/>
          <w:sz w:val="24"/>
          <w:szCs w:val="32"/>
          <w:u w:val="single"/>
        </w:rPr>
        <w:t xml:space="preserve">       </w:t>
      </w:r>
      <w:r>
        <w:rPr>
          <w:rFonts w:hint="eastAsia" w:ascii="宋体" w:hAnsi="宋体"/>
          <w:b/>
          <w:sz w:val="24"/>
          <w:szCs w:val="32"/>
        </w:rPr>
        <w:t>（签字或盖章）</w:t>
      </w:r>
    </w:p>
    <w:p w14:paraId="0A13B8E5">
      <w:pPr>
        <w:spacing w:line="360" w:lineRule="auto"/>
        <w:ind w:firstLine="480"/>
        <w:jc w:val="center"/>
        <w:rPr>
          <w:b/>
          <w:sz w:val="24"/>
          <w:szCs w:val="32"/>
        </w:rPr>
      </w:pPr>
      <w:r>
        <w:rPr>
          <w:rFonts w:hint="eastAsia"/>
          <w:sz w:val="24"/>
          <w:szCs w:val="32"/>
        </w:rPr>
        <w:t xml:space="preserve">              </w:t>
      </w:r>
      <w:r>
        <w:rPr>
          <w:rFonts w:hint="eastAsia"/>
          <w:b/>
          <w:sz w:val="24"/>
          <w:szCs w:val="32"/>
        </w:rPr>
        <w:t xml:space="preserve"> 年   月  日</w:t>
      </w:r>
    </w:p>
    <w:p w14:paraId="31A8E210">
      <w:pPr>
        <w:spacing w:line="360" w:lineRule="auto"/>
        <w:ind w:firstLine="482"/>
        <w:jc w:val="center"/>
        <w:rPr>
          <w:rFonts w:hint="eastAsia" w:ascii="宋体" w:hAnsi="宋体"/>
          <w:b/>
          <w:sz w:val="24"/>
          <w:szCs w:val="32"/>
        </w:rPr>
      </w:pPr>
    </w:p>
    <w:p w14:paraId="36F5547B">
      <w:pPr>
        <w:ind w:firstLine="482"/>
        <w:jc w:val="center"/>
        <w:rPr>
          <w:rFonts w:hint="eastAsia" w:ascii="宋体" w:hAnsi="宋体"/>
          <w:b/>
        </w:rPr>
      </w:pPr>
    </w:p>
    <w:p w14:paraId="7CB6D643">
      <w:pPr>
        <w:widowControl/>
        <w:snapToGrid w:val="0"/>
        <w:spacing w:line="360" w:lineRule="auto"/>
        <w:outlineLvl w:val="1"/>
        <w:rPr>
          <w:rFonts w:ascii="宋体"/>
          <w:b/>
          <w:sz w:val="28"/>
          <w:szCs w:val="28"/>
        </w:rPr>
      </w:pPr>
      <w:r>
        <w:rPr>
          <w:rFonts w:ascii="宋体"/>
          <w:b/>
          <w:sz w:val="28"/>
          <w:szCs w:val="28"/>
        </w:rPr>
        <w:br w:type="page"/>
      </w:r>
      <w:bookmarkStart w:id="566" w:name="_Toc28078192"/>
      <w:bookmarkStart w:id="567" w:name="_Toc31311"/>
      <w:bookmarkStart w:id="568" w:name="_Toc24119"/>
      <w:bookmarkStart w:id="569" w:name="_Toc12479"/>
      <w:r>
        <w:rPr>
          <w:rFonts w:hint="eastAsia" w:ascii="宋体"/>
          <w:b/>
          <w:sz w:val="28"/>
          <w:szCs w:val="28"/>
        </w:rPr>
        <w:t>附件</w:t>
      </w:r>
      <w:bookmarkStart w:id="570" w:name="_Toc376936774"/>
      <w:bookmarkStart w:id="571" w:name="_Toc325726043"/>
      <w:bookmarkStart w:id="572" w:name="_Toc325726042"/>
      <w:bookmarkStart w:id="573" w:name="_Toc376936773"/>
      <w:r>
        <w:rPr>
          <w:rFonts w:hint="eastAsia" w:ascii="宋体"/>
          <w:b/>
          <w:sz w:val="28"/>
          <w:szCs w:val="28"/>
        </w:rPr>
        <w:t>2：法定代表人证明书</w:t>
      </w:r>
      <w:bookmarkEnd w:id="566"/>
      <w:bookmarkEnd w:id="567"/>
      <w:bookmarkEnd w:id="568"/>
      <w:bookmarkEnd w:id="569"/>
      <w:bookmarkEnd w:id="570"/>
      <w:bookmarkEnd w:id="571"/>
    </w:p>
    <w:p w14:paraId="0D46B18B">
      <w:pPr>
        <w:ind w:firstLine="723"/>
        <w:jc w:val="center"/>
        <w:rPr>
          <w:rFonts w:hint="eastAsia" w:ascii="宋体" w:hAnsi="宋体"/>
          <w:b/>
          <w:bCs/>
          <w:sz w:val="36"/>
          <w:szCs w:val="36"/>
        </w:rPr>
      </w:pPr>
    </w:p>
    <w:p w14:paraId="6C15D5DE">
      <w:pPr>
        <w:adjustRightInd w:val="0"/>
        <w:snapToGrid w:val="0"/>
        <w:spacing w:line="440" w:lineRule="exact"/>
        <w:ind w:left="8152" w:hanging="8152" w:hangingChars="2900"/>
        <w:jc w:val="center"/>
        <w:rPr>
          <w:rFonts w:hint="eastAsia" w:ascii="宋体" w:hAnsi="宋体" w:cs="宋体"/>
          <w:b/>
          <w:bCs/>
          <w:kern w:val="0"/>
          <w:sz w:val="28"/>
          <w:szCs w:val="28"/>
        </w:rPr>
      </w:pPr>
      <w:r>
        <w:rPr>
          <w:rFonts w:hint="eastAsia" w:ascii="宋体" w:hAnsi="宋体" w:cs="宋体"/>
          <w:b/>
          <w:bCs/>
          <w:kern w:val="0"/>
          <w:sz w:val="28"/>
          <w:szCs w:val="28"/>
        </w:rPr>
        <w:t>法定代表人证明书</w:t>
      </w:r>
    </w:p>
    <w:p w14:paraId="1CBAA494">
      <w:pPr>
        <w:rPr>
          <w:rFonts w:hint="eastAsia" w:ascii="宋体" w:hAnsi="宋体"/>
          <w:b/>
          <w:bCs/>
        </w:rPr>
      </w:pPr>
    </w:p>
    <w:p w14:paraId="3F489037">
      <w:pPr>
        <w:spacing w:line="360" w:lineRule="auto"/>
        <w:rPr>
          <w:rFonts w:hint="eastAsia" w:ascii="宋体" w:hAnsi="宋体"/>
          <w:b/>
          <w:bCs/>
          <w:sz w:val="24"/>
          <w:szCs w:val="32"/>
        </w:rPr>
      </w:pPr>
      <w:r>
        <w:rPr>
          <w:rFonts w:hint="eastAsia" w:ascii="宋体" w:hAnsi="宋体"/>
          <w:b/>
          <w:bCs/>
          <w:sz w:val="24"/>
          <w:szCs w:val="32"/>
        </w:rPr>
        <w:t>致：采购代理机构</w:t>
      </w:r>
    </w:p>
    <w:p w14:paraId="5DD16EA3">
      <w:pPr>
        <w:autoSpaceDE w:val="0"/>
        <w:autoSpaceDN w:val="0"/>
        <w:adjustRightInd w:val="0"/>
        <w:spacing w:line="360" w:lineRule="auto"/>
        <w:ind w:firstLine="480"/>
        <w:jc w:val="left"/>
        <w:rPr>
          <w:rFonts w:hint="eastAsia" w:ascii="宋体" w:hAnsi="宋体" w:cs="宋体"/>
          <w:kern w:val="0"/>
          <w:sz w:val="24"/>
          <w:szCs w:val="32"/>
        </w:rPr>
      </w:pPr>
    </w:p>
    <w:p w14:paraId="468E4931">
      <w:pPr>
        <w:autoSpaceDE w:val="0"/>
        <w:autoSpaceDN w:val="0"/>
        <w:adjustRightInd w:val="0"/>
        <w:spacing w:line="360" w:lineRule="auto"/>
        <w:ind w:firstLine="480"/>
        <w:jc w:val="left"/>
        <w:rPr>
          <w:rFonts w:hint="eastAsia" w:ascii="宋体" w:hAnsi="宋体"/>
          <w:sz w:val="24"/>
          <w:szCs w:val="32"/>
        </w:rPr>
      </w:pPr>
      <w:r>
        <w:rPr>
          <w:rFonts w:hint="eastAsia" w:ascii="宋体" w:hAnsi="宋体"/>
          <w:sz w:val="24"/>
          <w:szCs w:val="32"/>
          <w:u w:val="single"/>
        </w:rPr>
        <w:t xml:space="preserve">  （法定代表人姓名）  </w:t>
      </w:r>
      <w:r>
        <w:rPr>
          <w:rFonts w:hint="eastAsia" w:ascii="宋体" w:hAnsi="宋体" w:cs="宋体"/>
          <w:kern w:val="0"/>
          <w:sz w:val="24"/>
          <w:szCs w:val="32"/>
        </w:rPr>
        <w:t>现任我单位</w:t>
      </w:r>
      <w:r>
        <w:rPr>
          <w:rFonts w:hint="eastAsia" w:ascii="宋体" w:hAnsi="宋体"/>
          <w:sz w:val="24"/>
          <w:szCs w:val="32"/>
          <w:u w:val="single"/>
        </w:rPr>
        <w:t xml:space="preserve">              </w:t>
      </w:r>
      <w:r>
        <w:rPr>
          <w:rFonts w:hint="eastAsia" w:ascii="宋体" w:hAnsi="宋体"/>
          <w:sz w:val="24"/>
          <w:szCs w:val="32"/>
        </w:rPr>
        <w:t>职务，为法定代表人，特此证明。</w:t>
      </w:r>
    </w:p>
    <w:p w14:paraId="5B9ABECE">
      <w:pPr>
        <w:autoSpaceDE w:val="0"/>
        <w:autoSpaceDN w:val="0"/>
        <w:adjustRightInd w:val="0"/>
        <w:spacing w:line="360" w:lineRule="auto"/>
        <w:ind w:firstLine="480"/>
        <w:jc w:val="left"/>
        <w:rPr>
          <w:rFonts w:hint="eastAsia" w:ascii="宋体" w:hAnsi="宋体"/>
          <w:sz w:val="24"/>
          <w:szCs w:val="32"/>
        </w:rPr>
      </w:pPr>
    </w:p>
    <w:p w14:paraId="5A96D527">
      <w:pPr>
        <w:autoSpaceDE w:val="0"/>
        <w:autoSpaceDN w:val="0"/>
        <w:adjustRightInd w:val="0"/>
        <w:spacing w:line="360" w:lineRule="auto"/>
        <w:ind w:firstLine="480"/>
        <w:jc w:val="left"/>
        <w:rPr>
          <w:rFonts w:hint="eastAsia" w:ascii="宋体" w:hAnsi="宋体" w:cs="宋体"/>
          <w:kern w:val="0"/>
          <w:sz w:val="24"/>
          <w:szCs w:val="32"/>
        </w:rPr>
      </w:pPr>
      <w:r>
        <w:rPr>
          <w:rFonts w:hint="eastAsia" w:ascii="宋体" w:hAnsi="宋体"/>
          <w:sz w:val="24"/>
          <w:szCs w:val="32"/>
        </w:rPr>
        <w:t>法定代表人基本情况：</w:t>
      </w:r>
    </w:p>
    <w:p w14:paraId="677C1DB8">
      <w:pPr>
        <w:autoSpaceDE w:val="0"/>
        <w:autoSpaceDN w:val="0"/>
        <w:adjustRightInd w:val="0"/>
        <w:spacing w:line="360" w:lineRule="auto"/>
        <w:ind w:firstLine="480"/>
        <w:jc w:val="left"/>
        <w:rPr>
          <w:rFonts w:hint="eastAsia" w:ascii="宋体" w:hAnsi="宋体" w:cs="宋体"/>
          <w:kern w:val="0"/>
          <w:sz w:val="24"/>
          <w:szCs w:val="32"/>
        </w:rPr>
      </w:pPr>
      <w:r>
        <w:rPr>
          <w:rFonts w:hint="eastAsia" w:ascii="宋体" w:hAnsi="宋体" w:cs="宋体"/>
          <w:kern w:val="0"/>
          <w:sz w:val="24"/>
          <w:szCs w:val="32"/>
        </w:rPr>
        <w:t>性别：</w:t>
      </w:r>
      <w:r>
        <w:rPr>
          <w:rFonts w:hint="eastAsia" w:ascii="宋体" w:hAnsi="宋体" w:cs="宋体"/>
          <w:kern w:val="0"/>
          <w:sz w:val="24"/>
          <w:szCs w:val="32"/>
          <w:u w:val="single"/>
        </w:rPr>
        <w:t xml:space="preserve">      </w:t>
      </w:r>
      <w:r>
        <w:rPr>
          <w:rFonts w:hint="eastAsia" w:ascii="宋体" w:hAnsi="宋体" w:cs="宋体"/>
          <w:kern w:val="0"/>
          <w:sz w:val="24"/>
          <w:szCs w:val="32"/>
        </w:rPr>
        <w:t>年龄：</w:t>
      </w:r>
      <w:r>
        <w:rPr>
          <w:rFonts w:hint="eastAsia" w:ascii="宋体" w:hAnsi="宋体" w:cs="宋体"/>
          <w:kern w:val="0"/>
          <w:sz w:val="24"/>
          <w:szCs w:val="32"/>
          <w:u w:val="single"/>
        </w:rPr>
        <w:t xml:space="preserve">       </w:t>
      </w:r>
      <w:r>
        <w:rPr>
          <w:rFonts w:hint="eastAsia" w:ascii="宋体" w:hAnsi="宋体" w:cs="宋体"/>
          <w:kern w:val="0"/>
          <w:sz w:val="24"/>
          <w:szCs w:val="32"/>
        </w:rPr>
        <w:t>民族：</w:t>
      </w:r>
      <w:r>
        <w:rPr>
          <w:rFonts w:hint="eastAsia" w:ascii="宋体" w:hAnsi="宋体" w:cs="宋体"/>
          <w:kern w:val="0"/>
          <w:sz w:val="24"/>
          <w:szCs w:val="32"/>
          <w:u w:val="single"/>
        </w:rPr>
        <w:t xml:space="preserve">     </w:t>
      </w:r>
    </w:p>
    <w:p w14:paraId="1F8D12E8">
      <w:pPr>
        <w:autoSpaceDE w:val="0"/>
        <w:autoSpaceDN w:val="0"/>
        <w:adjustRightInd w:val="0"/>
        <w:spacing w:line="360" w:lineRule="auto"/>
        <w:ind w:firstLine="480"/>
        <w:jc w:val="left"/>
        <w:rPr>
          <w:rFonts w:hint="eastAsia" w:ascii="宋体" w:hAnsi="宋体" w:cs="宋体"/>
          <w:kern w:val="0"/>
          <w:sz w:val="24"/>
          <w:szCs w:val="32"/>
        </w:rPr>
      </w:pPr>
      <w:r>
        <w:rPr>
          <w:rFonts w:hint="eastAsia" w:ascii="宋体" w:hAnsi="宋体" w:cs="宋体"/>
          <w:kern w:val="0"/>
          <w:sz w:val="24"/>
          <w:szCs w:val="32"/>
        </w:rPr>
        <w:t>地址：</w:t>
      </w:r>
      <w:r>
        <w:rPr>
          <w:rFonts w:hint="eastAsia" w:ascii="宋体" w:hAnsi="宋体"/>
          <w:sz w:val="24"/>
          <w:szCs w:val="32"/>
          <w:u w:val="single"/>
        </w:rPr>
        <w:t xml:space="preserve">                 </w:t>
      </w:r>
    </w:p>
    <w:p w14:paraId="021B19D0">
      <w:pPr>
        <w:autoSpaceDE w:val="0"/>
        <w:autoSpaceDN w:val="0"/>
        <w:adjustRightInd w:val="0"/>
        <w:spacing w:line="360" w:lineRule="auto"/>
        <w:ind w:firstLine="480"/>
        <w:jc w:val="left"/>
        <w:rPr>
          <w:rFonts w:hint="eastAsia" w:ascii="宋体" w:hAnsi="宋体"/>
          <w:sz w:val="24"/>
          <w:szCs w:val="32"/>
          <w:u w:val="single"/>
        </w:rPr>
      </w:pPr>
      <w:r>
        <w:rPr>
          <w:rFonts w:hint="eastAsia" w:ascii="宋体" w:hAnsi="宋体" w:cs="宋体"/>
          <w:kern w:val="0"/>
          <w:sz w:val="24"/>
          <w:szCs w:val="32"/>
        </w:rPr>
        <w:t>身份证号码：</w:t>
      </w:r>
      <w:r>
        <w:rPr>
          <w:rFonts w:hint="eastAsia" w:ascii="宋体" w:hAnsi="宋体"/>
          <w:sz w:val="24"/>
          <w:szCs w:val="32"/>
          <w:u w:val="single"/>
        </w:rPr>
        <w:t xml:space="preserve">                 </w:t>
      </w:r>
    </w:p>
    <w:p w14:paraId="64B9F7A2">
      <w:pPr>
        <w:autoSpaceDE w:val="0"/>
        <w:autoSpaceDN w:val="0"/>
        <w:adjustRightInd w:val="0"/>
        <w:spacing w:line="360" w:lineRule="auto"/>
        <w:ind w:firstLine="480"/>
        <w:jc w:val="left"/>
        <w:rPr>
          <w:rFonts w:hint="eastAsia" w:ascii="宋体" w:hAnsi="宋体" w:cs="宋体"/>
          <w:kern w:val="0"/>
          <w:sz w:val="24"/>
          <w:szCs w:val="32"/>
        </w:rPr>
      </w:pPr>
      <w:r>
        <w:rPr>
          <w:rFonts w:hint="eastAsia" w:ascii="宋体" w:hAnsi="宋体" w:cs="宋体"/>
          <w:kern w:val="0"/>
          <w:sz w:val="24"/>
          <w:szCs w:val="32"/>
        </w:rPr>
        <w:t>附法定代表人第二代身份证双面扫描（或复印）件</w:t>
      </w:r>
    </w:p>
    <w:p w14:paraId="4D5DEF19">
      <w:pPr>
        <w:autoSpaceDE w:val="0"/>
        <w:autoSpaceDN w:val="0"/>
        <w:adjustRightInd w:val="0"/>
        <w:spacing w:line="360" w:lineRule="auto"/>
        <w:jc w:val="left"/>
        <w:rPr>
          <w:rFonts w:hint="eastAsia" w:ascii="宋体" w:hAnsi="宋体" w:cs="宋体"/>
          <w:kern w:val="0"/>
          <w:sz w:val="24"/>
          <w:szCs w:val="32"/>
        </w:rPr>
      </w:pPr>
    </w:p>
    <w:p w14:paraId="27AA7C7B">
      <w:pPr>
        <w:autoSpaceDE w:val="0"/>
        <w:autoSpaceDN w:val="0"/>
        <w:adjustRightInd w:val="0"/>
        <w:spacing w:line="360" w:lineRule="auto"/>
        <w:ind w:firstLine="480"/>
        <w:jc w:val="left"/>
        <w:rPr>
          <w:rFonts w:hint="eastAsia" w:ascii="宋体" w:hAnsi="宋体" w:cs="宋体"/>
          <w:kern w:val="0"/>
          <w:sz w:val="24"/>
          <w:szCs w:val="32"/>
        </w:rPr>
      </w:pPr>
    </w:p>
    <w:p w14:paraId="527651D3">
      <w:pPr>
        <w:autoSpaceDE w:val="0"/>
        <w:autoSpaceDN w:val="0"/>
        <w:adjustRightInd w:val="0"/>
        <w:spacing w:line="360" w:lineRule="auto"/>
        <w:ind w:firstLine="480"/>
        <w:jc w:val="left"/>
        <w:rPr>
          <w:rFonts w:hint="eastAsia" w:ascii="宋体" w:hAnsi="宋体" w:cs="宋体"/>
          <w:kern w:val="0"/>
          <w:sz w:val="24"/>
          <w:szCs w:val="32"/>
        </w:rPr>
      </w:pPr>
    </w:p>
    <w:p w14:paraId="202DEF02">
      <w:pPr>
        <w:autoSpaceDE w:val="0"/>
        <w:autoSpaceDN w:val="0"/>
        <w:adjustRightInd w:val="0"/>
        <w:spacing w:line="360" w:lineRule="auto"/>
        <w:ind w:firstLine="480"/>
        <w:jc w:val="left"/>
        <w:rPr>
          <w:rFonts w:hint="eastAsia" w:ascii="宋体" w:hAnsi="宋体" w:cs="宋体"/>
          <w:kern w:val="0"/>
          <w:sz w:val="24"/>
          <w:szCs w:val="32"/>
        </w:rPr>
      </w:pPr>
    </w:p>
    <w:p w14:paraId="1D36F406">
      <w:pPr>
        <w:autoSpaceDE w:val="0"/>
        <w:autoSpaceDN w:val="0"/>
        <w:adjustRightInd w:val="0"/>
        <w:spacing w:line="360" w:lineRule="auto"/>
        <w:ind w:firstLine="480"/>
        <w:jc w:val="left"/>
        <w:rPr>
          <w:rFonts w:hint="eastAsia" w:ascii="宋体" w:hAnsi="宋体" w:cs="宋体"/>
          <w:kern w:val="0"/>
          <w:sz w:val="24"/>
          <w:szCs w:val="32"/>
        </w:rPr>
      </w:pPr>
    </w:p>
    <w:p w14:paraId="603C4AEB">
      <w:pPr>
        <w:autoSpaceDE w:val="0"/>
        <w:autoSpaceDN w:val="0"/>
        <w:adjustRightInd w:val="0"/>
        <w:spacing w:line="360" w:lineRule="auto"/>
        <w:jc w:val="left"/>
        <w:rPr>
          <w:rFonts w:hint="eastAsia" w:ascii="宋体" w:hAnsi="宋体" w:cs="宋体"/>
          <w:kern w:val="0"/>
          <w:sz w:val="24"/>
          <w:szCs w:val="32"/>
        </w:rPr>
      </w:pPr>
    </w:p>
    <w:p w14:paraId="0412F0D1">
      <w:pPr>
        <w:spacing w:line="360" w:lineRule="auto"/>
        <w:ind w:firstLine="4096" w:firstLineChars="1700"/>
        <w:rPr>
          <w:rFonts w:hint="eastAsia" w:ascii="宋体" w:hAnsi="宋体"/>
          <w:b/>
          <w:sz w:val="24"/>
          <w:szCs w:val="32"/>
        </w:rPr>
      </w:pPr>
      <w:r>
        <w:rPr>
          <w:rFonts w:hint="eastAsia" w:ascii="宋体" w:hAnsi="宋体"/>
          <w:b/>
          <w:sz w:val="24"/>
          <w:szCs w:val="32"/>
        </w:rPr>
        <w:t>供应商：</w:t>
      </w:r>
      <w:r>
        <w:rPr>
          <w:rFonts w:hint="eastAsia" w:ascii="宋体" w:hAnsi="宋体" w:cs="宋体"/>
          <w:kern w:val="0"/>
          <w:sz w:val="24"/>
          <w:szCs w:val="32"/>
          <w:u w:val="single"/>
        </w:rPr>
        <w:t xml:space="preserve">                    </w:t>
      </w:r>
      <w:r>
        <w:rPr>
          <w:rFonts w:hint="eastAsia" w:ascii="宋体" w:hAnsi="宋体"/>
          <w:b/>
          <w:sz w:val="24"/>
          <w:szCs w:val="32"/>
        </w:rPr>
        <w:t>（公章）</w:t>
      </w:r>
    </w:p>
    <w:p w14:paraId="65AD346D">
      <w:pPr>
        <w:spacing w:line="360" w:lineRule="auto"/>
        <w:ind w:firstLine="482"/>
        <w:jc w:val="center"/>
        <w:rPr>
          <w:rFonts w:hint="eastAsia" w:ascii="宋体" w:hAnsi="宋体"/>
          <w:b/>
          <w:sz w:val="24"/>
          <w:szCs w:val="32"/>
        </w:rPr>
      </w:pPr>
      <w:r>
        <w:rPr>
          <w:rFonts w:hint="eastAsia" w:ascii="宋体" w:hAnsi="宋体"/>
          <w:b/>
          <w:sz w:val="24"/>
          <w:szCs w:val="32"/>
        </w:rPr>
        <w:t xml:space="preserve">               年   月   日</w:t>
      </w:r>
    </w:p>
    <w:bookmarkEnd w:id="572"/>
    <w:bookmarkEnd w:id="573"/>
    <w:p w14:paraId="40C123C5">
      <w:pPr>
        <w:rPr>
          <w:rFonts w:hint="eastAsia" w:ascii="宋体" w:hAnsi="宋体"/>
          <w:b/>
          <w:bCs/>
        </w:rPr>
      </w:pPr>
    </w:p>
    <w:p w14:paraId="4C86252A">
      <w:pPr>
        <w:rPr>
          <w:rFonts w:hint="eastAsia" w:ascii="宋体" w:hAnsi="宋体"/>
          <w:b/>
          <w:bCs/>
        </w:rPr>
      </w:pPr>
    </w:p>
    <w:p w14:paraId="514CABFA">
      <w:pPr>
        <w:widowControl/>
        <w:snapToGrid w:val="0"/>
        <w:spacing w:line="360" w:lineRule="auto"/>
        <w:rPr>
          <w:rFonts w:ascii="宋体"/>
          <w:b/>
          <w:sz w:val="28"/>
          <w:szCs w:val="28"/>
        </w:rPr>
      </w:pPr>
      <w:bookmarkStart w:id="574" w:name="_Toc324756736"/>
      <w:bookmarkStart w:id="575" w:name="_Toc201287639"/>
      <w:bookmarkStart w:id="576" w:name="_Toc28078193"/>
    </w:p>
    <w:p w14:paraId="056E68FF">
      <w:pPr>
        <w:widowControl/>
        <w:snapToGrid w:val="0"/>
        <w:spacing w:line="360" w:lineRule="auto"/>
        <w:rPr>
          <w:rFonts w:ascii="宋体"/>
          <w:b/>
          <w:sz w:val="28"/>
          <w:szCs w:val="28"/>
        </w:rPr>
      </w:pPr>
    </w:p>
    <w:p w14:paraId="77BEA393">
      <w:pPr>
        <w:rPr>
          <w:rFonts w:ascii="宋体"/>
          <w:b/>
          <w:sz w:val="28"/>
          <w:szCs w:val="28"/>
        </w:rPr>
      </w:pPr>
      <w:bookmarkStart w:id="577" w:name="_Toc16548"/>
      <w:bookmarkStart w:id="578" w:name="_Toc11775"/>
      <w:r>
        <w:rPr>
          <w:rFonts w:hint="eastAsia" w:ascii="宋体"/>
          <w:b/>
          <w:sz w:val="28"/>
          <w:szCs w:val="28"/>
        </w:rPr>
        <w:br w:type="page"/>
      </w:r>
    </w:p>
    <w:p w14:paraId="67962D4B">
      <w:pPr>
        <w:widowControl/>
        <w:snapToGrid w:val="0"/>
        <w:spacing w:line="360" w:lineRule="auto"/>
        <w:jc w:val="left"/>
        <w:outlineLvl w:val="1"/>
        <w:rPr>
          <w:rFonts w:ascii="宋体"/>
          <w:b/>
          <w:sz w:val="28"/>
          <w:szCs w:val="28"/>
        </w:rPr>
      </w:pPr>
      <w:bookmarkStart w:id="579" w:name="_Toc4630"/>
      <w:r>
        <w:rPr>
          <w:rFonts w:hint="eastAsia" w:ascii="宋体"/>
          <w:b/>
          <w:sz w:val="28"/>
          <w:szCs w:val="28"/>
        </w:rPr>
        <w:t>附件</w:t>
      </w:r>
      <w:bookmarkEnd w:id="574"/>
      <w:bookmarkEnd w:id="575"/>
      <w:r>
        <w:rPr>
          <w:rFonts w:hint="eastAsia" w:ascii="宋体"/>
          <w:b/>
          <w:sz w:val="28"/>
          <w:szCs w:val="28"/>
        </w:rPr>
        <w:t>3：法定代表人授权书</w:t>
      </w:r>
      <w:bookmarkEnd w:id="576"/>
      <w:bookmarkEnd w:id="577"/>
      <w:bookmarkEnd w:id="578"/>
      <w:bookmarkEnd w:id="579"/>
    </w:p>
    <w:p w14:paraId="07548FDC">
      <w:pPr>
        <w:ind w:firstLine="3813" w:firstLineChars="1055"/>
        <w:rPr>
          <w:rFonts w:hint="eastAsia" w:ascii="宋体" w:hAnsi="宋体"/>
          <w:b/>
          <w:sz w:val="36"/>
          <w:szCs w:val="36"/>
        </w:rPr>
      </w:pPr>
    </w:p>
    <w:p w14:paraId="521F96D4">
      <w:pPr>
        <w:adjustRightInd w:val="0"/>
        <w:snapToGrid w:val="0"/>
        <w:spacing w:line="440" w:lineRule="exact"/>
        <w:ind w:left="8152" w:hanging="8152" w:hangingChars="2900"/>
        <w:jc w:val="center"/>
        <w:rPr>
          <w:rFonts w:hint="eastAsia" w:ascii="宋体" w:hAnsi="宋体" w:cs="宋体"/>
          <w:b/>
          <w:bCs/>
          <w:kern w:val="0"/>
          <w:sz w:val="28"/>
          <w:szCs w:val="28"/>
        </w:rPr>
      </w:pPr>
      <w:r>
        <w:rPr>
          <w:rFonts w:hint="eastAsia" w:ascii="宋体" w:hAnsi="宋体" w:cs="宋体"/>
          <w:b/>
          <w:bCs/>
          <w:kern w:val="0"/>
          <w:sz w:val="28"/>
          <w:szCs w:val="28"/>
        </w:rPr>
        <w:t>法定代表人授权书</w:t>
      </w:r>
    </w:p>
    <w:p w14:paraId="20EA2DCA">
      <w:pPr>
        <w:ind w:firstLine="173" w:firstLineChars="82"/>
        <w:rPr>
          <w:rFonts w:hint="eastAsia" w:ascii="宋体" w:hAnsi="宋体"/>
          <w:b/>
          <w:bCs/>
        </w:rPr>
      </w:pPr>
    </w:p>
    <w:p w14:paraId="52EB7201">
      <w:pPr>
        <w:spacing w:line="360" w:lineRule="auto"/>
        <w:ind w:firstLine="198" w:firstLineChars="82"/>
        <w:rPr>
          <w:rFonts w:hint="eastAsia" w:ascii="宋体" w:hAnsi="宋体"/>
          <w:b/>
          <w:bCs/>
          <w:sz w:val="24"/>
        </w:rPr>
      </w:pPr>
      <w:r>
        <w:rPr>
          <w:rFonts w:hint="eastAsia" w:ascii="宋体" w:hAnsi="宋体"/>
          <w:b/>
          <w:bCs/>
          <w:sz w:val="24"/>
        </w:rPr>
        <w:t>致：采购代理机构</w:t>
      </w:r>
    </w:p>
    <w:p w14:paraId="2D815F1D">
      <w:pPr>
        <w:spacing w:line="360" w:lineRule="auto"/>
        <w:ind w:firstLine="480"/>
        <w:rPr>
          <w:rFonts w:hint="eastAsia" w:ascii="宋体" w:hAnsi="宋体"/>
          <w:sz w:val="24"/>
          <w:u w:val="single"/>
        </w:rPr>
      </w:pPr>
    </w:p>
    <w:p w14:paraId="572AB1B4">
      <w:pPr>
        <w:spacing w:line="360" w:lineRule="auto"/>
        <w:ind w:firstLine="480"/>
        <w:rPr>
          <w:rFonts w:hint="eastAsia" w:ascii="宋体" w:hAnsi="宋体"/>
          <w:sz w:val="24"/>
        </w:rPr>
      </w:pPr>
      <w:r>
        <w:rPr>
          <w:rFonts w:hint="eastAsia" w:ascii="宋体" w:hAnsi="宋体"/>
          <w:sz w:val="24"/>
          <w:u w:val="single"/>
        </w:rPr>
        <w:t xml:space="preserve">  （供应商名称）  </w:t>
      </w:r>
      <w:r>
        <w:rPr>
          <w:rFonts w:hint="eastAsia" w:ascii="宋体" w:hAnsi="宋体"/>
          <w:sz w:val="24"/>
        </w:rPr>
        <w:t>系中华人民共和国合法企业，法定地址</w:t>
      </w:r>
      <w:r>
        <w:rPr>
          <w:rFonts w:hint="eastAsia" w:ascii="宋体" w:hAnsi="宋体"/>
          <w:sz w:val="24"/>
          <w:u w:val="single"/>
        </w:rPr>
        <w:t xml:space="preserve">              </w:t>
      </w:r>
      <w:r>
        <w:rPr>
          <w:rFonts w:hint="eastAsia" w:ascii="宋体" w:hAnsi="宋体"/>
          <w:sz w:val="24"/>
        </w:rPr>
        <w:t>。</w:t>
      </w:r>
    </w:p>
    <w:p w14:paraId="1BF01BE3">
      <w:pPr>
        <w:spacing w:line="360" w:lineRule="auto"/>
        <w:ind w:firstLine="480"/>
        <w:rPr>
          <w:rFonts w:hint="eastAsia" w:ascii="宋体" w:hAnsi="宋体"/>
          <w:sz w:val="24"/>
        </w:rPr>
      </w:pPr>
      <w:r>
        <w:rPr>
          <w:rFonts w:hint="eastAsia" w:ascii="宋体" w:hAnsi="宋体"/>
          <w:sz w:val="24"/>
          <w:u w:val="single"/>
        </w:rPr>
        <w:t xml:space="preserve">（法定代表人姓名） </w:t>
      </w:r>
      <w:r>
        <w:rPr>
          <w:rFonts w:hint="eastAsia" w:ascii="宋体" w:hAnsi="宋体"/>
          <w:sz w:val="24"/>
        </w:rPr>
        <w:t>特授权</w:t>
      </w:r>
      <w:r>
        <w:rPr>
          <w:rFonts w:hint="eastAsia" w:ascii="宋体" w:hAnsi="宋体"/>
          <w:sz w:val="24"/>
          <w:u w:val="single"/>
        </w:rPr>
        <w:t xml:space="preserve"> （委托代理人姓名） </w:t>
      </w:r>
      <w:r>
        <w:rPr>
          <w:rFonts w:hint="eastAsia" w:ascii="宋体" w:hAnsi="宋体"/>
          <w:sz w:val="24"/>
        </w:rPr>
        <w:t>代表我单位全权办理针对</w:t>
      </w:r>
      <w:r>
        <w:rPr>
          <w:rFonts w:hint="eastAsia" w:ascii="宋体" w:hAnsi="宋体"/>
          <w:sz w:val="24"/>
          <w:u w:val="single"/>
        </w:rPr>
        <w:t xml:space="preserve">        </w:t>
      </w:r>
      <w:r>
        <w:rPr>
          <w:rFonts w:hint="eastAsia" w:ascii="宋体" w:hAnsi="宋体"/>
          <w:sz w:val="24"/>
        </w:rPr>
        <w:t>项目的磋商、答疑等具体工作，并签署全部有关的文件、资料。</w:t>
      </w:r>
    </w:p>
    <w:p w14:paraId="656A909B">
      <w:pPr>
        <w:spacing w:line="360" w:lineRule="auto"/>
        <w:ind w:firstLine="480"/>
        <w:rPr>
          <w:rFonts w:hint="eastAsia" w:ascii="宋体" w:hAnsi="宋体"/>
          <w:sz w:val="24"/>
        </w:rPr>
      </w:pPr>
      <w:r>
        <w:rPr>
          <w:rFonts w:hint="eastAsia" w:ascii="宋体" w:hAnsi="宋体"/>
          <w:sz w:val="24"/>
        </w:rPr>
        <w:t>我单位对被授权人的签名负全部责任。</w:t>
      </w:r>
    </w:p>
    <w:p w14:paraId="443A6C8A">
      <w:pPr>
        <w:spacing w:line="360" w:lineRule="auto"/>
        <w:ind w:firstLine="480"/>
        <w:rPr>
          <w:rFonts w:hint="eastAsia" w:ascii="宋体" w:hAnsi="宋体"/>
          <w:sz w:val="24"/>
        </w:rPr>
      </w:pPr>
      <w:r>
        <w:rPr>
          <w:rFonts w:hint="eastAsia" w:ascii="宋体" w:hAnsi="宋体"/>
          <w:sz w:val="24"/>
        </w:rPr>
        <w:t>在撤销授权的书面通知以前，本授权书一直有效，被授权人签署的所有文件（在授权书有效期内签署的）不因授权的撤销而失效。</w:t>
      </w:r>
    </w:p>
    <w:p w14:paraId="1062C8FF">
      <w:pPr>
        <w:spacing w:line="360" w:lineRule="auto"/>
        <w:ind w:firstLine="480"/>
        <w:rPr>
          <w:rFonts w:hint="eastAsia" w:ascii="宋体" w:hAnsi="宋体"/>
          <w:sz w:val="24"/>
        </w:rPr>
      </w:pPr>
      <w:r>
        <w:rPr>
          <w:rFonts w:hint="eastAsia" w:ascii="宋体" w:hAnsi="宋体"/>
          <w:sz w:val="24"/>
        </w:rPr>
        <w:t>授权期限：自</w:t>
      </w:r>
      <w:r>
        <w:rPr>
          <w:rFonts w:hint="eastAsia" w:ascii="宋体" w:hAnsi="宋体"/>
          <w:sz w:val="24"/>
          <w:u w:val="single"/>
        </w:rPr>
        <w:t xml:space="preserve">     </w:t>
      </w:r>
      <w:r>
        <w:rPr>
          <w:rFonts w:hint="eastAsia" w:ascii="宋体" w:hAnsi="宋体"/>
          <w:sz w:val="24"/>
        </w:rPr>
        <w:t xml:space="preserve"> 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 xml:space="preserve"> 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日止（自磋商响应文件开启之日起满足磋商有效期）。</w:t>
      </w:r>
    </w:p>
    <w:p w14:paraId="38C59077">
      <w:pPr>
        <w:spacing w:line="360" w:lineRule="auto"/>
        <w:ind w:firstLine="480"/>
        <w:rPr>
          <w:rFonts w:hint="eastAsia" w:ascii="宋体" w:hAnsi="宋体"/>
          <w:sz w:val="24"/>
        </w:rPr>
      </w:pPr>
      <w:r>
        <w:rPr>
          <w:rFonts w:hint="eastAsia" w:ascii="宋体" w:hAnsi="宋体"/>
          <w:sz w:val="24"/>
        </w:rPr>
        <w:t>被授权人联系电话：</w:t>
      </w:r>
      <w:r>
        <w:rPr>
          <w:rFonts w:hint="eastAsia" w:ascii="宋体" w:hAnsi="宋体"/>
          <w:sz w:val="24"/>
          <w:u w:val="single"/>
        </w:rPr>
        <w:t xml:space="preserve">           </w:t>
      </w:r>
    </w:p>
    <w:p w14:paraId="0E43F70E">
      <w:pPr>
        <w:spacing w:line="360" w:lineRule="auto"/>
        <w:ind w:firstLine="480"/>
        <w:rPr>
          <w:rFonts w:hint="eastAsia" w:ascii="宋体" w:hAnsi="宋体"/>
          <w:sz w:val="24"/>
        </w:rPr>
      </w:pPr>
      <w:r>
        <w:rPr>
          <w:rFonts w:hint="eastAsia" w:ascii="宋体" w:hAnsi="宋体"/>
          <w:sz w:val="24"/>
        </w:rPr>
        <w:t>被授权人（委托代理人）签字或盖章：</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 xml:space="preserve">  </w:t>
      </w:r>
    </w:p>
    <w:p w14:paraId="6069950C">
      <w:pPr>
        <w:spacing w:line="360" w:lineRule="auto"/>
        <w:ind w:firstLine="480"/>
        <w:rPr>
          <w:rFonts w:hint="eastAsia" w:ascii="宋体" w:hAnsi="宋体"/>
          <w:sz w:val="24"/>
          <w:u w:val="single"/>
        </w:rPr>
      </w:pPr>
      <w:r>
        <w:rPr>
          <w:rFonts w:hint="eastAsia" w:ascii="宋体" w:hAnsi="宋体"/>
          <w:sz w:val="24"/>
        </w:rPr>
        <w:t>授 权 人（法定代表人）签字或盖章：</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p>
    <w:p w14:paraId="4D87D9B5">
      <w:pPr>
        <w:autoSpaceDE w:val="0"/>
        <w:autoSpaceDN w:val="0"/>
        <w:adjustRightInd w:val="0"/>
        <w:spacing w:line="360" w:lineRule="auto"/>
        <w:ind w:firstLine="480"/>
        <w:jc w:val="left"/>
        <w:rPr>
          <w:rFonts w:hint="eastAsia" w:ascii="宋体" w:hAnsi="宋体" w:cs="宋体"/>
          <w:kern w:val="0"/>
          <w:sz w:val="24"/>
        </w:rPr>
      </w:pPr>
    </w:p>
    <w:p w14:paraId="6FB7C141">
      <w:pPr>
        <w:autoSpaceDE w:val="0"/>
        <w:autoSpaceDN w:val="0"/>
        <w:adjustRightInd w:val="0"/>
        <w:spacing w:line="360" w:lineRule="auto"/>
        <w:ind w:firstLine="480"/>
        <w:jc w:val="left"/>
        <w:rPr>
          <w:rFonts w:hint="eastAsia" w:ascii="宋体" w:hAnsi="宋体"/>
          <w:sz w:val="24"/>
        </w:rPr>
      </w:pPr>
      <w:r>
        <w:rPr>
          <w:rFonts w:hint="eastAsia" w:ascii="宋体" w:hAnsi="宋体" w:cs="宋体"/>
          <w:kern w:val="0"/>
          <w:sz w:val="24"/>
        </w:rPr>
        <w:t>附被授权人第二代身份证双面扫描（或复印）件</w:t>
      </w:r>
    </w:p>
    <w:p w14:paraId="777DC5E8">
      <w:pPr>
        <w:spacing w:line="360" w:lineRule="auto"/>
        <w:rPr>
          <w:rFonts w:hint="eastAsia" w:ascii="宋体" w:hAnsi="宋体"/>
          <w:sz w:val="24"/>
        </w:rPr>
      </w:pPr>
    </w:p>
    <w:p w14:paraId="2F1E59AE">
      <w:pPr>
        <w:spacing w:line="360" w:lineRule="auto"/>
        <w:rPr>
          <w:rFonts w:hint="eastAsia" w:ascii="宋体" w:hAnsi="宋体"/>
          <w:sz w:val="24"/>
        </w:rPr>
      </w:pPr>
    </w:p>
    <w:p w14:paraId="3A63408D">
      <w:pPr>
        <w:spacing w:line="360" w:lineRule="auto"/>
        <w:ind w:right="480" w:firstLine="4667" w:firstLineChars="1937"/>
        <w:rPr>
          <w:rFonts w:hint="eastAsia" w:ascii="宋体" w:hAnsi="宋体"/>
          <w:b/>
          <w:sz w:val="24"/>
        </w:rPr>
      </w:pPr>
      <w:r>
        <w:rPr>
          <w:rFonts w:hint="eastAsia" w:ascii="宋体" w:hAnsi="宋体"/>
          <w:b/>
          <w:sz w:val="24"/>
          <w:szCs w:val="32"/>
        </w:rPr>
        <w:t>供应商：</w:t>
      </w:r>
      <w:r>
        <w:rPr>
          <w:rFonts w:hint="eastAsia" w:ascii="仿宋_GB2312" w:eastAsia="仿宋_GB2312" w:cs="宋体"/>
          <w:kern w:val="0"/>
          <w:sz w:val="24"/>
          <w:u w:val="single"/>
        </w:rPr>
        <w:t xml:space="preserve">                  </w:t>
      </w:r>
      <w:r>
        <w:rPr>
          <w:rFonts w:hint="eastAsia" w:ascii="宋体" w:hAnsi="宋体"/>
          <w:b/>
          <w:sz w:val="24"/>
        </w:rPr>
        <w:t>（公章）</w:t>
      </w:r>
    </w:p>
    <w:p w14:paraId="0CB040FC">
      <w:pPr>
        <w:spacing w:line="360" w:lineRule="auto"/>
        <w:ind w:right="480" w:firstLine="4185" w:firstLineChars="1737"/>
        <w:jc w:val="center"/>
        <w:rPr>
          <w:rFonts w:hint="eastAsia" w:ascii="宋体" w:hAnsi="宋体"/>
          <w:b/>
          <w:sz w:val="24"/>
        </w:rPr>
      </w:pPr>
      <w:r>
        <w:rPr>
          <w:rFonts w:hint="eastAsia" w:ascii="宋体" w:hAnsi="宋体"/>
          <w:b/>
          <w:sz w:val="24"/>
        </w:rPr>
        <w:t>年   月   日</w:t>
      </w:r>
    </w:p>
    <w:p w14:paraId="60B9BC44">
      <w:pPr>
        <w:rPr>
          <w:rFonts w:hint="eastAsia" w:ascii="宋体" w:hAnsi="宋体"/>
          <w:b/>
          <w:bCs/>
          <w:sz w:val="28"/>
          <w:szCs w:val="28"/>
        </w:rPr>
      </w:pPr>
    </w:p>
    <w:p w14:paraId="507869CC">
      <w:pPr>
        <w:widowControl/>
        <w:snapToGrid w:val="0"/>
        <w:spacing w:line="360" w:lineRule="auto"/>
        <w:rPr>
          <w:rFonts w:ascii="宋体"/>
          <w:b/>
          <w:sz w:val="28"/>
          <w:szCs w:val="28"/>
        </w:rPr>
      </w:pPr>
      <w:bookmarkStart w:id="580" w:name="_Toc28078194"/>
    </w:p>
    <w:p w14:paraId="367FA2EF">
      <w:pPr>
        <w:rPr>
          <w:rFonts w:ascii="宋体"/>
          <w:b/>
          <w:sz w:val="28"/>
          <w:szCs w:val="28"/>
        </w:rPr>
      </w:pPr>
      <w:bookmarkStart w:id="581" w:name="_Toc29837"/>
      <w:bookmarkStart w:id="582" w:name="_Toc12250"/>
      <w:r>
        <w:rPr>
          <w:rFonts w:hint="eastAsia" w:ascii="宋体"/>
          <w:b/>
          <w:sz w:val="28"/>
          <w:szCs w:val="28"/>
        </w:rPr>
        <w:br w:type="page"/>
      </w:r>
    </w:p>
    <w:p w14:paraId="599A6CE9">
      <w:pPr>
        <w:widowControl/>
        <w:snapToGrid w:val="0"/>
        <w:spacing w:line="360" w:lineRule="auto"/>
        <w:jc w:val="left"/>
        <w:outlineLvl w:val="1"/>
        <w:rPr>
          <w:rFonts w:ascii="宋体"/>
          <w:b/>
          <w:sz w:val="28"/>
          <w:szCs w:val="28"/>
        </w:rPr>
      </w:pPr>
      <w:bookmarkStart w:id="583" w:name="_Toc5962"/>
      <w:r>
        <w:rPr>
          <w:rFonts w:hint="eastAsia" w:ascii="宋体"/>
          <w:b/>
          <w:sz w:val="28"/>
          <w:szCs w:val="28"/>
        </w:rPr>
        <w:t>附件4：供应商承诺函</w:t>
      </w:r>
      <w:bookmarkEnd w:id="580"/>
      <w:bookmarkEnd w:id="581"/>
      <w:bookmarkEnd w:id="582"/>
      <w:bookmarkEnd w:id="583"/>
    </w:p>
    <w:p w14:paraId="1451086E">
      <w:pPr>
        <w:ind w:firstLine="723"/>
        <w:jc w:val="center"/>
        <w:rPr>
          <w:rFonts w:hint="eastAsia" w:ascii="宋体" w:hAnsi="宋体"/>
          <w:b/>
          <w:bCs/>
          <w:sz w:val="36"/>
          <w:szCs w:val="36"/>
        </w:rPr>
      </w:pPr>
    </w:p>
    <w:p w14:paraId="03BD1904">
      <w:pPr>
        <w:adjustRightInd w:val="0"/>
        <w:snapToGrid w:val="0"/>
        <w:spacing w:line="440" w:lineRule="exact"/>
        <w:ind w:left="8152" w:hanging="8152" w:hangingChars="2900"/>
        <w:jc w:val="center"/>
        <w:rPr>
          <w:rFonts w:hint="eastAsia" w:ascii="宋体" w:hAnsi="宋体" w:cs="宋体"/>
          <w:b/>
          <w:bCs/>
          <w:kern w:val="0"/>
          <w:sz w:val="28"/>
          <w:szCs w:val="28"/>
        </w:rPr>
      </w:pPr>
      <w:r>
        <w:rPr>
          <w:rFonts w:hint="eastAsia" w:ascii="宋体" w:hAnsi="宋体" w:cs="宋体"/>
          <w:b/>
          <w:bCs/>
          <w:kern w:val="0"/>
          <w:sz w:val="28"/>
          <w:szCs w:val="28"/>
        </w:rPr>
        <w:t>供应商承诺函</w:t>
      </w:r>
    </w:p>
    <w:p w14:paraId="087552A6">
      <w:pPr>
        <w:rPr>
          <w:rFonts w:hint="eastAsia" w:ascii="宋体" w:hAnsi="宋体"/>
          <w:b/>
          <w:bCs/>
        </w:rPr>
      </w:pPr>
    </w:p>
    <w:p w14:paraId="17F05385">
      <w:pPr>
        <w:spacing w:line="360" w:lineRule="auto"/>
        <w:rPr>
          <w:rFonts w:hint="eastAsia" w:ascii="宋体" w:hAnsi="宋体"/>
          <w:b/>
          <w:bCs/>
          <w:sz w:val="24"/>
        </w:rPr>
      </w:pPr>
      <w:r>
        <w:rPr>
          <w:rFonts w:hint="eastAsia" w:ascii="宋体" w:hAnsi="宋体"/>
          <w:b/>
          <w:bCs/>
          <w:sz w:val="24"/>
        </w:rPr>
        <w:t>致：采购代理机构</w:t>
      </w:r>
    </w:p>
    <w:p w14:paraId="79C0C50B">
      <w:pPr>
        <w:spacing w:line="360" w:lineRule="auto"/>
        <w:ind w:firstLine="480"/>
        <w:rPr>
          <w:rFonts w:hint="eastAsia"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日xxxxxx采购项目，本签字人愿意参加磋商，</w:t>
      </w:r>
      <w:r>
        <w:rPr>
          <w:rFonts w:hint="eastAsia" w:ascii="宋体" w:hAnsi="宋体"/>
          <w:sz w:val="24"/>
          <w:lang w:val="zh-CN"/>
        </w:rPr>
        <w:t>本签字人愿意参加投标，提供采购</w:t>
      </w:r>
      <w:r>
        <w:rPr>
          <w:rFonts w:hint="eastAsia" w:ascii="宋体" w:hAnsi="宋体"/>
          <w:sz w:val="24"/>
        </w:rPr>
        <w:t>项目概况及技术参数中</w:t>
      </w:r>
      <w:r>
        <w:rPr>
          <w:rFonts w:hint="eastAsia" w:ascii="宋体" w:hAnsi="宋体"/>
          <w:sz w:val="24"/>
          <w:lang w:val="zh-CN"/>
        </w:rPr>
        <w:t>的所有</w:t>
      </w:r>
      <w:r>
        <w:rPr>
          <w:rFonts w:hint="eastAsia" w:ascii="宋体" w:hAnsi="宋体"/>
          <w:sz w:val="24"/>
        </w:rPr>
        <w:t>采购内容，并证实提交的所有资料是准确的和真实的。同时，我代表</w:t>
      </w:r>
      <w:r>
        <w:rPr>
          <w:rFonts w:hint="eastAsia" w:ascii="宋体" w:hAnsi="宋体"/>
          <w:sz w:val="24"/>
          <w:u w:val="single"/>
        </w:rPr>
        <w:t>（供应商名称）</w:t>
      </w:r>
      <w:r>
        <w:rPr>
          <w:rFonts w:hint="eastAsia" w:ascii="宋体" w:hAnsi="宋体"/>
          <w:sz w:val="24"/>
        </w:rPr>
        <w:t>，在此作如下承诺：</w:t>
      </w:r>
    </w:p>
    <w:p w14:paraId="73542BE2">
      <w:pPr>
        <w:spacing w:line="360" w:lineRule="auto"/>
        <w:ind w:firstLine="480"/>
        <w:rPr>
          <w:rFonts w:hint="eastAsia" w:ascii="宋体" w:hAnsi="宋体"/>
          <w:sz w:val="24"/>
        </w:rPr>
      </w:pPr>
      <w:r>
        <w:rPr>
          <w:rFonts w:hint="eastAsia" w:ascii="宋体" w:hAnsi="宋体"/>
          <w:sz w:val="24"/>
        </w:rPr>
        <w:t>1、完全理解和接受磋商文件的一切规定和要求；</w:t>
      </w:r>
    </w:p>
    <w:p w14:paraId="7F2464B9">
      <w:pPr>
        <w:spacing w:line="360" w:lineRule="auto"/>
        <w:ind w:firstLine="480"/>
        <w:rPr>
          <w:rFonts w:hint="eastAsia" w:ascii="宋体" w:hAnsi="宋体"/>
          <w:sz w:val="24"/>
        </w:rPr>
      </w:pPr>
      <w:r>
        <w:rPr>
          <w:rFonts w:hint="eastAsia" w:ascii="宋体" w:hAnsi="宋体"/>
          <w:sz w:val="24"/>
        </w:rPr>
        <w:t>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32391581">
      <w:pPr>
        <w:spacing w:line="360" w:lineRule="auto"/>
        <w:ind w:firstLine="480"/>
        <w:rPr>
          <w:rFonts w:hint="eastAsia" w:ascii="宋体" w:hAnsi="宋体"/>
          <w:sz w:val="24"/>
        </w:rPr>
      </w:pPr>
      <w:r>
        <w:rPr>
          <w:rFonts w:hint="eastAsia" w:ascii="宋体" w:hAnsi="宋体"/>
          <w:sz w:val="24"/>
        </w:rPr>
        <w:t>3、我方保证甲方在使用该产品或其任何一部分时，不受第三方提出的侵犯专利权、著作权、商标权和工业设计权等知识产权的起诉，若有违犯，愿承担相应的一切责任。</w:t>
      </w:r>
    </w:p>
    <w:p w14:paraId="52FAB8EC">
      <w:pPr>
        <w:spacing w:line="360" w:lineRule="auto"/>
        <w:ind w:firstLine="480"/>
        <w:rPr>
          <w:rFonts w:hint="eastAsia" w:ascii="宋体" w:hAnsi="宋体"/>
          <w:sz w:val="24"/>
        </w:rPr>
      </w:pPr>
      <w:r>
        <w:rPr>
          <w:rFonts w:hint="eastAsia" w:ascii="宋体" w:hAnsi="宋体"/>
          <w:sz w:val="24"/>
        </w:rPr>
        <w:t>4、我方承诺，除磋商文件中规定的进口产品外，所投的产品均为国产产品，且均符合国家强制性标准。若有不实，愿承担相应的责任。</w:t>
      </w:r>
    </w:p>
    <w:p w14:paraId="77952560">
      <w:pPr>
        <w:spacing w:line="360" w:lineRule="auto"/>
        <w:ind w:firstLine="480"/>
        <w:rPr>
          <w:rFonts w:hint="eastAsia" w:ascii="宋体" w:hAnsi="宋体"/>
          <w:sz w:val="24"/>
        </w:rPr>
      </w:pPr>
      <w:r>
        <w:rPr>
          <w:rFonts w:hint="eastAsia" w:ascii="宋体" w:hAnsi="宋体"/>
          <w:sz w:val="24"/>
        </w:rPr>
        <w:t>5、针对本项目，我方承诺具备履行合同所必需的设备和专业技术能力。</w:t>
      </w:r>
    </w:p>
    <w:p w14:paraId="2FC7C671">
      <w:pPr>
        <w:spacing w:line="360" w:lineRule="auto"/>
        <w:ind w:firstLine="480"/>
        <w:rPr>
          <w:rFonts w:hint="eastAsia" w:ascii="宋体" w:hAnsi="宋体"/>
          <w:sz w:val="24"/>
        </w:rPr>
      </w:pPr>
      <w:r>
        <w:rPr>
          <w:rFonts w:hint="eastAsia" w:ascii="宋体" w:hAnsi="宋体"/>
          <w:sz w:val="24"/>
        </w:rPr>
        <w:t>6、在整个磋商过程中我方若有违规行为，贵方可按磋商文件之规定给予处罚，我方完全接受。</w:t>
      </w:r>
    </w:p>
    <w:p w14:paraId="1E14AC8D">
      <w:pPr>
        <w:spacing w:line="360" w:lineRule="auto"/>
        <w:ind w:firstLine="480"/>
        <w:rPr>
          <w:rFonts w:hint="eastAsia" w:ascii="宋体" w:hAnsi="宋体"/>
          <w:sz w:val="24"/>
        </w:rPr>
      </w:pPr>
      <w:r>
        <w:rPr>
          <w:rFonts w:hint="eastAsia" w:ascii="宋体" w:hAnsi="宋体"/>
          <w:sz w:val="24"/>
        </w:rPr>
        <w:t>7、若成交，本承诺将成为合同不可分割的一部分，与合同具有同等的法律效力。</w:t>
      </w:r>
    </w:p>
    <w:p w14:paraId="1A2C6C59">
      <w:pPr>
        <w:spacing w:line="360" w:lineRule="auto"/>
        <w:ind w:firstLine="480"/>
        <w:rPr>
          <w:rFonts w:hint="eastAsia" w:ascii="宋体" w:hAnsi="宋体"/>
          <w:sz w:val="24"/>
        </w:rPr>
      </w:pPr>
    </w:p>
    <w:p w14:paraId="354564FB">
      <w:pPr>
        <w:spacing w:line="360" w:lineRule="auto"/>
        <w:ind w:firstLine="480"/>
        <w:rPr>
          <w:rFonts w:hint="eastAsia" w:ascii="宋体" w:hAnsi="宋体"/>
          <w:sz w:val="24"/>
        </w:rPr>
      </w:pPr>
    </w:p>
    <w:p w14:paraId="423FB212">
      <w:pPr>
        <w:spacing w:line="360" w:lineRule="auto"/>
        <w:ind w:firstLine="4908" w:firstLineChars="2037"/>
        <w:rPr>
          <w:rFonts w:hint="eastAsia" w:ascii="宋体" w:hAnsi="宋体"/>
          <w:b/>
          <w:sz w:val="24"/>
        </w:rPr>
      </w:pPr>
      <w:r>
        <w:rPr>
          <w:rFonts w:hint="eastAsia" w:ascii="宋体" w:hAnsi="宋体"/>
          <w:b/>
          <w:sz w:val="24"/>
          <w:szCs w:val="32"/>
        </w:rPr>
        <w:t>供应商：</w:t>
      </w:r>
      <w:r>
        <w:rPr>
          <w:rFonts w:hint="eastAsia" w:ascii="宋体" w:hAnsi="宋体" w:cs="宋体"/>
          <w:kern w:val="0"/>
          <w:sz w:val="24"/>
          <w:u w:val="single"/>
        </w:rPr>
        <w:t xml:space="preserve">       </w:t>
      </w:r>
      <w:r>
        <w:rPr>
          <w:rFonts w:hint="eastAsia" w:ascii="宋体" w:hAnsi="宋体"/>
          <w:b/>
          <w:sz w:val="24"/>
        </w:rPr>
        <w:t>（公章）</w:t>
      </w:r>
    </w:p>
    <w:p w14:paraId="209F41EB">
      <w:pPr>
        <w:spacing w:line="360" w:lineRule="auto"/>
        <w:ind w:firstLine="482"/>
        <w:jc w:val="right"/>
        <w:rPr>
          <w:rFonts w:hint="eastAsia" w:ascii="宋体" w:hAnsi="宋体"/>
          <w:b/>
          <w:sz w:val="24"/>
        </w:rPr>
      </w:pPr>
      <w:r>
        <w:rPr>
          <w:rFonts w:hint="eastAsia" w:ascii="宋体" w:hAnsi="宋体"/>
          <w:b/>
          <w:sz w:val="24"/>
        </w:rPr>
        <w:t>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18B0A4FF">
      <w:pPr>
        <w:spacing w:line="360" w:lineRule="auto"/>
        <w:ind w:right="480" w:firstLine="5783" w:firstLineChars="2400"/>
        <w:rPr>
          <w:rFonts w:hint="eastAsia" w:ascii="宋体" w:hAnsi="宋体"/>
          <w:b/>
          <w:sz w:val="24"/>
        </w:rPr>
      </w:pPr>
      <w:r>
        <w:rPr>
          <w:rFonts w:hint="eastAsia" w:ascii="宋体" w:hAnsi="宋体"/>
          <w:b/>
          <w:sz w:val="24"/>
        </w:rPr>
        <w:t>年  月  日</w:t>
      </w:r>
    </w:p>
    <w:p w14:paraId="4BB68F32">
      <w:pPr>
        <w:spacing w:line="360" w:lineRule="auto"/>
        <w:ind w:right="480"/>
        <w:outlineLvl w:val="1"/>
        <w:rPr>
          <w:rFonts w:ascii="宋体"/>
          <w:b/>
          <w:sz w:val="28"/>
          <w:szCs w:val="28"/>
        </w:rPr>
      </w:pPr>
      <w:r>
        <w:rPr>
          <w:rFonts w:ascii="宋体" w:hAnsi="宋体"/>
          <w:b/>
          <w:sz w:val="24"/>
        </w:rPr>
        <w:br w:type="page"/>
      </w:r>
      <w:bookmarkStart w:id="584" w:name="_Toc28078195"/>
      <w:bookmarkStart w:id="585" w:name="_Toc1541"/>
      <w:r>
        <w:rPr>
          <w:rFonts w:hint="eastAsia" w:ascii="宋体"/>
          <w:b/>
          <w:sz w:val="28"/>
          <w:szCs w:val="28"/>
        </w:rPr>
        <w:t>附件</w:t>
      </w:r>
      <w:bookmarkStart w:id="586" w:name="_Toc351475542"/>
      <w:bookmarkStart w:id="587" w:name="_Toc376936779"/>
      <w:bookmarkStart w:id="588" w:name="_Toc365019584"/>
      <w:r>
        <w:rPr>
          <w:rFonts w:hint="eastAsia" w:ascii="宋体"/>
          <w:b/>
          <w:sz w:val="28"/>
          <w:szCs w:val="28"/>
        </w:rPr>
        <w:t>5：供应商诚信承诺书</w:t>
      </w:r>
      <w:bookmarkEnd w:id="584"/>
      <w:bookmarkEnd w:id="585"/>
      <w:bookmarkEnd w:id="586"/>
      <w:bookmarkEnd w:id="587"/>
      <w:bookmarkEnd w:id="588"/>
    </w:p>
    <w:p w14:paraId="35A052B9">
      <w:pPr>
        <w:adjustRightInd w:val="0"/>
        <w:snapToGrid w:val="0"/>
        <w:spacing w:line="440" w:lineRule="exact"/>
        <w:ind w:left="8152" w:hanging="8152" w:hangingChars="2900"/>
        <w:jc w:val="center"/>
        <w:rPr>
          <w:rFonts w:hint="eastAsia" w:ascii="宋体" w:hAnsi="宋体"/>
          <w:b/>
          <w:sz w:val="36"/>
          <w:szCs w:val="36"/>
        </w:rPr>
      </w:pPr>
      <w:r>
        <w:rPr>
          <w:rFonts w:hint="eastAsia" w:ascii="宋体" w:hAnsi="宋体" w:cs="宋体"/>
          <w:b/>
          <w:bCs/>
          <w:kern w:val="0"/>
          <w:sz w:val="28"/>
          <w:szCs w:val="28"/>
        </w:rPr>
        <w:t>供应商诚信承诺书</w:t>
      </w:r>
    </w:p>
    <w:p w14:paraId="629249B6">
      <w:pPr>
        <w:spacing w:line="360" w:lineRule="auto"/>
        <w:rPr>
          <w:rFonts w:hint="eastAsia" w:ascii="宋体" w:hAnsi="宋体"/>
          <w:b/>
          <w:bCs/>
          <w:sz w:val="24"/>
        </w:rPr>
      </w:pPr>
      <w:r>
        <w:rPr>
          <w:rFonts w:hint="eastAsia" w:ascii="宋体" w:hAnsi="宋体"/>
          <w:b/>
          <w:bCs/>
          <w:sz w:val="24"/>
        </w:rPr>
        <w:t>致：采购代理机构</w:t>
      </w:r>
    </w:p>
    <w:p w14:paraId="2122C866">
      <w:pPr>
        <w:spacing w:line="360" w:lineRule="auto"/>
        <w:ind w:firstLine="480"/>
        <w:rPr>
          <w:rFonts w:hint="eastAsia" w:ascii="宋体" w:hAnsi="宋体"/>
          <w:sz w:val="24"/>
        </w:rPr>
      </w:pPr>
      <w:r>
        <w:rPr>
          <w:rFonts w:hint="eastAsia" w:ascii="宋体" w:hAnsi="宋体"/>
          <w:sz w:val="24"/>
        </w:rPr>
        <w:t>为了诚实、客观、有序地参与青海省政府采购活动，愿就以下内容作出承诺：</w:t>
      </w:r>
    </w:p>
    <w:p w14:paraId="4E6EBF81">
      <w:pPr>
        <w:spacing w:line="360" w:lineRule="auto"/>
        <w:ind w:firstLine="480"/>
        <w:rPr>
          <w:rFonts w:hint="eastAsia" w:ascii="宋体" w:hAnsi="宋体"/>
          <w:sz w:val="24"/>
        </w:rPr>
      </w:pPr>
      <w:r>
        <w:rPr>
          <w:rFonts w:hint="eastAsia" w:ascii="宋体" w:hAnsi="宋体"/>
          <w:sz w:val="24"/>
        </w:rPr>
        <w:t>一、自觉遵守各项法律、法规、规章、制度以及社会公德，维护廉洁环境，与同场竞争的供应商平等参加政府采购活动。</w:t>
      </w:r>
    </w:p>
    <w:p w14:paraId="09B59886">
      <w:pPr>
        <w:spacing w:line="360" w:lineRule="auto"/>
        <w:ind w:firstLine="480"/>
        <w:rPr>
          <w:rFonts w:hint="eastAsia" w:ascii="宋体" w:hAnsi="宋体"/>
          <w:sz w:val="24"/>
        </w:rPr>
      </w:pPr>
      <w:r>
        <w:rPr>
          <w:rFonts w:hint="eastAsia" w:ascii="宋体" w:hAnsi="宋体"/>
          <w:sz w:val="24"/>
        </w:rPr>
        <w:t>二、参加采购代理机构组织的政府采购活动时，严格按照磋商文件的规定和要求提供所需的相关材料，并对所提供的各类资料的真实性负责，不虚假应标，不虚列业绩。</w:t>
      </w:r>
    </w:p>
    <w:p w14:paraId="16A90C4C">
      <w:pPr>
        <w:spacing w:line="360" w:lineRule="auto"/>
        <w:ind w:firstLine="480"/>
        <w:rPr>
          <w:rFonts w:hint="eastAsia" w:ascii="宋体" w:hAnsi="宋体"/>
          <w:sz w:val="24"/>
        </w:rPr>
      </w:pPr>
      <w:r>
        <w:rPr>
          <w:rFonts w:hint="eastAsia" w:ascii="宋体" w:hAnsi="宋体"/>
          <w:sz w:val="24"/>
        </w:rPr>
        <w:t>三、尊重参与政府采购活动各相关方的合法行为，接受政府采购活动依法形成的意见、结果。</w:t>
      </w:r>
    </w:p>
    <w:p w14:paraId="6E497B40">
      <w:pPr>
        <w:spacing w:line="360" w:lineRule="auto"/>
        <w:ind w:firstLine="480"/>
        <w:rPr>
          <w:rFonts w:hint="eastAsia" w:ascii="宋体" w:hAnsi="宋体"/>
          <w:sz w:val="24"/>
        </w:rPr>
      </w:pPr>
      <w:r>
        <w:rPr>
          <w:rFonts w:hint="eastAsia" w:ascii="宋体" w:hAnsi="宋体"/>
          <w:sz w:val="24"/>
        </w:rPr>
        <w:t>四、依法参加政府采购活动，不围标、串标，维护市场秩序，不提供“三无”产品、以次充好。</w:t>
      </w:r>
    </w:p>
    <w:p w14:paraId="140A3692">
      <w:pPr>
        <w:spacing w:line="360" w:lineRule="auto"/>
        <w:ind w:firstLine="480"/>
        <w:rPr>
          <w:rFonts w:hint="eastAsia" w:ascii="宋体" w:hAnsi="宋体"/>
          <w:sz w:val="24"/>
        </w:rPr>
      </w:pPr>
      <w:r>
        <w:rPr>
          <w:rFonts w:hint="eastAsia" w:ascii="宋体" w:hAnsi="宋体"/>
          <w:sz w:val="24"/>
        </w:rPr>
        <w:t>五、积极推动政府采购活动健康开展，对采购活动有疑问、异议时，按法律规定的程序实名（加盖单位章和法定代表人签名）反映情况，不恶意中伤、无事生非，以和谐、平等的心态参加政府采购活动。</w:t>
      </w:r>
    </w:p>
    <w:p w14:paraId="66DC3D4D">
      <w:pPr>
        <w:spacing w:line="360" w:lineRule="auto"/>
        <w:ind w:firstLine="480"/>
        <w:rPr>
          <w:rFonts w:hint="eastAsia" w:ascii="宋体" w:hAnsi="宋体"/>
          <w:sz w:val="24"/>
        </w:rPr>
      </w:pPr>
      <w:r>
        <w:rPr>
          <w:rFonts w:hint="eastAsia" w:ascii="宋体" w:hAnsi="宋体"/>
          <w:sz w:val="24"/>
        </w:rPr>
        <w:t>六、认真履行成交供应商应承担的责任和义务，全面执行采购合同规定的各项内容，保质保量地按时提供采购物品。</w:t>
      </w:r>
    </w:p>
    <w:p w14:paraId="2A28B101">
      <w:pPr>
        <w:spacing w:line="360" w:lineRule="auto"/>
        <w:ind w:firstLine="480"/>
        <w:rPr>
          <w:rFonts w:hint="eastAsia" w:ascii="宋体" w:hAnsi="宋体"/>
          <w:sz w:val="24"/>
        </w:rPr>
      </w:pPr>
      <w:r>
        <w:rPr>
          <w:rFonts w:hint="eastAsia" w:ascii="宋体" w:hAnsi="宋体"/>
          <w:sz w:val="24"/>
        </w:rPr>
        <w:t>若本企业（单位）发生有悖于上述承诺的行为，愿意接受《中华人民共和国政府采购法》和《政府采购法实施条例》中对供应商的相关处理。</w:t>
      </w:r>
    </w:p>
    <w:p w14:paraId="761B3AC4">
      <w:pPr>
        <w:spacing w:line="360" w:lineRule="auto"/>
        <w:ind w:firstLine="480"/>
        <w:rPr>
          <w:rFonts w:hint="eastAsia" w:ascii="宋体" w:hAnsi="宋体"/>
          <w:sz w:val="24"/>
        </w:rPr>
      </w:pPr>
      <w:r>
        <w:rPr>
          <w:rFonts w:hint="eastAsia" w:ascii="宋体" w:hAnsi="宋体"/>
          <w:sz w:val="24"/>
        </w:rPr>
        <w:t>本承诺是采购项目磋商响应文件的组成部分。</w:t>
      </w:r>
    </w:p>
    <w:p w14:paraId="0DAA7561">
      <w:pPr>
        <w:spacing w:line="360" w:lineRule="auto"/>
        <w:rPr>
          <w:rFonts w:hint="eastAsia" w:ascii="宋体" w:hAnsi="宋体"/>
          <w:b/>
          <w:sz w:val="24"/>
        </w:rPr>
      </w:pPr>
    </w:p>
    <w:p w14:paraId="5F65CD99">
      <w:pPr>
        <w:spacing w:line="360" w:lineRule="auto"/>
        <w:ind w:firstLine="3812" w:firstLineChars="1582"/>
        <w:rPr>
          <w:rFonts w:hint="eastAsia" w:ascii="宋体" w:hAnsi="宋体"/>
          <w:b/>
          <w:sz w:val="24"/>
        </w:rPr>
      </w:pPr>
      <w:r>
        <w:rPr>
          <w:rFonts w:hint="eastAsia" w:ascii="宋体" w:hAnsi="宋体"/>
          <w:b/>
          <w:sz w:val="24"/>
          <w:szCs w:val="32"/>
        </w:rPr>
        <w:t>供应商：</w:t>
      </w:r>
      <w:r>
        <w:rPr>
          <w:rFonts w:hint="eastAsia" w:ascii="仿宋_GB2312" w:eastAsia="仿宋_GB2312" w:cs="宋体"/>
          <w:kern w:val="0"/>
          <w:sz w:val="24"/>
          <w:u w:val="single"/>
        </w:rPr>
        <w:t xml:space="preserve">       </w:t>
      </w:r>
      <w:r>
        <w:rPr>
          <w:rFonts w:hint="eastAsia" w:ascii="宋体" w:hAnsi="宋体"/>
          <w:b/>
          <w:sz w:val="24"/>
        </w:rPr>
        <w:t>（公章）</w:t>
      </w:r>
    </w:p>
    <w:p w14:paraId="5F8D4BBC">
      <w:pPr>
        <w:spacing w:line="360" w:lineRule="auto"/>
        <w:ind w:firstLine="482"/>
        <w:jc w:val="center"/>
        <w:rPr>
          <w:rFonts w:hint="eastAsia" w:ascii="宋体" w:hAnsi="宋体"/>
          <w:b/>
          <w:sz w:val="24"/>
        </w:rPr>
      </w:pPr>
      <w:r>
        <w:rPr>
          <w:rFonts w:hint="eastAsia" w:ascii="宋体" w:hAnsi="宋体"/>
          <w:b/>
          <w:sz w:val="24"/>
        </w:rPr>
        <w:t>法定代表人或委托代理人：</w:t>
      </w:r>
      <w:r>
        <w:rPr>
          <w:rFonts w:hint="eastAsia" w:ascii="仿宋_GB2312" w:eastAsia="仿宋_GB2312" w:cs="宋体"/>
          <w:kern w:val="0"/>
          <w:sz w:val="24"/>
          <w:u w:val="single"/>
        </w:rPr>
        <w:t xml:space="preserve">       </w:t>
      </w:r>
      <w:r>
        <w:rPr>
          <w:rFonts w:hint="eastAsia" w:ascii="宋体" w:hAnsi="宋体"/>
          <w:b/>
          <w:sz w:val="24"/>
        </w:rPr>
        <w:t>（签字或盖章）</w:t>
      </w:r>
    </w:p>
    <w:p w14:paraId="4A9F4D61">
      <w:pPr>
        <w:spacing w:line="360" w:lineRule="auto"/>
        <w:ind w:right="480" w:firstLine="4698" w:firstLineChars="1950"/>
        <w:rPr>
          <w:rFonts w:hint="eastAsia" w:ascii="宋体" w:hAnsi="宋体"/>
          <w:b/>
          <w:sz w:val="24"/>
        </w:rPr>
      </w:pPr>
      <w:r>
        <w:rPr>
          <w:rFonts w:hint="eastAsia" w:ascii="宋体" w:hAnsi="宋体"/>
          <w:b/>
          <w:sz w:val="24"/>
        </w:rPr>
        <w:t>年   月  日</w:t>
      </w:r>
    </w:p>
    <w:p w14:paraId="5C685329">
      <w:pPr>
        <w:widowControl/>
        <w:snapToGrid w:val="0"/>
        <w:spacing w:line="360" w:lineRule="auto"/>
        <w:jc w:val="left"/>
        <w:rPr>
          <w:rFonts w:ascii="宋体"/>
          <w:b/>
          <w:sz w:val="28"/>
          <w:szCs w:val="28"/>
        </w:rPr>
      </w:pPr>
      <w:bookmarkStart w:id="589" w:name="_Toc28078196"/>
    </w:p>
    <w:p w14:paraId="294B2C54">
      <w:pPr>
        <w:rPr>
          <w:rFonts w:ascii="宋体"/>
          <w:b/>
          <w:sz w:val="28"/>
          <w:szCs w:val="28"/>
        </w:rPr>
      </w:pPr>
      <w:r>
        <w:rPr>
          <w:rFonts w:hint="eastAsia" w:ascii="宋体"/>
          <w:b/>
          <w:sz w:val="28"/>
          <w:szCs w:val="28"/>
        </w:rPr>
        <w:br w:type="page"/>
      </w:r>
    </w:p>
    <w:p w14:paraId="43F06397">
      <w:pPr>
        <w:widowControl/>
        <w:snapToGrid w:val="0"/>
        <w:spacing w:line="360" w:lineRule="auto"/>
        <w:jc w:val="left"/>
        <w:outlineLvl w:val="1"/>
        <w:rPr>
          <w:rFonts w:ascii="宋体"/>
          <w:b/>
          <w:sz w:val="28"/>
          <w:szCs w:val="28"/>
        </w:rPr>
      </w:pPr>
      <w:bookmarkStart w:id="590" w:name="_Toc21247"/>
      <w:r>
        <w:rPr>
          <w:rFonts w:hint="eastAsia" w:ascii="宋体"/>
          <w:b/>
          <w:sz w:val="28"/>
          <w:szCs w:val="28"/>
        </w:rPr>
        <w:t>附件6：供应商资格证明文件</w:t>
      </w:r>
      <w:bookmarkEnd w:id="589"/>
      <w:bookmarkEnd w:id="590"/>
    </w:p>
    <w:p w14:paraId="78295FDC">
      <w:pPr>
        <w:jc w:val="center"/>
        <w:rPr>
          <w:rFonts w:hint="eastAsia" w:ascii="宋体" w:hAnsi="宋体" w:cs="宋体"/>
          <w:b/>
          <w:bCs/>
          <w:color w:val="000000"/>
          <w:sz w:val="32"/>
          <w:szCs w:val="32"/>
        </w:rPr>
      </w:pPr>
      <w:bookmarkStart w:id="591" w:name="_Toc23997_WPSOffice_Level3"/>
      <w:bookmarkStart w:id="592" w:name="_Toc9360_WPSOffice_Level3"/>
      <w:r>
        <w:rPr>
          <w:rFonts w:hint="eastAsia" w:ascii="宋体" w:hAnsi="宋体" w:cs="宋体"/>
          <w:b/>
          <w:bCs/>
          <w:color w:val="000000"/>
          <w:sz w:val="32"/>
          <w:szCs w:val="32"/>
        </w:rPr>
        <w:t>（一）供应商资格证明文件</w:t>
      </w:r>
      <w:bookmarkEnd w:id="591"/>
      <w:bookmarkEnd w:id="592"/>
    </w:p>
    <w:p w14:paraId="664F6A1D">
      <w:pPr>
        <w:spacing w:line="560" w:lineRule="exact"/>
        <w:ind w:firstLine="480" w:firstLineChars="200"/>
        <w:rPr>
          <w:rFonts w:hint="eastAsia" w:ascii="宋体" w:hAnsi="宋体" w:cs="宋体"/>
          <w:sz w:val="24"/>
        </w:rPr>
      </w:pPr>
      <w:r>
        <w:rPr>
          <w:rFonts w:ascii="宋体" w:hAnsi="宋体" w:cs="宋体"/>
          <w:sz w:val="24"/>
        </w:rPr>
        <w:t>资格证明材料包括：</w:t>
      </w:r>
      <w:r>
        <w:rPr>
          <w:rFonts w:ascii="宋体" w:hAnsi="宋体" w:cs="宋体"/>
          <w:sz w:val="24"/>
        </w:rPr>
        <w:br w:type="textWrapping"/>
      </w:r>
      <w:r>
        <w:rPr>
          <w:rFonts w:ascii="宋体" w:hAnsi="宋体" w:cs="宋体"/>
          <w:sz w:val="24"/>
        </w:rPr>
        <w:t>（1）提供有效的营业执照</w:t>
      </w:r>
      <w:r>
        <w:rPr>
          <w:rFonts w:hint="eastAsia" w:ascii="宋体" w:hAnsi="宋体" w:cs="宋体"/>
          <w:sz w:val="24"/>
        </w:rPr>
        <w:t>；</w:t>
      </w:r>
      <w:r>
        <w:rPr>
          <w:rFonts w:ascii="宋体" w:hAnsi="宋体" w:cs="宋体"/>
          <w:sz w:val="24"/>
        </w:rPr>
        <w:br w:type="textWrapping"/>
      </w:r>
      <w:r>
        <w:rPr>
          <w:rFonts w:ascii="宋体" w:hAnsi="宋体" w:cs="宋体"/>
          <w:sz w:val="24"/>
        </w:rPr>
        <w:t>（2）</w:t>
      </w:r>
      <w:r>
        <w:rPr>
          <w:rFonts w:hint="eastAsia" w:ascii="宋体" w:hAnsi="宋体" w:cs="宋体"/>
          <w:sz w:val="24"/>
        </w:rPr>
        <w:t>磋商</w:t>
      </w:r>
      <w:r>
        <w:rPr>
          <w:rFonts w:ascii="宋体" w:hAnsi="宋体" w:cs="宋体"/>
          <w:sz w:val="24"/>
        </w:rPr>
        <w:t>文件规定的有关资格证书、许可证书、认证等；</w:t>
      </w:r>
      <w:r>
        <w:rPr>
          <w:rFonts w:ascii="宋体" w:hAnsi="宋体" w:cs="宋体"/>
          <w:sz w:val="24"/>
        </w:rPr>
        <w:br w:type="textWrapping"/>
      </w:r>
      <w:r>
        <w:rPr>
          <w:rFonts w:ascii="宋体" w:hAnsi="宋体" w:cs="宋体"/>
          <w:sz w:val="24"/>
        </w:rPr>
        <w:t>（3）</w:t>
      </w:r>
      <w:r>
        <w:rPr>
          <w:rFonts w:hint="eastAsia" w:ascii="宋体" w:hAnsi="宋体" w:cs="宋体"/>
          <w:sz w:val="24"/>
        </w:rPr>
        <w:t>供应商</w:t>
      </w:r>
      <w:r>
        <w:rPr>
          <w:rFonts w:ascii="宋体" w:hAnsi="宋体" w:cs="宋体"/>
          <w:sz w:val="24"/>
        </w:rPr>
        <w:t>认为有必要提供的其他资格证明文件</w:t>
      </w:r>
      <w:r>
        <w:rPr>
          <w:rFonts w:hint="eastAsia" w:ascii="宋体" w:hAnsi="宋体" w:cs="宋体"/>
          <w:sz w:val="24"/>
        </w:rPr>
        <w:t>。</w:t>
      </w:r>
    </w:p>
    <w:p w14:paraId="0FA6C9A8">
      <w:pPr>
        <w:spacing w:line="560" w:lineRule="exact"/>
        <w:ind w:firstLine="480" w:firstLineChars="200"/>
        <w:rPr>
          <w:rFonts w:hint="eastAsia" w:ascii="宋体" w:hAnsi="宋体" w:cs="宋体"/>
          <w:sz w:val="24"/>
        </w:rPr>
      </w:pPr>
    </w:p>
    <w:p w14:paraId="0C92F3D2">
      <w:pPr>
        <w:rPr>
          <w:rFonts w:hint="eastAsia" w:ascii="宋体" w:hAnsi="宋体" w:cs="宋体"/>
          <w:sz w:val="24"/>
        </w:rPr>
      </w:pPr>
      <w:r>
        <w:rPr>
          <w:rFonts w:hint="eastAsia" w:ascii="宋体" w:hAnsi="宋体" w:cs="宋体"/>
          <w:sz w:val="24"/>
        </w:rPr>
        <w:br w:type="page"/>
      </w:r>
    </w:p>
    <w:p w14:paraId="7CA08532">
      <w:pPr>
        <w:spacing w:line="560" w:lineRule="exact"/>
        <w:ind w:firstLine="480" w:firstLineChars="200"/>
        <w:rPr>
          <w:rFonts w:hint="eastAsia" w:ascii="宋体" w:hAnsi="宋体" w:cs="宋体"/>
          <w:sz w:val="24"/>
        </w:rPr>
      </w:pPr>
    </w:p>
    <w:p w14:paraId="3522BB10">
      <w:pPr>
        <w:jc w:val="center"/>
        <w:rPr>
          <w:rFonts w:hint="eastAsia" w:ascii="宋体" w:hAnsi="宋体" w:cs="宋体"/>
          <w:b/>
          <w:bCs/>
          <w:color w:val="000000"/>
          <w:sz w:val="32"/>
          <w:szCs w:val="32"/>
        </w:rPr>
      </w:pPr>
      <w:r>
        <w:rPr>
          <w:rFonts w:hint="eastAsia" w:ascii="宋体" w:hAnsi="宋体" w:cs="宋体"/>
          <w:b/>
          <w:bCs/>
          <w:color w:val="000000"/>
          <w:sz w:val="32"/>
          <w:szCs w:val="32"/>
        </w:rPr>
        <w:t>（二）声明书</w:t>
      </w:r>
    </w:p>
    <w:p w14:paraId="106F1DDF">
      <w:pPr>
        <w:spacing w:line="360" w:lineRule="auto"/>
        <w:rPr>
          <w:rFonts w:hint="eastAsia" w:ascii="宋体" w:hAnsi="宋体" w:cs="宋体"/>
          <w:color w:val="000000"/>
          <w:sz w:val="24"/>
        </w:rPr>
      </w:pPr>
      <w:r>
        <w:rPr>
          <w:rFonts w:hint="eastAsia" w:ascii="宋体" w:hAnsi="宋体" w:cs="宋体"/>
          <w:color w:val="000000"/>
          <w:sz w:val="24"/>
        </w:rPr>
        <w:t>采购人/采购代理机构：</w:t>
      </w:r>
    </w:p>
    <w:p w14:paraId="11D9AB50">
      <w:pPr>
        <w:spacing w:line="360" w:lineRule="auto"/>
        <w:ind w:firstLine="480"/>
        <w:rPr>
          <w:rFonts w:hint="eastAsia" w:ascii="宋体" w:hAnsi="宋体" w:cs="宋体"/>
          <w:color w:val="000000"/>
          <w:sz w:val="24"/>
        </w:rPr>
      </w:pPr>
      <w:r>
        <w:rPr>
          <w:rFonts w:hint="eastAsia" w:ascii="宋体" w:hAnsi="宋体" w:cs="宋体"/>
          <w:color w:val="000000"/>
          <w:sz w:val="24"/>
        </w:rPr>
        <w:t>我公司已知悉</w:t>
      </w:r>
      <w:r>
        <w:rPr>
          <w:rFonts w:hint="eastAsia" w:ascii="宋体" w:hAnsi="宋体" w:cs="宋体"/>
          <w:color w:val="000000"/>
          <w:sz w:val="24"/>
          <w:u w:val="single"/>
        </w:rPr>
        <w:t>xxxx分公司</w:t>
      </w:r>
      <w:r>
        <w:rPr>
          <w:rFonts w:hint="eastAsia" w:ascii="宋体" w:hAnsi="宋体" w:cs="宋体"/>
          <w:color w:val="000000"/>
          <w:sz w:val="24"/>
        </w:rPr>
        <w:t>，参加</w:t>
      </w:r>
      <w:r>
        <w:rPr>
          <w:rFonts w:hint="eastAsia" w:ascii="宋体" w:hAnsi="宋体" w:cs="宋体"/>
          <w:color w:val="000000"/>
          <w:sz w:val="24"/>
          <w:u w:val="single"/>
        </w:rPr>
        <w:t>xxxx（项目名称及项目编号）</w:t>
      </w:r>
      <w:r>
        <w:rPr>
          <w:rFonts w:hint="eastAsia" w:ascii="宋体" w:hAnsi="宋体" w:cs="宋体"/>
          <w:color w:val="000000"/>
          <w:sz w:val="24"/>
        </w:rPr>
        <w:t>的投标。我公司授权</w:t>
      </w:r>
      <w:r>
        <w:rPr>
          <w:rFonts w:hint="eastAsia" w:ascii="宋体" w:hAnsi="宋体" w:cs="宋体"/>
          <w:color w:val="000000"/>
          <w:sz w:val="24"/>
          <w:u w:val="single"/>
        </w:rPr>
        <w:t>xx分公司</w:t>
      </w:r>
      <w:r>
        <w:rPr>
          <w:rFonts w:hint="eastAsia" w:ascii="宋体" w:hAnsi="宋体" w:cs="宋体"/>
          <w:color w:val="000000"/>
          <w:sz w:val="24"/>
        </w:rPr>
        <w:t>签署、澄清、说明、补正、递交、撤回、修改</w:t>
      </w:r>
      <w:r>
        <w:rPr>
          <w:rFonts w:hint="eastAsia" w:ascii="宋体" w:hAnsi="宋体" w:cs="宋体"/>
          <w:color w:val="000000"/>
          <w:sz w:val="24"/>
          <w:u w:val="single"/>
        </w:rPr>
        <w:t>（项目名称）</w:t>
      </w:r>
      <w:r>
        <w:rPr>
          <w:rFonts w:hint="eastAsia" w:ascii="宋体" w:hAnsi="宋体" w:cs="宋体"/>
          <w:color w:val="000000"/>
          <w:sz w:val="24"/>
        </w:rPr>
        <w:t>投标文件、签订合同和处理有关事宜，其法律后果由我方承担。</w:t>
      </w:r>
    </w:p>
    <w:p w14:paraId="668DD17C">
      <w:pPr>
        <w:spacing w:line="360" w:lineRule="auto"/>
        <w:ind w:firstLine="480"/>
        <w:rPr>
          <w:rFonts w:hint="eastAsia" w:ascii="宋体" w:hAnsi="宋体" w:cs="宋体"/>
          <w:color w:val="000000"/>
          <w:sz w:val="24"/>
        </w:rPr>
      </w:pPr>
      <w:r>
        <w:rPr>
          <w:rFonts w:hint="eastAsia" w:ascii="宋体" w:hAnsi="宋体" w:cs="宋体"/>
          <w:color w:val="000000"/>
          <w:sz w:val="24"/>
        </w:rPr>
        <w:t>特此声明</w:t>
      </w:r>
    </w:p>
    <w:p w14:paraId="69AA6F71">
      <w:pPr>
        <w:spacing w:line="360" w:lineRule="auto"/>
        <w:ind w:firstLine="480"/>
        <w:rPr>
          <w:rFonts w:hint="eastAsia" w:ascii="宋体" w:hAnsi="宋体" w:cs="宋体"/>
          <w:color w:val="000000"/>
          <w:sz w:val="24"/>
        </w:rPr>
      </w:pPr>
    </w:p>
    <w:p w14:paraId="4A822362">
      <w:pPr>
        <w:spacing w:line="360" w:lineRule="auto"/>
        <w:ind w:firstLine="480"/>
        <w:rPr>
          <w:rFonts w:hint="eastAsia" w:ascii="宋体" w:hAnsi="宋体" w:cs="宋体"/>
          <w:color w:val="000000"/>
          <w:sz w:val="24"/>
        </w:rPr>
      </w:pPr>
      <w:r>
        <w:rPr>
          <w:rFonts w:hint="eastAsia" w:ascii="宋体" w:hAnsi="宋体" w:cs="宋体"/>
          <w:color w:val="000000"/>
          <w:sz w:val="24"/>
        </w:rPr>
        <w:t xml:space="preserve">                                    总公司名称：</w:t>
      </w:r>
      <w:r>
        <w:rPr>
          <w:rFonts w:hint="eastAsia" w:ascii="宋体" w:hAnsi="宋体" w:cs="宋体"/>
          <w:color w:val="000000"/>
          <w:sz w:val="24"/>
          <w:u w:val="single"/>
        </w:rPr>
        <w:t xml:space="preserve">        （</w:t>
      </w:r>
      <w:r>
        <w:rPr>
          <w:rFonts w:hint="eastAsia" w:ascii="宋体" w:hAnsi="宋体" w:cs="宋体"/>
          <w:color w:val="000000"/>
          <w:sz w:val="24"/>
        </w:rPr>
        <w:t>加盖公章）</w:t>
      </w:r>
    </w:p>
    <w:p w14:paraId="7D943E90">
      <w:pPr>
        <w:spacing w:line="360" w:lineRule="auto"/>
        <w:ind w:firstLine="480"/>
        <w:rPr>
          <w:rFonts w:hint="eastAsia" w:ascii="宋体" w:hAnsi="宋体" w:cs="宋体"/>
          <w:color w:val="000000"/>
          <w:sz w:val="24"/>
        </w:rPr>
      </w:pPr>
      <w:r>
        <w:rPr>
          <w:rFonts w:hint="eastAsia" w:ascii="宋体" w:hAnsi="宋体" w:cs="宋体"/>
          <w:color w:val="000000"/>
          <w:sz w:val="24"/>
        </w:rPr>
        <w:t xml:space="preserve">                                          年    月   日</w:t>
      </w:r>
    </w:p>
    <w:p w14:paraId="3B3123F5">
      <w:pPr>
        <w:spacing w:line="360" w:lineRule="auto"/>
        <w:ind w:firstLine="480"/>
        <w:rPr>
          <w:rFonts w:hint="eastAsia" w:ascii="宋体" w:hAnsi="宋体" w:cs="宋体"/>
          <w:color w:val="000000"/>
          <w:sz w:val="24"/>
        </w:rPr>
      </w:pPr>
      <w:r>
        <w:rPr>
          <w:rFonts w:hint="eastAsia" w:ascii="宋体" w:hAnsi="宋体" w:cs="宋体"/>
          <w:color w:val="000000"/>
          <w:sz w:val="24"/>
        </w:rPr>
        <w:t>或总公司提供的由总公司盖章的授权函，格式自拟。</w:t>
      </w:r>
    </w:p>
    <w:p w14:paraId="673D3B67">
      <w:pPr>
        <w:spacing w:line="560" w:lineRule="exact"/>
        <w:ind w:firstLine="480" w:firstLineChars="200"/>
        <w:rPr>
          <w:rFonts w:hint="eastAsia" w:ascii="宋体" w:hAnsi="宋体" w:cs="宋体"/>
          <w:sz w:val="24"/>
        </w:rPr>
      </w:pPr>
      <w:r>
        <w:rPr>
          <w:rFonts w:hint="eastAsia" w:ascii="宋体" w:hAnsi="宋体" w:cs="宋体"/>
          <w:color w:val="000000"/>
          <w:sz w:val="24"/>
        </w:rPr>
        <w:t>注：</w:t>
      </w:r>
      <w:r>
        <w:rPr>
          <w:rFonts w:ascii="宋体" w:hAnsi="宋体" w:cs="宋体"/>
          <w:color w:val="000000"/>
          <w:sz w:val="24"/>
        </w:rPr>
        <w:t>银行、保险、石油石化、电力、</w:t>
      </w:r>
      <w:r>
        <w:rPr>
          <w:rFonts w:hint="eastAsia" w:ascii="宋体" w:hAnsi="宋体" w:cs="宋体"/>
          <w:color w:val="000000"/>
          <w:sz w:val="24"/>
        </w:rPr>
        <w:t>电信</w:t>
      </w:r>
      <w:r>
        <w:rPr>
          <w:rFonts w:ascii="宋体" w:hAnsi="宋体" w:cs="宋体"/>
          <w:color w:val="000000"/>
          <w:sz w:val="24"/>
        </w:rPr>
        <w:t>等特殊行业</w:t>
      </w:r>
      <w:r>
        <w:rPr>
          <w:rFonts w:hint="eastAsia" w:ascii="宋体" w:hAnsi="宋体" w:cs="宋体"/>
          <w:color w:val="000000"/>
          <w:sz w:val="24"/>
        </w:rPr>
        <w:t>以分公司参与投标的，须提供此声明书，其他情况可不提供此声明。</w:t>
      </w:r>
    </w:p>
    <w:p w14:paraId="331CD09C">
      <w:pPr>
        <w:spacing w:line="480" w:lineRule="auto"/>
        <w:ind w:firstLine="480"/>
        <w:rPr>
          <w:rFonts w:hint="eastAsia" w:ascii="宋体" w:hAnsi="宋体" w:cs="宋体"/>
          <w:b/>
          <w:bCs/>
          <w:color w:val="000000"/>
          <w:sz w:val="22"/>
          <w:szCs w:val="28"/>
        </w:rPr>
      </w:pPr>
      <w:r>
        <w:rPr>
          <w:rFonts w:ascii="宋体"/>
          <w:b/>
          <w:sz w:val="28"/>
          <w:szCs w:val="28"/>
        </w:rPr>
        <w:br w:type="page"/>
      </w:r>
      <w:bookmarkStart w:id="593" w:name="_Toc17312"/>
      <w:bookmarkStart w:id="594" w:name="_Toc28078197"/>
      <w:bookmarkStart w:id="595" w:name="_Toc16946"/>
    </w:p>
    <w:p w14:paraId="737BC39D">
      <w:pPr>
        <w:widowControl/>
        <w:snapToGrid w:val="0"/>
        <w:spacing w:line="360" w:lineRule="auto"/>
        <w:outlineLvl w:val="1"/>
        <w:rPr>
          <w:rFonts w:ascii="宋体"/>
          <w:b/>
          <w:sz w:val="28"/>
          <w:szCs w:val="28"/>
        </w:rPr>
      </w:pPr>
      <w:bookmarkStart w:id="596" w:name="_Toc9218"/>
      <w:r>
        <w:rPr>
          <w:rFonts w:hint="eastAsia" w:ascii="宋体"/>
          <w:b/>
          <w:sz w:val="28"/>
          <w:szCs w:val="28"/>
        </w:rPr>
        <w:t>附件</w:t>
      </w:r>
      <w:r>
        <w:rPr>
          <w:rFonts w:hint="eastAsia" w:ascii="宋体"/>
          <w:b/>
          <w:color w:val="1D41D5"/>
          <w:sz w:val="28"/>
          <w:szCs w:val="28"/>
        </w:rPr>
        <w:t>7：</w:t>
      </w:r>
      <w:r>
        <w:rPr>
          <w:rFonts w:hint="eastAsia" w:ascii="宋体"/>
          <w:b/>
          <w:sz w:val="28"/>
          <w:szCs w:val="28"/>
        </w:rPr>
        <w:t>财务状况、缴纳税收和社会保障资金证明</w:t>
      </w:r>
      <w:bookmarkEnd w:id="593"/>
      <w:bookmarkEnd w:id="594"/>
      <w:bookmarkEnd w:id="595"/>
      <w:bookmarkEnd w:id="596"/>
    </w:p>
    <w:p w14:paraId="6E0C6128">
      <w:pPr>
        <w:autoSpaceDE w:val="0"/>
        <w:autoSpaceDN w:val="0"/>
        <w:adjustRightInd w:val="0"/>
        <w:ind w:firstLine="904" w:firstLineChars="250"/>
        <w:jc w:val="center"/>
        <w:rPr>
          <w:rFonts w:hint="eastAsia" w:ascii="宋体" w:hAnsi="宋体"/>
          <w:b/>
          <w:sz w:val="36"/>
          <w:szCs w:val="36"/>
        </w:rPr>
      </w:pPr>
    </w:p>
    <w:p w14:paraId="6BF836F0">
      <w:pPr>
        <w:adjustRightInd w:val="0"/>
        <w:snapToGrid w:val="0"/>
        <w:spacing w:line="440" w:lineRule="exact"/>
        <w:ind w:left="8152" w:hanging="8152" w:hangingChars="2900"/>
        <w:jc w:val="center"/>
        <w:rPr>
          <w:rFonts w:hint="eastAsia" w:ascii="宋体" w:hAnsi="宋体" w:cs="宋体"/>
          <w:b/>
          <w:bCs/>
          <w:kern w:val="0"/>
          <w:sz w:val="28"/>
          <w:szCs w:val="28"/>
          <w:lang w:val="zh-CN"/>
        </w:rPr>
      </w:pPr>
      <w:r>
        <w:rPr>
          <w:rFonts w:hint="eastAsia" w:ascii="宋体" w:hAnsi="宋体" w:cs="宋体"/>
          <w:b/>
          <w:bCs/>
          <w:kern w:val="0"/>
          <w:sz w:val="28"/>
          <w:szCs w:val="28"/>
          <w:lang w:val="zh-CN"/>
        </w:rPr>
        <w:t>财务状况、缴纳税收和社会保障资金证明</w:t>
      </w:r>
    </w:p>
    <w:p w14:paraId="2C607552">
      <w:pPr>
        <w:autoSpaceDE w:val="0"/>
        <w:autoSpaceDN w:val="0"/>
        <w:spacing w:line="480" w:lineRule="exact"/>
        <w:ind w:firstLine="482"/>
        <w:rPr>
          <w:rFonts w:hint="eastAsia" w:ascii="宋体" w:hAnsi="宋体"/>
          <w:b/>
          <w:sz w:val="36"/>
          <w:szCs w:val="36"/>
        </w:rPr>
      </w:pPr>
      <w:r>
        <w:rPr>
          <w:rFonts w:hint="eastAsia" w:ascii="宋体" w:hAnsi="宋体" w:cs="宋体"/>
          <w:b/>
          <w:bCs/>
          <w:kern w:val="0"/>
          <w:sz w:val="24"/>
          <w:szCs w:val="32"/>
          <w:lang w:val="zh-CN"/>
        </w:rPr>
        <w:t>按照</w:t>
      </w:r>
      <w:r>
        <w:rPr>
          <w:rFonts w:hint="eastAsia" w:ascii="宋体" w:hAnsi="宋体" w:cs="宋体"/>
          <w:b/>
          <w:bCs/>
          <w:kern w:val="0"/>
          <w:sz w:val="24"/>
          <w:szCs w:val="32"/>
        </w:rPr>
        <w:t>磋商</w:t>
      </w:r>
      <w:r>
        <w:rPr>
          <w:rFonts w:hint="eastAsia" w:ascii="宋体" w:hAnsi="宋体" w:cs="宋体"/>
          <w:b/>
          <w:bCs/>
          <w:kern w:val="0"/>
          <w:sz w:val="24"/>
          <w:szCs w:val="32"/>
          <w:lang w:val="zh-CN"/>
        </w:rPr>
        <w:t>文件</w:t>
      </w:r>
      <w:r>
        <w:rPr>
          <w:rFonts w:hint="eastAsia" w:ascii="宋体" w:hAnsi="宋体" w:cs="宋体"/>
          <w:b/>
          <w:bCs/>
          <w:kern w:val="0"/>
          <w:sz w:val="24"/>
          <w:szCs w:val="32"/>
        </w:rPr>
        <w:t>要求</w:t>
      </w:r>
      <w:r>
        <w:rPr>
          <w:rFonts w:hint="eastAsia" w:ascii="宋体" w:hAnsi="宋体" w:cs="宋体"/>
          <w:b/>
          <w:bCs/>
          <w:kern w:val="0"/>
          <w:sz w:val="24"/>
          <w:szCs w:val="32"/>
          <w:lang w:val="zh-CN"/>
        </w:rPr>
        <w:t>提供以下相关材料。</w:t>
      </w:r>
    </w:p>
    <w:p w14:paraId="0B81A66E">
      <w:pPr>
        <w:autoSpaceDE w:val="0"/>
        <w:autoSpaceDN w:val="0"/>
        <w:snapToGrid w:val="0"/>
        <w:spacing w:line="480" w:lineRule="exact"/>
        <w:ind w:firstLine="482"/>
        <w:rPr>
          <w:rFonts w:ascii="宋体"/>
          <w:sz w:val="24"/>
        </w:rPr>
      </w:pPr>
      <w:r>
        <w:rPr>
          <w:rFonts w:hint="eastAsia" w:ascii="宋体"/>
          <w:sz w:val="24"/>
        </w:rPr>
        <w:t>1、供应商是</w:t>
      </w:r>
      <w:r>
        <w:rPr>
          <w:rFonts w:ascii="宋体"/>
          <w:sz w:val="24"/>
        </w:rPr>
        <w:t>法人的，提供</w:t>
      </w:r>
      <w:r>
        <w:rPr>
          <w:rFonts w:hint="eastAsia" w:ascii="宋体"/>
          <w:sz w:val="24"/>
        </w:rPr>
        <w:t>基本存款账户银行近三个月内出具的有效、完整的资信证明（同时提供基本存款账户开户许可证或基本存款账户信息）或</w:t>
      </w:r>
      <w:r>
        <w:rPr>
          <w:rFonts w:hint="eastAsia" w:ascii="宋体"/>
          <w:sz w:val="24"/>
          <w:u w:val="dashDotDotHeavy"/>
        </w:rPr>
        <w:t>上一年度（</w:t>
      </w:r>
      <w:r>
        <w:rPr>
          <w:rFonts w:hint="eastAsia" w:ascii="宋体"/>
          <w:color w:val="0000FF"/>
          <w:sz w:val="24"/>
          <w:u w:val="dashDotDotHeavy"/>
        </w:rPr>
        <w:t>2024年度或2025年度</w:t>
      </w:r>
      <w:r>
        <w:rPr>
          <w:rFonts w:hint="eastAsia" w:ascii="宋体"/>
          <w:sz w:val="24"/>
          <w:u w:val="dashDotDotHeavy"/>
        </w:rPr>
        <w:t>）</w:t>
      </w:r>
      <w:r>
        <w:rPr>
          <w:rFonts w:hint="eastAsia" w:ascii="宋体"/>
          <w:sz w:val="24"/>
        </w:rPr>
        <w:t>经第三方审计的财务状况报告（扫描或复印件应全面、完整、清晰），包括资产负债表、现金流量表、利润表和财务（会计）报表附注，并提供第三方机构的营业执照、执业证书。供应商是其他组织和自然人，没有经审计的财务报告，可以提供基本开户银行出具的资信证明（同时提供基本存款账户开户许可证或基本存款账户信息）。</w:t>
      </w:r>
    </w:p>
    <w:p w14:paraId="07DA830F">
      <w:pPr>
        <w:autoSpaceDE w:val="0"/>
        <w:autoSpaceDN w:val="0"/>
        <w:snapToGrid w:val="0"/>
        <w:spacing w:line="480" w:lineRule="exact"/>
        <w:ind w:firstLine="482"/>
        <w:rPr>
          <w:rFonts w:ascii="宋体"/>
          <w:sz w:val="24"/>
        </w:rPr>
      </w:pPr>
      <w:r>
        <w:rPr>
          <w:rFonts w:hint="eastAsia" w:ascii="宋体"/>
          <w:sz w:val="24"/>
        </w:rPr>
        <w:t>2、近6个月内任意3个月的依法缴纳税收和社会保障资金记录的证明材料；依法免税或不需要缴纳社会保障资金的供应商须提供相应文件证明其依法免税或不需要缴纳社会保障资金。若为新成立不满3个月的企业，提供成立以来的缴纳证明材料。</w:t>
      </w:r>
    </w:p>
    <w:p w14:paraId="64E299A8">
      <w:pPr>
        <w:outlineLvl w:val="1"/>
        <w:rPr>
          <w:rFonts w:ascii="宋体"/>
          <w:b/>
          <w:sz w:val="28"/>
          <w:szCs w:val="28"/>
        </w:rPr>
      </w:pPr>
      <w:r>
        <w:br w:type="page"/>
      </w:r>
      <w:bookmarkStart w:id="597" w:name="_Toc12972"/>
      <w:bookmarkStart w:id="598" w:name="_Toc16083"/>
      <w:bookmarkStart w:id="599" w:name="_Toc28078198"/>
      <w:bookmarkStart w:id="600" w:name="_Toc29145"/>
      <w:r>
        <w:rPr>
          <w:rFonts w:hint="eastAsia" w:ascii="宋体"/>
          <w:b/>
          <w:sz w:val="28"/>
          <w:szCs w:val="28"/>
        </w:rPr>
        <w:t>附件</w:t>
      </w:r>
      <w:r>
        <w:rPr>
          <w:rFonts w:hint="eastAsia" w:ascii="宋体"/>
          <w:b/>
          <w:color w:val="1D41D5"/>
          <w:sz w:val="28"/>
          <w:szCs w:val="28"/>
        </w:rPr>
        <w:t>8</w:t>
      </w:r>
      <w:r>
        <w:rPr>
          <w:rFonts w:hint="eastAsia" w:ascii="宋体"/>
          <w:b/>
          <w:sz w:val="28"/>
          <w:szCs w:val="28"/>
        </w:rPr>
        <w:t>：</w:t>
      </w:r>
      <w:r>
        <w:rPr>
          <w:rFonts w:hint="eastAsia" w:ascii="宋体"/>
          <w:b/>
          <w:sz w:val="28"/>
          <w:szCs w:val="28"/>
          <w:lang w:val="zh-CN"/>
        </w:rPr>
        <w:t>具备履行合同所必需的设备和专业技术能力的证明材料</w:t>
      </w:r>
      <w:bookmarkEnd w:id="597"/>
      <w:bookmarkEnd w:id="598"/>
    </w:p>
    <w:p w14:paraId="642DBF9C">
      <w:pPr>
        <w:adjustRightInd w:val="0"/>
        <w:snapToGrid w:val="0"/>
        <w:spacing w:line="440" w:lineRule="exact"/>
        <w:ind w:left="8152" w:hanging="8152" w:hangingChars="2900"/>
        <w:jc w:val="center"/>
        <w:rPr>
          <w:rFonts w:hint="eastAsia" w:ascii="宋体" w:hAnsi="宋体" w:cs="宋体"/>
          <w:b/>
          <w:bCs/>
          <w:kern w:val="0"/>
          <w:sz w:val="28"/>
          <w:szCs w:val="28"/>
          <w:lang w:val="zh-CN"/>
        </w:rPr>
      </w:pPr>
    </w:p>
    <w:p w14:paraId="4A1CADFF">
      <w:pPr>
        <w:adjustRightInd w:val="0"/>
        <w:snapToGrid w:val="0"/>
        <w:spacing w:line="480" w:lineRule="auto"/>
        <w:ind w:left="8152" w:hanging="8152" w:hangingChars="2900"/>
        <w:jc w:val="center"/>
        <w:rPr>
          <w:rFonts w:hint="eastAsia" w:ascii="宋体" w:hAnsi="宋体" w:cs="宋体"/>
          <w:b/>
          <w:bCs/>
          <w:kern w:val="0"/>
          <w:sz w:val="28"/>
          <w:szCs w:val="28"/>
          <w:lang w:val="zh-CN"/>
        </w:rPr>
      </w:pPr>
      <w:r>
        <w:rPr>
          <w:rFonts w:hint="eastAsia" w:ascii="宋体" w:hAnsi="宋体" w:cs="宋体"/>
          <w:b/>
          <w:bCs/>
          <w:kern w:val="0"/>
          <w:sz w:val="28"/>
          <w:szCs w:val="28"/>
          <w:lang w:val="zh-CN"/>
        </w:rPr>
        <w:t>具备履行合同所必需的设备和专业技术能力的证明材料</w:t>
      </w:r>
    </w:p>
    <w:p w14:paraId="494BDFCF">
      <w:pPr>
        <w:spacing w:line="360" w:lineRule="auto"/>
        <w:ind w:firstLine="480" w:firstLineChars="200"/>
        <w:rPr>
          <w:rFonts w:hint="eastAsia" w:ascii="宋体" w:hAnsi="宋体" w:cs="宋体"/>
          <w:kern w:val="0"/>
          <w:sz w:val="22"/>
          <w:szCs w:val="28"/>
          <w:lang w:val="zh-CN"/>
        </w:rPr>
      </w:pPr>
      <w:r>
        <w:rPr>
          <w:rFonts w:hint="eastAsia" w:ascii="宋体"/>
          <w:sz w:val="24"/>
          <w:lang w:val="zh-CN"/>
        </w:rPr>
        <w:t>为保证本项目合同的顺利履行，供应商必须具备履行合同的设备和专业技术能力，须提供必须具备履行合同的设备和专业技术能力的承诺函（格式自拟），并提供相关设备的购置发票或相关人员的职称证书</w:t>
      </w:r>
      <w:r>
        <w:rPr>
          <w:rFonts w:hint="eastAsia" w:ascii="宋体"/>
          <w:sz w:val="24"/>
        </w:rPr>
        <w:t>或</w:t>
      </w:r>
      <w:r>
        <w:rPr>
          <w:rFonts w:hint="eastAsia" w:ascii="宋体"/>
          <w:sz w:val="24"/>
          <w:lang w:val="zh-CN"/>
        </w:rPr>
        <w:t>用工合同等证明材料。</w:t>
      </w:r>
    </w:p>
    <w:p w14:paraId="7ED5EFAC">
      <w:pPr>
        <w:outlineLvl w:val="1"/>
        <w:rPr>
          <w:rFonts w:ascii="宋体"/>
          <w:b/>
          <w:sz w:val="28"/>
          <w:szCs w:val="28"/>
        </w:rPr>
      </w:pPr>
      <w:r>
        <w:rPr>
          <w:rFonts w:hint="eastAsia" w:ascii="宋体" w:hAnsi="宋体" w:cs="宋体"/>
          <w:kern w:val="0"/>
          <w:sz w:val="22"/>
          <w:szCs w:val="28"/>
          <w:lang w:val="zh-CN"/>
        </w:rPr>
        <w:br w:type="page"/>
      </w:r>
      <w:bookmarkStart w:id="601" w:name="_Toc25536"/>
      <w:r>
        <w:rPr>
          <w:rFonts w:hint="eastAsia" w:ascii="宋体"/>
          <w:b/>
          <w:sz w:val="28"/>
          <w:szCs w:val="28"/>
        </w:rPr>
        <w:t>附件9：无重大违法记录声明</w:t>
      </w:r>
      <w:bookmarkEnd w:id="599"/>
      <w:bookmarkEnd w:id="601"/>
    </w:p>
    <w:p w14:paraId="705893C4">
      <w:pPr>
        <w:ind w:firstLine="2909" w:firstLineChars="805"/>
        <w:rPr>
          <w:rFonts w:hint="eastAsia" w:ascii="宋体" w:hAnsi="宋体"/>
          <w:b/>
          <w:sz w:val="36"/>
          <w:szCs w:val="36"/>
        </w:rPr>
      </w:pPr>
    </w:p>
    <w:p w14:paraId="1129B0D4">
      <w:pPr>
        <w:adjustRightInd w:val="0"/>
        <w:snapToGrid w:val="0"/>
        <w:spacing w:line="440" w:lineRule="exact"/>
        <w:ind w:left="8152" w:hanging="8152" w:hangingChars="2900"/>
        <w:jc w:val="center"/>
        <w:rPr>
          <w:rFonts w:hint="eastAsia" w:ascii="宋体" w:hAnsi="宋体" w:cs="宋体"/>
          <w:b/>
          <w:bCs/>
          <w:kern w:val="0"/>
          <w:sz w:val="28"/>
          <w:szCs w:val="28"/>
        </w:rPr>
      </w:pPr>
      <w:r>
        <w:rPr>
          <w:rFonts w:hint="eastAsia" w:ascii="宋体" w:hAnsi="宋体" w:cs="宋体"/>
          <w:b/>
          <w:bCs/>
          <w:kern w:val="0"/>
          <w:sz w:val="28"/>
          <w:szCs w:val="28"/>
        </w:rPr>
        <w:t>无重大违法记录声明</w:t>
      </w:r>
    </w:p>
    <w:p w14:paraId="07717AC7">
      <w:pPr>
        <w:tabs>
          <w:tab w:val="left" w:pos="168"/>
        </w:tabs>
        <w:adjustRightInd w:val="0"/>
        <w:ind w:firstLine="2530" w:firstLineChars="700"/>
        <w:textAlignment w:val="baseline"/>
        <w:rPr>
          <w:rFonts w:ascii="宋体"/>
          <w:b/>
          <w:sz w:val="36"/>
          <w:szCs w:val="36"/>
        </w:rPr>
      </w:pPr>
    </w:p>
    <w:p w14:paraId="277FDBE4">
      <w:pPr>
        <w:spacing w:line="360" w:lineRule="auto"/>
        <w:rPr>
          <w:rFonts w:hint="eastAsia" w:ascii="宋体" w:hAnsi="宋体" w:cs="宋体"/>
          <w:b/>
          <w:bCs/>
          <w:sz w:val="24"/>
        </w:rPr>
      </w:pPr>
      <w:r>
        <w:rPr>
          <w:rFonts w:hint="eastAsia" w:ascii="宋体" w:hAnsi="宋体" w:cs="宋体"/>
          <w:b/>
          <w:bCs/>
          <w:sz w:val="24"/>
        </w:rPr>
        <w:t>致：</w:t>
      </w:r>
      <w:r>
        <w:rPr>
          <w:rFonts w:hint="eastAsia" w:ascii="宋体" w:hAnsi="宋体" w:cs="宋体"/>
          <w:b/>
          <w:bCs/>
          <w:kern w:val="0"/>
          <w:sz w:val="24"/>
          <w:u w:val="dashDotHeavy"/>
          <w:lang w:val="zh-CN"/>
        </w:rPr>
        <w:t>采购代理机构</w:t>
      </w:r>
    </w:p>
    <w:p w14:paraId="6F238B1F">
      <w:pPr>
        <w:spacing w:line="360" w:lineRule="auto"/>
        <w:ind w:firstLine="480" w:firstLineChars="200"/>
        <w:rPr>
          <w:rFonts w:hint="eastAsia" w:ascii="宋体" w:hAnsi="宋体" w:cs="宋体"/>
          <w:sz w:val="24"/>
          <w:shd w:val="clear" w:color="auto" w:fill="FFFFFF"/>
        </w:rPr>
      </w:pPr>
      <w:r>
        <w:rPr>
          <w:rFonts w:hint="eastAsia" w:ascii="宋体" w:hAnsi="宋体" w:cs="宋体"/>
          <w:sz w:val="24"/>
        </w:rPr>
        <w:t>我单位参加本次政府采购项目活动前三年内，在经营活动中无重大违法活动记录，符合《政府采购法》规定的供应商资格条</w:t>
      </w:r>
      <w:r>
        <w:rPr>
          <w:rFonts w:hint="eastAsia" w:ascii="宋体" w:hAnsi="宋体" w:cs="宋体"/>
          <w:sz w:val="24"/>
          <w:shd w:val="clear" w:color="auto" w:fill="FFFFFF"/>
        </w:rPr>
        <w:t>件。我方对此声明负全部法律责任。</w:t>
      </w:r>
    </w:p>
    <w:p w14:paraId="419D2789">
      <w:pPr>
        <w:spacing w:line="360" w:lineRule="auto"/>
        <w:ind w:firstLine="480" w:firstLineChars="200"/>
        <w:rPr>
          <w:rFonts w:hint="eastAsia" w:ascii="宋体" w:hAnsi="宋体" w:cs="宋体"/>
          <w:sz w:val="24"/>
        </w:rPr>
      </w:pPr>
      <w:r>
        <w:rPr>
          <w:rFonts w:hint="eastAsia" w:ascii="宋体" w:hAnsi="宋体" w:cs="宋体"/>
          <w:sz w:val="24"/>
        </w:rPr>
        <w:t>特此声明。</w:t>
      </w:r>
    </w:p>
    <w:p w14:paraId="4502959A">
      <w:pPr>
        <w:spacing w:line="360" w:lineRule="auto"/>
        <w:ind w:firstLine="480" w:firstLineChars="200"/>
        <w:rPr>
          <w:rFonts w:hint="eastAsia" w:ascii="宋体" w:hAnsi="宋体" w:cs="宋体"/>
          <w:sz w:val="24"/>
          <w:lang w:val="zh-CN"/>
        </w:rPr>
      </w:pPr>
    </w:p>
    <w:p w14:paraId="0F31FED4">
      <w:pPr>
        <w:autoSpaceDE w:val="0"/>
        <w:autoSpaceDN w:val="0"/>
        <w:spacing w:line="360" w:lineRule="auto"/>
        <w:jc w:val="left"/>
        <w:rPr>
          <w:rFonts w:hint="eastAsia" w:ascii="宋体" w:hAnsi="宋体" w:cs="宋体"/>
          <w:b/>
          <w:bCs/>
          <w:kern w:val="0"/>
          <w:sz w:val="24"/>
          <w:lang w:val="zh-CN"/>
        </w:rPr>
      </w:pPr>
    </w:p>
    <w:p w14:paraId="0C09C23E">
      <w:pPr>
        <w:autoSpaceDE w:val="0"/>
        <w:autoSpaceDN w:val="0"/>
        <w:spacing w:line="360" w:lineRule="auto"/>
        <w:jc w:val="left"/>
        <w:rPr>
          <w:rFonts w:hint="eastAsia" w:ascii="宋体" w:hAnsi="宋体" w:cs="宋体"/>
          <w:kern w:val="0"/>
          <w:sz w:val="24"/>
          <w:lang w:val="zh-CN"/>
        </w:rPr>
      </w:pPr>
    </w:p>
    <w:p w14:paraId="6D6D72FA">
      <w:pPr>
        <w:autoSpaceDE w:val="0"/>
        <w:autoSpaceDN w:val="0"/>
        <w:spacing w:line="360" w:lineRule="auto"/>
        <w:jc w:val="left"/>
        <w:rPr>
          <w:rFonts w:hint="eastAsia" w:ascii="宋体" w:hAnsi="宋体" w:cs="宋体"/>
          <w:kern w:val="0"/>
          <w:sz w:val="24"/>
          <w:lang w:val="zh-CN"/>
        </w:rPr>
      </w:pPr>
    </w:p>
    <w:p w14:paraId="1AE0D257">
      <w:pPr>
        <w:autoSpaceDE w:val="0"/>
        <w:autoSpaceDN w:val="0"/>
        <w:spacing w:line="360" w:lineRule="auto"/>
        <w:jc w:val="center"/>
        <w:rPr>
          <w:rFonts w:hint="eastAsia" w:ascii="宋体" w:hAnsi="宋体" w:cs="宋体"/>
          <w:b/>
          <w:bCs/>
          <w:kern w:val="0"/>
          <w:sz w:val="24"/>
          <w:lang w:val="zh-CN"/>
        </w:rPr>
      </w:pPr>
      <w:r>
        <w:rPr>
          <w:rFonts w:hint="eastAsia" w:ascii="宋体" w:hAnsi="宋体"/>
          <w:b/>
          <w:sz w:val="24"/>
          <w:szCs w:val="32"/>
        </w:rPr>
        <w:t>供应商：</w:t>
      </w:r>
      <w:r>
        <w:rPr>
          <w:rFonts w:hint="eastAsia" w:ascii="宋体" w:hAnsi="宋体" w:cs="宋体"/>
          <w:b/>
          <w:bCs/>
          <w:kern w:val="0"/>
          <w:sz w:val="24"/>
          <w:lang w:val="zh-CN"/>
        </w:rPr>
        <w:t xml:space="preserve">           </w:t>
      </w:r>
      <w:r>
        <w:rPr>
          <w:rFonts w:hint="eastAsia" w:ascii="宋体" w:hAnsi="宋体" w:cs="宋体"/>
          <w:b/>
          <w:bCs/>
          <w:kern w:val="0"/>
          <w:sz w:val="24"/>
        </w:rPr>
        <w:t xml:space="preserve">           </w:t>
      </w:r>
      <w:r>
        <w:rPr>
          <w:rFonts w:hint="eastAsia" w:ascii="宋体" w:hAnsi="宋体" w:cs="宋体"/>
          <w:b/>
          <w:bCs/>
          <w:kern w:val="0"/>
          <w:sz w:val="24"/>
          <w:lang w:val="zh-CN"/>
        </w:rPr>
        <w:t xml:space="preserve">  （公章）</w:t>
      </w:r>
    </w:p>
    <w:p w14:paraId="3DF20E46">
      <w:pPr>
        <w:autoSpaceDE w:val="0"/>
        <w:autoSpaceDN w:val="0"/>
        <w:spacing w:line="360" w:lineRule="auto"/>
        <w:jc w:val="center"/>
        <w:rPr>
          <w:rFonts w:hint="eastAsia" w:ascii="宋体" w:hAnsi="宋体" w:cs="宋体"/>
          <w:b/>
          <w:bCs/>
          <w:kern w:val="0"/>
          <w:sz w:val="24"/>
          <w:lang w:val="zh-CN"/>
        </w:rPr>
      </w:pPr>
      <w:r>
        <w:rPr>
          <w:rFonts w:hint="eastAsia" w:ascii="宋体" w:hAnsi="宋体" w:cs="宋体"/>
          <w:b/>
          <w:bCs/>
          <w:kern w:val="0"/>
          <w:sz w:val="24"/>
          <w:lang w:val="zh-CN"/>
        </w:rPr>
        <w:t>法定代表人或委托代理人：        （签字</w:t>
      </w:r>
      <w:r>
        <w:rPr>
          <w:rFonts w:hint="eastAsia" w:ascii="宋体" w:hAnsi="宋体" w:cs="宋体"/>
          <w:b/>
          <w:bCs/>
          <w:kern w:val="0"/>
          <w:sz w:val="24"/>
        </w:rPr>
        <w:t>或盖章</w:t>
      </w:r>
      <w:r>
        <w:rPr>
          <w:rFonts w:hint="eastAsia" w:ascii="宋体" w:hAnsi="宋体" w:cs="宋体"/>
          <w:b/>
          <w:bCs/>
          <w:kern w:val="0"/>
          <w:sz w:val="24"/>
          <w:lang w:val="zh-CN"/>
        </w:rPr>
        <w:t>）</w:t>
      </w:r>
    </w:p>
    <w:p w14:paraId="0A1A75E4">
      <w:pPr>
        <w:autoSpaceDE w:val="0"/>
        <w:autoSpaceDN w:val="0"/>
        <w:spacing w:line="360" w:lineRule="auto"/>
        <w:jc w:val="center"/>
        <w:rPr>
          <w:rFonts w:hint="eastAsia" w:ascii="宋体" w:hAnsi="宋体" w:cs="宋体"/>
          <w:kern w:val="0"/>
          <w:sz w:val="24"/>
          <w:lang w:val="zh-CN"/>
        </w:rPr>
      </w:pPr>
      <w:r>
        <w:rPr>
          <w:rFonts w:hint="eastAsia" w:ascii="宋体" w:hAnsi="宋体" w:cs="宋体"/>
          <w:b/>
          <w:bCs/>
          <w:kern w:val="0"/>
          <w:sz w:val="24"/>
          <w:lang w:val="zh-CN"/>
        </w:rPr>
        <w:t xml:space="preserve">年 </w:t>
      </w:r>
      <w:r>
        <w:rPr>
          <w:rFonts w:hint="eastAsia" w:ascii="宋体" w:hAnsi="宋体" w:cs="宋体"/>
          <w:b/>
          <w:bCs/>
          <w:kern w:val="0"/>
          <w:sz w:val="24"/>
        </w:rPr>
        <w:t xml:space="preserve"> </w:t>
      </w:r>
      <w:r>
        <w:rPr>
          <w:rFonts w:hint="eastAsia" w:ascii="宋体" w:hAnsi="宋体" w:cs="宋体"/>
          <w:b/>
          <w:bCs/>
          <w:kern w:val="0"/>
          <w:sz w:val="24"/>
          <w:lang w:val="zh-CN"/>
        </w:rPr>
        <w:t xml:space="preserve">  月  </w:t>
      </w:r>
      <w:r>
        <w:rPr>
          <w:rFonts w:hint="eastAsia" w:ascii="宋体" w:hAnsi="宋体" w:cs="宋体"/>
          <w:b/>
          <w:bCs/>
          <w:kern w:val="0"/>
          <w:sz w:val="24"/>
        </w:rPr>
        <w:t xml:space="preserve"> </w:t>
      </w:r>
      <w:r>
        <w:rPr>
          <w:rFonts w:hint="eastAsia" w:ascii="宋体" w:hAnsi="宋体" w:cs="宋体"/>
          <w:b/>
          <w:bCs/>
          <w:kern w:val="0"/>
          <w:sz w:val="24"/>
          <w:lang w:val="zh-CN"/>
        </w:rPr>
        <w:t xml:space="preserve"> 日</w:t>
      </w:r>
    </w:p>
    <w:p w14:paraId="342952DE">
      <w:pPr>
        <w:tabs>
          <w:tab w:val="left" w:pos="168"/>
        </w:tabs>
        <w:adjustRightInd w:val="0"/>
        <w:ind w:firstLine="480"/>
        <w:textAlignment w:val="baseline"/>
        <w:rPr>
          <w:rFonts w:hint="eastAsia" w:ascii="宋体" w:hAnsi="宋体"/>
          <w:sz w:val="24"/>
        </w:rPr>
      </w:pPr>
    </w:p>
    <w:p w14:paraId="305CDA7A">
      <w:pPr>
        <w:widowControl/>
        <w:snapToGrid w:val="0"/>
        <w:spacing w:line="360" w:lineRule="auto"/>
        <w:rPr>
          <w:rFonts w:hint="eastAsia" w:ascii="宋体" w:hAnsi="宋体"/>
          <w:b/>
          <w:bCs/>
          <w:sz w:val="24"/>
        </w:rPr>
      </w:pPr>
    </w:p>
    <w:bookmarkEnd w:id="600"/>
    <w:p w14:paraId="75364D43">
      <w:pPr>
        <w:autoSpaceDE w:val="0"/>
        <w:autoSpaceDN w:val="0"/>
        <w:spacing w:line="360" w:lineRule="auto"/>
        <w:jc w:val="center"/>
        <w:rPr>
          <w:rFonts w:ascii="宋体"/>
          <w:b/>
          <w:sz w:val="28"/>
          <w:szCs w:val="28"/>
        </w:rPr>
      </w:pPr>
      <w:bookmarkStart w:id="602" w:name="_Toc28726"/>
      <w:r>
        <w:rPr>
          <w:rFonts w:ascii="宋体"/>
          <w:b/>
          <w:sz w:val="28"/>
          <w:szCs w:val="28"/>
        </w:rPr>
        <w:br w:type="page"/>
      </w:r>
    </w:p>
    <w:p w14:paraId="3F3F0677"/>
    <w:p w14:paraId="6FE7D845">
      <w:pPr>
        <w:outlineLvl w:val="1"/>
        <w:rPr>
          <w:rFonts w:ascii="宋体"/>
          <w:b/>
          <w:sz w:val="28"/>
          <w:szCs w:val="28"/>
        </w:rPr>
      </w:pPr>
      <w:bookmarkStart w:id="603" w:name="_Toc12565"/>
      <w:bookmarkStart w:id="604" w:name="_Toc30733"/>
      <w:r>
        <w:rPr>
          <w:rFonts w:hint="eastAsia" w:ascii="宋体"/>
          <w:b/>
          <w:sz w:val="28"/>
          <w:szCs w:val="28"/>
        </w:rPr>
        <w:t>附件10：磋商保证金</w:t>
      </w:r>
      <w:bookmarkEnd w:id="603"/>
      <w:r>
        <w:rPr>
          <w:rFonts w:hint="eastAsia" w:ascii="宋体"/>
          <w:b/>
          <w:sz w:val="28"/>
          <w:szCs w:val="28"/>
        </w:rPr>
        <w:t>证明）</w:t>
      </w:r>
      <w:bookmarkEnd w:id="604"/>
    </w:p>
    <w:p w14:paraId="2C60D57D">
      <w:pPr>
        <w:spacing w:line="400" w:lineRule="exact"/>
        <w:ind w:firstLine="480"/>
      </w:pPr>
    </w:p>
    <w:p w14:paraId="19EAF128">
      <w:pPr>
        <w:autoSpaceDE w:val="0"/>
        <w:autoSpaceDN w:val="0"/>
        <w:spacing w:line="360" w:lineRule="auto"/>
        <w:jc w:val="center"/>
        <w:rPr>
          <w:b/>
          <w:bCs/>
          <w:sz w:val="36"/>
          <w:szCs w:val="36"/>
          <w:lang w:val="zh-CN"/>
        </w:rPr>
      </w:pPr>
      <w:r>
        <w:rPr>
          <w:rFonts w:hint="eastAsia"/>
          <w:b/>
          <w:bCs/>
          <w:sz w:val="28"/>
          <w:szCs w:val="28"/>
        </w:rPr>
        <w:t>磋商</w:t>
      </w:r>
      <w:r>
        <w:rPr>
          <w:rFonts w:hint="eastAsia"/>
          <w:b/>
          <w:bCs/>
          <w:sz w:val="28"/>
          <w:szCs w:val="28"/>
          <w:lang w:val="zh-CN"/>
        </w:rPr>
        <w:t>保证金证明</w:t>
      </w:r>
    </w:p>
    <w:p w14:paraId="65324FB7">
      <w:pPr>
        <w:autoSpaceDE w:val="0"/>
        <w:autoSpaceDN w:val="0"/>
        <w:spacing w:line="360" w:lineRule="auto"/>
        <w:rPr>
          <w:b/>
          <w:bCs/>
          <w:sz w:val="28"/>
          <w:szCs w:val="28"/>
          <w:lang w:val="zh-CN"/>
        </w:rPr>
      </w:pPr>
    </w:p>
    <w:p w14:paraId="5629048F">
      <w:pPr>
        <w:autoSpaceDE w:val="0"/>
        <w:autoSpaceDN w:val="0"/>
        <w:spacing w:line="360" w:lineRule="auto"/>
        <w:rPr>
          <w:b/>
          <w:bCs/>
          <w:sz w:val="24"/>
          <w:lang w:val="zh-CN"/>
        </w:rPr>
      </w:pPr>
      <w:r>
        <w:rPr>
          <w:rFonts w:hint="eastAsia"/>
          <w:b/>
          <w:bCs/>
          <w:sz w:val="24"/>
          <w:lang w:val="zh-CN"/>
        </w:rPr>
        <w:t>致：</w:t>
      </w:r>
      <w:r>
        <w:rPr>
          <w:rFonts w:hint="eastAsia"/>
          <w:b/>
          <w:bCs/>
          <w:sz w:val="24"/>
          <w:u w:val="dashDotHeavy"/>
          <w:lang w:val="zh-CN"/>
        </w:rPr>
        <w:t>采购人或者采购代理机构</w:t>
      </w:r>
    </w:p>
    <w:p w14:paraId="7EA0BD0F">
      <w:pPr>
        <w:autoSpaceDE w:val="0"/>
        <w:autoSpaceDN w:val="0"/>
        <w:spacing w:line="360" w:lineRule="auto"/>
        <w:ind w:firstLine="360"/>
        <w:rPr>
          <w:sz w:val="24"/>
          <w:lang w:val="zh-CN"/>
        </w:rPr>
      </w:pPr>
      <w:r>
        <w:rPr>
          <w:rFonts w:hint="eastAsia"/>
          <w:sz w:val="24"/>
          <w:lang w:val="zh-CN"/>
        </w:rPr>
        <w:t>我方为（采购项目名称）项目（采购项目编号为：        ）递交保证金人民币       （大写：人民币        元）已于     年    月    日以</w:t>
      </w:r>
      <w:r>
        <w:rPr>
          <w:rFonts w:hint="eastAsia"/>
          <w:sz w:val="24"/>
        </w:rPr>
        <w:t>企业账户</w:t>
      </w:r>
      <w:r>
        <w:rPr>
          <w:rFonts w:hint="eastAsia"/>
          <w:sz w:val="24"/>
          <w:lang w:val="zh-CN"/>
        </w:rPr>
        <w:t>转账方式汇入你方账户。</w:t>
      </w:r>
    </w:p>
    <w:p w14:paraId="7781E3DA">
      <w:pPr>
        <w:autoSpaceDE w:val="0"/>
        <w:autoSpaceDN w:val="0"/>
        <w:spacing w:line="360" w:lineRule="auto"/>
        <w:ind w:firstLine="360"/>
        <w:rPr>
          <w:sz w:val="24"/>
          <w:lang w:val="zh-CN"/>
        </w:rPr>
      </w:pPr>
      <w:r>
        <w:rPr>
          <w:rFonts w:hint="eastAsia"/>
          <w:sz w:val="24"/>
          <w:lang w:val="zh-CN"/>
        </w:rPr>
        <w:t>附件：保证金交款证明复印件（加盖公章）</w:t>
      </w:r>
    </w:p>
    <w:p w14:paraId="4D0F28B1">
      <w:pPr>
        <w:autoSpaceDE w:val="0"/>
        <w:autoSpaceDN w:val="0"/>
        <w:spacing w:line="360" w:lineRule="auto"/>
        <w:ind w:firstLine="360"/>
        <w:rPr>
          <w:sz w:val="24"/>
          <w:lang w:val="zh-CN"/>
        </w:rPr>
      </w:pPr>
      <w:r>
        <w:rPr>
          <w:rFonts w:hint="eastAsia"/>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5998E9F0">
      <w:pPr>
        <w:autoSpaceDE w:val="0"/>
        <w:autoSpaceDN w:val="0"/>
        <w:spacing w:line="360" w:lineRule="auto"/>
        <w:ind w:firstLine="360"/>
        <w:rPr>
          <w:sz w:val="24"/>
          <w:lang w:val="zh-CN"/>
        </w:rPr>
      </w:pPr>
      <w:r>
        <w:rPr>
          <w:rFonts w:hint="eastAsia"/>
          <w:sz w:val="24"/>
          <w:lang w:val="zh-CN"/>
        </w:rPr>
        <w:t>户    名：</w:t>
      </w:r>
    </w:p>
    <w:p w14:paraId="5A537BA5">
      <w:pPr>
        <w:autoSpaceDE w:val="0"/>
        <w:autoSpaceDN w:val="0"/>
        <w:spacing w:line="360" w:lineRule="auto"/>
        <w:ind w:firstLine="360"/>
        <w:rPr>
          <w:sz w:val="24"/>
          <w:lang w:val="zh-CN"/>
        </w:rPr>
      </w:pPr>
      <w:r>
        <w:rPr>
          <w:rFonts w:hint="eastAsia"/>
          <w:sz w:val="24"/>
          <w:lang w:val="zh-CN"/>
        </w:rPr>
        <w:t>开户银行：</w:t>
      </w:r>
    </w:p>
    <w:p w14:paraId="4FBB5284">
      <w:pPr>
        <w:autoSpaceDE w:val="0"/>
        <w:autoSpaceDN w:val="0"/>
        <w:spacing w:line="360" w:lineRule="auto"/>
        <w:ind w:firstLine="360"/>
        <w:rPr>
          <w:sz w:val="24"/>
          <w:lang w:val="zh-CN"/>
        </w:rPr>
      </w:pPr>
      <w:r>
        <w:rPr>
          <w:rFonts w:hint="eastAsia"/>
          <w:sz w:val="24"/>
          <w:lang w:val="zh-CN"/>
        </w:rPr>
        <w:t>开户帐号：</w:t>
      </w:r>
    </w:p>
    <w:p w14:paraId="6059692B">
      <w:pPr>
        <w:autoSpaceDE w:val="0"/>
        <w:autoSpaceDN w:val="0"/>
        <w:spacing w:line="360" w:lineRule="auto"/>
        <w:ind w:firstLine="360"/>
        <w:rPr>
          <w:sz w:val="24"/>
          <w:lang w:val="zh-CN"/>
        </w:rPr>
      </w:pPr>
    </w:p>
    <w:p w14:paraId="612480F1">
      <w:pPr>
        <w:autoSpaceDE w:val="0"/>
        <w:autoSpaceDN w:val="0"/>
        <w:spacing w:line="360" w:lineRule="auto"/>
        <w:ind w:firstLine="360"/>
        <w:rPr>
          <w:b/>
          <w:sz w:val="24"/>
          <w:lang w:val="zh-CN"/>
        </w:rPr>
      </w:pPr>
      <w:r>
        <w:rPr>
          <w:rFonts w:hint="eastAsia"/>
          <w:b/>
          <w:sz w:val="24"/>
          <w:lang w:val="zh-CN"/>
        </w:rPr>
        <w:t>若采用银行保函，则格式自拟</w:t>
      </w:r>
    </w:p>
    <w:p w14:paraId="50739416">
      <w:pPr>
        <w:pStyle w:val="31"/>
        <w:ind w:firstLine="210"/>
        <w:rPr>
          <w:lang w:val="zh-CN"/>
        </w:rPr>
      </w:pPr>
    </w:p>
    <w:p w14:paraId="7D04F777">
      <w:pPr>
        <w:autoSpaceDE w:val="0"/>
        <w:autoSpaceDN w:val="0"/>
        <w:spacing w:line="360" w:lineRule="auto"/>
        <w:jc w:val="right"/>
        <w:rPr>
          <w:b/>
          <w:bCs/>
          <w:sz w:val="24"/>
          <w:szCs w:val="32"/>
          <w:lang w:val="zh-CN"/>
        </w:rPr>
      </w:pPr>
      <w:r>
        <w:rPr>
          <w:rFonts w:hint="eastAsia"/>
          <w:b/>
          <w:bCs/>
          <w:sz w:val="24"/>
          <w:szCs w:val="32"/>
          <w:lang w:val="zh-CN"/>
        </w:rPr>
        <w:t xml:space="preserve">供应商：           </w:t>
      </w:r>
      <w:r>
        <w:rPr>
          <w:rFonts w:hint="eastAsia"/>
          <w:b/>
          <w:bCs/>
          <w:sz w:val="24"/>
          <w:szCs w:val="32"/>
        </w:rPr>
        <w:t xml:space="preserve">   </w:t>
      </w:r>
      <w:r>
        <w:rPr>
          <w:rFonts w:hint="eastAsia"/>
          <w:b/>
          <w:bCs/>
          <w:sz w:val="24"/>
          <w:szCs w:val="32"/>
          <w:lang w:val="zh-CN"/>
        </w:rPr>
        <w:t>（公章）</w:t>
      </w:r>
    </w:p>
    <w:p w14:paraId="42968A83">
      <w:pPr>
        <w:autoSpaceDE w:val="0"/>
        <w:autoSpaceDN w:val="0"/>
        <w:spacing w:line="360" w:lineRule="auto"/>
        <w:jc w:val="right"/>
        <w:rPr>
          <w:b/>
          <w:bCs/>
          <w:sz w:val="24"/>
          <w:szCs w:val="32"/>
          <w:lang w:val="zh-CN"/>
        </w:rPr>
      </w:pPr>
      <w:r>
        <w:rPr>
          <w:rFonts w:hint="eastAsia"/>
          <w:b/>
          <w:bCs/>
          <w:sz w:val="24"/>
          <w:szCs w:val="32"/>
          <w:lang w:val="zh-CN"/>
        </w:rPr>
        <w:t>法定代表人或委托代理人：        （签字或盖章）</w:t>
      </w:r>
    </w:p>
    <w:p w14:paraId="244CAE37">
      <w:pPr>
        <w:wordWrap w:val="0"/>
        <w:jc w:val="right"/>
      </w:pPr>
      <w:r>
        <w:rPr>
          <w:rFonts w:hint="eastAsia"/>
          <w:b/>
          <w:bCs/>
          <w:sz w:val="24"/>
          <w:szCs w:val="32"/>
          <w:lang w:val="zh-CN"/>
        </w:rPr>
        <w:t xml:space="preserve">年   月  </w:t>
      </w:r>
      <w:r>
        <w:rPr>
          <w:rFonts w:hint="eastAsia"/>
          <w:b/>
          <w:bCs/>
          <w:sz w:val="24"/>
          <w:szCs w:val="32"/>
        </w:rPr>
        <w:t xml:space="preserve"> </w:t>
      </w:r>
      <w:r>
        <w:rPr>
          <w:rFonts w:hint="eastAsia"/>
          <w:b/>
          <w:bCs/>
          <w:sz w:val="24"/>
          <w:szCs w:val="32"/>
          <w:lang w:val="zh-CN"/>
        </w:rPr>
        <w:t xml:space="preserve"> 日</w:t>
      </w:r>
      <w:r>
        <w:rPr>
          <w:rFonts w:hint="eastAsia"/>
          <w:b/>
          <w:bCs/>
          <w:sz w:val="24"/>
          <w:szCs w:val="32"/>
        </w:rPr>
        <w:t xml:space="preserve"> </w:t>
      </w:r>
      <w:r>
        <w:rPr>
          <w:rFonts w:hint="eastAsia"/>
          <w:b/>
          <w:bCs/>
          <w:sz w:val="22"/>
          <w:szCs w:val="28"/>
        </w:rPr>
        <w:t xml:space="preserve">           </w:t>
      </w:r>
    </w:p>
    <w:p w14:paraId="2CC439AA">
      <w:r>
        <w:rPr>
          <w:rFonts w:hint="eastAsia"/>
        </w:rPr>
        <w:br w:type="page"/>
      </w:r>
    </w:p>
    <w:p w14:paraId="7EE505BF"/>
    <w:p w14:paraId="331A6C2B">
      <w:pPr>
        <w:spacing w:line="360" w:lineRule="auto"/>
        <w:jc w:val="center"/>
        <w:rPr>
          <w:rFonts w:hint="eastAsia" w:ascii="宋体" w:hAnsi="宋体" w:cs="宋体"/>
          <w:b/>
          <w:sz w:val="36"/>
          <w:szCs w:val="36"/>
        </w:rPr>
      </w:pPr>
      <w:bookmarkStart w:id="605" w:name="_Toc28078199"/>
      <w:bookmarkStart w:id="606" w:name="_Toc29997"/>
      <w:bookmarkStart w:id="607" w:name="_Toc24799"/>
      <w:r>
        <w:rPr>
          <w:rFonts w:hint="eastAsia" w:ascii="宋体" w:hAnsi="宋体" w:cs="宋体"/>
          <w:b/>
          <w:sz w:val="36"/>
          <w:szCs w:val="36"/>
        </w:rPr>
        <w:t>青海省政府采购项目</w:t>
      </w:r>
    </w:p>
    <w:p w14:paraId="17B48A29">
      <w:pPr>
        <w:spacing w:line="360" w:lineRule="auto"/>
        <w:ind w:firstLine="98" w:firstLineChars="27"/>
        <w:rPr>
          <w:rFonts w:hint="eastAsia" w:ascii="宋体" w:hAnsi="宋体" w:cs="宋体"/>
          <w:b/>
          <w:sz w:val="36"/>
          <w:szCs w:val="36"/>
        </w:rPr>
      </w:pPr>
    </w:p>
    <w:p w14:paraId="042506E3">
      <w:pPr>
        <w:pStyle w:val="20"/>
        <w:rPr>
          <w:rFonts w:hint="eastAsia" w:ascii="宋体" w:hAnsi="宋体" w:cs="宋体"/>
          <w:b/>
          <w:sz w:val="36"/>
          <w:szCs w:val="36"/>
        </w:rPr>
      </w:pPr>
    </w:p>
    <w:p w14:paraId="1B85EA97">
      <w:pPr>
        <w:pStyle w:val="20"/>
        <w:rPr>
          <w:rFonts w:hint="eastAsia" w:ascii="宋体" w:hAnsi="宋体" w:cs="宋体"/>
          <w:b/>
          <w:sz w:val="36"/>
          <w:szCs w:val="36"/>
        </w:rPr>
      </w:pPr>
    </w:p>
    <w:p w14:paraId="7B855833">
      <w:pPr>
        <w:pStyle w:val="20"/>
        <w:rPr>
          <w:rFonts w:hint="eastAsia" w:ascii="宋体" w:hAnsi="宋体" w:cs="宋体"/>
          <w:b/>
          <w:sz w:val="36"/>
          <w:szCs w:val="36"/>
        </w:rPr>
      </w:pPr>
    </w:p>
    <w:p w14:paraId="4595A951">
      <w:pPr>
        <w:pStyle w:val="20"/>
        <w:rPr>
          <w:rFonts w:hint="eastAsia" w:ascii="宋体" w:hAnsi="宋体" w:cs="宋体"/>
          <w:b/>
          <w:sz w:val="36"/>
          <w:szCs w:val="36"/>
        </w:rPr>
      </w:pPr>
    </w:p>
    <w:p w14:paraId="198D6DF5">
      <w:pPr>
        <w:spacing w:line="360" w:lineRule="auto"/>
        <w:jc w:val="center"/>
        <w:rPr>
          <w:rFonts w:hint="eastAsia" w:ascii="宋体" w:hAnsi="宋体" w:cs="宋体"/>
          <w:b/>
          <w:sz w:val="52"/>
          <w:szCs w:val="52"/>
        </w:rPr>
      </w:pPr>
      <w:r>
        <w:rPr>
          <w:rFonts w:hint="eastAsia" w:ascii="宋体" w:hAnsi="宋体" w:cs="宋体"/>
          <w:b/>
          <w:sz w:val="52"/>
          <w:szCs w:val="52"/>
        </w:rPr>
        <w:t>响应文件</w:t>
      </w:r>
    </w:p>
    <w:p w14:paraId="61C00833">
      <w:pPr>
        <w:autoSpaceDE w:val="0"/>
        <w:autoSpaceDN w:val="0"/>
        <w:spacing w:line="360" w:lineRule="auto"/>
        <w:jc w:val="center"/>
        <w:rPr>
          <w:rFonts w:hint="eastAsia" w:ascii="宋体" w:hAnsi="宋体" w:cs="宋体"/>
          <w:sz w:val="36"/>
          <w:szCs w:val="36"/>
          <w:lang w:val="zh-CN"/>
        </w:rPr>
      </w:pPr>
      <w:r>
        <w:rPr>
          <w:rFonts w:hint="eastAsia" w:ascii="宋体" w:hAnsi="宋体" w:cs="宋体"/>
          <w:b/>
          <w:bCs/>
          <w:sz w:val="36"/>
          <w:szCs w:val="36"/>
          <w:lang w:val="zh-CN"/>
        </w:rPr>
        <w:t>（</w:t>
      </w:r>
      <w:r>
        <w:rPr>
          <w:rFonts w:hint="eastAsia" w:ascii="宋体" w:hAnsi="宋体" w:cs="宋体"/>
          <w:b/>
          <w:bCs/>
          <w:sz w:val="36"/>
          <w:szCs w:val="36"/>
        </w:rPr>
        <w:t>符合性审查及技术商务部分</w:t>
      </w:r>
      <w:r>
        <w:rPr>
          <w:rFonts w:hint="eastAsia" w:ascii="宋体" w:hAnsi="宋体" w:cs="宋体"/>
          <w:b/>
          <w:bCs/>
          <w:sz w:val="36"/>
          <w:szCs w:val="36"/>
          <w:lang w:val="zh-CN"/>
        </w:rPr>
        <w:t>）</w:t>
      </w:r>
    </w:p>
    <w:p w14:paraId="1F076F36">
      <w:pPr>
        <w:adjustRightInd w:val="0"/>
        <w:spacing w:line="360" w:lineRule="auto"/>
        <w:jc w:val="center"/>
        <w:textAlignment w:val="baseline"/>
        <w:rPr>
          <w:rFonts w:hint="eastAsia" w:ascii="宋体" w:hAnsi="宋体" w:cs="宋体"/>
          <w:b/>
          <w:bCs/>
          <w:sz w:val="36"/>
          <w:szCs w:val="36"/>
        </w:rPr>
      </w:pPr>
    </w:p>
    <w:p w14:paraId="7B42268E">
      <w:pPr>
        <w:adjustRightInd w:val="0"/>
        <w:spacing w:line="360" w:lineRule="auto"/>
        <w:textAlignment w:val="baseline"/>
        <w:rPr>
          <w:rFonts w:hint="eastAsia" w:ascii="宋体" w:hAnsi="宋体" w:cs="宋体"/>
          <w:b/>
          <w:bCs/>
          <w:sz w:val="32"/>
          <w:szCs w:val="32"/>
        </w:rPr>
      </w:pPr>
    </w:p>
    <w:p w14:paraId="33CE21C7">
      <w:pPr>
        <w:adjustRightInd w:val="0"/>
        <w:spacing w:line="360" w:lineRule="auto"/>
        <w:textAlignment w:val="baseline"/>
        <w:rPr>
          <w:rFonts w:hint="eastAsia" w:ascii="宋体" w:hAnsi="宋体" w:cs="宋体"/>
          <w:b/>
          <w:bCs/>
          <w:sz w:val="32"/>
          <w:szCs w:val="32"/>
        </w:rPr>
      </w:pPr>
      <w:r>
        <w:rPr>
          <w:rFonts w:hint="eastAsia" w:ascii="宋体" w:hAnsi="宋体" w:cs="宋体"/>
          <w:b/>
          <w:bCs/>
          <w:sz w:val="32"/>
          <w:szCs w:val="32"/>
        </w:rPr>
        <w:t>采购项目编号：青海鼎誉竞磋（服务）2026-010</w:t>
      </w:r>
    </w:p>
    <w:p w14:paraId="05F2A371">
      <w:pPr>
        <w:adjustRightInd w:val="0"/>
        <w:spacing w:line="360" w:lineRule="auto"/>
        <w:ind w:left="2249" w:hanging="2249" w:hangingChars="700"/>
        <w:textAlignment w:val="baseline"/>
        <w:rPr>
          <w:rFonts w:hint="eastAsia" w:ascii="宋体" w:hAnsi="宋体" w:cs="宋体"/>
          <w:b/>
          <w:bCs/>
          <w:sz w:val="32"/>
          <w:szCs w:val="32"/>
        </w:rPr>
      </w:pPr>
      <w:r>
        <w:rPr>
          <w:rFonts w:hint="eastAsia" w:ascii="宋体" w:hAnsi="宋体" w:cs="宋体"/>
          <w:b/>
          <w:bCs/>
          <w:sz w:val="32"/>
          <w:szCs w:val="32"/>
        </w:rPr>
        <w:t>采购项目名称：青海湖国家公园创建项目之青海湖生态环境质量综合评价</w:t>
      </w:r>
    </w:p>
    <w:p w14:paraId="4874D8DA">
      <w:pPr>
        <w:adjustRightInd w:val="0"/>
        <w:spacing w:line="360" w:lineRule="auto"/>
        <w:ind w:left="2249" w:hanging="2249" w:hangingChars="700"/>
        <w:textAlignment w:val="baseline"/>
        <w:rPr>
          <w:rFonts w:hint="eastAsia" w:ascii="宋体" w:hAnsi="宋体" w:cs="宋体"/>
          <w:b/>
          <w:bCs/>
          <w:sz w:val="32"/>
          <w:szCs w:val="32"/>
        </w:rPr>
      </w:pPr>
      <w:r>
        <w:rPr>
          <w:rFonts w:hint="eastAsia" w:ascii="宋体" w:hAnsi="宋体" w:cs="宋体"/>
          <w:b/>
          <w:bCs/>
          <w:sz w:val="32"/>
          <w:szCs w:val="32"/>
        </w:rPr>
        <w:t>包      号：</w:t>
      </w:r>
    </w:p>
    <w:p w14:paraId="45B002E1">
      <w:pPr>
        <w:adjustRightInd w:val="0"/>
        <w:spacing w:line="360" w:lineRule="auto"/>
        <w:textAlignment w:val="baseline"/>
        <w:rPr>
          <w:rFonts w:hint="eastAsia" w:ascii="宋体" w:hAnsi="宋体" w:cs="宋体"/>
          <w:b/>
          <w:bCs/>
          <w:sz w:val="32"/>
          <w:szCs w:val="32"/>
        </w:rPr>
      </w:pPr>
      <w:r>
        <w:rPr>
          <w:rFonts w:hint="eastAsia" w:ascii="宋体" w:hAnsi="宋体" w:cs="宋体"/>
          <w:b/>
          <w:bCs/>
          <w:sz w:val="32"/>
          <w:szCs w:val="32"/>
        </w:rPr>
        <w:t>供应商名称：</w:t>
      </w:r>
    </w:p>
    <w:p w14:paraId="0C6B49DC">
      <w:pPr>
        <w:spacing w:line="360" w:lineRule="auto"/>
        <w:rPr>
          <w:rFonts w:hint="eastAsia" w:ascii="宋体" w:hAnsi="宋体" w:cs="宋体"/>
          <w:b/>
          <w:bCs/>
          <w:sz w:val="32"/>
          <w:szCs w:val="32"/>
        </w:rPr>
      </w:pPr>
    </w:p>
    <w:p w14:paraId="0AFD216A">
      <w:pPr>
        <w:spacing w:line="360" w:lineRule="auto"/>
        <w:rPr>
          <w:rFonts w:hint="eastAsia" w:ascii="宋体" w:hAnsi="宋体" w:cs="宋体"/>
          <w:b/>
          <w:bCs/>
          <w:sz w:val="32"/>
          <w:szCs w:val="32"/>
        </w:rPr>
      </w:pPr>
    </w:p>
    <w:p w14:paraId="2BF7A498">
      <w:pPr>
        <w:spacing w:line="360" w:lineRule="auto"/>
        <w:ind w:firstLine="1606" w:firstLineChars="500"/>
        <w:jc w:val="left"/>
        <w:rPr>
          <w:rFonts w:ascii="宋体"/>
          <w:b/>
          <w:bCs/>
          <w:sz w:val="32"/>
          <w:szCs w:val="32"/>
        </w:rPr>
      </w:pPr>
      <w:r>
        <w:rPr>
          <w:rFonts w:hint="eastAsia" w:ascii="宋体" w:hAnsi="宋体" w:cs="宋体"/>
          <w:b/>
          <w:bCs/>
          <w:sz w:val="32"/>
          <w:szCs w:val="32"/>
        </w:rPr>
        <w:t>供应商：</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b/>
          <w:bCs/>
          <w:sz w:val="32"/>
          <w:szCs w:val="32"/>
        </w:rPr>
        <w:t>（公章）</w:t>
      </w:r>
    </w:p>
    <w:p w14:paraId="567220D3">
      <w:pPr>
        <w:spacing w:line="360" w:lineRule="auto"/>
        <w:ind w:firstLine="1606" w:firstLineChars="500"/>
        <w:jc w:val="left"/>
        <w:rPr>
          <w:rFonts w:ascii="宋体"/>
          <w:b/>
          <w:bCs/>
          <w:sz w:val="32"/>
          <w:szCs w:val="32"/>
        </w:rPr>
      </w:pPr>
      <w:r>
        <w:rPr>
          <w:rFonts w:hint="eastAsia" w:ascii="宋体" w:hAnsi="宋体" w:cs="宋体"/>
          <w:b/>
          <w:bCs/>
          <w:sz w:val="32"/>
          <w:szCs w:val="32"/>
        </w:rPr>
        <w:t>法定代表人或委托代理人：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b/>
          <w:bCs/>
          <w:sz w:val="32"/>
          <w:szCs w:val="32"/>
        </w:rPr>
        <w:t>（签字或盖章）</w:t>
      </w:r>
    </w:p>
    <w:p w14:paraId="73623509">
      <w:pPr>
        <w:wordWrap w:val="0"/>
        <w:spacing w:line="360" w:lineRule="auto"/>
        <w:jc w:val="center"/>
        <w:rPr>
          <w:rFonts w:hint="eastAsia" w:ascii="宋体" w:hAnsi="宋体" w:cs="宋体"/>
          <w:b/>
          <w:bCs/>
          <w:sz w:val="32"/>
          <w:szCs w:val="32"/>
        </w:rPr>
      </w:pPr>
    </w:p>
    <w:p w14:paraId="19999A2D">
      <w:pPr>
        <w:wordWrap w:val="0"/>
        <w:spacing w:line="360" w:lineRule="auto"/>
        <w:jc w:val="center"/>
        <w:rPr>
          <w:rFonts w:hint="eastAsia" w:ascii="宋体" w:hAnsi="宋体" w:cs="宋体"/>
          <w:b/>
          <w:bCs/>
          <w:sz w:val="32"/>
          <w:szCs w:val="32"/>
        </w:rPr>
      </w:pPr>
      <w:r>
        <w:rPr>
          <w:rFonts w:hint="eastAsia" w:ascii="宋体" w:hAnsi="宋体" w:cs="宋体"/>
          <w:b/>
          <w:bCs/>
          <w:sz w:val="32"/>
          <w:szCs w:val="32"/>
        </w:rPr>
        <w:t>年   月  日</w:t>
      </w:r>
    </w:p>
    <w:p w14:paraId="34BC6639">
      <w:pPr>
        <w:rPr>
          <w:rFonts w:ascii="宋体"/>
          <w:b/>
          <w:sz w:val="28"/>
          <w:szCs w:val="28"/>
        </w:rPr>
      </w:pPr>
      <w:r>
        <w:rPr>
          <w:rFonts w:hint="eastAsia" w:ascii="宋体"/>
          <w:b/>
          <w:sz w:val="28"/>
          <w:szCs w:val="28"/>
        </w:rPr>
        <w:br w:type="page"/>
      </w:r>
    </w:p>
    <w:p w14:paraId="3AAA6330">
      <w:pPr>
        <w:widowControl/>
        <w:snapToGrid w:val="0"/>
        <w:spacing w:line="360" w:lineRule="auto"/>
        <w:jc w:val="left"/>
        <w:outlineLvl w:val="1"/>
        <w:rPr>
          <w:rFonts w:ascii="宋体"/>
          <w:b/>
          <w:bCs/>
          <w:sz w:val="28"/>
          <w:szCs w:val="28"/>
        </w:rPr>
      </w:pPr>
      <w:bookmarkStart w:id="608" w:name="_Toc5888"/>
      <w:bookmarkStart w:id="609" w:name="_Toc18525"/>
      <w:r>
        <w:rPr>
          <w:rFonts w:hint="eastAsia" w:ascii="宋体" w:hAnsi="宋体" w:cs="宋体"/>
          <w:b/>
          <w:bCs/>
          <w:color w:val="000000"/>
          <w:sz w:val="30"/>
          <w:szCs w:val="30"/>
          <w:lang w:val="zh-CN"/>
        </w:rPr>
        <w:t>目录</w:t>
      </w:r>
      <w:bookmarkEnd w:id="608"/>
      <w:bookmarkEnd w:id="609"/>
    </w:p>
    <w:p w14:paraId="35ABF10B">
      <w:pPr>
        <w:widowControl/>
        <w:snapToGrid w:val="0"/>
        <w:spacing w:line="360" w:lineRule="auto"/>
        <w:ind w:firstLine="3092" w:firstLineChars="1100"/>
        <w:jc w:val="left"/>
        <w:outlineLvl w:val="1"/>
        <w:rPr>
          <w:rFonts w:ascii="宋体"/>
          <w:b/>
          <w:sz w:val="28"/>
          <w:szCs w:val="28"/>
        </w:rPr>
      </w:pPr>
      <w:bookmarkStart w:id="610" w:name="_Toc11383"/>
      <w:bookmarkStart w:id="611" w:name="_Toc9571"/>
      <w:r>
        <w:rPr>
          <w:rFonts w:hint="eastAsia" w:ascii="宋体"/>
          <w:b/>
          <w:sz w:val="28"/>
          <w:szCs w:val="28"/>
        </w:rPr>
        <w:t>自拟</w:t>
      </w:r>
      <w:bookmarkEnd w:id="610"/>
      <w:bookmarkEnd w:id="611"/>
    </w:p>
    <w:p w14:paraId="204B0D36">
      <w:pPr>
        <w:rPr>
          <w:rFonts w:ascii="宋体"/>
          <w:b/>
          <w:sz w:val="28"/>
          <w:szCs w:val="28"/>
        </w:rPr>
      </w:pPr>
      <w:r>
        <w:rPr>
          <w:rFonts w:hint="eastAsia" w:ascii="宋体"/>
          <w:b/>
          <w:sz w:val="28"/>
          <w:szCs w:val="28"/>
        </w:rPr>
        <w:br w:type="page"/>
      </w:r>
    </w:p>
    <w:p w14:paraId="7A469EC4">
      <w:pPr>
        <w:widowControl/>
        <w:snapToGrid w:val="0"/>
        <w:spacing w:line="360" w:lineRule="auto"/>
        <w:outlineLvl w:val="1"/>
        <w:rPr>
          <w:rFonts w:ascii="宋体"/>
          <w:b/>
          <w:sz w:val="28"/>
          <w:szCs w:val="28"/>
        </w:rPr>
      </w:pPr>
      <w:bookmarkStart w:id="612" w:name="_Toc19195"/>
      <w:r>
        <w:rPr>
          <w:rFonts w:hint="eastAsia" w:ascii="宋体"/>
          <w:b/>
          <w:sz w:val="28"/>
          <w:szCs w:val="28"/>
        </w:rPr>
        <w:t>附件</w:t>
      </w:r>
      <w:bookmarkStart w:id="613" w:name="_Toc376936769"/>
      <w:bookmarkStart w:id="614" w:name="_Toc325726038"/>
      <w:r>
        <w:rPr>
          <w:rFonts w:hint="eastAsia" w:ascii="宋体"/>
          <w:b/>
          <w:sz w:val="28"/>
          <w:szCs w:val="28"/>
        </w:rPr>
        <w:t>11：</w:t>
      </w:r>
      <w:bookmarkEnd w:id="613"/>
      <w:bookmarkEnd w:id="614"/>
      <w:r>
        <w:rPr>
          <w:rFonts w:hint="eastAsia" w:ascii="宋体"/>
          <w:b/>
          <w:sz w:val="28"/>
          <w:szCs w:val="28"/>
        </w:rPr>
        <w:t>竞争性磋商首次报价表</w:t>
      </w:r>
      <w:bookmarkEnd w:id="605"/>
      <w:bookmarkEnd w:id="606"/>
      <w:bookmarkEnd w:id="607"/>
      <w:bookmarkEnd w:id="612"/>
    </w:p>
    <w:p w14:paraId="0245B05B">
      <w:pPr>
        <w:adjustRightInd w:val="0"/>
        <w:snapToGrid w:val="0"/>
        <w:spacing w:line="440" w:lineRule="exact"/>
        <w:ind w:left="8152" w:hanging="8152" w:hangingChars="2900"/>
        <w:jc w:val="center"/>
        <w:rPr>
          <w:rFonts w:hint="eastAsia" w:ascii="宋体" w:hAnsi="宋体" w:cs="宋体"/>
          <w:b/>
          <w:bCs/>
          <w:kern w:val="0"/>
          <w:sz w:val="28"/>
          <w:szCs w:val="28"/>
          <w:lang w:val="zh-CN"/>
        </w:rPr>
      </w:pPr>
      <w:r>
        <w:rPr>
          <w:rFonts w:hint="eastAsia" w:ascii="宋体" w:hAnsi="宋体" w:cs="宋体"/>
          <w:b/>
          <w:bCs/>
          <w:kern w:val="0"/>
          <w:sz w:val="28"/>
          <w:szCs w:val="28"/>
          <w:lang w:val="zh-CN"/>
        </w:rPr>
        <w:t>竞争性磋商首次报价表</w:t>
      </w:r>
    </w:p>
    <w:p w14:paraId="468B3CF2">
      <w:pPr>
        <w:spacing w:line="360" w:lineRule="auto"/>
        <w:ind w:right="480" w:firstLine="6240" w:firstLineChars="2600"/>
        <w:jc w:val="left"/>
        <w:rPr>
          <w:rFonts w:hint="eastAsia" w:ascii="宋体" w:hAnsi="宋体"/>
          <w:b/>
          <w:sz w:val="24"/>
        </w:rPr>
      </w:pPr>
      <w:r>
        <w:rPr>
          <w:rFonts w:hint="eastAsia" w:ascii="宋体" w:hAnsi="宋体"/>
          <w:sz w:val="24"/>
        </w:rPr>
        <w:t>单位：</w:t>
      </w:r>
      <w:r>
        <w:rPr>
          <w:rFonts w:hint="eastAsia" w:ascii="宋体" w:hAnsi="宋体"/>
          <w:bCs/>
          <w:sz w:val="24"/>
        </w:rPr>
        <w:t>人民币(元)</w:t>
      </w:r>
    </w:p>
    <w:tbl>
      <w:tblPr>
        <w:tblStyle w:val="33"/>
        <w:tblpPr w:leftFromText="180" w:rightFromText="180" w:vertAnchor="text" w:horzAnchor="margin" w:tblpY="147"/>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111"/>
        <w:gridCol w:w="2040"/>
        <w:gridCol w:w="1533"/>
      </w:tblGrid>
      <w:tr w14:paraId="6F99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093" w:type="dxa"/>
            <w:vAlign w:val="center"/>
          </w:tcPr>
          <w:p w14:paraId="66ADD7FF">
            <w:pPr>
              <w:adjustRightInd w:val="0"/>
              <w:spacing w:line="360" w:lineRule="auto"/>
              <w:jc w:val="center"/>
              <w:textAlignment w:val="baseline"/>
              <w:rPr>
                <w:rFonts w:hint="eastAsia" w:ascii="宋体" w:hAnsi="宋体" w:eastAsia="宋体"/>
                <w:b/>
                <w:sz w:val="24"/>
                <w:lang w:val="en-US" w:eastAsia="zh-CN"/>
              </w:rPr>
            </w:pPr>
            <w:r>
              <w:rPr>
                <w:rFonts w:hint="eastAsia" w:ascii="宋体" w:hAnsi="宋体"/>
                <w:b/>
                <w:sz w:val="24"/>
              </w:rPr>
              <w:t>项目名称</w:t>
            </w:r>
            <w:r>
              <w:rPr>
                <w:rFonts w:hint="eastAsia" w:ascii="宋体" w:hAnsi="宋体"/>
                <w:b/>
                <w:sz w:val="24"/>
                <w:lang w:eastAsia="zh-CN"/>
              </w:rPr>
              <w:t>及包号</w:t>
            </w:r>
          </w:p>
        </w:tc>
        <w:tc>
          <w:tcPr>
            <w:tcW w:w="4111" w:type="dxa"/>
            <w:vAlign w:val="center"/>
          </w:tcPr>
          <w:p w14:paraId="36443870">
            <w:pPr>
              <w:adjustRightInd w:val="0"/>
              <w:spacing w:line="360" w:lineRule="auto"/>
              <w:jc w:val="center"/>
              <w:textAlignment w:val="baseline"/>
              <w:rPr>
                <w:rFonts w:hint="eastAsia" w:ascii="宋体" w:hAnsi="宋体"/>
                <w:b/>
                <w:sz w:val="24"/>
              </w:rPr>
            </w:pPr>
            <w:r>
              <w:rPr>
                <w:rFonts w:hint="eastAsia" w:ascii="宋体" w:hAnsi="宋体"/>
                <w:b/>
                <w:sz w:val="24"/>
              </w:rPr>
              <w:t>竞争性磋商首次报价</w:t>
            </w:r>
          </w:p>
        </w:tc>
        <w:tc>
          <w:tcPr>
            <w:tcW w:w="2040" w:type="dxa"/>
            <w:vAlign w:val="center"/>
          </w:tcPr>
          <w:p w14:paraId="7236029E">
            <w:pPr>
              <w:adjustRightInd w:val="0"/>
              <w:spacing w:line="360" w:lineRule="auto"/>
              <w:jc w:val="center"/>
              <w:textAlignment w:val="baseline"/>
              <w:rPr>
                <w:rFonts w:hint="eastAsia" w:ascii="宋体" w:hAnsi="宋体"/>
                <w:b/>
                <w:sz w:val="24"/>
              </w:rPr>
            </w:pPr>
            <w:r>
              <w:rPr>
                <w:rFonts w:hint="eastAsia" w:ascii="宋体" w:hAnsi="宋体"/>
                <w:b/>
                <w:sz w:val="24"/>
              </w:rPr>
              <w:t>合同履行期限</w:t>
            </w:r>
          </w:p>
        </w:tc>
        <w:tc>
          <w:tcPr>
            <w:tcW w:w="1533" w:type="dxa"/>
            <w:vAlign w:val="center"/>
          </w:tcPr>
          <w:p w14:paraId="1D0F50C0">
            <w:pPr>
              <w:adjustRightInd w:val="0"/>
              <w:spacing w:line="360" w:lineRule="auto"/>
              <w:jc w:val="center"/>
              <w:textAlignment w:val="baseline"/>
              <w:rPr>
                <w:rFonts w:hint="eastAsia" w:ascii="宋体" w:hAnsi="宋体"/>
                <w:b/>
                <w:sz w:val="24"/>
              </w:rPr>
            </w:pPr>
            <w:r>
              <w:rPr>
                <w:rFonts w:hint="eastAsia" w:ascii="宋体" w:hAnsi="宋体"/>
                <w:b/>
                <w:sz w:val="24"/>
              </w:rPr>
              <w:t>备注</w:t>
            </w:r>
          </w:p>
        </w:tc>
      </w:tr>
      <w:tr w14:paraId="7378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093" w:type="dxa"/>
            <w:vMerge w:val="restart"/>
            <w:vAlign w:val="center"/>
          </w:tcPr>
          <w:p w14:paraId="72712DE0">
            <w:pPr>
              <w:adjustRightInd w:val="0"/>
              <w:spacing w:line="360" w:lineRule="auto"/>
              <w:textAlignment w:val="baseline"/>
              <w:rPr>
                <w:rFonts w:hint="eastAsia" w:ascii="宋体" w:hAnsi="宋体"/>
                <w:b/>
                <w:bCs/>
                <w:sz w:val="24"/>
              </w:rPr>
            </w:pPr>
          </w:p>
        </w:tc>
        <w:tc>
          <w:tcPr>
            <w:tcW w:w="4111" w:type="dxa"/>
            <w:vAlign w:val="center"/>
          </w:tcPr>
          <w:p w14:paraId="7AF9D7B1">
            <w:pPr>
              <w:adjustRightInd w:val="0"/>
              <w:spacing w:line="360" w:lineRule="auto"/>
              <w:textAlignment w:val="baseline"/>
              <w:rPr>
                <w:rFonts w:hint="eastAsia" w:ascii="宋体" w:hAnsi="宋体"/>
                <w:b/>
                <w:sz w:val="24"/>
              </w:rPr>
            </w:pPr>
            <w:r>
              <w:rPr>
                <w:rFonts w:hint="eastAsia" w:ascii="宋体" w:hAnsi="宋体"/>
                <w:b/>
                <w:sz w:val="24"/>
              </w:rPr>
              <w:t>大写：</w:t>
            </w:r>
          </w:p>
        </w:tc>
        <w:tc>
          <w:tcPr>
            <w:tcW w:w="2040" w:type="dxa"/>
            <w:vMerge w:val="restart"/>
          </w:tcPr>
          <w:p w14:paraId="5DD4A21A">
            <w:pPr>
              <w:adjustRightInd w:val="0"/>
              <w:spacing w:line="360" w:lineRule="auto"/>
              <w:textAlignment w:val="baseline"/>
              <w:rPr>
                <w:rFonts w:hint="eastAsia" w:ascii="宋体" w:hAnsi="宋体"/>
                <w:b/>
                <w:sz w:val="24"/>
              </w:rPr>
            </w:pPr>
          </w:p>
        </w:tc>
        <w:tc>
          <w:tcPr>
            <w:tcW w:w="1533" w:type="dxa"/>
            <w:vMerge w:val="restart"/>
          </w:tcPr>
          <w:p w14:paraId="415BA293">
            <w:pPr>
              <w:adjustRightInd w:val="0"/>
              <w:spacing w:line="360" w:lineRule="auto"/>
              <w:textAlignment w:val="baseline"/>
              <w:rPr>
                <w:rFonts w:hint="eastAsia" w:ascii="宋体" w:hAnsi="宋体"/>
                <w:b/>
                <w:sz w:val="24"/>
              </w:rPr>
            </w:pPr>
          </w:p>
        </w:tc>
      </w:tr>
      <w:tr w14:paraId="58DD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093" w:type="dxa"/>
            <w:vMerge w:val="continue"/>
            <w:vAlign w:val="center"/>
          </w:tcPr>
          <w:p w14:paraId="7B7D16A1">
            <w:pPr>
              <w:adjustRightInd w:val="0"/>
              <w:spacing w:line="360" w:lineRule="auto"/>
              <w:ind w:firstLine="482"/>
              <w:textAlignment w:val="baseline"/>
              <w:rPr>
                <w:rFonts w:hint="eastAsia" w:ascii="宋体" w:hAnsi="宋体"/>
                <w:b/>
                <w:bCs/>
                <w:sz w:val="24"/>
              </w:rPr>
            </w:pPr>
          </w:p>
        </w:tc>
        <w:tc>
          <w:tcPr>
            <w:tcW w:w="4111" w:type="dxa"/>
            <w:vAlign w:val="center"/>
          </w:tcPr>
          <w:p w14:paraId="08DA1B3F">
            <w:pPr>
              <w:adjustRightInd w:val="0"/>
              <w:spacing w:line="360" w:lineRule="auto"/>
              <w:textAlignment w:val="baseline"/>
              <w:rPr>
                <w:rFonts w:hint="eastAsia" w:ascii="宋体" w:hAnsi="宋体"/>
                <w:b/>
                <w:sz w:val="24"/>
              </w:rPr>
            </w:pPr>
            <w:r>
              <w:rPr>
                <w:rFonts w:hint="eastAsia" w:ascii="宋体" w:hAnsi="宋体"/>
                <w:b/>
                <w:sz w:val="24"/>
              </w:rPr>
              <w:t>小写：</w:t>
            </w:r>
          </w:p>
        </w:tc>
        <w:tc>
          <w:tcPr>
            <w:tcW w:w="2040" w:type="dxa"/>
            <w:vMerge w:val="continue"/>
          </w:tcPr>
          <w:p w14:paraId="325403FF">
            <w:pPr>
              <w:adjustRightInd w:val="0"/>
              <w:spacing w:line="360" w:lineRule="auto"/>
              <w:textAlignment w:val="baseline"/>
              <w:rPr>
                <w:rFonts w:hint="eastAsia" w:ascii="宋体" w:hAnsi="宋体"/>
                <w:b/>
                <w:sz w:val="24"/>
              </w:rPr>
            </w:pPr>
          </w:p>
        </w:tc>
        <w:tc>
          <w:tcPr>
            <w:tcW w:w="1533" w:type="dxa"/>
            <w:vMerge w:val="continue"/>
          </w:tcPr>
          <w:p w14:paraId="5C2A2BBF">
            <w:pPr>
              <w:adjustRightInd w:val="0"/>
              <w:spacing w:line="360" w:lineRule="auto"/>
              <w:textAlignment w:val="baseline"/>
              <w:rPr>
                <w:rFonts w:hint="eastAsia" w:ascii="宋体" w:hAnsi="宋体"/>
                <w:b/>
                <w:sz w:val="24"/>
              </w:rPr>
            </w:pPr>
          </w:p>
        </w:tc>
      </w:tr>
      <w:tr w14:paraId="0F6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9777" w:type="dxa"/>
            <w:gridSpan w:val="4"/>
            <w:vAlign w:val="center"/>
          </w:tcPr>
          <w:p w14:paraId="35C6316E">
            <w:pPr>
              <w:adjustRightInd w:val="0"/>
              <w:spacing w:line="360" w:lineRule="auto"/>
              <w:textAlignment w:val="baseline"/>
              <w:rPr>
                <w:rFonts w:hint="eastAsia" w:ascii="宋体" w:hAnsi="宋体"/>
                <w:b/>
                <w:sz w:val="24"/>
              </w:rPr>
            </w:pPr>
            <w:r>
              <w:rPr>
                <w:rFonts w:hint="eastAsia" w:ascii="宋体" w:hAnsi="宋体"/>
                <w:b/>
                <w:sz w:val="24"/>
              </w:rPr>
              <w:t>其他承诺及需要说明的事项：</w:t>
            </w:r>
          </w:p>
        </w:tc>
      </w:tr>
    </w:tbl>
    <w:p w14:paraId="6AB09354">
      <w:pPr>
        <w:adjustRightInd w:val="0"/>
        <w:spacing w:line="360" w:lineRule="auto"/>
        <w:ind w:firstLine="426" w:firstLineChars="177"/>
        <w:textAlignment w:val="baseline"/>
        <w:rPr>
          <w:rFonts w:hint="eastAsia" w:ascii="宋体" w:hAnsi="宋体"/>
          <w:sz w:val="24"/>
        </w:rPr>
      </w:pPr>
      <w:r>
        <w:rPr>
          <w:rFonts w:hint="eastAsia" w:ascii="宋体" w:hAnsi="宋体"/>
          <w:b/>
          <w:sz w:val="24"/>
        </w:rPr>
        <w:t>注：</w:t>
      </w:r>
      <w:r>
        <w:rPr>
          <w:rFonts w:hint="eastAsia" w:ascii="宋体" w:hAnsi="宋体"/>
          <w:sz w:val="24"/>
        </w:rPr>
        <w:t>1、填写此表时不得改变表格形式。</w:t>
      </w:r>
    </w:p>
    <w:p w14:paraId="1310FE9F">
      <w:pPr>
        <w:adjustRightInd w:val="0"/>
        <w:spacing w:line="360" w:lineRule="auto"/>
        <w:ind w:firstLine="900" w:firstLineChars="375"/>
        <w:textAlignment w:val="baseline"/>
        <w:rPr>
          <w:rFonts w:hint="eastAsia" w:ascii="宋体" w:hAnsi="宋体"/>
          <w:sz w:val="24"/>
          <w:lang w:val="zh-CN"/>
        </w:rPr>
      </w:pPr>
      <w:r>
        <w:rPr>
          <w:rFonts w:hint="eastAsia" w:ascii="宋体" w:hAnsi="宋体"/>
          <w:sz w:val="24"/>
        </w:rPr>
        <w:t>2、磋商</w:t>
      </w:r>
      <w:r>
        <w:rPr>
          <w:rFonts w:hint="eastAsia" w:ascii="宋体" w:hAnsi="宋体"/>
          <w:sz w:val="24"/>
          <w:lang w:val="zh-CN"/>
        </w:rPr>
        <w:t>报价为</w:t>
      </w:r>
      <w:r>
        <w:rPr>
          <w:rFonts w:hint="eastAsia" w:ascii="宋体" w:hAnsi="宋体"/>
          <w:sz w:val="24"/>
        </w:rPr>
        <w:t>磋商</w:t>
      </w:r>
      <w:r>
        <w:rPr>
          <w:rFonts w:hint="eastAsia" w:ascii="宋体" w:hAnsi="宋体"/>
          <w:sz w:val="24"/>
          <w:lang w:val="zh-CN"/>
        </w:rPr>
        <w:t>总价。</w:t>
      </w:r>
      <w:r>
        <w:rPr>
          <w:rFonts w:hint="eastAsia" w:ascii="宋体" w:hAnsi="宋体"/>
          <w:sz w:val="24"/>
        </w:rPr>
        <w:t>磋商</w:t>
      </w:r>
      <w:r>
        <w:rPr>
          <w:rFonts w:hint="eastAsia" w:ascii="宋体" w:hAnsi="宋体"/>
          <w:sz w:val="24"/>
          <w:lang w:val="zh-CN"/>
        </w:rPr>
        <w:t>报价必须包括</w:t>
      </w:r>
      <w:r>
        <w:rPr>
          <w:rFonts w:hint="eastAsia" w:ascii="宋体" w:hAnsi="宋体"/>
          <w:color w:val="1D41D5"/>
          <w:sz w:val="24"/>
          <w:lang w:val="zh-CN"/>
        </w:rPr>
        <w:t>：</w:t>
      </w:r>
      <w:r>
        <w:rPr>
          <w:rFonts w:hint="eastAsia" w:ascii="宋体" w:hAnsi="宋体"/>
          <w:sz w:val="24"/>
          <w:lang w:val="zh-CN"/>
        </w:rPr>
        <w:t>服务费、招标代理费、税金及不可预见费等完成本项目所需全部费用。</w:t>
      </w:r>
    </w:p>
    <w:p w14:paraId="0E04CBF8">
      <w:pPr>
        <w:adjustRightInd w:val="0"/>
        <w:spacing w:line="360" w:lineRule="auto"/>
        <w:ind w:firstLine="900" w:firstLineChars="375"/>
        <w:textAlignment w:val="baseline"/>
        <w:rPr>
          <w:rFonts w:hint="eastAsia" w:ascii="宋体" w:hAnsi="宋体"/>
          <w:sz w:val="24"/>
        </w:rPr>
      </w:pPr>
      <w:r>
        <w:rPr>
          <w:rFonts w:hint="eastAsia" w:ascii="宋体" w:hAnsi="宋体"/>
          <w:sz w:val="24"/>
        </w:rPr>
        <w:t>3、“合同履行期限”详见第六部分 采购项目要求及技术参数中的商务要求。</w:t>
      </w:r>
    </w:p>
    <w:p w14:paraId="69119107">
      <w:pPr>
        <w:adjustRightInd w:val="0"/>
        <w:spacing w:line="360" w:lineRule="auto"/>
        <w:ind w:firstLine="900" w:firstLineChars="375"/>
        <w:textAlignment w:val="baseline"/>
        <w:rPr>
          <w:rFonts w:hint="eastAsia" w:ascii="宋体" w:hAnsi="宋体"/>
          <w:sz w:val="24"/>
        </w:rPr>
      </w:pPr>
      <w:r>
        <w:rPr>
          <w:rFonts w:hint="eastAsia" w:ascii="宋体" w:hAnsi="宋体"/>
          <w:sz w:val="24"/>
        </w:rPr>
        <w:t>4、除在响应文件中编制此表以外，供应商应在政采云平台（https://www.zcygov.cn/）中进行网上报价，网上报价应和此表报价一致，否则以网上报价为准，不接受者投标无效。</w:t>
      </w:r>
    </w:p>
    <w:p w14:paraId="61F5B2A0">
      <w:pPr>
        <w:rPr>
          <w:rFonts w:hint="eastAsia" w:ascii="宋体" w:hAnsi="宋体"/>
        </w:rPr>
      </w:pPr>
    </w:p>
    <w:p w14:paraId="29D29259">
      <w:pPr>
        <w:adjustRightInd w:val="0"/>
        <w:spacing w:line="360" w:lineRule="auto"/>
        <w:ind w:firstLine="908" w:firstLineChars="377"/>
        <w:jc w:val="right"/>
        <w:textAlignment w:val="baseline"/>
        <w:rPr>
          <w:rFonts w:hint="eastAsia" w:ascii="宋体" w:hAnsi="宋体"/>
          <w:b/>
          <w:bCs/>
          <w:sz w:val="24"/>
        </w:rPr>
      </w:pPr>
      <w:r>
        <w:rPr>
          <w:rFonts w:hint="eastAsia" w:ascii="宋体" w:hAnsi="宋体"/>
          <w:b/>
          <w:sz w:val="24"/>
          <w:szCs w:val="32"/>
        </w:rPr>
        <w:t>供应商：</w:t>
      </w:r>
      <w:r>
        <w:rPr>
          <w:rFonts w:hint="eastAsia" w:ascii="宋体" w:hAnsi="宋体"/>
          <w:b/>
          <w:bCs/>
          <w:sz w:val="24"/>
        </w:rPr>
        <w:t xml:space="preserve">             （公章）</w:t>
      </w:r>
    </w:p>
    <w:p w14:paraId="0E451B3B">
      <w:pPr>
        <w:adjustRightInd w:val="0"/>
        <w:spacing w:line="360" w:lineRule="auto"/>
        <w:ind w:firstLine="908" w:firstLineChars="377"/>
        <w:jc w:val="right"/>
        <w:textAlignment w:val="baseline"/>
        <w:rPr>
          <w:rFonts w:hint="eastAsia" w:ascii="宋体" w:hAnsi="宋体"/>
          <w:b/>
          <w:bCs/>
          <w:sz w:val="24"/>
        </w:rPr>
      </w:pPr>
      <w:r>
        <w:rPr>
          <w:rFonts w:hint="eastAsia" w:ascii="宋体" w:hAnsi="宋体"/>
          <w:b/>
          <w:bCs/>
          <w:sz w:val="24"/>
        </w:rPr>
        <w:t>法定代表人或委托代理人：       （签字或盖章）</w:t>
      </w:r>
    </w:p>
    <w:p w14:paraId="0C325112">
      <w:pPr>
        <w:adjustRightInd w:val="0"/>
        <w:spacing w:line="360" w:lineRule="auto"/>
        <w:ind w:firstLine="908" w:firstLineChars="377"/>
        <w:jc w:val="right"/>
        <w:textAlignment w:val="baseline"/>
        <w:rPr>
          <w:rFonts w:hint="eastAsia" w:ascii="宋体" w:hAnsi="宋体"/>
          <w:b/>
          <w:bCs/>
          <w:sz w:val="24"/>
        </w:rPr>
      </w:pPr>
      <w:r>
        <w:rPr>
          <w:rFonts w:hint="eastAsia" w:ascii="宋体" w:hAnsi="宋体"/>
          <w:b/>
          <w:bCs/>
          <w:sz w:val="24"/>
        </w:rPr>
        <w:t>年   月  日</w:t>
      </w:r>
    </w:p>
    <w:p w14:paraId="015CE095"/>
    <w:p w14:paraId="63205AB7"/>
    <w:p w14:paraId="6B450D39"/>
    <w:p w14:paraId="53193AD8">
      <w:pPr>
        <w:rPr>
          <w:rFonts w:hint="eastAsia" w:ascii="宋体" w:hAnsi="宋体" w:cs="宋体"/>
          <w:b/>
          <w:bCs/>
          <w:kern w:val="0"/>
        </w:rPr>
      </w:pPr>
      <w:r>
        <w:rPr>
          <w:rFonts w:hint="eastAsia" w:ascii="宋体"/>
          <w:b/>
          <w:sz w:val="28"/>
          <w:szCs w:val="28"/>
        </w:rPr>
        <w:br w:type="page"/>
      </w:r>
    </w:p>
    <w:p w14:paraId="09F3431E">
      <w:pPr>
        <w:rPr>
          <w:rFonts w:hint="eastAsia" w:ascii="宋体" w:hAnsi="宋体"/>
          <w:b/>
          <w:sz w:val="40"/>
          <w:szCs w:val="40"/>
        </w:rPr>
      </w:pPr>
      <w:bookmarkStart w:id="615" w:name="_Toc20903"/>
      <w:bookmarkStart w:id="616" w:name="_Toc28078201"/>
      <w:bookmarkStart w:id="617" w:name="_Toc427748095"/>
      <w:bookmarkStart w:id="618" w:name="_Toc16485"/>
      <w:r>
        <w:rPr>
          <w:rFonts w:hint="eastAsia" w:ascii="宋体"/>
          <w:b/>
          <w:sz w:val="28"/>
          <w:szCs w:val="28"/>
        </w:rPr>
        <w:t>附件12：服务内容</w:t>
      </w:r>
      <w:r>
        <w:rPr>
          <w:rFonts w:hint="eastAsia" w:ascii="宋体"/>
          <w:b/>
          <w:sz w:val="28"/>
          <w:szCs w:val="28"/>
          <w:lang w:val="zh-CN"/>
        </w:rPr>
        <w:t>响应表</w:t>
      </w:r>
    </w:p>
    <w:p w14:paraId="546296C9">
      <w:pPr>
        <w:autoSpaceDE w:val="0"/>
        <w:autoSpaceDN w:val="0"/>
        <w:spacing w:line="360" w:lineRule="auto"/>
        <w:jc w:val="center"/>
        <w:rPr>
          <w:rFonts w:hint="eastAsia" w:ascii="宋体" w:hAnsi="宋体" w:cs="宋体"/>
          <w:b/>
          <w:bCs/>
          <w:kern w:val="0"/>
          <w:sz w:val="40"/>
          <w:szCs w:val="40"/>
          <w:lang w:val="zh-CN"/>
        </w:rPr>
      </w:pPr>
      <w:r>
        <w:rPr>
          <w:rFonts w:hint="eastAsia" w:ascii="宋体" w:hAnsi="宋体" w:cs="宋体"/>
          <w:b/>
          <w:bCs/>
          <w:kern w:val="0"/>
          <w:sz w:val="32"/>
          <w:szCs w:val="32"/>
          <w:lang w:val="zh-CN"/>
        </w:rPr>
        <w:t>服务内容响应表</w:t>
      </w:r>
    </w:p>
    <w:p w14:paraId="653F8265">
      <w:pPr>
        <w:autoSpaceDE w:val="0"/>
        <w:autoSpaceDN w:val="0"/>
        <w:spacing w:line="360" w:lineRule="auto"/>
        <w:rPr>
          <w:rFonts w:hint="eastAsia" w:ascii="宋体" w:hAnsi="宋体" w:cs="宋体"/>
          <w:b/>
          <w:bCs/>
          <w:kern w:val="0"/>
          <w:sz w:val="24"/>
          <w:szCs w:val="32"/>
        </w:rPr>
      </w:pPr>
      <w:r>
        <w:rPr>
          <w:rFonts w:hint="eastAsia" w:ascii="宋体" w:hAnsi="宋体" w:cs="宋体"/>
          <w:b/>
          <w:bCs/>
          <w:kern w:val="0"/>
          <w:sz w:val="24"/>
          <w:szCs w:val="32"/>
          <w:lang w:val="zh-CN"/>
        </w:rPr>
        <w:t>供应商名称</w:t>
      </w:r>
      <w:r>
        <w:rPr>
          <w:rFonts w:hint="eastAsia" w:ascii="宋体" w:hAnsi="宋体" w:cs="宋体"/>
          <w:b/>
          <w:bCs/>
          <w:kern w:val="0"/>
          <w:sz w:val="24"/>
          <w:szCs w:val="32"/>
        </w:rPr>
        <w:t>：</w:t>
      </w:r>
      <w:r>
        <w:rPr>
          <w:rFonts w:ascii="宋体" w:hAnsi="宋体" w:cs="宋体"/>
          <w:b/>
          <w:bCs/>
          <w:kern w:val="0"/>
          <w:sz w:val="24"/>
          <w:szCs w:val="32"/>
        </w:rPr>
        <w:t xml:space="preserve">                                   </w:t>
      </w:r>
      <w:r>
        <w:rPr>
          <w:rFonts w:hint="eastAsia" w:ascii="宋体" w:hAnsi="宋体" w:cs="宋体"/>
          <w:b/>
          <w:bCs/>
          <w:kern w:val="0"/>
          <w:sz w:val="24"/>
          <w:szCs w:val="32"/>
        </w:rPr>
        <w:t xml:space="preserve">  </w:t>
      </w:r>
      <w:r>
        <w:rPr>
          <w:rFonts w:ascii="宋体" w:hAnsi="宋体" w:cs="宋体"/>
          <w:b/>
          <w:bCs/>
          <w:kern w:val="0"/>
          <w:sz w:val="24"/>
          <w:szCs w:val="32"/>
        </w:rPr>
        <w:t xml:space="preserve">           </w:t>
      </w:r>
      <w:r>
        <w:rPr>
          <w:rFonts w:hint="eastAsia" w:ascii="宋体" w:hAnsi="宋体" w:cs="宋体"/>
          <w:b/>
          <w:bCs/>
          <w:kern w:val="0"/>
          <w:sz w:val="24"/>
          <w:szCs w:val="32"/>
          <w:lang w:val="zh-CN"/>
        </w:rPr>
        <w:t>包号：</w:t>
      </w:r>
    </w:p>
    <w:tbl>
      <w:tblPr>
        <w:tblStyle w:val="33"/>
        <w:tblW w:w="0" w:type="auto"/>
        <w:jc w:val="center"/>
        <w:tblLayout w:type="fixed"/>
        <w:tblCellMar>
          <w:top w:w="0" w:type="dxa"/>
          <w:left w:w="28" w:type="dxa"/>
          <w:bottom w:w="0" w:type="dxa"/>
          <w:right w:w="28" w:type="dxa"/>
        </w:tblCellMar>
      </w:tblPr>
      <w:tblGrid>
        <w:gridCol w:w="1065"/>
        <w:gridCol w:w="3769"/>
        <w:gridCol w:w="3714"/>
        <w:gridCol w:w="1257"/>
      </w:tblGrid>
      <w:tr w14:paraId="67788E02">
        <w:tblPrEx>
          <w:tblCellMar>
            <w:top w:w="0" w:type="dxa"/>
            <w:left w:w="28" w:type="dxa"/>
            <w:bottom w:w="0" w:type="dxa"/>
            <w:right w:w="28" w:type="dxa"/>
          </w:tblCellMar>
        </w:tblPrEx>
        <w:trPr>
          <w:trHeight w:val="854" w:hRule="atLeast"/>
          <w:jc w:val="center"/>
        </w:trPr>
        <w:tc>
          <w:tcPr>
            <w:tcW w:w="1065" w:type="dxa"/>
            <w:tcBorders>
              <w:top w:val="single" w:color="000000" w:sz="6" w:space="0"/>
              <w:left w:val="single" w:color="000000" w:sz="6" w:space="0"/>
              <w:right w:val="single" w:color="000000" w:sz="6" w:space="0"/>
            </w:tcBorders>
            <w:vAlign w:val="center"/>
          </w:tcPr>
          <w:p w14:paraId="507A53AD">
            <w:pPr>
              <w:autoSpaceDE w:val="0"/>
              <w:autoSpaceDN w:val="0"/>
              <w:spacing w:line="360" w:lineRule="auto"/>
              <w:jc w:val="center"/>
              <w:rPr>
                <w:rFonts w:hint="eastAsia" w:ascii="宋体" w:hAnsi="宋体" w:cs="宋体"/>
                <w:kern w:val="0"/>
                <w:sz w:val="24"/>
                <w:szCs w:val="32"/>
                <w:lang w:val="zh-CN"/>
              </w:rPr>
            </w:pPr>
            <w:r>
              <w:rPr>
                <w:rFonts w:hint="eastAsia" w:ascii="宋体" w:hAnsi="宋体" w:cs="宋体"/>
                <w:kern w:val="0"/>
                <w:sz w:val="24"/>
                <w:szCs w:val="32"/>
                <w:lang w:val="zh-CN"/>
              </w:rPr>
              <w:t>序号</w:t>
            </w:r>
          </w:p>
        </w:tc>
        <w:tc>
          <w:tcPr>
            <w:tcW w:w="3769" w:type="dxa"/>
            <w:tcBorders>
              <w:top w:val="single" w:color="000000" w:sz="6" w:space="0"/>
              <w:left w:val="single" w:color="000000" w:sz="6" w:space="0"/>
              <w:right w:val="single" w:color="000000" w:sz="6" w:space="0"/>
            </w:tcBorders>
            <w:vAlign w:val="center"/>
          </w:tcPr>
          <w:p w14:paraId="7FE8FEC4">
            <w:pPr>
              <w:autoSpaceDE w:val="0"/>
              <w:autoSpaceDN w:val="0"/>
              <w:spacing w:line="360" w:lineRule="auto"/>
              <w:jc w:val="center"/>
              <w:rPr>
                <w:rFonts w:hint="eastAsia" w:ascii="宋体" w:hAnsi="宋体" w:cs="宋体"/>
                <w:kern w:val="0"/>
                <w:sz w:val="24"/>
                <w:szCs w:val="32"/>
                <w:lang w:val="zh-CN"/>
              </w:rPr>
            </w:pPr>
            <w:r>
              <w:rPr>
                <w:rFonts w:hint="eastAsia" w:ascii="宋体" w:hAnsi="宋体" w:cs="宋体"/>
                <w:kern w:val="0"/>
                <w:sz w:val="24"/>
                <w:szCs w:val="32"/>
                <w:lang w:val="zh-CN"/>
              </w:rPr>
              <w:t>采购</w:t>
            </w:r>
            <w:r>
              <w:rPr>
                <w:rFonts w:hint="eastAsia" w:ascii="宋体" w:hAnsi="宋体" w:cs="宋体"/>
                <w:kern w:val="0"/>
                <w:sz w:val="24"/>
                <w:szCs w:val="32"/>
              </w:rPr>
              <w:t>服务内容</w:t>
            </w:r>
            <w:r>
              <w:rPr>
                <w:rFonts w:hint="eastAsia" w:ascii="宋体" w:hAnsi="宋体" w:cs="宋体"/>
                <w:kern w:val="0"/>
                <w:sz w:val="24"/>
                <w:szCs w:val="32"/>
                <w:lang w:val="zh-CN"/>
              </w:rPr>
              <w:t>技术参数、指标</w:t>
            </w:r>
          </w:p>
        </w:tc>
        <w:tc>
          <w:tcPr>
            <w:tcW w:w="3714" w:type="dxa"/>
            <w:tcBorders>
              <w:top w:val="single" w:color="000000" w:sz="6" w:space="0"/>
              <w:left w:val="single" w:color="000000" w:sz="6" w:space="0"/>
              <w:right w:val="single" w:color="000000" w:sz="6" w:space="0"/>
            </w:tcBorders>
            <w:vAlign w:val="center"/>
          </w:tcPr>
          <w:p w14:paraId="2882AD20">
            <w:pPr>
              <w:autoSpaceDE w:val="0"/>
              <w:autoSpaceDN w:val="0"/>
              <w:spacing w:line="360" w:lineRule="auto"/>
              <w:jc w:val="center"/>
              <w:rPr>
                <w:rFonts w:hint="eastAsia" w:ascii="宋体" w:hAnsi="宋体" w:cs="宋体"/>
                <w:kern w:val="0"/>
                <w:sz w:val="24"/>
                <w:szCs w:val="32"/>
                <w:lang w:val="zh-CN"/>
              </w:rPr>
            </w:pPr>
            <w:r>
              <w:rPr>
                <w:rFonts w:hint="eastAsia" w:ascii="宋体" w:hAnsi="宋体" w:cs="宋体"/>
                <w:kern w:val="0"/>
                <w:sz w:val="24"/>
                <w:szCs w:val="32"/>
                <w:lang w:val="zh-CN"/>
              </w:rPr>
              <w:t>投标</w:t>
            </w:r>
            <w:r>
              <w:rPr>
                <w:rFonts w:hint="eastAsia" w:ascii="宋体" w:hAnsi="宋体" w:cs="宋体"/>
                <w:kern w:val="0"/>
                <w:sz w:val="24"/>
                <w:szCs w:val="32"/>
              </w:rPr>
              <w:t>服务内容</w:t>
            </w:r>
            <w:r>
              <w:rPr>
                <w:rFonts w:hint="eastAsia" w:ascii="宋体" w:hAnsi="宋体" w:cs="宋体"/>
                <w:kern w:val="0"/>
                <w:sz w:val="24"/>
                <w:szCs w:val="32"/>
                <w:lang w:val="zh-CN"/>
              </w:rPr>
              <w:t>技术参数、指标</w:t>
            </w:r>
          </w:p>
        </w:tc>
        <w:tc>
          <w:tcPr>
            <w:tcW w:w="1257" w:type="dxa"/>
            <w:tcBorders>
              <w:top w:val="single" w:color="000000" w:sz="6" w:space="0"/>
              <w:left w:val="single" w:color="000000" w:sz="6" w:space="0"/>
              <w:bottom w:val="single" w:color="000000" w:sz="6" w:space="0"/>
              <w:right w:val="single" w:color="000000" w:sz="6" w:space="0"/>
            </w:tcBorders>
            <w:vAlign w:val="center"/>
          </w:tcPr>
          <w:p w14:paraId="38386B48">
            <w:pPr>
              <w:autoSpaceDE w:val="0"/>
              <w:autoSpaceDN w:val="0"/>
              <w:spacing w:line="360" w:lineRule="auto"/>
              <w:jc w:val="center"/>
              <w:rPr>
                <w:rFonts w:hint="eastAsia" w:ascii="宋体" w:hAnsi="宋体" w:cs="宋体"/>
                <w:kern w:val="0"/>
                <w:sz w:val="24"/>
                <w:szCs w:val="32"/>
                <w:lang w:val="zh-CN"/>
              </w:rPr>
            </w:pPr>
            <w:r>
              <w:rPr>
                <w:rFonts w:hint="eastAsia" w:ascii="宋体" w:hAnsi="宋体" w:cs="宋体"/>
                <w:kern w:val="0"/>
                <w:sz w:val="24"/>
                <w:szCs w:val="32"/>
                <w:lang w:val="zh-CN"/>
              </w:rPr>
              <w:t>偏离</w:t>
            </w:r>
          </w:p>
        </w:tc>
      </w:tr>
      <w:tr w14:paraId="032AEA54">
        <w:tblPrEx>
          <w:tblCellMar>
            <w:top w:w="0" w:type="dxa"/>
            <w:left w:w="28" w:type="dxa"/>
            <w:bottom w:w="0" w:type="dxa"/>
            <w:right w:w="28" w:type="dxa"/>
          </w:tblCellMar>
        </w:tblPrEx>
        <w:trPr>
          <w:trHeight w:val="1" w:hRule="atLeast"/>
          <w:jc w:val="center"/>
        </w:trPr>
        <w:tc>
          <w:tcPr>
            <w:tcW w:w="1065" w:type="dxa"/>
            <w:tcBorders>
              <w:top w:val="single" w:color="000000" w:sz="6" w:space="0"/>
              <w:left w:val="single" w:color="000000" w:sz="6" w:space="0"/>
              <w:bottom w:val="single" w:color="000000" w:sz="6" w:space="0"/>
              <w:right w:val="single" w:color="000000" w:sz="6" w:space="0"/>
            </w:tcBorders>
            <w:vAlign w:val="center"/>
          </w:tcPr>
          <w:p w14:paraId="16ECCF4D">
            <w:pPr>
              <w:autoSpaceDE w:val="0"/>
              <w:autoSpaceDN w:val="0"/>
              <w:spacing w:line="360" w:lineRule="auto"/>
              <w:jc w:val="center"/>
              <w:rPr>
                <w:rFonts w:hint="eastAsia" w:ascii="宋体" w:hAnsi="宋体" w:cs="宋体"/>
                <w:kern w:val="0"/>
                <w:sz w:val="24"/>
                <w:szCs w:val="32"/>
                <w:lang w:val="zh-CN"/>
              </w:rPr>
            </w:pPr>
            <w:r>
              <w:rPr>
                <w:rFonts w:ascii="宋体" w:hAnsi="宋体" w:cs="宋体"/>
                <w:kern w:val="0"/>
                <w:sz w:val="24"/>
                <w:szCs w:val="32"/>
                <w:lang w:val="zh-CN"/>
              </w:rPr>
              <w:t>1</w:t>
            </w:r>
          </w:p>
        </w:tc>
        <w:tc>
          <w:tcPr>
            <w:tcW w:w="3769" w:type="dxa"/>
            <w:tcBorders>
              <w:top w:val="single" w:color="000000" w:sz="6" w:space="0"/>
              <w:left w:val="single" w:color="000000" w:sz="6" w:space="0"/>
              <w:bottom w:val="single" w:color="000000" w:sz="6" w:space="0"/>
              <w:right w:val="single" w:color="000000" w:sz="6" w:space="0"/>
            </w:tcBorders>
            <w:vAlign w:val="center"/>
          </w:tcPr>
          <w:p w14:paraId="15D97805">
            <w:pPr>
              <w:autoSpaceDE w:val="0"/>
              <w:autoSpaceDN w:val="0"/>
              <w:spacing w:line="360" w:lineRule="auto"/>
              <w:jc w:val="center"/>
              <w:rPr>
                <w:rFonts w:hint="eastAsia" w:ascii="宋体" w:hAnsi="宋体" w:cs="宋体"/>
                <w:kern w:val="0"/>
                <w:sz w:val="24"/>
                <w:szCs w:val="32"/>
                <w:lang w:val="zh-CN"/>
              </w:rPr>
            </w:pPr>
          </w:p>
        </w:tc>
        <w:tc>
          <w:tcPr>
            <w:tcW w:w="3714" w:type="dxa"/>
            <w:tcBorders>
              <w:top w:val="single" w:color="000000" w:sz="6" w:space="0"/>
              <w:left w:val="single" w:color="000000" w:sz="6" w:space="0"/>
              <w:bottom w:val="single" w:color="000000" w:sz="6" w:space="0"/>
              <w:right w:val="single" w:color="000000" w:sz="6" w:space="0"/>
            </w:tcBorders>
            <w:vAlign w:val="center"/>
          </w:tcPr>
          <w:p w14:paraId="52DE1063">
            <w:pPr>
              <w:autoSpaceDE w:val="0"/>
              <w:autoSpaceDN w:val="0"/>
              <w:spacing w:line="360" w:lineRule="auto"/>
              <w:jc w:val="center"/>
              <w:rPr>
                <w:rFonts w:hint="eastAsia" w:ascii="宋体" w:hAnsi="宋体" w:cs="宋体"/>
                <w:kern w:val="0"/>
                <w:sz w:val="24"/>
                <w:szCs w:val="32"/>
                <w:lang w:val="zh-CN"/>
              </w:rPr>
            </w:pPr>
          </w:p>
        </w:tc>
        <w:tc>
          <w:tcPr>
            <w:tcW w:w="1257" w:type="dxa"/>
            <w:tcBorders>
              <w:top w:val="single" w:color="000000" w:sz="6" w:space="0"/>
              <w:left w:val="single" w:color="000000" w:sz="6" w:space="0"/>
              <w:bottom w:val="single" w:color="000000" w:sz="6" w:space="0"/>
              <w:right w:val="single" w:color="000000" w:sz="6" w:space="0"/>
            </w:tcBorders>
            <w:vAlign w:val="center"/>
          </w:tcPr>
          <w:p w14:paraId="2C278520">
            <w:pPr>
              <w:autoSpaceDE w:val="0"/>
              <w:autoSpaceDN w:val="0"/>
              <w:spacing w:line="360" w:lineRule="auto"/>
              <w:jc w:val="center"/>
              <w:rPr>
                <w:rFonts w:hint="eastAsia" w:ascii="宋体" w:hAnsi="宋体" w:cs="宋体"/>
                <w:kern w:val="0"/>
                <w:sz w:val="24"/>
                <w:szCs w:val="32"/>
                <w:lang w:val="zh-CN"/>
              </w:rPr>
            </w:pPr>
          </w:p>
        </w:tc>
      </w:tr>
      <w:tr w14:paraId="02C10AA3">
        <w:tblPrEx>
          <w:tblCellMar>
            <w:top w:w="0" w:type="dxa"/>
            <w:left w:w="28" w:type="dxa"/>
            <w:bottom w:w="0" w:type="dxa"/>
            <w:right w:w="28" w:type="dxa"/>
          </w:tblCellMar>
        </w:tblPrEx>
        <w:trPr>
          <w:trHeight w:val="1" w:hRule="atLeast"/>
          <w:jc w:val="center"/>
        </w:trPr>
        <w:tc>
          <w:tcPr>
            <w:tcW w:w="1065" w:type="dxa"/>
            <w:tcBorders>
              <w:top w:val="single" w:color="000000" w:sz="6" w:space="0"/>
              <w:left w:val="single" w:color="000000" w:sz="6" w:space="0"/>
              <w:bottom w:val="single" w:color="000000" w:sz="6" w:space="0"/>
              <w:right w:val="single" w:color="000000" w:sz="6" w:space="0"/>
            </w:tcBorders>
            <w:vAlign w:val="center"/>
          </w:tcPr>
          <w:p w14:paraId="206C59DB">
            <w:pPr>
              <w:autoSpaceDE w:val="0"/>
              <w:autoSpaceDN w:val="0"/>
              <w:spacing w:line="360" w:lineRule="auto"/>
              <w:jc w:val="center"/>
              <w:rPr>
                <w:rFonts w:hint="eastAsia" w:ascii="宋体" w:hAnsi="宋体" w:cs="宋体"/>
                <w:kern w:val="0"/>
                <w:sz w:val="24"/>
                <w:szCs w:val="32"/>
                <w:lang w:val="zh-CN"/>
              </w:rPr>
            </w:pPr>
            <w:r>
              <w:rPr>
                <w:rFonts w:ascii="宋体" w:hAnsi="宋体" w:cs="宋体"/>
                <w:kern w:val="0"/>
                <w:sz w:val="24"/>
                <w:szCs w:val="32"/>
                <w:lang w:val="zh-CN"/>
              </w:rPr>
              <w:t>2</w:t>
            </w:r>
          </w:p>
        </w:tc>
        <w:tc>
          <w:tcPr>
            <w:tcW w:w="3769" w:type="dxa"/>
            <w:tcBorders>
              <w:top w:val="single" w:color="000000" w:sz="6" w:space="0"/>
              <w:left w:val="single" w:color="000000" w:sz="6" w:space="0"/>
              <w:bottom w:val="single" w:color="000000" w:sz="6" w:space="0"/>
              <w:right w:val="single" w:color="000000" w:sz="6" w:space="0"/>
            </w:tcBorders>
            <w:vAlign w:val="center"/>
          </w:tcPr>
          <w:p w14:paraId="77BFE905">
            <w:pPr>
              <w:autoSpaceDE w:val="0"/>
              <w:autoSpaceDN w:val="0"/>
              <w:spacing w:line="360" w:lineRule="auto"/>
              <w:jc w:val="center"/>
              <w:rPr>
                <w:rFonts w:hint="eastAsia" w:ascii="宋体" w:hAnsi="宋体" w:cs="宋体"/>
                <w:kern w:val="0"/>
                <w:sz w:val="24"/>
                <w:szCs w:val="32"/>
                <w:lang w:val="zh-CN"/>
              </w:rPr>
            </w:pPr>
          </w:p>
        </w:tc>
        <w:tc>
          <w:tcPr>
            <w:tcW w:w="3714" w:type="dxa"/>
            <w:tcBorders>
              <w:top w:val="single" w:color="000000" w:sz="6" w:space="0"/>
              <w:left w:val="single" w:color="000000" w:sz="6" w:space="0"/>
              <w:bottom w:val="single" w:color="000000" w:sz="6" w:space="0"/>
              <w:right w:val="single" w:color="000000" w:sz="6" w:space="0"/>
            </w:tcBorders>
            <w:vAlign w:val="center"/>
          </w:tcPr>
          <w:p w14:paraId="185B5A15">
            <w:pPr>
              <w:autoSpaceDE w:val="0"/>
              <w:autoSpaceDN w:val="0"/>
              <w:spacing w:line="360" w:lineRule="auto"/>
              <w:jc w:val="center"/>
              <w:rPr>
                <w:rFonts w:hint="eastAsia" w:ascii="宋体" w:hAnsi="宋体" w:cs="宋体"/>
                <w:kern w:val="0"/>
                <w:sz w:val="24"/>
                <w:szCs w:val="32"/>
                <w:lang w:val="zh-CN"/>
              </w:rPr>
            </w:pPr>
          </w:p>
        </w:tc>
        <w:tc>
          <w:tcPr>
            <w:tcW w:w="1257" w:type="dxa"/>
            <w:tcBorders>
              <w:top w:val="single" w:color="000000" w:sz="6" w:space="0"/>
              <w:left w:val="single" w:color="000000" w:sz="6" w:space="0"/>
              <w:bottom w:val="single" w:color="000000" w:sz="6" w:space="0"/>
              <w:right w:val="single" w:color="000000" w:sz="6" w:space="0"/>
            </w:tcBorders>
            <w:vAlign w:val="center"/>
          </w:tcPr>
          <w:p w14:paraId="039B9573">
            <w:pPr>
              <w:autoSpaceDE w:val="0"/>
              <w:autoSpaceDN w:val="0"/>
              <w:spacing w:line="360" w:lineRule="auto"/>
              <w:jc w:val="center"/>
              <w:rPr>
                <w:rFonts w:hint="eastAsia" w:ascii="宋体" w:hAnsi="宋体" w:cs="宋体"/>
                <w:kern w:val="0"/>
                <w:sz w:val="24"/>
                <w:szCs w:val="32"/>
                <w:lang w:val="zh-CN"/>
              </w:rPr>
            </w:pPr>
          </w:p>
        </w:tc>
      </w:tr>
      <w:tr w14:paraId="47B11FA1">
        <w:tblPrEx>
          <w:tblCellMar>
            <w:top w:w="0" w:type="dxa"/>
            <w:left w:w="28" w:type="dxa"/>
            <w:bottom w:w="0" w:type="dxa"/>
            <w:right w:w="28" w:type="dxa"/>
          </w:tblCellMar>
        </w:tblPrEx>
        <w:trPr>
          <w:trHeight w:val="1" w:hRule="atLeast"/>
          <w:jc w:val="center"/>
        </w:trPr>
        <w:tc>
          <w:tcPr>
            <w:tcW w:w="1065" w:type="dxa"/>
            <w:tcBorders>
              <w:top w:val="single" w:color="000000" w:sz="6" w:space="0"/>
              <w:left w:val="single" w:color="000000" w:sz="6" w:space="0"/>
              <w:bottom w:val="single" w:color="000000" w:sz="6" w:space="0"/>
              <w:right w:val="single" w:color="000000" w:sz="6" w:space="0"/>
            </w:tcBorders>
            <w:vAlign w:val="center"/>
          </w:tcPr>
          <w:p w14:paraId="42C1C8FC">
            <w:pPr>
              <w:autoSpaceDE w:val="0"/>
              <w:autoSpaceDN w:val="0"/>
              <w:spacing w:line="360" w:lineRule="auto"/>
              <w:jc w:val="center"/>
              <w:rPr>
                <w:rFonts w:hint="eastAsia" w:ascii="宋体" w:hAnsi="宋体" w:cs="宋体"/>
                <w:kern w:val="0"/>
                <w:sz w:val="24"/>
                <w:szCs w:val="32"/>
                <w:lang w:val="zh-CN"/>
              </w:rPr>
            </w:pPr>
            <w:r>
              <w:rPr>
                <w:rFonts w:hint="eastAsia" w:ascii="宋体" w:hAnsi="宋体" w:cs="宋体"/>
                <w:kern w:val="0"/>
                <w:sz w:val="24"/>
                <w:szCs w:val="32"/>
                <w:lang w:val="zh-CN"/>
              </w:rPr>
              <w:t>…</w:t>
            </w:r>
          </w:p>
        </w:tc>
        <w:tc>
          <w:tcPr>
            <w:tcW w:w="3769" w:type="dxa"/>
            <w:tcBorders>
              <w:top w:val="single" w:color="000000" w:sz="6" w:space="0"/>
              <w:left w:val="single" w:color="000000" w:sz="6" w:space="0"/>
              <w:bottom w:val="single" w:color="000000" w:sz="6" w:space="0"/>
              <w:right w:val="single" w:color="000000" w:sz="6" w:space="0"/>
            </w:tcBorders>
            <w:vAlign w:val="center"/>
          </w:tcPr>
          <w:p w14:paraId="1F48471D">
            <w:pPr>
              <w:autoSpaceDE w:val="0"/>
              <w:autoSpaceDN w:val="0"/>
              <w:spacing w:line="360" w:lineRule="auto"/>
              <w:jc w:val="center"/>
              <w:rPr>
                <w:rFonts w:hint="eastAsia" w:ascii="宋体" w:hAnsi="宋体" w:cs="宋体"/>
                <w:kern w:val="0"/>
                <w:sz w:val="24"/>
                <w:szCs w:val="32"/>
                <w:lang w:val="zh-CN"/>
              </w:rPr>
            </w:pPr>
          </w:p>
        </w:tc>
        <w:tc>
          <w:tcPr>
            <w:tcW w:w="3714" w:type="dxa"/>
            <w:tcBorders>
              <w:top w:val="single" w:color="000000" w:sz="6" w:space="0"/>
              <w:left w:val="single" w:color="000000" w:sz="6" w:space="0"/>
              <w:bottom w:val="single" w:color="000000" w:sz="6" w:space="0"/>
              <w:right w:val="single" w:color="000000" w:sz="6" w:space="0"/>
            </w:tcBorders>
            <w:vAlign w:val="center"/>
          </w:tcPr>
          <w:p w14:paraId="32DCECAB">
            <w:pPr>
              <w:autoSpaceDE w:val="0"/>
              <w:autoSpaceDN w:val="0"/>
              <w:spacing w:line="360" w:lineRule="auto"/>
              <w:jc w:val="center"/>
              <w:rPr>
                <w:rFonts w:hint="eastAsia" w:ascii="宋体" w:hAnsi="宋体" w:cs="宋体"/>
                <w:kern w:val="0"/>
                <w:sz w:val="24"/>
                <w:szCs w:val="32"/>
                <w:lang w:val="zh-CN"/>
              </w:rPr>
            </w:pPr>
          </w:p>
        </w:tc>
        <w:tc>
          <w:tcPr>
            <w:tcW w:w="1257" w:type="dxa"/>
            <w:tcBorders>
              <w:top w:val="single" w:color="000000" w:sz="6" w:space="0"/>
              <w:left w:val="single" w:color="000000" w:sz="6" w:space="0"/>
              <w:bottom w:val="single" w:color="000000" w:sz="6" w:space="0"/>
              <w:right w:val="single" w:color="000000" w:sz="6" w:space="0"/>
            </w:tcBorders>
            <w:vAlign w:val="center"/>
          </w:tcPr>
          <w:p w14:paraId="60701A63">
            <w:pPr>
              <w:autoSpaceDE w:val="0"/>
              <w:autoSpaceDN w:val="0"/>
              <w:spacing w:line="360" w:lineRule="auto"/>
              <w:jc w:val="center"/>
              <w:rPr>
                <w:rFonts w:hint="eastAsia" w:ascii="宋体" w:hAnsi="宋体" w:cs="宋体"/>
                <w:kern w:val="0"/>
                <w:sz w:val="24"/>
                <w:szCs w:val="32"/>
                <w:lang w:val="zh-CN"/>
              </w:rPr>
            </w:pPr>
          </w:p>
        </w:tc>
      </w:tr>
    </w:tbl>
    <w:p w14:paraId="71175141">
      <w:pPr>
        <w:autoSpaceDE w:val="0"/>
        <w:autoSpaceDN w:val="0"/>
        <w:spacing w:line="360" w:lineRule="auto"/>
        <w:rPr>
          <w:rFonts w:hint="eastAsia" w:ascii="宋体" w:hAnsi="宋体" w:cs="宋体"/>
          <w:kern w:val="0"/>
          <w:sz w:val="24"/>
          <w:szCs w:val="32"/>
          <w:lang w:val="zh-CN"/>
        </w:rPr>
      </w:pPr>
      <w:r>
        <w:rPr>
          <w:rFonts w:hint="eastAsia" w:ascii="宋体" w:hAnsi="宋体" w:cs="宋体"/>
          <w:kern w:val="0"/>
          <w:sz w:val="24"/>
          <w:szCs w:val="32"/>
          <w:lang w:val="zh-CN"/>
        </w:rPr>
        <w:t>注：</w:t>
      </w:r>
      <w:r>
        <w:rPr>
          <w:rFonts w:ascii="宋体" w:hAnsi="宋体" w:cs="宋体"/>
          <w:kern w:val="0"/>
          <w:sz w:val="24"/>
          <w:szCs w:val="32"/>
          <w:lang w:val="zh-CN"/>
        </w:rPr>
        <w:t>1.</w:t>
      </w:r>
      <w:r>
        <w:rPr>
          <w:rFonts w:hint="eastAsia" w:ascii="宋体" w:hAnsi="宋体" w:cs="宋体"/>
          <w:kern w:val="0"/>
          <w:sz w:val="24"/>
          <w:szCs w:val="32"/>
          <w:lang w:val="zh-CN"/>
        </w:rPr>
        <w:t>本表应按照“</w:t>
      </w:r>
      <w:r>
        <w:rPr>
          <w:rFonts w:hint="eastAsia" w:ascii="宋体" w:hAnsi="宋体" w:cs="宋体"/>
          <w:b/>
          <w:bCs/>
          <w:sz w:val="24"/>
          <w:szCs w:val="32"/>
        </w:rPr>
        <w:t>第六部分采购项目要求及技术参数（二）服务内容及技术要求</w:t>
      </w:r>
      <w:r>
        <w:rPr>
          <w:rFonts w:hint="eastAsia" w:ascii="宋体" w:hAnsi="宋体" w:cs="宋体"/>
          <w:kern w:val="0"/>
          <w:sz w:val="24"/>
          <w:szCs w:val="32"/>
          <w:lang w:val="zh-CN"/>
        </w:rPr>
        <w:t>”的指标逐项填写，不得遗漏，</w:t>
      </w:r>
      <w:r>
        <w:rPr>
          <w:rFonts w:hint="eastAsia" w:ascii="宋体" w:hAnsi="宋体"/>
          <w:sz w:val="24"/>
          <w:szCs w:val="32"/>
        </w:rPr>
        <w:t>否则</w:t>
      </w:r>
      <w:r>
        <w:rPr>
          <w:rFonts w:hint="eastAsia" w:ascii="宋体" w:hAnsi="宋体"/>
          <w:kern w:val="0"/>
          <w:sz w:val="24"/>
          <w:szCs w:val="22"/>
        </w:rPr>
        <w:t>，按无效投标处理</w:t>
      </w:r>
      <w:r>
        <w:rPr>
          <w:rFonts w:hint="eastAsia" w:ascii="宋体" w:hAnsi="宋体"/>
          <w:sz w:val="24"/>
          <w:szCs w:val="32"/>
        </w:rPr>
        <w:t>。</w:t>
      </w:r>
    </w:p>
    <w:p w14:paraId="26952ECA">
      <w:pPr>
        <w:numPr>
          <w:ilvl w:val="0"/>
          <w:numId w:val="3"/>
        </w:numPr>
        <w:autoSpaceDE w:val="0"/>
        <w:autoSpaceDN w:val="0"/>
        <w:spacing w:line="360" w:lineRule="auto"/>
        <w:ind w:firstLine="480"/>
        <w:rPr>
          <w:rFonts w:hint="eastAsia" w:ascii="宋体" w:hAnsi="宋体" w:cs="宋体"/>
          <w:kern w:val="0"/>
          <w:sz w:val="24"/>
          <w:szCs w:val="32"/>
          <w:lang w:val="zh-CN"/>
        </w:rPr>
      </w:pPr>
      <w:r>
        <w:rPr>
          <w:rFonts w:hint="eastAsia" w:ascii="宋体" w:hAnsi="宋体" w:cs="宋体"/>
          <w:kern w:val="0"/>
          <w:sz w:val="24"/>
          <w:szCs w:val="32"/>
          <w:lang w:val="zh-CN"/>
        </w:rPr>
        <w:t>“投标</w:t>
      </w:r>
      <w:r>
        <w:rPr>
          <w:rFonts w:hint="eastAsia" w:ascii="宋体" w:hAnsi="宋体" w:cs="宋体"/>
          <w:kern w:val="0"/>
          <w:sz w:val="24"/>
          <w:szCs w:val="32"/>
        </w:rPr>
        <w:t>服务内容</w:t>
      </w:r>
      <w:r>
        <w:rPr>
          <w:rFonts w:hint="eastAsia" w:ascii="宋体" w:hAnsi="宋体" w:cs="宋体"/>
          <w:kern w:val="0"/>
          <w:sz w:val="24"/>
          <w:szCs w:val="32"/>
          <w:lang w:val="zh-CN"/>
        </w:rPr>
        <w:t>技术参数、指标”必须与投标文件中提供的证明材料的实质性响应情况相一致。</w:t>
      </w:r>
    </w:p>
    <w:p w14:paraId="4430BEBE">
      <w:pPr>
        <w:numPr>
          <w:ilvl w:val="0"/>
          <w:numId w:val="3"/>
        </w:numPr>
        <w:autoSpaceDE w:val="0"/>
        <w:autoSpaceDN w:val="0"/>
        <w:spacing w:line="360" w:lineRule="auto"/>
        <w:ind w:firstLine="480"/>
        <w:rPr>
          <w:rFonts w:hint="eastAsia" w:ascii="宋体" w:hAnsi="宋体" w:cs="宋体"/>
          <w:kern w:val="0"/>
          <w:sz w:val="24"/>
          <w:szCs w:val="32"/>
          <w:lang w:val="zh-CN"/>
        </w:rPr>
      </w:pPr>
      <w:r>
        <w:rPr>
          <w:rFonts w:hint="eastAsia" w:ascii="宋体" w:hAnsi="宋体" w:cs="宋体"/>
          <w:kern w:val="0"/>
          <w:sz w:val="24"/>
          <w:szCs w:val="32"/>
          <w:lang w:val="zh-CN"/>
        </w:rPr>
        <w:t>填写此表时以招标项目参数要求为基本投标要求，满足招标项目参数要求的指标需列出“</w:t>
      </w:r>
      <w:r>
        <w:rPr>
          <w:rFonts w:ascii="宋体" w:hAnsi="宋体" w:cs="宋体"/>
          <w:kern w:val="0"/>
          <w:sz w:val="24"/>
          <w:szCs w:val="32"/>
        </w:rPr>
        <w:t>0</w:t>
      </w:r>
      <w:r>
        <w:rPr>
          <w:rFonts w:hint="eastAsia" w:ascii="宋体" w:hAnsi="宋体" w:cs="宋体"/>
          <w:kern w:val="0"/>
          <w:sz w:val="24"/>
          <w:szCs w:val="32"/>
          <w:lang w:val="zh-CN"/>
        </w:rPr>
        <w:t>”；超出、不满足招标项目参数要求的指标需列出“</w:t>
      </w:r>
      <w:r>
        <w:rPr>
          <w:rFonts w:ascii="宋体" w:hAnsi="宋体" w:cs="宋体"/>
          <w:kern w:val="0"/>
          <w:sz w:val="24"/>
          <w:szCs w:val="32"/>
          <w:lang w:val="zh-CN"/>
        </w:rPr>
        <w:t>+</w:t>
      </w:r>
      <w:r>
        <w:rPr>
          <w:rFonts w:hint="eastAsia" w:ascii="宋体" w:hAnsi="宋体" w:cs="宋体"/>
          <w:kern w:val="0"/>
          <w:sz w:val="24"/>
          <w:szCs w:val="32"/>
          <w:lang w:val="zh-CN"/>
        </w:rPr>
        <w:t>”、“</w:t>
      </w:r>
      <w:r>
        <w:rPr>
          <w:rFonts w:ascii="宋体" w:hAnsi="宋体" w:cs="宋体"/>
          <w:kern w:val="0"/>
          <w:sz w:val="24"/>
          <w:szCs w:val="32"/>
          <w:lang w:val="zh-CN"/>
        </w:rPr>
        <w:t>-</w:t>
      </w:r>
      <w:r>
        <w:rPr>
          <w:rFonts w:hint="eastAsia" w:ascii="宋体" w:hAnsi="宋体" w:cs="宋体"/>
          <w:kern w:val="0"/>
          <w:sz w:val="24"/>
          <w:szCs w:val="32"/>
          <w:lang w:val="zh-CN"/>
        </w:rPr>
        <w:t>”偏差，并做出详细说明；如果只注明“</w:t>
      </w:r>
      <w:r>
        <w:rPr>
          <w:rFonts w:ascii="宋体" w:hAnsi="宋体" w:cs="宋体"/>
          <w:kern w:val="0"/>
          <w:sz w:val="24"/>
          <w:szCs w:val="32"/>
          <w:lang w:val="zh-CN"/>
        </w:rPr>
        <w:t>+</w:t>
      </w:r>
      <w:r>
        <w:rPr>
          <w:rFonts w:hint="eastAsia" w:ascii="宋体" w:hAnsi="宋体" w:cs="宋体"/>
          <w:kern w:val="0"/>
          <w:sz w:val="24"/>
          <w:szCs w:val="32"/>
          <w:lang w:val="zh-CN"/>
        </w:rPr>
        <w:t>”、“</w:t>
      </w:r>
      <w:r>
        <w:rPr>
          <w:rFonts w:ascii="宋体" w:hAnsi="宋体" w:cs="宋体"/>
          <w:kern w:val="0"/>
          <w:sz w:val="24"/>
          <w:szCs w:val="32"/>
          <w:lang w:val="zh-CN"/>
        </w:rPr>
        <w:t>-</w:t>
      </w:r>
      <w:r>
        <w:rPr>
          <w:rFonts w:hint="eastAsia" w:ascii="宋体" w:hAnsi="宋体" w:cs="宋体"/>
          <w:kern w:val="0"/>
          <w:sz w:val="24"/>
          <w:szCs w:val="32"/>
          <w:lang w:val="zh-CN"/>
        </w:rPr>
        <w:t>”或未填写，将视为该项指标不响应。</w:t>
      </w:r>
    </w:p>
    <w:p w14:paraId="1D12642E">
      <w:pPr>
        <w:autoSpaceDE w:val="0"/>
        <w:autoSpaceDN w:val="0"/>
        <w:spacing w:line="360" w:lineRule="auto"/>
        <w:ind w:firstLine="480"/>
        <w:rPr>
          <w:rFonts w:hint="eastAsia" w:ascii="宋体" w:hAnsi="宋体" w:cs="宋体"/>
          <w:kern w:val="0"/>
          <w:sz w:val="24"/>
          <w:szCs w:val="32"/>
          <w:lang w:val="zh-CN"/>
        </w:rPr>
      </w:pPr>
      <w:r>
        <w:rPr>
          <w:rFonts w:ascii="宋体" w:hAnsi="宋体" w:cs="宋体"/>
          <w:kern w:val="0"/>
          <w:sz w:val="24"/>
          <w:szCs w:val="32"/>
        </w:rPr>
        <w:t>4</w:t>
      </w:r>
      <w:r>
        <w:rPr>
          <w:rFonts w:ascii="宋体" w:hAnsi="宋体" w:cs="宋体"/>
          <w:kern w:val="0"/>
          <w:sz w:val="24"/>
          <w:szCs w:val="32"/>
          <w:lang w:val="zh-CN"/>
        </w:rPr>
        <w:t>.</w:t>
      </w:r>
      <w:r>
        <w:rPr>
          <w:rFonts w:hint="eastAsia" w:ascii="宋体" w:hAnsi="宋体" w:cs="宋体"/>
          <w:kern w:val="0"/>
          <w:sz w:val="24"/>
          <w:szCs w:val="32"/>
          <w:lang w:val="zh-CN"/>
        </w:rPr>
        <w:t>供应商响应采购需求应具体、明确，含糊不清、不确切或伪造、编造证明材料的，按照实质性不响应处理。对伪造、编造证明材料的，将报告本级财政部门。</w:t>
      </w:r>
    </w:p>
    <w:p w14:paraId="6599F46D">
      <w:pPr>
        <w:autoSpaceDE w:val="0"/>
        <w:autoSpaceDN w:val="0"/>
        <w:spacing w:line="360" w:lineRule="auto"/>
        <w:ind w:firstLine="480"/>
        <w:rPr>
          <w:rFonts w:hint="eastAsia" w:ascii="宋体" w:hAnsi="宋体" w:cs="宋体"/>
          <w:kern w:val="0"/>
          <w:sz w:val="24"/>
          <w:szCs w:val="32"/>
          <w:lang w:val="zh-CN"/>
        </w:rPr>
      </w:pPr>
    </w:p>
    <w:p w14:paraId="5E42F0E2">
      <w:pPr>
        <w:autoSpaceDE w:val="0"/>
        <w:autoSpaceDN w:val="0"/>
        <w:spacing w:line="360" w:lineRule="auto"/>
        <w:ind w:firstLine="480"/>
        <w:rPr>
          <w:rFonts w:hint="eastAsia" w:ascii="宋体" w:hAnsi="宋体" w:cs="宋体"/>
          <w:kern w:val="0"/>
          <w:sz w:val="28"/>
          <w:szCs w:val="36"/>
          <w:lang w:val="zh-CN"/>
        </w:rPr>
      </w:pPr>
    </w:p>
    <w:p w14:paraId="491FEE89">
      <w:pPr>
        <w:autoSpaceDE w:val="0"/>
        <w:autoSpaceDN w:val="0"/>
        <w:spacing w:line="360" w:lineRule="auto"/>
        <w:jc w:val="center"/>
        <w:rPr>
          <w:rFonts w:hint="eastAsia" w:ascii="宋体" w:hAnsi="宋体" w:cs="宋体"/>
          <w:b/>
          <w:bCs/>
          <w:kern w:val="0"/>
          <w:sz w:val="24"/>
          <w:szCs w:val="32"/>
          <w:lang w:val="zh-CN"/>
        </w:rPr>
      </w:pPr>
      <w:r>
        <w:rPr>
          <w:rFonts w:hint="eastAsia" w:ascii="宋体" w:hAnsi="宋体" w:cs="宋体"/>
          <w:b/>
          <w:bCs/>
          <w:kern w:val="0"/>
          <w:sz w:val="24"/>
          <w:szCs w:val="32"/>
          <w:lang w:val="zh-CN"/>
        </w:rPr>
        <w:t>供应商：</w:t>
      </w:r>
      <w:r>
        <w:rPr>
          <w:rFonts w:ascii="宋体" w:hAnsi="宋体" w:cs="宋体"/>
          <w:b/>
          <w:bCs/>
          <w:kern w:val="0"/>
          <w:sz w:val="24"/>
          <w:szCs w:val="32"/>
          <w:lang w:val="zh-CN"/>
        </w:rPr>
        <w:t xml:space="preserve">           </w:t>
      </w:r>
      <w:r>
        <w:rPr>
          <w:rFonts w:ascii="宋体" w:hAnsi="宋体" w:cs="宋体"/>
          <w:b/>
          <w:bCs/>
          <w:kern w:val="0"/>
          <w:sz w:val="24"/>
          <w:szCs w:val="32"/>
        </w:rPr>
        <w:t xml:space="preserve">           </w:t>
      </w:r>
      <w:r>
        <w:rPr>
          <w:rFonts w:ascii="宋体" w:hAnsi="宋体" w:cs="宋体"/>
          <w:b/>
          <w:bCs/>
          <w:kern w:val="0"/>
          <w:sz w:val="24"/>
          <w:szCs w:val="32"/>
          <w:lang w:val="zh-CN"/>
        </w:rPr>
        <w:t xml:space="preserve">  </w:t>
      </w:r>
      <w:r>
        <w:rPr>
          <w:rFonts w:hint="eastAsia" w:ascii="宋体" w:hAnsi="宋体" w:cs="宋体"/>
          <w:b/>
          <w:bCs/>
          <w:kern w:val="0"/>
          <w:sz w:val="24"/>
          <w:szCs w:val="32"/>
          <w:lang w:val="zh-CN"/>
        </w:rPr>
        <w:t>（公章）</w:t>
      </w:r>
    </w:p>
    <w:p w14:paraId="690ECED7">
      <w:pPr>
        <w:autoSpaceDE w:val="0"/>
        <w:autoSpaceDN w:val="0"/>
        <w:spacing w:line="360" w:lineRule="auto"/>
        <w:jc w:val="center"/>
        <w:rPr>
          <w:rFonts w:hint="eastAsia" w:ascii="宋体" w:hAnsi="宋体" w:cs="宋体"/>
          <w:b/>
          <w:bCs/>
          <w:kern w:val="0"/>
          <w:sz w:val="24"/>
          <w:szCs w:val="32"/>
          <w:lang w:val="zh-CN"/>
        </w:rPr>
      </w:pPr>
      <w:r>
        <w:rPr>
          <w:rFonts w:hint="eastAsia" w:ascii="宋体" w:hAnsi="宋体" w:cs="宋体"/>
          <w:b/>
          <w:bCs/>
          <w:kern w:val="0"/>
          <w:sz w:val="24"/>
          <w:szCs w:val="32"/>
          <w:lang w:val="zh-CN"/>
        </w:rPr>
        <w:t>法定代表人或委托代理人：</w:t>
      </w:r>
      <w:r>
        <w:rPr>
          <w:rFonts w:ascii="宋体" w:hAnsi="宋体" w:cs="宋体"/>
          <w:b/>
          <w:bCs/>
          <w:kern w:val="0"/>
          <w:sz w:val="24"/>
          <w:szCs w:val="32"/>
          <w:lang w:val="zh-CN"/>
        </w:rPr>
        <w:t xml:space="preserve">        </w:t>
      </w:r>
      <w:r>
        <w:rPr>
          <w:rFonts w:hint="eastAsia" w:ascii="宋体" w:hAnsi="宋体" w:cs="宋体"/>
          <w:b/>
          <w:bCs/>
          <w:kern w:val="0"/>
          <w:sz w:val="24"/>
          <w:szCs w:val="32"/>
          <w:lang w:val="zh-CN"/>
        </w:rPr>
        <w:t>（签字或盖章）</w:t>
      </w:r>
    </w:p>
    <w:p w14:paraId="7821FC79">
      <w:pPr>
        <w:autoSpaceDE w:val="0"/>
        <w:autoSpaceDN w:val="0"/>
        <w:spacing w:line="360" w:lineRule="auto"/>
        <w:ind w:firstLine="3253"/>
        <w:rPr>
          <w:rFonts w:hint="eastAsia" w:ascii="宋体" w:hAnsi="宋体" w:cs="宋体"/>
          <w:b/>
          <w:bCs/>
          <w:kern w:val="0"/>
          <w:sz w:val="24"/>
          <w:szCs w:val="32"/>
          <w:lang w:val="zh-CN"/>
        </w:rPr>
      </w:pPr>
      <w:r>
        <w:rPr>
          <w:rFonts w:hint="eastAsia" w:ascii="宋体" w:hAnsi="宋体" w:cs="宋体"/>
          <w:b/>
          <w:bCs/>
          <w:kern w:val="0"/>
          <w:sz w:val="24"/>
          <w:szCs w:val="32"/>
          <w:lang w:val="zh-CN"/>
        </w:rPr>
        <w:t>年</w:t>
      </w:r>
      <w:r>
        <w:rPr>
          <w:rFonts w:ascii="宋体" w:hAnsi="宋体" w:cs="宋体"/>
          <w:b/>
          <w:bCs/>
          <w:kern w:val="0"/>
          <w:sz w:val="24"/>
          <w:szCs w:val="32"/>
          <w:lang w:val="zh-CN"/>
        </w:rPr>
        <w:t xml:space="preserve"> </w:t>
      </w:r>
      <w:r>
        <w:rPr>
          <w:rFonts w:ascii="宋体" w:hAnsi="宋体" w:cs="宋体"/>
          <w:b/>
          <w:bCs/>
          <w:kern w:val="0"/>
          <w:sz w:val="24"/>
          <w:szCs w:val="32"/>
        </w:rPr>
        <w:t xml:space="preserve"> </w:t>
      </w:r>
      <w:r>
        <w:rPr>
          <w:rFonts w:ascii="宋体" w:hAnsi="宋体" w:cs="宋体"/>
          <w:b/>
          <w:bCs/>
          <w:kern w:val="0"/>
          <w:sz w:val="24"/>
          <w:szCs w:val="32"/>
          <w:lang w:val="zh-CN"/>
        </w:rPr>
        <w:t xml:space="preserve">  </w:t>
      </w:r>
      <w:r>
        <w:rPr>
          <w:rFonts w:hint="eastAsia" w:ascii="宋体" w:hAnsi="宋体" w:cs="宋体"/>
          <w:b/>
          <w:bCs/>
          <w:kern w:val="0"/>
          <w:sz w:val="24"/>
          <w:szCs w:val="32"/>
          <w:lang w:val="zh-CN"/>
        </w:rPr>
        <w:t>月</w:t>
      </w:r>
      <w:r>
        <w:rPr>
          <w:rFonts w:ascii="宋体" w:hAnsi="宋体" w:cs="宋体"/>
          <w:b/>
          <w:bCs/>
          <w:kern w:val="0"/>
          <w:sz w:val="24"/>
          <w:szCs w:val="32"/>
          <w:lang w:val="zh-CN"/>
        </w:rPr>
        <w:t xml:space="preserve">  </w:t>
      </w:r>
      <w:r>
        <w:rPr>
          <w:rFonts w:ascii="宋体" w:hAnsi="宋体" w:cs="宋体"/>
          <w:b/>
          <w:bCs/>
          <w:kern w:val="0"/>
          <w:sz w:val="24"/>
          <w:szCs w:val="32"/>
        </w:rPr>
        <w:t xml:space="preserve"> </w:t>
      </w:r>
      <w:r>
        <w:rPr>
          <w:rFonts w:ascii="宋体" w:hAnsi="宋体" w:cs="宋体"/>
          <w:b/>
          <w:bCs/>
          <w:kern w:val="0"/>
          <w:sz w:val="24"/>
          <w:szCs w:val="32"/>
          <w:lang w:val="zh-CN"/>
        </w:rPr>
        <w:t xml:space="preserve"> </w:t>
      </w:r>
      <w:r>
        <w:rPr>
          <w:rFonts w:hint="eastAsia" w:ascii="宋体" w:hAnsi="宋体" w:cs="宋体"/>
          <w:b/>
          <w:bCs/>
          <w:kern w:val="0"/>
          <w:sz w:val="24"/>
          <w:szCs w:val="32"/>
          <w:lang w:val="zh-CN"/>
        </w:rPr>
        <w:t>日</w:t>
      </w:r>
    </w:p>
    <w:p w14:paraId="4ADF9D26">
      <w:pPr>
        <w:autoSpaceDE w:val="0"/>
        <w:autoSpaceDN w:val="0"/>
        <w:adjustRightInd w:val="0"/>
        <w:spacing w:line="400" w:lineRule="exact"/>
        <w:jc w:val="left"/>
        <w:rPr>
          <w:rFonts w:hint="eastAsia" w:ascii="宋体" w:hAnsi="宋体" w:cs="宋体"/>
          <w:b/>
          <w:bCs/>
          <w:kern w:val="0"/>
          <w:sz w:val="36"/>
          <w:szCs w:val="36"/>
        </w:rPr>
      </w:pPr>
    </w:p>
    <w:p w14:paraId="7F9CA9EB">
      <w:pPr>
        <w:autoSpaceDE w:val="0"/>
        <w:autoSpaceDN w:val="0"/>
        <w:adjustRightInd w:val="0"/>
        <w:spacing w:line="400" w:lineRule="exact"/>
        <w:jc w:val="left"/>
        <w:rPr>
          <w:rFonts w:hint="eastAsia" w:ascii="宋体" w:hAnsi="宋体" w:cs="宋体"/>
          <w:b/>
          <w:bCs/>
          <w:kern w:val="0"/>
          <w:sz w:val="28"/>
          <w:szCs w:val="28"/>
        </w:rPr>
      </w:pPr>
    </w:p>
    <w:p w14:paraId="382FAAE3">
      <w:pPr>
        <w:autoSpaceDE w:val="0"/>
        <w:autoSpaceDN w:val="0"/>
        <w:spacing w:line="360" w:lineRule="auto"/>
        <w:ind w:firstLine="3253"/>
        <w:rPr>
          <w:rFonts w:hint="eastAsia" w:ascii="宋体" w:hAnsi="宋体" w:cs="宋体"/>
          <w:b/>
          <w:bCs/>
          <w:kern w:val="0"/>
          <w:lang w:val="zh-CN"/>
        </w:rPr>
      </w:pPr>
    </w:p>
    <w:p w14:paraId="17BB8C87">
      <w:pPr>
        <w:pStyle w:val="10"/>
        <w:rPr>
          <w:sz w:val="28"/>
          <w:szCs w:val="28"/>
        </w:rPr>
      </w:pPr>
    </w:p>
    <w:p w14:paraId="110AC427">
      <w:pPr>
        <w:outlineLvl w:val="1"/>
        <w:rPr>
          <w:rFonts w:ascii="宋体"/>
          <w:b/>
          <w:sz w:val="28"/>
          <w:szCs w:val="28"/>
        </w:rPr>
      </w:pPr>
      <w:r>
        <w:rPr>
          <w:rFonts w:hint="eastAsia"/>
          <w:lang w:val="zh-CN"/>
        </w:rPr>
        <w:br w:type="page"/>
      </w:r>
      <w:bookmarkStart w:id="619" w:name="_Toc28966"/>
      <w:r>
        <w:rPr>
          <w:rFonts w:hint="eastAsia" w:ascii="宋体"/>
          <w:b/>
          <w:sz w:val="28"/>
          <w:szCs w:val="28"/>
        </w:rPr>
        <w:t>附件13：供应商的类似业绩证明材料</w:t>
      </w:r>
      <w:bookmarkEnd w:id="619"/>
    </w:p>
    <w:p w14:paraId="6513CCFB">
      <w:pPr>
        <w:autoSpaceDE w:val="0"/>
        <w:autoSpaceDN w:val="0"/>
        <w:spacing w:line="360" w:lineRule="auto"/>
        <w:rPr>
          <w:rFonts w:hint="eastAsia" w:ascii="宋体" w:hAnsi="宋体" w:cs="宋体"/>
          <w:kern w:val="0"/>
          <w:sz w:val="28"/>
          <w:szCs w:val="28"/>
          <w:lang w:val="zh-CN"/>
        </w:rPr>
      </w:pPr>
    </w:p>
    <w:p w14:paraId="43AB9798">
      <w:pPr>
        <w:adjustRightInd w:val="0"/>
        <w:snapToGrid w:val="0"/>
        <w:spacing w:line="440" w:lineRule="exact"/>
        <w:ind w:left="8152" w:hanging="8152" w:hangingChars="2900"/>
        <w:jc w:val="center"/>
        <w:rPr>
          <w:rFonts w:hint="eastAsia" w:ascii="宋体" w:hAnsi="宋体" w:cs="宋体"/>
          <w:b/>
          <w:bCs/>
          <w:kern w:val="0"/>
          <w:sz w:val="28"/>
          <w:szCs w:val="28"/>
          <w:lang w:val="zh-CN"/>
        </w:rPr>
      </w:pPr>
      <w:r>
        <w:rPr>
          <w:rFonts w:hint="eastAsia" w:ascii="宋体" w:hAnsi="宋体" w:cs="宋体"/>
          <w:b/>
          <w:bCs/>
          <w:kern w:val="0"/>
          <w:sz w:val="28"/>
          <w:szCs w:val="28"/>
          <w:lang w:val="zh-CN"/>
        </w:rPr>
        <w:t>供应商的类似业绩证明材料</w:t>
      </w:r>
    </w:p>
    <w:p w14:paraId="28E376F7">
      <w:pPr>
        <w:autoSpaceDE w:val="0"/>
        <w:autoSpaceDN w:val="0"/>
        <w:spacing w:line="360" w:lineRule="auto"/>
        <w:rPr>
          <w:rFonts w:hint="eastAsia" w:ascii="宋体" w:hAnsi="宋体" w:cs="宋体"/>
          <w:kern w:val="0"/>
          <w:sz w:val="28"/>
          <w:szCs w:val="28"/>
          <w:lang w:val="zh-CN"/>
        </w:rPr>
      </w:pPr>
    </w:p>
    <w:p w14:paraId="3957A5EA">
      <w:pPr>
        <w:autoSpaceDE w:val="0"/>
        <w:autoSpaceDN w:val="0"/>
        <w:spacing w:line="360" w:lineRule="auto"/>
        <w:ind w:firstLine="480"/>
        <w:rPr>
          <w:rFonts w:hint="eastAsia" w:ascii="宋体" w:hAnsi="宋体"/>
          <w:color w:val="1D41D5"/>
          <w:sz w:val="24"/>
        </w:rPr>
        <w:sectPr>
          <w:headerReference r:id="rId7" w:type="default"/>
          <w:footerReference r:id="rId8" w:type="default"/>
          <w:pgSz w:w="11906" w:h="16838"/>
          <w:pgMar w:top="1088" w:right="947" w:bottom="1440" w:left="1077" w:header="851" w:footer="850" w:gutter="0"/>
          <w:cols w:space="720" w:num="1"/>
          <w:docGrid w:linePitch="312" w:charSpace="0"/>
        </w:sectPr>
      </w:pPr>
      <w:r>
        <w:rPr>
          <w:rFonts w:hint="eastAsia" w:ascii="宋体" w:hAnsi="宋体" w:cs="宋体"/>
          <w:kern w:val="0"/>
          <w:sz w:val="24"/>
          <w:lang w:val="zh-CN"/>
        </w:rPr>
        <w:t>提供自</w:t>
      </w:r>
      <w:r>
        <w:rPr>
          <w:rFonts w:hint="eastAsia" w:ascii="宋体" w:hAnsi="宋体" w:cs="宋体"/>
          <w:kern w:val="0"/>
          <w:sz w:val="24"/>
          <w:u w:val="single"/>
        </w:rPr>
        <w:t>2023</w:t>
      </w:r>
      <w:r>
        <w:rPr>
          <w:rFonts w:hint="eastAsia" w:ascii="宋体" w:hAnsi="宋体" w:cs="宋体"/>
          <w:kern w:val="0"/>
          <w:sz w:val="24"/>
          <w:lang w:val="zh-CN"/>
        </w:rPr>
        <w:t>年</w:t>
      </w:r>
      <w:r>
        <w:rPr>
          <w:rFonts w:hint="eastAsia" w:ascii="宋体" w:hAnsi="宋体" w:cs="宋体"/>
          <w:kern w:val="0"/>
          <w:sz w:val="24"/>
        </w:rPr>
        <w:t>1月1日</w:t>
      </w:r>
      <w:r>
        <w:rPr>
          <w:rFonts w:hint="eastAsia" w:ascii="宋体" w:hAnsi="宋体" w:cs="宋体"/>
          <w:kern w:val="0"/>
          <w:sz w:val="24"/>
          <w:lang w:val="zh-CN"/>
        </w:rPr>
        <w:t>以来的类似业绩证明材料。类似业绩是指与采购项目在</w:t>
      </w:r>
      <w:r>
        <w:rPr>
          <w:rFonts w:hint="eastAsia" w:ascii="宋体" w:hAnsi="宋体" w:cs="宋体"/>
          <w:kern w:val="0"/>
          <w:sz w:val="24"/>
        </w:rPr>
        <w:t>服务内容</w:t>
      </w:r>
      <w:r>
        <w:rPr>
          <w:rFonts w:hint="eastAsia" w:ascii="宋体" w:hAnsi="宋体" w:cs="宋体"/>
          <w:kern w:val="0"/>
          <w:sz w:val="24"/>
          <w:lang w:val="zh-CN"/>
        </w:rPr>
        <w:t>、合同规模等方面相同或相近的项目。</w:t>
      </w:r>
      <w:r>
        <w:rPr>
          <w:rFonts w:hint="eastAsia" w:ascii="宋体" w:hAnsi="宋体" w:cs="宋体"/>
          <w:color w:val="000000"/>
          <w:sz w:val="24"/>
        </w:rPr>
        <w:t>业绩以生效的中标（成交）通知书或合同复印件为准</w:t>
      </w:r>
      <w:r>
        <w:rPr>
          <w:rFonts w:hint="eastAsia" w:ascii="宋体" w:hAnsi="宋体"/>
          <w:sz w:val="24"/>
        </w:rPr>
        <w:t>。</w:t>
      </w:r>
    </w:p>
    <w:bookmarkEnd w:id="602"/>
    <w:bookmarkEnd w:id="615"/>
    <w:bookmarkEnd w:id="616"/>
    <w:bookmarkEnd w:id="617"/>
    <w:bookmarkEnd w:id="618"/>
    <w:p w14:paraId="7284E715">
      <w:pPr>
        <w:adjustRightInd w:val="0"/>
        <w:snapToGrid w:val="0"/>
        <w:spacing w:line="480" w:lineRule="auto"/>
        <w:ind w:left="8152" w:hanging="8152" w:hangingChars="2900"/>
        <w:outlineLvl w:val="1"/>
        <w:rPr>
          <w:rFonts w:ascii="宋体"/>
          <w:b/>
          <w:sz w:val="28"/>
          <w:szCs w:val="28"/>
        </w:rPr>
      </w:pPr>
      <w:bookmarkStart w:id="620" w:name="_Toc4848"/>
      <w:bookmarkStart w:id="621" w:name="_Toc30009"/>
      <w:bookmarkStart w:id="622" w:name="_Toc416363470"/>
      <w:r>
        <w:rPr>
          <w:rFonts w:hint="eastAsia" w:ascii="宋体"/>
          <w:b/>
          <w:sz w:val="28"/>
          <w:szCs w:val="28"/>
        </w:rPr>
        <w:t>附件14：</w:t>
      </w:r>
      <w:r>
        <w:rPr>
          <w:rFonts w:hint="eastAsia" w:ascii="宋体" w:hAnsi="宋体" w:cs="宋体"/>
          <w:b/>
          <w:bCs/>
          <w:color w:val="000000"/>
          <w:sz w:val="30"/>
          <w:szCs w:val="30"/>
        </w:rPr>
        <w:t>政府采购政策落实证明材料</w:t>
      </w:r>
      <w:bookmarkEnd w:id="620"/>
    </w:p>
    <w:bookmarkEnd w:id="621"/>
    <w:p w14:paraId="6FA2121A">
      <w:pPr>
        <w:adjustRightInd w:val="0"/>
        <w:snapToGrid w:val="0"/>
        <w:spacing w:line="440" w:lineRule="exact"/>
        <w:ind w:left="8152" w:hanging="8152" w:hangingChars="2900"/>
        <w:jc w:val="center"/>
        <w:rPr>
          <w:rFonts w:hint="eastAsia" w:ascii="宋体" w:hAnsi="宋体" w:cs="宋体"/>
          <w:b/>
          <w:bCs/>
          <w:kern w:val="0"/>
          <w:sz w:val="28"/>
          <w:szCs w:val="28"/>
        </w:rPr>
      </w:pPr>
      <w:r>
        <w:rPr>
          <w:rFonts w:hint="eastAsia" w:ascii="宋体" w:hAnsi="宋体" w:cs="宋体"/>
          <w:b/>
          <w:bCs/>
          <w:kern w:val="0"/>
          <w:sz w:val="28"/>
          <w:szCs w:val="28"/>
        </w:rPr>
        <w:t>（14.1）中小企业声明函（服务）</w:t>
      </w:r>
    </w:p>
    <w:p w14:paraId="379D6ADA">
      <w:pPr>
        <w:adjustRightInd w:val="0"/>
        <w:snapToGrid w:val="0"/>
        <w:spacing w:line="440" w:lineRule="exact"/>
        <w:ind w:left="1" w:firstLine="480" w:firstLineChars="200"/>
        <w:rPr>
          <w:rFonts w:hint="eastAsia" w:ascii="宋体" w:hAnsi="宋体" w:cs="宋体"/>
          <w:bCs/>
          <w:kern w:val="0"/>
          <w:sz w:val="24"/>
        </w:rPr>
      </w:pPr>
      <w:r>
        <w:rPr>
          <w:rFonts w:hint="eastAsia" w:ascii="宋体" w:hAnsi="宋体" w:cs="宋体"/>
          <w:bCs/>
          <w:kern w:val="0"/>
          <w:sz w:val="24"/>
        </w:rPr>
        <w:t>本公司郑重声明，根据《政府采购促进中小企业发展管理办法》（财库﹝2020﹞46 号）的规定，本公司参加</w:t>
      </w:r>
      <w:r>
        <w:rPr>
          <w:rFonts w:hint="eastAsia" w:ascii="宋体" w:hAnsi="宋体" w:cs="宋体"/>
          <w:bCs/>
          <w:kern w:val="0"/>
          <w:sz w:val="24"/>
          <w:u w:val="single"/>
        </w:rPr>
        <w:t>（单位名称）</w:t>
      </w:r>
      <w:r>
        <w:rPr>
          <w:rFonts w:hint="eastAsia" w:ascii="宋体" w:hAnsi="宋体" w:cs="宋体"/>
          <w:bCs/>
          <w:kern w:val="0"/>
          <w:sz w:val="24"/>
        </w:rPr>
        <w:t>的</w:t>
      </w:r>
      <w:r>
        <w:rPr>
          <w:rFonts w:hint="eastAsia" w:ascii="宋体" w:hAnsi="宋体" w:cs="宋体"/>
          <w:bCs/>
          <w:kern w:val="0"/>
          <w:sz w:val="24"/>
          <w:u w:val="single"/>
        </w:rPr>
        <w:t>（项目名称）</w:t>
      </w:r>
      <w:r>
        <w:rPr>
          <w:rFonts w:hint="eastAsia" w:ascii="宋体" w:hAnsi="宋体" w:cs="宋体"/>
          <w:bCs/>
          <w:kern w:val="0"/>
          <w:sz w:val="24"/>
        </w:rPr>
        <w:t>采购活动，服务全部由符合政策要求的中小企业承接。具体情况如下：</w:t>
      </w:r>
    </w:p>
    <w:p w14:paraId="2D190D54">
      <w:pPr>
        <w:adjustRightInd w:val="0"/>
        <w:snapToGrid w:val="0"/>
        <w:spacing w:line="440" w:lineRule="exact"/>
        <w:ind w:firstLine="480" w:firstLineChars="200"/>
        <w:rPr>
          <w:rFonts w:hint="eastAsia" w:ascii="宋体" w:hAnsi="宋体" w:cs="宋体"/>
          <w:bCs/>
          <w:kern w:val="0"/>
          <w:sz w:val="24"/>
        </w:rPr>
      </w:pPr>
      <w:r>
        <w:rPr>
          <w:rFonts w:hint="eastAsia" w:ascii="宋体" w:hAnsi="宋体" w:cs="宋体"/>
          <w:bCs/>
          <w:kern w:val="0"/>
          <w:sz w:val="24"/>
          <w:u w:val="single"/>
        </w:rPr>
        <w:t>【青海湖国家公园创建项目之青海湖生态环境质量综合评价（包一、包二）】</w:t>
      </w:r>
      <w:r>
        <w:rPr>
          <w:rFonts w:hint="eastAsia" w:ascii="宋体" w:hAnsi="宋体" w:cs="宋体"/>
          <w:bCs/>
          <w:kern w:val="0"/>
          <w:sz w:val="24"/>
        </w:rPr>
        <w:t>，属于</w:t>
      </w:r>
      <w:r>
        <w:rPr>
          <w:rFonts w:hint="eastAsia" w:ascii="宋体" w:hAnsi="宋体" w:cs="宋体"/>
          <w:bCs/>
          <w:color w:val="1D41D5"/>
          <w:kern w:val="0"/>
          <w:sz w:val="24"/>
          <w:u w:val="single"/>
        </w:rPr>
        <w:t>（</w:t>
      </w:r>
      <w:r>
        <w:rPr>
          <w:rFonts w:hint="eastAsia" w:ascii="宋体" w:hAnsi="宋体" w:cs="宋体"/>
          <w:bCs/>
          <w:kern w:val="0"/>
          <w:sz w:val="24"/>
          <w:u w:val="single"/>
        </w:rPr>
        <w:t>其他未列明行业</w:t>
      </w:r>
      <w:r>
        <w:rPr>
          <w:rFonts w:hint="eastAsia" w:ascii="宋体" w:hAnsi="宋体" w:cs="宋体"/>
          <w:bCs/>
          <w:color w:val="1D41D5"/>
          <w:kern w:val="0"/>
          <w:sz w:val="24"/>
          <w:u w:val="single"/>
        </w:rPr>
        <w:t>）</w:t>
      </w:r>
      <w:r>
        <w:rPr>
          <w:rFonts w:hint="eastAsia" w:ascii="宋体" w:hAnsi="宋体" w:cs="宋体"/>
          <w:bCs/>
          <w:kern w:val="0"/>
          <w:sz w:val="24"/>
        </w:rPr>
        <w:t>；承接企业为</w:t>
      </w:r>
      <w:r>
        <w:rPr>
          <w:rFonts w:hint="eastAsia" w:ascii="宋体" w:hAnsi="宋体" w:cs="宋体"/>
          <w:bCs/>
          <w:kern w:val="0"/>
          <w:sz w:val="24"/>
          <w:u w:val="single"/>
        </w:rPr>
        <w:t>（企业名称）</w:t>
      </w:r>
      <w:r>
        <w:rPr>
          <w:rFonts w:hint="eastAsia" w:ascii="宋体" w:hAnsi="宋体" w:cs="宋体"/>
          <w:bCs/>
          <w:kern w:val="0"/>
          <w:sz w:val="24"/>
        </w:rPr>
        <w:t>，从业人员</w:t>
      </w:r>
      <w:r>
        <w:rPr>
          <w:rFonts w:hint="eastAsia" w:ascii="宋体" w:hAnsi="宋体" w:cs="宋体"/>
          <w:bCs/>
          <w:kern w:val="0"/>
          <w:sz w:val="24"/>
          <w:u w:val="single"/>
        </w:rPr>
        <w:t xml:space="preserve">    </w:t>
      </w:r>
      <w:r>
        <w:rPr>
          <w:rFonts w:hint="eastAsia" w:ascii="宋体" w:hAnsi="宋体" w:cs="宋体"/>
          <w:bCs/>
          <w:kern w:val="0"/>
          <w:sz w:val="24"/>
        </w:rPr>
        <w:t>人，营业收入为</w:t>
      </w:r>
      <w:r>
        <w:rPr>
          <w:rFonts w:hint="eastAsia" w:ascii="宋体" w:hAnsi="宋体" w:cs="宋体"/>
          <w:bCs/>
          <w:kern w:val="0"/>
          <w:sz w:val="24"/>
          <w:u w:val="single"/>
        </w:rPr>
        <w:t xml:space="preserve">    </w:t>
      </w:r>
      <w:r>
        <w:rPr>
          <w:rFonts w:hint="eastAsia" w:ascii="宋体" w:hAnsi="宋体" w:cs="宋体"/>
          <w:bCs/>
          <w:kern w:val="0"/>
          <w:sz w:val="24"/>
        </w:rPr>
        <w:t>万元，资产总额为</w:t>
      </w:r>
      <w:r>
        <w:rPr>
          <w:rFonts w:hint="eastAsia" w:ascii="宋体" w:hAnsi="宋体" w:cs="宋体"/>
          <w:bCs/>
          <w:kern w:val="0"/>
          <w:sz w:val="24"/>
          <w:u w:val="single"/>
        </w:rPr>
        <w:t xml:space="preserve">    </w:t>
      </w:r>
      <w:r>
        <w:rPr>
          <w:rFonts w:hint="eastAsia" w:ascii="宋体" w:hAnsi="宋体" w:cs="宋体"/>
          <w:bCs/>
          <w:kern w:val="0"/>
          <w:sz w:val="24"/>
        </w:rPr>
        <w:t>万元，属于</w:t>
      </w:r>
      <w:r>
        <w:rPr>
          <w:rFonts w:hint="eastAsia" w:ascii="宋体" w:hAnsi="宋体" w:cs="宋体"/>
          <w:bCs/>
          <w:kern w:val="0"/>
          <w:sz w:val="24"/>
          <w:u w:val="single"/>
        </w:rPr>
        <w:t xml:space="preserve">    （中型企业、小型企业、微型企业）</w:t>
      </w:r>
      <w:r>
        <w:rPr>
          <w:rFonts w:hint="eastAsia" w:ascii="宋体" w:hAnsi="宋体" w:cs="宋体"/>
          <w:bCs/>
          <w:kern w:val="0"/>
          <w:sz w:val="24"/>
        </w:rPr>
        <w:t>；</w:t>
      </w:r>
    </w:p>
    <w:p w14:paraId="35212B14">
      <w:pPr>
        <w:adjustRightInd w:val="0"/>
        <w:snapToGrid w:val="0"/>
        <w:spacing w:line="440" w:lineRule="exact"/>
        <w:ind w:firstLine="480" w:firstLineChars="200"/>
        <w:rPr>
          <w:rFonts w:hint="eastAsia" w:ascii="宋体" w:hAnsi="宋体" w:cs="宋体"/>
          <w:bCs/>
          <w:kern w:val="0"/>
          <w:sz w:val="24"/>
        </w:rPr>
      </w:pPr>
      <w:r>
        <w:rPr>
          <w:rFonts w:hint="eastAsia" w:ascii="宋体" w:hAnsi="宋体" w:cs="宋体"/>
          <w:bCs/>
          <w:kern w:val="0"/>
          <w:sz w:val="24"/>
        </w:rPr>
        <w:t>以上企业，不属于大企业的分支机构，不存在控股股东为大企业的情形，也不存在与大企业的负责人为同一人的情形。</w:t>
      </w:r>
    </w:p>
    <w:p w14:paraId="547E76C1">
      <w:pPr>
        <w:adjustRightInd w:val="0"/>
        <w:snapToGrid w:val="0"/>
        <w:spacing w:line="600" w:lineRule="exact"/>
        <w:ind w:firstLine="482" w:firstLineChars="200"/>
        <w:rPr>
          <w:rFonts w:hint="eastAsia" w:ascii="宋体" w:hAnsi="宋体" w:cs="宋体"/>
          <w:b/>
          <w:kern w:val="0"/>
          <w:sz w:val="24"/>
        </w:rPr>
      </w:pPr>
      <w:r>
        <w:rPr>
          <w:rFonts w:hint="eastAsia" w:ascii="宋体" w:hAnsi="宋体" w:cs="宋体"/>
          <w:b/>
          <w:kern w:val="0"/>
          <w:sz w:val="24"/>
        </w:rPr>
        <w:t>本企业对上述声明内容的真实性负责。如有虚假，将依法承担相应责任。</w:t>
      </w:r>
    </w:p>
    <w:p w14:paraId="129EB7D0">
      <w:pPr>
        <w:autoSpaceDE w:val="0"/>
        <w:autoSpaceDN w:val="0"/>
        <w:spacing w:line="600" w:lineRule="exact"/>
        <w:ind w:firstLine="482" w:firstLineChars="200"/>
        <w:rPr>
          <w:rFonts w:hint="eastAsia" w:ascii="宋体" w:hAnsi="宋体" w:cs="宋体"/>
          <w:bCs/>
          <w:kern w:val="0"/>
          <w:sz w:val="24"/>
        </w:rPr>
      </w:pPr>
      <w:r>
        <w:rPr>
          <w:rFonts w:hint="eastAsia" w:ascii="宋体" w:hAnsi="宋体" w:cs="宋体"/>
          <w:b/>
          <w:kern w:val="0"/>
          <w:sz w:val="24"/>
        </w:rPr>
        <w:t>说明：①从业人员、营业收入、资产总额填报上一年度数据，无上一年度数据的新成立企业可不填报。②投标人参加政府采购活动时，提供虚假中小企业声明函的，以提供虚假材料谋取中标处理。③投标人为非企业单位的，如民办非企业、基金会、协会、服务中心、农村承包经营户、学会等非工商(市场监管)登记注册的组织均不适用此声明函，不得提供中小企业声明函。</w:t>
      </w:r>
    </w:p>
    <w:p w14:paraId="6DFE570A">
      <w:pPr>
        <w:spacing w:line="400" w:lineRule="atLeast"/>
        <w:jc w:val="center"/>
        <w:rPr>
          <w:rFonts w:hint="eastAsia" w:ascii="宋体" w:hAnsi="宋体" w:cs="宋体"/>
          <w:b/>
          <w:sz w:val="24"/>
        </w:rPr>
      </w:pPr>
      <w:r>
        <w:rPr>
          <w:rFonts w:hint="eastAsia" w:ascii="宋体" w:hAnsi="宋体" w:cs="宋体"/>
          <w:b/>
          <w:sz w:val="24"/>
        </w:rPr>
        <w:t xml:space="preserve">                                     企业名称：</w:t>
      </w:r>
      <w:r>
        <w:rPr>
          <w:rFonts w:hint="eastAsia" w:ascii="宋体" w:hAnsi="宋体" w:cs="宋体"/>
          <w:kern w:val="0"/>
          <w:sz w:val="24"/>
          <w:u w:val="single"/>
        </w:rPr>
        <w:t xml:space="preserve">       </w:t>
      </w:r>
      <w:r>
        <w:rPr>
          <w:rFonts w:hint="eastAsia" w:ascii="宋体" w:hAnsi="宋体" w:cs="宋体"/>
          <w:b/>
          <w:sz w:val="24"/>
        </w:rPr>
        <w:t>（公章）</w:t>
      </w:r>
    </w:p>
    <w:p w14:paraId="515E087A">
      <w:pPr>
        <w:wordWrap w:val="0"/>
        <w:adjustRightInd w:val="0"/>
        <w:snapToGrid w:val="0"/>
        <w:spacing w:line="400" w:lineRule="atLeast"/>
        <w:ind w:right="560" w:firstLine="5783" w:firstLineChars="2400"/>
        <w:rPr>
          <w:rFonts w:hint="eastAsia" w:ascii="宋体" w:hAnsi="宋体" w:cs="宋体"/>
          <w:b/>
          <w:bCs/>
          <w:kern w:val="0"/>
          <w:sz w:val="28"/>
          <w:szCs w:val="28"/>
        </w:rPr>
      </w:pPr>
      <w:r>
        <w:rPr>
          <w:rFonts w:hint="eastAsia" w:ascii="宋体" w:hAnsi="宋体" w:cs="宋体"/>
          <w:b/>
          <w:sz w:val="24"/>
        </w:rPr>
        <w:t>年      月      日</w:t>
      </w:r>
    </w:p>
    <w:p w14:paraId="1F781540">
      <w:pPr>
        <w:adjustRightInd w:val="0"/>
        <w:snapToGrid w:val="0"/>
        <w:spacing w:line="440" w:lineRule="exact"/>
        <w:ind w:firstLine="442" w:firstLineChars="200"/>
        <w:rPr>
          <w:rFonts w:hint="eastAsia" w:ascii="宋体" w:hAnsi="宋体" w:cs="宋体"/>
          <w:b/>
          <w:bCs/>
          <w:kern w:val="0"/>
          <w:sz w:val="22"/>
          <w:szCs w:val="22"/>
        </w:rPr>
      </w:pPr>
      <w:r>
        <w:rPr>
          <w:rFonts w:hint="eastAsia" w:ascii="宋体" w:hAnsi="宋体" w:cs="宋体"/>
          <w:b/>
          <w:bCs/>
          <w:kern w:val="0"/>
          <w:sz w:val="22"/>
          <w:szCs w:val="22"/>
        </w:rPr>
        <w:t>注：</w:t>
      </w:r>
    </w:p>
    <w:p w14:paraId="5CD4056D">
      <w:pPr>
        <w:autoSpaceDE w:val="0"/>
        <w:autoSpaceDN w:val="0"/>
        <w:spacing w:line="600" w:lineRule="exact"/>
        <w:ind w:firstLine="482" w:firstLineChars="200"/>
        <w:rPr>
          <w:rFonts w:hint="eastAsia" w:ascii="宋体" w:hAnsi="宋体" w:cs="宋体"/>
          <w:b/>
          <w:kern w:val="0"/>
          <w:sz w:val="24"/>
        </w:rPr>
      </w:pPr>
      <w:r>
        <w:rPr>
          <w:rFonts w:hint="eastAsia" w:ascii="宋体" w:hAnsi="宋体" w:cs="宋体"/>
          <w:b/>
          <w:kern w:val="0"/>
          <w:sz w:val="24"/>
        </w:rPr>
        <w:t>1.成交供应商享受《政府采购促进中小企业发展管理办法》规定的中小企业扶持政策的，采购代理机构应当随中标结果公开中标供应商的《中小企业声明函》。</w:t>
      </w:r>
    </w:p>
    <w:p w14:paraId="4CE103E2">
      <w:pPr>
        <w:autoSpaceDE w:val="0"/>
        <w:autoSpaceDN w:val="0"/>
        <w:spacing w:line="600" w:lineRule="exact"/>
        <w:ind w:firstLine="482" w:firstLineChars="200"/>
        <w:rPr>
          <w:rFonts w:hint="eastAsia" w:ascii="宋体" w:hAnsi="宋体" w:cs="宋体"/>
          <w:b/>
          <w:kern w:val="0"/>
          <w:sz w:val="24"/>
        </w:rPr>
      </w:pPr>
      <w:r>
        <w:rPr>
          <w:rFonts w:hint="eastAsia" w:ascii="宋体" w:hAnsi="宋体" w:cs="宋体"/>
          <w:b/>
          <w:kern w:val="0"/>
          <w:sz w:val="24"/>
        </w:rPr>
        <w:t>2.对大中小微型企业划分不确定的，可通过中小企业规模类型自测小程序（https://baosong.miit.gov.cn/ScaleTest）查询确定。</w:t>
      </w:r>
    </w:p>
    <w:p w14:paraId="6F5ED468">
      <w:pPr>
        <w:autoSpaceDE w:val="0"/>
        <w:autoSpaceDN w:val="0"/>
        <w:spacing w:line="600" w:lineRule="exact"/>
        <w:ind w:firstLine="482" w:firstLineChars="200"/>
        <w:rPr>
          <w:rFonts w:hint="eastAsia" w:ascii="宋体" w:hAnsi="宋体" w:cs="宋体"/>
          <w:b/>
          <w:kern w:val="0"/>
          <w:sz w:val="24"/>
        </w:rPr>
      </w:pPr>
      <w:r>
        <w:rPr>
          <w:rFonts w:hint="eastAsia" w:ascii="宋体" w:hAnsi="宋体" w:cs="宋体"/>
          <w:b/>
          <w:kern w:val="0"/>
          <w:sz w:val="24"/>
        </w:rPr>
        <w:t>3.包号按实际所投包自行删减。</w:t>
      </w:r>
    </w:p>
    <w:p w14:paraId="24079BC9">
      <w:pPr>
        <w:rPr>
          <w:rFonts w:ascii="宋体"/>
          <w:b/>
          <w:sz w:val="28"/>
          <w:szCs w:val="28"/>
        </w:rPr>
      </w:pPr>
      <w:r>
        <w:rPr>
          <w:rFonts w:hint="eastAsia" w:ascii="宋体"/>
          <w:b/>
          <w:sz w:val="28"/>
          <w:szCs w:val="28"/>
        </w:rPr>
        <w:br w:type="page"/>
      </w:r>
    </w:p>
    <w:p w14:paraId="52F02730">
      <w:pPr>
        <w:pStyle w:val="30"/>
        <w:spacing w:before="0" w:after="0" w:line="360" w:lineRule="auto"/>
        <w:jc w:val="left"/>
        <w:outlineLvl w:val="1"/>
        <w:rPr>
          <w:rFonts w:hint="eastAsia" w:ascii="宋体" w:hAnsi="宋体" w:cs="宋体"/>
          <w:color w:val="000000"/>
          <w:sz w:val="30"/>
          <w:szCs w:val="30"/>
          <w:lang w:val="zh-CN"/>
        </w:rPr>
      </w:pPr>
      <w:bookmarkStart w:id="623" w:name="_Toc25701"/>
      <w:r>
        <w:rPr>
          <w:rFonts w:hint="eastAsia" w:ascii="宋体" w:hAnsi="宋体" w:cs="宋体"/>
          <w:color w:val="0000FF"/>
          <w:sz w:val="30"/>
          <w:szCs w:val="30"/>
        </w:rPr>
        <w:t>（14.2）</w:t>
      </w:r>
      <w:r>
        <w:rPr>
          <w:rFonts w:hint="eastAsia" w:ascii="宋体" w:hAnsi="宋体" w:cs="宋体"/>
          <w:color w:val="000000"/>
          <w:sz w:val="30"/>
          <w:szCs w:val="30"/>
          <w:lang w:val="zh-CN"/>
        </w:rPr>
        <w:t>残疾人福利性单位声明函</w:t>
      </w:r>
      <w:bookmarkEnd w:id="623"/>
    </w:p>
    <w:p w14:paraId="621C4CFA">
      <w:pPr>
        <w:spacing w:line="360" w:lineRule="auto"/>
        <w:rPr>
          <w:rFonts w:hint="eastAsia" w:ascii="宋体" w:hAnsi="宋体" w:cs="宋体"/>
          <w:b/>
          <w:bCs/>
          <w:color w:val="000000"/>
          <w:sz w:val="24"/>
          <w:szCs w:val="32"/>
        </w:rPr>
      </w:pPr>
    </w:p>
    <w:p w14:paraId="72C20C47">
      <w:pPr>
        <w:spacing w:line="360" w:lineRule="auto"/>
        <w:jc w:val="center"/>
        <w:rPr>
          <w:rFonts w:hint="eastAsia" w:ascii="宋体" w:hAnsi="宋体" w:cs="宋体"/>
          <w:bCs/>
          <w:color w:val="000000"/>
          <w:sz w:val="24"/>
          <w:szCs w:val="32"/>
        </w:rPr>
      </w:pPr>
      <w:r>
        <w:rPr>
          <w:rFonts w:hint="eastAsia" w:ascii="宋体" w:hAnsi="宋体" w:cs="宋体"/>
          <w:b/>
          <w:bCs/>
          <w:color w:val="000000"/>
          <w:sz w:val="24"/>
          <w:szCs w:val="32"/>
        </w:rPr>
        <w:t>残疾人福利性单位声明函</w:t>
      </w:r>
    </w:p>
    <w:p w14:paraId="195DEA7E">
      <w:pPr>
        <w:spacing w:line="360" w:lineRule="auto"/>
        <w:rPr>
          <w:rFonts w:hint="eastAsia" w:ascii="宋体" w:hAnsi="宋体" w:cs="宋体"/>
          <w:color w:val="000000"/>
          <w:sz w:val="24"/>
          <w:szCs w:val="32"/>
        </w:rPr>
      </w:pPr>
      <w:r>
        <w:rPr>
          <w:rFonts w:hint="eastAsia" w:ascii="宋体" w:hAnsi="宋体" w:cs="宋体"/>
          <w:color w:val="000000"/>
          <w:sz w:val="24"/>
          <w:szCs w:val="32"/>
        </w:rPr>
        <w:t>致：</w:t>
      </w:r>
      <w:r>
        <w:rPr>
          <w:rFonts w:hint="eastAsia" w:ascii="宋体" w:hAnsi="宋体" w:cs="宋体"/>
          <w:color w:val="000000"/>
          <w:sz w:val="24"/>
          <w:szCs w:val="32"/>
          <w:lang w:val="zh-CN"/>
        </w:rPr>
        <w:t>采购代理机构</w:t>
      </w:r>
      <w:r>
        <w:rPr>
          <w:rFonts w:hint="eastAsia" w:ascii="宋体" w:hAnsi="宋体" w:cs="宋体"/>
          <w:color w:val="000000"/>
          <w:sz w:val="24"/>
          <w:szCs w:val="32"/>
        </w:rPr>
        <w:t>或采购人</w:t>
      </w:r>
    </w:p>
    <w:p w14:paraId="42F9B06D">
      <w:pPr>
        <w:spacing w:line="360" w:lineRule="auto"/>
        <w:ind w:firstLine="480"/>
        <w:rPr>
          <w:rFonts w:hint="eastAsia" w:ascii="宋体" w:hAnsi="宋体" w:cs="宋体"/>
          <w:color w:val="000000"/>
          <w:sz w:val="24"/>
          <w:szCs w:val="32"/>
        </w:rPr>
      </w:pPr>
      <w:r>
        <w:rPr>
          <w:rFonts w:hint="eastAsia" w:ascii="宋体" w:hAnsi="宋体" w:cs="宋体"/>
          <w:color w:val="000000"/>
          <w:sz w:val="24"/>
          <w:szCs w:val="32"/>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000000"/>
          <w:sz w:val="24"/>
          <w:szCs w:val="32"/>
          <w:u w:val="single"/>
        </w:rPr>
        <w:t xml:space="preserve">       </w:t>
      </w:r>
      <w:r>
        <w:rPr>
          <w:rFonts w:hint="eastAsia" w:ascii="宋体" w:hAnsi="宋体" w:cs="宋体"/>
          <w:color w:val="000000"/>
          <w:sz w:val="24"/>
          <w:szCs w:val="32"/>
        </w:rPr>
        <w:t>人，安置的残疾人人数</w:t>
      </w:r>
      <w:r>
        <w:rPr>
          <w:rFonts w:hint="eastAsia" w:ascii="宋体" w:hAnsi="宋体" w:cs="宋体"/>
          <w:color w:val="000000"/>
          <w:sz w:val="24"/>
          <w:szCs w:val="32"/>
          <w:u w:val="single"/>
        </w:rPr>
        <w:t xml:space="preserve">      </w:t>
      </w:r>
      <w:r>
        <w:rPr>
          <w:rFonts w:hint="eastAsia" w:ascii="宋体" w:hAnsi="宋体" w:cs="宋体"/>
          <w:color w:val="000000"/>
          <w:sz w:val="24"/>
          <w:szCs w:val="32"/>
        </w:rPr>
        <w:t>人。且本单位参加______单位的______项目采购活动提供本单位提供服务。</w:t>
      </w:r>
    </w:p>
    <w:p w14:paraId="7FF21877">
      <w:pPr>
        <w:spacing w:line="360" w:lineRule="auto"/>
        <w:ind w:firstLine="480"/>
        <w:rPr>
          <w:rFonts w:hint="eastAsia" w:ascii="宋体" w:hAnsi="宋体" w:cs="宋体"/>
          <w:color w:val="000000"/>
          <w:sz w:val="24"/>
          <w:szCs w:val="32"/>
        </w:rPr>
      </w:pPr>
      <w:r>
        <w:rPr>
          <w:rFonts w:hint="eastAsia" w:ascii="宋体" w:hAnsi="宋体" w:cs="宋体"/>
          <w:color w:val="000000"/>
          <w:sz w:val="24"/>
          <w:szCs w:val="32"/>
        </w:rPr>
        <w:t>本单位对上述声明的真实性负责。如有虚假，将依法承担相应责任。</w:t>
      </w:r>
    </w:p>
    <w:p w14:paraId="05A18964">
      <w:pPr>
        <w:spacing w:line="360" w:lineRule="auto"/>
        <w:ind w:firstLine="480"/>
        <w:rPr>
          <w:rFonts w:hint="eastAsia" w:ascii="宋体" w:hAnsi="宋体" w:cs="宋体"/>
          <w:b/>
          <w:bCs/>
          <w:color w:val="000000"/>
        </w:rPr>
      </w:pPr>
    </w:p>
    <w:p w14:paraId="2120740F">
      <w:pPr>
        <w:spacing w:line="480" w:lineRule="auto"/>
        <w:ind w:firstLine="480"/>
        <w:rPr>
          <w:rFonts w:hint="eastAsia" w:ascii="宋体" w:hAnsi="宋体" w:cs="宋体"/>
          <w:b/>
          <w:bCs/>
          <w:color w:val="000000"/>
          <w:sz w:val="24"/>
          <w:szCs w:val="32"/>
        </w:rPr>
      </w:pPr>
      <w:r>
        <w:rPr>
          <w:rFonts w:hint="eastAsia" w:ascii="宋体" w:hAnsi="宋体" w:cs="宋体"/>
          <w:b/>
          <w:bCs/>
          <w:color w:val="000000"/>
          <w:sz w:val="24"/>
          <w:szCs w:val="32"/>
        </w:rPr>
        <w:t>说明：投标人参加本次采购活动时，提供虚假残疾人福利性单位声明函的，以提供虚假材料谋取成交处理。</w:t>
      </w:r>
    </w:p>
    <w:p w14:paraId="751115CC">
      <w:pPr>
        <w:spacing w:line="480" w:lineRule="auto"/>
        <w:ind w:firstLine="480"/>
        <w:rPr>
          <w:rFonts w:hint="eastAsia" w:ascii="宋体" w:hAnsi="宋体" w:cs="宋体"/>
          <w:b/>
          <w:bCs/>
          <w:color w:val="000000"/>
          <w:sz w:val="24"/>
          <w:szCs w:val="32"/>
        </w:rPr>
      </w:pPr>
      <w:r>
        <w:rPr>
          <w:rFonts w:hint="eastAsia" w:ascii="宋体" w:hAnsi="宋体" w:cs="宋体"/>
          <w:b/>
          <w:bCs/>
          <w:color w:val="000000"/>
          <w:sz w:val="24"/>
          <w:szCs w:val="32"/>
        </w:rPr>
        <w:t>注：投标人为非残疾人福利性单位的，可不提供此函。</w:t>
      </w:r>
    </w:p>
    <w:p w14:paraId="2B7E35B6">
      <w:pPr>
        <w:spacing w:line="360" w:lineRule="auto"/>
        <w:ind w:firstLine="480"/>
        <w:rPr>
          <w:rFonts w:hint="eastAsia" w:ascii="宋体" w:hAnsi="宋体" w:cs="宋体"/>
          <w:color w:val="000000"/>
        </w:rPr>
      </w:pPr>
    </w:p>
    <w:p w14:paraId="23DF51AC">
      <w:pPr>
        <w:spacing w:line="360" w:lineRule="auto"/>
        <w:ind w:firstLine="480"/>
        <w:rPr>
          <w:rFonts w:hint="eastAsia" w:ascii="宋体" w:hAnsi="宋体" w:cs="宋体"/>
          <w:color w:val="000000"/>
        </w:rPr>
      </w:pPr>
    </w:p>
    <w:p w14:paraId="494D030F">
      <w:pPr>
        <w:spacing w:line="480" w:lineRule="auto"/>
        <w:ind w:firstLine="480"/>
        <w:jc w:val="center"/>
        <w:rPr>
          <w:rFonts w:hint="eastAsia" w:ascii="宋体" w:hAnsi="宋体" w:cs="宋体"/>
          <w:b/>
          <w:bCs/>
          <w:color w:val="000000"/>
          <w:sz w:val="24"/>
          <w:szCs w:val="32"/>
        </w:rPr>
      </w:pPr>
      <w:r>
        <w:rPr>
          <w:rFonts w:hint="eastAsia" w:ascii="宋体" w:hAnsi="宋体" w:cs="宋体"/>
          <w:b/>
          <w:bCs/>
          <w:color w:val="000000"/>
          <w:sz w:val="22"/>
          <w:szCs w:val="28"/>
        </w:rPr>
        <w:t xml:space="preserve">                                  </w:t>
      </w:r>
      <w:r>
        <w:rPr>
          <w:rFonts w:hint="eastAsia" w:ascii="宋体" w:hAnsi="宋体" w:cs="宋体"/>
          <w:b/>
          <w:bCs/>
          <w:color w:val="000000"/>
          <w:sz w:val="24"/>
          <w:szCs w:val="32"/>
        </w:rPr>
        <w:t xml:space="preserve"> 企业名称（盖章）：           </w:t>
      </w:r>
    </w:p>
    <w:p w14:paraId="2A7B2C8B">
      <w:pPr>
        <w:spacing w:line="480" w:lineRule="auto"/>
        <w:ind w:firstLine="480"/>
        <w:jc w:val="center"/>
        <w:rPr>
          <w:rFonts w:hint="eastAsia" w:ascii="宋体" w:hAnsi="宋体" w:cs="宋体"/>
          <w:b/>
          <w:bCs/>
          <w:color w:val="000000"/>
          <w:sz w:val="24"/>
          <w:szCs w:val="32"/>
        </w:rPr>
      </w:pPr>
      <w:r>
        <w:rPr>
          <w:rFonts w:hint="eastAsia" w:ascii="宋体" w:hAnsi="宋体" w:cs="宋体"/>
          <w:b/>
          <w:bCs/>
          <w:color w:val="000000"/>
          <w:sz w:val="24"/>
          <w:szCs w:val="32"/>
        </w:rPr>
        <w:t xml:space="preserve">                                    日 期： </w:t>
      </w:r>
    </w:p>
    <w:p w14:paraId="52689F05">
      <w:pPr>
        <w:ind w:right="480" w:firstLine="5271" w:firstLineChars="2500"/>
        <w:rPr>
          <w:rFonts w:hint="eastAsia" w:ascii="宋体" w:hAnsi="宋体" w:cs="宋体"/>
          <w:b/>
          <w:color w:val="000000"/>
        </w:rPr>
      </w:pPr>
    </w:p>
    <w:p w14:paraId="12A96A72">
      <w:pPr>
        <w:widowControl/>
        <w:snapToGrid w:val="0"/>
        <w:spacing w:line="360" w:lineRule="auto"/>
        <w:rPr>
          <w:rFonts w:hint="eastAsia" w:ascii="宋体" w:hAnsi="宋体" w:cs="宋体"/>
          <w:b/>
          <w:color w:val="000000"/>
          <w:sz w:val="28"/>
          <w:szCs w:val="28"/>
        </w:rPr>
      </w:pPr>
    </w:p>
    <w:p w14:paraId="086552E9">
      <w:pPr>
        <w:widowControl/>
        <w:snapToGrid w:val="0"/>
        <w:spacing w:line="360" w:lineRule="auto"/>
        <w:rPr>
          <w:rFonts w:hint="eastAsia" w:ascii="宋体" w:hAnsi="宋体" w:cs="宋体"/>
          <w:b/>
          <w:color w:val="000000"/>
          <w:sz w:val="28"/>
          <w:szCs w:val="28"/>
        </w:rPr>
      </w:pPr>
    </w:p>
    <w:p w14:paraId="322A70AA">
      <w:pPr>
        <w:widowControl/>
        <w:snapToGrid w:val="0"/>
        <w:spacing w:line="360" w:lineRule="auto"/>
        <w:rPr>
          <w:rFonts w:hint="eastAsia" w:ascii="宋体" w:hAnsi="宋体" w:cs="宋体"/>
          <w:b/>
          <w:color w:val="000000"/>
          <w:sz w:val="28"/>
          <w:szCs w:val="28"/>
        </w:rPr>
      </w:pPr>
    </w:p>
    <w:p w14:paraId="2130F031">
      <w:pPr>
        <w:widowControl/>
        <w:snapToGrid w:val="0"/>
        <w:spacing w:line="360" w:lineRule="auto"/>
        <w:rPr>
          <w:rFonts w:hint="eastAsia" w:ascii="宋体" w:hAnsi="宋体" w:cs="宋体"/>
          <w:b/>
          <w:color w:val="000000"/>
          <w:sz w:val="28"/>
          <w:szCs w:val="28"/>
        </w:rPr>
      </w:pPr>
    </w:p>
    <w:p w14:paraId="6D7B57BF">
      <w:pPr>
        <w:widowControl/>
        <w:snapToGrid w:val="0"/>
        <w:spacing w:line="360" w:lineRule="auto"/>
        <w:rPr>
          <w:rFonts w:hint="eastAsia" w:ascii="宋体" w:hAnsi="宋体" w:cs="宋体"/>
          <w:b/>
          <w:color w:val="000000"/>
          <w:sz w:val="28"/>
          <w:szCs w:val="28"/>
        </w:rPr>
      </w:pPr>
    </w:p>
    <w:p w14:paraId="2FE23353">
      <w:pPr>
        <w:widowControl/>
        <w:snapToGrid w:val="0"/>
        <w:spacing w:line="360" w:lineRule="auto"/>
        <w:rPr>
          <w:rFonts w:hint="eastAsia" w:ascii="宋体" w:hAnsi="宋体" w:cs="宋体"/>
          <w:b/>
          <w:color w:val="000000"/>
          <w:sz w:val="28"/>
          <w:szCs w:val="28"/>
        </w:rPr>
      </w:pPr>
    </w:p>
    <w:p w14:paraId="13D7B13A">
      <w:pPr>
        <w:pStyle w:val="31"/>
        <w:ind w:firstLine="240"/>
        <w:rPr>
          <w:rFonts w:hint="eastAsia" w:hAnsi="宋体"/>
          <w:color w:val="000000"/>
        </w:rPr>
      </w:pPr>
    </w:p>
    <w:p w14:paraId="54B6A8C7">
      <w:pPr>
        <w:rPr>
          <w:rFonts w:hint="eastAsia" w:ascii="宋体" w:hAnsi="宋体" w:cs="宋体"/>
          <w:color w:val="000000"/>
        </w:rPr>
      </w:pPr>
    </w:p>
    <w:p w14:paraId="7E75C8A9">
      <w:pPr>
        <w:pStyle w:val="10"/>
        <w:rPr>
          <w:rFonts w:hint="eastAsia" w:hAnsi="宋体"/>
          <w:color w:val="000000"/>
        </w:rPr>
      </w:pPr>
    </w:p>
    <w:p w14:paraId="079FEA98">
      <w:pPr>
        <w:pStyle w:val="30"/>
        <w:spacing w:before="0" w:after="0" w:line="360" w:lineRule="auto"/>
        <w:jc w:val="left"/>
        <w:outlineLvl w:val="1"/>
        <w:rPr>
          <w:rFonts w:hint="eastAsia" w:ascii="宋体" w:hAnsi="宋体" w:cs="宋体"/>
          <w:color w:val="000000"/>
          <w:sz w:val="30"/>
          <w:szCs w:val="30"/>
          <w:lang w:val="zh-CN"/>
        </w:rPr>
      </w:pPr>
      <w:r>
        <w:rPr>
          <w:rFonts w:hint="eastAsia" w:ascii="宋体" w:hAnsi="宋体" w:cs="宋体"/>
          <w:color w:val="000000"/>
          <w:sz w:val="30"/>
          <w:szCs w:val="30"/>
          <w:lang w:val="zh-CN"/>
        </w:rPr>
        <w:br w:type="page"/>
      </w:r>
      <w:bookmarkStart w:id="624" w:name="_Toc12407"/>
      <w:r>
        <w:rPr>
          <w:rFonts w:hint="eastAsia" w:ascii="宋体" w:hAnsi="宋体" w:cs="宋体"/>
          <w:color w:val="0000FF"/>
          <w:sz w:val="30"/>
          <w:szCs w:val="30"/>
        </w:rPr>
        <w:t>（14.3）</w:t>
      </w:r>
      <w:r>
        <w:rPr>
          <w:rFonts w:hint="eastAsia" w:ascii="宋体" w:hAnsi="宋体" w:cs="宋体"/>
          <w:color w:val="000000"/>
          <w:sz w:val="30"/>
          <w:szCs w:val="30"/>
          <w:lang w:val="zh-CN"/>
        </w:rPr>
        <w:t>监狱企业证明资料</w:t>
      </w:r>
      <w:bookmarkEnd w:id="624"/>
    </w:p>
    <w:p w14:paraId="1CF76B9D">
      <w:pPr>
        <w:pStyle w:val="15"/>
        <w:rPr>
          <w:rFonts w:hint="eastAsia" w:hAnsi="宋体" w:cs="宋体"/>
          <w:color w:val="000000"/>
        </w:rPr>
      </w:pPr>
    </w:p>
    <w:p w14:paraId="5AE827D2">
      <w:pPr>
        <w:spacing w:line="360" w:lineRule="auto"/>
        <w:jc w:val="center"/>
        <w:rPr>
          <w:rFonts w:hint="eastAsia" w:ascii="宋体" w:hAnsi="宋体" w:cs="宋体"/>
          <w:b/>
          <w:bCs/>
          <w:color w:val="000000"/>
          <w:sz w:val="28"/>
          <w:szCs w:val="36"/>
        </w:rPr>
      </w:pPr>
      <w:r>
        <w:rPr>
          <w:rFonts w:hint="eastAsia" w:ascii="宋体" w:hAnsi="宋体" w:cs="宋体"/>
          <w:b/>
          <w:bCs/>
          <w:color w:val="000000"/>
          <w:sz w:val="28"/>
          <w:szCs w:val="36"/>
        </w:rPr>
        <w:t>监狱企业证明资料</w:t>
      </w:r>
    </w:p>
    <w:p w14:paraId="174C8F90">
      <w:pPr>
        <w:spacing w:line="480" w:lineRule="auto"/>
        <w:ind w:firstLine="480"/>
        <w:rPr>
          <w:rFonts w:hint="eastAsia" w:ascii="宋体" w:hAnsi="宋体" w:cs="宋体"/>
          <w:color w:val="000000"/>
          <w:sz w:val="24"/>
          <w:szCs w:val="40"/>
        </w:rPr>
      </w:pPr>
      <w:r>
        <w:rPr>
          <w:rFonts w:hint="eastAsia" w:ascii="宋体" w:hAnsi="宋体" w:cs="宋体"/>
          <w:color w:val="000000"/>
          <w:sz w:val="24"/>
          <w:szCs w:val="40"/>
        </w:rPr>
        <w:t>备注：按《财政部 司法部关于政府采购支持监狱企业发展有关问题的通知》(财库〔2014〕68号)文件规定提供证明文件（复印件）。</w:t>
      </w:r>
    </w:p>
    <w:p w14:paraId="6F2C4CD8">
      <w:pPr>
        <w:spacing w:line="480" w:lineRule="auto"/>
        <w:ind w:firstLine="480"/>
        <w:rPr>
          <w:rFonts w:hint="eastAsia" w:ascii="宋体" w:hAnsi="宋体" w:cs="宋体"/>
          <w:color w:val="000000"/>
          <w:sz w:val="24"/>
          <w:szCs w:val="40"/>
        </w:rPr>
      </w:pPr>
      <w:r>
        <w:rPr>
          <w:rFonts w:hint="eastAsia" w:ascii="宋体" w:hAnsi="宋体" w:cs="宋体"/>
          <w:color w:val="000000"/>
          <w:sz w:val="24"/>
          <w:szCs w:val="40"/>
        </w:rPr>
        <w:t>说明：①监狱企业参加政府采购活动时，应当提供由省级以上监狱管理局、戒毒管理局(含新疆生产建设兵团)出具的属于监狱企业的证明文件。</w:t>
      </w:r>
    </w:p>
    <w:p w14:paraId="118CE9E4">
      <w:pPr>
        <w:spacing w:line="480" w:lineRule="auto"/>
        <w:ind w:firstLine="480"/>
        <w:rPr>
          <w:rFonts w:hint="eastAsia" w:ascii="宋体" w:hAnsi="宋体" w:cs="宋体"/>
          <w:color w:val="000000"/>
          <w:sz w:val="24"/>
          <w:szCs w:val="40"/>
        </w:rPr>
      </w:pPr>
      <w:r>
        <w:rPr>
          <w:rFonts w:hint="eastAsia" w:ascii="宋体" w:hAnsi="宋体" w:cs="宋体"/>
          <w:color w:val="000000"/>
          <w:sz w:val="24"/>
          <w:szCs w:val="40"/>
        </w:rPr>
        <w:t>②如未提供监狱企业相关证明材料的，则其评审中的监狱企业不能享受竞争性磋商文件规定的价格扣除，但不影响供应响应文件的有效性。</w:t>
      </w:r>
    </w:p>
    <w:p w14:paraId="65F58733">
      <w:pPr>
        <w:spacing w:line="480" w:lineRule="auto"/>
        <w:ind w:firstLine="480"/>
        <w:rPr>
          <w:rFonts w:hint="eastAsia" w:ascii="宋体" w:hAnsi="宋体" w:cs="宋体"/>
          <w:color w:val="000000"/>
          <w:sz w:val="24"/>
          <w:szCs w:val="40"/>
        </w:rPr>
      </w:pPr>
      <w:r>
        <w:rPr>
          <w:rFonts w:hint="eastAsia" w:ascii="宋体" w:hAnsi="宋体" w:cs="宋体"/>
          <w:color w:val="000000"/>
          <w:sz w:val="24"/>
          <w:szCs w:val="40"/>
        </w:rPr>
        <w:t>③非监狱企业无需提供证明材料。</w:t>
      </w:r>
    </w:p>
    <w:p w14:paraId="17509249">
      <w:pPr>
        <w:spacing w:line="480" w:lineRule="auto"/>
        <w:ind w:firstLine="480"/>
        <w:rPr>
          <w:rFonts w:hint="eastAsia" w:ascii="宋体" w:hAnsi="宋体" w:cs="宋体"/>
          <w:b/>
          <w:bCs/>
          <w:color w:val="000000"/>
          <w:sz w:val="28"/>
          <w:szCs w:val="36"/>
        </w:rPr>
      </w:pPr>
    </w:p>
    <w:p w14:paraId="0908BD6F">
      <w:pPr>
        <w:adjustRightInd w:val="0"/>
        <w:snapToGrid w:val="0"/>
        <w:spacing w:line="480" w:lineRule="auto"/>
        <w:jc w:val="left"/>
        <w:outlineLvl w:val="1"/>
        <w:rPr>
          <w:rFonts w:hint="eastAsia" w:ascii="宋体" w:hAnsi="宋体" w:cs="宋体"/>
          <w:b/>
          <w:bCs/>
          <w:color w:val="000000"/>
          <w:sz w:val="24"/>
          <w:szCs w:val="32"/>
        </w:rPr>
      </w:pPr>
      <w:bookmarkStart w:id="625" w:name="_Toc7194"/>
      <w:r>
        <w:rPr>
          <w:rFonts w:hint="eastAsia" w:ascii="宋体" w:hAnsi="宋体" w:cs="宋体"/>
          <w:b/>
          <w:bCs/>
          <w:color w:val="000000"/>
          <w:sz w:val="24"/>
          <w:szCs w:val="32"/>
        </w:rPr>
        <w:t>注：投标人参加本次采购活动时，提供虚假监狱企业证明资料的，以提供虚假材料谋取成交处理；若无此项内容可不提供此函。</w:t>
      </w:r>
      <w:bookmarkEnd w:id="625"/>
    </w:p>
    <w:p w14:paraId="2F5806AB">
      <w:pPr>
        <w:rPr>
          <w:rFonts w:hint="eastAsia" w:ascii="宋体" w:hAnsi="宋体" w:cs="宋体"/>
          <w:b/>
          <w:bCs/>
          <w:color w:val="000000"/>
          <w:sz w:val="24"/>
          <w:szCs w:val="32"/>
        </w:rPr>
      </w:pPr>
      <w:r>
        <w:rPr>
          <w:rFonts w:hint="eastAsia" w:ascii="宋体" w:hAnsi="宋体" w:cs="宋体"/>
          <w:b/>
          <w:bCs/>
          <w:color w:val="000000"/>
          <w:sz w:val="24"/>
          <w:szCs w:val="32"/>
        </w:rPr>
        <w:br w:type="page"/>
      </w:r>
    </w:p>
    <w:p w14:paraId="5F04A290">
      <w:pPr>
        <w:adjustRightInd w:val="0"/>
        <w:snapToGrid w:val="0"/>
        <w:spacing w:line="480" w:lineRule="auto"/>
        <w:jc w:val="left"/>
        <w:outlineLvl w:val="1"/>
        <w:rPr>
          <w:rFonts w:ascii="宋体"/>
          <w:b/>
          <w:sz w:val="28"/>
          <w:szCs w:val="28"/>
        </w:rPr>
      </w:pPr>
      <w:bookmarkStart w:id="626" w:name="_Toc30234"/>
      <w:r>
        <w:rPr>
          <w:rFonts w:hint="eastAsia" w:ascii="宋体"/>
          <w:b/>
          <w:sz w:val="28"/>
          <w:szCs w:val="28"/>
        </w:rPr>
        <w:t>附件15：</w:t>
      </w:r>
      <w:r>
        <w:rPr>
          <w:rFonts w:hint="eastAsia" w:ascii="宋体" w:hAnsi="宋体" w:cs="宋体"/>
          <w:b/>
          <w:bCs/>
          <w:kern w:val="0"/>
          <w:sz w:val="28"/>
          <w:szCs w:val="28"/>
        </w:rPr>
        <w:t>技术方案</w:t>
      </w:r>
      <w:bookmarkEnd w:id="626"/>
    </w:p>
    <w:p w14:paraId="4FDD635A">
      <w:pPr>
        <w:ind w:firstLine="480"/>
      </w:pPr>
    </w:p>
    <w:p w14:paraId="7B3942E4">
      <w:pPr>
        <w:adjustRightInd w:val="0"/>
        <w:snapToGrid w:val="0"/>
        <w:spacing w:line="440" w:lineRule="exact"/>
        <w:ind w:left="8152" w:hanging="8152" w:hangingChars="2900"/>
        <w:jc w:val="center"/>
        <w:rPr>
          <w:rFonts w:hint="eastAsia" w:ascii="宋体" w:hAnsi="宋体" w:cs="宋体"/>
          <w:b/>
          <w:bCs/>
          <w:kern w:val="0"/>
          <w:sz w:val="28"/>
          <w:szCs w:val="28"/>
        </w:rPr>
      </w:pPr>
      <w:r>
        <w:rPr>
          <w:rFonts w:hint="eastAsia" w:ascii="宋体" w:hAnsi="宋体" w:cs="宋体"/>
          <w:b/>
          <w:bCs/>
          <w:kern w:val="0"/>
          <w:sz w:val="28"/>
          <w:szCs w:val="28"/>
        </w:rPr>
        <w:t>按照磋商文件评审标准中的相关要求</w:t>
      </w:r>
    </w:p>
    <w:p w14:paraId="5EC824CE">
      <w:pPr>
        <w:adjustRightInd w:val="0"/>
        <w:snapToGrid w:val="0"/>
        <w:spacing w:line="440" w:lineRule="exact"/>
        <w:ind w:left="8152" w:hanging="8152" w:hangingChars="2900"/>
        <w:jc w:val="center"/>
        <w:rPr>
          <w:rFonts w:hint="eastAsia" w:ascii="宋体" w:hAnsi="宋体" w:cs="宋体"/>
          <w:b/>
          <w:bCs/>
          <w:kern w:val="0"/>
          <w:sz w:val="28"/>
          <w:szCs w:val="28"/>
        </w:rPr>
      </w:pPr>
      <w:r>
        <w:rPr>
          <w:rFonts w:hint="eastAsia" w:ascii="宋体" w:hAnsi="宋体" w:cs="宋体"/>
          <w:b/>
          <w:bCs/>
          <w:kern w:val="0"/>
          <w:sz w:val="28"/>
          <w:szCs w:val="28"/>
        </w:rPr>
        <w:t>（格式自定）</w:t>
      </w:r>
    </w:p>
    <w:p w14:paraId="3F38D5F7">
      <w:pPr>
        <w:widowControl/>
        <w:snapToGrid w:val="0"/>
        <w:spacing w:line="360" w:lineRule="auto"/>
        <w:outlineLvl w:val="1"/>
        <w:rPr>
          <w:rFonts w:ascii="宋体"/>
          <w:b/>
          <w:sz w:val="28"/>
          <w:szCs w:val="28"/>
        </w:rPr>
      </w:pPr>
      <w:r>
        <w:rPr>
          <w:rFonts w:ascii="宋体" w:hAnsi="宋体"/>
          <w:sz w:val="24"/>
        </w:rPr>
        <w:br w:type="page"/>
      </w:r>
      <w:bookmarkStart w:id="627" w:name="_Toc496004047"/>
      <w:bookmarkStart w:id="628" w:name="_Toc10559"/>
      <w:bookmarkStart w:id="629" w:name="_Toc12638"/>
      <w:bookmarkStart w:id="630" w:name="_Toc28078208"/>
      <w:bookmarkStart w:id="631" w:name="_Toc11285"/>
      <w:r>
        <w:rPr>
          <w:rFonts w:hint="eastAsia" w:ascii="宋体"/>
          <w:b/>
          <w:sz w:val="28"/>
          <w:szCs w:val="28"/>
        </w:rPr>
        <w:t>附件16：供应商认为在其他方面有必要说明的事项</w:t>
      </w:r>
      <w:bookmarkEnd w:id="627"/>
      <w:bookmarkEnd w:id="628"/>
      <w:bookmarkEnd w:id="629"/>
      <w:bookmarkEnd w:id="630"/>
      <w:bookmarkEnd w:id="631"/>
    </w:p>
    <w:p w14:paraId="02754A7D">
      <w:pPr>
        <w:ind w:firstLine="723"/>
        <w:jc w:val="center"/>
        <w:rPr>
          <w:rFonts w:hint="eastAsia" w:ascii="宋体" w:hAnsi="宋体"/>
          <w:b/>
          <w:sz w:val="36"/>
          <w:szCs w:val="36"/>
        </w:rPr>
      </w:pPr>
    </w:p>
    <w:bookmarkEnd w:id="622"/>
    <w:p w14:paraId="68B74425">
      <w:pPr>
        <w:adjustRightInd w:val="0"/>
        <w:snapToGrid w:val="0"/>
        <w:spacing w:line="440" w:lineRule="exact"/>
        <w:ind w:left="8152" w:hanging="8152" w:hangingChars="2900"/>
        <w:jc w:val="center"/>
        <w:rPr>
          <w:rFonts w:hint="eastAsia" w:ascii="宋体" w:hAnsi="宋体" w:cs="宋体"/>
          <w:b/>
          <w:bCs/>
          <w:kern w:val="0"/>
          <w:sz w:val="28"/>
          <w:szCs w:val="28"/>
          <w:lang w:val="zh-CN"/>
        </w:rPr>
      </w:pPr>
      <w:r>
        <w:rPr>
          <w:rFonts w:hint="eastAsia" w:ascii="宋体" w:hAnsi="宋体" w:cs="宋体"/>
          <w:b/>
          <w:bCs/>
          <w:kern w:val="0"/>
          <w:sz w:val="28"/>
          <w:szCs w:val="28"/>
          <w:lang w:val="zh-CN"/>
        </w:rPr>
        <w:t>供应商认为在其他方面有必要说明的事项</w:t>
      </w:r>
    </w:p>
    <w:p w14:paraId="59BE3C20">
      <w:pPr>
        <w:autoSpaceDE w:val="0"/>
        <w:autoSpaceDN w:val="0"/>
        <w:adjustRightInd w:val="0"/>
        <w:spacing w:line="400" w:lineRule="exact"/>
        <w:ind w:firstLine="600"/>
        <w:rPr>
          <w:rFonts w:ascii="宋体" w:hAnsi="Cambria" w:cs="宋体"/>
          <w:kern w:val="0"/>
          <w:sz w:val="24"/>
          <w:lang w:val="zh-CN"/>
        </w:rPr>
      </w:pPr>
    </w:p>
    <w:p w14:paraId="72156BB1">
      <w:pPr>
        <w:autoSpaceDE w:val="0"/>
        <w:autoSpaceDN w:val="0"/>
        <w:adjustRightInd w:val="0"/>
        <w:spacing w:line="400" w:lineRule="exact"/>
        <w:ind w:firstLine="600"/>
        <w:rPr>
          <w:rFonts w:ascii="宋体" w:hAnsi="Cambria" w:cs="宋体"/>
          <w:kern w:val="0"/>
          <w:sz w:val="24"/>
          <w:lang w:val="zh-CN"/>
        </w:rPr>
      </w:pPr>
      <w:r>
        <w:rPr>
          <w:rFonts w:hint="eastAsia" w:ascii="宋体" w:hAnsi="Cambria" w:cs="宋体"/>
          <w:kern w:val="0"/>
          <w:sz w:val="24"/>
          <w:lang w:val="zh-CN"/>
        </w:rPr>
        <w:t>供应商在参加本项目投标中根据竞争性磋商文件的要求认为需要说明的事项。如没有说明事项，此项可忽略。（格式可自定）</w:t>
      </w:r>
    </w:p>
    <w:p w14:paraId="3AD15DDC">
      <w:pPr>
        <w:pStyle w:val="28"/>
        <w:rPr>
          <w:sz w:val="28"/>
          <w:szCs w:val="28"/>
        </w:rPr>
      </w:pPr>
    </w:p>
    <w:p w14:paraId="0D0AA4CE">
      <w:pPr>
        <w:pStyle w:val="28"/>
        <w:rPr>
          <w:sz w:val="28"/>
          <w:szCs w:val="28"/>
        </w:rPr>
      </w:pPr>
    </w:p>
    <w:p w14:paraId="6C612B2E">
      <w:pPr>
        <w:pStyle w:val="28"/>
        <w:rPr>
          <w:sz w:val="28"/>
          <w:szCs w:val="28"/>
        </w:rPr>
      </w:pPr>
    </w:p>
    <w:p w14:paraId="66C27453">
      <w:pPr>
        <w:pStyle w:val="28"/>
        <w:rPr>
          <w:sz w:val="28"/>
          <w:szCs w:val="28"/>
        </w:rPr>
      </w:pPr>
    </w:p>
    <w:p w14:paraId="4CF594A7">
      <w:pPr>
        <w:pStyle w:val="28"/>
        <w:rPr>
          <w:sz w:val="28"/>
          <w:szCs w:val="28"/>
        </w:rPr>
      </w:pPr>
    </w:p>
    <w:p w14:paraId="0454B838">
      <w:pPr>
        <w:pStyle w:val="28"/>
        <w:rPr>
          <w:sz w:val="28"/>
          <w:szCs w:val="28"/>
        </w:rPr>
      </w:pPr>
    </w:p>
    <w:p w14:paraId="412BDEE3">
      <w:pPr>
        <w:pStyle w:val="28"/>
        <w:rPr>
          <w:sz w:val="28"/>
          <w:szCs w:val="28"/>
        </w:rPr>
      </w:pPr>
    </w:p>
    <w:p w14:paraId="4B127A30">
      <w:pPr>
        <w:pStyle w:val="28"/>
        <w:rPr>
          <w:sz w:val="28"/>
          <w:szCs w:val="28"/>
        </w:rPr>
      </w:pPr>
    </w:p>
    <w:p w14:paraId="1EE66778">
      <w:pPr>
        <w:pStyle w:val="28"/>
        <w:rPr>
          <w:sz w:val="28"/>
          <w:szCs w:val="28"/>
        </w:rPr>
      </w:pPr>
    </w:p>
    <w:p w14:paraId="081C2CE1">
      <w:pPr>
        <w:rPr>
          <w:lang w:val="zh-CN"/>
        </w:rPr>
      </w:pPr>
      <w:r>
        <w:rPr>
          <w:rFonts w:hint="eastAsia"/>
          <w:lang w:val="zh-CN"/>
        </w:rPr>
        <w:br w:type="page"/>
      </w:r>
    </w:p>
    <w:p w14:paraId="3BF275C0">
      <w:pPr>
        <w:pStyle w:val="30"/>
        <w:spacing w:before="0" w:after="0"/>
        <w:ind w:firstLine="641"/>
        <w:rPr>
          <w:rFonts w:hint="eastAsia" w:ascii="宋体" w:hAnsi="宋体" w:cs="宋体"/>
          <w:sz w:val="52"/>
          <w:szCs w:val="52"/>
          <w:lang w:val="zh-CN"/>
        </w:rPr>
      </w:pPr>
      <w:bookmarkStart w:id="632" w:name="_Toc11809"/>
      <w:r>
        <w:rPr>
          <w:rFonts w:hint="eastAsia" w:ascii="宋体" w:hAnsi="宋体" w:cs="宋体"/>
          <w:lang w:val="zh-CN"/>
        </w:rPr>
        <w:t>第六部分</w:t>
      </w:r>
      <w:r>
        <w:rPr>
          <w:rFonts w:hint="eastAsia" w:ascii="宋体" w:hAnsi="宋体" w:cs="宋体"/>
        </w:rPr>
        <w:t xml:space="preserve">  </w:t>
      </w:r>
      <w:r>
        <w:rPr>
          <w:rFonts w:hint="eastAsia" w:ascii="宋体" w:hAnsi="宋体" w:cs="宋体"/>
          <w:lang w:val="zh-CN"/>
        </w:rPr>
        <w:t>采购项目要求及技术参数</w:t>
      </w:r>
      <w:bookmarkEnd w:id="632"/>
      <w:bookmarkStart w:id="633" w:name="_Toc12165"/>
      <w:bookmarkStart w:id="634" w:name="_Toc430937690"/>
    </w:p>
    <w:p w14:paraId="5F9C2190">
      <w:pPr>
        <w:pStyle w:val="30"/>
        <w:spacing w:before="0" w:after="0"/>
        <w:ind w:firstLine="641"/>
        <w:rPr>
          <w:rFonts w:hint="eastAsia" w:ascii="宋体" w:hAnsi="宋体" w:cs="宋体"/>
        </w:rPr>
      </w:pPr>
      <w:bookmarkStart w:id="635" w:name="_Toc11314"/>
      <w:bookmarkStart w:id="636" w:name="_Toc14940"/>
      <w:bookmarkStart w:id="637" w:name="_Toc13478"/>
      <w:bookmarkStart w:id="638" w:name="_Toc22268"/>
      <w:r>
        <w:rPr>
          <w:rFonts w:hint="eastAsia" w:ascii="宋体" w:hAnsi="宋体" w:cs="宋体"/>
          <w:lang w:val="zh-CN"/>
        </w:rPr>
        <w:t>（一）投标要求</w:t>
      </w:r>
      <w:bookmarkEnd w:id="633"/>
      <w:bookmarkEnd w:id="634"/>
      <w:bookmarkEnd w:id="635"/>
      <w:bookmarkEnd w:id="636"/>
      <w:bookmarkEnd w:id="637"/>
      <w:bookmarkEnd w:id="638"/>
      <w:bookmarkStart w:id="639" w:name="_Toc430937691"/>
    </w:p>
    <w:bookmarkEnd w:id="639"/>
    <w:p w14:paraId="03C070DA">
      <w:pPr>
        <w:pStyle w:val="30"/>
        <w:jc w:val="left"/>
        <w:outlineLvl w:val="9"/>
        <w:rPr>
          <w:rFonts w:hint="eastAsia" w:ascii="宋体" w:hAnsi="宋体"/>
          <w:sz w:val="28"/>
          <w:szCs w:val="28"/>
          <w:lang w:val="zh-CN"/>
        </w:rPr>
      </w:pPr>
      <w:bookmarkStart w:id="640" w:name="_Toc19155"/>
      <w:bookmarkStart w:id="641" w:name="_Toc439855414"/>
      <w:bookmarkStart w:id="642" w:name="_Toc3956"/>
      <w:bookmarkStart w:id="643" w:name="_Toc28245"/>
      <w:r>
        <w:rPr>
          <w:rFonts w:ascii="宋体" w:hAnsi="宋体"/>
          <w:sz w:val="28"/>
          <w:szCs w:val="28"/>
          <w:lang w:val="zh-CN"/>
        </w:rPr>
        <w:t>1.</w:t>
      </w:r>
      <w:r>
        <w:rPr>
          <w:rFonts w:hint="eastAsia" w:ascii="宋体" w:hAnsi="宋体"/>
          <w:sz w:val="28"/>
          <w:szCs w:val="28"/>
          <w:lang w:val="zh-CN"/>
        </w:rPr>
        <w:t>投标说明</w:t>
      </w:r>
      <w:bookmarkEnd w:id="640"/>
      <w:bookmarkEnd w:id="641"/>
      <w:bookmarkEnd w:id="642"/>
      <w:bookmarkEnd w:id="643"/>
    </w:p>
    <w:p w14:paraId="08B5FF04">
      <w:pPr>
        <w:autoSpaceDE w:val="0"/>
        <w:autoSpaceDN w:val="0"/>
        <w:adjustRightInd w:val="0"/>
        <w:spacing w:line="440" w:lineRule="exact"/>
        <w:ind w:firstLine="601"/>
        <w:rPr>
          <w:rFonts w:ascii="宋体" w:hAnsi="Cambria" w:cs="宋体"/>
          <w:kern w:val="0"/>
          <w:sz w:val="24"/>
          <w:lang w:val="zh-CN"/>
        </w:rPr>
      </w:pPr>
      <w:r>
        <w:rPr>
          <w:rFonts w:ascii="宋体" w:hAnsi="Cambria" w:cs="宋体"/>
          <w:kern w:val="0"/>
          <w:sz w:val="24"/>
          <w:lang w:val="zh-CN"/>
        </w:rPr>
        <w:t>1.1</w:t>
      </w:r>
      <w:r>
        <w:rPr>
          <w:rFonts w:hint="eastAsia" w:ascii="宋体" w:hAnsi="Cambria" w:cs="宋体"/>
          <w:kern w:val="0"/>
          <w:sz w:val="24"/>
          <w:lang w:val="zh-CN"/>
        </w:rPr>
        <w:t>供应商可以按照竞争性磋商文件规定投标，但必须对所投的所有内容作为一个整体进行投标，不能拆分或少报。否则，投标无效。</w:t>
      </w:r>
    </w:p>
    <w:p w14:paraId="4904E92F">
      <w:pPr>
        <w:autoSpaceDE w:val="0"/>
        <w:autoSpaceDN w:val="0"/>
        <w:adjustRightInd w:val="0"/>
        <w:spacing w:line="440" w:lineRule="exact"/>
        <w:ind w:firstLine="601"/>
        <w:rPr>
          <w:rFonts w:ascii="宋体" w:hAnsi="Cambria" w:cs="宋体"/>
          <w:kern w:val="0"/>
          <w:sz w:val="24"/>
          <w:lang w:val="zh-CN"/>
        </w:rPr>
      </w:pPr>
      <w:r>
        <w:rPr>
          <w:rFonts w:ascii="宋体" w:hAnsi="Cambria" w:cs="宋体"/>
          <w:kern w:val="0"/>
          <w:sz w:val="24"/>
          <w:lang w:val="zh-CN"/>
        </w:rPr>
        <w:t>1.2</w:t>
      </w:r>
      <w:r>
        <w:rPr>
          <w:rFonts w:hint="eastAsia" w:ascii="宋体" w:hAnsi="Cambria" w:cs="宋体"/>
          <w:kern w:val="0"/>
          <w:sz w:val="24"/>
        </w:rPr>
        <w:t>磋商报价</w:t>
      </w:r>
      <w:r>
        <w:rPr>
          <w:rFonts w:hint="eastAsia" w:ascii="宋体" w:hAnsi="Cambria" w:cs="宋体"/>
          <w:kern w:val="0"/>
          <w:sz w:val="24"/>
          <w:lang w:val="zh-CN"/>
        </w:rPr>
        <w:t>应包括</w:t>
      </w:r>
      <w:r>
        <w:rPr>
          <w:rFonts w:hint="eastAsia" w:ascii="宋体" w:hAnsi="Cambria" w:cs="宋体"/>
          <w:color w:val="0070C0"/>
          <w:kern w:val="0"/>
          <w:sz w:val="24"/>
          <w:lang w:val="zh-CN"/>
        </w:rPr>
        <w:t>服务费、招标代理费、税金及不可预见费等完成本项目所需全部费用。</w:t>
      </w:r>
      <w:r>
        <w:rPr>
          <w:rFonts w:hint="eastAsia" w:ascii="宋体" w:hAnsi="Cambria" w:cs="宋体"/>
          <w:kern w:val="0"/>
          <w:sz w:val="24"/>
          <w:lang w:val="zh-CN"/>
        </w:rPr>
        <w:t>若投标报价不能完全包括上述内容，该投标将被认为非实质性响应。</w:t>
      </w:r>
    </w:p>
    <w:p w14:paraId="5C729AC5">
      <w:pPr>
        <w:autoSpaceDE w:val="0"/>
        <w:autoSpaceDN w:val="0"/>
        <w:adjustRightInd w:val="0"/>
        <w:spacing w:line="440" w:lineRule="exact"/>
        <w:ind w:firstLine="601"/>
        <w:rPr>
          <w:rFonts w:ascii="宋体" w:hAnsi="Cambria" w:cs="宋体"/>
          <w:kern w:val="0"/>
          <w:sz w:val="24"/>
          <w:lang w:val="zh-CN"/>
        </w:rPr>
      </w:pPr>
      <w:r>
        <w:rPr>
          <w:rFonts w:ascii="宋体" w:hAnsi="Cambria" w:cs="宋体"/>
          <w:kern w:val="0"/>
          <w:sz w:val="24"/>
          <w:lang w:val="zh-CN"/>
        </w:rPr>
        <w:t>1.</w:t>
      </w:r>
      <w:r>
        <w:rPr>
          <w:rFonts w:hint="eastAsia" w:ascii="宋体" w:hAnsi="Cambria" w:cs="宋体"/>
          <w:kern w:val="0"/>
          <w:sz w:val="24"/>
          <w:lang w:val="zh-CN"/>
        </w:rPr>
        <w:t>3本次采购的产品无备注说明的均为国产产品，产品必须符合国家的强制性标准。</w:t>
      </w:r>
    </w:p>
    <w:p w14:paraId="33A86A95">
      <w:pPr>
        <w:autoSpaceDE w:val="0"/>
        <w:autoSpaceDN w:val="0"/>
        <w:adjustRightInd w:val="0"/>
        <w:spacing w:line="440" w:lineRule="exact"/>
        <w:ind w:firstLine="601"/>
        <w:rPr>
          <w:rFonts w:ascii="宋体" w:hAnsi="Cambria" w:cs="宋体"/>
          <w:kern w:val="0"/>
          <w:sz w:val="24"/>
          <w:lang w:val="zh-CN"/>
        </w:rPr>
      </w:pPr>
      <w:r>
        <w:rPr>
          <w:rFonts w:hint="eastAsia" w:ascii="宋体" w:hAnsi="Cambria" w:cs="宋体"/>
          <w:kern w:val="0"/>
          <w:sz w:val="24"/>
        </w:rPr>
        <w:t>1.4</w:t>
      </w:r>
      <w:r>
        <w:rPr>
          <w:rFonts w:hint="eastAsia" w:ascii="宋体" w:hAnsi="宋体" w:cs="宋体"/>
          <w:color w:val="000000"/>
          <w:sz w:val="24"/>
        </w:rPr>
        <w:t>本次采购的进口产品须提供制造厂家或有授权权限的代理商针对本项目的产品授权书（且须提供该授权人具有有效授权权限的相关证明文件，证明文件需能显示产品制造厂家对投标产品授权链条的完整性）。</w:t>
      </w:r>
    </w:p>
    <w:p w14:paraId="5F0DA8FF">
      <w:pPr>
        <w:pStyle w:val="30"/>
        <w:spacing w:line="440" w:lineRule="exact"/>
        <w:jc w:val="left"/>
        <w:outlineLvl w:val="9"/>
        <w:rPr>
          <w:rFonts w:hint="eastAsia" w:ascii="宋体" w:hAnsi="宋体"/>
          <w:sz w:val="28"/>
          <w:szCs w:val="28"/>
          <w:lang w:val="zh-CN"/>
        </w:rPr>
      </w:pPr>
      <w:bookmarkStart w:id="644" w:name="_Toc26500"/>
      <w:bookmarkStart w:id="645" w:name="_Toc17288"/>
      <w:bookmarkStart w:id="646" w:name="_Toc439855415"/>
      <w:bookmarkStart w:id="647" w:name="_Toc13733"/>
      <w:r>
        <w:rPr>
          <w:rFonts w:ascii="宋体" w:hAnsi="宋体"/>
          <w:sz w:val="28"/>
          <w:szCs w:val="28"/>
          <w:lang w:val="zh-CN"/>
        </w:rPr>
        <w:t>2.</w:t>
      </w:r>
      <w:r>
        <w:rPr>
          <w:rFonts w:hint="eastAsia" w:ascii="宋体" w:hAnsi="宋体"/>
          <w:sz w:val="28"/>
          <w:szCs w:val="28"/>
          <w:lang w:val="zh-CN"/>
        </w:rPr>
        <w:t>报价说明</w:t>
      </w:r>
      <w:bookmarkEnd w:id="644"/>
      <w:bookmarkEnd w:id="645"/>
      <w:bookmarkEnd w:id="646"/>
      <w:bookmarkEnd w:id="647"/>
    </w:p>
    <w:p w14:paraId="2A193ACB">
      <w:pPr>
        <w:autoSpaceDE w:val="0"/>
        <w:autoSpaceDN w:val="0"/>
        <w:adjustRightInd w:val="0"/>
        <w:spacing w:line="440" w:lineRule="exact"/>
        <w:ind w:firstLine="601"/>
        <w:rPr>
          <w:rFonts w:hint="eastAsia" w:ascii="宋体" w:hAnsi="宋体"/>
          <w:sz w:val="24"/>
          <w:lang w:val="zh-CN"/>
        </w:rPr>
      </w:pPr>
      <w:bookmarkStart w:id="648" w:name="_Toc29217"/>
      <w:bookmarkStart w:id="649" w:name="_Toc11603"/>
      <w:r>
        <w:rPr>
          <w:rFonts w:hint="eastAsia" w:ascii="宋体" w:hAnsi="宋体"/>
          <w:sz w:val="24"/>
        </w:rPr>
        <w:t>2.1</w:t>
      </w:r>
      <w:r>
        <w:rPr>
          <w:rFonts w:hint="eastAsia" w:ascii="宋体" w:hAnsi="宋体"/>
          <w:sz w:val="24"/>
          <w:lang w:val="zh-CN"/>
        </w:rPr>
        <w:t>本次竞争性磋商文件中规定的采购预算额度为招标最高限价，供应商的投标报价不得超出此额度。否则，投标无效。</w:t>
      </w:r>
      <w:bookmarkEnd w:id="648"/>
      <w:bookmarkEnd w:id="649"/>
      <w:bookmarkStart w:id="650" w:name="_Toc27549"/>
    </w:p>
    <w:p w14:paraId="24F156C3">
      <w:pPr>
        <w:pStyle w:val="30"/>
        <w:spacing w:line="440" w:lineRule="exact"/>
        <w:jc w:val="left"/>
        <w:outlineLvl w:val="9"/>
        <w:rPr>
          <w:rFonts w:hint="eastAsia" w:ascii="宋体" w:hAnsi="宋体"/>
          <w:sz w:val="28"/>
          <w:szCs w:val="28"/>
          <w:lang w:val="zh-CN"/>
        </w:rPr>
      </w:pPr>
      <w:bookmarkStart w:id="651" w:name="_Toc2350"/>
      <w:bookmarkStart w:id="652" w:name="_Toc5658"/>
      <w:r>
        <w:rPr>
          <w:rFonts w:ascii="宋体" w:hAnsi="宋体"/>
          <w:sz w:val="28"/>
          <w:szCs w:val="28"/>
          <w:lang w:val="zh-CN"/>
        </w:rPr>
        <w:t>3.</w:t>
      </w:r>
      <w:r>
        <w:rPr>
          <w:rFonts w:hint="eastAsia" w:ascii="宋体" w:hAnsi="宋体"/>
          <w:sz w:val="28"/>
          <w:szCs w:val="28"/>
          <w:lang w:val="zh-CN"/>
        </w:rPr>
        <w:t>重要指标</w:t>
      </w:r>
      <w:bookmarkEnd w:id="650"/>
      <w:bookmarkEnd w:id="651"/>
      <w:bookmarkEnd w:id="652"/>
    </w:p>
    <w:p w14:paraId="599A4896">
      <w:pPr>
        <w:autoSpaceDE w:val="0"/>
        <w:autoSpaceDN w:val="0"/>
        <w:adjustRightInd w:val="0"/>
        <w:spacing w:line="440" w:lineRule="exact"/>
        <w:ind w:firstLine="601"/>
        <w:rPr>
          <w:rFonts w:ascii="宋体" w:hAnsi="Cambria" w:cs="宋体"/>
          <w:kern w:val="0"/>
          <w:sz w:val="24"/>
          <w:lang w:val="zh-CN"/>
        </w:rPr>
      </w:pPr>
      <w:bookmarkStart w:id="653" w:name="_Toc15758"/>
      <w:bookmarkStart w:id="654" w:name="_Toc18523"/>
      <w:bookmarkStart w:id="655" w:name="_Toc7911"/>
      <w:r>
        <w:rPr>
          <w:rFonts w:hint="eastAsia" w:ascii="宋体" w:hAnsi="Cambria" w:cs="宋体"/>
          <w:kern w:val="0"/>
          <w:sz w:val="24"/>
        </w:rPr>
        <w:t>3</w:t>
      </w:r>
      <w:r>
        <w:rPr>
          <w:rFonts w:hint="eastAsia" w:ascii="宋体" w:hAnsi="Cambria" w:cs="宋体"/>
          <w:kern w:val="0"/>
          <w:sz w:val="24"/>
          <w:lang w:val="zh-CN"/>
        </w:rPr>
        <w:t>.1 “技术参数”中用“★”符号标注的属于重要技术参数、指标，必须完全响应（须提供相关证明材料），否则，投标无效。（</w:t>
      </w:r>
      <w:r>
        <w:rPr>
          <w:rFonts w:hint="eastAsia" w:ascii="宋体" w:hAnsi="Cambria" w:cs="宋体"/>
          <w:kern w:val="0"/>
          <w:sz w:val="24"/>
        </w:rPr>
        <w:t>本项目不适用</w:t>
      </w:r>
      <w:r>
        <w:rPr>
          <w:rFonts w:hint="eastAsia" w:ascii="宋体" w:hAnsi="Cambria" w:cs="宋体"/>
          <w:kern w:val="0"/>
          <w:sz w:val="24"/>
          <w:lang w:val="zh-CN"/>
        </w:rPr>
        <w:t>）</w:t>
      </w:r>
    </w:p>
    <w:p w14:paraId="0EDF82DA">
      <w:pPr>
        <w:autoSpaceDE w:val="0"/>
        <w:autoSpaceDN w:val="0"/>
        <w:adjustRightInd w:val="0"/>
        <w:spacing w:line="440" w:lineRule="exact"/>
        <w:ind w:firstLine="601"/>
        <w:rPr>
          <w:rFonts w:ascii="宋体" w:hAnsi="Cambria" w:cs="宋体"/>
          <w:kern w:val="0"/>
          <w:sz w:val="24"/>
          <w:lang w:val="zh-CN"/>
        </w:rPr>
      </w:pPr>
      <w:r>
        <w:rPr>
          <w:rFonts w:hint="eastAsia" w:ascii="宋体" w:hAnsi="Cambria" w:cs="宋体"/>
          <w:kern w:val="0"/>
          <w:sz w:val="24"/>
        </w:rPr>
        <w:t>3</w:t>
      </w:r>
      <w:r>
        <w:rPr>
          <w:rFonts w:hint="eastAsia" w:ascii="宋体" w:hAnsi="Cambria" w:cs="宋体"/>
          <w:kern w:val="0"/>
          <w:sz w:val="24"/>
          <w:lang w:val="zh-CN"/>
        </w:rPr>
        <w:t>.2 技术参数中除注明签订合同时提供的相关授权、服务承诺等资料以外，其余相关资料在投标时必须附在</w:t>
      </w:r>
      <w:r>
        <w:rPr>
          <w:rFonts w:hint="eastAsia" w:ascii="宋体" w:hAnsi="Cambria" w:cs="宋体"/>
          <w:kern w:val="0"/>
          <w:sz w:val="24"/>
        </w:rPr>
        <w:t>响应</w:t>
      </w:r>
      <w:r>
        <w:rPr>
          <w:rFonts w:hint="eastAsia" w:ascii="宋体" w:hAnsi="Cambria" w:cs="宋体"/>
          <w:kern w:val="0"/>
          <w:sz w:val="24"/>
          <w:lang w:val="zh-CN"/>
        </w:rPr>
        <w:t>文件中。</w:t>
      </w:r>
    </w:p>
    <w:p w14:paraId="2FABAF4D">
      <w:pPr>
        <w:pStyle w:val="30"/>
        <w:spacing w:line="440" w:lineRule="exact"/>
        <w:jc w:val="left"/>
        <w:outlineLvl w:val="9"/>
        <w:rPr>
          <w:rFonts w:hint="eastAsia" w:ascii="宋体" w:hAnsi="宋体"/>
          <w:sz w:val="28"/>
          <w:szCs w:val="28"/>
          <w:lang w:val="zh-CN"/>
        </w:rPr>
      </w:pPr>
      <w:r>
        <w:rPr>
          <w:rFonts w:ascii="宋体" w:hAnsi="宋体"/>
          <w:sz w:val="28"/>
          <w:szCs w:val="28"/>
          <w:lang w:val="zh-CN"/>
        </w:rPr>
        <w:t>4.</w:t>
      </w:r>
      <w:r>
        <w:rPr>
          <w:rFonts w:hint="eastAsia" w:ascii="宋体" w:hAnsi="宋体"/>
          <w:sz w:val="28"/>
          <w:szCs w:val="28"/>
          <w:lang w:val="zh-CN"/>
        </w:rPr>
        <w:t>商务要求</w:t>
      </w:r>
      <w:bookmarkEnd w:id="653"/>
      <w:bookmarkEnd w:id="654"/>
      <w:bookmarkEnd w:id="655"/>
    </w:p>
    <w:p w14:paraId="6870E919">
      <w:pPr>
        <w:autoSpaceDE w:val="0"/>
        <w:autoSpaceDN w:val="0"/>
        <w:spacing w:line="500" w:lineRule="exact"/>
        <w:ind w:firstLine="482" w:firstLineChars="200"/>
        <w:jc w:val="left"/>
        <w:rPr>
          <w:rFonts w:ascii="宋体" w:hAnsi="Cambria" w:cs="宋体"/>
          <w:b/>
          <w:bCs/>
          <w:kern w:val="0"/>
          <w:sz w:val="24"/>
          <w:lang w:val="zh-CN"/>
        </w:rPr>
      </w:pPr>
      <w:r>
        <w:rPr>
          <w:rFonts w:hint="eastAsia" w:ascii="宋体" w:hAnsi="Cambria" w:cs="宋体"/>
          <w:b/>
          <w:bCs/>
          <w:kern w:val="0"/>
          <w:sz w:val="24"/>
        </w:rPr>
        <w:t xml:space="preserve">4.1 </w:t>
      </w:r>
      <w:r>
        <w:rPr>
          <w:rFonts w:hint="eastAsia" w:ascii="宋体" w:hAnsi="Cambria" w:cs="宋体"/>
          <w:b/>
          <w:bCs/>
          <w:kern w:val="0"/>
          <w:sz w:val="24"/>
          <w:lang w:val="zh-CN"/>
        </w:rPr>
        <w:t>包一合同履行期限：合同签订后至2026年12月。</w:t>
      </w:r>
    </w:p>
    <w:p w14:paraId="4EAB52E7">
      <w:pPr>
        <w:autoSpaceDE w:val="0"/>
        <w:autoSpaceDN w:val="0"/>
        <w:spacing w:line="500" w:lineRule="exact"/>
        <w:ind w:firstLine="964" w:firstLineChars="400"/>
        <w:jc w:val="left"/>
        <w:rPr>
          <w:rFonts w:ascii="宋体" w:hAnsi="Cambria" w:cs="宋体"/>
          <w:b/>
          <w:bCs/>
          <w:kern w:val="0"/>
          <w:sz w:val="24"/>
          <w:lang w:val="zh-CN"/>
        </w:rPr>
      </w:pPr>
      <w:r>
        <w:rPr>
          <w:rFonts w:hint="eastAsia" w:ascii="宋体" w:hAnsi="Cambria" w:cs="宋体"/>
          <w:b/>
          <w:bCs/>
          <w:kern w:val="0"/>
          <w:sz w:val="24"/>
          <w:lang w:val="zh-CN"/>
        </w:rPr>
        <w:t>服务地点：青海湖流域（含天峻县、刚察县、海晏县、共和县）</w:t>
      </w:r>
    </w:p>
    <w:p w14:paraId="1D983433">
      <w:pPr>
        <w:autoSpaceDE w:val="0"/>
        <w:autoSpaceDN w:val="0"/>
        <w:spacing w:line="500" w:lineRule="exact"/>
        <w:ind w:firstLine="482" w:firstLineChars="200"/>
        <w:jc w:val="left"/>
        <w:rPr>
          <w:rFonts w:ascii="宋体" w:hAnsi="Cambria" w:cs="宋体"/>
          <w:b/>
          <w:bCs/>
          <w:kern w:val="0"/>
          <w:sz w:val="24"/>
          <w:lang w:val="zh-CN"/>
        </w:rPr>
      </w:pPr>
      <w:r>
        <w:rPr>
          <w:rFonts w:hint="eastAsia" w:ascii="宋体" w:hAnsi="Cambria" w:cs="宋体"/>
          <w:b/>
          <w:bCs/>
          <w:kern w:val="0"/>
          <w:sz w:val="24"/>
        </w:rPr>
        <w:t xml:space="preserve">4.2 </w:t>
      </w:r>
      <w:r>
        <w:rPr>
          <w:rFonts w:hint="eastAsia" w:ascii="宋体" w:hAnsi="Cambria" w:cs="宋体"/>
          <w:b/>
          <w:bCs/>
          <w:kern w:val="0"/>
          <w:sz w:val="24"/>
          <w:lang w:val="zh-CN"/>
        </w:rPr>
        <w:t>包二合同履行期限：合同签订后至2026年12月。</w:t>
      </w:r>
    </w:p>
    <w:p w14:paraId="204FE26F">
      <w:pPr>
        <w:autoSpaceDE w:val="0"/>
        <w:autoSpaceDN w:val="0"/>
        <w:spacing w:line="500" w:lineRule="exact"/>
        <w:ind w:firstLine="964" w:firstLineChars="400"/>
        <w:jc w:val="left"/>
        <w:rPr>
          <w:rFonts w:ascii="宋体" w:hAnsi="Cambria" w:cs="宋体"/>
          <w:b/>
          <w:bCs/>
          <w:kern w:val="0"/>
          <w:sz w:val="24"/>
        </w:rPr>
      </w:pPr>
      <w:r>
        <w:rPr>
          <w:rFonts w:hint="eastAsia" w:ascii="宋体" w:hAnsi="Cambria" w:cs="宋体"/>
          <w:b/>
          <w:bCs/>
          <w:kern w:val="0"/>
          <w:sz w:val="24"/>
          <w:lang w:val="zh-CN"/>
        </w:rPr>
        <w:t>服务地点：青海湖环湖区域（含刚察县、海晏县、共和县）</w:t>
      </w:r>
    </w:p>
    <w:p w14:paraId="259EC64B">
      <w:pPr>
        <w:autoSpaceDE w:val="0"/>
        <w:autoSpaceDN w:val="0"/>
        <w:spacing w:line="500" w:lineRule="exact"/>
        <w:ind w:firstLine="482" w:firstLineChars="200"/>
        <w:jc w:val="left"/>
        <w:rPr>
          <w:rFonts w:hint="eastAsia" w:ascii="宋体" w:hAnsi="Cambria" w:cs="宋体"/>
          <w:b/>
          <w:bCs/>
          <w:kern w:val="0"/>
          <w:sz w:val="24"/>
          <w:lang w:val="zh-CN"/>
        </w:rPr>
      </w:pPr>
      <w:r>
        <w:rPr>
          <w:rFonts w:hint="eastAsia" w:ascii="宋体" w:hAnsi="Cambria" w:cs="宋体"/>
          <w:b/>
          <w:bCs/>
          <w:kern w:val="0"/>
          <w:sz w:val="24"/>
        </w:rPr>
        <w:t>4.</w:t>
      </w:r>
      <w:r>
        <w:rPr>
          <w:rFonts w:hint="eastAsia" w:ascii="宋体" w:hAnsi="Cambria" w:cs="宋体"/>
          <w:b/>
          <w:bCs/>
          <w:kern w:val="0"/>
          <w:sz w:val="24"/>
          <w:lang w:val="en-US" w:eastAsia="zh-CN"/>
        </w:rPr>
        <w:t>3</w:t>
      </w:r>
      <w:r>
        <w:rPr>
          <w:rFonts w:hint="eastAsia" w:ascii="宋体" w:hAnsi="Cambria" w:cs="宋体"/>
          <w:b/>
          <w:bCs/>
          <w:kern w:val="0"/>
          <w:sz w:val="24"/>
          <w:lang w:val="zh-CN"/>
        </w:rPr>
        <w:t>付款方式：详见“第</w:t>
      </w:r>
      <w:r>
        <w:rPr>
          <w:rFonts w:hint="eastAsia" w:ascii="宋体" w:hAnsi="Cambria" w:cs="宋体"/>
          <w:b/>
          <w:bCs/>
          <w:kern w:val="0"/>
          <w:sz w:val="24"/>
        </w:rPr>
        <w:t>四</w:t>
      </w:r>
      <w:r>
        <w:rPr>
          <w:rFonts w:hint="eastAsia" w:ascii="宋体" w:hAnsi="Cambria" w:cs="宋体"/>
          <w:b/>
          <w:bCs/>
          <w:kern w:val="0"/>
          <w:sz w:val="24"/>
          <w:lang w:val="zh-CN"/>
        </w:rPr>
        <w:t>部分  青海省政府采购项目合同书范本”中“</w:t>
      </w:r>
      <w:r>
        <w:rPr>
          <w:rFonts w:hint="eastAsia" w:ascii="宋体" w:hAnsi="Cambria" w:cs="宋体"/>
          <w:b/>
          <w:bCs/>
          <w:kern w:val="0"/>
          <w:sz w:val="24"/>
        </w:rPr>
        <w:t>五</w:t>
      </w:r>
      <w:r>
        <w:rPr>
          <w:rFonts w:hint="eastAsia" w:ascii="宋体" w:hAnsi="Cambria" w:cs="宋体"/>
          <w:b/>
          <w:bCs/>
          <w:kern w:val="0"/>
          <w:sz w:val="24"/>
          <w:lang w:val="zh-CN"/>
        </w:rPr>
        <w:t>、付款方式”的规定。</w:t>
      </w:r>
    </w:p>
    <w:p w14:paraId="6B0A7EC2">
      <w:pPr>
        <w:autoSpaceDE w:val="0"/>
        <w:autoSpaceDN w:val="0"/>
        <w:spacing w:line="500" w:lineRule="exact"/>
        <w:ind w:firstLine="482" w:firstLineChars="200"/>
        <w:jc w:val="left"/>
        <w:rPr>
          <w:rFonts w:hint="eastAsia" w:ascii="宋体" w:hAnsi="Cambria" w:cs="宋体"/>
          <w:b/>
          <w:bCs/>
          <w:kern w:val="0"/>
          <w:sz w:val="24"/>
          <w:lang w:val="zh-CN"/>
        </w:rPr>
      </w:pPr>
    </w:p>
    <w:p w14:paraId="116BD2D4">
      <w:pPr>
        <w:spacing w:before="0" w:after="0"/>
        <w:rPr>
          <w:rFonts w:hint="eastAsia" w:ascii="宋体" w:hAnsi="宋体" w:cs="宋体"/>
          <w:lang w:val="zh-CN"/>
        </w:rPr>
      </w:pPr>
      <w:bookmarkStart w:id="656" w:name="_Toc5327"/>
      <w:r>
        <w:rPr>
          <w:rFonts w:hint="eastAsia" w:ascii="宋体" w:hAnsi="宋体" w:cs="宋体"/>
          <w:lang w:val="zh-CN"/>
        </w:rPr>
        <w:br w:type="page"/>
      </w:r>
    </w:p>
    <w:p w14:paraId="5729FF8A">
      <w:pPr>
        <w:pStyle w:val="30"/>
        <w:numPr>
          <w:ilvl w:val="0"/>
          <w:numId w:val="4"/>
        </w:numPr>
        <w:spacing w:before="0" w:after="0" w:line="360" w:lineRule="auto"/>
        <w:ind w:firstLine="641"/>
        <w:rPr>
          <w:rFonts w:hint="eastAsia" w:ascii="宋体" w:hAnsi="宋体" w:cs="宋体"/>
          <w:lang w:val="zh-CN"/>
        </w:rPr>
      </w:pPr>
      <w:r>
        <w:rPr>
          <w:rFonts w:hint="eastAsia" w:ascii="宋体" w:hAnsi="宋体" w:cs="宋体"/>
          <w:lang w:val="zh-CN"/>
        </w:rPr>
        <w:t>项目内容及技术要求</w:t>
      </w:r>
      <w:bookmarkEnd w:id="656"/>
    </w:p>
    <w:p w14:paraId="013D383D">
      <w:pPr>
        <w:spacing w:line="580" w:lineRule="exact"/>
        <w:ind w:firstLine="482" w:firstLineChars="200"/>
        <w:rPr>
          <w:rFonts w:hint="eastAsia" w:ascii="宋体" w:hAnsi="宋体" w:cs="宋体"/>
          <w:b/>
          <w:bCs/>
          <w:sz w:val="24"/>
        </w:rPr>
      </w:pPr>
      <w:r>
        <w:rPr>
          <w:rFonts w:hint="eastAsia" w:ascii="宋体" w:hAnsi="宋体" w:cs="宋体"/>
          <w:b/>
          <w:bCs/>
          <w:sz w:val="24"/>
        </w:rPr>
        <w:t>包一服务内容：青海湖水生态环境常态化监测</w:t>
      </w:r>
    </w:p>
    <w:p w14:paraId="0F44C340">
      <w:pPr>
        <w:spacing w:line="580" w:lineRule="exact"/>
        <w:ind w:firstLine="480" w:firstLineChars="200"/>
        <w:rPr>
          <w:rFonts w:hint="eastAsia" w:ascii="宋体" w:hAnsi="宋体" w:cs="宋体"/>
          <w:sz w:val="24"/>
        </w:rPr>
      </w:pPr>
      <w:r>
        <w:rPr>
          <w:rFonts w:hint="eastAsia" w:ascii="宋体" w:hAnsi="宋体" w:cs="宋体"/>
          <w:sz w:val="24"/>
        </w:rPr>
        <w:t>一、拟建项目规模</w:t>
      </w:r>
    </w:p>
    <w:p w14:paraId="78DB7DA5">
      <w:pPr>
        <w:spacing w:line="580" w:lineRule="exact"/>
        <w:ind w:firstLine="480" w:firstLineChars="200"/>
        <w:rPr>
          <w:rFonts w:hint="eastAsia" w:ascii="宋体" w:hAnsi="宋体" w:cs="宋体"/>
          <w:sz w:val="24"/>
        </w:rPr>
      </w:pPr>
      <w:r>
        <w:rPr>
          <w:rFonts w:hint="eastAsia" w:ascii="宋体" w:hAnsi="宋体" w:cs="宋体"/>
          <w:sz w:val="24"/>
        </w:rPr>
        <w:t>主要建设内容为：对青海湖重要湿地、入湖河流、河口、子湖、滩涂湿地等，环湖污水处理厂排水口，以及环湖垃圾填埋场周边地下水样点开展水质常态化监测。通过系统监测，全面掌握青海湖不同类型湿地水体及周边人工设施排水的水质状况，为科学评估湿地生态系统健康、制定精准水环境治理措施提供数据支撑。</w:t>
      </w:r>
    </w:p>
    <w:p w14:paraId="573F658A">
      <w:pPr>
        <w:spacing w:line="580" w:lineRule="exact"/>
        <w:ind w:firstLine="480" w:firstLineChars="200"/>
        <w:rPr>
          <w:rFonts w:hint="eastAsia" w:ascii="宋体" w:hAnsi="宋体" w:cs="宋体"/>
          <w:sz w:val="24"/>
        </w:rPr>
      </w:pPr>
      <w:r>
        <w:rPr>
          <w:rFonts w:hint="eastAsia" w:ascii="宋体" w:hAnsi="宋体" w:cs="宋体"/>
          <w:sz w:val="24"/>
        </w:rPr>
        <w:t>二、服务内容</w:t>
      </w:r>
    </w:p>
    <w:p w14:paraId="1B4799A8">
      <w:pPr>
        <w:spacing w:line="580" w:lineRule="exact"/>
        <w:ind w:firstLine="480" w:firstLineChars="200"/>
        <w:rPr>
          <w:rFonts w:hint="eastAsia" w:ascii="宋体" w:hAnsi="宋体" w:cs="宋体"/>
          <w:sz w:val="24"/>
        </w:rPr>
      </w:pPr>
      <w:r>
        <w:rPr>
          <w:rFonts w:hint="eastAsia" w:ascii="宋体" w:hAnsi="宋体" w:cs="宋体"/>
          <w:sz w:val="24"/>
        </w:rPr>
        <w:t>本次服务内容包含青海湖国家公园候选区水生态环境常态化监测工作中的水样采集、实验室分析、报告编制及数据汇交等工作。</w:t>
      </w:r>
    </w:p>
    <w:p w14:paraId="05FEF720">
      <w:pPr>
        <w:spacing w:line="580" w:lineRule="exact"/>
        <w:ind w:firstLine="480" w:firstLineChars="200"/>
        <w:rPr>
          <w:rFonts w:hint="eastAsia" w:ascii="宋体" w:hAnsi="宋体" w:cs="宋体"/>
          <w:sz w:val="24"/>
        </w:rPr>
      </w:pPr>
      <w:r>
        <w:rPr>
          <w:rFonts w:hint="eastAsia" w:ascii="宋体" w:hAnsi="宋体" w:cs="宋体"/>
          <w:sz w:val="24"/>
        </w:rPr>
        <w:t>（一） 监测范围</w:t>
      </w:r>
    </w:p>
    <w:p w14:paraId="5AAA6184">
      <w:pPr>
        <w:spacing w:line="580" w:lineRule="exact"/>
        <w:ind w:firstLine="480" w:firstLineChars="200"/>
        <w:rPr>
          <w:rFonts w:hint="eastAsia" w:ascii="宋体" w:hAnsi="宋体" w:cs="宋体"/>
          <w:sz w:val="24"/>
        </w:rPr>
      </w:pPr>
      <w:r>
        <w:rPr>
          <w:rFonts w:hint="eastAsia" w:ascii="宋体" w:hAnsi="宋体" w:cs="宋体"/>
          <w:sz w:val="24"/>
        </w:rPr>
        <w:t>监测范围覆盖青海湖国家公园候选区。具体监测点位应包含但不限于以下类型：</w:t>
      </w:r>
    </w:p>
    <w:p w14:paraId="497ABE14">
      <w:pPr>
        <w:spacing w:line="580" w:lineRule="exact"/>
        <w:ind w:firstLine="480" w:firstLineChars="200"/>
        <w:rPr>
          <w:rFonts w:hint="eastAsia" w:ascii="宋体" w:hAnsi="宋体" w:cs="宋体"/>
          <w:sz w:val="24"/>
        </w:rPr>
      </w:pPr>
      <w:r>
        <w:rPr>
          <w:rFonts w:hint="eastAsia" w:ascii="宋体" w:hAnsi="宋体" w:cs="宋体"/>
          <w:sz w:val="24"/>
        </w:rPr>
        <w:t>1. 环湖自然水体监测：选择能够代表青海湖主要入湖河流（如布哈河、沙柳河、泉吉河、哈尔盖河、黑马河、倒淌河等）、湖滨带、重点河口湿地等关键区域的水体。</w:t>
      </w:r>
    </w:p>
    <w:p w14:paraId="07D5799E">
      <w:pPr>
        <w:spacing w:line="580" w:lineRule="exact"/>
        <w:ind w:firstLine="480" w:firstLineChars="200"/>
        <w:rPr>
          <w:rFonts w:hint="eastAsia" w:ascii="宋体" w:hAnsi="宋体" w:cs="宋体"/>
          <w:sz w:val="24"/>
        </w:rPr>
      </w:pPr>
      <w:r>
        <w:rPr>
          <w:rFonts w:hint="eastAsia" w:ascii="宋体" w:hAnsi="宋体" w:cs="宋体"/>
          <w:sz w:val="24"/>
        </w:rPr>
        <w:t>2. 重点子湖监测：选择如月牙湖、耳海等与主湖区水力联系密切或具有代表性的子湖。</w:t>
      </w:r>
    </w:p>
    <w:p w14:paraId="6A5613CE">
      <w:pPr>
        <w:spacing w:line="580" w:lineRule="exact"/>
        <w:ind w:firstLine="480" w:firstLineChars="200"/>
        <w:rPr>
          <w:rFonts w:hint="eastAsia" w:ascii="宋体" w:hAnsi="宋体" w:cs="宋体"/>
          <w:sz w:val="24"/>
        </w:rPr>
      </w:pPr>
      <w:r>
        <w:rPr>
          <w:rFonts w:hint="eastAsia" w:ascii="宋体" w:hAnsi="宋体" w:cs="宋体"/>
          <w:sz w:val="24"/>
        </w:rPr>
        <w:t>3. 污水处理厂排水口监测：选取环湖主要城镇（如刚察县、江西沟、黑马河、倒淌河等）的污水处理厂排水口。</w:t>
      </w:r>
    </w:p>
    <w:p w14:paraId="109242E0">
      <w:pPr>
        <w:spacing w:line="580" w:lineRule="exact"/>
        <w:ind w:firstLine="480" w:firstLineChars="200"/>
        <w:rPr>
          <w:rFonts w:hint="eastAsia" w:ascii="宋体" w:hAnsi="宋体" w:cs="宋体"/>
          <w:sz w:val="24"/>
        </w:rPr>
      </w:pPr>
      <w:r>
        <w:rPr>
          <w:rFonts w:hint="eastAsia" w:ascii="宋体" w:hAnsi="宋体" w:cs="宋体"/>
          <w:sz w:val="24"/>
        </w:rPr>
        <w:t>4. 垃圾填埋场周边地下水监测：选取环湖区域具有代表性的、对生态环境潜在风险较高的已封场或运行中的生活垃圾填埋场，监测周边地下水。</w:t>
      </w:r>
    </w:p>
    <w:p w14:paraId="17AEBB4C">
      <w:pPr>
        <w:spacing w:line="580" w:lineRule="exact"/>
        <w:ind w:firstLine="480" w:firstLineChars="200"/>
        <w:rPr>
          <w:rFonts w:hint="eastAsia" w:ascii="宋体" w:hAnsi="宋体" w:cs="宋体"/>
          <w:sz w:val="24"/>
        </w:rPr>
      </w:pPr>
      <w:r>
        <w:rPr>
          <w:rFonts w:hint="eastAsia" w:ascii="宋体" w:hAnsi="宋体" w:cs="宋体"/>
          <w:sz w:val="24"/>
        </w:rPr>
        <w:t>最终监测点位的具体数量、精确坐标、采样可行性确认，以合同签订后采购人提供的《项目实施方案》为准。供应商应具备在青海湖流域复杂环境下开展野外采样作业的能力。</w:t>
      </w:r>
    </w:p>
    <w:p w14:paraId="586661A8">
      <w:pPr>
        <w:spacing w:line="580" w:lineRule="exact"/>
        <w:ind w:firstLine="480" w:firstLineChars="200"/>
        <w:rPr>
          <w:rFonts w:hint="eastAsia" w:ascii="宋体" w:hAnsi="宋体" w:cs="宋体"/>
          <w:sz w:val="24"/>
        </w:rPr>
      </w:pPr>
      <w:r>
        <w:rPr>
          <w:rFonts w:hint="eastAsia" w:ascii="宋体" w:hAnsi="宋体" w:cs="宋体"/>
          <w:sz w:val="24"/>
        </w:rPr>
        <w:t>（二）监测指标</w:t>
      </w:r>
    </w:p>
    <w:p w14:paraId="5379B26E">
      <w:pPr>
        <w:spacing w:line="580" w:lineRule="exact"/>
        <w:ind w:firstLine="480" w:firstLineChars="200"/>
        <w:rPr>
          <w:rFonts w:hint="eastAsia" w:ascii="宋体" w:hAnsi="宋体" w:cs="宋体"/>
          <w:sz w:val="24"/>
        </w:rPr>
      </w:pPr>
      <w:r>
        <w:rPr>
          <w:rFonts w:hint="eastAsia" w:ascii="宋体" w:hAnsi="宋体" w:cs="宋体"/>
          <w:sz w:val="24"/>
        </w:rPr>
        <w:t>（1）环湖自然水体样品：水深、透明度、水温、溶解氧、pH值、电导率、总氮、总磷、氨氮、总有机碳和高锰酸盐指数；</w:t>
      </w:r>
    </w:p>
    <w:p w14:paraId="65B8E43D">
      <w:pPr>
        <w:spacing w:line="580" w:lineRule="exact"/>
        <w:ind w:firstLine="480" w:firstLineChars="200"/>
        <w:rPr>
          <w:rFonts w:hint="eastAsia" w:ascii="宋体" w:hAnsi="宋体" w:cs="宋体"/>
          <w:sz w:val="24"/>
        </w:rPr>
      </w:pPr>
      <w:r>
        <w:rPr>
          <w:rFonts w:hint="eastAsia" w:ascii="宋体" w:hAnsi="宋体" w:cs="宋体"/>
          <w:sz w:val="24"/>
        </w:rPr>
        <w:t>（2）青海湖重点子湖样品：水样指标包括水深、透明度、水温、溶解氧、pH值、电导率、总氮、总磷、氨氮、总有机碳和高锰酸盐指数；沉积物指标包括总氮、总磷、总碳和总有机碳；</w:t>
      </w:r>
    </w:p>
    <w:p w14:paraId="7EC0F04D">
      <w:pPr>
        <w:spacing w:line="580" w:lineRule="exact"/>
        <w:ind w:firstLine="480" w:firstLineChars="200"/>
        <w:rPr>
          <w:rFonts w:hint="eastAsia" w:ascii="宋体" w:hAnsi="宋体" w:cs="宋体"/>
          <w:sz w:val="24"/>
        </w:rPr>
      </w:pPr>
      <w:r>
        <w:rPr>
          <w:rFonts w:hint="eastAsia" w:ascii="宋体" w:hAnsi="宋体" w:cs="宋体"/>
          <w:sz w:val="24"/>
        </w:rPr>
        <w:t>（3）污水处理厂排水口样品：水温、溶解氧、pH值、电导率、总氮、总磷、氨氮和化学需氧量；</w:t>
      </w:r>
    </w:p>
    <w:p w14:paraId="186C019C">
      <w:pPr>
        <w:spacing w:line="580" w:lineRule="exact"/>
        <w:ind w:firstLine="480" w:firstLineChars="200"/>
        <w:rPr>
          <w:rFonts w:hint="eastAsia" w:ascii="宋体" w:hAnsi="宋体" w:cs="宋体"/>
          <w:sz w:val="24"/>
        </w:rPr>
      </w:pPr>
      <w:r>
        <w:rPr>
          <w:rFonts w:hint="eastAsia" w:ascii="宋体" w:hAnsi="宋体" w:cs="宋体"/>
          <w:sz w:val="24"/>
        </w:rPr>
        <w:t>（4）垃圾填埋场附近地下水：水深、水温、溶解氧、pH值、电导率、总氮、总磷、氨氮、高锰酸盐指数。</w:t>
      </w:r>
    </w:p>
    <w:p w14:paraId="1B6C4E23">
      <w:pPr>
        <w:spacing w:line="580" w:lineRule="exact"/>
        <w:ind w:firstLine="480" w:firstLineChars="200"/>
        <w:rPr>
          <w:rFonts w:hint="eastAsia" w:ascii="宋体" w:hAnsi="宋体" w:cs="宋体"/>
          <w:sz w:val="24"/>
        </w:rPr>
      </w:pPr>
      <w:r>
        <w:rPr>
          <w:rFonts w:hint="eastAsia" w:ascii="宋体" w:hAnsi="宋体" w:cs="宋体"/>
          <w:sz w:val="24"/>
        </w:rPr>
        <w:t>（三）监测时间及频次</w:t>
      </w:r>
    </w:p>
    <w:p w14:paraId="76D86731">
      <w:pPr>
        <w:spacing w:line="580" w:lineRule="exact"/>
        <w:ind w:firstLine="480" w:firstLineChars="200"/>
        <w:rPr>
          <w:rFonts w:hint="eastAsia" w:ascii="宋体" w:hAnsi="宋体" w:cs="宋体"/>
          <w:sz w:val="24"/>
        </w:rPr>
      </w:pPr>
      <w:r>
        <w:rPr>
          <w:rFonts w:hint="eastAsia" w:ascii="宋体" w:hAnsi="宋体" w:cs="宋体"/>
          <w:sz w:val="24"/>
        </w:rPr>
        <w:t>监测期</w:t>
      </w:r>
      <w:r>
        <w:rPr>
          <w:rFonts w:hint="eastAsia" w:ascii="宋体" w:hAnsi="宋体" w:cs="宋体"/>
          <w:sz w:val="24"/>
          <w:lang w:val="en-US" w:eastAsia="zh-CN"/>
        </w:rPr>
        <w:t>时间及采样频次</w:t>
      </w:r>
      <w:r>
        <w:rPr>
          <w:rFonts w:hint="eastAsia" w:ascii="宋体" w:hAnsi="宋体" w:cs="宋体"/>
          <w:sz w:val="24"/>
        </w:rPr>
        <w:t>以合同约定为准。各类型水体的监测频次应满足以下原则性要求：</w:t>
      </w:r>
    </w:p>
    <w:p w14:paraId="7F4F620A">
      <w:pPr>
        <w:spacing w:line="580" w:lineRule="exact"/>
        <w:ind w:firstLine="480" w:firstLineChars="200"/>
        <w:rPr>
          <w:rFonts w:hint="eastAsia" w:ascii="宋体" w:hAnsi="宋体" w:cs="宋体"/>
          <w:sz w:val="24"/>
        </w:rPr>
      </w:pPr>
      <w:r>
        <w:rPr>
          <w:rFonts w:hint="eastAsia" w:ascii="宋体" w:hAnsi="宋体" w:cs="宋体"/>
          <w:sz w:val="24"/>
        </w:rPr>
        <w:t>1. 环湖自然水体及重点子湖：在监测期内应实现多次采样，覆盖不同水文期（如丰水期、平水期），以掌握水质季节动态变化。</w:t>
      </w:r>
    </w:p>
    <w:p w14:paraId="3EEF02C6">
      <w:pPr>
        <w:spacing w:line="580" w:lineRule="exact"/>
        <w:ind w:firstLine="480" w:firstLineChars="200"/>
        <w:rPr>
          <w:rFonts w:hint="eastAsia" w:ascii="宋体" w:hAnsi="宋体" w:cs="宋体"/>
          <w:sz w:val="24"/>
        </w:rPr>
      </w:pPr>
      <w:r>
        <w:rPr>
          <w:rFonts w:hint="eastAsia" w:ascii="宋体" w:hAnsi="宋体" w:cs="宋体"/>
          <w:sz w:val="24"/>
        </w:rPr>
        <w:t>2. 污水处理厂排水口：在监测期内应进行常态化采样。</w:t>
      </w:r>
    </w:p>
    <w:p w14:paraId="1D03B480">
      <w:pPr>
        <w:spacing w:line="580" w:lineRule="exact"/>
        <w:ind w:firstLine="480" w:firstLineChars="200"/>
        <w:rPr>
          <w:rFonts w:hint="eastAsia" w:ascii="宋体" w:hAnsi="宋体" w:cs="宋体"/>
          <w:sz w:val="24"/>
        </w:rPr>
      </w:pPr>
      <w:r>
        <w:rPr>
          <w:rFonts w:hint="eastAsia" w:ascii="宋体" w:hAnsi="宋体" w:cs="宋体"/>
          <w:sz w:val="24"/>
        </w:rPr>
        <w:t>3. 垃圾填埋场周边地下水：在监测期内应至少进行一次采样。</w:t>
      </w:r>
    </w:p>
    <w:p w14:paraId="119BD630">
      <w:pPr>
        <w:spacing w:line="580" w:lineRule="exact"/>
        <w:ind w:firstLine="480" w:firstLineChars="200"/>
        <w:rPr>
          <w:rFonts w:hint="eastAsia" w:ascii="宋体" w:hAnsi="宋体" w:cs="宋体"/>
          <w:sz w:val="24"/>
        </w:rPr>
      </w:pPr>
      <w:r>
        <w:rPr>
          <w:rFonts w:hint="eastAsia" w:ascii="宋体" w:hAnsi="宋体" w:cs="宋体"/>
          <w:sz w:val="24"/>
        </w:rPr>
        <w:t>（四）水样采集与现场监测</w:t>
      </w:r>
    </w:p>
    <w:p w14:paraId="7B90C9E7">
      <w:pPr>
        <w:spacing w:line="580" w:lineRule="exact"/>
        <w:ind w:firstLine="480" w:firstLineChars="200"/>
        <w:rPr>
          <w:rFonts w:hint="eastAsia" w:ascii="宋体" w:hAnsi="宋体" w:cs="宋体"/>
          <w:sz w:val="24"/>
        </w:rPr>
      </w:pPr>
      <w:r>
        <w:rPr>
          <w:rFonts w:hint="eastAsia" w:ascii="宋体" w:hAnsi="宋体" w:cs="宋体"/>
          <w:sz w:val="24"/>
        </w:rPr>
        <w:t>1.前期调研</w:t>
      </w:r>
    </w:p>
    <w:p w14:paraId="536E633F">
      <w:pPr>
        <w:spacing w:line="580" w:lineRule="exact"/>
        <w:ind w:firstLine="480" w:firstLineChars="200"/>
        <w:rPr>
          <w:rFonts w:hint="eastAsia" w:ascii="宋体" w:hAnsi="宋体" w:cs="宋体"/>
          <w:sz w:val="24"/>
        </w:rPr>
      </w:pPr>
      <w:r>
        <w:rPr>
          <w:rFonts w:hint="eastAsia" w:ascii="宋体" w:hAnsi="宋体" w:cs="宋体"/>
          <w:sz w:val="24"/>
        </w:rPr>
        <w:t>对拟监测点位进行实地踏勘，核实点位可达性、采样条件及周边环境，确定是否能以项目实施方案进行水样采集。收集历史水质监测数据，分析水质变化趋势，为采样频次和指标优化提供依据。研究相关技术规范，确保采样方法符合《地表水环境质量标准》（GB3838-2002）及《青海湖水体环境评价指标体系》（DB63/T23092024）等标准要求。</w:t>
      </w:r>
    </w:p>
    <w:p w14:paraId="2931015E">
      <w:pPr>
        <w:spacing w:line="580" w:lineRule="exact"/>
        <w:ind w:firstLine="480" w:firstLineChars="200"/>
        <w:rPr>
          <w:rFonts w:hint="eastAsia" w:ascii="宋体" w:hAnsi="宋体" w:cs="宋体"/>
          <w:sz w:val="24"/>
        </w:rPr>
      </w:pPr>
      <w:r>
        <w:rPr>
          <w:rFonts w:hint="eastAsia" w:ascii="宋体" w:hAnsi="宋体" w:cs="宋体"/>
          <w:sz w:val="24"/>
        </w:rPr>
        <w:t>（五）报告编制与撰写</w:t>
      </w:r>
    </w:p>
    <w:p w14:paraId="7455944E">
      <w:pPr>
        <w:spacing w:line="580" w:lineRule="exact"/>
        <w:ind w:firstLine="480" w:firstLineChars="200"/>
        <w:rPr>
          <w:rFonts w:hint="eastAsia" w:ascii="宋体" w:hAnsi="宋体" w:cs="宋体"/>
          <w:sz w:val="24"/>
        </w:rPr>
      </w:pPr>
      <w:r>
        <w:rPr>
          <w:rFonts w:hint="eastAsia" w:ascii="宋体" w:hAnsi="宋体" w:cs="宋体"/>
          <w:sz w:val="24"/>
        </w:rPr>
        <w:t>1.报告内容编制</w:t>
      </w:r>
    </w:p>
    <w:p w14:paraId="73B2AAA6">
      <w:pPr>
        <w:spacing w:line="580" w:lineRule="exact"/>
        <w:ind w:firstLine="480" w:firstLineChars="200"/>
        <w:rPr>
          <w:rFonts w:hint="eastAsia" w:ascii="宋体" w:hAnsi="宋体" w:cs="宋体"/>
          <w:sz w:val="24"/>
        </w:rPr>
      </w:pPr>
      <w:r>
        <w:rPr>
          <w:rFonts w:hint="eastAsia" w:ascii="宋体" w:hAnsi="宋体" w:cs="宋体"/>
          <w:sz w:val="24"/>
        </w:rPr>
        <w:t>严格按照技术规范要求，编制完整的水质监测报告，确保数据准确、分析严谨。主要内容包括：</w:t>
      </w:r>
    </w:p>
    <w:p w14:paraId="42AA70D5">
      <w:pPr>
        <w:spacing w:line="580" w:lineRule="exact"/>
        <w:ind w:firstLine="480" w:firstLineChars="200"/>
        <w:rPr>
          <w:rFonts w:hint="eastAsia" w:ascii="宋体" w:hAnsi="宋体" w:cs="宋体"/>
          <w:sz w:val="24"/>
        </w:rPr>
      </w:pPr>
      <w:r>
        <w:rPr>
          <w:rFonts w:hint="eastAsia" w:ascii="宋体" w:hAnsi="宋体" w:cs="宋体"/>
          <w:sz w:val="24"/>
        </w:rPr>
        <w:t>监测背景与目的：项目概况、监测意义、技术依据</w:t>
      </w:r>
    </w:p>
    <w:p w14:paraId="7514069F">
      <w:pPr>
        <w:spacing w:line="580" w:lineRule="exact"/>
        <w:ind w:firstLine="480" w:firstLineChars="200"/>
        <w:rPr>
          <w:rFonts w:hint="eastAsia" w:ascii="宋体" w:hAnsi="宋体" w:cs="宋体"/>
          <w:sz w:val="24"/>
        </w:rPr>
      </w:pPr>
      <w:r>
        <w:rPr>
          <w:rFonts w:hint="eastAsia" w:ascii="宋体" w:hAnsi="宋体" w:cs="宋体"/>
          <w:sz w:val="24"/>
        </w:rPr>
        <w:t>监测方案：点位布设、监测频次、采样方法、分析方法</w:t>
      </w:r>
    </w:p>
    <w:p w14:paraId="1FF275D7">
      <w:pPr>
        <w:spacing w:line="580" w:lineRule="exact"/>
        <w:ind w:firstLine="480" w:firstLineChars="200"/>
        <w:rPr>
          <w:rFonts w:hint="eastAsia" w:ascii="宋体" w:hAnsi="宋体" w:cs="宋体"/>
          <w:sz w:val="24"/>
        </w:rPr>
      </w:pPr>
      <w:r>
        <w:rPr>
          <w:rFonts w:hint="eastAsia" w:ascii="宋体" w:hAnsi="宋体" w:cs="宋体"/>
          <w:sz w:val="24"/>
        </w:rPr>
        <w:t>监测结果：各点位水质指标统计结果、时空变化分析</w:t>
      </w:r>
    </w:p>
    <w:p w14:paraId="5DE66539">
      <w:pPr>
        <w:spacing w:line="580" w:lineRule="exact"/>
        <w:ind w:firstLine="480" w:firstLineChars="200"/>
        <w:rPr>
          <w:rFonts w:hint="eastAsia" w:ascii="宋体" w:hAnsi="宋体" w:cs="宋体"/>
          <w:sz w:val="24"/>
        </w:rPr>
      </w:pPr>
      <w:r>
        <w:rPr>
          <w:rFonts w:hint="eastAsia" w:ascii="宋体" w:hAnsi="宋体" w:cs="宋体"/>
          <w:sz w:val="24"/>
        </w:rPr>
        <w:t>水质评价：依据相关标准进行水质类别评价、主要超标因子分析</w:t>
      </w:r>
    </w:p>
    <w:p w14:paraId="234F349F">
      <w:pPr>
        <w:spacing w:line="580" w:lineRule="exact"/>
        <w:ind w:firstLine="480" w:firstLineChars="200"/>
        <w:rPr>
          <w:rFonts w:hint="eastAsia" w:ascii="宋体" w:hAnsi="宋体" w:cs="宋体"/>
          <w:sz w:val="24"/>
        </w:rPr>
      </w:pPr>
      <w:r>
        <w:rPr>
          <w:rFonts w:hint="eastAsia" w:ascii="宋体" w:hAnsi="宋体" w:cs="宋体"/>
          <w:sz w:val="24"/>
        </w:rPr>
        <w:t>问题识别：识别水质异常点位、污染来源分析</w:t>
      </w:r>
    </w:p>
    <w:p w14:paraId="160D25AF">
      <w:pPr>
        <w:spacing w:line="580" w:lineRule="exact"/>
        <w:ind w:firstLine="480" w:firstLineChars="200"/>
        <w:rPr>
          <w:rFonts w:hint="eastAsia" w:ascii="宋体" w:hAnsi="宋体" w:cs="宋体"/>
          <w:sz w:val="24"/>
        </w:rPr>
      </w:pPr>
      <w:r>
        <w:rPr>
          <w:rFonts w:hint="eastAsia" w:ascii="宋体" w:hAnsi="宋体" w:cs="宋体"/>
          <w:sz w:val="24"/>
        </w:rPr>
        <w:t>结论与建议：水质总体状况评价、存在问题及治理建议</w:t>
      </w:r>
    </w:p>
    <w:p w14:paraId="72C0BAD9">
      <w:pPr>
        <w:spacing w:line="580" w:lineRule="exact"/>
        <w:ind w:firstLine="480" w:firstLineChars="200"/>
        <w:rPr>
          <w:rFonts w:hint="eastAsia" w:ascii="宋体" w:hAnsi="宋体" w:cs="宋体"/>
          <w:sz w:val="24"/>
        </w:rPr>
      </w:pPr>
      <w:r>
        <w:rPr>
          <w:rFonts w:hint="eastAsia" w:ascii="宋体" w:hAnsi="宋体" w:cs="宋体"/>
          <w:sz w:val="24"/>
        </w:rPr>
        <w:t>2.报告格式规范</w:t>
      </w:r>
    </w:p>
    <w:p w14:paraId="31F07553">
      <w:pPr>
        <w:spacing w:line="580" w:lineRule="exact"/>
        <w:ind w:firstLine="480" w:firstLineChars="200"/>
        <w:rPr>
          <w:rFonts w:hint="eastAsia" w:ascii="宋体" w:hAnsi="宋体" w:cs="宋体"/>
          <w:sz w:val="24"/>
        </w:rPr>
      </w:pPr>
      <w:r>
        <w:rPr>
          <w:rFonts w:hint="eastAsia" w:ascii="宋体" w:hAnsi="宋体" w:cs="宋体"/>
          <w:sz w:val="24"/>
        </w:rPr>
        <w:t>严格执行监测报告编制规范，统一报告格式，包括封面、目录、摘要、正文、附图附表、参考文献等组成部分。对文字表述、数据图表、专业术语进行规范化处理，确保报告结构严谨、专业性强。</w:t>
      </w:r>
    </w:p>
    <w:p w14:paraId="2AFE62CE">
      <w:pPr>
        <w:spacing w:line="580" w:lineRule="exact"/>
        <w:ind w:firstLine="480" w:firstLineChars="200"/>
        <w:rPr>
          <w:rFonts w:hint="eastAsia" w:ascii="宋体" w:hAnsi="宋体" w:cs="宋体"/>
          <w:sz w:val="24"/>
        </w:rPr>
      </w:pPr>
      <w:r>
        <w:rPr>
          <w:rFonts w:hint="eastAsia" w:ascii="宋体" w:hAnsi="宋体" w:cs="宋体"/>
          <w:sz w:val="24"/>
        </w:rPr>
        <w:t>3.成果产出</w:t>
      </w:r>
    </w:p>
    <w:p w14:paraId="1EC58F15">
      <w:pPr>
        <w:spacing w:line="580" w:lineRule="exact"/>
        <w:ind w:firstLine="480" w:firstLineChars="200"/>
        <w:rPr>
          <w:rFonts w:hint="eastAsia" w:ascii="宋体" w:hAnsi="宋体" w:cs="宋体"/>
          <w:sz w:val="24"/>
        </w:rPr>
      </w:pPr>
      <w:r>
        <w:rPr>
          <w:rFonts w:hint="eastAsia" w:ascii="宋体" w:hAnsi="宋体" w:cs="宋体"/>
          <w:sz w:val="24"/>
        </w:rPr>
        <w:t>《2026年青海湖国家公园候选区水质年度监测报告》1份，；《2026年青海湖国家公园候选区水质月度监测报告》</w:t>
      </w:r>
      <w:r>
        <w:rPr>
          <w:rFonts w:hint="eastAsia" w:ascii="宋体" w:hAnsi="宋体" w:cs="宋体"/>
          <w:sz w:val="24"/>
          <w:lang w:val="en-US" w:eastAsia="zh-CN"/>
        </w:rPr>
        <w:t>若干份（涵盖整个监测期）</w:t>
      </w:r>
      <w:r>
        <w:rPr>
          <w:rFonts w:hint="eastAsia" w:ascii="宋体" w:hAnsi="宋体" w:cs="宋体"/>
          <w:sz w:val="24"/>
        </w:rPr>
        <w:t>；水质监测数据集1套（含样点信息、样点照片、检测结果）。</w:t>
      </w:r>
    </w:p>
    <w:p w14:paraId="7290824D">
      <w:pPr>
        <w:spacing w:line="580" w:lineRule="exact"/>
        <w:ind w:firstLine="480" w:firstLineChars="200"/>
        <w:rPr>
          <w:rFonts w:hint="eastAsia" w:ascii="宋体" w:hAnsi="宋体" w:cs="宋体"/>
          <w:sz w:val="24"/>
        </w:rPr>
      </w:pPr>
      <w:r>
        <w:rPr>
          <w:rFonts w:hint="eastAsia" w:ascii="宋体" w:hAnsi="宋体" w:cs="宋体"/>
          <w:sz w:val="24"/>
        </w:rPr>
        <w:t>（六）后续服务支持</w:t>
      </w:r>
    </w:p>
    <w:p w14:paraId="6A7F74F8">
      <w:pPr>
        <w:spacing w:line="580" w:lineRule="exact"/>
        <w:ind w:firstLine="480" w:firstLineChars="200"/>
        <w:rPr>
          <w:rFonts w:hint="eastAsia" w:ascii="宋体" w:hAnsi="宋体" w:cs="宋体"/>
          <w:sz w:val="24"/>
        </w:rPr>
      </w:pPr>
      <w:r>
        <w:rPr>
          <w:rFonts w:hint="eastAsia" w:ascii="宋体" w:hAnsi="宋体" w:cs="宋体"/>
          <w:sz w:val="24"/>
        </w:rPr>
        <w:t>协助评审工作：在报告评审阶段，协助甲方组织专家评审会议，提供必要的资料和数据支持，解答专家疑问，配合完成评审工作。</w:t>
      </w:r>
    </w:p>
    <w:p w14:paraId="421D150C">
      <w:pPr>
        <w:spacing w:line="580" w:lineRule="exact"/>
        <w:ind w:firstLine="480" w:firstLineChars="200"/>
        <w:rPr>
          <w:rFonts w:hint="eastAsia" w:ascii="宋体" w:hAnsi="宋体" w:cs="宋体"/>
          <w:sz w:val="24"/>
        </w:rPr>
      </w:pPr>
      <w:r>
        <w:rPr>
          <w:rFonts w:hint="eastAsia" w:ascii="宋体" w:hAnsi="宋体" w:cs="宋体"/>
          <w:sz w:val="24"/>
        </w:rPr>
        <w:t>提供咨询服务：在后续生态保护工作中，根据甲方需求，对监测数据进行补充分析或专项解读，为水环境治理提供持续技术支持。</w:t>
      </w:r>
    </w:p>
    <w:p w14:paraId="70BD5116">
      <w:pPr>
        <w:spacing w:line="580" w:lineRule="exact"/>
        <w:ind w:firstLine="480" w:firstLineChars="200"/>
        <w:rPr>
          <w:rFonts w:hint="eastAsia" w:ascii="宋体" w:hAnsi="宋体" w:cs="宋体"/>
          <w:sz w:val="24"/>
        </w:rPr>
      </w:pPr>
      <w:r>
        <w:rPr>
          <w:rFonts w:hint="eastAsia" w:ascii="宋体" w:hAnsi="宋体" w:cs="宋体"/>
          <w:sz w:val="24"/>
        </w:rPr>
        <w:br w:type="page"/>
      </w:r>
    </w:p>
    <w:p w14:paraId="29DCB021">
      <w:pPr>
        <w:spacing w:line="580" w:lineRule="exact"/>
        <w:ind w:firstLine="482" w:firstLineChars="200"/>
        <w:rPr>
          <w:rFonts w:hint="eastAsia" w:ascii="宋体" w:hAnsi="宋体" w:cs="宋体"/>
          <w:sz w:val="24"/>
        </w:rPr>
      </w:pPr>
      <w:r>
        <w:rPr>
          <w:rFonts w:hint="eastAsia" w:ascii="宋体" w:hAnsi="宋体" w:cs="宋体"/>
          <w:b/>
          <w:bCs/>
          <w:sz w:val="24"/>
        </w:rPr>
        <w:t>包二服务内容：青海湖全湖刚毛藻水华监测</w:t>
      </w:r>
    </w:p>
    <w:p w14:paraId="125DB4A3">
      <w:pPr>
        <w:spacing w:line="580" w:lineRule="exact"/>
        <w:ind w:firstLine="480" w:firstLineChars="200"/>
        <w:rPr>
          <w:rFonts w:hint="eastAsia" w:ascii="宋体" w:hAnsi="宋体" w:cs="宋体"/>
          <w:sz w:val="24"/>
        </w:rPr>
      </w:pPr>
      <w:r>
        <w:rPr>
          <w:rFonts w:hint="eastAsia" w:ascii="宋体" w:hAnsi="宋体" w:cs="宋体"/>
          <w:sz w:val="24"/>
        </w:rPr>
        <w:t>一、拟建项目规模</w:t>
      </w:r>
    </w:p>
    <w:p w14:paraId="2FE7921B">
      <w:pPr>
        <w:spacing w:line="580" w:lineRule="exact"/>
        <w:ind w:firstLine="480" w:firstLineChars="200"/>
        <w:rPr>
          <w:rFonts w:ascii="宋体" w:hAnsi="宋体" w:cs="宋体"/>
          <w:sz w:val="24"/>
        </w:rPr>
      </w:pPr>
      <w:r>
        <w:rPr>
          <w:rFonts w:hint="eastAsia" w:ascii="宋体" w:hAnsi="宋体" w:cs="宋体"/>
          <w:sz w:val="24"/>
        </w:rPr>
        <w:t>青海湖全湖刚毛藻水华卫星遥感监测内容：基于光学卫星遥感影像获取青海湖全湖刚毛藻水华空间分布数据，掌握年内刚毛藻水华时空动态变化信息。</w:t>
      </w:r>
    </w:p>
    <w:p w14:paraId="1A19BB56">
      <w:pPr>
        <w:spacing w:line="580" w:lineRule="exact"/>
        <w:ind w:firstLine="480" w:firstLineChars="200"/>
        <w:rPr>
          <w:rFonts w:ascii="宋体" w:hAnsi="宋体" w:cs="宋体"/>
          <w:sz w:val="24"/>
        </w:rPr>
      </w:pPr>
      <w:r>
        <w:rPr>
          <w:rFonts w:hint="eastAsia" w:ascii="宋体" w:hAnsi="宋体" w:cs="宋体"/>
          <w:sz w:val="24"/>
        </w:rPr>
        <w:t>青海湖刚毛藻水华异常增殖区无人机监测内容：基于高分辨率无人机影像提取青海湖刚毛藻水华异常增殖区水华发生面积及动态变化信息，为刚毛藻水华风险区等级划分及打捞方案制定提供科学依据。</w:t>
      </w:r>
    </w:p>
    <w:p w14:paraId="61DCD4D2">
      <w:pPr>
        <w:spacing w:line="580" w:lineRule="exact"/>
        <w:ind w:firstLine="480" w:firstLineChars="200"/>
        <w:rPr>
          <w:rFonts w:hint="eastAsia" w:ascii="宋体" w:hAnsi="宋体" w:cs="宋体"/>
          <w:sz w:val="24"/>
        </w:rPr>
      </w:pPr>
      <w:r>
        <w:rPr>
          <w:rFonts w:hint="eastAsia" w:ascii="宋体" w:hAnsi="宋体" w:cs="宋体"/>
          <w:sz w:val="24"/>
        </w:rPr>
        <w:t>二、服务内容</w:t>
      </w:r>
    </w:p>
    <w:p w14:paraId="6FDD7346">
      <w:pPr>
        <w:spacing w:line="580" w:lineRule="exact"/>
        <w:ind w:firstLine="480" w:firstLineChars="200"/>
        <w:rPr>
          <w:rFonts w:ascii="宋体" w:hAnsi="宋体" w:cs="宋体"/>
          <w:sz w:val="24"/>
        </w:rPr>
      </w:pPr>
      <w:r>
        <w:rPr>
          <w:rFonts w:hint="eastAsia" w:ascii="宋体" w:hAnsi="宋体" w:cs="宋体"/>
          <w:sz w:val="24"/>
        </w:rPr>
        <w:t>本次服务内容包含青海湖国家公园候选区刚毛藻水华监测工作中的卫星遥感监测、无人机监测、数据处理、报告编制及数据汇交等工作。</w:t>
      </w:r>
    </w:p>
    <w:p w14:paraId="207298F3">
      <w:pPr>
        <w:spacing w:line="580" w:lineRule="exact"/>
        <w:ind w:firstLine="480" w:firstLineChars="200"/>
        <w:rPr>
          <w:rFonts w:hint="eastAsia" w:ascii="宋体" w:hAnsi="宋体" w:cs="宋体"/>
          <w:sz w:val="24"/>
        </w:rPr>
      </w:pPr>
      <w:r>
        <w:rPr>
          <w:rFonts w:hint="eastAsia" w:ascii="宋体" w:hAnsi="宋体" w:cs="宋体"/>
          <w:sz w:val="24"/>
        </w:rPr>
        <w:t>（一） 青海湖全湖刚毛藻水华卫星遥感监测</w:t>
      </w:r>
    </w:p>
    <w:p w14:paraId="337BD887">
      <w:pPr>
        <w:spacing w:line="580" w:lineRule="exact"/>
        <w:ind w:firstLine="480" w:firstLineChars="200"/>
        <w:rPr>
          <w:rFonts w:hint="eastAsia" w:ascii="宋体" w:hAnsi="宋体" w:cs="宋体"/>
          <w:sz w:val="24"/>
        </w:rPr>
      </w:pPr>
      <w:r>
        <w:rPr>
          <w:rFonts w:hint="eastAsia" w:ascii="宋体" w:hAnsi="宋体" w:cs="宋体"/>
          <w:sz w:val="24"/>
        </w:rPr>
        <w:t>1.1 监测范围</w:t>
      </w:r>
    </w:p>
    <w:p w14:paraId="312E9414">
      <w:pPr>
        <w:spacing w:line="580" w:lineRule="exact"/>
        <w:ind w:firstLine="480" w:firstLineChars="200"/>
        <w:rPr>
          <w:rFonts w:hint="eastAsia" w:ascii="宋体" w:hAnsi="宋体" w:cs="宋体"/>
          <w:sz w:val="24"/>
        </w:rPr>
      </w:pPr>
      <w:r>
        <w:rPr>
          <w:rFonts w:hint="eastAsia" w:ascii="宋体" w:hAnsi="宋体" w:cs="宋体"/>
          <w:sz w:val="24"/>
        </w:rPr>
        <w:t>青海湖湖区及尕海、洱海等子湖。</w:t>
      </w:r>
    </w:p>
    <w:p w14:paraId="62F37F5B">
      <w:pPr>
        <w:spacing w:line="580" w:lineRule="exact"/>
        <w:ind w:firstLine="480" w:firstLineChars="200"/>
        <w:rPr>
          <w:rFonts w:hint="eastAsia" w:ascii="宋体" w:hAnsi="宋体" w:cs="宋体"/>
          <w:sz w:val="24"/>
        </w:rPr>
      </w:pPr>
      <w:r>
        <w:rPr>
          <w:rFonts w:hint="eastAsia" w:ascii="宋体" w:hAnsi="宋体" w:cs="宋体"/>
          <w:sz w:val="24"/>
        </w:rPr>
        <w:t>1.2监测时段及频次</w:t>
      </w:r>
    </w:p>
    <w:p w14:paraId="3269B9D3">
      <w:pPr>
        <w:spacing w:line="580" w:lineRule="exact"/>
        <w:ind w:firstLine="480" w:firstLineChars="200"/>
        <w:rPr>
          <w:rFonts w:hint="eastAsia" w:ascii="宋体" w:hAnsi="宋体" w:cs="宋体"/>
          <w:sz w:val="24"/>
        </w:rPr>
      </w:pPr>
      <w:r>
        <w:rPr>
          <w:rFonts w:hint="eastAsia" w:ascii="宋体" w:hAnsi="宋体" w:cs="宋体"/>
          <w:sz w:val="24"/>
        </w:rPr>
        <w:t>2026年6月至2026年11月，每月至少监测1次，如有高质量光学卫星遥感影像（无云或少云）可适当增加监测频次。</w:t>
      </w:r>
    </w:p>
    <w:p w14:paraId="1E983B27">
      <w:pPr>
        <w:spacing w:line="580" w:lineRule="exact"/>
        <w:ind w:firstLine="480" w:firstLineChars="200"/>
        <w:rPr>
          <w:rFonts w:hint="eastAsia" w:ascii="宋体" w:hAnsi="宋体" w:cs="宋体"/>
          <w:sz w:val="24"/>
        </w:rPr>
      </w:pPr>
      <w:r>
        <w:rPr>
          <w:rFonts w:hint="eastAsia" w:ascii="宋体" w:hAnsi="宋体" w:cs="宋体"/>
          <w:sz w:val="24"/>
        </w:rPr>
        <w:t>（二） 青海湖刚毛藻水华异常增殖区无人机监测</w:t>
      </w:r>
    </w:p>
    <w:p w14:paraId="7B165478">
      <w:pPr>
        <w:spacing w:line="580" w:lineRule="exact"/>
        <w:ind w:firstLine="480" w:firstLineChars="200"/>
        <w:rPr>
          <w:rFonts w:hint="eastAsia" w:ascii="宋体" w:hAnsi="宋体" w:cs="宋体"/>
          <w:sz w:val="24"/>
        </w:rPr>
      </w:pPr>
      <w:r>
        <w:rPr>
          <w:rFonts w:hint="eastAsia" w:ascii="宋体" w:hAnsi="宋体" w:cs="宋体"/>
          <w:sz w:val="24"/>
        </w:rPr>
        <w:t>2.1 监测范围</w:t>
      </w:r>
    </w:p>
    <w:p w14:paraId="22B37E4D">
      <w:pPr>
        <w:spacing w:line="580" w:lineRule="exact"/>
        <w:ind w:firstLine="480" w:firstLineChars="200"/>
        <w:rPr>
          <w:rFonts w:hint="eastAsia" w:ascii="宋体" w:hAnsi="宋体" w:cs="宋体"/>
          <w:sz w:val="24"/>
        </w:rPr>
      </w:pPr>
      <w:r>
        <w:rPr>
          <w:rFonts w:hint="eastAsia" w:ascii="宋体" w:hAnsi="宋体" w:cs="宋体"/>
          <w:sz w:val="24"/>
        </w:rPr>
        <w:t>青海湖西岸哈达湾至泉湾湖岸区。</w:t>
      </w:r>
    </w:p>
    <w:p w14:paraId="5B010971">
      <w:pPr>
        <w:spacing w:line="580" w:lineRule="exact"/>
        <w:ind w:firstLine="480" w:firstLineChars="200"/>
        <w:rPr>
          <w:rFonts w:hint="eastAsia" w:ascii="宋体" w:hAnsi="宋体" w:cs="宋体"/>
          <w:sz w:val="24"/>
        </w:rPr>
      </w:pPr>
      <w:r>
        <w:rPr>
          <w:rFonts w:hint="eastAsia" w:ascii="宋体" w:hAnsi="宋体" w:cs="宋体"/>
          <w:sz w:val="24"/>
        </w:rPr>
        <w:t>2.2监测时段及频次</w:t>
      </w:r>
    </w:p>
    <w:p w14:paraId="51D41A1A">
      <w:pPr>
        <w:spacing w:line="580" w:lineRule="exact"/>
        <w:ind w:firstLine="480" w:firstLineChars="200"/>
        <w:rPr>
          <w:rFonts w:hint="eastAsia" w:ascii="宋体" w:hAnsi="宋体" w:cs="宋体"/>
          <w:sz w:val="24"/>
        </w:rPr>
      </w:pPr>
      <w:r>
        <w:rPr>
          <w:rFonts w:hint="eastAsia" w:ascii="宋体" w:hAnsi="宋体" w:cs="宋体"/>
          <w:sz w:val="24"/>
        </w:rPr>
        <w:t>2026年6月至2026年11月，每月至少监测3次，上中下旬各1次。</w:t>
      </w:r>
    </w:p>
    <w:p w14:paraId="34D582A0">
      <w:pPr>
        <w:spacing w:line="580" w:lineRule="exact"/>
        <w:ind w:firstLine="480" w:firstLineChars="200"/>
        <w:rPr>
          <w:rFonts w:hint="eastAsia" w:ascii="宋体" w:hAnsi="宋体" w:cs="宋体"/>
          <w:sz w:val="24"/>
        </w:rPr>
      </w:pPr>
      <w:r>
        <w:rPr>
          <w:rFonts w:hint="eastAsia" w:ascii="宋体" w:hAnsi="宋体" w:cs="宋体"/>
          <w:sz w:val="24"/>
        </w:rPr>
        <w:t>（三）报告编制与撰写</w:t>
      </w:r>
    </w:p>
    <w:p w14:paraId="7E010532">
      <w:pPr>
        <w:spacing w:line="580" w:lineRule="exact"/>
        <w:ind w:firstLine="480" w:firstLineChars="200"/>
        <w:rPr>
          <w:rFonts w:hint="eastAsia" w:ascii="宋体" w:hAnsi="宋体" w:cs="宋体"/>
          <w:sz w:val="24"/>
        </w:rPr>
      </w:pPr>
      <w:r>
        <w:rPr>
          <w:rFonts w:hint="eastAsia" w:ascii="宋体" w:hAnsi="宋体" w:cs="宋体"/>
          <w:sz w:val="24"/>
        </w:rPr>
        <w:t>1.报告内容编制</w:t>
      </w:r>
    </w:p>
    <w:p w14:paraId="08313D8A">
      <w:pPr>
        <w:spacing w:line="580" w:lineRule="exact"/>
        <w:ind w:firstLine="480" w:firstLineChars="200"/>
        <w:rPr>
          <w:rFonts w:hint="eastAsia" w:ascii="宋体" w:hAnsi="宋体" w:cs="宋体"/>
          <w:sz w:val="24"/>
        </w:rPr>
      </w:pPr>
      <w:r>
        <w:rPr>
          <w:rFonts w:hint="eastAsia" w:ascii="宋体" w:hAnsi="宋体" w:cs="宋体"/>
          <w:sz w:val="24"/>
        </w:rPr>
        <w:t>监测背景与目的：项目概况、监测意义、技术依据</w:t>
      </w:r>
    </w:p>
    <w:p w14:paraId="641279AC">
      <w:pPr>
        <w:spacing w:line="580" w:lineRule="exact"/>
        <w:ind w:firstLine="480" w:firstLineChars="200"/>
        <w:rPr>
          <w:rFonts w:hint="eastAsia" w:ascii="宋体" w:hAnsi="宋体" w:cs="宋体"/>
          <w:sz w:val="24"/>
        </w:rPr>
      </w:pPr>
      <w:r>
        <w:rPr>
          <w:rFonts w:hint="eastAsia" w:ascii="宋体" w:hAnsi="宋体" w:cs="宋体"/>
          <w:sz w:val="24"/>
        </w:rPr>
        <w:t>监测方案：卫星遥感与无人机监测的协同逻辑、监测频次、技术路线</w:t>
      </w:r>
    </w:p>
    <w:p w14:paraId="33D2B193">
      <w:pPr>
        <w:spacing w:line="580" w:lineRule="exact"/>
        <w:ind w:firstLine="480" w:firstLineChars="200"/>
        <w:rPr>
          <w:rFonts w:hint="eastAsia" w:ascii="宋体" w:hAnsi="宋体" w:cs="宋体"/>
          <w:sz w:val="24"/>
        </w:rPr>
      </w:pPr>
      <w:r>
        <w:rPr>
          <w:rFonts w:hint="eastAsia" w:ascii="宋体" w:hAnsi="宋体" w:cs="宋体"/>
          <w:sz w:val="24"/>
        </w:rPr>
        <w:t>监测结果：全湖刚毛藻水华时空动态变化、异常增殖区水华面积与风险等级</w:t>
      </w:r>
    </w:p>
    <w:p w14:paraId="34F31212">
      <w:pPr>
        <w:spacing w:line="580" w:lineRule="exact"/>
        <w:ind w:firstLine="480" w:firstLineChars="200"/>
        <w:rPr>
          <w:rFonts w:hint="eastAsia" w:ascii="宋体" w:hAnsi="宋体" w:cs="宋体"/>
          <w:sz w:val="24"/>
        </w:rPr>
      </w:pPr>
      <w:r>
        <w:rPr>
          <w:rFonts w:hint="eastAsia" w:ascii="宋体" w:hAnsi="宋体" w:cs="宋体"/>
          <w:sz w:val="24"/>
        </w:rPr>
        <w:t>问题识别：识别水华暴发核心区、高频时段及驱动因素</w:t>
      </w:r>
    </w:p>
    <w:p w14:paraId="6C0902D2">
      <w:pPr>
        <w:spacing w:line="580" w:lineRule="exact"/>
        <w:ind w:firstLine="480" w:firstLineChars="200"/>
        <w:rPr>
          <w:rFonts w:hint="eastAsia" w:ascii="宋体" w:hAnsi="宋体" w:cs="宋体"/>
          <w:sz w:val="24"/>
        </w:rPr>
      </w:pPr>
      <w:r>
        <w:rPr>
          <w:rFonts w:hint="eastAsia" w:ascii="宋体" w:hAnsi="宋体" w:cs="宋体"/>
          <w:sz w:val="24"/>
        </w:rPr>
        <w:t>结论与建议：水华发展趋势、预警建议、治理对策</w:t>
      </w:r>
    </w:p>
    <w:p w14:paraId="30BE1AAA">
      <w:pPr>
        <w:spacing w:line="580" w:lineRule="exact"/>
        <w:ind w:firstLine="480" w:firstLineChars="200"/>
        <w:rPr>
          <w:rFonts w:hint="eastAsia" w:ascii="宋体" w:hAnsi="宋体" w:cs="宋体"/>
          <w:sz w:val="24"/>
        </w:rPr>
      </w:pPr>
      <w:r>
        <w:rPr>
          <w:rFonts w:hint="eastAsia" w:ascii="宋体" w:hAnsi="宋体" w:cs="宋体"/>
          <w:sz w:val="24"/>
        </w:rPr>
        <w:t>2.成果产出</w:t>
      </w:r>
    </w:p>
    <w:p w14:paraId="0811C6A6">
      <w:pPr>
        <w:spacing w:line="580" w:lineRule="exact"/>
        <w:ind w:firstLine="480" w:firstLineChars="200"/>
        <w:rPr>
          <w:rFonts w:hint="eastAsia" w:ascii="宋体" w:hAnsi="宋体" w:cs="宋体"/>
          <w:sz w:val="24"/>
        </w:rPr>
      </w:pPr>
      <w:r>
        <w:rPr>
          <w:rFonts w:hint="eastAsia" w:ascii="宋体" w:hAnsi="宋体" w:cs="宋体"/>
          <w:sz w:val="24"/>
        </w:rPr>
        <w:t>《2026年青海湖国家公园候选区刚毛藻水华年度监测报告》1份；《2026年青海湖国家公园候选区刚毛藻水华月度监测报告》</w:t>
      </w:r>
      <w:r>
        <w:rPr>
          <w:rFonts w:hint="eastAsia" w:ascii="宋体" w:hAnsi="宋体" w:cs="宋体"/>
          <w:sz w:val="24"/>
          <w:lang w:val="en-US" w:eastAsia="zh-CN"/>
        </w:rPr>
        <w:t>若干</w:t>
      </w:r>
      <w:r>
        <w:rPr>
          <w:rFonts w:hint="eastAsia" w:ascii="宋体" w:hAnsi="宋体" w:cs="宋体"/>
          <w:sz w:val="24"/>
        </w:rPr>
        <w:t>份；《2026年青海湖国家公园候选区刚毛藻水华异常增殖区旬度监测报告》</w:t>
      </w:r>
      <w:r>
        <w:rPr>
          <w:rFonts w:hint="eastAsia" w:ascii="宋体" w:hAnsi="宋体" w:cs="宋体"/>
          <w:sz w:val="24"/>
          <w:lang w:val="en-US" w:eastAsia="zh-CN"/>
        </w:rPr>
        <w:t>若干</w:t>
      </w:r>
      <w:r>
        <w:rPr>
          <w:rFonts w:hint="eastAsia" w:ascii="宋体" w:hAnsi="宋体" w:cs="宋体"/>
          <w:sz w:val="24"/>
        </w:rPr>
        <w:t>份；2026年青海湖国家公园候选区刚毛藻水华矢量数据集1套；2026年青海湖国家公园候选区刚毛藻水华异常增殖区刚毛藻水华矢量数据集1套。</w:t>
      </w:r>
    </w:p>
    <w:p w14:paraId="2CFE8E72">
      <w:pPr>
        <w:spacing w:line="580" w:lineRule="exact"/>
        <w:ind w:firstLine="480" w:firstLineChars="200"/>
        <w:rPr>
          <w:rFonts w:hint="eastAsia" w:ascii="宋体" w:hAnsi="宋体" w:cs="宋体"/>
          <w:sz w:val="24"/>
        </w:rPr>
      </w:pPr>
      <w:r>
        <w:rPr>
          <w:rFonts w:hint="eastAsia" w:ascii="宋体" w:hAnsi="宋体" w:cs="宋体"/>
          <w:sz w:val="24"/>
        </w:rPr>
        <w:t>（四）后续服务支持</w:t>
      </w:r>
    </w:p>
    <w:p w14:paraId="3CAB7179">
      <w:pPr>
        <w:spacing w:line="580" w:lineRule="exact"/>
        <w:ind w:firstLine="480" w:firstLineChars="200"/>
        <w:rPr>
          <w:rFonts w:hint="eastAsia" w:ascii="宋体" w:hAnsi="宋体" w:cs="宋体"/>
          <w:sz w:val="24"/>
        </w:rPr>
      </w:pPr>
      <w:r>
        <w:rPr>
          <w:rFonts w:hint="eastAsia" w:ascii="宋体" w:hAnsi="宋体" w:cs="宋体"/>
          <w:sz w:val="24"/>
        </w:rPr>
        <w:t>协助评审工作：在报告评审阶段，协助甲方组织专家评审会议，提供必要的资料和数据支持，解答专家疑问。</w:t>
      </w:r>
    </w:p>
    <w:p w14:paraId="182D026E">
      <w:pPr>
        <w:spacing w:line="580" w:lineRule="exact"/>
        <w:ind w:firstLine="480" w:firstLineChars="200"/>
        <w:rPr>
          <w:rFonts w:hint="eastAsia" w:ascii="宋体" w:hAnsi="宋体" w:cs="宋体"/>
          <w:sz w:val="24"/>
        </w:rPr>
      </w:pPr>
      <w:r>
        <w:rPr>
          <w:rFonts w:hint="eastAsia" w:ascii="宋体" w:hAnsi="宋体" w:cs="宋体"/>
          <w:sz w:val="24"/>
        </w:rPr>
        <w:t>提供咨询服务：在刚毛藻水华治理工作中，根据甲方需求，提供动态监测数据支持，为打捞方案制定、治理效果评估提供技术支撑。</w:t>
      </w:r>
    </w:p>
    <w:p w14:paraId="1EC560E1">
      <w:pPr>
        <w:spacing w:line="240" w:lineRule="auto"/>
        <w:ind w:firstLine="0" w:firstLineChars="0"/>
      </w:pPr>
    </w:p>
    <w:sectPr>
      <w:pgSz w:w="11906" w:h="16838"/>
      <w:pgMar w:top="1088" w:right="947" w:bottom="1440" w:left="1077"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399E">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BCFD">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9AC71B3">
                          <w:pPr>
                            <w:pStyle w:val="20"/>
                          </w:pPr>
                          <w:r>
                            <w:rPr>
                              <w:rFonts w:hint="eastAsia"/>
                            </w:rPr>
                            <w:t xml:space="preserve">第 </w:t>
                          </w:r>
                          <w:r>
                            <w:fldChar w:fldCharType="begin"/>
                          </w:r>
                          <w:r>
                            <w:instrText xml:space="preserve"> PAGE  \* MERGEFORMAT </w:instrText>
                          </w:r>
                          <w:r>
                            <w:fldChar w:fldCharType="separate"/>
                          </w:r>
                          <w:r>
                            <w:t>21</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B6nZDevAEAAHsDAAAOAAAAAAAAAAEAIAAAAB8BAABkcnMvZTJvRG9jLnhtbFBLBQYAAAAA&#10;BgAGAFkBAABNBQAAAAA=&#10;">
              <v:fill on="f" focussize="0,0"/>
              <v:stroke on="f"/>
              <v:imagedata o:title=""/>
              <o:lock v:ext="edit" aspectratio="f"/>
              <v:textbox inset="0mm,0mm,0mm,0mm" style="mso-fit-shape-to-text:t;">
                <w:txbxContent>
                  <w:p w14:paraId="09AC71B3">
                    <w:pPr>
                      <w:pStyle w:val="20"/>
                    </w:pPr>
                    <w:r>
                      <w:rPr>
                        <w:rFonts w:hint="eastAsia"/>
                      </w:rPr>
                      <w:t xml:space="preserve">第 </w:t>
                    </w:r>
                    <w:r>
                      <w:fldChar w:fldCharType="begin"/>
                    </w:r>
                    <w:r>
                      <w:instrText xml:space="preserve"> PAGE  \* MERGEFORMAT </w:instrText>
                    </w:r>
                    <w:r>
                      <w:fldChar w:fldCharType="separate"/>
                    </w:r>
                    <w:r>
                      <w:t>21</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32B5D">
    <w:pPr>
      <w:pStyle w:val="21"/>
      <w:pBdr>
        <w:bottom w:val="none" w:color="auto" w:sz="0" w:space="0"/>
      </w:pBdr>
      <w:tabs>
        <w:tab w:val="clear" w:pos="8306"/>
      </w:tabs>
      <w:ind w:left="660" w:right="-733" w:rightChars="-349" w:hanging="660" w:hangingChars="600"/>
      <w:jc w:val="both"/>
      <w:rPr>
        <w:sz w:val="11"/>
        <w:szCs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EDE3">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12D9A">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F8E57">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BFBEB"/>
    <w:multiLevelType w:val="singleLevel"/>
    <w:tmpl w:val="D3EBFBEB"/>
    <w:lvl w:ilvl="0" w:tentative="0">
      <w:start w:val="1"/>
      <w:numFmt w:val="decimal"/>
      <w:suff w:val="nothing"/>
      <w:lvlText w:val="（%1）"/>
      <w:lvlJc w:val="left"/>
    </w:lvl>
  </w:abstractNum>
  <w:abstractNum w:abstractNumId="1">
    <w:nsid w:val="0053208E"/>
    <w:multiLevelType w:val="singleLevel"/>
    <w:tmpl w:val="0053208E"/>
    <w:lvl w:ilvl="0" w:tentative="0">
      <w:start w:val="1"/>
      <w:numFmt w:val="decimal"/>
      <w:suff w:val="nothing"/>
      <w:lvlText w:val="%1"/>
      <w:lvlJc w:val="left"/>
      <w:pPr>
        <w:tabs>
          <w:tab w:val="left" w:pos="0"/>
        </w:tabs>
      </w:pPr>
      <w:rPr>
        <w:rFonts w:hint="default" w:cs="Times New Roman"/>
      </w:rPr>
    </w:lvl>
  </w:abstractNum>
  <w:abstractNum w:abstractNumId="2">
    <w:nsid w:val="2DE197D1"/>
    <w:multiLevelType w:val="singleLevel"/>
    <w:tmpl w:val="2DE197D1"/>
    <w:lvl w:ilvl="0" w:tentative="0">
      <w:start w:val="2"/>
      <w:numFmt w:val="chineseCounting"/>
      <w:suff w:val="nothing"/>
      <w:lvlText w:val="（%1）"/>
      <w:lvlJc w:val="left"/>
      <w:rPr>
        <w:rFonts w:hint="eastAsia"/>
      </w:rPr>
    </w:lvl>
  </w:abstractNum>
  <w:abstractNum w:abstractNumId="3">
    <w:nsid w:val="561F42AC"/>
    <w:multiLevelType w:val="multilevel"/>
    <w:tmpl w:val="561F42AC"/>
    <w:lvl w:ilvl="0" w:tentative="0">
      <w:start w:val="2"/>
      <w:numFmt w:val="decimal"/>
      <w:suff w:val="nothing"/>
      <w:lvlText w:val="%1."/>
      <w:lvlJc w:val="left"/>
    </w:lvl>
    <w:lvl w:ilvl="1" w:tentative="0">
      <w:start w:val="4"/>
      <w:numFmt w:val="decimal"/>
      <w:isLgl/>
      <w:lvlText w:val="%1.%2"/>
      <w:lvlJc w:val="left"/>
      <w:pPr>
        <w:ind w:left="864" w:hanging="864"/>
      </w:pPr>
      <w:rPr>
        <w:rFonts w:hint="default"/>
      </w:rPr>
    </w:lvl>
    <w:lvl w:ilvl="2" w:tentative="0">
      <w:start w:val="1"/>
      <w:numFmt w:val="decimal"/>
      <w:isLgl/>
      <w:lvlText w:val="%1.%2.%3"/>
      <w:lvlJc w:val="left"/>
      <w:pPr>
        <w:ind w:left="864" w:hanging="864"/>
      </w:pPr>
      <w:rPr>
        <w:rFonts w:hint="default"/>
      </w:rPr>
    </w:lvl>
    <w:lvl w:ilvl="3" w:tentative="0">
      <w:start w:val="2"/>
      <w:numFmt w:val="decimal"/>
      <w:isLgl/>
      <w:lvlText w:val="%1.%2.%3.%4"/>
      <w:lvlJc w:val="left"/>
      <w:pPr>
        <w:ind w:left="1080" w:hanging="1080"/>
      </w:pPr>
      <w:rPr>
        <w:rFonts w:hint="default"/>
        <w:sz w:val="24"/>
        <w:szCs w:val="24"/>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yMTcxMWEzMDcyYzYyN2JjZGQwMDczNzIyZWFiODQifQ=="/>
  </w:docVars>
  <w:rsids>
    <w:rsidRoot w:val="00830C75"/>
    <w:rsid w:val="0009669C"/>
    <w:rsid w:val="00494FFB"/>
    <w:rsid w:val="005D1907"/>
    <w:rsid w:val="00610597"/>
    <w:rsid w:val="006C4898"/>
    <w:rsid w:val="00830C75"/>
    <w:rsid w:val="00883B16"/>
    <w:rsid w:val="0097229F"/>
    <w:rsid w:val="00981678"/>
    <w:rsid w:val="0099467A"/>
    <w:rsid w:val="00B663E0"/>
    <w:rsid w:val="00C50D5F"/>
    <w:rsid w:val="00DC34C7"/>
    <w:rsid w:val="00EC5248"/>
    <w:rsid w:val="00F95422"/>
    <w:rsid w:val="00FF0966"/>
    <w:rsid w:val="01886BA4"/>
    <w:rsid w:val="028642E4"/>
    <w:rsid w:val="029307AF"/>
    <w:rsid w:val="02953634"/>
    <w:rsid w:val="02C740FA"/>
    <w:rsid w:val="0341020B"/>
    <w:rsid w:val="03497C6A"/>
    <w:rsid w:val="03572D93"/>
    <w:rsid w:val="03B86AD3"/>
    <w:rsid w:val="043769F9"/>
    <w:rsid w:val="04C133B2"/>
    <w:rsid w:val="04CE1F73"/>
    <w:rsid w:val="04DE5698"/>
    <w:rsid w:val="04FF037E"/>
    <w:rsid w:val="05683F01"/>
    <w:rsid w:val="057047B1"/>
    <w:rsid w:val="05844226"/>
    <w:rsid w:val="05CB032E"/>
    <w:rsid w:val="05F15E50"/>
    <w:rsid w:val="061F6335"/>
    <w:rsid w:val="077149AA"/>
    <w:rsid w:val="07994A48"/>
    <w:rsid w:val="07A802BC"/>
    <w:rsid w:val="07B55D26"/>
    <w:rsid w:val="07B90CB8"/>
    <w:rsid w:val="08123F24"/>
    <w:rsid w:val="083C53EB"/>
    <w:rsid w:val="08E7715F"/>
    <w:rsid w:val="09160A56"/>
    <w:rsid w:val="092E2FE0"/>
    <w:rsid w:val="093D28EC"/>
    <w:rsid w:val="095C7540"/>
    <w:rsid w:val="09792FF9"/>
    <w:rsid w:val="098D7D07"/>
    <w:rsid w:val="09AA6B0A"/>
    <w:rsid w:val="09EF63E7"/>
    <w:rsid w:val="0A68442F"/>
    <w:rsid w:val="0B470389"/>
    <w:rsid w:val="0B61025C"/>
    <w:rsid w:val="0B672AE8"/>
    <w:rsid w:val="0B695F6A"/>
    <w:rsid w:val="0B6F3172"/>
    <w:rsid w:val="0B8D4EAA"/>
    <w:rsid w:val="0B925AA8"/>
    <w:rsid w:val="0BB35A1E"/>
    <w:rsid w:val="0BF142C8"/>
    <w:rsid w:val="0C22507E"/>
    <w:rsid w:val="0C3641A3"/>
    <w:rsid w:val="0C637445"/>
    <w:rsid w:val="0C787FE8"/>
    <w:rsid w:val="0CA20EBF"/>
    <w:rsid w:val="0CD657EB"/>
    <w:rsid w:val="0CD8591C"/>
    <w:rsid w:val="0D9F625A"/>
    <w:rsid w:val="0DF30354"/>
    <w:rsid w:val="0E034E29"/>
    <w:rsid w:val="0EEC54CF"/>
    <w:rsid w:val="0F113EA0"/>
    <w:rsid w:val="0F2729AB"/>
    <w:rsid w:val="0F317386"/>
    <w:rsid w:val="0FA97864"/>
    <w:rsid w:val="1020482D"/>
    <w:rsid w:val="11AA3420"/>
    <w:rsid w:val="1200476E"/>
    <w:rsid w:val="121C431D"/>
    <w:rsid w:val="122D02D9"/>
    <w:rsid w:val="127A3B4C"/>
    <w:rsid w:val="127E0B34"/>
    <w:rsid w:val="12F23DF6"/>
    <w:rsid w:val="145204CA"/>
    <w:rsid w:val="14763994"/>
    <w:rsid w:val="14832432"/>
    <w:rsid w:val="14C3275A"/>
    <w:rsid w:val="14C56374"/>
    <w:rsid w:val="14F670A8"/>
    <w:rsid w:val="151F0147"/>
    <w:rsid w:val="153674A4"/>
    <w:rsid w:val="15451DDD"/>
    <w:rsid w:val="157D3325"/>
    <w:rsid w:val="15B850F9"/>
    <w:rsid w:val="15D6351D"/>
    <w:rsid w:val="15E72E94"/>
    <w:rsid w:val="163F34B3"/>
    <w:rsid w:val="17326391"/>
    <w:rsid w:val="1761294B"/>
    <w:rsid w:val="17A87086"/>
    <w:rsid w:val="17AC4756"/>
    <w:rsid w:val="17C23E72"/>
    <w:rsid w:val="185D743E"/>
    <w:rsid w:val="187A3CC7"/>
    <w:rsid w:val="18AE64DD"/>
    <w:rsid w:val="19962C07"/>
    <w:rsid w:val="19965F6A"/>
    <w:rsid w:val="1A1678A4"/>
    <w:rsid w:val="1A2D40A7"/>
    <w:rsid w:val="1B2B0976"/>
    <w:rsid w:val="1B5A1BCE"/>
    <w:rsid w:val="1B5B5EB7"/>
    <w:rsid w:val="1B707519"/>
    <w:rsid w:val="1BF34341"/>
    <w:rsid w:val="1C8F393E"/>
    <w:rsid w:val="1CAB4C1C"/>
    <w:rsid w:val="1CF739BD"/>
    <w:rsid w:val="1D1C78C7"/>
    <w:rsid w:val="1EA9518B"/>
    <w:rsid w:val="1F422EEA"/>
    <w:rsid w:val="1F717409"/>
    <w:rsid w:val="1F8C360F"/>
    <w:rsid w:val="1FC61CE9"/>
    <w:rsid w:val="1FD46237"/>
    <w:rsid w:val="1FE55012"/>
    <w:rsid w:val="1FE87F35"/>
    <w:rsid w:val="20B816B5"/>
    <w:rsid w:val="20DA3EA2"/>
    <w:rsid w:val="20EB78F6"/>
    <w:rsid w:val="212136FE"/>
    <w:rsid w:val="213B5B28"/>
    <w:rsid w:val="21463165"/>
    <w:rsid w:val="21B32B6F"/>
    <w:rsid w:val="21B87493"/>
    <w:rsid w:val="21CA5B44"/>
    <w:rsid w:val="22B3482A"/>
    <w:rsid w:val="23046E34"/>
    <w:rsid w:val="23166B67"/>
    <w:rsid w:val="233174FD"/>
    <w:rsid w:val="234502B6"/>
    <w:rsid w:val="237A5348"/>
    <w:rsid w:val="23AD1279"/>
    <w:rsid w:val="23DD1433"/>
    <w:rsid w:val="242332EA"/>
    <w:rsid w:val="24561911"/>
    <w:rsid w:val="24885842"/>
    <w:rsid w:val="24A729F4"/>
    <w:rsid w:val="24CA7C09"/>
    <w:rsid w:val="250A6427"/>
    <w:rsid w:val="254D33AC"/>
    <w:rsid w:val="254D6D0A"/>
    <w:rsid w:val="258E0C37"/>
    <w:rsid w:val="25E90563"/>
    <w:rsid w:val="2607591B"/>
    <w:rsid w:val="260F621B"/>
    <w:rsid w:val="26153106"/>
    <w:rsid w:val="26213859"/>
    <w:rsid w:val="263C5F7E"/>
    <w:rsid w:val="26492DAF"/>
    <w:rsid w:val="26C62652"/>
    <w:rsid w:val="26CA2142"/>
    <w:rsid w:val="27BB7CDD"/>
    <w:rsid w:val="2852419D"/>
    <w:rsid w:val="2879633F"/>
    <w:rsid w:val="288E0F4E"/>
    <w:rsid w:val="292A5D15"/>
    <w:rsid w:val="2A321881"/>
    <w:rsid w:val="2A4A4417"/>
    <w:rsid w:val="2A834AE2"/>
    <w:rsid w:val="2AA109AC"/>
    <w:rsid w:val="2AA8279A"/>
    <w:rsid w:val="2B8C5C18"/>
    <w:rsid w:val="2B9C1A2A"/>
    <w:rsid w:val="2BBE6CC1"/>
    <w:rsid w:val="2C210A56"/>
    <w:rsid w:val="2C29790B"/>
    <w:rsid w:val="2C3A15DD"/>
    <w:rsid w:val="2C3D33B6"/>
    <w:rsid w:val="2CA32863"/>
    <w:rsid w:val="2CA661F3"/>
    <w:rsid w:val="2CB2345D"/>
    <w:rsid w:val="2D335D0E"/>
    <w:rsid w:val="2F4F7689"/>
    <w:rsid w:val="2F7470EF"/>
    <w:rsid w:val="2FBB399C"/>
    <w:rsid w:val="30314FE0"/>
    <w:rsid w:val="303845C1"/>
    <w:rsid w:val="307750E9"/>
    <w:rsid w:val="30A25EDE"/>
    <w:rsid w:val="30B434BA"/>
    <w:rsid w:val="30C23F0A"/>
    <w:rsid w:val="3106646D"/>
    <w:rsid w:val="31091D92"/>
    <w:rsid w:val="31327262"/>
    <w:rsid w:val="314D3E18"/>
    <w:rsid w:val="315A0567"/>
    <w:rsid w:val="327056EC"/>
    <w:rsid w:val="32834240"/>
    <w:rsid w:val="32872CA7"/>
    <w:rsid w:val="3361798A"/>
    <w:rsid w:val="33727DEA"/>
    <w:rsid w:val="34D348B8"/>
    <w:rsid w:val="3534433F"/>
    <w:rsid w:val="353D7F83"/>
    <w:rsid w:val="35A26038"/>
    <w:rsid w:val="36453593"/>
    <w:rsid w:val="37113475"/>
    <w:rsid w:val="375F0685"/>
    <w:rsid w:val="378D6FA0"/>
    <w:rsid w:val="37A95DA4"/>
    <w:rsid w:val="37BA1AF2"/>
    <w:rsid w:val="37DC22F0"/>
    <w:rsid w:val="37E91423"/>
    <w:rsid w:val="37EF7C5B"/>
    <w:rsid w:val="37FF2CDF"/>
    <w:rsid w:val="381C20D2"/>
    <w:rsid w:val="3891486E"/>
    <w:rsid w:val="38C7031B"/>
    <w:rsid w:val="38D96215"/>
    <w:rsid w:val="391A0ACB"/>
    <w:rsid w:val="39205BF2"/>
    <w:rsid w:val="3982065B"/>
    <w:rsid w:val="39B9157A"/>
    <w:rsid w:val="39BB1815"/>
    <w:rsid w:val="39C80763"/>
    <w:rsid w:val="39DD3AE3"/>
    <w:rsid w:val="3A013C75"/>
    <w:rsid w:val="3A4F2C33"/>
    <w:rsid w:val="3A685227"/>
    <w:rsid w:val="3A8B353F"/>
    <w:rsid w:val="3AE25855"/>
    <w:rsid w:val="3B1226F4"/>
    <w:rsid w:val="3B750477"/>
    <w:rsid w:val="3B8763FC"/>
    <w:rsid w:val="3C2459F9"/>
    <w:rsid w:val="3CD967E3"/>
    <w:rsid w:val="3D001FC2"/>
    <w:rsid w:val="3D02467B"/>
    <w:rsid w:val="3D363734"/>
    <w:rsid w:val="3D643769"/>
    <w:rsid w:val="3DED085D"/>
    <w:rsid w:val="3E9E240D"/>
    <w:rsid w:val="3EC463DB"/>
    <w:rsid w:val="3F6171BC"/>
    <w:rsid w:val="3F6251B6"/>
    <w:rsid w:val="3F79469F"/>
    <w:rsid w:val="3FA92C08"/>
    <w:rsid w:val="3FA94B93"/>
    <w:rsid w:val="3FF73B50"/>
    <w:rsid w:val="400C2DE6"/>
    <w:rsid w:val="400D6B20"/>
    <w:rsid w:val="40B21825"/>
    <w:rsid w:val="412F4B20"/>
    <w:rsid w:val="413C3FE6"/>
    <w:rsid w:val="41562AF9"/>
    <w:rsid w:val="416A0352"/>
    <w:rsid w:val="418A7A42"/>
    <w:rsid w:val="41A727D2"/>
    <w:rsid w:val="41B50C94"/>
    <w:rsid w:val="42075BA1"/>
    <w:rsid w:val="422B6592"/>
    <w:rsid w:val="42870A90"/>
    <w:rsid w:val="429733C9"/>
    <w:rsid w:val="42DA32B5"/>
    <w:rsid w:val="43211644"/>
    <w:rsid w:val="43A35D9D"/>
    <w:rsid w:val="43EF2D90"/>
    <w:rsid w:val="445D2BF8"/>
    <w:rsid w:val="44C935E1"/>
    <w:rsid w:val="44D1099A"/>
    <w:rsid w:val="45B327F1"/>
    <w:rsid w:val="462907DC"/>
    <w:rsid w:val="467B5D04"/>
    <w:rsid w:val="46946606"/>
    <w:rsid w:val="46E97047"/>
    <w:rsid w:val="471A5B16"/>
    <w:rsid w:val="47290367"/>
    <w:rsid w:val="472E3BD0"/>
    <w:rsid w:val="47926959"/>
    <w:rsid w:val="47B05F6F"/>
    <w:rsid w:val="48032C26"/>
    <w:rsid w:val="4847319B"/>
    <w:rsid w:val="48651873"/>
    <w:rsid w:val="486C44FB"/>
    <w:rsid w:val="48967C7F"/>
    <w:rsid w:val="48E42798"/>
    <w:rsid w:val="48EC789E"/>
    <w:rsid w:val="49153299"/>
    <w:rsid w:val="49182892"/>
    <w:rsid w:val="49900B72"/>
    <w:rsid w:val="49E538D1"/>
    <w:rsid w:val="4A396B13"/>
    <w:rsid w:val="4AA72D24"/>
    <w:rsid w:val="4AC722FC"/>
    <w:rsid w:val="4AE4424C"/>
    <w:rsid w:val="4B49547C"/>
    <w:rsid w:val="4B6C4CC7"/>
    <w:rsid w:val="4BD74836"/>
    <w:rsid w:val="4C181CE0"/>
    <w:rsid w:val="4C404189"/>
    <w:rsid w:val="4C681932"/>
    <w:rsid w:val="4C6B4116"/>
    <w:rsid w:val="4C7D362F"/>
    <w:rsid w:val="4D0258E3"/>
    <w:rsid w:val="4D052335"/>
    <w:rsid w:val="4D233583"/>
    <w:rsid w:val="4D355CB8"/>
    <w:rsid w:val="4D610217"/>
    <w:rsid w:val="4D6420F9"/>
    <w:rsid w:val="4DAB1AD6"/>
    <w:rsid w:val="4DAC22C3"/>
    <w:rsid w:val="4E1C29D4"/>
    <w:rsid w:val="4E362125"/>
    <w:rsid w:val="4E4A4D84"/>
    <w:rsid w:val="4EC57A47"/>
    <w:rsid w:val="4ED908C5"/>
    <w:rsid w:val="4EE74F86"/>
    <w:rsid w:val="4F903011"/>
    <w:rsid w:val="502B33A2"/>
    <w:rsid w:val="50A373DC"/>
    <w:rsid w:val="50B019F5"/>
    <w:rsid w:val="519722B7"/>
    <w:rsid w:val="52081BED"/>
    <w:rsid w:val="52A80CDA"/>
    <w:rsid w:val="52CF6267"/>
    <w:rsid w:val="533A1DBB"/>
    <w:rsid w:val="53803A05"/>
    <w:rsid w:val="53AE0572"/>
    <w:rsid w:val="53BE6010"/>
    <w:rsid w:val="546D21DB"/>
    <w:rsid w:val="55774994"/>
    <w:rsid w:val="55986DE4"/>
    <w:rsid w:val="55D576A8"/>
    <w:rsid w:val="560B3A5A"/>
    <w:rsid w:val="56301712"/>
    <w:rsid w:val="56725887"/>
    <w:rsid w:val="5676560C"/>
    <w:rsid w:val="56C1680E"/>
    <w:rsid w:val="575A6A21"/>
    <w:rsid w:val="5761488E"/>
    <w:rsid w:val="58492617"/>
    <w:rsid w:val="58A84B9C"/>
    <w:rsid w:val="58CB5722"/>
    <w:rsid w:val="58E862D4"/>
    <w:rsid w:val="58FC0363"/>
    <w:rsid w:val="590C7BCA"/>
    <w:rsid w:val="594159E5"/>
    <w:rsid w:val="59653481"/>
    <w:rsid w:val="5982454D"/>
    <w:rsid w:val="59981AA8"/>
    <w:rsid w:val="59D5279A"/>
    <w:rsid w:val="59D90220"/>
    <w:rsid w:val="5ACF6070"/>
    <w:rsid w:val="5B262AB3"/>
    <w:rsid w:val="5B791A25"/>
    <w:rsid w:val="5B7F07AB"/>
    <w:rsid w:val="5BB823D4"/>
    <w:rsid w:val="5C0351D3"/>
    <w:rsid w:val="5C1C4ECE"/>
    <w:rsid w:val="5C2A2760"/>
    <w:rsid w:val="5C4F20EA"/>
    <w:rsid w:val="5CAB1573"/>
    <w:rsid w:val="5CD858CE"/>
    <w:rsid w:val="5D6D6DA8"/>
    <w:rsid w:val="5DA86032"/>
    <w:rsid w:val="5DC457A4"/>
    <w:rsid w:val="5E0E058B"/>
    <w:rsid w:val="5E9132AB"/>
    <w:rsid w:val="5E9960E4"/>
    <w:rsid w:val="5ED82947"/>
    <w:rsid w:val="5F2931A3"/>
    <w:rsid w:val="5F794048"/>
    <w:rsid w:val="5FA70E8F"/>
    <w:rsid w:val="5FD17AC2"/>
    <w:rsid w:val="60161F68"/>
    <w:rsid w:val="60347863"/>
    <w:rsid w:val="60511444"/>
    <w:rsid w:val="607817EF"/>
    <w:rsid w:val="60A75C79"/>
    <w:rsid w:val="61566053"/>
    <w:rsid w:val="615F243E"/>
    <w:rsid w:val="615F6AFB"/>
    <w:rsid w:val="61A3723C"/>
    <w:rsid w:val="61CB2C6D"/>
    <w:rsid w:val="620A1069"/>
    <w:rsid w:val="620D5A58"/>
    <w:rsid w:val="620E1D73"/>
    <w:rsid w:val="620E48D6"/>
    <w:rsid w:val="62150535"/>
    <w:rsid w:val="62CA6B84"/>
    <w:rsid w:val="62CF7BBD"/>
    <w:rsid w:val="636A72CC"/>
    <w:rsid w:val="63AB5CB5"/>
    <w:rsid w:val="63AC5578"/>
    <w:rsid w:val="63AE1DDE"/>
    <w:rsid w:val="63E8362C"/>
    <w:rsid w:val="643E4FFA"/>
    <w:rsid w:val="64487C27"/>
    <w:rsid w:val="645962D8"/>
    <w:rsid w:val="64683A09"/>
    <w:rsid w:val="648F3AA8"/>
    <w:rsid w:val="64E9765C"/>
    <w:rsid w:val="64FC6CB9"/>
    <w:rsid w:val="6549634D"/>
    <w:rsid w:val="65870C23"/>
    <w:rsid w:val="65E9543A"/>
    <w:rsid w:val="66395563"/>
    <w:rsid w:val="66A51084"/>
    <w:rsid w:val="66F1234C"/>
    <w:rsid w:val="6720031F"/>
    <w:rsid w:val="68224C33"/>
    <w:rsid w:val="68C5143B"/>
    <w:rsid w:val="68E24AEE"/>
    <w:rsid w:val="6953779A"/>
    <w:rsid w:val="697C3EC8"/>
    <w:rsid w:val="698A2A90"/>
    <w:rsid w:val="69913E1E"/>
    <w:rsid w:val="6A18573A"/>
    <w:rsid w:val="6A7E1D38"/>
    <w:rsid w:val="6AA22005"/>
    <w:rsid w:val="6ABA5B17"/>
    <w:rsid w:val="6BA37E39"/>
    <w:rsid w:val="6BD821D8"/>
    <w:rsid w:val="6BE326C8"/>
    <w:rsid w:val="6C580012"/>
    <w:rsid w:val="6C5C1F0A"/>
    <w:rsid w:val="6CED1CB3"/>
    <w:rsid w:val="6CF7668E"/>
    <w:rsid w:val="6D147161"/>
    <w:rsid w:val="6D207770"/>
    <w:rsid w:val="6D534610"/>
    <w:rsid w:val="6E396833"/>
    <w:rsid w:val="6EBF1029"/>
    <w:rsid w:val="6F262A45"/>
    <w:rsid w:val="6F282B2F"/>
    <w:rsid w:val="6F8306AD"/>
    <w:rsid w:val="70637975"/>
    <w:rsid w:val="7095250D"/>
    <w:rsid w:val="70BB79D3"/>
    <w:rsid w:val="70CB230C"/>
    <w:rsid w:val="720F7FD6"/>
    <w:rsid w:val="7215706C"/>
    <w:rsid w:val="72263F71"/>
    <w:rsid w:val="725F0F5E"/>
    <w:rsid w:val="72800ED4"/>
    <w:rsid w:val="728C4565"/>
    <w:rsid w:val="729B5D0E"/>
    <w:rsid w:val="72C74D55"/>
    <w:rsid w:val="72D006EF"/>
    <w:rsid w:val="72D57472"/>
    <w:rsid w:val="73581BE2"/>
    <w:rsid w:val="73602EA4"/>
    <w:rsid w:val="73A2766E"/>
    <w:rsid w:val="73AF69F0"/>
    <w:rsid w:val="73E3796C"/>
    <w:rsid w:val="73ED63CB"/>
    <w:rsid w:val="74117A63"/>
    <w:rsid w:val="743D13E4"/>
    <w:rsid w:val="746C6672"/>
    <w:rsid w:val="74820F33"/>
    <w:rsid w:val="748C2685"/>
    <w:rsid w:val="750232A8"/>
    <w:rsid w:val="75223163"/>
    <w:rsid w:val="75954C96"/>
    <w:rsid w:val="75CC3EA4"/>
    <w:rsid w:val="762368A6"/>
    <w:rsid w:val="764A5A81"/>
    <w:rsid w:val="774157D3"/>
    <w:rsid w:val="77626189"/>
    <w:rsid w:val="77882D05"/>
    <w:rsid w:val="77A75E70"/>
    <w:rsid w:val="77E6701E"/>
    <w:rsid w:val="782642CC"/>
    <w:rsid w:val="784F4FA5"/>
    <w:rsid w:val="78B2790D"/>
    <w:rsid w:val="78FF0DA4"/>
    <w:rsid w:val="791D1EE5"/>
    <w:rsid w:val="792A7CE7"/>
    <w:rsid w:val="793C3FE5"/>
    <w:rsid w:val="79AA7AD8"/>
    <w:rsid w:val="7A016D9E"/>
    <w:rsid w:val="7A432F13"/>
    <w:rsid w:val="7A620295"/>
    <w:rsid w:val="7A961272"/>
    <w:rsid w:val="7AE273E2"/>
    <w:rsid w:val="7B825CBD"/>
    <w:rsid w:val="7BA21EBB"/>
    <w:rsid w:val="7BC43F18"/>
    <w:rsid w:val="7BD302C6"/>
    <w:rsid w:val="7BE43D8A"/>
    <w:rsid w:val="7BE4480F"/>
    <w:rsid w:val="7BF351FA"/>
    <w:rsid w:val="7BFC1A6C"/>
    <w:rsid w:val="7C1E620C"/>
    <w:rsid w:val="7C2A23B9"/>
    <w:rsid w:val="7C6218BA"/>
    <w:rsid w:val="7C962FCC"/>
    <w:rsid w:val="7CB63E0B"/>
    <w:rsid w:val="7CE87DA1"/>
    <w:rsid w:val="7D6637C0"/>
    <w:rsid w:val="7D761851"/>
    <w:rsid w:val="7D94397A"/>
    <w:rsid w:val="7DB70505"/>
    <w:rsid w:val="7DCB394B"/>
    <w:rsid w:val="7E137EC1"/>
    <w:rsid w:val="7EB20667"/>
    <w:rsid w:val="7EED5B43"/>
    <w:rsid w:val="7F076C05"/>
    <w:rsid w:val="7F166E48"/>
    <w:rsid w:val="7F271055"/>
    <w:rsid w:val="7F8A15E4"/>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99"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5"/>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8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87"/>
    <w:qFormat/>
    <w:uiPriority w:val="0"/>
    <w:pPr>
      <w:keepNext/>
      <w:keepLines/>
      <w:spacing w:before="260" w:after="260" w:line="416" w:lineRule="auto"/>
      <w:outlineLvl w:val="2"/>
    </w:pPr>
    <w:rPr>
      <w:b/>
      <w:bCs/>
      <w:sz w:val="32"/>
      <w:szCs w:val="32"/>
    </w:rPr>
  </w:style>
  <w:style w:type="paragraph" w:styleId="5">
    <w:name w:val="heading 4"/>
    <w:basedOn w:val="1"/>
    <w:next w:val="1"/>
    <w:link w:val="8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sz w:val="18"/>
      <w:szCs w:val="18"/>
    </w:rPr>
  </w:style>
  <w:style w:type="paragraph" w:styleId="8">
    <w:name w:val="Normal Indent"/>
    <w:basedOn w:val="1"/>
    <w:qFormat/>
    <w:uiPriority w:val="0"/>
    <w:pPr>
      <w:ind w:firstLine="420" w:firstLineChars="200"/>
    </w:pPr>
    <w:rPr>
      <w:kern w:val="0"/>
      <w:sz w:val="20"/>
      <w:szCs w:val="20"/>
    </w:rPr>
  </w:style>
  <w:style w:type="paragraph" w:styleId="9">
    <w:name w:val="annotation text"/>
    <w:basedOn w:val="1"/>
    <w:qFormat/>
    <w:uiPriority w:val="0"/>
    <w:pPr>
      <w:jc w:val="left"/>
    </w:pPr>
  </w:style>
  <w:style w:type="paragraph" w:styleId="10">
    <w:name w:val="Body Text"/>
    <w:basedOn w:val="1"/>
    <w:next w:val="1"/>
    <w:qFormat/>
    <w:uiPriority w:val="0"/>
    <w:pPr>
      <w:spacing w:line="360" w:lineRule="exact"/>
    </w:pPr>
    <w:rPr>
      <w:sz w:val="24"/>
    </w:rPr>
  </w:style>
  <w:style w:type="paragraph" w:styleId="11">
    <w:name w:val="Body Text Indent"/>
    <w:basedOn w:val="1"/>
    <w:next w:val="1"/>
    <w:qFormat/>
    <w:uiPriority w:val="0"/>
    <w:pPr>
      <w:spacing w:after="120"/>
      <w:ind w:left="420" w:leftChars="200"/>
    </w:pPr>
  </w:style>
  <w:style w:type="paragraph" w:styleId="12">
    <w:name w:val="List 2"/>
    <w:basedOn w:val="1"/>
    <w:qFormat/>
    <w:uiPriority w:val="0"/>
    <w:pPr>
      <w:ind w:left="100" w:leftChars="200" w:hanging="200" w:hangingChars="200"/>
      <w:contextualSpacing/>
    </w:pPr>
  </w:style>
  <w:style w:type="paragraph" w:styleId="13">
    <w:name w:val="toc 5"/>
    <w:basedOn w:val="1"/>
    <w:next w:val="1"/>
    <w:qFormat/>
    <w:uiPriority w:val="0"/>
    <w:pPr>
      <w:ind w:left="840"/>
      <w:jc w:val="left"/>
    </w:pPr>
    <w:rPr>
      <w:sz w:val="18"/>
      <w:szCs w:val="18"/>
    </w:rPr>
  </w:style>
  <w:style w:type="paragraph" w:styleId="14">
    <w:name w:val="toc 3"/>
    <w:basedOn w:val="1"/>
    <w:next w:val="1"/>
    <w:qFormat/>
    <w:uiPriority w:val="0"/>
    <w:pPr>
      <w:tabs>
        <w:tab w:val="right" w:leader="dot" w:pos="8777"/>
      </w:tabs>
      <w:spacing w:line="480" w:lineRule="exact"/>
      <w:ind w:left="482" w:firstLine="103" w:firstLineChars="43"/>
      <w:jc w:val="left"/>
    </w:pPr>
    <w:rPr>
      <w:i/>
      <w:iCs/>
      <w:sz w:val="20"/>
      <w:szCs w:val="20"/>
    </w:rPr>
  </w:style>
  <w:style w:type="paragraph" w:styleId="15">
    <w:name w:val="Plain Text"/>
    <w:basedOn w:val="1"/>
    <w:link w:val="89"/>
    <w:qFormat/>
    <w:uiPriority w:val="99"/>
    <w:rPr>
      <w:rFonts w:ascii="宋体" w:hAnsi="Courier New" w:cs="Courier New"/>
      <w:szCs w:val="21"/>
    </w:rPr>
  </w:style>
  <w:style w:type="paragraph" w:styleId="16">
    <w:name w:val="toc 8"/>
    <w:basedOn w:val="1"/>
    <w:next w:val="1"/>
    <w:qFormat/>
    <w:uiPriority w:val="0"/>
    <w:pPr>
      <w:ind w:left="1470"/>
      <w:jc w:val="left"/>
    </w:pPr>
    <w:rPr>
      <w:sz w:val="18"/>
      <w:szCs w:val="18"/>
    </w:rPr>
  </w:style>
  <w:style w:type="paragraph" w:styleId="17">
    <w:name w:val="Date"/>
    <w:basedOn w:val="1"/>
    <w:next w:val="1"/>
    <w:qFormat/>
    <w:uiPriority w:val="0"/>
    <w:pPr>
      <w:ind w:left="100" w:leftChars="2500"/>
    </w:pPr>
  </w:style>
  <w:style w:type="paragraph" w:styleId="18">
    <w:name w:val="Body Text Indent 2"/>
    <w:basedOn w:val="1"/>
    <w:qFormat/>
    <w:uiPriority w:val="0"/>
    <w:pPr>
      <w:spacing w:after="120" w:line="480" w:lineRule="auto"/>
      <w:ind w:left="420" w:leftChars="200"/>
    </w:pPr>
    <w:rPr>
      <w:szCs w:val="20"/>
    </w:rPr>
  </w:style>
  <w:style w:type="paragraph" w:styleId="19">
    <w:name w:val="Balloon Text"/>
    <w:basedOn w:val="1"/>
    <w:qFormat/>
    <w:uiPriority w:val="0"/>
    <w:rPr>
      <w:sz w:val="18"/>
      <w:szCs w:val="18"/>
    </w:rPr>
  </w:style>
  <w:style w:type="paragraph" w:styleId="20">
    <w:name w:val="footer"/>
    <w:basedOn w:val="1"/>
    <w:link w:val="90"/>
    <w:qFormat/>
    <w:uiPriority w:val="99"/>
    <w:pPr>
      <w:tabs>
        <w:tab w:val="center" w:pos="4153"/>
        <w:tab w:val="right" w:pos="8306"/>
      </w:tabs>
      <w:snapToGrid w:val="0"/>
      <w:jc w:val="left"/>
    </w:pPr>
    <w:rPr>
      <w:sz w:val="18"/>
      <w:szCs w:val="18"/>
    </w:rPr>
  </w:style>
  <w:style w:type="paragraph" w:styleId="21">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line="400" w:lineRule="exact"/>
      <w:ind w:firstLine="200" w:firstLineChars="200"/>
      <w:jc w:val="left"/>
    </w:pPr>
    <w:rPr>
      <w:b/>
      <w:bCs/>
      <w:caps/>
      <w:sz w:val="24"/>
      <w:szCs w:val="20"/>
    </w:rPr>
  </w:style>
  <w:style w:type="paragraph" w:styleId="23">
    <w:name w:val="toc 4"/>
    <w:basedOn w:val="1"/>
    <w:next w:val="1"/>
    <w:qFormat/>
    <w:uiPriority w:val="0"/>
    <w:pPr>
      <w:ind w:left="630"/>
      <w:jc w:val="left"/>
    </w:pPr>
    <w:rPr>
      <w:sz w:val="18"/>
      <w:szCs w:val="18"/>
    </w:rPr>
  </w:style>
  <w:style w:type="paragraph" w:styleId="24">
    <w:name w:val="Subtitle"/>
    <w:basedOn w:val="1"/>
    <w:next w:val="1"/>
    <w:link w:val="92"/>
    <w:qFormat/>
    <w:uiPriority w:val="0"/>
    <w:pPr>
      <w:spacing w:before="240" w:after="60" w:line="312" w:lineRule="auto"/>
      <w:jc w:val="center"/>
      <w:outlineLvl w:val="1"/>
    </w:pPr>
    <w:rPr>
      <w:rFonts w:ascii="Cambria" w:hAnsi="Cambria"/>
      <w:b/>
      <w:bCs/>
      <w:kern w:val="28"/>
      <w:sz w:val="32"/>
      <w:szCs w:val="32"/>
    </w:rPr>
  </w:style>
  <w:style w:type="paragraph" w:styleId="25">
    <w:name w:val="toc 6"/>
    <w:basedOn w:val="1"/>
    <w:next w:val="1"/>
    <w:qFormat/>
    <w:uiPriority w:val="0"/>
    <w:pPr>
      <w:ind w:left="1050"/>
      <w:jc w:val="left"/>
    </w:pPr>
    <w:rPr>
      <w:sz w:val="18"/>
      <w:szCs w:val="18"/>
    </w:rPr>
  </w:style>
  <w:style w:type="paragraph" w:styleId="26">
    <w:name w:val="toc 2"/>
    <w:basedOn w:val="1"/>
    <w:next w:val="1"/>
    <w:qFormat/>
    <w:uiPriority w:val="0"/>
    <w:pPr>
      <w:tabs>
        <w:tab w:val="right" w:leader="dot" w:pos="8777"/>
      </w:tabs>
      <w:spacing w:line="400" w:lineRule="exact"/>
      <w:ind w:firstLine="566" w:firstLineChars="236"/>
      <w:jc w:val="left"/>
    </w:pPr>
    <w:rPr>
      <w:smallCaps/>
      <w:sz w:val="20"/>
      <w:szCs w:val="20"/>
    </w:rPr>
  </w:style>
  <w:style w:type="paragraph" w:styleId="27">
    <w:name w:val="toc 9"/>
    <w:basedOn w:val="1"/>
    <w:next w:val="1"/>
    <w:qFormat/>
    <w:uiPriority w:val="0"/>
    <w:pPr>
      <w:ind w:left="1680"/>
      <w:jc w:val="left"/>
    </w:pPr>
    <w:rPr>
      <w:sz w:val="18"/>
      <w:szCs w:val="18"/>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paragraph" w:styleId="29">
    <w:name w:val="Normal (Web)"/>
    <w:basedOn w:val="1"/>
    <w:next w:val="1"/>
    <w:qFormat/>
    <w:uiPriority w:val="0"/>
    <w:pPr>
      <w:spacing w:before="100" w:beforeAutospacing="1" w:after="100" w:afterAutospacing="1"/>
      <w:jc w:val="left"/>
    </w:pPr>
    <w:rPr>
      <w:kern w:val="0"/>
      <w:sz w:val="24"/>
    </w:rPr>
  </w:style>
  <w:style w:type="paragraph" w:styleId="30">
    <w:name w:val="Title"/>
    <w:basedOn w:val="1"/>
    <w:next w:val="1"/>
    <w:link w:val="93"/>
    <w:qFormat/>
    <w:uiPriority w:val="0"/>
    <w:pPr>
      <w:spacing w:before="240" w:after="60"/>
      <w:jc w:val="center"/>
      <w:outlineLvl w:val="0"/>
    </w:pPr>
    <w:rPr>
      <w:rFonts w:ascii="Cambria" w:hAnsi="Cambria"/>
      <w:b/>
      <w:bCs/>
      <w:sz w:val="36"/>
      <w:szCs w:val="32"/>
    </w:rPr>
  </w:style>
  <w:style w:type="paragraph" w:styleId="31">
    <w:name w:val="Body Text First Indent"/>
    <w:basedOn w:val="10"/>
    <w:next w:val="1"/>
    <w:qFormat/>
    <w:uiPriority w:val="0"/>
    <w:pPr>
      <w:spacing w:line="312" w:lineRule="auto"/>
      <w:ind w:firstLine="420"/>
    </w:pPr>
  </w:style>
  <w:style w:type="paragraph" w:styleId="32">
    <w:name w:val="Body Text First Indent 2"/>
    <w:basedOn w:val="11"/>
    <w:qFormat/>
    <w:uiPriority w:val="0"/>
    <w:pPr>
      <w:ind w:left="200" w:firstLine="420" w:firstLineChars="200"/>
    </w:pPr>
    <w:rPr>
      <w:rFonts w:ascii="宋体" w:hAnsi="宋体" w:eastAsia="仿宋_GB2312"/>
      <w:kern w:val="0"/>
      <w:sz w:val="20"/>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rFonts w:eastAsia="仿宋_GB2312"/>
      <w:b/>
      <w:sz w:val="24"/>
      <w:szCs w:val="24"/>
    </w:rPr>
  </w:style>
  <w:style w:type="character" w:styleId="37">
    <w:name w:val="page number"/>
    <w:qFormat/>
    <w:uiPriority w:val="0"/>
  </w:style>
  <w:style w:type="character" w:styleId="38">
    <w:name w:val="FollowedHyperlink"/>
    <w:qFormat/>
    <w:uiPriority w:val="0"/>
    <w:rPr>
      <w:rFonts w:hint="eastAsia" w:ascii="微软雅黑" w:hAnsi="微软雅黑" w:eastAsia="微软雅黑" w:cs="微软雅黑"/>
      <w:color w:val="02396F"/>
      <w:u w:val="single"/>
    </w:rPr>
  </w:style>
  <w:style w:type="character" w:styleId="39">
    <w:name w:val="Hyperlink"/>
    <w:qFormat/>
    <w:uiPriority w:val="99"/>
    <w:rPr>
      <w:color w:val="000099"/>
      <w:u w:val="none"/>
    </w:rPr>
  </w:style>
  <w:style w:type="character" w:styleId="40">
    <w:name w:val="HTML Cite"/>
    <w:qFormat/>
    <w:uiPriority w:val="99"/>
  </w:style>
  <w:style w:type="character" w:styleId="41">
    <w:name w:val="HTML Sample"/>
    <w:basedOn w:val="35"/>
    <w:qFormat/>
    <w:uiPriority w:val="0"/>
    <w:rPr>
      <w:rFonts w:ascii="Courier New" w:hAnsi="Courier New"/>
    </w:rPr>
  </w:style>
  <w:style w:type="paragraph" w:customStyle="1" w:styleId="42">
    <w:name w:val="一级条标题"/>
    <w:basedOn w:val="43"/>
    <w:next w:val="44"/>
    <w:qFormat/>
    <w:uiPriority w:val="0"/>
    <w:pPr>
      <w:spacing w:line="240" w:lineRule="auto"/>
      <w:ind w:left="420"/>
      <w:outlineLvl w:val="2"/>
    </w:pPr>
  </w:style>
  <w:style w:type="paragraph" w:customStyle="1" w:styleId="43">
    <w:name w:val="章标题"/>
    <w:next w:val="1"/>
    <w:qFormat/>
    <w:uiPriority w:val="0"/>
    <w:pPr>
      <w:spacing w:line="360" w:lineRule="auto"/>
      <w:jc w:val="both"/>
      <w:outlineLvl w:val="1"/>
    </w:pPr>
    <w:rPr>
      <w:rFonts w:ascii="黑体" w:hAnsi="Calibri" w:eastAsia="黑体" w:cs="黑体"/>
      <w:sz w:val="21"/>
      <w:szCs w:val="21"/>
      <w:lang w:val="en-US" w:eastAsia="zh-CN" w:bidi="ar-SA"/>
    </w:rPr>
  </w:style>
  <w:style w:type="paragraph" w:customStyle="1" w:styleId="44">
    <w:name w:val="段"/>
    <w:next w:val="1"/>
    <w:qFormat/>
    <w:uiPriority w:val="0"/>
    <w:pPr>
      <w:autoSpaceDE w:val="0"/>
      <w:autoSpaceDN w:val="0"/>
      <w:ind w:firstLine="200" w:firstLineChars="200"/>
      <w:jc w:val="both"/>
    </w:pPr>
    <w:rPr>
      <w:rFonts w:ascii="宋体" w:hAnsi="Calibri" w:eastAsia="宋体" w:cs="宋体"/>
      <w:sz w:val="21"/>
      <w:szCs w:val="21"/>
      <w:lang w:val="en-US" w:eastAsia="zh-CN" w:bidi="ar-SA"/>
    </w:rPr>
  </w:style>
  <w:style w:type="paragraph" w:customStyle="1" w:styleId="45">
    <w:name w:val="Plain Text1"/>
    <w:basedOn w:val="1"/>
    <w:qFormat/>
    <w:uiPriority w:val="0"/>
    <w:rPr>
      <w:rFonts w:ascii="宋体" w:hAnsi="Courier New"/>
      <w:szCs w:val="21"/>
    </w:rPr>
  </w:style>
  <w:style w:type="paragraph" w:customStyle="1" w:styleId="46">
    <w:name w:val="正文文本 21"/>
    <w:basedOn w:val="1"/>
    <w:qFormat/>
    <w:uiPriority w:val="0"/>
  </w:style>
  <w:style w:type="paragraph" w:customStyle="1" w:styleId="47">
    <w:name w:val="列出段落1"/>
    <w:basedOn w:val="1"/>
    <w:qFormat/>
    <w:uiPriority w:val="0"/>
    <w:pPr>
      <w:ind w:firstLine="420" w:firstLineChars="200"/>
    </w:pPr>
    <w:rPr>
      <w:szCs w:val="21"/>
    </w:rPr>
  </w:style>
  <w:style w:type="paragraph" w:customStyle="1" w:styleId="48">
    <w:name w:val="0Z"/>
    <w:basedOn w:val="1"/>
    <w:link w:val="102"/>
    <w:qFormat/>
    <w:uiPriority w:val="0"/>
    <w:pPr>
      <w:spacing w:line="360" w:lineRule="auto"/>
      <w:ind w:firstLine="200" w:firstLineChars="200"/>
    </w:pPr>
    <w:rPr>
      <w:sz w:val="28"/>
      <w:szCs w:val="22"/>
    </w:rPr>
  </w:style>
  <w:style w:type="paragraph" w:customStyle="1" w:styleId="49">
    <w:name w:val="No Spacing_305ddbc3-74f6-4fa0-85cc-60d6448cf33c"/>
    <w:link w:val="103"/>
    <w:qFormat/>
    <w:uiPriority w:val="1"/>
    <w:rPr>
      <w:rFonts w:ascii="Calibri" w:hAnsi="Calibri" w:eastAsia="Times New Roman" w:cs="Times New Roman"/>
      <w:sz w:val="22"/>
      <w:szCs w:val="22"/>
      <w:lang w:val="en-US" w:eastAsia="zh-CN" w:bidi="ar-SA"/>
    </w:rPr>
  </w:style>
  <w:style w:type="paragraph" w:customStyle="1" w:styleId="50">
    <w:name w:val="Char"/>
    <w:basedOn w:val="1"/>
    <w:qFormat/>
    <w:uiPriority w:val="0"/>
    <w:rPr>
      <w:rFonts w:ascii="Tahoma" w:hAnsi="Tahoma"/>
      <w:sz w:val="24"/>
      <w:szCs w:val="20"/>
    </w:rPr>
  </w:style>
  <w:style w:type="paragraph" w:customStyle="1" w:styleId="51">
    <w:name w:val="_Style 79"/>
    <w:qFormat/>
    <w:uiPriority w:val="99"/>
    <w:rPr>
      <w:rFonts w:ascii="Calibri" w:hAnsi="Calibri" w:eastAsia="宋体" w:cs="Times New Roman"/>
      <w:kern w:val="2"/>
      <w:sz w:val="21"/>
      <w:szCs w:val="24"/>
      <w:lang w:val="en-US" w:eastAsia="zh-CN" w:bidi="ar-SA"/>
    </w:rPr>
  </w:style>
  <w:style w:type="paragraph" w:customStyle="1" w:styleId="5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5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55">
    <w:name w:val="*正文"/>
    <w:basedOn w:val="1"/>
    <w:qFormat/>
    <w:uiPriority w:val="0"/>
    <w:pPr>
      <w:widowControl/>
      <w:ind w:firstLine="200" w:firstLineChars="200"/>
    </w:pPr>
    <w:rPr>
      <w:rFonts w:ascii="仿宋_GB2312" w:eastAsia="仿宋"/>
      <w:color w:val="000000"/>
      <w:kern w:val="0"/>
      <w:sz w:val="28"/>
      <w:szCs w:val="28"/>
    </w:rPr>
  </w:style>
  <w:style w:type="paragraph" w:customStyle="1" w:styleId="5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7">
    <w:name w:val="Char Char Char Char Char Char Char Char Char Char Char Char Char Char"/>
    <w:basedOn w:val="1"/>
    <w:qFormat/>
    <w:uiPriority w:val="0"/>
    <w:rPr>
      <w:rFonts w:ascii="Tahoma" w:hAnsi="Tahoma"/>
      <w:sz w:val="24"/>
      <w:szCs w:val="20"/>
    </w:rPr>
  </w:style>
  <w:style w:type="paragraph" w:customStyle="1" w:styleId="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5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样式1"/>
    <w:basedOn w:val="2"/>
    <w:qFormat/>
    <w:uiPriority w:val="0"/>
    <w:pPr>
      <w:spacing w:before="0" w:after="0" w:line="576" w:lineRule="auto"/>
    </w:pPr>
    <w:rPr>
      <w:rFonts w:cs="Calibri"/>
      <w:sz w:val="44"/>
    </w:rPr>
  </w:style>
  <w:style w:type="paragraph" w:customStyle="1" w:styleId="61">
    <w:name w:val="Char Char Char Char Char Char Char Char Char Char Char Char Char Char1"/>
    <w:basedOn w:val="1"/>
    <w:qFormat/>
    <w:uiPriority w:val="0"/>
    <w:rPr>
      <w:rFonts w:ascii="Tahoma" w:hAnsi="Tahoma"/>
      <w:sz w:val="24"/>
      <w:szCs w:val="20"/>
    </w:rPr>
  </w:style>
  <w:style w:type="paragraph" w:customStyle="1" w:styleId="62">
    <w:name w:val="_Style 2"/>
    <w:basedOn w:val="1"/>
    <w:qFormat/>
    <w:uiPriority w:val="0"/>
    <w:pPr>
      <w:ind w:left="720"/>
      <w:contextualSpacing/>
    </w:pPr>
  </w:style>
  <w:style w:type="paragraph" w:customStyle="1" w:styleId="6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4">
    <w:name w:val="_Style 13"/>
    <w:basedOn w:val="1"/>
    <w:qFormat/>
    <w:uiPriority w:val="0"/>
    <w:rPr>
      <w:rFonts w:ascii="Tahoma" w:hAnsi="Tahoma"/>
      <w:sz w:val="24"/>
      <w:szCs w:val="20"/>
    </w:rPr>
  </w:style>
  <w:style w:type="paragraph" w:customStyle="1" w:styleId="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2">
    <w:name w:val="_Style 15"/>
    <w:basedOn w:val="1"/>
    <w:qFormat/>
    <w:uiPriority w:val="0"/>
    <w:pPr>
      <w:tabs>
        <w:tab w:val="left" w:pos="360"/>
      </w:tabs>
    </w:pPr>
    <w:rPr>
      <w:sz w:val="24"/>
    </w:rPr>
  </w:style>
  <w:style w:type="paragraph" w:customStyle="1" w:styleId="7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5">
    <w:name w:val="_Style 10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7">
    <w:name w:val="Char Char4"/>
    <w:basedOn w:val="1"/>
    <w:qFormat/>
    <w:uiPriority w:val="0"/>
    <w:rPr>
      <w:rFonts w:ascii="Tahoma" w:hAnsi="Tahoma"/>
      <w:sz w:val="24"/>
      <w:szCs w:val="20"/>
    </w:rPr>
  </w:style>
  <w:style w:type="paragraph" w:customStyle="1" w:styleId="78">
    <w:name w:val="引用1"/>
    <w:basedOn w:val="1"/>
    <w:next w:val="1"/>
    <w:qFormat/>
    <w:uiPriority w:val="99"/>
    <w:rPr>
      <w:rFonts w:ascii="Times New Roman" w:hAnsi="Times New Roman"/>
      <w:i/>
      <w:iCs/>
    </w:rPr>
  </w:style>
  <w:style w:type="paragraph" w:customStyle="1" w:styleId="7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0">
    <w:name w:val="p0"/>
    <w:qFormat/>
    <w:uiPriority w:val="0"/>
    <w:pPr>
      <w:jc w:val="both"/>
    </w:pPr>
    <w:rPr>
      <w:rFonts w:ascii="Calibri" w:hAnsi="Calibri" w:eastAsia="宋体" w:cs="Times New Roman"/>
      <w:color w:val="000000"/>
      <w:sz w:val="21"/>
      <w:szCs w:val="21"/>
      <w:lang w:val="en-US" w:eastAsia="zh-CN" w:bidi="ar-SA"/>
    </w:rPr>
  </w:style>
  <w:style w:type="paragraph" w:customStyle="1" w:styleId="8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8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4">
    <w:name w:val="List Paragraph_5ab56606-c9b2-433b-a834-69a8afb18614"/>
    <w:basedOn w:val="1"/>
    <w:qFormat/>
    <w:uiPriority w:val="0"/>
    <w:pPr>
      <w:ind w:firstLine="420" w:firstLineChars="200"/>
    </w:pPr>
    <w:rPr>
      <w:rFonts w:cs="Calibri"/>
      <w:szCs w:val="21"/>
    </w:rPr>
  </w:style>
  <w:style w:type="character" w:customStyle="1" w:styleId="85">
    <w:name w:val="标题 1 字符"/>
    <w:link w:val="2"/>
    <w:qFormat/>
    <w:uiPriority w:val="0"/>
    <w:rPr>
      <w:b/>
      <w:bCs/>
      <w:kern w:val="44"/>
      <w:sz w:val="30"/>
      <w:szCs w:val="44"/>
    </w:rPr>
  </w:style>
  <w:style w:type="character" w:customStyle="1" w:styleId="86">
    <w:name w:val="标题 2 字符"/>
    <w:link w:val="3"/>
    <w:qFormat/>
    <w:uiPriority w:val="0"/>
    <w:rPr>
      <w:rFonts w:ascii="Cambria" w:hAnsi="Cambria" w:eastAsia="宋体" w:cs="Times New Roman"/>
      <w:b/>
      <w:bCs/>
      <w:kern w:val="2"/>
      <w:sz w:val="32"/>
      <w:szCs w:val="32"/>
    </w:rPr>
  </w:style>
  <w:style w:type="character" w:customStyle="1" w:styleId="87">
    <w:name w:val="标题 3 字符"/>
    <w:link w:val="4"/>
    <w:qFormat/>
    <w:uiPriority w:val="0"/>
    <w:rPr>
      <w:rFonts w:eastAsia="宋体"/>
      <w:b/>
      <w:bCs/>
      <w:kern w:val="2"/>
      <w:sz w:val="32"/>
      <w:szCs w:val="32"/>
      <w:lang w:val="en-US" w:eastAsia="zh-CN" w:bidi="ar-SA"/>
    </w:rPr>
  </w:style>
  <w:style w:type="character" w:customStyle="1" w:styleId="88">
    <w:name w:val="标题 4 字符"/>
    <w:link w:val="5"/>
    <w:qFormat/>
    <w:uiPriority w:val="0"/>
    <w:rPr>
      <w:rFonts w:ascii="Arial" w:hAnsi="Arial" w:eastAsia="黑体"/>
      <w:b/>
      <w:bCs/>
      <w:kern w:val="2"/>
      <w:sz w:val="28"/>
      <w:szCs w:val="28"/>
      <w:lang w:val="en-US" w:eastAsia="zh-CN" w:bidi="ar-SA"/>
    </w:rPr>
  </w:style>
  <w:style w:type="character" w:customStyle="1" w:styleId="89">
    <w:name w:val="纯文本 字符"/>
    <w:link w:val="15"/>
    <w:qFormat/>
    <w:uiPriority w:val="99"/>
    <w:rPr>
      <w:rFonts w:ascii="宋体" w:hAnsi="Courier New" w:eastAsia="宋体" w:cs="Courier New"/>
      <w:kern w:val="2"/>
      <w:sz w:val="21"/>
      <w:szCs w:val="21"/>
      <w:lang w:val="en-US" w:eastAsia="zh-CN" w:bidi="ar-SA"/>
    </w:rPr>
  </w:style>
  <w:style w:type="character" w:customStyle="1" w:styleId="90">
    <w:name w:val="页脚 字符"/>
    <w:link w:val="20"/>
    <w:qFormat/>
    <w:uiPriority w:val="99"/>
    <w:rPr>
      <w:kern w:val="2"/>
      <w:sz w:val="18"/>
      <w:szCs w:val="18"/>
    </w:rPr>
  </w:style>
  <w:style w:type="character" w:customStyle="1" w:styleId="91">
    <w:name w:val="页眉 字符"/>
    <w:link w:val="21"/>
    <w:qFormat/>
    <w:uiPriority w:val="0"/>
    <w:rPr>
      <w:kern w:val="2"/>
      <w:sz w:val="18"/>
      <w:szCs w:val="18"/>
    </w:rPr>
  </w:style>
  <w:style w:type="character" w:customStyle="1" w:styleId="92">
    <w:name w:val="副标题 字符"/>
    <w:link w:val="24"/>
    <w:qFormat/>
    <w:uiPriority w:val="0"/>
    <w:rPr>
      <w:rFonts w:ascii="Cambria" w:hAnsi="Cambria" w:cs="Times New Roman"/>
      <w:b/>
      <w:bCs/>
      <w:kern w:val="28"/>
      <w:sz w:val="32"/>
      <w:szCs w:val="32"/>
    </w:rPr>
  </w:style>
  <w:style w:type="character" w:customStyle="1" w:styleId="93">
    <w:name w:val="标题 字符"/>
    <w:link w:val="30"/>
    <w:qFormat/>
    <w:uiPriority w:val="0"/>
    <w:rPr>
      <w:rFonts w:ascii="Cambria" w:hAnsi="Cambria"/>
      <w:b/>
      <w:bCs/>
      <w:kern w:val="2"/>
      <w:sz w:val="36"/>
      <w:szCs w:val="32"/>
    </w:rPr>
  </w:style>
  <w:style w:type="character" w:customStyle="1" w:styleId="94">
    <w:name w:val="cfdate"/>
    <w:qFormat/>
    <w:uiPriority w:val="0"/>
    <w:rPr>
      <w:color w:val="333333"/>
      <w:sz w:val="18"/>
      <w:szCs w:val="18"/>
    </w:rPr>
  </w:style>
  <w:style w:type="character" w:customStyle="1" w:styleId="95">
    <w:name w:val="gjfg"/>
    <w:qFormat/>
    <w:uiPriority w:val="0"/>
  </w:style>
  <w:style w:type="character" w:customStyle="1" w:styleId="96">
    <w:name w:val="font01"/>
    <w:qFormat/>
    <w:uiPriority w:val="0"/>
    <w:rPr>
      <w:rFonts w:ascii="Calibri" w:hAnsi="Calibri" w:cs="Calibri"/>
      <w:color w:val="000000"/>
      <w:sz w:val="20"/>
      <w:szCs w:val="20"/>
      <w:u w:val="none"/>
    </w:rPr>
  </w:style>
  <w:style w:type="character" w:customStyle="1" w:styleId="97">
    <w:name w:val="displayarti"/>
    <w:qFormat/>
    <w:uiPriority w:val="0"/>
    <w:rPr>
      <w:color w:val="FFFFFF"/>
      <w:shd w:val="clear" w:color="auto" w:fill="A00000"/>
    </w:rPr>
  </w:style>
  <w:style w:type="character" w:customStyle="1" w:styleId="98">
    <w:name w:val="redfilenumber"/>
    <w:qFormat/>
    <w:uiPriority w:val="0"/>
    <w:rPr>
      <w:color w:val="BA2636"/>
      <w:sz w:val="18"/>
      <w:szCs w:val="18"/>
    </w:rPr>
  </w:style>
  <w:style w:type="character" w:customStyle="1" w:styleId="99">
    <w:name w:val="font61"/>
    <w:qFormat/>
    <w:uiPriority w:val="0"/>
    <w:rPr>
      <w:rFonts w:hint="eastAsia" w:ascii="宋体" w:hAnsi="宋体" w:eastAsia="宋体" w:cs="宋体"/>
      <w:color w:val="000000"/>
      <w:sz w:val="22"/>
      <w:szCs w:val="22"/>
      <w:u w:val="none"/>
    </w:rPr>
  </w:style>
  <w:style w:type="character" w:customStyle="1" w:styleId="100">
    <w:name w:val="qxdate"/>
    <w:qFormat/>
    <w:uiPriority w:val="0"/>
    <w:rPr>
      <w:color w:val="333333"/>
      <w:sz w:val="18"/>
      <w:szCs w:val="18"/>
    </w:rPr>
  </w:style>
  <w:style w:type="character" w:customStyle="1" w:styleId="101">
    <w:name w:val="font71"/>
    <w:qFormat/>
    <w:uiPriority w:val="0"/>
    <w:rPr>
      <w:rFonts w:hint="default" w:ascii="Tahoma" w:hAnsi="Tahoma" w:eastAsia="Tahoma" w:cs="Tahoma"/>
      <w:color w:val="000000"/>
      <w:sz w:val="22"/>
      <w:szCs w:val="22"/>
      <w:u w:val="none"/>
    </w:rPr>
  </w:style>
  <w:style w:type="character" w:customStyle="1" w:styleId="102">
    <w:name w:val="0Z Char"/>
    <w:link w:val="48"/>
    <w:qFormat/>
    <w:uiPriority w:val="0"/>
    <w:rPr>
      <w:rFonts w:ascii="Calibri" w:hAnsi="Calibri" w:eastAsia="宋体"/>
      <w:kern w:val="2"/>
      <w:sz w:val="28"/>
      <w:szCs w:val="22"/>
      <w:lang w:val="en-US" w:eastAsia="zh-CN" w:bidi="ar-SA"/>
    </w:rPr>
  </w:style>
  <w:style w:type="character" w:customStyle="1" w:styleId="103">
    <w:name w:val="无间隔 字符"/>
    <w:link w:val="49"/>
    <w:qFormat/>
    <w:uiPriority w:val="0"/>
    <w:rPr>
      <w:rFonts w:ascii="Calibri" w:hAnsi="Calibri" w:eastAsia="Times New Roman"/>
      <w:sz w:val="22"/>
      <w:szCs w:val="22"/>
      <w:lang w:val="en-US" w:eastAsia="zh-CN" w:bidi="ar-SA"/>
    </w:rPr>
  </w:style>
  <w:style w:type="character" w:customStyle="1" w:styleId="104">
    <w:name w:val="redfilefwwh"/>
    <w:qFormat/>
    <w:uiPriority w:val="0"/>
    <w:rPr>
      <w:color w:val="BA2636"/>
      <w:sz w:val="18"/>
      <w:szCs w:val="18"/>
    </w:rPr>
  </w:style>
  <w:style w:type="character" w:customStyle="1" w:styleId="105">
    <w:name w:val="next1"/>
    <w:qFormat/>
    <w:uiPriority w:val="0"/>
    <w:rPr>
      <w:color w:val="888888"/>
    </w:rPr>
  </w:style>
  <w:style w:type="character" w:customStyle="1" w:styleId="106">
    <w:name w:val="prev3"/>
    <w:qFormat/>
    <w:uiPriority w:val="0"/>
    <w:rPr>
      <w:color w:val="888888"/>
    </w:rPr>
  </w:style>
  <w:style w:type="character" w:customStyle="1" w:styleId="107">
    <w:name w:val="Char Char7"/>
    <w:qFormat/>
    <w:uiPriority w:val="0"/>
    <w:rPr>
      <w:rFonts w:ascii="Cambria" w:hAnsi="Cambria"/>
      <w:b/>
      <w:bCs/>
      <w:kern w:val="28"/>
      <w:sz w:val="32"/>
      <w:szCs w:val="32"/>
      <w:lang w:bidi="ar-SA"/>
    </w:rPr>
  </w:style>
  <w:style w:type="character" w:customStyle="1" w:styleId="108">
    <w:name w:val="Header Char_1fa3a514-512e-4d07-a94f-d4b0a3d40888"/>
    <w:qFormat/>
    <w:uiPriority w:val="0"/>
    <w:rPr>
      <w:rFonts w:cs="Times New Roman"/>
      <w:kern w:val="2"/>
      <w:sz w:val="18"/>
      <w:szCs w:val="18"/>
    </w:rPr>
  </w:style>
  <w:style w:type="character" w:customStyle="1" w:styleId="109">
    <w:name w:val="Heading 1 Char_e5793964-3c41-4c63-b2ec-bf431b24a469"/>
    <w:qFormat/>
    <w:uiPriority w:val="0"/>
    <w:rPr>
      <w:rFonts w:cs="Times New Roman"/>
      <w:b/>
      <w:bCs/>
      <w:kern w:val="44"/>
      <w:sz w:val="44"/>
      <w:szCs w:val="44"/>
    </w:rPr>
  </w:style>
  <w:style w:type="character" w:customStyle="1" w:styleId="110">
    <w:name w:val="Footer Char_21b93053-2f85-4bf9-9ac5-67c7b5373414"/>
    <w:qFormat/>
    <w:uiPriority w:val="0"/>
    <w:rPr>
      <w:rFonts w:cs="Times New Roman"/>
      <w:kern w:val="2"/>
      <w:sz w:val="18"/>
      <w:szCs w:val="18"/>
    </w:rPr>
  </w:style>
  <w:style w:type="character" w:customStyle="1" w:styleId="111">
    <w:name w:val="next"/>
    <w:qFormat/>
    <w:uiPriority w:val="0"/>
    <w:rPr>
      <w:rFonts w:ascii="微软雅黑" w:hAnsi="微软雅黑" w:eastAsia="微软雅黑" w:cs="微软雅黑"/>
      <w:sz w:val="21"/>
      <w:szCs w:val="21"/>
    </w:rPr>
  </w:style>
  <w:style w:type="character" w:customStyle="1" w:styleId="112">
    <w:name w:val="font11"/>
    <w:basedOn w:val="35"/>
    <w:qFormat/>
    <w:uiPriority w:val="0"/>
    <w:rPr>
      <w:rFonts w:hint="default" w:ascii="Tahoma" w:hAnsi="Tahoma" w:eastAsia="Tahoma" w:cs="Tahoma"/>
      <w:color w:val="000000"/>
      <w:sz w:val="22"/>
      <w:szCs w:val="22"/>
      <w:u w:val="none"/>
    </w:rPr>
  </w:style>
  <w:style w:type="character" w:customStyle="1" w:styleId="113">
    <w:name w:val="Char Char10"/>
    <w:qFormat/>
    <w:uiPriority w:val="0"/>
    <w:rPr>
      <w:rFonts w:ascii="Cambria" w:hAnsi="Cambria" w:eastAsia="宋体" w:cs="宋体"/>
      <w:b/>
      <w:bCs/>
      <w:kern w:val="2"/>
      <w:sz w:val="32"/>
      <w:szCs w:val="32"/>
      <w:lang w:val="en-US" w:eastAsia="zh-CN" w:bidi="ar-SA"/>
    </w:rPr>
  </w:style>
  <w:style w:type="character" w:customStyle="1" w:styleId="114">
    <w:name w:val="Char Char11"/>
    <w:qFormat/>
    <w:uiPriority w:val="0"/>
    <w:rPr>
      <w:rFonts w:eastAsia="宋体"/>
      <w:b/>
      <w:bCs/>
      <w:kern w:val="44"/>
      <w:sz w:val="30"/>
      <w:szCs w:val="44"/>
      <w:lang w:val="en-US" w:eastAsia="zh-CN" w:bidi="ar-SA"/>
    </w:rPr>
  </w:style>
  <w:style w:type="character" w:customStyle="1" w:styleId="115">
    <w:name w:val="Char Char"/>
    <w:qFormat/>
    <w:uiPriority w:val="0"/>
    <w:rPr>
      <w:rFonts w:ascii="Cambria" w:hAnsi="Cambria" w:eastAsia="宋体"/>
      <w:b/>
      <w:bCs/>
      <w:kern w:val="2"/>
      <w:sz w:val="36"/>
      <w:szCs w:val="32"/>
      <w:lang w:bidi="ar-SA"/>
    </w:rPr>
  </w:style>
  <w:style w:type="character" w:customStyle="1" w:styleId="116">
    <w:name w:val="prev2"/>
    <w:qFormat/>
    <w:uiPriority w:val="0"/>
    <w:rPr>
      <w:rFonts w:hint="eastAsia" w:ascii="微软雅黑" w:hAnsi="微软雅黑" w:eastAsia="微软雅黑" w:cs="微软雅黑"/>
      <w:sz w:val="21"/>
      <w:szCs w:val="21"/>
    </w:rPr>
  </w:style>
  <w:style w:type="character" w:customStyle="1" w:styleId="117">
    <w:name w:val="font21"/>
    <w:basedOn w:val="35"/>
    <w:qFormat/>
    <w:uiPriority w:val="0"/>
    <w:rPr>
      <w:rFonts w:hint="eastAsia" w:ascii="仿宋" w:hAnsi="仿宋" w:eastAsia="仿宋" w:cs="仿宋"/>
      <w:color w:val="FF0000"/>
      <w:sz w:val="15"/>
      <w:szCs w:val="15"/>
      <w:u w:val="none"/>
    </w:rPr>
  </w:style>
  <w:style w:type="character" w:customStyle="1" w:styleId="118">
    <w:name w:val="font51"/>
    <w:basedOn w:val="35"/>
    <w:qFormat/>
    <w:uiPriority w:val="0"/>
    <w:rPr>
      <w:rFonts w:hint="eastAsia" w:ascii="宋体" w:hAnsi="宋体" w:eastAsia="宋体" w:cs="宋体"/>
      <w:color w:val="000000"/>
      <w:sz w:val="24"/>
      <w:szCs w:val="24"/>
      <w:u w:val="none"/>
    </w:rPr>
  </w:style>
  <w:style w:type="character" w:customStyle="1" w:styleId="119">
    <w:name w:val="font31"/>
    <w:basedOn w:val="35"/>
    <w:qFormat/>
    <w:uiPriority w:val="0"/>
    <w:rPr>
      <w:rFonts w:hint="eastAsia" w:ascii="宋体" w:hAnsi="宋体" w:eastAsia="宋体" w:cs="宋体"/>
      <w:color w:val="000000"/>
      <w:sz w:val="22"/>
      <w:szCs w:val="22"/>
      <w:u w:val="none"/>
    </w:rPr>
  </w:style>
  <w:style w:type="character" w:customStyle="1" w:styleId="120">
    <w:name w:val="font121"/>
    <w:basedOn w:val="35"/>
    <w:qFormat/>
    <w:uiPriority w:val="0"/>
    <w:rPr>
      <w:rFonts w:ascii="Tahoma" w:hAnsi="Tahoma" w:eastAsia="Tahoma" w:cs="Tahoma"/>
      <w:color w:val="000000"/>
      <w:sz w:val="20"/>
      <w:szCs w:val="20"/>
      <w:u w:val="none"/>
    </w:rPr>
  </w:style>
  <w:style w:type="character" w:customStyle="1" w:styleId="121">
    <w:name w:val="font131"/>
    <w:basedOn w:val="35"/>
    <w:qFormat/>
    <w:uiPriority w:val="0"/>
    <w:rPr>
      <w:rFonts w:ascii="仿宋" w:hAnsi="仿宋" w:eastAsia="仿宋" w:cs="仿宋"/>
      <w:color w:val="000000"/>
      <w:sz w:val="24"/>
      <w:szCs w:val="24"/>
      <w:u w:val="none"/>
    </w:rPr>
  </w:style>
  <w:style w:type="character" w:customStyle="1" w:styleId="122">
    <w:name w:val="font81"/>
    <w:basedOn w:val="35"/>
    <w:qFormat/>
    <w:uiPriority w:val="0"/>
    <w:rPr>
      <w:rFonts w:hint="eastAsia" w:ascii="宋体" w:hAnsi="宋体" w:eastAsia="宋体" w:cs="宋体"/>
      <w:color w:val="000000"/>
      <w:sz w:val="24"/>
      <w:szCs w:val="24"/>
      <w:u w:val="none"/>
    </w:rPr>
  </w:style>
  <w:style w:type="character" w:customStyle="1" w:styleId="123">
    <w:name w:val="font91"/>
    <w:basedOn w:val="35"/>
    <w:qFormat/>
    <w:uiPriority w:val="0"/>
    <w:rPr>
      <w:rFonts w:hint="eastAsia" w:ascii="宋体" w:hAnsi="宋体" w:eastAsia="宋体" w:cs="宋体"/>
      <w:color w:val="000000"/>
      <w:sz w:val="24"/>
      <w:szCs w:val="24"/>
      <w:u w:val="none"/>
    </w:rPr>
  </w:style>
  <w:style w:type="character" w:customStyle="1" w:styleId="124">
    <w:name w:val="font112"/>
    <w:basedOn w:val="35"/>
    <w:qFormat/>
    <w:uiPriority w:val="0"/>
    <w:rPr>
      <w:rFonts w:hint="eastAsia" w:ascii="宋体" w:hAnsi="宋体" w:eastAsia="宋体" w:cs="宋体"/>
      <w:color w:val="000000"/>
      <w:sz w:val="16"/>
      <w:szCs w:val="16"/>
      <w:u w:val="none"/>
    </w:rPr>
  </w:style>
  <w:style w:type="character" w:customStyle="1" w:styleId="125">
    <w:name w:val="font151"/>
    <w:basedOn w:val="35"/>
    <w:qFormat/>
    <w:uiPriority w:val="0"/>
    <w:rPr>
      <w:rFonts w:ascii="Arial" w:hAnsi="Arial" w:cs="Arial"/>
      <w:color w:val="000000"/>
      <w:sz w:val="16"/>
      <w:szCs w:val="16"/>
      <w:u w:val="none"/>
    </w:rPr>
  </w:style>
  <w:style w:type="paragraph" w:customStyle="1" w:styleId="126">
    <w:name w:val="p_text_indent_2"/>
    <w:basedOn w:val="1"/>
    <w:qFormat/>
    <w:uiPriority w:val="0"/>
    <w:pPr>
      <w:ind w:firstLine="420"/>
      <w:jc w:val="left"/>
    </w:pPr>
    <w:rPr>
      <w:kern w:val="0"/>
    </w:rPr>
  </w:style>
  <w:style w:type="paragraph" w:customStyle="1" w:styleId="127">
    <w:name w:val="p_text_indent_22"/>
    <w:basedOn w:val="1"/>
    <w:qFormat/>
    <w:uiPriority w:val="0"/>
    <w:pPr>
      <w:ind w:firstLine="525"/>
      <w:jc w:val="left"/>
    </w:pPr>
    <w:rPr>
      <w:kern w:val="0"/>
    </w:rPr>
  </w:style>
  <w:style w:type="character" w:customStyle="1" w:styleId="128">
    <w:name w:val="item-name"/>
    <w:basedOn w:val="35"/>
    <w:qFormat/>
    <w:uiPriority w:val="0"/>
  </w:style>
  <w:style w:type="character" w:customStyle="1" w:styleId="129">
    <w:name w:val="item-name1"/>
    <w:basedOn w:val="35"/>
    <w:qFormat/>
    <w:uiPriority w:val="0"/>
  </w:style>
  <w:style w:type="character" w:customStyle="1" w:styleId="130">
    <w:name w:val="font41"/>
    <w:basedOn w:val="35"/>
    <w:qFormat/>
    <w:uiPriority w:val="0"/>
    <w:rPr>
      <w:rFonts w:ascii="等线" w:hAnsi="等线" w:eastAsia="等线" w:cs="等线"/>
      <w:color w:val="000000"/>
      <w:sz w:val="18"/>
      <w:szCs w:val="18"/>
      <w:u w:val="none"/>
    </w:rPr>
  </w:style>
  <w:style w:type="paragraph" w:styleId="131">
    <w:name w:val="List Paragraph"/>
    <w:basedOn w:val="1"/>
    <w:qFormat/>
    <w:uiPriority w:val="34"/>
    <w:pPr>
      <w:ind w:firstLine="420" w:firstLineChars="200"/>
    </w:pPr>
  </w:style>
  <w:style w:type="paragraph" w:customStyle="1" w:styleId="132">
    <w:name w:val="表格文字"/>
    <w:basedOn w:val="1"/>
    <w:qFormat/>
    <w:uiPriority w:val="0"/>
    <w:pPr>
      <w:spacing w:before="25" w:after="25"/>
      <w:jc w:val="left"/>
    </w:pPr>
    <w:rPr>
      <w:bCs/>
      <w:spacing w:val="1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21917</Words>
  <Characters>23447</Characters>
  <Lines>1629</Lines>
  <Paragraphs>1466</Paragraphs>
  <TotalTime>19</TotalTime>
  <ScaleCrop>false</ScaleCrop>
  <LinksUpToDate>false</LinksUpToDate>
  <CharactersWithSpaces>23555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2026-05-14T08:02:00Z</dcterms:created>
  <dc:creator>Administrator</dc:creator>
  <cp:lastModifiedBy>宋长君</cp:lastModifiedBy>
  <cp:lastPrinted>2026-05-11T05:41:00Z</cp:lastPrinted>
  <dcterms:modified xsi:type="dcterms:W3CDTF">2026-05-15T07:51:36Z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361AC872C3AD4F8CBAD7DB50A57BE949_13</vt:lpwstr>
  </property>
  <property fmtid="{D5CDD505-2E9C-101B-9397-08002B2CF9AE}" pid="4" name="KSOTemplateDocerSaveRecord">
    <vt:lpwstr>eyJoZGlkIjoiZjQyMTcxMWEzMDcyYzYyN2JjZGQwMDczNzIyZWFiODQiLCJ1c2VySWQiOiIyMzg3NjkwOTgifQ==</vt:lpwstr>
  </property>
</Properties>
</file>