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6342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highlight w:val="none"/>
        </w:rPr>
      </w:pPr>
    </w:p>
    <w:p w14:paraId="3C80CE7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auto"/>
          <w:spacing w:val="10"/>
          <w:sz w:val="72"/>
          <w:szCs w:val="72"/>
          <w:lang w:eastAsia="zh-CN"/>
        </w:rPr>
      </w:pPr>
      <w:bookmarkStart w:id="0" w:name="_Toc2388"/>
      <w:r>
        <w:rPr>
          <w:rFonts w:hint="eastAsia" w:ascii="宋体" w:hAnsi="宋体" w:eastAsia="宋体" w:cs="宋体"/>
          <w:b/>
          <w:bCs w:val="0"/>
          <w:color w:val="auto"/>
          <w:spacing w:val="10"/>
          <w:sz w:val="72"/>
          <w:szCs w:val="72"/>
          <w:lang w:eastAsia="zh-CN"/>
        </w:rPr>
        <w:t>临沧市临翔区人民医院保安</w:t>
      </w:r>
      <w:bookmarkEnd w:id="0"/>
    </w:p>
    <w:p w14:paraId="2569509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72"/>
          <w:szCs w:val="72"/>
          <w:highlight w:val="none"/>
          <w:lang w:val="en-US" w:eastAsia="zh-CN"/>
        </w:rPr>
      </w:pPr>
      <w:bookmarkStart w:id="1" w:name="_Toc14456"/>
      <w:r>
        <w:rPr>
          <w:rFonts w:hint="eastAsia" w:ascii="宋体" w:hAnsi="宋体" w:eastAsia="宋体" w:cs="宋体"/>
          <w:b/>
          <w:bCs w:val="0"/>
          <w:color w:val="auto"/>
          <w:spacing w:val="10"/>
          <w:sz w:val="72"/>
          <w:szCs w:val="72"/>
          <w:lang w:eastAsia="zh-CN"/>
        </w:rPr>
        <w:t>服务采购项目</w:t>
      </w:r>
      <w:bookmarkEnd w:id="1"/>
    </w:p>
    <w:p w14:paraId="6336C228">
      <w:pPr>
        <w:pStyle w:val="10"/>
        <w:shd w:val="clear" w:color="auto" w:fill="auto"/>
        <w:rPr>
          <w:rFonts w:hint="eastAsia" w:ascii="宋体" w:hAnsi="宋体" w:eastAsia="宋体" w:cs="宋体"/>
          <w:color w:val="auto"/>
          <w:highlight w:val="none"/>
        </w:rPr>
      </w:pPr>
    </w:p>
    <w:p w14:paraId="46C9029F">
      <w:pPr>
        <w:pStyle w:val="10"/>
        <w:shd w:val="clear" w:color="auto" w:fill="auto"/>
        <w:rPr>
          <w:rFonts w:hint="eastAsia" w:ascii="宋体" w:hAnsi="宋体" w:eastAsia="宋体" w:cs="宋体"/>
          <w:color w:val="auto"/>
          <w:highlight w:val="none"/>
        </w:rPr>
      </w:pPr>
    </w:p>
    <w:p w14:paraId="4F8EA000">
      <w:pPr>
        <w:pStyle w:val="15"/>
        <w:shd w:val="clear" w:color="auto" w:fill="auto"/>
        <w:jc w:val="center"/>
        <w:rPr>
          <w:rFonts w:hint="eastAsia" w:ascii="宋体" w:hAnsi="宋体" w:eastAsia="宋体" w:cs="宋体"/>
          <w:color w:val="auto"/>
          <w:sz w:val="72"/>
          <w:highlight w:val="none"/>
        </w:rPr>
      </w:pPr>
    </w:p>
    <w:p w14:paraId="7D1405BE">
      <w:pPr>
        <w:pStyle w:val="15"/>
        <w:shd w:val="clear" w:color="auto" w:fill="auto"/>
        <w:jc w:val="both"/>
        <w:rPr>
          <w:rFonts w:hint="eastAsia" w:ascii="宋体" w:hAnsi="宋体" w:eastAsia="宋体" w:cs="宋体"/>
          <w:color w:val="auto"/>
          <w:sz w:val="72"/>
          <w:highlight w:val="none"/>
        </w:rPr>
      </w:pPr>
    </w:p>
    <w:p w14:paraId="1D8563B0">
      <w:pPr>
        <w:shd w:val="clear" w:color="auto" w:fill="auto"/>
        <w:jc w:val="center"/>
        <w:rPr>
          <w:rFonts w:hint="eastAsia" w:ascii="宋体" w:hAnsi="宋体" w:eastAsia="宋体" w:cs="宋体"/>
          <w:b/>
          <w:color w:val="auto"/>
          <w:sz w:val="52"/>
          <w:highlight w:val="none"/>
        </w:rPr>
      </w:pPr>
      <w:r>
        <w:rPr>
          <w:rFonts w:hint="eastAsia" w:ascii="宋体" w:hAnsi="宋体" w:eastAsia="宋体" w:cs="宋体"/>
          <w:b/>
          <w:color w:val="auto"/>
          <w:sz w:val="72"/>
          <w:szCs w:val="36"/>
          <w:highlight w:val="none"/>
        </w:rPr>
        <w:t>招</w:t>
      </w:r>
      <w:r>
        <w:rPr>
          <w:rFonts w:hint="eastAsia" w:ascii="宋体" w:hAnsi="宋体" w:eastAsia="宋体" w:cs="宋体"/>
          <w:b/>
          <w:color w:val="auto"/>
          <w:sz w:val="72"/>
          <w:szCs w:val="36"/>
          <w:highlight w:val="none"/>
          <w:lang w:val="en-US" w:eastAsia="zh-CN"/>
        </w:rPr>
        <w:t xml:space="preserve">   </w:t>
      </w:r>
      <w:r>
        <w:rPr>
          <w:rFonts w:hint="eastAsia" w:ascii="宋体" w:hAnsi="宋体" w:eastAsia="宋体" w:cs="宋体"/>
          <w:b/>
          <w:color w:val="auto"/>
          <w:sz w:val="72"/>
          <w:szCs w:val="36"/>
          <w:highlight w:val="none"/>
        </w:rPr>
        <w:t>标</w:t>
      </w:r>
      <w:r>
        <w:rPr>
          <w:rFonts w:hint="eastAsia" w:ascii="宋体" w:hAnsi="宋体" w:eastAsia="宋体" w:cs="宋体"/>
          <w:b/>
          <w:color w:val="auto"/>
          <w:sz w:val="72"/>
          <w:szCs w:val="36"/>
          <w:highlight w:val="none"/>
          <w:lang w:val="en-US" w:eastAsia="zh-CN"/>
        </w:rPr>
        <w:t xml:space="preserve">   </w:t>
      </w:r>
      <w:r>
        <w:rPr>
          <w:rFonts w:hint="eastAsia" w:ascii="宋体" w:hAnsi="宋体" w:eastAsia="宋体" w:cs="宋体"/>
          <w:b/>
          <w:color w:val="auto"/>
          <w:sz w:val="72"/>
          <w:szCs w:val="36"/>
          <w:highlight w:val="none"/>
        </w:rPr>
        <w:t>文</w:t>
      </w:r>
      <w:r>
        <w:rPr>
          <w:rFonts w:hint="eastAsia" w:ascii="宋体" w:hAnsi="宋体" w:eastAsia="宋体" w:cs="宋体"/>
          <w:b/>
          <w:color w:val="auto"/>
          <w:sz w:val="72"/>
          <w:szCs w:val="36"/>
          <w:highlight w:val="none"/>
          <w:lang w:val="en-US" w:eastAsia="zh-CN"/>
        </w:rPr>
        <w:t xml:space="preserve">   </w:t>
      </w:r>
      <w:r>
        <w:rPr>
          <w:rFonts w:hint="eastAsia" w:ascii="宋体" w:hAnsi="宋体" w:eastAsia="宋体" w:cs="宋体"/>
          <w:b/>
          <w:color w:val="auto"/>
          <w:sz w:val="72"/>
          <w:szCs w:val="36"/>
          <w:highlight w:val="none"/>
        </w:rPr>
        <w:t>件</w:t>
      </w:r>
    </w:p>
    <w:p w14:paraId="2C861F27">
      <w:pPr>
        <w:pStyle w:val="15"/>
        <w:shd w:val="clear" w:color="auto" w:fill="auto"/>
        <w:jc w:val="center"/>
        <w:rPr>
          <w:rFonts w:hint="eastAsia" w:ascii="宋体" w:hAnsi="宋体" w:eastAsia="宋体" w:cs="宋体"/>
          <w:b/>
          <w:color w:val="auto"/>
          <w:sz w:val="32"/>
          <w:szCs w:val="32"/>
          <w:highlight w:val="none"/>
        </w:rPr>
      </w:pPr>
    </w:p>
    <w:p w14:paraId="0E8A9F89">
      <w:pPr>
        <w:pStyle w:val="15"/>
        <w:shd w:val="clear" w:color="auto" w:fill="auto"/>
        <w:jc w:val="center"/>
        <w:rPr>
          <w:rFonts w:hint="eastAsia" w:ascii="宋体" w:hAnsi="宋体" w:eastAsia="宋体" w:cs="宋体"/>
          <w:color w:val="auto"/>
          <w:highlight w:val="none"/>
        </w:rPr>
      </w:pPr>
      <w:bookmarkStart w:id="2" w:name="_Toc4054"/>
      <w:r>
        <w:rPr>
          <w:rFonts w:hint="eastAsia" w:ascii="宋体" w:hAnsi="宋体" w:eastAsia="宋体" w:cs="宋体"/>
          <w:b/>
          <w:color w:val="auto"/>
          <w:sz w:val="36"/>
          <w:szCs w:val="36"/>
          <w:highlight w:val="none"/>
        </w:rPr>
        <w:t>项目编号</w:t>
      </w:r>
      <w:bookmarkEnd w:id="2"/>
      <w:r>
        <w:rPr>
          <w:rFonts w:hint="eastAsia" w:ascii="宋体" w:hAnsi="宋体" w:eastAsia="宋体" w:cs="宋体"/>
          <w:b/>
          <w:color w:val="auto"/>
          <w:sz w:val="36"/>
          <w:szCs w:val="36"/>
          <w:highlight w:val="none"/>
          <w:lang w:eastAsia="zh-CN"/>
        </w:rPr>
        <w:t>： LCZC2026-G3-00337-LCYB-0039</w:t>
      </w:r>
    </w:p>
    <w:p w14:paraId="40B37C57">
      <w:pPr>
        <w:pStyle w:val="15"/>
        <w:shd w:val="clear" w:color="auto" w:fill="auto"/>
        <w:rPr>
          <w:rFonts w:hint="eastAsia" w:ascii="宋体" w:hAnsi="宋体" w:eastAsia="宋体" w:cs="宋体"/>
          <w:color w:val="auto"/>
          <w:sz w:val="36"/>
          <w:highlight w:val="none"/>
        </w:rPr>
      </w:pPr>
    </w:p>
    <w:p w14:paraId="4D8AA2D4">
      <w:pPr>
        <w:shd w:val="clear" w:color="auto" w:fill="auto"/>
        <w:rPr>
          <w:rFonts w:hint="eastAsia" w:ascii="宋体" w:hAnsi="宋体" w:eastAsia="宋体" w:cs="宋体"/>
          <w:color w:val="auto"/>
          <w:highlight w:val="none"/>
        </w:rPr>
      </w:pPr>
    </w:p>
    <w:p w14:paraId="31DF2B6A">
      <w:pPr>
        <w:pStyle w:val="17"/>
        <w:shd w:val="clear" w:color="auto" w:fill="auto"/>
        <w:rPr>
          <w:rFonts w:hint="eastAsia" w:ascii="宋体" w:hAnsi="宋体" w:eastAsia="宋体" w:cs="宋体"/>
          <w:color w:val="auto"/>
          <w:highlight w:val="none"/>
        </w:rPr>
      </w:pPr>
    </w:p>
    <w:p w14:paraId="77D14D31">
      <w:pPr>
        <w:shd w:val="clear" w:color="auto" w:fill="auto"/>
        <w:spacing w:line="800" w:lineRule="exact"/>
        <w:rPr>
          <w:rFonts w:hint="eastAsia" w:ascii="宋体" w:hAnsi="宋体" w:eastAsia="宋体" w:cs="宋体"/>
          <w:b/>
          <w:color w:val="auto"/>
          <w:sz w:val="36"/>
          <w:szCs w:val="36"/>
          <w:highlight w:val="none"/>
        </w:rPr>
      </w:pPr>
    </w:p>
    <w:p w14:paraId="0B39CDCD">
      <w:pPr>
        <w:shd w:val="clear" w:color="auto" w:fill="auto"/>
        <w:spacing w:line="800" w:lineRule="exact"/>
        <w:ind w:firstLine="723" w:firstLineChars="200"/>
        <w:outlineLvl w:val="0"/>
        <w:rPr>
          <w:rFonts w:hint="eastAsia" w:ascii="宋体" w:hAnsi="宋体" w:eastAsia="宋体" w:cs="宋体"/>
          <w:b/>
          <w:color w:val="auto"/>
          <w:sz w:val="36"/>
          <w:szCs w:val="36"/>
          <w:highlight w:val="none"/>
        </w:rPr>
      </w:pPr>
    </w:p>
    <w:p w14:paraId="3AA1F979">
      <w:pPr>
        <w:shd w:val="clear" w:color="auto" w:fill="auto"/>
        <w:spacing w:line="800" w:lineRule="exact"/>
        <w:ind w:firstLine="723" w:firstLineChars="200"/>
        <w:outlineLvl w:val="0"/>
        <w:rPr>
          <w:rFonts w:hint="eastAsia" w:ascii="宋体" w:hAnsi="宋体" w:eastAsia="宋体" w:cs="宋体"/>
          <w:b/>
          <w:color w:val="auto"/>
          <w:sz w:val="36"/>
          <w:szCs w:val="36"/>
          <w:highlight w:val="none"/>
          <w:u w:val="none"/>
        </w:rPr>
      </w:pPr>
      <w:bookmarkStart w:id="3" w:name="_Toc18416"/>
      <w:r>
        <w:rPr>
          <w:rFonts w:hint="eastAsia" w:ascii="宋体" w:hAnsi="宋体" w:eastAsia="宋体" w:cs="宋体"/>
          <w:b/>
          <w:color w:val="auto"/>
          <w:sz w:val="36"/>
          <w:szCs w:val="36"/>
          <w:highlight w:val="none"/>
        </w:rPr>
        <w:t>采   购   人：</w:t>
      </w:r>
      <w:r>
        <w:rPr>
          <w:rFonts w:hint="eastAsia" w:ascii="宋体" w:hAnsi="宋体" w:eastAsia="宋体" w:cs="宋体"/>
          <w:b/>
          <w:color w:val="auto"/>
          <w:sz w:val="36"/>
          <w:szCs w:val="36"/>
          <w:highlight w:val="none"/>
          <w:lang w:eastAsia="zh-CN"/>
        </w:rPr>
        <w:t>临沧市临翔区人民医院</w:t>
      </w:r>
      <w:bookmarkEnd w:id="3"/>
    </w:p>
    <w:p w14:paraId="744CD799">
      <w:pPr>
        <w:shd w:val="clear" w:color="auto" w:fill="auto"/>
        <w:spacing w:line="800" w:lineRule="exact"/>
        <w:ind w:firstLine="723" w:firstLineChars="200"/>
        <w:rPr>
          <w:rFonts w:hint="eastAsia" w:ascii="宋体" w:hAnsi="宋体" w:eastAsia="宋体" w:cs="宋体"/>
          <w:b/>
          <w:color w:val="auto"/>
          <w:sz w:val="36"/>
          <w:szCs w:val="36"/>
          <w:highlight w:val="none"/>
          <w:u w:val="none"/>
          <w:lang w:eastAsia="zh-CN"/>
        </w:rPr>
      </w:pPr>
      <w:r>
        <w:rPr>
          <w:rFonts w:hint="eastAsia" w:ascii="宋体" w:hAnsi="宋体" w:eastAsia="宋体" w:cs="宋体"/>
          <w:b/>
          <w:color w:val="auto"/>
          <w:sz w:val="36"/>
          <w:szCs w:val="36"/>
          <w:highlight w:val="none"/>
          <w:u w:val="none"/>
        </w:rPr>
        <w:t>采购代理机构：</w:t>
      </w:r>
      <w:r>
        <w:rPr>
          <w:rFonts w:hint="eastAsia" w:ascii="宋体" w:hAnsi="宋体" w:eastAsia="宋体" w:cs="宋体"/>
          <w:b/>
          <w:color w:val="auto"/>
          <w:sz w:val="36"/>
          <w:szCs w:val="36"/>
          <w:highlight w:val="none"/>
          <w:u w:val="none"/>
          <w:lang w:eastAsia="zh-CN"/>
        </w:rPr>
        <w:t>临沧艺博项目管理咨询有限公司</w:t>
      </w:r>
    </w:p>
    <w:p w14:paraId="3EAFFD68">
      <w:pPr>
        <w:shd w:val="clear" w:color="auto" w:fill="auto"/>
        <w:spacing w:line="800" w:lineRule="exact"/>
        <w:ind w:firstLine="723" w:firstLineChars="200"/>
        <w:outlineLvl w:val="0"/>
        <w:rPr>
          <w:rFonts w:hint="eastAsia" w:ascii="宋体" w:hAnsi="宋体" w:eastAsia="宋体" w:cs="宋体"/>
          <w:b/>
          <w:color w:val="auto"/>
          <w:sz w:val="36"/>
          <w:szCs w:val="36"/>
          <w:highlight w:val="none"/>
        </w:rPr>
      </w:pPr>
      <w:bookmarkStart w:id="4" w:name="_Toc17365"/>
      <w:bookmarkStart w:id="5" w:name="_Toc11854"/>
      <w:r>
        <w:rPr>
          <w:rFonts w:hint="eastAsia" w:ascii="宋体" w:hAnsi="宋体" w:eastAsia="宋体" w:cs="宋体"/>
          <w:b/>
          <w:color w:val="auto"/>
          <w:sz w:val="36"/>
          <w:szCs w:val="36"/>
          <w:highlight w:val="none"/>
        </w:rPr>
        <w:t>日</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期：</w:t>
      </w:r>
      <w:r>
        <w:rPr>
          <w:rFonts w:hint="eastAsia" w:ascii="宋体" w:hAnsi="宋体" w:eastAsia="宋体" w:cs="宋体"/>
          <w:b/>
          <w:color w:val="auto"/>
          <w:sz w:val="36"/>
          <w:szCs w:val="36"/>
          <w:highlight w:val="none"/>
          <w:u w:val="none"/>
        </w:rPr>
        <w:t>202</w:t>
      </w:r>
      <w:r>
        <w:rPr>
          <w:rFonts w:hint="eastAsia" w:ascii="宋体" w:hAnsi="宋体" w:eastAsia="宋体" w:cs="宋体"/>
          <w:b/>
          <w:color w:val="auto"/>
          <w:sz w:val="36"/>
          <w:szCs w:val="36"/>
          <w:highlight w:val="none"/>
          <w:u w:val="none"/>
          <w:lang w:val="en-US" w:eastAsia="zh-CN"/>
        </w:rPr>
        <w:t>6</w:t>
      </w:r>
      <w:r>
        <w:rPr>
          <w:rFonts w:hint="eastAsia" w:ascii="宋体" w:hAnsi="宋体" w:eastAsia="宋体" w:cs="宋体"/>
          <w:b/>
          <w:color w:val="auto"/>
          <w:sz w:val="36"/>
          <w:szCs w:val="36"/>
          <w:highlight w:val="none"/>
          <w:u w:val="none"/>
        </w:rPr>
        <w:t>年</w:t>
      </w:r>
      <w:r>
        <w:rPr>
          <w:rFonts w:hint="eastAsia" w:ascii="宋体" w:hAnsi="宋体" w:eastAsia="宋体" w:cs="宋体"/>
          <w:b/>
          <w:color w:val="auto"/>
          <w:sz w:val="36"/>
          <w:szCs w:val="36"/>
          <w:highlight w:val="none"/>
          <w:u w:val="none"/>
          <w:lang w:val="en-US" w:eastAsia="zh-CN"/>
        </w:rPr>
        <w:t>0</w:t>
      </w:r>
      <w:r>
        <w:rPr>
          <w:rFonts w:hint="eastAsia" w:ascii="宋体" w:hAnsi="宋体" w:cs="宋体"/>
          <w:b/>
          <w:color w:val="auto"/>
          <w:sz w:val="36"/>
          <w:szCs w:val="36"/>
          <w:highlight w:val="none"/>
          <w:u w:val="none"/>
          <w:lang w:val="en-US" w:eastAsia="zh-CN"/>
        </w:rPr>
        <w:t>5</w:t>
      </w:r>
      <w:r>
        <w:rPr>
          <w:rFonts w:hint="eastAsia" w:ascii="宋体" w:hAnsi="宋体" w:eastAsia="宋体" w:cs="宋体"/>
          <w:b/>
          <w:color w:val="auto"/>
          <w:sz w:val="36"/>
          <w:szCs w:val="36"/>
          <w:highlight w:val="none"/>
        </w:rPr>
        <w:t>月</w:t>
      </w:r>
      <w:bookmarkEnd w:id="4"/>
      <w:bookmarkEnd w:id="5"/>
    </w:p>
    <w:p w14:paraId="2FC85B61">
      <w:pPr>
        <w:rPr>
          <w:rFonts w:hint="eastAsia" w:ascii="宋体" w:hAnsi="宋体" w:eastAsia="宋体" w:cs="宋体"/>
        </w:rPr>
        <w:sectPr>
          <w:headerReference r:id="rId3" w:type="default"/>
          <w:type w:val="continuous"/>
          <w:pgSz w:w="11906" w:h="16838"/>
          <w:pgMar w:top="1440" w:right="1080" w:bottom="1440" w:left="1080" w:header="850" w:footer="992" w:gutter="0"/>
          <w:pgNumType w:fmt="decimal"/>
          <w:cols w:space="0" w:num="1"/>
          <w:titlePg/>
          <w:rtlGutter w:val="0"/>
          <w:docGrid w:type="lines" w:linePitch="321" w:charSpace="0"/>
        </w:sectPr>
      </w:pPr>
      <w:r>
        <w:rPr>
          <w:rFonts w:hint="eastAsia" w:ascii="宋体" w:hAnsi="宋体" w:eastAsia="宋体" w:cs="宋体"/>
          <w:b/>
          <w:color w:val="auto"/>
          <w:sz w:val="44"/>
          <w:szCs w:val="44"/>
          <w:highlight w:val="none"/>
        </w:rPr>
        <w:br w:type="page"/>
      </w:r>
    </w:p>
    <w:sdt>
      <w:sdtPr>
        <w:rPr>
          <w:rFonts w:ascii="宋体" w:hAnsi="宋体" w:eastAsia="宋体" w:cs="Times New Roman"/>
          <w:kern w:val="2"/>
          <w:sz w:val="28"/>
          <w:szCs w:val="36"/>
          <w:lang w:val="en-US" w:eastAsia="zh-CN" w:bidi="ar-SA"/>
        </w:rPr>
        <w:id w:val="147467449"/>
        <w15:color w:val="DBDBDB"/>
        <w:docPartObj>
          <w:docPartGallery w:val="Table of Contents"/>
          <w:docPartUnique/>
        </w:docPartObj>
      </w:sdtPr>
      <w:sdtContent>
        <w:p w14:paraId="5AB445B1">
          <w:pPr>
            <w:spacing w:before="0" w:beforeLines="0" w:after="0" w:afterLines="0" w:line="240" w:lineRule="auto"/>
            <w:ind w:left="0" w:leftChars="0" w:right="0" w:rightChars="0" w:firstLine="0" w:firstLineChars="0"/>
            <w:jc w:val="center"/>
            <w:rPr>
              <w:rFonts w:ascii="宋体" w:hAnsi="宋体" w:eastAsia="宋体" w:cs="Times New Roman"/>
              <w:kern w:val="2"/>
              <w:sz w:val="28"/>
              <w:szCs w:val="36"/>
              <w:lang w:val="en-US" w:eastAsia="zh-CN" w:bidi="ar-SA"/>
            </w:rPr>
          </w:pPr>
          <w:bookmarkStart w:id="6" w:name="_Toc29933"/>
          <w:bookmarkStart w:id="7" w:name="_Toc8470"/>
          <w:bookmarkStart w:id="8" w:name="_Toc31738"/>
        </w:p>
        <w:p w14:paraId="2DEFBF43">
          <w:pPr>
            <w:spacing w:before="0" w:beforeLines="0" w:after="0" w:afterLines="0" w:line="240" w:lineRule="auto"/>
            <w:ind w:left="0" w:leftChars="0" w:right="0" w:rightChars="0" w:firstLine="0" w:firstLineChars="0"/>
            <w:jc w:val="center"/>
            <w:rPr>
              <w:sz w:val="44"/>
              <w:szCs w:val="52"/>
            </w:rPr>
          </w:pPr>
          <w:r>
            <w:rPr>
              <w:rFonts w:ascii="宋体" w:hAnsi="宋体" w:eastAsia="宋体"/>
              <w:b/>
              <w:bCs/>
              <w:sz w:val="44"/>
              <w:szCs w:val="52"/>
            </w:rPr>
            <w:t>目</w:t>
          </w:r>
          <w:r>
            <w:rPr>
              <w:rFonts w:hint="eastAsia" w:ascii="宋体" w:hAnsi="宋体" w:eastAsia="宋体"/>
              <w:b/>
              <w:bCs/>
              <w:sz w:val="44"/>
              <w:szCs w:val="52"/>
              <w:lang w:val="en-US" w:eastAsia="zh-CN"/>
            </w:rPr>
            <w:t xml:space="preserve">   </w:t>
          </w:r>
          <w:r>
            <w:rPr>
              <w:rFonts w:ascii="宋体" w:hAnsi="宋体" w:eastAsia="宋体"/>
              <w:b/>
              <w:bCs/>
              <w:sz w:val="44"/>
              <w:szCs w:val="52"/>
            </w:rPr>
            <w:t>录</w:t>
          </w:r>
        </w:p>
        <w:p w14:paraId="44E4BC94">
          <w:pPr>
            <w:pStyle w:val="18"/>
            <w:tabs>
              <w:tab w:val="right" w:leader="dot" w:pos="9746"/>
              <w:tab w:val="clear" w:pos="9628"/>
            </w:tabs>
            <w:rPr>
              <w:sz w:val="28"/>
              <w:szCs w:val="40"/>
            </w:rPr>
          </w:pPr>
          <w:r>
            <w:rPr>
              <w:sz w:val="28"/>
              <w:szCs w:val="40"/>
            </w:rPr>
            <w:fldChar w:fldCharType="begin"/>
          </w:r>
          <w:r>
            <w:rPr>
              <w:sz w:val="28"/>
              <w:szCs w:val="40"/>
            </w:rPr>
            <w:instrText xml:space="preserve">TOC \o "1-1" \h \u </w:instrText>
          </w:r>
          <w:r>
            <w:rPr>
              <w:sz w:val="28"/>
              <w:szCs w:val="40"/>
            </w:rPr>
            <w:fldChar w:fldCharType="separate"/>
          </w:r>
        </w:p>
        <w:p w14:paraId="03257F48">
          <w:pPr>
            <w:pStyle w:val="18"/>
            <w:tabs>
              <w:tab w:val="right" w:leader="dot" w:pos="9746"/>
              <w:tab w:val="clear" w:pos="9628"/>
            </w:tabs>
            <w:rPr>
              <w:sz w:val="28"/>
              <w:szCs w:val="40"/>
            </w:rPr>
          </w:pPr>
          <w:r>
            <w:rPr>
              <w:sz w:val="28"/>
              <w:szCs w:val="40"/>
            </w:rPr>
            <w:fldChar w:fldCharType="begin"/>
          </w:r>
          <w:r>
            <w:rPr>
              <w:sz w:val="28"/>
              <w:szCs w:val="40"/>
            </w:rPr>
            <w:instrText xml:space="preserve"> HYPERLINK \l _Toc15000 </w:instrText>
          </w:r>
          <w:r>
            <w:rPr>
              <w:sz w:val="28"/>
              <w:szCs w:val="40"/>
            </w:rPr>
            <w:fldChar w:fldCharType="separate"/>
          </w:r>
          <w:r>
            <w:rPr>
              <w:rFonts w:hint="eastAsia" w:ascii="宋体" w:hAnsi="宋体" w:eastAsia="宋体" w:cs="宋体"/>
              <w:kern w:val="0"/>
              <w:sz w:val="28"/>
              <w:szCs w:val="96"/>
              <w:highlight w:val="none"/>
            </w:rPr>
            <w:t>第一章 招标公告</w:t>
          </w:r>
          <w:r>
            <w:rPr>
              <w:sz w:val="28"/>
              <w:szCs w:val="40"/>
            </w:rPr>
            <w:tab/>
          </w:r>
          <w:r>
            <w:rPr>
              <w:sz w:val="28"/>
              <w:szCs w:val="40"/>
            </w:rPr>
            <w:fldChar w:fldCharType="begin"/>
          </w:r>
          <w:r>
            <w:rPr>
              <w:sz w:val="28"/>
              <w:szCs w:val="40"/>
            </w:rPr>
            <w:instrText xml:space="preserve"> PAGEREF _Toc15000 \h </w:instrText>
          </w:r>
          <w:r>
            <w:rPr>
              <w:sz w:val="28"/>
              <w:szCs w:val="40"/>
            </w:rPr>
            <w:fldChar w:fldCharType="separate"/>
          </w:r>
          <w:r>
            <w:rPr>
              <w:sz w:val="28"/>
              <w:szCs w:val="40"/>
            </w:rPr>
            <w:t>1</w:t>
          </w:r>
          <w:r>
            <w:rPr>
              <w:sz w:val="28"/>
              <w:szCs w:val="40"/>
            </w:rPr>
            <w:fldChar w:fldCharType="end"/>
          </w:r>
          <w:r>
            <w:rPr>
              <w:sz w:val="28"/>
              <w:szCs w:val="40"/>
            </w:rPr>
            <w:fldChar w:fldCharType="end"/>
          </w:r>
        </w:p>
        <w:p w14:paraId="1596E8FA">
          <w:pPr>
            <w:pStyle w:val="18"/>
            <w:tabs>
              <w:tab w:val="right" w:leader="dot" w:pos="9746"/>
              <w:tab w:val="clear" w:pos="9628"/>
            </w:tabs>
            <w:rPr>
              <w:sz w:val="28"/>
              <w:szCs w:val="40"/>
            </w:rPr>
          </w:pPr>
          <w:r>
            <w:rPr>
              <w:sz w:val="28"/>
              <w:szCs w:val="40"/>
            </w:rPr>
            <w:fldChar w:fldCharType="begin"/>
          </w:r>
          <w:r>
            <w:rPr>
              <w:sz w:val="28"/>
              <w:szCs w:val="40"/>
            </w:rPr>
            <w:instrText xml:space="preserve"> HYPERLINK \l _Toc7802 </w:instrText>
          </w:r>
          <w:r>
            <w:rPr>
              <w:sz w:val="28"/>
              <w:szCs w:val="40"/>
            </w:rPr>
            <w:fldChar w:fldCharType="separate"/>
          </w:r>
          <w:r>
            <w:rPr>
              <w:rFonts w:hint="eastAsia" w:ascii="宋体" w:hAnsi="宋体" w:eastAsia="宋体" w:cs="宋体"/>
              <w:kern w:val="0"/>
              <w:sz w:val="28"/>
              <w:szCs w:val="96"/>
              <w:highlight w:val="none"/>
            </w:rPr>
            <w:t xml:space="preserve">第二章 </w:t>
          </w:r>
          <w:r>
            <w:rPr>
              <w:rFonts w:hint="eastAsia" w:ascii="宋体" w:hAnsi="宋体" w:eastAsia="宋体" w:cs="宋体"/>
              <w:kern w:val="0"/>
              <w:sz w:val="28"/>
              <w:szCs w:val="96"/>
              <w:highlight w:val="none"/>
              <w:lang w:val="en-US" w:eastAsia="zh-CN"/>
            </w:rPr>
            <w:t>供应商</w:t>
          </w:r>
          <w:r>
            <w:rPr>
              <w:rFonts w:hint="eastAsia" w:ascii="宋体" w:hAnsi="宋体" w:eastAsia="宋体" w:cs="宋体"/>
              <w:kern w:val="0"/>
              <w:sz w:val="28"/>
              <w:szCs w:val="96"/>
              <w:highlight w:val="none"/>
            </w:rPr>
            <w:t>须知</w:t>
          </w:r>
          <w:r>
            <w:rPr>
              <w:sz w:val="28"/>
              <w:szCs w:val="40"/>
            </w:rPr>
            <w:tab/>
          </w:r>
          <w:r>
            <w:rPr>
              <w:sz w:val="28"/>
              <w:szCs w:val="40"/>
            </w:rPr>
            <w:fldChar w:fldCharType="begin"/>
          </w:r>
          <w:r>
            <w:rPr>
              <w:sz w:val="28"/>
              <w:szCs w:val="40"/>
            </w:rPr>
            <w:instrText xml:space="preserve"> PAGEREF _Toc7802 \h </w:instrText>
          </w:r>
          <w:r>
            <w:rPr>
              <w:sz w:val="28"/>
              <w:szCs w:val="40"/>
            </w:rPr>
            <w:fldChar w:fldCharType="separate"/>
          </w:r>
          <w:r>
            <w:rPr>
              <w:sz w:val="28"/>
              <w:szCs w:val="40"/>
            </w:rPr>
            <w:t>7</w:t>
          </w:r>
          <w:r>
            <w:rPr>
              <w:sz w:val="28"/>
              <w:szCs w:val="40"/>
            </w:rPr>
            <w:fldChar w:fldCharType="end"/>
          </w:r>
          <w:r>
            <w:rPr>
              <w:sz w:val="28"/>
              <w:szCs w:val="40"/>
            </w:rPr>
            <w:fldChar w:fldCharType="end"/>
          </w:r>
        </w:p>
        <w:p w14:paraId="726CF902">
          <w:pPr>
            <w:pStyle w:val="18"/>
            <w:tabs>
              <w:tab w:val="right" w:leader="dot" w:pos="9746"/>
              <w:tab w:val="clear" w:pos="9628"/>
            </w:tabs>
            <w:rPr>
              <w:sz w:val="28"/>
              <w:szCs w:val="40"/>
            </w:rPr>
          </w:pPr>
          <w:r>
            <w:rPr>
              <w:sz w:val="28"/>
              <w:szCs w:val="40"/>
            </w:rPr>
            <w:fldChar w:fldCharType="begin"/>
          </w:r>
          <w:r>
            <w:rPr>
              <w:sz w:val="28"/>
              <w:szCs w:val="40"/>
            </w:rPr>
            <w:instrText xml:space="preserve"> HYPERLINK \l _Toc17344 </w:instrText>
          </w:r>
          <w:r>
            <w:rPr>
              <w:sz w:val="28"/>
              <w:szCs w:val="40"/>
            </w:rPr>
            <w:fldChar w:fldCharType="separate"/>
          </w:r>
          <w:r>
            <w:rPr>
              <w:rFonts w:hint="eastAsia" w:ascii="宋体" w:hAnsi="宋体" w:eastAsia="宋体" w:cs="宋体"/>
              <w:kern w:val="44"/>
              <w:sz w:val="28"/>
              <w:szCs w:val="96"/>
              <w:highlight w:val="none"/>
              <w:lang w:val="en-US" w:eastAsia="zh-CN" w:bidi="ar"/>
            </w:rPr>
            <w:t xml:space="preserve">第三章 </w:t>
          </w:r>
          <w:r>
            <w:rPr>
              <w:rFonts w:hint="eastAsia" w:ascii="宋体" w:hAnsi="宋体" w:eastAsia="宋体" w:cs="宋体"/>
              <w:sz w:val="28"/>
              <w:szCs w:val="96"/>
              <w:highlight w:val="none"/>
            </w:rPr>
            <w:t>评标方法（综合评分法）</w:t>
          </w:r>
          <w:r>
            <w:rPr>
              <w:sz w:val="28"/>
              <w:szCs w:val="40"/>
            </w:rPr>
            <w:tab/>
          </w:r>
          <w:r>
            <w:rPr>
              <w:sz w:val="28"/>
              <w:szCs w:val="40"/>
            </w:rPr>
            <w:fldChar w:fldCharType="begin"/>
          </w:r>
          <w:r>
            <w:rPr>
              <w:sz w:val="28"/>
              <w:szCs w:val="40"/>
            </w:rPr>
            <w:instrText xml:space="preserve"> PAGEREF _Toc17344 \h </w:instrText>
          </w:r>
          <w:r>
            <w:rPr>
              <w:sz w:val="28"/>
              <w:szCs w:val="40"/>
            </w:rPr>
            <w:fldChar w:fldCharType="separate"/>
          </w:r>
          <w:r>
            <w:rPr>
              <w:sz w:val="28"/>
              <w:szCs w:val="40"/>
            </w:rPr>
            <w:t>28</w:t>
          </w:r>
          <w:r>
            <w:rPr>
              <w:sz w:val="28"/>
              <w:szCs w:val="40"/>
            </w:rPr>
            <w:fldChar w:fldCharType="end"/>
          </w:r>
          <w:r>
            <w:rPr>
              <w:sz w:val="28"/>
              <w:szCs w:val="40"/>
            </w:rPr>
            <w:fldChar w:fldCharType="end"/>
          </w:r>
        </w:p>
        <w:p w14:paraId="544852D3">
          <w:pPr>
            <w:pStyle w:val="18"/>
            <w:tabs>
              <w:tab w:val="right" w:leader="dot" w:pos="9746"/>
              <w:tab w:val="clear" w:pos="9628"/>
            </w:tabs>
            <w:rPr>
              <w:sz w:val="28"/>
              <w:szCs w:val="40"/>
            </w:rPr>
          </w:pPr>
          <w:r>
            <w:rPr>
              <w:sz w:val="28"/>
              <w:szCs w:val="40"/>
            </w:rPr>
            <w:fldChar w:fldCharType="begin"/>
          </w:r>
          <w:r>
            <w:rPr>
              <w:sz w:val="28"/>
              <w:szCs w:val="40"/>
            </w:rPr>
            <w:instrText xml:space="preserve"> HYPERLINK \l _Toc24471 </w:instrText>
          </w:r>
          <w:r>
            <w:rPr>
              <w:sz w:val="28"/>
              <w:szCs w:val="40"/>
            </w:rPr>
            <w:fldChar w:fldCharType="separate"/>
          </w:r>
          <w:r>
            <w:rPr>
              <w:rFonts w:hint="eastAsia" w:ascii="宋体" w:hAnsi="宋体" w:eastAsia="宋体" w:cs="宋体"/>
              <w:sz w:val="28"/>
              <w:szCs w:val="96"/>
              <w:highlight w:val="none"/>
              <w:lang w:val="en-US" w:eastAsia="zh-CN"/>
            </w:rPr>
            <w:t xml:space="preserve">第四章 </w:t>
          </w:r>
          <w:r>
            <w:rPr>
              <w:rFonts w:hint="eastAsia" w:ascii="宋体" w:hAnsi="宋体" w:eastAsia="宋体" w:cs="宋体"/>
              <w:sz w:val="28"/>
              <w:szCs w:val="96"/>
              <w:highlight w:val="none"/>
            </w:rPr>
            <w:t>合同主要条款</w:t>
          </w:r>
          <w:r>
            <w:rPr>
              <w:rFonts w:hint="eastAsia" w:ascii="宋体" w:hAnsi="宋体" w:eastAsia="宋体" w:cs="宋体"/>
              <w:sz w:val="28"/>
              <w:szCs w:val="96"/>
              <w:highlight w:val="none"/>
              <w:lang w:val="en-US" w:eastAsia="zh-CN"/>
            </w:rPr>
            <w:t>及</w:t>
          </w:r>
          <w:r>
            <w:rPr>
              <w:rFonts w:hint="eastAsia" w:ascii="宋体" w:hAnsi="宋体" w:eastAsia="宋体" w:cs="宋体"/>
              <w:sz w:val="28"/>
              <w:szCs w:val="96"/>
              <w:highlight w:val="none"/>
            </w:rPr>
            <w:t>格式</w:t>
          </w:r>
          <w:r>
            <w:rPr>
              <w:sz w:val="28"/>
              <w:szCs w:val="40"/>
            </w:rPr>
            <w:tab/>
          </w:r>
          <w:r>
            <w:rPr>
              <w:sz w:val="28"/>
              <w:szCs w:val="40"/>
            </w:rPr>
            <w:fldChar w:fldCharType="begin"/>
          </w:r>
          <w:r>
            <w:rPr>
              <w:sz w:val="28"/>
              <w:szCs w:val="40"/>
            </w:rPr>
            <w:instrText xml:space="preserve"> PAGEREF _Toc24471 \h </w:instrText>
          </w:r>
          <w:r>
            <w:rPr>
              <w:sz w:val="28"/>
              <w:szCs w:val="40"/>
            </w:rPr>
            <w:fldChar w:fldCharType="separate"/>
          </w:r>
          <w:r>
            <w:rPr>
              <w:sz w:val="28"/>
              <w:szCs w:val="40"/>
            </w:rPr>
            <w:t>40</w:t>
          </w:r>
          <w:r>
            <w:rPr>
              <w:sz w:val="28"/>
              <w:szCs w:val="40"/>
            </w:rPr>
            <w:fldChar w:fldCharType="end"/>
          </w:r>
          <w:r>
            <w:rPr>
              <w:sz w:val="28"/>
              <w:szCs w:val="40"/>
            </w:rPr>
            <w:fldChar w:fldCharType="end"/>
          </w:r>
        </w:p>
        <w:p w14:paraId="2BFABCC9">
          <w:pPr>
            <w:pStyle w:val="18"/>
            <w:tabs>
              <w:tab w:val="right" w:leader="dot" w:pos="9746"/>
              <w:tab w:val="clear" w:pos="9628"/>
            </w:tabs>
            <w:rPr>
              <w:sz w:val="28"/>
              <w:szCs w:val="40"/>
            </w:rPr>
          </w:pPr>
          <w:r>
            <w:rPr>
              <w:sz w:val="28"/>
              <w:szCs w:val="40"/>
            </w:rPr>
            <w:fldChar w:fldCharType="begin"/>
          </w:r>
          <w:r>
            <w:rPr>
              <w:sz w:val="28"/>
              <w:szCs w:val="40"/>
            </w:rPr>
            <w:instrText xml:space="preserve"> HYPERLINK \l _Toc11718 </w:instrText>
          </w:r>
          <w:r>
            <w:rPr>
              <w:sz w:val="28"/>
              <w:szCs w:val="40"/>
            </w:rPr>
            <w:fldChar w:fldCharType="separate"/>
          </w:r>
          <w:r>
            <w:rPr>
              <w:rFonts w:hint="eastAsia" w:ascii="宋体" w:hAnsi="宋体" w:eastAsia="宋体" w:cs="宋体"/>
              <w:sz w:val="28"/>
              <w:szCs w:val="96"/>
              <w:highlight w:val="none"/>
            </w:rPr>
            <w:t>第</w:t>
          </w:r>
          <w:r>
            <w:rPr>
              <w:rFonts w:hint="eastAsia" w:ascii="宋体" w:hAnsi="宋体" w:eastAsia="宋体" w:cs="宋体"/>
              <w:sz w:val="28"/>
              <w:szCs w:val="96"/>
              <w:highlight w:val="none"/>
              <w:lang w:val="en-US" w:eastAsia="zh-CN"/>
            </w:rPr>
            <w:t>五</w:t>
          </w:r>
          <w:r>
            <w:rPr>
              <w:rFonts w:hint="eastAsia" w:ascii="宋体" w:hAnsi="宋体" w:eastAsia="宋体" w:cs="宋体"/>
              <w:sz w:val="28"/>
              <w:szCs w:val="96"/>
              <w:highlight w:val="none"/>
            </w:rPr>
            <w:t>章 投标文件格式</w:t>
          </w:r>
          <w:r>
            <w:rPr>
              <w:sz w:val="28"/>
              <w:szCs w:val="40"/>
            </w:rPr>
            <w:tab/>
          </w:r>
          <w:r>
            <w:rPr>
              <w:sz w:val="28"/>
              <w:szCs w:val="40"/>
            </w:rPr>
            <w:fldChar w:fldCharType="begin"/>
          </w:r>
          <w:r>
            <w:rPr>
              <w:sz w:val="28"/>
              <w:szCs w:val="40"/>
            </w:rPr>
            <w:instrText xml:space="preserve"> PAGEREF _Toc11718 \h </w:instrText>
          </w:r>
          <w:r>
            <w:rPr>
              <w:sz w:val="28"/>
              <w:szCs w:val="40"/>
            </w:rPr>
            <w:fldChar w:fldCharType="separate"/>
          </w:r>
          <w:r>
            <w:rPr>
              <w:sz w:val="28"/>
              <w:szCs w:val="40"/>
            </w:rPr>
            <w:t>49</w:t>
          </w:r>
          <w:r>
            <w:rPr>
              <w:sz w:val="28"/>
              <w:szCs w:val="40"/>
            </w:rPr>
            <w:fldChar w:fldCharType="end"/>
          </w:r>
          <w:r>
            <w:rPr>
              <w:sz w:val="28"/>
              <w:szCs w:val="40"/>
            </w:rPr>
            <w:fldChar w:fldCharType="end"/>
          </w:r>
        </w:p>
        <w:p w14:paraId="35B4F773">
          <w:pPr>
            <w:pStyle w:val="18"/>
            <w:tabs>
              <w:tab w:val="right" w:leader="dot" w:pos="9746"/>
              <w:tab w:val="clear" w:pos="9628"/>
            </w:tabs>
            <w:rPr>
              <w:sz w:val="28"/>
              <w:szCs w:val="40"/>
            </w:rPr>
          </w:pPr>
          <w:r>
            <w:rPr>
              <w:sz w:val="28"/>
              <w:szCs w:val="40"/>
            </w:rPr>
            <w:fldChar w:fldCharType="begin"/>
          </w:r>
          <w:r>
            <w:rPr>
              <w:sz w:val="28"/>
              <w:szCs w:val="40"/>
            </w:rPr>
            <w:instrText xml:space="preserve"> HYPERLINK \l _Toc7564 </w:instrText>
          </w:r>
          <w:r>
            <w:rPr>
              <w:sz w:val="28"/>
              <w:szCs w:val="40"/>
            </w:rPr>
            <w:fldChar w:fldCharType="separate"/>
          </w:r>
          <w:r>
            <w:rPr>
              <w:rFonts w:hint="eastAsia" w:ascii="宋体" w:hAnsi="宋体" w:eastAsia="宋体" w:cs="宋体"/>
              <w:sz w:val="28"/>
              <w:szCs w:val="52"/>
              <w:highlight w:val="none"/>
            </w:rPr>
            <w:t>第</w:t>
          </w:r>
          <w:r>
            <w:rPr>
              <w:rFonts w:hint="eastAsia" w:ascii="宋体" w:hAnsi="宋体" w:eastAsia="宋体" w:cs="宋体"/>
              <w:sz w:val="28"/>
              <w:szCs w:val="52"/>
              <w:highlight w:val="none"/>
              <w:lang w:val="en-US" w:eastAsia="zh-CN"/>
            </w:rPr>
            <w:t>六</w:t>
          </w:r>
          <w:r>
            <w:rPr>
              <w:rFonts w:hint="eastAsia" w:ascii="宋体" w:hAnsi="宋体" w:eastAsia="宋体" w:cs="宋体"/>
              <w:sz w:val="28"/>
              <w:szCs w:val="52"/>
              <w:highlight w:val="none"/>
            </w:rPr>
            <w:t>章 采购需求</w:t>
          </w:r>
          <w:r>
            <w:rPr>
              <w:sz w:val="28"/>
              <w:szCs w:val="40"/>
            </w:rPr>
            <w:tab/>
          </w:r>
          <w:r>
            <w:rPr>
              <w:sz w:val="28"/>
              <w:szCs w:val="40"/>
            </w:rPr>
            <w:fldChar w:fldCharType="begin"/>
          </w:r>
          <w:r>
            <w:rPr>
              <w:sz w:val="28"/>
              <w:szCs w:val="40"/>
            </w:rPr>
            <w:instrText xml:space="preserve"> PAGEREF _Toc7564 \h </w:instrText>
          </w:r>
          <w:r>
            <w:rPr>
              <w:sz w:val="28"/>
              <w:szCs w:val="40"/>
            </w:rPr>
            <w:fldChar w:fldCharType="separate"/>
          </w:r>
          <w:r>
            <w:rPr>
              <w:sz w:val="28"/>
              <w:szCs w:val="40"/>
            </w:rPr>
            <w:t>80</w:t>
          </w:r>
          <w:r>
            <w:rPr>
              <w:sz w:val="28"/>
              <w:szCs w:val="40"/>
            </w:rPr>
            <w:fldChar w:fldCharType="end"/>
          </w:r>
          <w:r>
            <w:rPr>
              <w:sz w:val="28"/>
              <w:szCs w:val="40"/>
            </w:rPr>
            <w:fldChar w:fldCharType="end"/>
          </w:r>
        </w:p>
        <w:p w14:paraId="2CE0A9BB">
          <w:r>
            <w:rPr>
              <w:sz w:val="28"/>
              <w:szCs w:val="28"/>
            </w:rPr>
            <w:fldChar w:fldCharType="end"/>
          </w:r>
        </w:p>
      </w:sdtContent>
    </w:sdt>
    <w:p w14:paraId="3EC964BF"/>
    <w:p w14:paraId="5B311193">
      <w:pPr>
        <w:rPr>
          <w:rFonts w:hint="eastAsia"/>
        </w:rPr>
        <w:sectPr>
          <w:headerReference r:id="rId4" w:type="default"/>
          <w:footerReference r:id="rId5" w:type="default"/>
          <w:pgSz w:w="11906" w:h="16838"/>
          <w:pgMar w:top="1440" w:right="1080" w:bottom="1440" w:left="1080" w:header="850" w:footer="992" w:gutter="0"/>
          <w:pgNumType w:fmt="decimal" w:start="1"/>
          <w:cols w:space="0" w:num="1"/>
          <w:rtlGutter w:val="0"/>
          <w:docGrid w:type="lines" w:linePitch="327" w:charSpace="0"/>
        </w:sectPr>
      </w:pPr>
      <w:bookmarkStart w:id="123" w:name="_GoBack"/>
      <w:bookmarkEnd w:id="123"/>
    </w:p>
    <w:p w14:paraId="380D5D1E">
      <w:pPr>
        <w:rPr>
          <w:rFonts w:hint="eastAsia"/>
        </w:rPr>
      </w:pPr>
    </w:p>
    <w:p w14:paraId="0309E3F9">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36"/>
          <w:szCs w:val="36"/>
          <w:highlight w:val="none"/>
        </w:rPr>
      </w:pPr>
    </w:p>
    <w:p w14:paraId="08F0D323">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36"/>
          <w:szCs w:val="36"/>
          <w:highlight w:val="none"/>
        </w:rPr>
      </w:pPr>
    </w:p>
    <w:p w14:paraId="12BDE908">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48"/>
          <w:szCs w:val="48"/>
          <w:highlight w:val="none"/>
        </w:rPr>
      </w:pPr>
    </w:p>
    <w:p w14:paraId="298C154F">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p>
    <w:p w14:paraId="5957C0AE">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bookmarkStart w:id="9" w:name="_Toc15000"/>
    </w:p>
    <w:p w14:paraId="4ED48F1F">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p>
    <w:p w14:paraId="0B36F165">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p>
    <w:p w14:paraId="15C635D9">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p>
    <w:p w14:paraId="467B1F92">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52"/>
          <w:szCs w:val="52"/>
          <w:highlight w:val="none"/>
        </w:rPr>
        <w:t>第一章 招标公告</w:t>
      </w:r>
      <w:bookmarkEnd w:id="6"/>
      <w:bookmarkEnd w:id="7"/>
      <w:bookmarkEnd w:id="8"/>
      <w:bookmarkEnd w:id="9"/>
    </w:p>
    <w:p w14:paraId="64093DAB">
      <w:pP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br w:type="page"/>
      </w:r>
    </w:p>
    <w:p w14:paraId="18FB3951">
      <w:pPr>
        <w:keepNext w:val="0"/>
        <w:keepLines w:val="0"/>
        <w:pageBreakBefore w:val="0"/>
        <w:shd w:val="clear" w:color="auto" w:fill="auto"/>
        <w:kinsoku/>
        <w:overflowPunct/>
        <w:topLinePunct w:val="0"/>
        <w:autoSpaceDE/>
        <w:bidi w:val="0"/>
        <w:adjustRightInd/>
        <w:snapToGrid/>
        <w:spacing w:line="520" w:lineRule="exact"/>
        <w:jc w:val="center"/>
        <w:textAlignment w:val="auto"/>
        <w:rPr>
          <w:rFonts w:hint="eastAsia" w:ascii="宋体" w:hAnsi="宋体" w:eastAsia="宋体" w:cs="宋体"/>
          <w:b/>
          <w:bCs/>
          <w:color w:val="auto"/>
          <w:sz w:val="44"/>
          <w:szCs w:val="44"/>
          <w:highlight w:val="none"/>
          <w:lang w:eastAsia="zh-CN"/>
        </w:rPr>
      </w:pPr>
      <w:bookmarkStart w:id="10" w:name="_Toc403511210"/>
      <w:bookmarkStart w:id="11" w:name="_Toc223860496"/>
      <w:bookmarkStart w:id="12" w:name="_Toc353901291"/>
      <w:r>
        <w:rPr>
          <w:rFonts w:hint="eastAsia" w:ascii="宋体" w:hAnsi="宋体" w:eastAsia="宋体" w:cs="宋体"/>
          <w:b/>
          <w:bCs/>
          <w:color w:val="auto"/>
          <w:sz w:val="44"/>
          <w:szCs w:val="44"/>
          <w:highlight w:val="none"/>
          <w:lang w:eastAsia="zh-CN"/>
        </w:rPr>
        <w:t>临沧市临翔区人民医院保安服务采购项目</w:t>
      </w:r>
    </w:p>
    <w:p w14:paraId="3359799A">
      <w:pPr>
        <w:keepNext w:val="0"/>
        <w:keepLines w:val="0"/>
        <w:pageBreakBefore w:val="0"/>
        <w:shd w:val="clear" w:color="auto" w:fill="auto"/>
        <w:kinsoku/>
        <w:overflowPunct/>
        <w:topLinePunct w:val="0"/>
        <w:autoSpaceDE/>
        <w:bidi w:val="0"/>
        <w:adjustRightInd/>
        <w:snapToGrid/>
        <w:spacing w:line="52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招标公告</w:t>
      </w:r>
      <w:bookmarkEnd w:id="10"/>
      <w:bookmarkEnd w:id="11"/>
      <w:bookmarkEnd w:id="12"/>
    </w:p>
    <w:p w14:paraId="3EC8EA6F">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auto"/>
        <w:kinsoku/>
        <w:overflowPunct/>
        <w:topLinePunct w:val="0"/>
        <w:autoSpaceDE/>
        <w:autoSpaceDN/>
        <w:bidi w:val="0"/>
        <w:adjustRightInd/>
        <w:snapToGrid/>
        <w:spacing w:line="640" w:lineRule="exact"/>
        <w:ind w:firstLine="280" w:firstLineChars="1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2EC7428B">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auto"/>
        <w:kinsoku/>
        <w:wordWrap w:val="0"/>
        <w:overflowPunct/>
        <w:topLinePunct w:val="0"/>
        <w:autoSpaceDE/>
        <w:autoSpaceDN/>
        <w:bidi w:val="0"/>
        <w:adjustRightInd/>
        <w:snapToGrid/>
        <w:spacing w:line="640" w:lineRule="exact"/>
        <w:ind w:firstLine="280" w:firstLineChars="100"/>
        <w:jc w:val="left"/>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single"/>
          <w:lang w:eastAsia="zh-CN"/>
        </w:rPr>
        <w:t>临沧市临翔区人民医院保安服务采购项目</w:t>
      </w:r>
      <w:r>
        <w:rPr>
          <w:rFonts w:hint="eastAsia" w:ascii="宋体" w:hAnsi="宋体" w:eastAsia="宋体" w:cs="宋体"/>
          <w:color w:val="auto"/>
          <w:sz w:val="28"/>
          <w:szCs w:val="28"/>
          <w:highlight w:val="none"/>
          <w:u w:val="none"/>
          <w:lang w:eastAsia="zh-CN"/>
        </w:rPr>
        <w:t>招标项目的潜在供应商应在</w:t>
      </w:r>
      <w:r>
        <w:rPr>
          <w:rFonts w:hint="eastAsia" w:ascii="宋体" w:hAnsi="宋体" w:eastAsia="宋体" w:cs="宋体"/>
          <w:color w:val="auto"/>
          <w:sz w:val="28"/>
          <w:szCs w:val="28"/>
          <w:highlight w:val="none"/>
          <w:u w:val="single"/>
          <w:lang w:eastAsia="zh-CN"/>
        </w:rPr>
        <w:t>云南省政府采购电子交易平台（政采云https://www.zcygov.cn/）</w:t>
      </w:r>
      <w:r>
        <w:rPr>
          <w:rFonts w:hint="eastAsia" w:ascii="宋体" w:hAnsi="宋体" w:eastAsia="宋体" w:cs="宋体"/>
          <w:color w:val="auto"/>
          <w:sz w:val="28"/>
          <w:szCs w:val="28"/>
          <w:highlight w:val="none"/>
          <w:u w:val="none"/>
          <w:lang w:eastAsia="zh-CN"/>
        </w:rPr>
        <w:t>获取招标文件，并于2026年</w:t>
      </w:r>
      <w:r>
        <w:rPr>
          <w:rFonts w:hint="eastAsia" w:ascii="宋体" w:hAnsi="宋体" w:cs="宋体"/>
          <w:color w:val="auto"/>
          <w:sz w:val="28"/>
          <w:szCs w:val="28"/>
          <w:highlight w:val="none"/>
          <w:u w:val="none"/>
          <w:lang w:val="en-US" w:eastAsia="zh-CN"/>
        </w:rPr>
        <w:t>05</w:t>
      </w:r>
      <w:r>
        <w:rPr>
          <w:rFonts w:hint="eastAsia" w:ascii="宋体" w:hAnsi="宋体" w:eastAsia="宋体" w:cs="宋体"/>
          <w:color w:val="auto"/>
          <w:sz w:val="28"/>
          <w:szCs w:val="28"/>
          <w:highlight w:val="none"/>
          <w:u w:val="none"/>
          <w:lang w:eastAsia="zh-CN"/>
        </w:rPr>
        <w:t>月</w:t>
      </w:r>
      <w:r>
        <w:rPr>
          <w:rFonts w:hint="eastAsia" w:ascii="宋体" w:hAnsi="宋体" w:cs="宋体"/>
          <w:color w:val="auto"/>
          <w:sz w:val="28"/>
          <w:szCs w:val="28"/>
          <w:highlight w:val="none"/>
          <w:u w:val="none"/>
          <w:lang w:val="en-US" w:eastAsia="zh-CN"/>
        </w:rPr>
        <w:t>29</w:t>
      </w:r>
      <w:r>
        <w:rPr>
          <w:rFonts w:hint="eastAsia" w:ascii="宋体" w:hAnsi="宋体" w:eastAsia="宋体" w:cs="宋体"/>
          <w:color w:val="auto"/>
          <w:sz w:val="28"/>
          <w:szCs w:val="28"/>
          <w:highlight w:val="none"/>
          <w:u w:val="none"/>
          <w:lang w:eastAsia="zh-CN"/>
        </w:rPr>
        <w:t>日09时00分（北京时间）前递交投标文件。</w:t>
      </w:r>
    </w:p>
    <w:p w14:paraId="4B8DB874">
      <w:pPr>
        <w:keepNext w:val="0"/>
        <w:keepLines w:val="0"/>
        <w:pageBreakBefore w:val="0"/>
        <w:widowControl w:val="0"/>
        <w:shd w:val="clear" w:color="auto" w:fill="auto"/>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8"/>
          <w:szCs w:val="28"/>
          <w:highlight w:val="none"/>
        </w:rPr>
      </w:pPr>
      <w:bookmarkStart w:id="13" w:name="_Toc28359002"/>
      <w:bookmarkStart w:id="14" w:name="_Toc28359079"/>
      <w:bookmarkStart w:id="15" w:name="_Toc35393790"/>
      <w:bookmarkStart w:id="16" w:name="_Toc35393621"/>
      <w:bookmarkStart w:id="17" w:name="_Hlk24379207"/>
      <w:r>
        <w:rPr>
          <w:rFonts w:hint="eastAsia" w:ascii="宋体" w:hAnsi="宋体" w:eastAsia="宋体" w:cs="宋体"/>
          <w:b/>
          <w:bCs/>
          <w:color w:val="auto"/>
          <w:sz w:val="28"/>
          <w:szCs w:val="28"/>
          <w:highlight w:val="none"/>
        </w:rPr>
        <w:t>一、项目基本情况</w:t>
      </w:r>
      <w:bookmarkEnd w:id="13"/>
      <w:bookmarkEnd w:id="14"/>
      <w:bookmarkEnd w:id="15"/>
      <w:bookmarkEnd w:id="16"/>
    </w:p>
    <w:p w14:paraId="62357CB2">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编号： LCZC2026-G3-00337-LCYB-0039</w:t>
      </w:r>
    </w:p>
    <w:p w14:paraId="6F564819">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临沧市临翔区人民医院保安服务采购项目</w:t>
      </w:r>
    </w:p>
    <w:bookmarkEnd w:id="17"/>
    <w:p w14:paraId="2CF6AE31">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采购方式：公开招标</w:t>
      </w:r>
      <w:r>
        <w:rPr>
          <w:rFonts w:hint="eastAsia" w:ascii="宋体" w:hAnsi="宋体" w:cs="宋体"/>
          <w:color w:val="auto"/>
          <w:sz w:val="28"/>
          <w:szCs w:val="28"/>
          <w:highlight w:val="none"/>
          <w:lang w:val="en-US" w:eastAsia="zh-CN"/>
        </w:rPr>
        <w:t>。</w:t>
      </w:r>
    </w:p>
    <w:p w14:paraId="358DFD9A">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color w:val="auto"/>
          <w:sz w:val="28"/>
          <w:szCs w:val="28"/>
          <w:highlight w:val="none"/>
        </w:rPr>
        <w:t>预算金额：496.80</w:t>
      </w:r>
      <w:r>
        <w:rPr>
          <w:rFonts w:hint="eastAsia" w:ascii="宋体" w:hAnsi="宋体" w:eastAsia="宋体" w:cs="宋体"/>
          <w:i w:val="0"/>
          <w:iCs w:val="0"/>
          <w:color w:val="auto"/>
          <w:sz w:val="28"/>
          <w:szCs w:val="28"/>
          <w:highlight w:val="none"/>
          <w:lang w:val="en-US" w:eastAsia="zh-CN"/>
        </w:rPr>
        <w:t>万元；</w:t>
      </w:r>
      <w:r>
        <w:rPr>
          <w:rFonts w:hint="eastAsia" w:ascii="宋体" w:hAnsi="宋体" w:eastAsia="宋体" w:cs="宋体"/>
          <w:color w:val="auto"/>
          <w:sz w:val="28"/>
          <w:szCs w:val="28"/>
          <w:highlight w:val="none"/>
        </w:rPr>
        <w:t>165.60万元/年</w:t>
      </w:r>
      <w:r>
        <w:rPr>
          <w:rFonts w:hint="eastAsia" w:ascii="宋体" w:hAnsi="宋体" w:eastAsia="宋体" w:cs="宋体"/>
          <w:color w:val="auto"/>
          <w:sz w:val="28"/>
          <w:szCs w:val="28"/>
          <w:highlight w:val="none"/>
          <w:lang w:eastAsia="zh-CN"/>
        </w:rPr>
        <w:t>。</w:t>
      </w:r>
    </w:p>
    <w:p w14:paraId="4A9289A7">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color w:val="auto"/>
          <w:sz w:val="28"/>
          <w:szCs w:val="28"/>
          <w:highlight w:val="none"/>
        </w:rPr>
        <w:t>最高限价：496.80</w:t>
      </w:r>
      <w:r>
        <w:rPr>
          <w:rFonts w:hint="eastAsia" w:ascii="宋体" w:hAnsi="宋体" w:eastAsia="宋体" w:cs="宋体"/>
          <w:i w:val="0"/>
          <w:iCs w:val="0"/>
          <w:color w:val="auto"/>
          <w:sz w:val="28"/>
          <w:szCs w:val="28"/>
          <w:highlight w:val="none"/>
          <w:lang w:val="en-US" w:eastAsia="zh-CN"/>
        </w:rPr>
        <w:t>万元；</w:t>
      </w:r>
      <w:r>
        <w:rPr>
          <w:rFonts w:hint="eastAsia" w:ascii="宋体" w:hAnsi="宋体" w:eastAsia="宋体" w:cs="宋体"/>
          <w:color w:val="auto"/>
          <w:sz w:val="28"/>
          <w:szCs w:val="28"/>
          <w:highlight w:val="none"/>
        </w:rPr>
        <w:t>165.60万元/年</w:t>
      </w:r>
      <w:r>
        <w:rPr>
          <w:rFonts w:hint="eastAsia" w:ascii="宋体" w:hAnsi="宋体" w:eastAsia="宋体" w:cs="宋体"/>
          <w:color w:val="auto"/>
          <w:sz w:val="28"/>
          <w:szCs w:val="28"/>
          <w:highlight w:val="none"/>
          <w:lang w:eastAsia="zh-CN"/>
        </w:rPr>
        <w:t>。</w:t>
      </w:r>
    </w:p>
    <w:p w14:paraId="6D82C36F">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宋体" w:hAnsi="宋体" w:eastAsia="宋体" w:cs="宋体"/>
          <w:b w:val="0"/>
          <w:bCs w:val="0"/>
          <w:color w:val="auto"/>
          <w:sz w:val="28"/>
          <w:szCs w:val="28"/>
          <w:highlight w:val="none"/>
        </w:rPr>
        <w:t>采购需求：临沧市临翔区人民医院保安服务</w:t>
      </w:r>
      <w:r>
        <w:rPr>
          <w:rFonts w:hint="eastAsia" w:asciiTheme="minorEastAsia" w:hAnsiTheme="minorEastAsia" w:eastAsiaTheme="minorEastAsia" w:cstheme="minorEastAsia"/>
          <w:sz w:val="28"/>
          <w:szCs w:val="28"/>
          <w:lang w:val="en-US" w:eastAsia="zh-CN"/>
        </w:rPr>
        <w:t>，具体内容详见 第六章 采购需求。</w:t>
      </w:r>
    </w:p>
    <w:p w14:paraId="5D38187B">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default"/>
          <w:sz w:val="28"/>
          <w:szCs w:val="28"/>
          <w:lang w:val="en-US" w:eastAsia="zh-CN"/>
        </w:rPr>
      </w:pPr>
      <w:r>
        <w:rPr>
          <w:rFonts w:hint="eastAsia" w:asciiTheme="minorEastAsia" w:hAnsiTheme="minorEastAsia" w:eastAsiaTheme="minorEastAsia" w:cstheme="minorEastAsia"/>
          <w:sz w:val="28"/>
          <w:szCs w:val="28"/>
          <w:lang w:val="en-US" w:eastAsia="zh-CN"/>
        </w:rPr>
        <w:t>服务地点：院本部、扎路营综合门诊、肿瘤中心（采购人指定地点）。</w:t>
      </w:r>
    </w:p>
    <w:p w14:paraId="7FE0A95C">
      <w:pPr>
        <w:keepNext w:val="0"/>
        <w:keepLines w:val="0"/>
        <w:pageBreakBefore w:val="0"/>
        <w:numPr>
          <w:ilvl w:val="0"/>
          <w:numId w:val="0"/>
        </w:numPr>
        <w:kinsoku/>
        <w:wordWrap/>
        <w:overflowPunct/>
        <w:topLinePunct w:val="0"/>
        <w:autoSpaceDE/>
        <w:autoSpaceDN/>
        <w:bidi w:val="0"/>
        <w:adjustRightInd/>
        <w:snapToGrid/>
        <w:spacing w:beforeAutospacing="0" w:line="640" w:lineRule="exact"/>
        <w:ind w:firstLine="560" w:firstLineChars="200"/>
        <w:textAlignment w:val="auto"/>
        <w:rPr>
          <w:rFonts w:hint="eastAsia" w:ascii="宋体" w:hAnsi="宋体" w:eastAsia="宋体" w:cs="宋体"/>
          <w:b w:val="0"/>
          <w:bCs w:val="0"/>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i w:val="0"/>
          <w:iCs w:val="0"/>
          <w:color w:val="auto"/>
          <w:sz w:val="28"/>
          <w:szCs w:val="28"/>
          <w:highlight w:val="none"/>
          <w:lang w:val="en-US" w:eastAsia="zh-CN"/>
        </w:rPr>
        <w:t>合同履约期限：</w:t>
      </w:r>
      <w:r>
        <w:rPr>
          <w:rFonts w:hint="eastAsia" w:ascii="宋体" w:hAnsi="宋体" w:eastAsia="宋体" w:cs="宋体"/>
          <w:b w:val="0"/>
          <w:bCs w:val="0"/>
          <w:i w:val="0"/>
          <w:iCs w:val="0"/>
          <w:color w:val="000000" w:themeColor="text1"/>
          <w:sz w:val="28"/>
          <w:szCs w:val="28"/>
          <w:highlight w:val="none"/>
          <w:lang w:val="en-US" w:eastAsia="zh-CN"/>
          <w14:textFill>
            <w14:solidFill>
              <w14:schemeClr w14:val="tx1"/>
            </w14:solidFill>
          </w14:textFill>
        </w:rPr>
        <w:t>三年</w:t>
      </w:r>
      <w:r>
        <w:rPr>
          <w:rFonts w:hint="eastAsia" w:ascii="宋体" w:hAnsi="宋体" w:cs="宋体"/>
          <w:b w:val="0"/>
          <w:bCs w:val="0"/>
          <w:i w:val="0"/>
          <w:i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8"/>
          <w:szCs w:val="28"/>
          <w:highlight w:val="none"/>
          <w:lang w:val="en-US" w:eastAsia="zh-CN"/>
          <w14:textFill>
            <w14:solidFill>
              <w14:schemeClr w14:val="tx1"/>
            </w14:solidFill>
          </w14:textFill>
        </w:rPr>
        <w:t>合同一年一签</w:t>
      </w:r>
      <w:r>
        <w:rPr>
          <w:rFonts w:hint="eastAsia" w:ascii="宋体" w:hAnsi="宋体" w:cs="宋体"/>
          <w:b w:val="0"/>
          <w:bCs w:val="0"/>
          <w:i w:val="0"/>
          <w:iCs w:val="0"/>
          <w:color w:val="000000" w:themeColor="text1"/>
          <w:sz w:val="28"/>
          <w:szCs w:val="28"/>
          <w:highlight w:val="none"/>
          <w:lang w:val="en-US" w:eastAsia="zh-CN"/>
          <w14:textFill>
            <w14:solidFill>
              <w14:schemeClr w14:val="tx1"/>
            </w14:solidFill>
          </w14:textFill>
        </w:rPr>
        <w:t>（一年一考核，考核合格方可签订下一年合同，如考核不合格则采购</w:t>
      </w:r>
      <w:r>
        <w:rPr>
          <w:rFonts w:hint="eastAsia" w:ascii="宋体" w:hAnsi="宋体" w:cs="宋体"/>
          <w:b w:val="0"/>
          <w:bCs w:val="0"/>
          <w:i w:val="0"/>
          <w:iCs w:val="0"/>
          <w:color w:val="auto"/>
          <w:sz w:val="28"/>
          <w:szCs w:val="28"/>
          <w:highlight w:val="none"/>
          <w:lang w:val="en-US" w:eastAsia="zh-CN"/>
        </w:rPr>
        <w:t>人有权</w:t>
      </w:r>
      <w:r>
        <w:rPr>
          <w:rFonts w:hint="eastAsia" w:ascii="宋体" w:hAnsi="宋体" w:cs="宋体"/>
          <w:b w:val="0"/>
          <w:bCs w:val="0"/>
          <w:i w:val="0"/>
          <w:iCs w:val="0"/>
          <w:strike w:val="0"/>
          <w:dstrike w:val="0"/>
          <w:color w:val="auto"/>
          <w:sz w:val="28"/>
          <w:szCs w:val="28"/>
          <w:highlight w:val="none"/>
          <w:lang w:val="en-US" w:eastAsia="zh-CN"/>
        </w:rPr>
        <w:t>拒绝续签合同</w:t>
      </w:r>
      <w:r>
        <w:rPr>
          <w:rFonts w:hint="eastAsia" w:ascii="宋体" w:hAnsi="宋体" w:cs="宋体"/>
          <w:b w:val="0"/>
          <w:bCs w:val="0"/>
          <w:i w:val="0"/>
          <w:iCs w:val="0"/>
          <w:color w:val="auto"/>
          <w:sz w:val="28"/>
          <w:szCs w:val="28"/>
          <w:highlight w:val="none"/>
          <w:lang w:val="en-US" w:eastAsia="zh-CN"/>
        </w:rPr>
        <w:t>）</w:t>
      </w:r>
      <w:r>
        <w:rPr>
          <w:rFonts w:hint="eastAsia" w:ascii="宋体" w:hAnsi="宋体" w:eastAsia="宋体" w:cs="宋体"/>
          <w:b w:val="0"/>
          <w:bCs w:val="0"/>
          <w:i w:val="0"/>
          <w:iCs w:val="0"/>
          <w:color w:val="auto"/>
          <w:sz w:val="28"/>
          <w:szCs w:val="28"/>
          <w:highlight w:val="none"/>
          <w:lang w:val="en-US" w:eastAsia="zh-CN"/>
        </w:rPr>
        <w:t>。</w:t>
      </w:r>
    </w:p>
    <w:p w14:paraId="13E240DB">
      <w:pPr>
        <w:keepNext w:val="0"/>
        <w:keepLines w:val="0"/>
        <w:pageBreakBefore w:val="0"/>
        <w:numPr>
          <w:ilvl w:val="0"/>
          <w:numId w:val="0"/>
        </w:numPr>
        <w:kinsoku/>
        <w:wordWrap/>
        <w:overflowPunct/>
        <w:topLinePunct w:val="0"/>
        <w:autoSpaceDE/>
        <w:autoSpaceDN/>
        <w:bidi w:val="0"/>
        <w:adjustRightInd/>
        <w:snapToGrid/>
        <w:spacing w:beforeAutospacing="0" w:line="64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本项目（否）接受联合体投标。</w:t>
      </w:r>
    </w:p>
    <w:p w14:paraId="3B1360FF">
      <w:pPr>
        <w:pStyle w:val="3"/>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562" w:firstLineChars="200"/>
        <w:jc w:val="both"/>
        <w:textAlignment w:val="auto"/>
        <w:rPr>
          <w:rFonts w:hint="eastAsia" w:ascii="宋体" w:hAnsi="宋体" w:eastAsia="宋体" w:cs="宋体"/>
          <w:b/>
          <w:bCs/>
          <w:i w:val="0"/>
          <w:iCs w:val="0"/>
          <w:color w:val="auto"/>
          <w:sz w:val="28"/>
          <w:szCs w:val="28"/>
          <w:highlight w:val="none"/>
        </w:rPr>
      </w:pPr>
      <w:bookmarkStart w:id="18" w:name="_Toc35393622"/>
      <w:bookmarkStart w:id="19" w:name="_Toc28359080"/>
      <w:bookmarkStart w:id="20" w:name="_Toc35393791"/>
      <w:bookmarkStart w:id="21" w:name="_Toc28359003"/>
      <w:bookmarkStart w:id="22" w:name="_Toc35393623"/>
      <w:bookmarkStart w:id="23" w:name="_Toc35393792"/>
      <w:r>
        <w:rPr>
          <w:rFonts w:hint="eastAsia" w:ascii="宋体" w:hAnsi="宋体" w:eastAsia="宋体" w:cs="宋体"/>
          <w:b/>
          <w:bCs/>
          <w:i w:val="0"/>
          <w:iCs w:val="0"/>
          <w:color w:val="auto"/>
          <w:sz w:val="28"/>
          <w:szCs w:val="28"/>
          <w:highlight w:val="none"/>
        </w:rPr>
        <w:t>二、</w:t>
      </w:r>
      <w:r>
        <w:rPr>
          <w:rFonts w:hint="eastAsia" w:ascii="宋体" w:hAnsi="宋体" w:eastAsia="宋体" w:cs="宋体"/>
          <w:b/>
          <w:bCs/>
          <w:i w:val="0"/>
          <w:iCs w:val="0"/>
          <w:color w:val="auto"/>
          <w:sz w:val="28"/>
          <w:szCs w:val="28"/>
          <w:highlight w:val="none"/>
          <w:lang w:val="en-US" w:eastAsia="zh-CN"/>
        </w:rPr>
        <w:t>供应商</w:t>
      </w:r>
      <w:r>
        <w:rPr>
          <w:rFonts w:hint="eastAsia" w:ascii="宋体" w:hAnsi="宋体" w:eastAsia="宋体" w:cs="宋体"/>
          <w:b/>
          <w:bCs/>
          <w:i w:val="0"/>
          <w:iCs w:val="0"/>
          <w:color w:val="auto"/>
          <w:sz w:val="28"/>
          <w:szCs w:val="28"/>
          <w:highlight w:val="none"/>
        </w:rPr>
        <w:t>的资格要求：</w:t>
      </w:r>
      <w:bookmarkEnd w:id="18"/>
      <w:bookmarkEnd w:id="19"/>
      <w:bookmarkEnd w:id="20"/>
      <w:bookmarkEnd w:id="21"/>
    </w:p>
    <w:p w14:paraId="05DE2B8F">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1.满足《中华人民共和国政府采购法》第二十二条规定：</w:t>
      </w:r>
    </w:p>
    <w:p w14:paraId="4A422495">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2.落实政府采购政策需满足的资格要求：</w:t>
      </w:r>
    </w:p>
    <w:p w14:paraId="4FDD0B15">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rPr>
        <w:t>本项目不属于专门面向中小企业采购的项目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根据《财政部关于进一步加大政府采购支持中小企业力度的通知》（财库〔2022〕19号）、《关于政府采购支持监狱企业发展有关问题的通知》(财库[2014]68号)、《关于促进残疾人就业政府采购政策的通知》（财库[2017]141号）等规定，对小型和微型企业产品的价格给予扣除10%，用扣除后的价格参与评审；监狱企业、残疾人福利性单位视同小型、微型企业，其产品在评审时给予相同的价格扣除。</w:t>
      </w:r>
    </w:p>
    <w:p w14:paraId="70B1471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highlight w:val="none"/>
          <w:lang w:val="en-US" w:eastAsia="zh-CN"/>
        </w:rPr>
      </w:pPr>
      <w:r>
        <w:rPr>
          <w:rFonts w:hint="eastAsia" w:ascii="宋体" w:hAnsi="宋体" w:cs="宋体"/>
          <w:color w:val="auto"/>
          <w:sz w:val="28"/>
          <w:szCs w:val="28"/>
          <w:highlight w:val="none"/>
          <w:lang w:val="en-US" w:eastAsia="zh-CN"/>
        </w:rPr>
        <w:t>2.2本项目对应的中小企业划分标准所属行业为</w:t>
      </w:r>
      <w:r>
        <w:rPr>
          <w:rFonts w:hint="eastAsia" w:ascii="宋体" w:hAnsi="宋体" w:cs="宋体"/>
          <w:b/>
          <w:bCs/>
          <w:color w:val="auto"/>
          <w:sz w:val="28"/>
          <w:szCs w:val="28"/>
          <w:highlight w:val="none"/>
          <w:lang w:val="en-US" w:eastAsia="zh-CN"/>
        </w:rPr>
        <w:t>租赁和商务服务业</w:t>
      </w:r>
      <w:r>
        <w:rPr>
          <w:rFonts w:hint="eastAsia" w:ascii="宋体" w:hAnsi="宋体" w:cs="宋体"/>
          <w:color w:val="auto"/>
          <w:sz w:val="28"/>
          <w:szCs w:val="28"/>
          <w:highlight w:val="none"/>
          <w:lang w:val="en-US" w:eastAsia="zh-CN"/>
        </w:rPr>
        <w:t>。</w:t>
      </w:r>
    </w:p>
    <w:p w14:paraId="279C48A3">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p>
    <w:p w14:paraId="17FC3B92">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3.1供应商须为中华人民共和国境内依法注册的法人或者其他组织，具有有效的法人或者其他组织的营业执照等证明文件。</w:t>
      </w:r>
    </w:p>
    <w:p w14:paraId="7853064F">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3.2</w:t>
      </w:r>
      <w:r>
        <w:rPr>
          <w:rFonts w:hint="eastAsia" w:ascii="宋体" w:hAnsi="宋体" w:eastAsia="宋体" w:cs="宋体"/>
          <w:color w:val="auto"/>
          <w:sz w:val="28"/>
          <w:szCs w:val="28"/>
          <w:highlight w:val="none"/>
          <w:lang w:val="en-US" w:eastAsia="zh-CN"/>
        </w:rPr>
        <w:t>供应商必须具有公安机关颁发</w:t>
      </w:r>
      <w:r>
        <w:rPr>
          <w:rFonts w:hint="eastAsia" w:ascii="宋体" w:hAnsi="宋体" w:cs="宋体"/>
          <w:color w:val="auto"/>
          <w:sz w:val="28"/>
          <w:szCs w:val="28"/>
          <w:highlight w:val="none"/>
          <w:lang w:val="en-US" w:eastAsia="zh-CN"/>
        </w:rPr>
        <w:t>尚在有效期内</w:t>
      </w:r>
      <w:r>
        <w:rPr>
          <w:rFonts w:hint="eastAsia" w:ascii="宋体" w:hAnsi="宋体" w:eastAsia="宋体" w:cs="宋体"/>
          <w:color w:val="auto"/>
          <w:sz w:val="28"/>
          <w:szCs w:val="28"/>
          <w:highlight w:val="none"/>
          <w:lang w:val="en-US" w:eastAsia="zh-CN"/>
        </w:rPr>
        <w:t>的《保安服务许可证》</w:t>
      </w:r>
      <w:r>
        <w:rPr>
          <w:rFonts w:hint="eastAsia" w:ascii="宋体" w:hAnsi="宋体" w:cs="宋体"/>
          <w:color w:val="auto"/>
          <w:sz w:val="28"/>
          <w:szCs w:val="28"/>
          <w:highlight w:val="none"/>
          <w:lang w:val="en-US" w:eastAsia="zh-CN"/>
        </w:rPr>
        <w:t>。</w:t>
      </w:r>
    </w:p>
    <w:p w14:paraId="1A6AB5CC">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3.3</w:t>
      </w:r>
      <w:r>
        <w:rPr>
          <w:rFonts w:hint="eastAsia" w:ascii="宋体" w:hAnsi="宋体" w:eastAsia="宋体" w:cs="宋体"/>
          <w:color w:val="auto"/>
          <w:sz w:val="28"/>
          <w:szCs w:val="28"/>
          <w:highlight w:val="none"/>
          <w:lang w:val="en-US" w:eastAsia="zh-CN"/>
        </w:rPr>
        <w:t>供应商须具备履行合同所必需的设备和专业技术能力</w:t>
      </w:r>
      <w:r>
        <w:rPr>
          <w:rFonts w:hint="eastAsia" w:ascii="宋体" w:hAnsi="宋体" w:cs="宋体"/>
          <w:color w:val="auto"/>
          <w:sz w:val="28"/>
          <w:szCs w:val="28"/>
          <w:highlight w:val="none"/>
          <w:lang w:val="en-US" w:eastAsia="zh-CN"/>
        </w:rPr>
        <w:t>。</w:t>
      </w:r>
    </w:p>
    <w:p w14:paraId="5913358C">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3.4</w:t>
      </w:r>
      <w:r>
        <w:rPr>
          <w:rFonts w:hint="eastAsia" w:ascii="宋体" w:hAnsi="宋体" w:eastAsia="宋体" w:cs="宋体"/>
          <w:color w:val="auto"/>
          <w:sz w:val="28"/>
          <w:szCs w:val="28"/>
          <w:highlight w:val="none"/>
          <w:lang w:val="en-US" w:eastAsia="zh-CN"/>
        </w:rPr>
        <w:t>供应商具有依法缴纳税收和社会保障资金的良好记录，提供依法缴纳税收和缴纳社会保障资金的证明(成立未满3个月的提供成立以来的税收和社会保障资金缴纳凭据；依法免税或不需要缴纳社会保障资金的申请人，应提供相应文件证明其依法免税或不需要缴纳社会保障资金)</w:t>
      </w:r>
      <w:r>
        <w:rPr>
          <w:rFonts w:hint="eastAsia" w:ascii="宋体" w:hAnsi="宋体" w:cs="宋体"/>
          <w:color w:val="auto"/>
          <w:sz w:val="28"/>
          <w:szCs w:val="28"/>
          <w:highlight w:val="none"/>
          <w:lang w:val="en-US" w:eastAsia="zh-CN"/>
        </w:rPr>
        <w:t>。</w:t>
      </w:r>
    </w:p>
    <w:p w14:paraId="203C7808">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3.5</w:t>
      </w:r>
      <w:r>
        <w:rPr>
          <w:rFonts w:hint="eastAsia" w:ascii="宋体" w:hAnsi="宋体" w:eastAsia="宋体" w:cs="宋体"/>
          <w:color w:val="auto"/>
          <w:sz w:val="28"/>
          <w:szCs w:val="28"/>
          <w:highlight w:val="none"/>
          <w:lang w:val="en-US" w:eastAsia="zh-CN"/>
        </w:rPr>
        <w:t>供应商具有良好的商业信誉和健全的财务会计制度，提供（202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年度）审计报告或财务报表(包括资产负债表、利润表和现金流量表)，</w:t>
      </w:r>
      <w:r>
        <w:rPr>
          <w:rFonts w:hint="eastAsia" w:ascii="宋体" w:hAnsi="宋体" w:cs="宋体"/>
          <w:color w:val="auto"/>
          <w:sz w:val="28"/>
          <w:szCs w:val="28"/>
          <w:highlight w:val="none"/>
          <w:lang w:val="en-US" w:eastAsia="zh-CN"/>
        </w:rPr>
        <w:t>2026年成立的</w:t>
      </w:r>
      <w:r>
        <w:rPr>
          <w:rFonts w:hint="eastAsia" w:ascii="宋体" w:hAnsi="宋体" w:eastAsia="宋体" w:cs="宋体"/>
          <w:color w:val="auto"/>
          <w:sz w:val="28"/>
          <w:szCs w:val="28"/>
          <w:highlight w:val="none"/>
          <w:lang w:val="en-US" w:eastAsia="zh-CN"/>
        </w:rPr>
        <w:t>企业提供成立以来应具备的财务资料。</w:t>
      </w:r>
    </w:p>
    <w:p w14:paraId="4E53DED8">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3.6</w:t>
      </w:r>
      <w:r>
        <w:rPr>
          <w:rFonts w:hint="eastAsia" w:ascii="宋体" w:hAnsi="宋体" w:eastAsia="宋体" w:cs="宋体"/>
          <w:color w:val="auto"/>
          <w:sz w:val="28"/>
          <w:szCs w:val="28"/>
          <w:highlight w:val="none"/>
          <w:lang w:val="en-US" w:eastAsia="zh-CN"/>
        </w:rPr>
        <w:t>供应商参加政府采购活动前三年内，在经营活动中没有重大违法记录</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（重大违法记录是指供应商因违法经营受到刑事处罚或者责令停产停业、吊销许可证或者执照、较大数额罚款等行政处罚）。</w:t>
      </w:r>
    </w:p>
    <w:p w14:paraId="61F7AFBB">
      <w:pPr>
        <w:keepNext w:val="0"/>
        <w:keepLines w:val="0"/>
        <w:pageBreakBefore w:val="0"/>
        <w:widowControl w:val="0"/>
        <w:kinsoku/>
        <w:wordWrap w:val="0"/>
        <w:overflowPunct/>
        <w:topLinePunct w:val="0"/>
        <w:autoSpaceDE/>
        <w:autoSpaceDN/>
        <w:bidi w:val="0"/>
        <w:adjustRightInd/>
        <w:snapToGrid/>
        <w:spacing w:line="64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3.7信誉要求：供应商应在“中国执行信息公开网”未被列入失信被执行人记录；在“信用中国（www.creditchina.gov.cn）”未被列入严重失信主体名单、重大税收违法失信主体及“中国政府采购网（http://www.ccgp.gov.cn/）”未被列入政府采购严重违法失信行为记录；（被禁止在一定期限内参加政府采购活动但期限届满的除外，由采购人或采购代理机构在项目评审前统一查询结果为准）。</w:t>
      </w:r>
    </w:p>
    <w:p w14:paraId="6514B38E">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3.8满足《中华人民共和国政府采购法实施条例》第十八条规定：根据《中华人民共和国政府采购法实施条例》第十八条规定单位负责人为同一人或者存在直接控股、管理关系的不同供应商，不得参加同一合同项下的政府采购活动。</w:t>
      </w:r>
    </w:p>
    <w:p w14:paraId="449B158B">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除单一来源采购项目外，为采购项目提供整体设计、规范编制或者项目管理、监理、检测等服务的供应商，不得再参加该采购项目的其他采购活动。</w:t>
      </w:r>
    </w:p>
    <w:p w14:paraId="61260224">
      <w:pPr>
        <w:keepNext w:val="0"/>
        <w:keepLines w:val="0"/>
        <w:pageBreakBefore w:val="0"/>
        <w:widowControl w:val="0"/>
        <w:kinsoku/>
        <w:wordWrap w:val="0"/>
        <w:overflowPunct/>
        <w:topLinePunct w:val="0"/>
        <w:autoSpaceDE/>
        <w:autoSpaceDN/>
        <w:bidi w:val="0"/>
        <w:adjustRightInd/>
        <w:snapToGrid/>
        <w:spacing w:line="64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3.9</w:t>
      </w:r>
      <w:r>
        <w:rPr>
          <w:rFonts w:hint="eastAsia" w:ascii="宋体" w:hAnsi="宋体" w:eastAsia="宋体" w:cs="宋体"/>
          <w:color w:val="auto"/>
          <w:sz w:val="28"/>
          <w:szCs w:val="28"/>
          <w:highlight w:val="none"/>
          <w:lang w:val="en-US" w:eastAsia="zh-CN"/>
        </w:rPr>
        <w:t>法律、行政法规规定的其他条件</w:t>
      </w:r>
      <w:r>
        <w:rPr>
          <w:rFonts w:hint="eastAsia" w:ascii="宋体" w:hAnsi="宋体" w:cs="宋体"/>
          <w:color w:val="auto"/>
          <w:sz w:val="28"/>
          <w:szCs w:val="28"/>
          <w:highlight w:val="none"/>
          <w:lang w:val="en-US" w:eastAsia="zh-CN"/>
        </w:rPr>
        <w:t>。</w:t>
      </w:r>
    </w:p>
    <w:p w14:paraId="1C63E921">
      <w:pPr>
        <w:keepNext w:val="0"/>
        <w:keepLines w:val="0"/>
        <w:pageBreakBefore w:val="0"/>
        <w:widowControl w:val="0"/>
        <w:shd w:val="clear" w:color="auto" w:fill="auto"/>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三、获取招标</w:t>
      </w:r>
      <w:bookmarkEnd w:id="22"/>
      <w:bookmarkEnd w:id="23"/>
      <w:r>
        <w:rPr>
          <w:rFonts w:hint="eastAsia" w:ascii="宋体" w:hAnsi="宋体" w:eastAsia="宋体" w:cs="宋体"/>
          <w:b/>
          <w:bCs/>
          <w:color w:val="auto"/>
          <w:sz w:val="28"/>
          <w:szCs w:val="28"/>
          <w:highlight w:val="none"/>
          <w:lang w:val="en-US" w:eastAsia="zh-CN"/>
        </w:rPr>
        <w:t>文件</w:t>
      </w:r>
    </w:p>
    <w:p w14:paraId="49007B1B">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eastAsia="zh-CN"/>
        </w:rPr>
      </w:pPr>
      <w:bookmarkStart w:id="24" w:name="_Toc35393793"/>
      <w:bookmarkStart w:id="25" w:name="_Toc35393624"/>
      <w:bookmarkStart w:id="26" w:name="_Toc28359005"/>
      <w:bookmarkStart w:id="27" w:name="_Toc28359082"/>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none"/>
          <w:lang w:val="en-US" w:eastAsia="zh-CN"/>
        </w:rPr>
        <w:t>2026</w:t>
      </w:r>
      <w:r>
        <w:rPr>
          <w:rFonts w:hint="eastAsia" w:ascii="宋体" w:hAnsi="宋体" w:eastAsia="宋体" w:cs="宋体"/>
          <w:color w:val="auto"/>
          <w:sz w:val="28"/>
          <w:szCs w:val="28"/>
          <w:highlight w:val="none"/>
          <w:u w:val="none"/>
        </w:rPr>
        <w:t>年</w:t>
      </w:r>
      <w:r>
        <w:rPr>
          <w:rFonts w:hint="eastAsia" w:ascii="宋体" w:hAnsi="宋体" w:cs="宋体"/>
          <w:color w:val="auto"/>
          <w:sz w:val="28"/>
          <w:szCs w:val="28"/>
          <w:highlight w:val="none"/>
          <w:u w:val="none"/>
          <w:lang w:val="en-US" w:eastAsia="zh-CN"/>
        </w:rPr>
        <w:t>05</w:t>
      </w:r>
      <w:r>
        <w:rPr>
          <w:rFonts w:hint="eastAsia" w:ascii="宋体" w:hAnsi="宋体" w:eastAsia="宋体" w:cs="宋体"/>
          <w:color w:val="auto"/>
          <w:sz w:val="28"/>
          <w:szCs w:val="28"/>
          <w:highlight w:val="none"/>
          <w:u w:val="none"/>
        </w:rPr>
        <w:t>月</w:t>
      </w:r>
      <w:r>
        <w:rPr>
          <w:rFonts w:hint="eastAsia" w:ascii="宋体" w:hAnsi="宋体" w:cs="宋体"/>
          <w:color w:val="auto"/>
          <w:sz w:val="28"/>
          <w:szCs w:val="28"/>
          <w:highlight w:val="none"/>
          <w:u w:val="none"/>
          <w:lang w:val="en-US" w:eastAsia="zh-CN"/>
        </w:rPr>
        <w:t>09</w:t>
      </w:r>
      <w:r>
        <w:rPr>
          <w:rFonts w:hint="eastAsia" w:ascii="宋体" w:hAnsi="宋体" w:eastAsia="宋体" w:cs="宋体"/>
          <w:color w:val="auto"/>
          <w:sz w:val="28"/>
          <w:szCs w:val="28"/>
          <w:highlight w:val="none"/>
          <w:u w:val="none"/>
        </w:rPr>
        <w:t>日至</w:t>
      </w:r>
      <w:r>
        <w:rPr>
          <w:rFonts w:hint="eastAsia" w:ascii="宋体" w:hAnsi="宋体" w:eastAsia="宋体" w:cs="宋体"/>
          <w:color w:val="auto"/>
          <w:sz w:val="28"/>
          <w:szCs w:val="28"/>
          <w:highlight w:val="none"/>
          <w:u w:val="none"/>
          <w:lang w:val="en-US" w:eastAsia="zh-CN"/>
        </w:rPr>
        <w:t>2026</w:t>
      </w:r>
      <w:r>
        <w:rPr>
          <w:rFonts w:hint="eastAsia" w:ascii="宋体" w:hAnsi="宋体" w:eastAsia="宋体" w:cs="宋体"/>
          <w:color w:val="auto"/>
          <w:sz w:val="28"/>
          <w:szCs w:val="28"/>
          <w:highlight w:val="none"/>
          <w:u w:val="none"/>
        </w:rPr>
        <w:t>年</w:t>
      </w:r>
      <w:r>
        <w:rPr>
          <w:rFonts w:hint="eastAsia" w:ascii="宋体" w:hAnsi="宋体" w:cs="宋体"/>
          <w:color w:val="auto"/>
          <w:sz w:val="28"/>
          <w:szCs w:val="28"/>
          <w:highlight w:val="none"/>
          <w:u w:val="none"/>
          <w:lang w:val="en-US" w:eastAsia="zh-CN"/>
        </w:rPr>
        <w:t>05</w:t>
      </w:r>
      <w:r>
        <w:rPr>
          <w:rFonts w:hint="eastAsia" w:ascii="宋体" w:hAnsi="宋体" w:eastAsia="宋体" w:cs="宋体"/>
          <w:color w:val="auto"/>
          <w:sz w:val="28"/>
          <w:szCs w:val="28"/>
          <w:highlight w:val="none"/>
          <w:u w:val="none"/>
        </w:rPr>
        <w:t>月</w:t>
      </w:r>
      <w:r>
        <w:rPr>
          <w:rFonts w:hint="eastAsia" w:ascii="宋体" w:hAnsi="宋体" w:cs="宋体"/>
          <w:color w:val="auto"/>
          <w:sz w:val="28"/>
          <w:szCs w:val="28"/>
          <w:highlight w:val="none"/>
          <w:u w:val="none"/>
          <w:lang w:val="en-US" w:eastAsia="zh-CN"/>
        </w:rPr>
        <w:t>15</w:t>
      </w:r>
      <w:r>
        <w:rPr>
          <w:rFonts w:hint="eastAsia" w:ascii="宋体" w:hAnsi="宋体" w:eastAsia="宋体" w:cs="宋体"/>
          <w:color w:val="auto"/>
          <w:sz w:val="28"/>
          <w:szCs w:val="28"/>
          <w:highlight w:val="none"/>
          <w:u w:val="none"/>
        </w:rPr>
        <w:t>日</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每天上午06时00分至12时00分，下午12时00分至23时59分</w:t>
      </w:r>
      <w:r>
        <w:rPr>
          <w:rFonts w:hint="eastAsia" w:ascii="宋体" w:hAnsi="宋体" w:eastAsia="宋体" w:cs="宋体"/>
          <w:color w:val="auto"/>
          <w:sz w:val="28"/>
          <w:szCs w:val="28"/>
          <w:highlight w:val="none"/>
        </w:rPr>
        <w:t>（北京时间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法定节假日除外</w:t>
      </w:r>
      <w:r>
        <w:rPr>
          <w:rFonts w:hint="eastAsia" w:ascii="宋体" w:hAnsi="宋体" w:eastAsia="宋体" w:cs="宋体"/>
          <w:color w:val="auto"/>
          <w:sz w:val="28"/>
          <w:szCs w:val="28"/>
          <w:highlight w:val="none"/>
        </w:rPr>
        <w:t>）</w:t>
      </w:r>
    </w:p>
    <w:p w14:paraId="50487DF2">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地点：云南省政府采购电子交易平台（政采云https://www.zcygov.cn/）</w:t>
      </w:r>
    </w:p>
    <w:p w14:paraId="EB5680CD">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方式：凡有意参加投标者，须持与云南省政府采购电子交易平台（政采云）兼容的数字证书（CA），在平台绑定后，线上获取采购文件及其它采购资料。CA申领链接：https://middle.zcygov.cn/ca/apply/list?_app_=zcy.sys</w:t>
      </w:r>
    </w:p>
    <w:p w14:paraId="77566D88">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.按上述要求获取文件的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视为合法获取了本项目</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文件，具备本项目的投标资格。</w:t>
      </w:r>
    </w:p>
    <w:p w14:paraId="7410D180">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售价：</w:t>
      </w:r>
      <w:r>
        <w:rPr>
          <w:rFonts w:hint="eastAsia" w:ascii="宋体" w:hAnsi="宋体" w:eastAsia="宋体" w:cs="宋体"/>
          <w:color w:val="auto"/>
          <w:sz w:val="28"/>
          <w:szCs w:val="28"/>
          <w:highlight w:val="none"/>
          <w:lang w:val="en-US" w:eastAsia="zh-CN"/>
        </w:rPr>
        <w:t>0.00元</w:t>
      </w:r>
    </w:p>
    <w:bookmarkEnd w:id="24"/>
    <w:bookmarkEnd w:id="25"/>
    <w:bookmarkEnd w:id="26"/>
    <w:bookmarkEnd w:id="27"/>
    <w:p w14:paraId="79E3F204">
      <w:pPr>
        <w:keepNext w:val="0"/>
        <w:keepLines w:val="0"/>
        <w:pageBreakBefore w:val="0"/>
        <w:widowControl w:val="0"/>
        <w:shd w:val="clear" w:color="auto" w:fill="auto"/>
        <w:kinsoku/>
        <w:wordWrap/>
        <w:overflowPunct/>
        <w:topLinePunct w:val="0"/>
        <w:autoSpaceDE/>
        <w:autoSpaceDN/>
        <w:bidi w:val="0"/>
        <w:adjustRightInd/>
        <w:snapToGrid/>
        <w:spacing w:line="640" w:lineRule="exact"/>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四、提交投标文件截止时间、开标时间和地点</w:t>
      </w:r>
    </w:p>
    <w:p w14:paraId="89E93BCB">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sz w:val="28"/>
          <w:szCs w:val="28"/>
          <w:highlight w:val="none"/>
        </w:rPr>
      </w:pPr>
      <w:bookmarkStart w:id="28" w:name="_Toc28359007"/>
      <w:bookmarkStart w:id="29" w:name="_Toc35393794"/>
      <w:bookmarkStart w:id="30" w:name="_Toc28359084"/>
      <w:bookmarkStart w:id="31" w:name="_Toc35393625"/>
      <w:r>
        <w:rPr>
          <w:rFonts w:hint="eastAsia" w:ascii="宋体" w:hAnsi="宋体" w:eastAsia="宋体" w:cs="宋体"/>
          <w:color w:val="auto"/>
          <w:sz w:val="28"/>
          <w:szCs w:val="28"/>
          <w:highlight w:val="none"/>
          <w:lang w:val="en-US" w:eastAsia="zh-CN"/>
        </w:rPr>
        <w:t>截止时间：2026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u w:val="none"/>
          <w:lang w:val="en-US" w:eastAsia="zh-CN"/>
        </w:rPr>
        <w:t>29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u w:val="none"/>
          <w:lang w:val="en-US" w:eastAsia="zh-CN"/>
        </w:rPr>
        <w:t>09</w:t>
      </w: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u w:val="none"/>
          <w:lang w:val="en-US" w:eastAsia="zh-CN"/>
        </w:rPr>
        <w:t>00</w:t>
      </w:r>
      <w:r>
        <w:rPr>
          <w:rFonts w:hint="eastAsia" w:ascii="宋体" w:hAnsi="宋体" w:eastAsia="宋体" w:cs="宋体"/>
          <w:color w:val="auto"/>
          <w:sz w:val="28"/>
          <w:szCs w:val="28"/>
          <w:highlight w:val="none"/>
        </w:rPr>
        <w:t>分（北京时间）</w:t>
      </w:r>
    </w:p>
    <w:p w14:paraId="35A41889">
      <w:pPr>
        <w:shd w:val="clear" w:color="auto" w:fill="auto"/>
        <w:spacing w:line="6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地点：云南省临沧市临翔区忙令路569号开标室</w:t>
      </w:r>
    </w:p>
    <w:p w14:paraId="4117D3A9">
      <w:pPr>
        <w:keepNext w:val="0"/>
        <w:keepLines w:val="0"/>
        <w:pageBreakBefore w:val="0"/>
        <w:widowControl w:val="0"/>
        <w:shd w:val="clear" w:color="auto" w:fill="auto"/>
        <w:kinsoku/>
        <w:wordWrap/>
        <w:overflowPunct/>
        <w:topLinePunct w:val="0"/>
        <w:autoSpaceDE/>
        <w:autoSpaceDN/>
        <w:bidi w:val="0"/>
        <w:adjustRightInd/>
        <w:snapToGrid/>
        <w:spacing w:line="640" w:lineRule="exact"/>
        <w:jc w:val="left"/>
        <w:textAlignment w:val="auto"/>
        <w:rPr>
          <w:rFonts w:hint="eastAsia" w:ascii="宋体" w:hAnsi="宋体" w:eastAsia="宋体" w:cs="宋体"/>
          <w:b/>
          <w:bCs/>
          <w:color w:val="auto"/>
          <w:sz w:val="28"/>
          <w:szCs w:val="28"/>
          <w:highlight w:val="none"/>
        </w:rPr>
      </w:pPr>
      <w:bookmarkStart w:id="32" w:name="_Toc28359093"/>
      <w:bookmarkStart w:id="33" w:name="_Toc35393802"/>
      <w:bookmarkStart w:id="34" w:name="_Toc28359016"/>
      <w:bookmarkStart w:id="35" w:name="_Toc35393633"/>
      <w:r>
        <w:rPr>
          <w:rFonts w:hint="eastAsia" w:ascii="宋体" w:hAnsi="宋体" w:eastAsia="宋体" w:cs="宋体"/>
          <w:b/>
          <w:bCs/>
          <w:color w:val="auto"/>
          <w:sz w:val="28"/>
          <w:szCs w:val="28"/>
          <w:highlight w:val="none"/>
          <w:u w:val="none"/>
          <w:lang w:val="en-US" w:eastAsia="zh-CN"/>
        </w:rPr>
        <w:t>五、</w:t>
      </w:r>
      <w:bookmarkEnd w:id="32"/>
      <w:bookmarkEnd w:id="33"/>
      <w:bookmarkEnd w:id="34"/>
      <w:bookmarkEnd w:id="35"/>
      <w:r>
        <w:rPr>
          <w:rFonts w:hint="eastAsia" w:ascii="宋体" w:hAnsi="宋体" w:eastAsia="宋体" w:cs="宋体"/>
          <w:b/>
          <w:bCs/>
          <w:color w:val="auto"/>
          <w:sz w:val="28"/>
          <w:szCs w:val="28"/>
          <w:highlight w:val="none"/>
        </w:rPr>
        <w:t>公告期限</w:t>
      </w:r>
      <w:bookmarkEnd w:id="28"/>
      <w:bookmarkEnd w:id="29"/>
      <w:bookmarkEnd w:id="30"/>
      <w:bookmarkEnd w:id="31"/>
    </w:p>
    <w:p w14:paraId="85CA6252">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39A234AB">
      <w:pPr>
        <w:keepNext w:val="0"/>
        <w:keepLines w:val="0"/>
        <w:pageBreakBefore w:val="0"/>
        <w:widowControl w:val="0"/>
        <w:shd w:val="clear" w:color="auto" w:fill="auto"/>
        <w:kinsoku/>
        <w:wordWrap/>
        <w:overflowPunct/>
        <w:topLinePunct w:val="0"/>
        <w:autoSpaceDE/>
        <w:autoSpaceDN/>
        <w:bidi w:val="0"/>
        <w:adjustRightInd/>
        <w:snapToGrid/>
        <w:spacing w:line="640" w:lineRule="exact"/>
        <w:jc w:val="lef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、其他补充事宜</w:t>
      </w:r>
    </w:p>
    <w:p w14:paraId="5D671C6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36" w:name="_Toc35393796"/>
      <w:bookmarkStart w:id="37" w:name="_Toc28359085"/>
      <w:bookmarkStart w:id="38" w:name="_Toc35393627"/>
      <w:bookmarkStart w:id="39" w:name="_Toc28359008"/>
      <w:r>
        <w:rPr>
          <w:rFonts w:hint="eastAsia" w:ascii="宋体" w:hAnsi="宋体" w:eastAsia="宋体" w:cs="宋体"/>
          <w:color w:val="auto"/>
          <w:sz w:val="28"/>
          <w:szCs w:val="28"/>
          <w:highlight w:val="none"/>
          <w:lang w:val="en-US" w:eastAsia="zh-CN"/>
        </w:rPr>
        <w:t>1.本次采购公告在云南省政府采购网上发布。请各位供应商在递交投标（响应）文件前随时查看，以获取最新的消息。</w:t>
      </w:r>
    </w:p>
    <w:p w14:paraId="6E2A569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02A431E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（1）供应商注册。供应商须在云南省政府采购电子交易平台注册后，方可参与项目。操作路径：云南省政府采购电子交易平台-业务支持-用户注册-供应商模块。</w:t>
      </w:r>
    </w:p>
    <w:p w14:paraId="204C5EC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（2）CA数字证书办理。供应商须办理有效CA数字证书。申领链接：</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"https://middle.zcygov.cn/ca/apply/choose。" </w:instrText>
      </w:r>
      <w:r>
        <w:rPr>
          <w:rFonts w:hint="eastAsia" w:ascii="宋体" w:hAnsi="宋体" w:eastAsia="宋体" w:cs="宋体"/>
          <w:color w:val="auto"/>
          <w:sz w:val="28"/>
          <w:szCs w:val="28"/>
          <w:highlight w:val="none"/>
          <w:lang w:val="en-US" w:eastAsia="zh-CN"/>
        </w:rPr>
        <w:fldChar w:fldCharType="separate"/>
      </w:r>
      <w:r>
        <w:rPr>
          <w:rStyle w:val="34"/>
          <w:rFonts w:hint="eastAsia" w:ascii="宋体" w:hAnsi="宋体" w:eastAsia="宋体" w:cs="宋体"/>
          <w:color w:val="auto"/>
          <w:sz w:val="28"/>
          <w:szCs w:val="28"/>
          <w:highlight w:val="none"/>
          <w:lang w:val="en-US" w:eastAsia="zh-CN"/>
        </w:rPr>
        <w:t>https://middle.zcygov.cn/ca/apply/choose</w:t>
      </w:r>
      <w:r>
        <w:rPr>
          <w:rStyle w:val="34"/>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fldChar w:fldCharType="end"/>
      </w:r>
    </w:p>
    <w:p w14:paraId="7850576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（3）CA数字证书绑定。供应商进行CA绑定。操作路径：云南省政府采购电子交易平台-我的工作台-系统管理-ca管理-ca绑定。</w:t>
      </w:r>
    </w:p>
    <w:p w14:paraId="7079500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563F40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（5）投标（响应）文件编制与递交。供应商须下载投标（响应）客户端，通过客户端编制投标（响应）文件，并线上递交。投标客户端下载路径：</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"https://market.zcygov.cn/application-market/#/download/list" </w:instrText>
      </w:r>
      <w:r>
        <w:rPr>
          <w:rFonts w:hint="eastAsia" w:ascii="宋体" w:hAnsi="宋体" w:eastAsia="宋体" w:cs="宋体"/>
          <w:color w:val="auto"/>
          <w:sz w:val="28"/>
          <w:szCs w:val="28"/>
          <w:highlight w:val="none"/>
          <w:lang w:val="en-US" w:eastAsia="zh-CN"/>
        </w:rPr>
        <w:fldChar w:fldCharType="separate"/>
      </w:r>
      <w:r>
        <w:rPr>
          <w:rStyle w:val="34"/>
          <w:rFonts w:hint="eastAsia" w:ascii="宋体" w:hAnsi="宋体" w:eastAsia="宋体" w:cs="宋体"/>
          <w:color w:val="auto"/>
          <w:sz w:val="28"/>
          <w:szCs w:val="28"/>
          <w:highlight w:val="none"/>
          <w:lang w:val="en-US" w:eastAsia="zh-CN"/>
        </w:rPr>
        <w:t>https://market.zcygov.cn/application-market/#/download/list</w:t>
      </w:r>
      <w:r>
        <w:rPr>
          <w:rFonts w:hint="eastAsia" w:ascii="宋体" w:hAnsi="宋体" w:eastAsia="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p>
    <w:p w14:paraId="2AC71AD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6CACA26">
      <w:pPr>
        <w:keepNext w:val="0"/>
        <w:keepLines w:val="0"/>
        <w:pageBreakBefore w:val="0"/>
        <w:widowControl w:val="0"/>
        <w:shd w:val="clear" w:color="auto" w:fill="auto"/>
        <w:kinsoku/>
        <w:wordWrap/>
        <w:overflowPunct/>
        <w:topLinePunct w:val="0"/>
        <w:autoSpaceDE/>
        <w:autoSpaceDN/>
        <w:bidi w:val="0"/>
        <w:adjustRightInd/>
        <w:snapToGrid/>
        <w:spacing w:line="6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七、对本次招标提出询问，请按以下方式联系</w:t>
      </w:r>
      <w:bookmarkEnd w:id="36"/>
      <w:bookmarkEnd w:id="37"/>
      <w:bookmarkEnd w:id="38"/>
      <w:bookmarkEnd w:id="39"/>
    </w:p>
    <w:p w14:paraId="7447AE46">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采购人</w:t>
      </w:r>
      <w:r>
        <w:rPr>
          <w:rFonts w:hint="eastAsia" w:ascii="宋体" w:hAnsi="宋体" w:eastAsia="宋体" w:cs="宋体"/>
          <w:b w:val="0"/>
          <w:bCs w:val="0"/>
          <w:color w:val="auto"/>
          <w:sz w:val="28"/>
          <w:szCs w:val="28"/>
          <w:highlight w:val="none"/>
        </w:rPr>
        <w:t>信息</w:t>
      </w:r>
    </w:p>
    <w:p w14:paraId="44595FA6">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名称：</w:t>
      </w:r>
      <w:r>
        <w:rPr>
          <w:rFonts w:hint="eastAsia" w:ascii="宋体" w:hAnsi="宋体" w:eastAsia="宋体" w:cs="宋体"/>
          <w:b w:val="0"/>
          <w:bCs w:val="0"/>
          <w:color w:val="auto"/>
          <w:sz w:val="28"/>
          <w:szCs w:val="28"/>
          <w:highlight w:val="none"/>
          <w:lang w:eastAsia="zh-CN"/>
        </w:rPr>
        <w:t>临沧市临翔区人民医院</w:t>
      </w:r>
    </w:p>
    <w:p w14:paraId="51316BC4">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地址：临沧市临翔区汀旗路261号</w:t>
      </w:r>
    </w:p>
    <w:p w14:paraId="11920492">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联系方式：13988312581</w:t>
      </w:r>
    </w:p>
    <w:p w14:paraId="2C9F35A9">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bookmarkStart w:id="40" w:name="_Toc2956"/>
      <w:r>
        <w:rPr>
          <w:rFonts w:hint="eastAsia" w:ascii="宋体" w:hAnsi="宋体" w:eastAsia="宋体" w:cs="宋体"/>
          <w:b w:val="0"/>
          <w:bCs w:val="0"/>
          <w:color w:val="auto"/>
          <w:sz w:val="28"/>
          <w:szCs w:val="28"/>
          <w:highlight w:val="none"/>
        </w:rPr>
        <w:t>2.采购代理机构信息</w:t>
      </w:r>
    </w:p>
    <w:p w14:paraId="40BB4AE5">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名称：临沧艺博项目管理咨询有限公司</w:t>
      </w:r>
    </w:p>
    <w:p w14:paraId="2B87AB1B">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地址：</w:t>
      </w:r>
      <w:r>
        <w:rPr>
          <w:rFonts w:hint="eastAsia" w:ascii="宋体" w:hAnsi="宋体" w:cs="宋体"/>
          <w:b w:val="0"/>
          <w:bCs w:val="0"/>
          <w:color w:val="auto"/>
          <w:sz w:val="28"/>
          <w:szCs w:val="28"/>
          <w:highlight w:val="none"/>
          <w:lang w:eastAsia="zh-CN"/>
        </w:rPr>
        <w:t>云南省临沧市临翔区忙畔街道办事处忙令社区忙令路569号二楼</w:t>
      </w:r>
    </w:p>
    <w:p w14:paraId="3E91E934">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联系方式：18213744303、15087829422</w:t>
      </w:r>
    </w:p>
    <w:p w14:paraId="705779D1">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3.项目联系方式</w:t>
      </w:r>
    </w:p>
    <w:p w14:paraId="555B8AC8">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项目联系人：孙权/李吉萍、罗增福</w:t>
      </w:r>
    </w:p>
    <w:p w14:paraId="5B33BCF4">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电话：13988312581/18213744303、15087829422</w:t>
      </w:r>
    </w:p>
    <w:p w14:paraId="31072543">
      <w:pPr>
        <w:keepNext w:val="0"/>
        <w:keepLines w:val="0"/>
        <w:pageBreakBefore w:val="0"/>
        <w:widowControl w:val="0"/>
        <w:shd w:val="clear" w:color="auto" w:fill="auto"/>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462D249">
      <w:pPr>
        <w:pStyle w:val="2"/>
        <w:shd w:val="clear" w:color="auto" w:fill="auto"/>
        <w:tabs>
          <w:tab w:val="left" w:pos="360"/>
        </w:tabs>
        <w:spacing w:before="0" w:line="540" w:lineRule="exact"/>
        <w:ind w:left="0" w:firstLine="0"/>
        <w:jc w:val="center"/>
        <w:rPr>
          <w:rFonts w:hint="eastAsia" w:ascii="宋体" w:hAnsi="宋体" w:eastAsia="宋体" w:cs="宋体"/>
          <w:color w:val="auto"/>
          <w:sz w:val="36"/>
          <w:szCs w:val="36"/>
          <w:highlight w:val="none"/>
        </w:rPr>
      </w:pPr>
      <w:bookmarkStart w:id="41" w:name="_Toc18107"/>
      <w:bookmarkStart w:id="42" w:name="_Toc24233"/>
    </w:p>
    <w:p w14:paraId="755ED4F2">
      <w:pPr>
        <w:pStyle w:val="2"/>
        <w:shd w:val="clear" w:color="auto" w:fill="auto"/>
        <w:tabs>
          <w:tab w:val="left" w:pos="360"/>
        </w:tabs>
        <w:spacing w:before="0" w:line="540" w:lineRule="exact"/>
        <w:ind w:left="0" w:firstLine="0"/>
        <w:jc w:val="center"/>
        <w:rPr>
          <w:rFonts w:hint="eastAsia" w:ascii="宋体" w:hAnsi="宋体" w:eastAsia="宋体" w:cs="宋体"/>
          <w:color w:val="auto"/>
          <w:sz w:val="36"/>
          <w:szCs w:val="36"/>
          <w:highlight w:val="none"/>
        </w:rPr>
      </w:pPr>
    </w:p>
    <w:p w14:paraId="62847B82">
      <w:pPr>
        <w:pStyle w:val="2"/>
        <w:shd w:val="clear" w:color="auto" w:fill="auto"/>
        <w:tabs>
          <w:tab w:val="left" w:pos="360"/>
        </w:tabs>
        <w:spacing w:before="0" w:line="540" w:lineRule="exact"/>
        <w:ind w:left="0" w:firstLine="0"/>
        <w:jc w:val="center"/>
        <w:rPr>
          <w:rFonts w:hint="eastAsia" w:ascii="宋体" w:hAnsi="宋体" w:eastAsia="宋体" w:cs="宋体"/>
          <w:color w:val="auto"/>
          <w:sz w:val="36"/>
          <w:szCs w:val="36"/>
          <w:highlight w:val="none"/>
        </w:rPr>
      </w:pPr>
    </w:p>
    <w:p w14:paraId="4CCFF92F">
      <w:pPr>
        <w:jc w:val="center"/>
        <w:rPr>
          <w:rFonts w:hint="eastAsia" w:ascii="宋体" w:hAnsi="宋体" w:eastAsia="宋体" w:cs="宋体"/>
          <w:color w:val="auto"/>
          <w:sz w:val="36"/>
          <w:szCs w:val="36"/>
          <w:highlight w:val="none"/>
        </w:rPr>
      </w:pPr>
    </w:p>
    <w:p w14:paraId="6EB10107">
      <w:pPr>
        <w:pStyle w:val="37"/>
        <w:jc w:val="center"/>
        <w:rPr>
          <w:rFonts w:hint="eastAsia" w:ascii="宋体" w:hAnsi="宋体" w:eastAsia="宋体" w:cs="宋体"/>
          <w:color w:val="auto"/>
          <w:sz w:val="36"/>
          <w:szCs w:val="36"/>
          <w:highlight w:val="none"/>
        </w:rPr>
      </w:pPr>
    </w:p>
    <w:p w14:paraId="11C2ADD7">
      <w:pPr>
        <w:pStyle w:val="10"/>
        <w:jc w:val="center"/>
        <w:rPr>
          <w:rFonts w:hint="eastAsia"/>
        </w:rPr>
      </w:pPr>
    </w:p>
    <w:p w14:paraId="322F1244">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p>
    <w:p w14:paraId="5A9025B0">
      <w:pPr>
        <w:pStyle w:val="2"/>
        <w:keepNext w:val="0"/>
        <w:keepLines w:val="0"/>
        <w:pageBreakBefore w:val="0"/>
        <w:widowControl w:val="0"/>
        <w:shd w:val="clear" w:color="auto" w:fill="auto"/>
        <w:tabs>
          <w:tab w:val="left" w:pos="360"/>
        </w:tabs>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0"/>
          <w:sz w:val="52"/>
          <w:szCs w:val="52"/>
          <w:highlight w:val="none"/>
        </w:rPr>
      </w:pPr>
      <w:bookmarkStart w:id="43" w:name="_Toc7802"/>
      <w:r>
        <w:rPr>
          <w:rFonts w:hint="eastAsia" w:ascii="宋体" w:hAnsi="宋体" w:eastAsia="宋体" w:cs="宋体"/>
          <w:color w:val="auto"/>
          <w:kern w:val="0"/>
          <w:sz w:val="52"/>
          <w:szCs w:val="52"/>
          <w:highlight w:val="none"/>
        </w:rPr>
        <w:t xml:space="preserve">第二章 </w:t>
      </w:r>
      <w:r>
        <w:rPr>
          <w:rFonts w:hint="eastAsia" w:ascii="宋体" w:hAnsi="宋体" w:eastAsia="宋体" w:cs="宋体"/>
          <w:color w:val="auto"/>
          <w:kern w:val="0"/>
          <w:sz w:val="52"/>
          <w:szCs w:val="52"/>
          <w:highlight w:val="none"/>
          <w:lang w:val="en-US" w:eastAsia="zh-CN"/>
        </w:rPr>
        <w:t>供应商</w:t>
      </w:r>
      <w:r>
        <w:rPr>
          <w:rFonts w:hint="eastAsia" w:ascii="宋体" w:hAnsi="宋体" w:eastAsia="宋体" w:cs="宋体"/>
          <w:color w:val="auto"/>
          <w:kern w:val="0"/>
          <w:sz w:val="52"/>
          <w:szCs w:val="52"/>
          <w:highlight w:val="none"/>
        </w:rPr>
        <w:t>须知</w:t>
      </w:r>
      <w:bookmarkEnd w:id="40"/>
      <w:bookmarkEnd w:id="41"/>
      <w:bookmarkEnd w:id="42"/>
      <w:bookmarkEnd w:id="43"/>
    </w:p>
    <w:p w14:paraId="53BF4226">
      <w:pPr>
        <w:rPr>
          <w:rFonts w:hint="eastAsia"/>
        </w:rPr>
      </w:pPr>
      <w:r>
        <w:rPr>
          <w:rFonts w:hint="eastAsia" w:ascii="宋体" w:hAnsi="宋体" w:eastAsia="宋体" w:cs="宋体"/>
          <w:color w:val="auto"/>
          <w:sz w:val="36"/>
          <w:szCs w:val="36"/>
          <w:highlight w:val="none"/>
        </w:rPr>
        <w:br w:type="page"/>
      </w:r>
    </w:p>
    <w:p w14:paraId="14BE557F">
      <w:pPr>
        <w:widowControl/>
        <w:shd w:val="clear" w:color="auto" w:fill="auto"/>
        <w:spacing w:line="413" w:lineRule="auto"/>
        <w:ind w:right="960"/>
        <w:jc w:val="center"/>
        <w:rPr>
          <w:rFonts w:hint="eastAsia" w:ascii="宋体" w:hAnsi="宋体" w:eastAsia="宋体" w:cs="宋体"/>
          <w:b/>
          <w:bCs/>
          <w:color w:val="auto"/>
          <w:sz w:val="36"/>
          <w:szCs w:val="36"/>
          <w:highlight w:val="none"/>
        </w:rPr>
      </w:pPr>
      <w:bookmarkStart w:id="44" w:name="_Toc213141090"/>
      <w:bookmarkStart w:id="45" w:name="_Toc30758"/>
      <w:r>
        <w:rPr>
          <w:rFonts w:hint="eastAsia" w:ascii="宋体" w:hAnsi="宋体" w:eastAsia="宋体" w:cs="宋体"/>
          <w:b/>
          <w:bCs/>
          <w:color w:val="auto"/>
          <w:sz w:val="36"/>
          <w:szCs w:val="36"/>
          <w:highlight w:val="none"/>
          <w:lang w:eastAsia="zh-CN"/>
        </w:rPr>
        <w:t>供应商</w:t>
      </w:r>
      <w:r>
        <w:rPr>
          <w:rFonts w:hint="eastAsia" w:ascii="宋体" w:hAnsi="宋体" w:eastAsia="宋体" w:cs="宋体"/>
          <w:b/>
          <w:bCs/>
          <w:color w:val="auto"/>
          <w:sz w:val="36"/>
          <w:szCs w:val="36"/>
          <w:highlight w:val="none"/>
        </w:rPr>
        <w:t>须知前附表</w:t>
      </w:r>
    </w:p>
    <w:tbl>
      <w:tblPr>
        <w:tblStyle w:val="28"/>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498"/>
        <w:gridCol w:w="6054"/>
      </w:tblGrid>
      <w:tr w14:paraId="12A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09" w:type="dxa"/>
            <w:vAlign w:val="center"/>
          </w:tcPr>
          <w:p w14:paraId="7DE9F0B2">
            <w:pPr>
              <w:shd w:val="clear" w:color="auto" w:fill="auto"/>
              <w:spacing w:line="48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序号</w:t>
            </w:r>
          </w:p>
        </w:tc>
        <w:tc>
          <w:tcPr>
            <w:tcW w:w="2498" w:type="dxa"/>
            <w:vAlign w:val="center"/>
          </w:tcPr>
          <w:p w14:paraId="1E7C621D">
            <w:pPr>
              <w:shd w:val="clear" w:color="auto" w:fill="auto"/>
              <w:spacing w:line="48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条款名称</w:t>
            </w:r>
          </w:p>
        </w:tc>
        <w:tc>
          <w:tcPr>
            <w:tcW w:w="6054" w:type="dxa"/>
            <w:vAlign w:val="center"/>
          </w:tcPr>
          <w:p w14:paraId="1FD92EC4">
            <w:pPr>
              <w:shd w:val="clear" w:color="auto" w:fill="auto"/>
              <w:spacing w:line="48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编列内容</w:t>
            </w:r>
          </w:p>
        </w:tc>
      </w:tr>
      <w:tr w14:paraId="2B1F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09" w:type="dxa"/>
            <w:vAlign w:val="center"/>
          </w:tcPr>
          <w:p w14:paraId="5051FF1F">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498" w:type="dxa"/>
            <w:vAlign w:val="center"/>
          </w:tcPr>
          <w:p w14:paraId="6F0DD867">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tc>
        <w:tc>
          <w:tcPr>
            <w:tcW w:w="6054" w:type="dxa"/>
            <w:vAlign w:val="center"/>
          </w:tcPr>
          <w:p w14:paraId="606EA644">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采购单位名称：临沧市临翔区人民医院</w:t>
            </w:r>
          </w:p>
          <w:p w14:paraId="060D6F99">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地址：临沧市临翔区汀旗路261号</w:t>
            </w:r>
          </w:p>
          <w:p w14:paraId="57951723">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联系方式：13988312581</w:t>
            </w:r>
          </w:p>
          <w:p w14:paraId="4997B5BC">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联系人：孙权</w:t>
            </w:r>
          </w:p>
        </w:tc>
      </w:tr>
      <w:tr w14:paraId="584F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1109" w:type="dxa"/>
            <w:vAlign w:val="center"/>
          </w:tcPr>
          <w:p w14:paraId="67418E76">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p>
        </w:tc>
        <w:tc>
          <w:tcPr>
            <w:tcW w:w="2498" w:type="dxa"/>
            <w:vAlign w:val="center"/>
          </w:tcPr>
          <w:p w14:paraId="22BEA558">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采购代理机构</w:t>
            </w:r>
          </w:p>
        </w:tc>
        <w:tc>
          <w:tcPr>
            <w:tcW w:w="6054" w:type="dxa"/>
            <w:vAlign w:val="center"/>
          </w:tcPr>
          <w:p w14:paraId="5BD11E5A">
            <w:pPr>
              <w:shd w:val="clear" w:color="auto" w:fill="auto"/>
              <w:spacing w:line="480" w:lineRule="exac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采购代理机构：临沧艺博项目管理咨询有限公司</w:t>
            </w:r>
          </w:p>
          <w:p w14:paraId="7C1F803B">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rPr>
              <w:t>地  址：</w:t>
            </w:r>
            <w:r>
              <w:rPr>
                <w:rFonts w:hint="eastAsia" w:ascii="宋体" w:hAnsi="宋体" w:cs="宋体"/>
                <w:color w:val="auto"/>
                <w:sz w:val="28"/>
                <w:szCs w:val="28"/>
                <w:highlight w:val="none"/>
                <w:lang w:val="en-US" w:eastAsia="zh-CN"/>
              </w:rPr>
              <w:t>云南省临沧市临翔区忙畔街道办事处忙令社区忙令路569号二楼</w:t>
            </w:r>
          </w:p>
          <w:p w14:paraId="0377DE2B">
            <w:pPr>
              <w:shd w:val="clear" w:color="auto" w:fill="auto"/>
              <w:spacing w:line="480" w:lineRule="exac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联系人：李吉萍、罗增福</w:t>
            </w:r>
          </w:p>
          <w:p w14:paraId="4DE15B76">
            <w:pPr>
              <w:shd w:val="clear" w:color="auto" w:fill="auto"/>
              <w:spacing w:line="480" w:lineRule="exac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电  话：18213744303、15087829422</w:t>
            </w:r>
          </w:p>
        </w:tc>
      </w:tr>
      <w:tr w14:paraId="2E8F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09" w:type="dxa"/>
            <w:vAlign w:val="center"/>
          </w:tcPr>
          <w:p w14:paraId="0905FDA4">
            <w:pPr>
              <w:shd w:val="clear" w:color="auto" w:fill="auto"/>
              <w:spacing w:line="48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p>
        </w:tc>
        <w:tc>
          <w:tcPr>
            <w:tcW w:w="2498" w:type="dxa"/>
            <w:vAlign w:val="center"/>
          </w:tcPr>
          <w:p w14:paraId="75BBFFC8">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资金来源</w:t>
            </w:r>
          </w:p>
        </w:tc>
        <w:tc>
          <w:tcPr>
            <w:tcW w:w="6054" w:type="dxa"/>
            <w:vAlign w:val="center"/>
          </w:tcPr>
          <w:p w14:paraId="2BE07CF6">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已落实</w:t>
            </w:r>
          </w:p>
        </w:tc>
      </w:tr>
      <w:tr w14:paraId="7841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09" w:type="dxa"/>
            <w:vAlign w:val="center"/>
          </w:tcPr>
          <w:p w14:paraId="6FB5670E">
            <w:pPr>
              <w:shd w:val="clear" w:color="auto" w:fill="auto"/>
              <w:spacing w:line="48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4</w:t>
            </w:r>
          </w:p>
        </w:tc>
        <w:tc>
          <w:tcPr>
            <w:tcW w:w="2498" w:type="dxa"/>
            <w:vAlign w:val="center"/>
          </w:tcPr>
          <w:p w14:paraId="0D515291">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w:t>
            </w:r>
          </w:p>
        </w:tc>
        <w:tc>
          <w:tcPr>
            <w:tcW w:w="6054" w:type="dxa"/>
            <w:vAlign w:val="center"/>
          </w:tcPr>
          <w:p w14:paraId="5D1E31DC">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详见</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rPr>
              <w:t>招标公告</w:t>
            </w:r>
            <w:r>
              <w:rPr>
                <w:rFonts w:hint="eastAsia" w:ascii="宋体" w:hAnsi="宋体" w:eastAsia="宋体" w:cs="宋体"/>
                <w:color w:val="auto"/>
                <w:sz w:val="28"/>
                <w:szCs w:val="28"/>
                <w:highlight w:val="none"/>
                <w:lang w:val="en-US" w:eastAsia="zh-CN"/>
              </w:rPr>
              <w:t>及招标文件要求</w:t>
            </w:r>
          </w:p>
        </w:tc>
      </w:tr>
      <w:tr w14:paraId="0C0F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09" w:type="dxa"/>
            <w:vAlign w:val="center"/>
          </w:tcPr>
          <w:p w14:paraId="1CD51162">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p>
        </w:tc>
        <w:tc>
          <w:tcPr>
            <w:tcW w:w="2498" w:type="dxa"/>
            <w:vAlign w:val="center"/>
          </w:tcPr>
          <w:p w14:paraId="0BF947DF">
            <w:pPr>
              <w:shd w:val="clear" w:color="auto" w:fill="auto"/>
              <w:spacing w:line="24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投标报价</w:t>
            </w:r>
          </w:p>
        </w:tc>
        <w:tc>
          <w:tcPr>
            <w:tcW w:w="6054" w:type="dxa"/>
            <w:vAlign w:val="center"/>
          </w:tcPr>
          <w:p w14:paraId="5B5B2516">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1.报价方式</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供应商应结合市场行情及自身实际情况，报出投标价（投标价不得超出最高限价），即为投标报价。</w:t>
            </w:r>
          </w:p>
          <w:p w14:paraId="7BBB239D">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报价应充分考虑市场风险、价格风险、政策风险、汇率风险等所有因素。</w:t>
            </w:r>
          </w:p>
        </w:tc>
      </w:tr>
      <w:tr w14:paraId="436B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9" w:type="dxa"/>
            <w:vAlign w:val="center"/>
          </w:tcPr>
          <w:p w14:paraId="2E377962">
            <w:pPr>
              <w:shd w:val="clear" w:color="auto" w:fill="auto"/>
              <w:spacing w:line="48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6</w:t>
            </w:r>
          </w:p>
        </w:tc>
        <w:tc>
          <w:tcPr>
            <w:tcW w:w="2498" w:type="dxa"/>
            <w:vAlign w:val="center"/>
          </w:tcPr>
          <w:p w14:paraId="5B509416">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供应商资格要求</w:t>
            </w:r>
          </w:p>
        </w:tc>
        <w:tc>
          <w:tcPr>
            <w:tcW w:w="6054" w:type="dxa"/>
            <w:shd w:val="clear" w:color="auto" w:fill="auto"/>
            <w:vAlign w:val="center"/>
          </w:tcPr>
          <w:p w14:paraId="22D0C252">
            <w:pPr>
              <w:keepNext w:val="0"/>
              <w:keepLines w:val="0"/>
              <w:pageBreakBefore w:val="0"/>
              <w:shd w:val="clear" w:color="auto" w:fill="auto"/>
              <w:kinsoku/>
              <w:wordWrap/>
              <w:overflowPunct/>
              <w:topLinePunct w:val="0"/>
              <w:bidi w:val="0"/>
              <w:adjustRightInd/>
              <w:snapToGrid/>
              <w:spacing w:line="520" w:lineRule="exac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详见第一章招标公告</w:t>
            </w:r>
          </w:p>
        </w:tc>
      </w:tr>
      <w:tr w14:paraId="262B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09" w:type="dxa"/>
            <w:vAlign w:val="center"/>
          </w:tcPr>
          <w:p w14:paraId="1790A2FA">
            <w:pPr>
              <w:shd w:val="clear" w:color="auto" w:fill="auto"/>
              <w:spacing w:line="48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7</w:t>
            </w:r>
          </w:p>
        </w:tc>
        <w:tc>
          <w:tcPr>
            <w:tcW w:w="2498" w:type="dxa"/>
            <w:vAlign w:val="center"/>
          </w:tcPr>
          <w:p w14:paraId="54CE1327">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联合体投标</w:t>
            </w:r>
          </w:p>
        </w:tc>
        <w:tc>
          <w:tcPr>
            <w:tcW w:w="6054" w:type="dxa"/>
            <w:vAlign w:val="center"/>
          </w:tcPr>
          <w:p w14:paraId="1818917C">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tc>
      </w:tr>
      <w:tr w14:paraId="582A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09" w:type="dxa"/>
            <w:vAlign w:val="center"/>
          </w:tcPr>
          <w:p w14:paraId="51110D1E">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p>
        </w:tc>
        <w:tc>
          <w:tcPr>
            <w:tcW w:w="2498" w:type="dxa"/>
            <w:vAlign w:val="center"/>
          </w:tcPr>
          <w:p w14:paraId="4E7F6BA2">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分包</w:t>
            </w:r>
          </w:p>
        </w:tc>
        <w:tc>
          <w:tcPr>
            <w:tcW w:w="6054" w:type="dxa"/>
            <w:vAlign w:val="center"/>
          </w:tcPr>
          <w:p w14:paraId="583EDDE3">
            <w:pPr>
              <w:shd w:val="clear" w:color="auto" w:fill="auto"/>
              <w:spacing w:line="480" w:lineRule="exact"/>
              <w:rPr>
                <w:rFonts w:hint="eastAsia" w:ascii="宋体" w:hAnsi="宋体" w:eastAsia="宋体" w:cs="宋体"/>
                <w:color w:val="auto"/>
                <w:sz w:val="28"/>
                <w:szCs w:val="28"/>
                <w:highlight w:val="none"/>
                <w:lang w:val="en-US"/>
              </w:rPr>
            </w:pPr>
            <w:r>
              <w:rPr>
                <w:rFonts w:hint="eastAsia" w:ascii="宋体" w:hAnsi="宋体" w:eastAsia="宋体" w:cs="宋体"/>
                <w:b w:val="0"/>
                <w:bCs/>
                <w:color w:val="auto"/>
                <w:sz w:val="28"/>
                <w:szCs w:val="28"/>
                <w:highlight w:val="none"/>
                <w:lang w:val="en-US" w:eastAsia="zh-CN"/>
              </w:rPr>
              <w:t>本项目不允许分包</w:t>
            </w:r>
          </w:p>
        </w:tc>
      </w:tr>
      <w:tr w14:paraId="79FC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09" w:type="dxa"/>
            <w:vAlign w:val="center"/>
          </w:tcPr>
          <w:p w14:paraId="6926AC38">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9</w:t>
            </w:r>
          </w:p>
        </w:tc>
        <w:tc>
          <w:tcPr>
            <w:tcW w:w="2498" w:type="dxa"/>
            <w:vAlign w:val="center"/>
          </w:tcPr>
          <w:p w14:paraId="7202A748">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代理</w:t>
            </w:r>
            <w:r>
              <w:rPr>
                <w:rFonts w:hint="eastAsia" w:ascii="宋体" w:hAnsi="宋体" w:eastAsia="宋体" w:cs="宋体"/>
                <w:color w:val="auto"/>
                <w:sz w:val="28"/>
                <w:szCs w:val="28"/>
                <w:highlight w:val="none"/>
                <w:lang w:val="en-US" w:eastAsia="zh-CN"/>
              </w:rPr>
              <w:t>服务费</w:t>
            </w:r>
          </w:p>
        </w:tc>
        <w:tc>
          <w:tcPr>
            <w:tcW w:w="6054" w:type="dxa"/>
            <w:vAlign w:val="center"/>
          </w:tcPr>
          <w:p w14:paraId="190FA706">
            <w:pPr>
              <w:keepNext w:val="0"/>
              <w:keepLines w:val="0"/>
              <w:pageBreakBefore w:val="0"/>
              <w:shd w:val="clear" w:color="auto" w:fill="auto"/>
              <w:kinsoku/>
              <w:wordWrap/>
              <w:overflowPunct/>
              <w:topLinePunct w:val="0"/>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参考《云建招协〔2026〕11号》计取，由中标人在领取成交通知书时向招标代理机构支付。</w:t>
            </w:r>
          </w:p>
          <w:p w14:paraId="2D3FAF62">
            <w:pPr>
              <w:keepNext w:val="0"/>
              <w:keepLines w:val="0"/>
              <w:pageBreakBefore w:val="0"/>
              <w:shd w:val="clear" w:color="auto" w:fill="auto"/>
              <w:kinsoku/>
              <w:wordWrap/>
              <w:overflowPunct/>
              <w:topLinePunct w:val="0"/>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收款单位：临沧艺博项目管理咨询有限公司</w:t>
            </w:r>
          </w:p>
          <w:p w14:paraId="4FB12AE2">
            <w:pPr>
              <w:keepNext w:val="0"/>
              <w:keepLines w:val="0"/>
              <w:pageBreakBefore w:val="0"/>
              <w:shd w:val="clear" w:color="auto" w:fill="auto"/>
              <w:kinsoku/>
              <w:wordWrap/>
              <w:overflowPunct/>
              <w:topLinePunct w:val="0"/>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收款账号：2518040509200180014</w:t>
            </w:r>
          </w:p>
          <w:p w14:paraId="0F03E91A">
            <w:pPr>
              <w:shd w:val="clear" w:color="auto" w:fill="auto"/>
              <w:spacing w:line="48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开户行：中国工商银行股份有限公司临沧亚洲微电影支行</w:t>
            </w:r>
          </w:p>
        </w:tc>
      </w:tr>
      <w:tr w14:paraId="5AC4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109" w:type="dxa"/>
            <w:vAlign w:val="center"/>
          </w:tcPr>
          <w:p w14:paraId="33141ADF">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10</w:t>
            </w:r>
          </w:p>
        </w:tc>
        <w:tc>
          <w:tcPr>
            <w:tcW w:w="2498" w:type="dxa"/>
            <w:vAlign w:val="center"/>
          </w:tcPr>
          <w:p w14:paraId="0971CDCB">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招标文件澄清截止时间</w:t>
            </w:r>
          </w:p>
        </w:tc>
        <w:tc>
          <w:tcPr>
            <w:tcW w:w="6054" w:type="dxa"/>
            <w:vAlign w:val="center"/>
          </w:tcPr>
          <w:p w14:paraId="5607FD37">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提交投标文件截止时间十五日前</w:t>
            </w:r>
          </w:p>
        </w:tc>
      </w:tr>
      <w:tr w14:paraId="1818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09" w:type="dxa"/>
            <w:vAlign w:val="center"/>
          </w:tcPr>
          <w:p w14:paraId="54B7ECA6">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11</w:t>
            </w:r>
          </w:p>
        </w:tc>
        <w:tc>
          <w:tcPr>
            <w:tcW w:w="2498" w:type="dxa"/>
            <w:vAlign w:val="center"/>
          </w:tcPr>
          <w:p w14:paraId="790C9614">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投标文件的组成</w:t>
            </w:r>
          </w:p>
        </w:tc>
        <w:tc>
          <w:tcPr>
            <w:tcW w:w="6054" w:type="dxa"/>
            <w:vAlign w:val="center"/>
          </w:tcPr>
          <w:p w14:paraId="11AF0697">
            <w:pPr>
              <w:shd w:val="clear" w:color="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详见第五章投标文件格式部分</w:t>
            </w:r>
          </w:p>
        </w:tc>
      </w:tr>
      <w:tr w14:paraId="2FCB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09" w:type="dxa"/>
            <w:vAlign w:val="center"/>
          </w:tcPr>
          <w:p w14:paraId="6B58FF82">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498" w:type="dxa"/>
            <w:vAlign w:val="center"/>
          </w:tcPr>
          <w:p w14:paraId="5B12ED75">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电子</w:t>
            </w:r>
            <w:r>
              <w:rPr>
                <w:rFonts w:hint="eastAsia" w:ascii="宋体" w:hAnsi="宋体" w:eastAsia="宋体" w:cs="宋体"/>
                <w:color w:val="auto"/>
                <w:sz w:val="28"/>
                <w:szCs w:val="28"/>
                <w:highlight w:val="none"/>
              </w:rPr>
              <w:t>投标文件</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编制</w:t>
            </w:r>
          </w:p>
        </w:tc>
        <w:tc>
          <w:tcPr>
            <w:tcW w:w="6054" w:type="dxa"/>
            <w:vAlign w:val="center"/>
          </w:tcPr>
          <w:p w14:paraId="64035718">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电子投标文件应使用政采云平台中下载的政采云电子投标客户端</w:t>
            </w:r>
            <w:r>
              <w:rPr>
                <w:rFonts w:hint="eastAsia" w:ascii="宋体" w:hAnsi="宋体" w:eastAsia="宋体" w:cs="宋体"/>
                <w:color w:val="auto"/>
                <w:sz w:val="28"/>
                <w:szCs w:val="28"/>
                <w:highlight w:val="none"/>
                <w:lang w:val="en-US" w:eastAsia="zh-CN"/>
              </w:rPr>
              <w:t>进行</w:t>
            </w:r>
            <w:r>
              <w:rPr>
                <w:rFonts w:hint="eastAsia" w:ascii="宋体" w:hAnsi="宋体" w:eastAsia="宋体" w:cs="宋体"/>
                <w:color w:val="auto"/>
                <w:sz w:val="28"/>
                <w:szCs w:val="28"/>
                <w:highlight w:val="none"/>
              </w:rPr>
              <w:t>制作，编制要求详见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政采云平台</w:t>
            </w:r>
            <w:r>
              <w:rPr>
                <w:rFonts w:hint="eastAsia" w:ascii="宋体" w:hAnsi="宋体" w:eastAsia="宋体" w:cs="宋体"/>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供应商操作手册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tc>
      </w:tr>
      <w:tr w14:paraId="73F1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09" w:type="dxa"/>
            <w:vAlign w:val="center"/>
          </w:tcPr>
          <w:p w14:paraId="0AC8726A">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13</w:t>
            </w:r>
          </w:p>
        </w:tc>
        <w:tc>
          <w:tcPr>
            <w:tcW w:w="2498" w:type="dxa"/>
            <w:vAlign w:val="center"/>
          </w:tcPr>
          <w:p w14:paraId="2AE66A5F">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签字或盖章要求</w:t>
            </w:r>
          </w:p>
        </w:tc>
        <w:tc>
          <w:tcPr>
            <w:tcW w:w="6054" w:type="dxa"/>
            <w:vAlign w:val="center"/>
          </w:tcPr>
          <w:p w14:paraId="442E6A7A">
            <w:pPr>
              <w:shd w:val="clear" w:color="auto" w:fill="auto"/>
              <w:spacing w:line="48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供应商应按照投标文件格式，在需要电子签章的地方采用单位数字证书（CA）、法定代表人（或委托代理人）的个人数字证书（CA）进行电子签章。</w:t>
            </w:r>
          </w:p>
          <w:p w14:paraId="3802D92D">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注：投标文件中法定代表人及委托代理人的签字笔迹应保持前后一致（包括授权委托书），若因签字笔迹差异过大，经评标委员会评审后认为投标文件由未经授权的人员签署，存在投标文件未按规定签字盖章的情形判定投标文件无效时，其后果由供应商自行承担</w:t>
            </w:r>
            <w:r>
              <w:rPr>
                <w:rFonts w:hint="eastAsia" w:ascii="宋体" w:hAnsi="宋体" w:eastAsia="宋体" w:cs="宋体"/>
                <w:b w:val="0"/>
                <w:bCs w:val="0"/>
                <w:color w:val="auto"/>
                <w:sz w:val="28"/>
                <w:szCs w:val="28"/>
                <w:highlight w:val="none"/>
              </w:rPr>
              <w:t>。</w:t>
            </w:r>
          </w:p>
        </w:tc>
      </w:tr>
      <w:tr w14:paraId="556B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09" w:type="dxa"/>
            <w:vAlign w:val="center"/>
          </w:tcPr>
          <w:p w14:paraId="7F067512">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p>
        </w:tc>
        <w:tc>
          <w:tcPr>
            <w:tcW w:w="2498" w:type="dxa"/>
            <w:vAlign w:val="center"/>
          </w:tcPr>
          <w:p w14:paraId="284155E1">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提交电子投标文件截止时间</w:t>
            </w:r>
          </w:p>
        </w:tc>
        <w:tc>
          <w:tcPr>
            <w:tcW w:w="6054" w:type="dxa"/>
            <w:vAlign w:val="center"/>
          </w:tcPr>
          <w:p w14:paraId="30867F4D">
            <w:pPr>
              <w:shd w:val="clear" w:color="auto" w:fill="auto"/>
              <w:spacing w:line="48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2026年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日09时00分（北京时间）</w:t>
            </w:r>
          </w:p>
        </w:tc>
      </w:tr>
      <w:tr w14:paraId="5495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09" w:type="dxa"/>
            <w:vAlign w:val="center"/>
          </w:tcPr>
          <w:p w14:paraId="4172CE16">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15</w:t>
            </w:r>
          </w:p>
        </w:tc>
        <w:tc>
          <w:tcPr>
            <w:tcW w:w="2498" w:type="dxa"/>
            <w:vAlign w:val="center"/>
          </w:tcPr>
          <w:p w14:paraId="05E84604">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提交电子投标文件的网址</w:t>
            </w:r>
          </w:p>
        </w:tc>
        <w:tc>
          <w:tcPr>
            <w:tcW w:w="6054" w:type="dxa"/>
            <w:vAlign w:val="center"/>
          </w:tcPr>
          <w:p w14:paraId="5F7DB24B">
            <w:pPr>
              <w:shd w:val="clear" w:color="auto" w:fill="auto"/>
              <w:spacing w:line="48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云南省政府采购电子交易平台（政采云https://www.zcygov.cn/）</w:t>
            </w:r>
          </w:p>
        </w:tc>
      </w:tr>
      <w:tr w14:paraId="06CD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09" w:type="dxa"/>
            <w:vAlign w:val="center"/>
          </w:tcPr>
          <w:p w14:paraId="0FE1FD77">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p>
        </w:tc>
        <w:tc>
          <w:tcPr>
            <w:tcW w:w="2498" w:type="dxa"/>
            <w:vAlign w:val="center"/>
          </w:tcPr>
          <w:p w14:paraId="4CF23ED2">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w:t>
            </w:r>
          </w:p>
        </w:tc>
        <w:tc>
          <w:tcPr>
            <w:tcW w:w="6054" w:type="dxa"/>
            <w:vAlign w:val="center"/>
          </w:tcPr>
          <w:p w14:paraId="34E3F943">
            <w:pPr>
              <w:shd w:val="clear" w:color="auto" w:fill="auto"/>
              <w:spacing w:line="48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一、保证金提交方式</w:t>
            </w:r>
          </w:p>
          <w:p w14:paraId="466B5CCA">
            <w:pPr>
              <w:shd w:val="clear" w:color="auto" w:fill="auto"/>
              <w:spacing w:line="480" w:lineRule="exact"/>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支票、汇票、本票、银行转账、银行保函、保证保险</w:t>
            </w:r>
            <w:r>
              <w:rPr>
                <w:rFonts w:hint="eastAsia" w:ascii="宋体" w:hAnsi="宋体" w:cs="宋体"/>
                <w:sz w:val="28"/>
                <w:szCs w:val="28"/>
                <w:highlight w:val="none"/>
                <w:lang w:val="en-US" w:eastAsia="zh-CN"/>
              </w:rPr>
              <w:t>等其他非现金方式</w:t>
            </w:r>
            <w:r>
              <w:rPr>
                <w:rFonts w:hint="eastAsia" w:ascii="宋体" w:hAnsi="宋体" w:eastAsia="宋体" w:cs="宋体"/>
                <w:sz w:val="28"/>
                <w:szCs w:val="28"/>
                <w:highlight w:val="none"/>
                <w:lang w:val="en-US" w:eastAsia="zh-CN"/>
              </w:rPr>
              <w:t>。</w:t>
            </w:r>
          </w:p>
          <w:p w14:paraId="77145F03">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（一）银行转账：投标保证金应以供应商自身的名义提交，并且必须从其基本账户转出。</w:t>
            </w:r>
          </w:p>
          <w:p w14:paraId="7A37E2B1">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保函：保函申请人必须是供应商，受益人必须是采购人，保证人必须是供应商基本账号的开户银行或其他担保机构；保函必须正确填写受益人和申请人的全称，并与招标文件规定的名称一致，以免造成投标无效。</w:t>
            </w:r>
          </w:p>
          <w:p w14:paraId="4C1928A5">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（三）保证保险：1.供应商在支付投标保证金保险费时，必须使用基本账户支付购买，未从基本账户转出支付保费造成的后果由供应商自行承担。2.在保证保险单中，供应商为投保人，采购人为被保险人。</w:t>
            </w:r>
          </w:p>
          <w:p w14:paraId="056E3245">
            <w:pPr>
              <w:shd w:val="clear" w:color="auto" w:fill="auto"/>
              <w:spacing w:line="48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二、投标保证金的递交时间</w:t>
            </w:r>
          </w:p>
          <w:p w14:paraId="41573A66">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投标保证金递交截止时间与提交投标文件截止时间一致。供应商需在提交投标文件截止时间前按招标文件规定递交保证金，否则，一切后果由供应商自行承担。</w:t>
            </w:r>
          </w:p>
          <w:p w14:paraId="14F45758">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投标保证金有效期与投标有效期一致。</w:t>
            </w:r>
          </w:p>
          <w:p w14:paraId="10A2D890">
            <w:pPr>
              <w:numPr>
                <w:ilvl w:val="0"/>
                <w:numId w:val="0"/>
              </w:numPr>
              <w:shd w:val="clear" w:color="auto" w:fill="auto"/>
              <w:spacing w:line="48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en-US" w:eastAsia="zh-CN" w:bidi="ar-SA"/>
              </w:rPr>
              <w:t>三、</w:t>
            </w:r>
            <w:r>
              <w:rPr>
                <w:rFonts w:hint="eastAsia" w:ascii="宋体" w:hAnsi="宋体" w:eastAsia="宋体" w:cs="宋体"/>
                <w:b/>
                <w:bCs/>
                <w:color w:val="auto"/>
                <w:sz w:val="28"/>
                <w:szCs w:val="28"/>
                <w:highlight w:val="none"/>
                <w:lang w:val="en-US" w:eastAsia="zh-CN"/>
              </w:rPr>
              <w:t>投标保证金的办理程序</w:t>
            </w:r>
          </w:p>
          <w:p w14:paraId="583BC018">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项目名称：临沧市临翔区人民医院保安服务采购项目；</w:t>
            </w:r>
          </w:p>
          <w:p w14:paraId="505DCD38">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保证金金额：40000.00元。</w:t>
            </w:r>
          </w:p>
          <w:p w14:paraId="39CDFD50">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1.采用银行转账方式</w:t>
            </w:r>
          </w:p>
          <w:p w14:paraId="079DC16C">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项目名称：临沧市临翔区人民医院保安服务采购项目</w:t>
            </w:r>
          </w:p>
          <w:p w14:paraId="31750B26">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户名：临沧艺博项目管理咨询有限公司；</w:t>
            </w:r>
          </w:p>
          <w:p w14:paraId="2B86323B">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开户行：中国工商银行股份有限公司临沧亚洲微电影支行；</w:t>
            </w:r>
          </w:p>
          <w:p w14:paraId="205644A5">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保证金提交账号：2518040509200180014；</w:t>
            </w:r>
          </w:p>
          <w:p w14:paraId="661C4D09">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联系人：罗增福   15087829422</w:t>
            </w:r>
          </w:p>
          <w:p w14:paraId="2631502B">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办理程序：供应商应在</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lang w:val="en-US" w:eastAsia="zh-CN"/>
              </w:rPr>
              <w:t>文件截止时间前，将投标保证金转入上述账户，进账凭证空白处或汇款凭证汇款用途栏上应明确项目名称（项目名称可简写）。</w:t>
            </w:r>
          </w:p>
          <w:p w14:paraId="3D09B27A">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投标保证金缴费凭证以银行回执单、网上银行电子回执单为准。</w:t>
            </w:r>
          </w:p>
          <w:p w14:paraId="234B69A0">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2.采用保函方式</w:t>
            </w:r>
          </w:p>
          <w:p w14:paraId="7F8B0354">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项目名称：临沧市临翔区人民医院保安服务采购项目；</w:t>
            </w:r>
          </w:p>
          <w:p w14:paraId="5BF5BCB2">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保函申请人必须是供应商，受益人必须是采购人，保证人必须是供应商基本账号的开户银行；保函必须正确填写受益人和申请人的全称，并与招标文件规定的名称相一致，以免造成投标无效。</w:t>
            </w:r>
          </w:p>
          <w:p w14:paraId="5E9AE47B">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注：供应商需对其真实性负责，经查证不属实的，所有责任由供应商自行承担。</w:t>
            </w:r>
          </w:p>
          <w:p w14:paraId="5BE7D32C">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投标保证金缴费凭证以金融机构保函为准。</w:t>
            </w:r>
          </w:p>
          <w:p w14:paraId="751D662C">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3.采用保证保险方式</w:t>
            </w:r>
          </w:p>
          <w:p w14:paraId="505384C5">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项目名称：临沧市临翔区人民医院保安服务采购项目</w:t>
            </w:r>
          </w:p>
          <w:p w14:paraId="60F97C4A">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在支付投标保证金保险费时，必须使用基本账号资金支付购买，未从基本账户转出支付保费造成经济纠纷的应由企业自行承担。在投标保证保险中，</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为投保人，</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为被保险人。</w:t>
            </w:r>
          </w:p>
          <w:p w14:paraId="582DA634">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注：供应商需对其真实性负责，经查证不属实的，所有责任由供应商自行承担。</w:t>
            </w:r>
          </w:p>
          <w:p w14:paraId="358D0A14">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投标保证金缴费凭证以保险保单为准。</w:t>
            </w:r>
          </w:p>
          <w:p w14:paraId="24F6155C">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4.注意事项</w:t>
            </w:r>
          </w:p>
          <w:p w14:paraId="236E1C48">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（1）采用银行转账方式</w:t>
            </w:r>
          </w:p>
          <w:p w14:paraId="68876BB1">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①保证金转账方式包括电汇、网银方式，其他转账方式视为无效；</w:t>
            </w:r>
          </w:p>
          <w:p w14:paraId="2CC0C440">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②保证金提交时间以保证金账户实际到账时间为准，未在投标文件递交截止时间前到账的保证金无效；</w:t>
            </w:r>
          </w:p>
          <w:p w14:paraId="59101DE4">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③请潜在供应商在跨行转账时考虑以下因素：①按照人民银行相关规定，跨行转账在工作日下午16时30分前办理手续，可以保证实时跨行到账；②跨行转账尽量采用电汇方式。</w:t>
            </w:r>
          </w:p>
          <w:p w14:paraId="253687F2">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④拒绝私人账户汇款及银行存现。</w:t>
            </w:r>
          </w:p>
          <w:p w14:paraId="50397477">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（2）采用保函、保证保险方式：</w:t>
            </w:r>
          </w:p>
          <w:p w14:paraId="5DA4B5D9">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供应商应充分考虑保函、保证保险办理所需时间，尽量提前办理，避免出现保证金不能顺利递交情况。</w:t>
            </w:r>
          </w:p>
          <w:p w14:paraId="2D45211F">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（3）未中标供应商的保证金应在中标通知书发出后5个工作日内依法依规退还；中标供应商的保证金应在合同签订后5个工作日内依法依规退还。</w:t>
            </w:r>
          </w:p>
          <w:p w14:paraId="1478FABD">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（4）因供应商原因导致保证金不退还的情形应：</w:t>
            </w:r>
          </w:p>
          <w:p w14:paraId="58C1A219">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①供应商在提交投标文件截止时间后撤回投标文件的；</w:t>
            </w:r>
          </w:p>
          <w:p w14:paraId="745228BC">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②供应商在投标文件中提供虚假材料的；</w:t>
            </w:r>
          </w:p>
          <w:p w14:paraId="42BF64EE">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③除因不可抗力或招标文件认可的情形以外，成交供应商不与采购人签订合同的；</w:t>
            </w:r>
          </w:p>
          <w:p w14:paraId="10766C36">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④供应商与采购人、其他供应商或者采购代理机构恶意串通的；</w:t>
            </w:r>
          </w:p>
          <w:p w14:paraId="46C298D0">
            <w:pPr>
              <w:shd w:val="clear" w:color="auto" w:fill="auto"/>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⑤招标文件规定的其他情形。</w:t>
            </w:r>
          </w:p>
        </w:tc>
      </w:tr>
      <w:tr w14:paraId="6B14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3" w:hRule="atLeast"/>
          <w:jc w:val="center"/>
        </w:trPr>
        <w:tc>
          <w:tcPr>
            <w:tcW w:w="1109" w:type="dxa"/>
            <w:vAlign w:val="center"/>
          </w:tcPr>
          <w:p w14:paraId="1344F1DA">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498" w:type="dxa"/>
            <w:vAlign w:val="center"/>
          </w:tcPr>
          <w:p w14:paraId="2DEB119F">
            <w:pPr>
              <w:shd w:val="clear" w:color="auto" w:fill="auto"/>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纸质投标文件</w:t>
            </w:r>
          </w:p>
        </w:tc>
        <w:tc>
          <w:tcPr>
            <w:tcW w:w="6054" w:type="dxa"/>
            <w:vAlign w:val="center"/>
          </w:tcPr>
          <w:p w14:paraId="01411505">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参加本项目的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无需提交纸质投标文件，签订</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合同时中标人须向采购人提交纸质投标文件正本1份，副本1份，所提交纸质投标文件应与</w:t>
            </w:r>
            <w:r>
              <w:rPr>
                <w:rFonts w:hint="eastAsia" w:ascii="宋体" w:hAnsi="宋体" w:eastAsia="宋体" w:cs="宋体"/>
                <w:color w:val="auto"/>
                <w:sz w:val="28"/>
                <w:szCs w:val="28"/>
                <w:highlight w:val="none"/>
                <w:lang w:eastAsia="zh-CN"/>
              </w:rPr>
              <w:t>供应商提交</w:t>
            </w:r>
            <w:r>
              <w:rPr>
                <w:rFonts w:hint="eastAsia" w:ascii="宋体" w:hAnsi="宋体" w:eastAsia="宋体" w:cs="宋体"/>
                <w:color w:val="auto"/>
                <w:sz w:val="28"/>
                <w:szCs w:val="28"/>
                <w:highlight w:val="none"/>
              </w:rPr>
              <w:t>的电子投标文件一致，若不一致</w:t>
            </w:r>
            <w:r>
              <w:rPr>
                <w:rFonts w:hint="eastAsia" w:ascii="宋体" w:hAnsi="宋体" w:eastAsia="宋体" w:cs="宋体"/>
                <w:color w:val="auto"/>
                <w:sz w:val="28"/>
                <w:szCs w:val="28"/>
                <w:highlight w:val="none"/>
                <w:lang w:val="en-US" w:eastAsia="zh-CN"/>
              </w:rPr>
              <w:t>的以电子版为主，且</w:t>
            </w:r>
            <w:r>
              <w:rPr>
                <w:rFonts w:hint="eastAsia" w:ascii="宋体" w:hAnsi="宋体" w:eastAsia="宋体" w:cs="宋体"/>
                <w:color w:val="auto"/>
                <w:sz w:val="28"/>
                <w:szCs w:val="28"/>
                <w:highlight w:val="none"/>
              </w:rPr>
              <w:t>采购人可以就此作出对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最不利的处理决定。</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向采购人提供的纸质投标文件，应按照</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w:t>
            </w:r>
            <w:r>
              <w:rPr>
                <w:rFonts w:hint="eastAsia" w:ascii="宋体" w:hAnsi="宋体" w:eastAsia="宋体" w:cs="宋体"/>
                <w:color w:val="auto"/>
                <w:sz w:val="28"/>
                <w:szCs w:val="28"/>
                <w:highlight w:val="none"/>
                <w:lang w:val="en-US" w:eastAsia="zh-CN"/>
              </w:rPr>
              <w:t>11.1</w:t>
            </w:r>
            <w:r>
              <w:rPr>
                <w:rFonts w:hint="eastAsia" w:ascii="宋体" w:hAnsi="宋体" w:eastAsia="宋体" w:cs="宋体"/>
                <w:color w:val="auto"/>
                <w:sz w:val="28"/>
                <w:szCs w:val="28"/>
                <w:highlight w:val="none"/>
              </w:rPr>
              <w:t>项规定的投标文件组成内容编制，</w:t>
            </w:r>
            <w:r>
              <w:rPr>
                <w:rFonts w:hint="eastAsia" w:ascii="宋体" w:hAnsi="宋体" w:eastAsia="宋体" w:cs="宋体"/>
                <w:color w:val="auto"/>
                <w:sz w:val="28"/>
                <w:szCs w:val="28"/>
                <w:highlight w:val="none"/>
                <w:lang w:val="en-US" w:eastAsia="zh-CN"/>
              </w:rPr>
              <w:t>纸质文件</w:t>
            </w:r>
            <w:r>
              <w:rPr>
                <w:rFonts w:hint="eastAsia" w:ascii="宋体" w:hAnsi="宋体" w:eastAsia="宋体" w:cs="宋体"/>
                <w:color w:val="auto"/>
                <w:sz w:val="28"/>
                <w:szCs w:val="28"/>
                <w:highlight w:val="none"/>
              </w:rPr>
              <w:t>正本与副本应分别装订成册，装订应牢固，不易拆散和换页，不得采用活页夹装订。</w:t>
            </w:r>
          </w:p>
        </w:tc>
      </w:tr>
      <w:tr w14:paraId="767D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09" w:type="dxa"/>
            <w:vAlign w:val="center"/>
          </w:tcPr>
          <w:p w14:paraId="662BA778">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c>
          <w:tcPr>
            <w:tcW w:w="2498" w:type="dxa"/>
            <w:vAlign w:val="center"/>
          </w:tcPr>
          <w:p w14:paraId="3643E4B1">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投标有效期</w:t>
            </w:r>
          </w:p>
        </w:tc>
        <w:tc>
          <w:tcPr>
            <w:tcW w:w="6054" w:type="dxa"/>
            <w:vAlign w:val="center"/>
          </w:tcPr>
          <w:p w14:paraId="51CC1A7B">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从提交投标文件截止之日起90日历天</w:t>
            </w:r>
          </w:p>
        </w:tc>
      </w:tr>
      <w:tr w14:paraId="727B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1109" w:type="dxa"/>
            <w:vAlign w:val="center"/>
          </w:tcPr>
          <w:p w14:paraId="0A5B3B4F">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498" w:type="dxa"/>
            <w:vAlign w:val="center"/>
          </w:tcPr>
          <w:p w14:paraId="7222AAC7">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开标时间和地点</w:t>
            </w:r>
          </w:p>
        </w:tc>
        <w:tc>
          <w:tcPr>
            <w:tcW w:w="6054" w:type="dxa"/>
            <w:vAlign w:val="center"/>
          </w:tcPr>
          <w:p w14:paraId="3102121E">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val="en-US" w:eastAsia="zh-CN"/>
              </w:rPr>
              <w:t>2026年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日09时00分</w:t>
            </w:r>
            <w:r>
              <w:rPr>
                <w:rFonts w:hint="eastAsia" w:ascii="宋体" w:hAnsi="宋体" w:eastAsia="宋体" w:cs="宋体"/>
                <w:color w:val="auto"/>
                <w:sz w:val="28"/>
                <w:szCs w:val="28"/>
                <w:highlight w:val="none"/>
              </w:rPr>
              <w:t>（北京时间）；</w:t>
            </w:r>
          </w:p>
          <w:p w14:paraId="09ADCBF2">
            <w:pPr>
              <w:keepNext w:val="0"/>
              <w:keepLines w:val="0"/>
              <w:pageBreakBefore w:val="0"/>
              <w:widowControl/>
              <w:shd w:val="clear" w:color="auto" w:fill="auto"/>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w:t>
            </w:r>
            <w:r>
              <w:rPr>
                <w:rFonts w:hint="eastAsia" w:ascii="宋体" w:hAnsi="宋体" w:eastAsia="宋体" w:cs="宋体"/>
                <w:b w:val="0"/>
                <w:bCs w:val="0"/>
                <w:color w:val="auto"/>
                <w:sz w:val="28"/>
                <w:szCs w:val="28"/>
                <w:highlight w:val="none"/>
                <w:lang w:val="en-US" w:eastAsia="zh-CN"/>
              </w:rPr>
              <w:t>“政采云平台”（https://www.zcygov.cn/）</w:t>
            </w:r>
          </w:p>
          <w:p w14:paraId="3A1E8C7D">
            <w:pPr>
              <w:keepNext w:val="0"/>
              <w:keepLines w:val="0"/>
              <w:pageBreakBefore w:val="0"/>
              <w:widowControl/>
              <w:shd w:val="clear" w:color="auto" w:fill="auto"/>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现场会议地点：</w:t>
            </w:r>
            <w:r>
              <w:rPr>
                <w:rFonts w:hint="eastAsia" w:ascii="宋体" w:hAnsi="宋体" w:eastAsia="宋体" w:cs="宋体"/>
                <w:color w:val="auto"/>
                <w:sz w:val="28"/>
                <w:szCs w:val="28"/>
                <w:highlight w:val="none"/>
                <w:lang w:eastAsia="zh-CN"/>
              </w:rPr>
              <w:t>临沧艺博项目管理咨询有限公司</w:t>
            </w:r>
            <w:r>
              <w:rPr>
                <w:rFonts w:hint="eastAsia" w:ascii="宋体" w:hAnsi="宋体" w:eastAsia="宋体" w:cs="宋体"/>
                <w:color w:val="auto"/>
                <w:sz w:val="28"/>
                <w:szCs w:val="28"/>
                <w:highlight w:val="none"/>
              </w:rPr>
              <w:t>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标室（</w:t>
            </w:r>
            <w:r>
              <w:rPr>
                <w:rFonts w:hint="eastAsia" w:ascii="宋体" w:hAnsi="宋体" w:eastAsia="宋体" w:cs="宋体"/>
                <w:color w:val="auto"/>
                <w:sz w:val="28"/>
                <w:szCs w:val="28"/>
                <w:highlight w:val="none"/>
                <w:lang w:val="en-US" w:eastAsia="zh-CN"/>
              </w:rPr>
              <w:t>临沧市临翔区忙令北路569号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除供应商代表外现场开标的人员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tc>
      </w:tr>
      <w:tr w14:paraId="483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09" w:type="dxa"/>
            <w:vAlign w:val="center"/>
          </w:tcPr>
          <w:p w14:paraId="2810C74B">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p>
        </w:tc>
        <w:tc>
          <w:tcPr>
            <w:tcW w:w="2498" w:type="dxa"/>
            <w:vAlign w:val="center"/>
          </w:tcPr>
          <w:p w14:paraId="21FA82B3">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评标方法</w:t>
            </w:r>
          </w:p>
        </w:tc>
        <w:tc>
          <w:tcPr>
            <w:tcW w:w="6054" w:type="dxa"/>
            <w:vAlign w:val="center"/>
          </w:tcPr>
          <w:p w14:paraId="45B66468">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综合评分法</w:t>
            </w:r>
          </w:p>
        </w:tc>
      </w:tr>
      <w:tr w14:paraId="09AD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09" w:type="dxa"/>
            <w:vAlign w:val="center"/>
          </w:tcPr>
          <w:p w14:paraId="1D9A4CE8">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w:t>
            </w:r>
          </w:p>
        </w:tc>
        <w:tc>
          <w:tcPr>
            <w:tcW w:w="2498" w:type="dxa"/>
            <w:vAlign w:val="center"/>
          </w:tcPr>
          <w:p w14:paraId="4ECC4DBA">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备选方案</w:t>
            </w:r>
          </w:p>
        </w:tc>
        <w:tc>
          <w:tcPr>
            <w:tcW w:w="6054" w:type="dxa"/>
            <w:vAlign w:val="center"/>
          </w:tcPr>
          <w:p w14:paraId="2EE8D3D2">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不接受</w:t>
            </w:r>
          </w:p>
        </w:tc>
      </w:tr>
      <w:tr w14:paraId="1AC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9" w:type="dxa"/>
            <w:vAlign w:val="center"/>
          </w:tcPr>
          <w:p w14:paraId="54B4E4CD">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22</w:t>
            </w:r>
          </w:p>
        </w:tc>
        <w:tc>
          <w:tcPr>
            <w:tcW w:w="2498" w:type="dxa"/>
            <w:vAlign w:val="center"/>
          </w:tcPr>
          <w:p w14:paraId="7D4EAB83">
            <w:pPr>
              <w:shd w:val="clear" w:color="auto" w:fill="auto"/>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数量变更</w:t>
            </w:r>
          </w:p>
        </w:tc>
        <w:tc>
          <w:tcPr>
            <w:tcW w:w="6054" w:type="dxa"/>
            <w:vAlign w:val="center"/>
          </w:tcPr>
          <w:p w14:paraId="46C4ADC0">
            <w:pPr>
              <w:shd w:val="clear" w:color="auto" w:fill="auto"/>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政府采购合同履行中，采购人需追加与合同标的相同的货物、工程或者服务的，在不改变合同其他条款的前提下，可以与</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协商签订补充合同，但所有补充合同的采购金额不得超过原合同采购金额的百分之十</w:t>
            </w:r>
            <w:r>
              <w:rPr>
                <w:rFonts w:hint="eastAsia" w:ascii="宋体" w:hAnsi="宋体" w:eastAsia="宋体" w:cs="宋体"/>
                <w:color w:val="auto"/>
                <w:sz w:val="28"/>
                <w:szCs w:val="28"/>
                <w:highlight w:val="none"/>
                <w:lang w:eastAsia="zh-CN"/>
              </w:rPr>
              <w:t>。</w:t>
            </w:r>
          </w:p>
        </w:tc>
      </w:tr>
      <w:tr w14:paraId="280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jc w:val="center"/>
        </w:trPr>
        <w:tc>
          <w:tcPr>
            <w:tcW w:w="1109" w:type="dxa"/>
            <w:vAlign w:val="center"/>
          </w:tcPr>
          <w:p w14:paraId="2505B06F">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23</w:t>
            </w:r>
          </w:p>
        </w:tc>
        <w:tc>
          <w:tcPr>
            <w:tcW w:w="2498" w:type="dxa"/>
            <w:vAlign w:val="center"/>
          </w:tcPr>
          <w:p w14:paraId="1546A0FB">
            <w:pPr>
              <w:shd w:val="clear" w:color="auto" w:fill="auto"/>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同品牌产品不同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的处理方式（如有）</w:t>
            </w:r>
          </w:p>
        </w:tc>
        <w:tc>
          <w:tcPr>
            <w:tcW w:w="6054" w:type="dxa"/>
            <w:vAlign w:val="center"/>
          </w:tcPr>
          <w:p w14:paraId="499D99BD">
            <w:pPr>
              <w:shd w:val="clear" w:color="auto" w:fill="auto"/>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供应商提供产品品牌相同的，</w:t>
            </w:r>
            <w:r>
              <w:rPr>
                <w:rFonts w:hint="eastAsia" w:ascii="宋体" w:hAnsi="宋体" w:eastAsia="宋体" w:cs="宋体"/>
                <w:color w:val="auto"/>
                <w:sz w:val="28"/>
                <w:szCs w:val="28"/>
                <w:highlight w:val="none"/>
              </w:rPr>
              <w:t>按照《政府采购货物和服务招标投标管理办法》（财政部87号令）第三十一条第二款规定执行，即使用综合评分法的</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项目，提供相同品牌产品且通过资格审查、符合性审查的不同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参加</w:t>
            </w:r>
            <w:r>
              <w:rPr>
                <w:rFonts w:hint="eastAsia" w:ascii="宋体" w:hAnsi="宋体" w:eastAsia="宋体" w:cs="宋体"/>
                <w:color w:val="auto"/>
                <w:sz w:val="28"/>
                <w:szCs w:val="28"/>
                <w:highlight w:val="none"/>
                <w:lang w:val="en-US" w:eastAsia="zh-CN"/>
              </w:rPr>
              <w:t>同一合同项下</w:t>
            </w:r>
            <w:r>
              <w:rPr>
                <w:rFonts w:hint="eastAsia" w:ascii="宋体" w:hAnsi="宋体" w:eastAsia="宋体" w:cs="宋体"/>
                <w:color w:val="auto"/>
                <w:sz w:val="28"/>
                <w:szCs w:val="28"/>
                <w:highlight w:val="none"/>
              </w:rPr>
              <w:t>投标的，按一家</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计算，评审后得分最高的同品牌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获得中标人推荐资格；评审得分相同的，由采购人或者采购人委托评标委员会按照招标文件规定的方式确定一个</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获得中标人推荐资格，招标文件未规定的采取随机抽取方式确定，其他同品牌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不作为中标候选人</w:t>
            </w:r>
            <w:r>
              <w:rPr>
                <w:rFonts w:hint="eastAsia" w:ascii="宋体" w:hAnsi="宋体" w:eastAsia="宋体" w:cs="宋体"/>
                <w:color w:val="auto"/>
                <w:sz w:val="28"/>
                <w:szCs w:val="28"/>
                <w:highlight w:val="none"/>
                <w:lang w:eastAsia="zh-CN"/>
              </w:rPr>
              <w:t>。</w:t>
            </w:r>
          </w:p>
        </w:tc>
      </w:tr>
      <w:tr w14:paraId="291B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9" w:type="dxa"/>
            <w:vAlign w:val="center"/>
          </w:tcPr>
          <w:p w14:paraId="6F97C095">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24</w:t>
            </w:r>
          </w:p>
        </w:tc>
        <w:tc>
          <w:tcPr>
            <w:tcW w:w="2498" w:type="dxa"/>
            <w:vAlign w:val="center"/>
          </w:tcPr>
          <w:p w14:paraId="265BE19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中小企业</w:t>
            </w:r>
          </w:p>
        </w:tc>
        <w:tc>
          <w:tcPr>
            <w:tcW w:w="6054" w:type="dxa"/>
            <w:vAlign w:val="bottom"/>
          </w:tcPr>
          <w:p w14:paraId="57CF122B">
            <w:pPr>
              <w:pStyle w:val="47"/>
              <w:keepNext w:val="0"/>
              <w:keepLines w:val="0"/>
              <w:pageBreakBefore w:val="0"/>
              <w:widowControl w:val="0"/>
              <w:tabs>
                <w:tab w:val="left" w:pos="1635"/>
              </w:tabs>
              <w:kinsoku/>
              <w:wordWrap/>
              <w:overflowPunct/>
              <w:topLinePunct w:val="0"/>
              <w:autoSpaceDE w:val="0"/>
              <w:autoSpaceDN w:val="0"/>
              <w:bidi w:val="0"/>
              <w:adjustRightInd/>
              <w:snapToGrid/>
              <w:spacing w:line="560" w:lineRule="exact"/>
              <w:ind w:left="0" w:lef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根据《政府采购促进中小企业发展管理办法》（财库﹝2020﹞46号）的规定，中小企业（含中型、小型、微型企业，下同）应当同时符合以下条件：</w:t>
            </w:r>
          </w:p>
          <w:p w14:paraId="3F089448">
            <w:pPr>
              <w:pStyle w:val="47"/>
              <w:keepNext w:val="0"/>
              <w:keepLines w:val="0"/>
              <w:pageBreakBefore w:val="0"/>
              <w:widowControl w:val="0"/>
              <w:tabs>
                <w:tab w:val="left" w:pos="1635"/>
              </w:tabs>
              <w:kinsoku/>
              <w:wordWrap/>
              <w:overflowPunct/>
              <w:topLinePunct w:val="0"/>
              <w:autoSpaceDE w:val="0"/>
              <w:autoSpaceDN w:val="0"/>
              <w:bidi w:val="0"/>
              <w:adjustRightInd/>
              <w:snapToGrid/>
              <w:spacing w:line="560" w:lineRule="exact"/>
              <w:ind w:left="0" w:lef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（1）符合中小企业划分标准；</w:t>
            </w:r>
          </w:p>
          <w:p w14:paraId="42EB9B1F">
            <w:pPr>
              <w:pStyle w:val="47"/>
              <w:keepNext w:val="0"/>
              <w:keepLines w:val="0"/>
              <w:pageBreakBefore w:val="0"/>
              <w:widowControl w:val="0"/>
              <w:tabs>
                <w:tab w:val="left" w:pos="1635"/>
              </w:tabs>
              <w:kinsoku/>
              <w:wordWrap/>
              <w:overflowPunct/>
              <w:topLinePunct w:val="0"/>
              <w:autoSpaceDE w:val="0"/>
              <w:autoSpaceDN w:val="0"/>
              <w:bidi w:val="0"/>
              <w:adjustRightInd/>
              <w:snapToGrid/>
              <w:spacing w:line="560" w:lineRule="exact"/>
              <w:ind w:left="0" w:lef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（2）提供本企业制造的货物、承担的工程或者服务，或者提供其他中小企业制造的货物。本项</w:t>
            </w:r>
            <w:r>
              <w:rPr>
                <w:rFonts w:hint="eastAsia" w:ascii="宋体" w:hAnsi="宋体" w:eastAsia="宋体" w:cs="宋体"/>
                <w:b w:val="0"/>
                <w:bCs w:val="0"/>
                <w:color w:val="auto"/>
                <w:sz w:val="28"/>
                <w:szCs w:val="28"/>
                <w:highlight w:val="none"/>
                <w:lang w:val="en-US" w:eastAsia="zh-CN"/>
              </w:rPr>
              <w:t>目</w:t>
            </w:r>
            <w:r>
              <w:rPr>
                <w:rFonts w:hint="eastAsia" w:ascii="宋体" w:hAnsi="宋体" w:eastAsia="宋体" w:cs="宋体"/>
                <w:b w:val="0"/>
                <w:bCs w:val="0"/>
                <w:color w:val="auto"/>
                <w:sz w:val="28"/>
                <w:szCs w:val="28"/>
                <w:highlight w:val="none"/>
              </w:rPr>
              <w:t>所称货物不包括使用大型企业注册商标的货物。</w:t>
            </w:r>
          </w:p>
          <w:p w14:paraId="2CBBBD7F">
            <w:pPr>
              <w:pStyle w:val="47"/>
              <w:keepNext w:val="0"/>
              <w:keepLines w:val="0"/>
              <w:pageBreakBefore w:val="0"/>
              <w:widowControl w:val="0"/>
              <w:tabs>
                <w:tab w:val="left" w:pos="1635"/>
              </w:tabs>
              <w:kinsoku/>
              <w:wordWrap/>
              <w:overflowPunct/>
              <w:topLinePunct w:val="0"/>
              <w:autoSpaceDE w:val="0"/>
              <w:autoSpaceDN w:val="0"/>
              <w:bidi w:val="0"/>
              <w:adjustRightInd/>
              <w:snapToGrid/>
              <w:spacing w:line="560" w:lineRule="exact"/>
              <w:ind w:left="0" w:lef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本规定所称中小企业划分标准，是指国务院有关部门根据企业从业人员、营业收入、资产总额等指标制定的中小企业划型标准，详见《关于印发中小企业划型标准规定的通知》（工信部联企业〔2011〕300号）。</w:t>
            </w:r>
          </w:p>
          <w:p w14:paraId="4DF52D64">
            <w:pPr>
              <w:pStyle w:val="47"/>
              <w:keepNext w:val="0"/>
              <w:keepLines w:val="0"/>
              <w:pageBreakBefore w:val="0"/>
              <w:widowControl w:val="0"/>
              <w:tabs>
                <w:tab w:val="left" w:pos="1635"/>
              </w:tabs>
              <w:kinsoku/>
              <w:wordWrap/>
              <w:overflowPunct/>
              <w:topLinePunct w:val="0"/>
              <w:autoSpaceDE w:val="0"/>
              <w:autoSpaceDN w:val="0"/>
              <w:bidi w:val="0"/>
              <w:adjustRightInd/>
              <w:snapToGrid/>
              <w:spacing w:line="560" w:lineRule="exact"/>
              <w:ind w:left="0" w:lef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小型、微型企业提供中型企业制造的货物的，视同为中型企业。</w:t>
            </w:r>
          </w:p>
          <w:p w14:paraId="3242E4B5">
            <w:pPr>
              <w:pStyle w:val="47"/>
              <w:keepNext w:val="0"/>
              <w:keepLines w:val="0"/>
              <w:pageBreakBefore w:val="0"/>
              <w:widowControl w:val="0"/>
              <w:tabs>
                <w:tab w:val="left" w:pos="1635"/>
              </w:tabs>
              <w:kinsoku/>
              <w:wordWrap/>
              <w:overflowPunct/>
              <w:topLinePunct w:val="0"/>
              <w:autoSpaceDE w:val="0"/>
              <w:autoSpaceDN w:val="0"/>
              <w:bidi w:val="0"/>
              <w:adjustRightInd/>
              <w:snapToGrid/>
              <w:spacing w:line="560" w:lineRule="exact"/>
              <w:ind w:left="0" w:lef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中小企业提供本企业制造的货物或服务参与投标时，须提供本企业的《中小企业声明函》及证明材料；中小企业提供其他中小企业制造的货物参与投标时，还须同时提供货物制造企业的《中小企业声明函》。</w:t>
            </w:r>
          </w:p>
        </w:tc>
      </w:tr>
      <w:tr w14:paraId="24A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9" w:type="dxa"/>
            <w:vAlign w:val="center"/>
          </w:tcPr>
          <w:p w14:paraId="6B1C99C5">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25</w:t>
            </w:r>
          </w:p>
        </w:tc>
        <w:tc>
          <w:tcPr>
            <w:tcW w:w="2498" w:type="dxa"/>
            <w:vAlign w:val="center"/>
          </w:tcPr>
          <w:p w14:paraId="28D78B3C">
            <w:pPr>
              <w:pStyle w:val="8"/>
              <w:autoSpaceDE w:val="0"/>
              <w:autoSpaceDN w:val="0"/>
              <w:spacing w:line="360" w:lineRule="auto"/>
              <w:ind w:left="0" w:leftChars="0"/>
              <w:jc w:val="center"/>
              <w:rPr>
                <w:rFonts w:hint="eastAsia" w:ascii="宋体" w:hAnsi="宋体" w:eastAsia="宋体" w:cs="宋体"/>
                <w:color w:val="auto"/>
                <w:sz w:val="28"/>
                <w:szCs w:val="28"/>
              </w:rPr>
            </w:pPr>
            <w:r>
              <w:rPr>
                <w:rFonts w:hint="eastAsia" w:ascii="宋体" w:hAnsi="宋体" w:eastAsia="宋体" w:cs="宋体"/>
                <w:b w:val="0"/>
                <w:bCs w:val="0"/>
                <w:color w:val="auto"/>
                <w:sz w:val="28"/>
                <w:szCs w:val="28"/>
                <w:highlight w:val="none"/>
                <w:lang w:val="en-US" w:eastAsia="zh-CN"/>
              </w:rPr>
              <w:t>残疾人福利性单位</w:t>
            </w:r>
          </w:p>
        </w:tc>
        <w:tc>
          <w:tcPr>
            <w:tcW w:w="6054" w:type="dxa"/>
            <w:vAlign w:val="bottom"/>
          </w:tcPr>
          <w:p w14:paraId="0BAC6D6E">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享受政府采购支持政策的残疾人福利性单位应当同时满足以下条件：</w:t>
            </w:r>
          </w:p>
          <w:p w14:paraId="31B4C944">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（1）安置的残疾人占本单位在职职工人数的比例不低于25%（含25%），并且安置的残疾人人数不少于10人（含10人）；</w:t>
            </w:r>
          </w:p>
          <w:p w14:paraId="15C65A4C">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（2）依法与安置的每位残疾人签订了一年以上（含一年）的劳动合同或服务协议；</w:t>
            </w:r>
          </w:p>
          <w:p w14:paraId="36ED3002">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为安置的每位残疾人按月足额缴纳了基本养老保险、基本医疗保险、失业保险、工伤保险和生育保险等社会保险费；</w:t>
            </w:r>
          </w:p>
          <w:p w14:paraId="1A433E9F">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（3）通过银行等金融机构向安置的每位残疾人，按月支付了不低于单位所在区县适用的经省级人民政府批准的月最低工资标准的工资；</w:t>
            </w:r>
          </w:p>
          <w:p w14:paraId="7838BDAA">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（4）提供本单位制造的货物、承担的工程或者服务（以下简称产品），或者提供其他残疾人福利性单位制造的货物（不包括使用非残疾人福利性单位注册商标的货物）。</w:t>
            </w:r>
          </w:p>
          <w:p w14:paraId="52779073">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5A537FF">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条件的残疾人福利性单位在参加政府采购活动时，应当提供本《残疾人福利性单位声明函》（见附件），并对声明的真实性负责。任何单位或者个人在政府采购活动中均不得要求残疾人福利性单位提供其他证明声明函内容的材料。</w:t>
            </w:r>
          </w:p>
          <w:p w14:paraId="36255B50">
            <w:pPr>
              <w:pStyle w:val="47"/>
              <w:tabs>
                <w:tab w:val="left" w:pos="1635"/>
              </w:tabs>
              <w:autoSpaceDE w:val="0"/>
              <w:autoSpaceDN w:val="0"/>
              <w:spacing w:line="360" w:lineRule="auto"/>
              <w:ind w:left="0" w:lef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highlight w:val="none"/>
              </w:rPr>
              <w:t>成交</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为残疾人福利性单位的，《残疾人福利性单位声明函》将与成交结果同时公告，接受社会监督。</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提供的《残疾人福利性单位声明函》与事实不符的，依照《</w:t>
            </w:r>
            <w:r>
              <w:rPr>
                <w:rFonts w:hint="eastAsia" w:ascii="宋体" w:hAnsi="宋体" w:eastAsia="宋体" w:cs="宋体"/>
                <w:color w:val="auto"/>
                <w:sz w:val="28"/>
                <w:szCs w:val="28"/>
                <w:highlight w:val="none"/>
                <w:lang w:val="en-US" w:eastAsia="zh-CN"/>
              </w:rPr>
              <w:t>中华人民共和国</w:t>
            </w:r>
            <w:r>
              <w:rPr>
                <w:rFonts w:hint="eastAsia" w:ascii="宋体" w:hAnsi="宋体" w:eastAsia="宋体" w:cs="宋体"/>
                <w:color w:val="auto"/>
                <w:sz w:val="28"/>
                <w:szCs w:val="28"/>
                <w:highlight w:val="none"/>
              </w:rPr>
              <w:t>政府采购法》第七十七条第一款的规定追究法律责任。</w:t>
            </w:r>
          </w:p>
        </w:tc>
      </w:tr>
      <w:tr w14:paraId="5126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9" w:type="dxa"/>
            <w:vAlign w:val="center"/>
          </w:tcPr>
          <w:p w14:paraId="7785F5DE">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26</w:t>
            </w:r>
          </w:p>
        </w:tc>
        <w:tc>
          <w:tcPr>
            <w:tcW w:w="2498" w:type="dxa"/>
            <w:vAlign w:val="center"/>
          </w:tcPr>
          <w:p w14:paraId="6AC17F6C">
            <w:pPr>
              <w:pStyle w:val="8"/>
              <w:autoSpaceDE w:val="0"/>
              <w:autoSpaceDN w:val="0"/>
              <w:spacing w:line="360" w:lineRule="auto"/>
              <w:ind w:left="0" w:leftChars="0" w:firstLine="560" w:firstLineChars="200"/>
              <w:jc w:val="left"/>
              <w:rPr>
                <w:rFonts w:hint="eastAsia" w:ascii="宋体" w:hAnsi="宋体" w:eastAsia="宋体" w:cs="宋体"/>
                <w:color w:val="auto"/>
                <w:sz w:val="28"/>
                <w:szCs w:val="28"/>
              </w:rPr>
            </w:pPr>
            <w:r>
              <w:rPr>
                <w:rFonts w:hint="eastAsia" w:ascii="宋体" w:hAnsi="宋体" w:eastAsia="宋体" w:cs="宋体"/>
                <w:b w:val="0"/>
                <w:bCs w:val="0"/>
                <w:color w:val="auto"/>
                <w:sz w:val="28"/>
                <w:szCs w:val="28"/>
                <w:highlight w:val="none"/>
                <w:lang w:val="en-US" w:eastAsia="zh-CN"/>
              </w:rPr>
              <w:t>监狱企业</w:t>
            </w:r>
          </w:p>
        </w:tc>
        <w:tc>
          <w:tcPr>
            <w:tcW w:w="6054" w:type="dxa"/>
            <w:vAlign w:val="bottom"/>
          </w:tcPr>
          <w:p w14:paraId="03098410">
            <w:pPr>
              <w:pStyle w:val="47"/>
              <w:tabs>
                <w:tab w:val="left" w:pos="1635"/>
              </w:tabs>
              <w:autoSpaceDE w:val="0"/>
              <w:autoSpaceDN w:val="0"/>
              <w:spacing w:line="360" w:lineRule="auto"/>
              <w:ind w:left="0"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 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74AE7D">
            <w:pPr>
              <w:pStyle w:val="47"/>
              <w:tabs>
                <w:tab w:val="left" w:pos="1635"/>
              </w:tabs>
              <w:autoSpaceDE w:val="0"/>
              <w:autoSpaceDN w:val="0"/>
              <w:spacing w:line="360" w:lineRule="auto"/>
              <w:ind w:left="0" w:lef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highlight w:val="none"/>
              </w:rPr>
              <w:t>监狱企业参加政府采购活动时，应当提供由省级以上监狱管理局、戒毒管理局（含新疆生产建设兵团）出具的属于监狱企业的证明文件。</w:t>
            </w:r>
          </w:p>
        </w:tc>
      </w:tr>
      <w:tr w14:paraId="206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9" w:type="dxa"/>
            <w:vAlign w:val="center"/>
          </w:tcPr>
          <w:p w14:paraId="5499796A">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27</w:t>
            </w:r>
          </w:p>
        </w:tc>
        <w:tc>
          <w:tcPr>
            <w:tcW w:w="2498" w:type="dxa"/>
            <w:vAlign w:val="center"/>
          </w:tcPr>
          <w:p w14:paraId="6FDC7A1A">
            <w:pPr>
              <w:widowControl/>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节能、环境标志产品</w:t>
            </w:r>
          </w:p>
        </w:tc>
        <w:tc>
          <w:tcPr>
            <w:tcW w:w="6054" w:type="dxa"/>
            <w:vAlign w:val="bottom"/>
          </w:tcPr>
          <w:p w14:paraId="5F98D9AD">
            <w:pPr>
              <w:widowControl/>
              <w:spacing w:line="360" w:lineRule="auto"/>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12B2CDCA">
            <w:pPr>
              <w:widowControl/>
              <w:spacing w:line="360" w:lineRule="auto"/>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1739957">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（3）投标时，</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可通过中国政府采购网(http：//ccgp.gov.cn/)、国家</w:t>
            </w:r>
            <w:r>
              <w:rPr>
                <w:rFonts w:hint="eastAsia" w:ascii="宋体" w:hAnsi="宋体" w:eastAsia="宋体" w:cs="宋体"/>
                <w:color w:val="auto"/>
                <w:sz w:val="28"/>
                <w:szCs w:val="28"/>
                <w:highlight w:val="none"/>
                <w:lang w:eastAsia="zh-CN"/>
              </w:rPr>
              <w:t>生态环境部</w:t>
            </w:r>
            <w:r>
              <w:rPr>
                <w:rFonts w:hint="eastAsia" w:ascii="宋体" w:hAnsi="宋体" w:eastAsia="宋体" w:cs="宋体"/>
                <w:color w:val="auto"/>
                <w:sz w:val="28"/>
                <w:szCs w:val="28"/>
                <w:highlight w:val="none"/>
              </w:rPr>
              <w:t>网(http：//www.sepa.gov.cn/)查阅、下载认证机构和获证产品相关情况。</w:t>
            </w:r>
          </w:p>
        </w:tc>
      </w:tr>
      <w:tr w14:paraId="130F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09" w:type="dxa"/>
            <w:vAlign w:val="center"/>
          </w:tcPr>
          <w:p w14:paraId="33C8C113">
            <w:pPr>
              <w:shd w:val="clear" w:color="auto" w:fill="auto"/>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28</w:t>
            </w:r>
          </w:p>
        </w:tc>
        <w:tc>
          <w:tcPr>
            <w:tcW w:w="2498" w:type="dxa"/>
            <w:shd w:val="clear" w:color="auto" w:fill="auto"/>
            <w:vAlign w:val="center"/>
          </w:tcPr>
          <w:p w14:paraId="79EBF4BE">
            <w:pPr>
              <w:shd w:val="clear" w:color="auto" w:fill="auto"/>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备选方案</w:t>
            </w:r>
          </w:p>
        </w:tc>
        <w:tc>
          <w:tcPr>
            <w:tcW w:w="6054" w:type="dxa"/>
            <w:shd w:val="clear" w:color="auto" w:fill="auto"/>
            <w:vAlign w:val="center"/>
          </w:tcPr>
          <w:p w14:paraId="73D1A327">
            <w:pPr>
              <w:shd w:val="clear" w:color="auto" w:fill="auto"/>
              <w:spacing w:line="48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不接受</w:t>
            </w:r>
          </w:p>
        </w:tc>
      </w:tr>
      <w:tr w14:paraId="0E9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9" w:type="dxa"/>
            <w:shd w:val="clear" w:color="auto" w:fill="auto"/>
            <w:vAlign w:val="center"/>
          </w:tcPr>
          <w:p w14:paraId="2859B0F4">
            <w:pPr>
              <w:shd w:val="clear" w:color="auto" w:fill="auto"/>
              <w:spacing w:line="48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29</w:t>
            </w:r>
          </w:p>
        </w:tc>
        <w:tc>
          <w:tcPr>
            <w:tcW w:w="2498" w:type="dxa"/>
            <w:shd w:val="clear" w:color="auto" w:fill="auto"/>
            <w:vAlign w:val="center"/>
          </w:tcPr>
          <w:p w14:paraId="0D2EA4B0">
            <w:pPr>
              <w:widowControl/>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需要补充的其他内容</w:t>
            </w:r>
          </w:p>
        </w:tc>
        <w:tc>
          <w:tcPr>
            <w:tcW w:w="6054" w:type="dxa"/>
            <w:shd w:val="clear" w:color="auto" w:fill="auto"/>
            <w:vAlign w:val="center"/>
          </w:tcPr>
          <w:p w14:paraId="D7577277">
            <w:pPr>
              <w:keepNext w:val="0"/>
              <w:keepLines w:val="0"/>
              <w:pageBreakBefore w:val="0"/>
              <w:widowControl/>
              <w:kinsoku/>
              <w:wordWrap/>
              <w:overflowPunct/>
              <w:topLinePunct w:val="0"/>
              <w:bidi w:val="0"/>
              <w:adjustRightInd/>
              <w:snapToGrid/>
              <w:spacing w:line="5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履约担保：</w:t>
            </w:r>
          </w:p>
          <w:p w14:paraId="14B9204C">
            <w:pPr>
              <w:keepNext w:val="0"/>
              <w:keepLines w:val="0"/>
              <w:pageBreakBefore w:val="0"/>
              <w:widowControl/>
              <w:kinsoku/>
              <w:wordWrap/>
              <w:overflowPunct/>
              <w:topLinePunct w:val="0"/>
              <w:bidi w:val="0"/>
              <w:adjustRightInd/>
              <w:snapToGrid/>
              <w:spacing w:line="5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（1）履约担保的形式：支票、汇票、本票或者金融机构、担保机构出具的保函（履约担保的相关资料作为合同的附件）；</w:t>
            </w:r>
          </w:p>
          <w:p w14:paraId="67611AD4">
            <w:pPr>
              <w:keepNext w:val="0"/>
              <w:keepLines w:val="0"/>
              <w:pageBreakBefore w:val="0"/>
              <w:widowControl/>
              <w:kinsoku/>
              <w:wordWrap/>
              <w:overflowPunct/>
              <w:topLinePunct w:val="0"/>
              <w:bidi w:val="0"/>
              <w:adjustRightInd/>
              <w:snapToGrid/>
              <w:spacing w:line="5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（2）履约担保的金额：合同签订时甲乙双方自行商定；</w:t>
            </w:r>
          </w:p>
          <w:p w14:paraId="2A43B8BB">
            <w:pPr>
              <w:keepNext w:val="0"/>
              <w:keepLines w:val="0"/>
              <w:pageBreakBefore w:val="0"/>
              <w:widowControl/>
              <w:kinsoku/>
              <w:wordWrap/>
              <w:overflowPunct/>
              <w:topLinePunct w:val="0"/>
              <w:bidi w:val="0"/>
              <w:adjustRightInd/>
              <w:snapToGrid/>
              <w:spacing w:line="5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（3）履约担保的提交时间：合同签订时甲乙双方自行商定；</w:t>
            </w:r>
          </w:p>
          <w:p w14:paraId="1925B6C9">
            <w:pPr>
              <w:keepNext w:val="0"/>
              <w:keepLines w:val="0"/>
              <w:pageBreakBefore w:val="0"/>
              <w:widowControl/>
              <w:kinsoku/>
              <w:wordWrap/>
              <w:overflowPunct/>
              <w:topLinePunct w:val="0"/>
              <w:bidi w:val="0"/>
              <w:adjustRightInd/>
              <w:snapToGrid/>
              <w:spacing w:line="5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（4）履约担保的期限：合同签订时甲乙双方自行商定；</w:t>
            </w:r>
          </w:p>
        </w:tc>
      </w:tr>
    </w:tbl>
    <w:p w14:paraId="1519410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C341044">
      <w:pPr>
        <w:spacing w:line="500" w:lineRule="exact"/>
        <w:ind w:firstLine="510"/>
        <w:jc w:val="center"/>
        <w:rPr>
          <w:rFonts w:hint="eastAsia" w:ascii="宋体" w:hAnsi="宋体" w:eastAsia="宋体" w:cs="宋体"/>
          <w:b/>
          <w:bCs/>
          <w:color w:val="auto"/>
          <w:spacing w:val="14"/>
          <w:sz w:val="44"/>
        </w:rPr>
      </w:pPr>
      <w:r>
        <w:rPr>
          <w:rFonts w:hint="eastAsia" w:ascii="宋体" w:hAnsi="宋体" w:eastAsia="宋体" w:cs="宋体"/>
          <w:b/>
          <w:bCs/>
          <w:color w:val="auto"/>
          <w:spacing w:val="14"/>
          <w:sz w:val="44"/>
        </w:rPr>
        <w:t>投 标 人 须 知</w:t>
      </w:r>
    </w:p>
    <w:p w14:paraId="36A007EC">
      <w:pPr>
        <w:keepNext w:val="0"/>
        <w:keepLines w:val="0"/>
        <w:pageBreakBefore w:val="0"/>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8"/>
          <w:szCs w:val="28"/>
          <w:highlight w:val="none"/>
        </w:rPr>
      </w:pPr>
    </w:p>
    <w:p w14:paraId="23500155">
      <w:pPr>
        <w:keepNext w:val="0"/>
        <w:keepLines w:val="0"/>
        <w:pageBreakBefore w:val="0"/>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  则</w:t>
      </w:r>
    </w:p>
    <w:p w14:paraId="6037F5A2">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1.采购人、采购代理机构、项目名称，详见招标文件“</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须知前附表”。</w:t>
      </w:r>
    </w:p>
    <w:p w14:paraId="39BCD653">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2.资金来源</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详见招标文件“</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须知前附表”。</w:t>
      </w:r>
    </w:p>
    <w:p w14:paraId="376B899C">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3.采购</w:t>
      </w:r>
      <w:r>
        <w:rPr>
          <w:rFonts w:hint="eastAsia" w:ascii="宋体" w:hAnsi="宋体" w:eastAsia="宋体" w:cs="宋体"/>
          <w:b w:val="0"/>
          <w:bCs/>
          <w:color w:val="auto"/>
          <w:sz w:val="28"/>
          <w:szCs w:val="28"/>
          <w:highlight w:val="none"/>
          <w:lang w:val="en-US" w:eastAsia="zh-CN"/>
        </w:rPr>
        <w:t>需求</w:t>
      </w:r>
      <w:r>
        <w:rPr>
          <w:rFonts w:hint="eastAsia" w:ascii="宋体" w:hAnsi="宋体" w:eastAsia="宋体" w:cs="宋体"/>
          <w:b w:val="0"/>
          <w:bCs/>
          <w:color w:val="auto"/>
          <w:sz w:val="28"/>
          <w:szCs w:val="28"/>
          <w:highlight w:val="none"/>
        </w:rPr>
        <w:t>详见招标文件</w:t>
      </w:r>
      <w:r>
        <w:rPr>
          <w:rFonts w:hint="eastAsia" w:ascii="宋体" w:hAnsi="宋体" w:cs="宋体"/>
          <w:b w:val="0"/>
          <w:bCs/>
          <w:color w:val="auto"/>
          <w:sz w:val="28"/>
          <w:szCs w:val="28"/>
          <w:highlight w:val="none"/>
          <w:lang w:val="en-US" w:eastAsia="zh-CN"/>
        </w:rPr>
        <w:t xml:space="preserve"> </w:t>
      </w:r>
      <w:r>
        <w:rPr>
          <w:rFonts w:hint="eastAsia" w:ascii="宋体" w:hAnsi="宋体" w:cs="宋体"/>
          <w:b w:val="0"/>
          <w:bCs/>
          <w:color w:val="000000" w:themeColor="text1"/>
          <w:sz w:val="28"/>
          <w:szCs w:val="28"/>
          <w:highlight w:val="none"/>
          <w:lang w:val="en-US" w:eastAsia="zh-CN"/>
          <w14:textFill>
            <w14:solidFill>
              <w14:schemeClr w14:val="tx1"/>
            </w14:solidFill>
          </w14:textFill>
        </w:rPr>
        <w:t>第六章 采购需求</w:t>
      </w:r>
      <w:r>
        <w:rPr>
          <w:rFonts w:hint="eastAsia" w:ascii="宋体" w:hAnsi="宋体" w:eastAsia="宋体" w:cs="宋体"/>
          <w:b w:val="0"/>
          <w:bCs/>
          <w:color w:val="auto"/>
          <w:sz w:val="28"/>
          <w:szCs w:val="28"/>
          <w:highlight w:val="none"/>
        </w:rPr>
        <w:t>。</w:t>
      </w:r>
    </w:p>
    <w:p w14:paraId="5FD69B54">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4.合格的</w:t>
      </w:r>
      <w:r>
        <w:rPr>
          <w:rFonts w:hint="eastAsia" w:ascii="宋体" w:hAnsi="宋体" w:eastAsia="宋体" w:cs="宋体"/>
          <w:b w:val="0"/>
          <w:bCs/>
          <w:color w:val="auto"/>
          <w:sz w:val="28"/>
          <w:szCs w:val="28"/>
          <w:highlight w:val="none"/>
          <w:lang w:eastAsia="zh-CN"/>
        </w:rPr>
        <w:t>供应商</w:t>
      </w:r>
    </w:p>
    <w:p w14:paraId="706C607C">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4.1</w:t>
      </w:r>
      <w:r>
        <w:rPr>
          <w:rFonts w:hint="eastAsia" w:ascii="宋体" w:hAnsi="宋体" w:eastAsia="宋体" w:cs="宋体"/>
          <w:b w:val="0"/>
          <w:bCs/>
          <w:color w:val="auto"/>
          <w:sz w:val="28"/>
          <w:szCs w:val="28"/>
          <w:highlight w:val="none"/>
          <w:lang w:eastAsia="zh-CN"/>
        </w:rPr>
        <w:t>供应商资格其他</w:t>
      </w:r>
      <w:r>
        <w:rPr>
          <w:rFonts w:hint="eastAsia" w:ascii="宋体" w:hAnsi="宋体" w:eastAsia="宋体" w:cs="宋体"/>
          <w:b w:val="0"/>
          <w:bCs/>
          <w:color w:val="auto"/>
          <w:sz w:val="28"/>
          <w:szCs w:val="28"/>
          <w:highlight w:val="none"/>
          <w:lang w:val="en-US" w:eastAsia="zh-CN"/>
        </w:rPr>
        <w:t>要求详</w:t>
      </w:r>
      <w:r>
        <w:rPr>
          <w:rFonts w:hint="eastAsia" w:ascii="宋体" w:hAnsi="宋体" w:eastAsia="宋体" w:cs="宋体"/>
          <w:b w:val="0"/>
          <w:bCs/>
          <w:color w:val="auto"/>
          <w:sz w:val="28"/>
          <w:szCs w:val="28"/>
          <w:highlight w:val="none"/>
        </w:rPr>
        <w:t>见招标文件“</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须知前附表”</w:t>
      </w:r>
      <w:r>
        <w:rPr>
          <w:rFonts w:hint="eastAsia" w:ascii="宋体" w:hAnsi="宋体" w:eastAsia="宋体" w:cs="宋体"/>
          <w:b w:val="0"/>
          <w:bCs/>
          <w:color w:val="auto"/>
          <w:sz w:val="28"/>
          <w:szCs w:val="28"/>
          <w:highlight w:val="none"/>
          <w:lang w:eastAsia="zh-CN"/>
        </w:rPr>
        <w:t>。</w:t>
      </w:r>
    </w:p>
    <w:p w14:paraId="26DA6317">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4.2</w:t>
      </w:r>
      <w:r>
        <w:rPr>
          <w:rFonts w:hint="eastAsia" w:ascii="宋体" w:hAnsi="宋体" w:eastAsia="宋体" w:cs="宋体"/>
          <w:b w:val="0"/>
          <w:bCs/>
          <w:color w:val="auto"/>
          <w:sz w:val="28"/>
          <w:szCs w:val="28"/>
          <w:highlight w:val="none"/>
          <w:lang w:val="en-US" w:eastAsia="zh-CN"/>
        </w:rPr>
        <w:t>本项目不接受联合体投标。</w:t>
      </w:r>
    </w:p>
    <w:p w14:paraId="33357C12">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4.3本项目不允许分包。</w:t>
      </w:r>
    </w:p>
    <w:p w14:paraId="24E46705">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5.投标费用</w:t>
      </w:r>
    </w:p>
    <w:p w14:paraId="75FF9B38">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5.1</w:t>
      </w:r>
      <w:r>
        <w:rPr>
          <w:rFonts w:hint="eastAsia" w:ascii="宋体" w:hAnsi="宋体" w:eastAsia="宋体" w:cs="宋体"/>
          <w:color w:val="auto"/>
          <w:sz w:val="28"/>
          <w:szCs w:val="28"/>
          <w:highlight w:val="none"/>
        </w:rPr>
        <w:t>不论投标结果如何，</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均应自行承担所有与准备和参加投标活动有关的全部费用。</w:t>
      </w:r>
      <w:bookmarkStart w:id="46" w:name="_Toc321836357"/>
    </w:p>
    <w:p w14:paraId="22A136C8">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5.2供应商需成交本项目的</w:t>
      </w:r>
      <w:r>
        <w:rPr>
          <w:rFonts w:hint="eastAsia" w:hAnsi="宋体" w:cs="宋体"/>
          <w:color w:val="auto"/>
          <w:sz w:val="28"/>
          <w:szCs w:val="28"/>
          <w:highlight w:val="none"/>
          <w:lang w:val="en-US" w:eastAsia="zh-CN"/>
        </w:rPr>
        <w:t>代理</w:t>
      </w:r>
      <w:r>
        <w:rPr>
          <w:rFonts w:hint="eastAsia" w:ascii="宋体" w:hAnsi="宋体" w:eastAsia="宋体" w:cs="宋体"/>
          <w:color w:val="auto"/>
          <w:sz w:val="28"/>
          <w:szCs w:val="28"/>
          <w:highlight w:val="none"/>
          <w:lang w:val="en-US" w:eastAsia="zh-CN"/>
        </w:rPr>
        <w:t>服务费，详见招标文件“供应商须知前附表”。</w:t>
      </w:r>
    </w:p>
    <w:bookmarkEnd w:id="46"/>
    <w:p w14:paraId="455D7BC0">
      <w:pPr>
        <w:keepNext w:val="0"/>
        <w:keepLines w:val="0"/>
        <w:pageBreakBefore w:val="0"/>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二、招标文件</w:t>
      </w:r>
    </w:p>
    <w:p w14:paraId="54D4F85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.招标文件构成</w:t>
      </w:r>
    </w:p>
    <w:p w14:paraId="5CF1580E">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.1招标文件</w:t>
      </w:r>
      <w:r>
        <w:rPr>
          <w:rFonts w:hint="eastAsia" w:ascii="宋体" w:hAnsi="宋体" w:eastAsia="宋体" w:cs="宋体"/>
          <w:color w:val="auto"/>
          <w:sz w:val="28"/>
          <w:szCs w:val="28"/>
          <w:highlight w:val="none"/>
          <w:lang w:val="en-US" w:eastAsia="zh-CN"/>
        </w:rPr>
        <w:t>包括下列</w:t>
      </w:r>
      <w:r>
        <w:rPr>
          <w:rFonts w:hint="eastAsia" w:ascii="宋体" w:hAnsi="宋体" w:eastAsia="宋体" w:cs="宋体"/>
          <w:color w:val="auto"/>
          <w:sz w:val="28"/>
          <w:szCs w:val="28"/>
          <w:highlight w:val="none"/>
        </w:rPr>
        <w:t>内容：</w:t>
      </w:r>
    </w:p>
    <w:p w14:paraId="50ABD03B">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第一章 招标公告</w:t>
      </w:r>
    </w:p>
    <w:p w14:paraId="7340D87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w:t>
      </w:r>
    </w:p>
    <w:p w14:paraId="6B3F8D76">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第三章 评标方法（综合评分法）</w:t>
      </w:r>
    </w:p>
    <w:p w14:paraId="2744762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 合同主要条款及格式</w:t>
      </w:r>
    </w:p>
    <w:p w14:paraId="07CAECA7">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投标文件格式</w:t>
      </w:r>
    </w:p>
    <w:p w14:paraId="2AC7E4DB">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第六章 采购需求</w:t>
      </w:r>
    </w:p>
    <w:p w14:paraId="0203F81B">
      <w:pPr>
        <w:pStyle w:val="15"/>
        <w:keepNext w:val="0"/>
        <w:keepLines w:val="0"/>
        <w:pageBreakBefore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b w:val="0"/>
          <w:bCs w:val="0"/>
          <w:color w:val="auto"/>
          <w:sz w:val="28"/>
          <w:szCs w:val="28"/>
          <w:highlight w:val="none"/>
          <w:lang w:val="en-US" w:eastAsia="zh-CN"/>
        </w:rPr>
      </w:pPr>
      <w:bookmarkStart w:id="47" w:name="_Toc31972"/>
      <w:bookmarkStart w:id="48" w:name="_Toc36116052"/>
      <w:bookmarkStart w:id="49" w:name="_Toc22304"/>
      <w:bookmarkStart w:id="50" w:name="_Toc17071"/>
      <w:bookmarkStart w:id="51" w:name="_Toc35701783"/>
      <w:bookmarkStart w:id="52" w:name="_Toc12240"/>
      <w:bookmarkStart w:id="53" w:name="_Toc3194"/>
      <w:bookmarkStart w:id="54" w:name="_Toc26868"/>
      <w:bookmarkStart w:id="55" w:name="_Toc32361"/>
      <w:bookmarkStart w:id="56" w:name="_Toc49935309"/>
      <w:bookmarkStart w:id="57" w:name="_Toc22930"/>
      <w:bookmarkStart w:id="58" w:name="_Toc35700997"/>
      <w:bookmarkStart w:id="59" w:name="_Toc35700926"/>
      <w:bookmarkStart w:id="60" w:name="_Toc30125"/>
      <w:bookmarkStart w:id="61" w:name="_Toc14269"/>
      <w:bookmarkStart w:id="62" w:name="_Toc7867"/>
      <w:bookmarkStart w:id="63" w:name="_Hlk530346927"/>
      <w:bookmarkStart w:id="64" w:name="_Hlk530349586"/>
      <w:r>
        <w:rPr>
          <w:rFonts w:hint="eastAsia" w:ascii="宋体" w:hAnsi="宋体" w:eastAsia="宋体" w:cs="宋体"/>
          <w:b w:val="0"/>
          <w:bCs w:val="0"/>
          <w:color w:val="auto"/>
          <w:sz w:val="28"/>
          <w:szCs w:val="28"/>
          <w:highlight w:val="none"/>
          <w:lang w:val="en-US" w:eastAsia="zh-CN"/>
        </w:rPr>
        <w:t>7.招标文件的询问、澄清、修改</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C762674">
      <w:pPr>
        <w:pStyle w:val="15"/>
        <w:keepNext w:val="0"/>
        <w:keepLines w:val="0"/>
        <w:pageBreakBefore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供应商应仔细阅读和检查招标文件的全部内容，如有疑问，供应商应当在提交投标文件截止时间10日前向采购人或采购代理机构提出询问，采购人或者采购代理机构自收到异议之日起3日内对供应商依法提出的询问通过在线形式作出答复，但答复的内容不涉及商业秘密。</w:t>
      </w:r>
    </w:p>
    <w:p w14:paraId="0FA81140">
      <w:pPr>
        <w:pStyle w:val="15"/>
        <w:keepNext w:val="0"/>
        <w:keepLines w:val="0"/>
        <w:pageBreakBefore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采购人或者采购代理机构可以对已发出的招标文件进行必要的澄清或者修改，该澄清或者修改的内容为招标文件的组成部分。澄清或者修改的内容可能影响投标文件编制的，采购人或者采购代理机构应当在提交投标文件截止时间至少15日前澄清或者修改招标文件；不足15日的，采购人或者采购代理机构应当顺延提交投标文件的截止时间。</w:t>
      </w:r>
    </w:p>
    <w:p w14:paraId="565AFE1C">
      <w:pPr>
        <w:pStyle w:val="15"/>
        <w:keepNext w:val="0"/>
        <w:keepLines w:val="0"/>
        <w:pageBreakBefore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7.3采购人对招标文件中的涉及评标办法、评审项目等重要评审内容做出变更，将同时发布补遗文件进行说明，以便各供应商都能下载招标文件并用于编制电子投标文件。</w:t>
      </w:r>
    </w:p>
    <w:p w14:paraId="6DBDB08A">
      <w:pPr>
        <w:pStyle w:val="15"/>
        <w:keepNext w:val="0"/>
        <w:keepLines w:val="0"/>
        <w:pageBreakBefore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7.4招标文件澄清、招标文件修改文件内容均以网上电子文件为准，当招标文件、招标文件澄清、招标文件修改文件内容前后不一致时，以后发出的内容为准。</w:t>
      </w:r>
    </w:p>
    <w:p w14:paraId="71FA6234">
      <w:pPr>
        <w:pStyle w:val="15"/>
        <w:keepNext w:val="0"/>
        <w:keepLines w:val="0"/>
        <w:pageBreakBefore w:val="0"/>
        <w:shd w:val="clear" w:color="auto" w:fill="auto"/>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7.5本项目招标澄清和补遗全部通过网络送达，供应商须在提交投标文件截止时间前自行登录“政采云平台”（https://www.zcygov.cn/）查看有关该项目招标文件的答疑、补遗内容。否则，由此引起的投标损失自负。</w:t>
      </w:r>
      <w:bookmarkEnd w:id="63"/>
      <w:bookmarkEnd w:id="64"/>
    </w:p>
    <w:p w14:paraId="3F2B97D1">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三、</w:t>
      </w:r>
      <w:r>
        <w:rPr>
          <w:rFonts w:hint="eastAsia" w:ascii="宋体" w:hAnsi="宋体" w:eastAsia="宋体" w:cs="宋体"/>
          <w:b/>
          <w:bCs w:val="0"/>
          <w:color w:val="auto"/>
          <w:sz w:val="28"/>
          <w:szCs w:val="28"/>
          <w:highlight w:val="none"/>
        </w:rPr>
        <w:t>投标文件</w:t>
      </w:r>
    </w:p>
    <w:p w14:paraId="6B6125A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8.投标文件编写注意事项</w:t>
      </w:r>
    </w:p>
    <w:p w14:paraId="5707047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8.1供应商应仔细阅读招标文件，在完全了解本采购项目的实质性要求（技术要求和商务要求）后编写投标文件。投标文件必须响应招标文件的实质性要求（技术要求和商务要求）。</w:t>
      </w:r>
    </w:p>
    <w:p w14:paraId="5941616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8.2技术要求包括采购标的的名称、服务范围、服务质量标准、人员要求等。</w:t>
      </w:r>
    </w:p>
    <w:p w14:paraId="53C81A34">
      <w:pPr>
        <w:keepNext w:val="0"/>
        <w:keepLines w:val="0"/>
        <w:pageBreakBefore w:val="0"/>
        <w:widowControl/>
        <w:shd w:val="clear" w:color="auto" w:fill="auto"/>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8.3商务要求包括合同履行期限、投标报价说明等。</w:t>
      </w:r>
    </w:p>
    <w:p w14:paraId="0078F29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9.投标的语言及计量单位</w:t>
      </w:r>
    </w:p>
    <w:p w14:paraId="4B697763">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9.1供应商的投标文件、供应商与采购人、采购代理机构就有关投标的所有来往函电统一使用中文（特别规定除外）。</w:t>
      </w:r>
    </w:p>
    <w:p w14:paraId="617A57A3">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9.2除招标文件中有特殊规定外，本项目一律使用中国法定计量单位，投标货币为人民币。</w:t>
      </w:r>
    </w:p>
    <w:p w14:paraId="7314B55D">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kern w:val="2"/>
          <w:sz w:val="28"/>
          <w:szCs w:val="28"/>
          <w:lang w:val="en-US" w:eastAsia="zh-CN" w:bidi="ar-SA"/>
        </w:rPr>
        <w:t>10.</w:t>
      </w:r>
      <w:r>
        <w:rPr>
          <w:rFonts w:hint="eastAsia" w:ascii="宋体" w:hAnsi="宋体" w:eastAsia="宋体" w:cs="宋体"/>
          <w:b w:val="0"/>
          <w:bCs/>
          <w:color w:val="auto"/>
          <w:sz w:val="28"/>
          <w:szCs w:val="28"/>
          <w:highlight w:val="none"/>
        </w:rPr>
        <w:t>投标报价</w:t>
      </w:r>
    </w:p>
    <w:p w14:paraId="3B66624D">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10.1详见“供应商须知前附表”。</w:t>
      </w:r>
    </w:p>
    <w:p w14:paraId="5E97C8F9">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10.2供应商须提交保证接受“最低报价不能作为成交依据”的保证书。</w:t>
      </w:r>
    </w:p>
    <w:p w14:paraId="531AD300">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10.3任何有选择的报价将不予接受，只允许有一个报价。</w:t>
      </w:r>
    </w:p>
    <w:p w14:paraId="75B5A602">
      <w:pPr>
        <w:pStyle w:val="10"/>
        <w:keepNext w:val="0"/>
        <w:keepLines w:val="0"/>
        <w:pageBreakBefore w:val="0"/>
        <w:widowControl w:val="0"/>
        <w:kinsoku/>
        <w:wordWrap/>
        <w:overflowPunct/>
        <w:topLinePunct w:val="0"/>
        <w:autoSpaceDE/>
        <w:autoSpaceDN/>
        <w:bidi w:val="0"/>
        <w:adjustRightInd w:val="0"/>
        <w:snapToGrid/>
        <w:spacing w:line="408" w:lineRule="auto"/>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10.4供应商不得哄抬报价，也</w:t>
      </w:r>
      <w:r>
        <w:rPr>
          <w:rFonts w:hint="eastAsia" w:ascii="宋体" w:hAnsi="宋体" w:eastAsia="宋体" w:cs="宋体"/>
          <w:color w:val="auto"/>
          <w:kern w:val="2"/>
          <w:sz w:val="28"/>
          <w:szCs w:val="28"/>
          <w:highlight w:val="none"/>
          <w:lang w:val="en-US" w:eastAsia="zh-CN" w:bidi="ar-SA"/>
        </w:rPr>
        <w:t>不得异常低价报价（异常低价审查：见“第三章</w:t>
      </w:r>
      <w:r>
        <w:rPr>
          <w:rFonts w:hint="eastAsia" w:ascii="宋体" w:hAnsi="宋体" w:eastAsia="宋体" w:cs="宋体"/>
          <w:sz w:val="28"/>
          <w:szCs w:val="48"/>
          <w:highlight w:val="none"/>
        </w:rPr>
        <w:t>评标方法</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b w:val="0"/>
          <w:bCs/>
          <w:color w:val="auto"/>
          <w:sz w:val="28"/>
          <w:szCs w:val="28"/>
          <w:highlight w:val="none"/>
          <w:lang w:val="en-US" w:eastAsia="zh-CN"/>
        </w:rPr>
        <w:t>一经查实，其投标将可能被拒绝或被宣布为废标。</w:t>
      </w:r>
    </w:p>
    <w:p w14:paraId="390B106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10.5供应商须书面承诺其投标报价不低于成本价，其报价不会影响服务标准及合同履约。</w:t>
      </w:r>
    </w:p>
    <w:p w14:paraId="1A7F8C5D">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10.6报价必须包含一切费用，本项目全部相关的费用，供应商须在投标文件里单独进行承诺我公司所做出的报价均已考虑过各项风险因素。</w:t>
      </w:r>
    </w:p>
    <w:p w14:paraId="0EC3AC26">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kern w:val="2"/>
          <w:sz w:val="28"/>
          <w:szCs w:val="28"/>
          <w:lang w:val="en-US" w:eastAsia="zh-CN" w:bidi="ar-SA"/>
        </w:rPr>
        <w:t>11.</w:t>
      </w:r>
      <w:r>
        <w:rPr>
          <w:rFonts w:hint="eastAsia" w:ascii="宋体" w:hAnsi="宋体" w:eastAsia="宋体" w:cs="宋体"/>
          <w:b w:val="0"/>
          <w:bCs/>
          <w:color w:val="auto"/>
          <w:sz w:val="28"/>
          <w:szCs w:val="28"/>
          <w:highlight w:val="none"/>
          <w:lang w:val="en-US" w:eastAsia="zh-CN"/>
        </w:rPr>
        <w:t>投标文件构成</w:t>
      </w:r>
    </w:p>
    <w:p w14:paraId="14A0A473">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11.1供应商编写的投标文件应按招标文件中“投标文件格式”要求填写。</w:t>
      </w:r>
    </w:p>
    <w:p w14:paraId="3C4501BC">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bookmarkStart w:id="65" w:name="_Hlk530347046"/>
      <w:r>
        <w:rPr>
          <w:rFonts w:hint="eastAsia" w:ascii="宋体" w:hAnsi="宋体" w:eastAsia="宋体" w:cs="宋体"/>
          <w:b w:val="0"/>
          <w:bCs/>
          <w:color w:val="auto"/>
          <w:sz w:val="28"/>
          <w:szCs w:val="28"/>
          <w:highlight w:val="none"/>
          <w:lang w:val="en-US" w:eastAsia="zh-CN"/>
        </w:rPr>
        <w:t>11.2各供应商应登录“政采云平台”（https://www.zcygov.cn/），下载安装“政采云电子交易客户端”，并按照本项目采购文件和政采云平台的要求编制、加密、提交投标文件。</w:t>
      </w:r>
    </w:p>
    <w:p w14:paraId="3C3C2AF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12.电子投标文件的编制</w:t>
      </w:r>
    </w:p>
    <w:p w14:paraId="379BC96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eastAsia="zh-CN"/>
        </w:rPr>
        <w:t>12.</w:t>
      </w:r>
      <w:r>
        <w:rPr>
          <w:rFonts w:hint="eastAsia" w:ascii="宋体" w:hAnsi="宋体" w:eastAsia="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rPr>
        <w:t>电子投标文件应使用</w:t>
      </w:r>
      <w:r>
        <w:rPr>
          <w:rFonts w:hint="eastAsia" w:ascii="宋体" w:hAnsi="宋体" w:eastAsia="宋体" w:cs="宋体"/>
          <w:b w:val="0"/>
          <w:bCs/>
          <w:color w:val="auto"/>
          <w:sz w:val="28"/>
          <w:szCs w:val="28"/>
          <w:highlight w:val="none"/>
          <w:lang w:val="en-US" w:eastAsia="zh-CN"/>
        </w:rPr>
        <w:t>“政采云电子交易客户端”</w:t>
      </w:r>
      <w:r>
        <w:rPr>
          <w:rFonts w:hint="eastAsia" w:ascii="宋体" w:hAnsi="宋体" w:eastAsia="宋体" w:cs="宋体"/>
          <w:b w:val="0"/>
          <w:bCs/>
          <w:color w:val="auto"/>
          <w:sz w:val="28"/>
          <w:szCs w:val="28"/>
          <w:highlight w:val="none"/>
          <w:lang w:eastAsia="zh-CN"/>
        </w:rPr>
        <w:t>编制，编制要求详见</w:t>
      </w:r>
      <w:r>
        <w:rPr>
          <w:rFonts w:hint="eastAsia" w:ascii="宋体" w:hAnsi="宋体" w:eastAsia="宋体" w:cs="宋体"/>
          <w:b w:val="0"/>
          <w:bCs/>
          <w:color w:val="auto"/>
          <w:sz w:val="28"/>
          <w:szCs w:val="28"/>
          <w:highlight w:val="none"/>
          <w:lang w:val="en-US" w:eastAsia="zh-CN"/>
        </w:rPr>
        <w:t>“政采云平台”</w:t>
      </w:r>
      <w:r>
        <w:rPr>
          <w:rFonts w:hint="eastAsia" w:ascii="宋体" w:hAnsi="宋体" w:eastAsia="宋体" w:cs="宋体"/>
          <w:b w:val="0"/>
          <w:bCs/>
          <w:color w:val="auto"/>
          <w:sz w:val="28"/>
          <w:szCs w:val="28"/>
          <w:highlight w:val="none"/>
          <w:lang w:eastAsia="zh-CN"/>
        </w:rPr>
        <w:t>《供应商操作手册》</w:t>
      </w:r>
      <w:r>
        <w:rPr>
          <w:rFonts w:hint="eastAsia" w:ascii="宋体" w:hAnsi="宋体" w:eastAsia="宋体" w:cs="宋体"/>
          <w:b w:val="0"/>
          <w:bCs/>
          <w:color w:val="auto"/>
          <w:sz w:val="28"/>
          <w:szCs w:val="28"/>
          <w:highlight w:val="none"/>
        </w:rPr>
        <w:t>。</w:t>
      </w:r>
    </w:p>
    <w:p w14:paraId="3D712FC0">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12.2在编制电子投标文件时，上传的单个资料不能大于100MB或300MB（具体以政采云平台系统要求为准）。</w:t>
      </w:r>
      <w:bookmarkEnd w:id="65"/>
      <w:bookmarkStart w:id="66" w:name="_Hlk530347140"/>
    </w:p>
    <w:bookmarkEnd w:id="66"/>
    <w:p w14:paraId="2E607D96">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bookmarkStart w:id="67" w:name="_Hlk530347202"/>
      <w:bookmarkStart w:id="68" w:name="_Hlk530349759"/>
      <w:r>
        <w:rPr>
          <w:rFonts w:hint="eastAsia" w:ascii="宋体" w:hAnsi="宋体" w:eastAsia="宋体" w:cs="宋体"/>
          <w:b w:val="0"/>
          <w:bCs/>
          <w:color w:val="auto"/>
          <w:sz w:val="28"/>
          <w:szCs w:val="28"/>
          <w:highlight w:val="none"/>
          <w:lang w:eastAsia="zh-CN"/>
        </w:rPr>
        <w:t>12.</w:t>
      </w:r>
      <w:r>
        <w:rPr>
          <w:rFonts w:hint="eastAsia" w:ascii="宋体" w:hAnsi="宋体" w:eastAsia="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rPr>
        <w:t>投标文件中提供的资料，内容必须清晰可辨，若内容模糊</w:t>
      </w:r>
      <w:r>
        <w:rPr>
          <w:rFonts w:hint="eastAsia" w:ascii="宋体" w:hAnsi="宋体" w:eastAsia="宋体" w:cs="宋体"/>
          <w:b w:val="0"/>
          <w:bCs/>
          <w:color w:val="auto"/>
          <w:sz w:val="28"/>
          <w:szCs w:val="28"/>
          <w:highlight w:val="none"/>
          <w:lang w:val="en-US" w:eastAsia="zh-CN"/>
        </w:rPr>
        <w:t>不完整</w:t>
      </w:r>
      <w:r>
        <w:rPr>
          <w:rFonts w:hint="eastAsia" w:ascii="宋体" w:hAnsi="宋体" w:eastAsia="宋体" w:cs="宋体"/>
          <w:b w:val="0"/>
          <w:bCs/>
          <w:color w:val="auto"/>
          <w:sz w:val="28"/>
          <w:szCs w:val="28"/>
          <w:highlight w:val="none"/>
        </w:rPr>
        <w:t>，无法辨识</w:t>
      </w:r>
      <w:r>
        <w:rPr>
          <w:rFonts w:hint="eastAsia" w:ascii="宋体" w:hAnsi="宋体" w:eastAsia="宋体" w:cs="宋体"/>
          <w:b w:val="0"/>
          <w:bCs/>
          <w:color w:val="auto"/>
          <w:sz w:val="28"/>
          <w:szCs w:val="28"/>
          <w:highlight w:val="none"/>
          <w:lang w:eastAsia="zh-CN"/>
        </w:rPr>
        <w:t>的，</w:t>
      </w:r>
      <w:r>
        <w:rPr>
          <w:rFonts w:hint="eastAsia" w:ascii="宋体" w:hAnsi="宋体" w:eastAsia="宋体" w:cs="宋体"/>
          <w:b w:val="0"/>
          <w:bCs/>
          <w:color w:val="auto"/>
          <w:sz w:val="28"/>
          <w:szCs w:val="28"/>
          <w:highlight w:val="none"/>
          <w:lang w:val="en-US" w:eastAsia="zh-CN"/>
        </w:rPr>
        <w:t>评标委员会有权作出对供应商不利的处理决定。</w:t>
      </w:r>
    </w:p>
    <w:p w14:paraId="6DF3A2F6">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eastAsia="zh-CN"/>
        </w:rPr>
        <w:t>12.</w:t>
      </w:r>
      <w:r>
        <w:rPr>
          <w:rFonts w:hint="eastAsia" w:ascii="宋体" w:hAnsi="宋体" w:eastAsia="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rPr>
        <w:t>投标文件应由法定代表人或其委托代理人在规定签字处签字，要求盖章处应盖单位章，签字及盖章要求详见</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须知前附表。</w:t>
      </w:r>
    </w:p>
    <w:bookmarkEnd w:id="67"/>
    <w:p w14:paraId="110348E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13.提交电子投标文件截止时间</w:t>
      </w:r>
    </w:p>
    <w:p w14:paraId="55448A9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详见</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须知前附表”</w:t>
      </w:r>
      <w:r>
        <w:rPr>
          <w:rFonts w:hint="eastAsia" w:ascii="宋体" w:hAnsi="宋体" w:eastAsia="宋体" w:cs="宋体"/>
          <w:b w:val="0"/>
          <w:bCs/>
          <w:color w:val="auto"/>
          <w:sz w:val="28"/>
          <w:szCs w:val="28"/>
          <w:highlight w:val="none"/>
          <w:lang w:eastAsia="zh-CN"/>
        </w:rPr>
        <w:t>。</w:t>
      </w:r>
    </w:p>
    <w:p w14:paraId="2419695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eastAsia="zh-CN"/>
        </w:rPr>
      </w:pPr>
      <w:bookmarkStart w:id="69" w:name="_Hlk530347395"/>
      <w:r>
        <w:rPr>
          <w:rFonts w:hint="eastAsia" w:ascii="宋体" w:hAnsi="宋体" w:eastAsia="宋体" w:cs="宋体"/>
          <w:b w:val="0"/>
          <w:bCs/>
          <w:color w:val="auto"/>
          <w:sz w:val="28"/>
          <w:szCs w:val="28"/>
          <w:highlight w:val="none"/>
          <w:lang w:val="en-US" w:eastAsia="zh-CN"/>
        </w:rPr>
        <w:t>14.电子</w:t>
      </w:r>
      <w:r>
        <w:rPr>
          <w:rFonts w:hint="eastAsia" w:ascii="宋体" w:hAnsi="宋体" w:eastAsia="宋体" w:cs="宋体"/>
          <w:b w:val="0"/>
          <w:bCs/>
          <w:color w:val="auto"/>
          <w:sz w:val="28"/>
          <w:szCs w:val="28"/>
          <w:highlight w:val="none"/>
        </w:rPr>
        <w:t>投标文件的</w:t>
      </w:r>
      <w:r>
        <w:rPr>
          <w:rFonts w:hint="eastAsia" w:ascii="宋体" w:hAnsi="宋体" w:eastAsia="宋体" w:cs="宋体"/>
          <w:b w:val="0"/>
          <w:bCs/>
          <w:color w:val="auto"/>
          <w:sz w:val="28"/>
          <w:szCs w:val="28"/>
          <w:highlight w:val="none"/>
          <w:lang w:eastAsia="zh-CN"/>
        </w:rPr>
        <w:t>提交</w:t>
      </w:r>
    </w:p>
    <w:p w14:paraId="4F8C850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bookmarkStart w:id="70" w:name="_Hlk530347341"/>
      <w:bookmarkStart w:id="71" w:name="_Toc247527583"/>
      <w:bookmarkStart w:id="72" w:name="_Toc247513982"/>
      <w:bookmarkStart w:id="73" w:name="_Toc152042334"/>
      <w:bookmarkStart w:id="74" w:name="_Toc152045558"/>
      <w:bookmarkStart w:id="75" w:name="_Toc144974526"/>
      <w:r>
        <w:rPr>
          <w:rFonts w:hint="eastAsia" w:ascii="宋体" w:hAnsi="宋体" w:eastAsia="宋体" w:cs="宋体"/>
          <w:b w:val="0"/>
          <w:bCs/>
          <w:color w:val="auto"/>
          <w:sz w:val="28"/>
          <w:szCs w:val="28"/>
          <w:highlight w:val="none"/>
          <w:lang w:val="en-US" w:eastAsia="zh-CN"/>
        </w:rPr>
        <w:t>14.1</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lang w:val="en-US" w:eastAsia="zh-CN"/>
        </w:rPr>
        <w:t>须</w:t>
      </w:r>
      <w:r>
        <w:rPr>
          <w:rFonts w:hint="eastAsia" w:ascii="宋体" w:hAnsi="宋体" w:eastAsia="宋体" w:cs="宋体"/>
          <w:b w:val="0"/>
          <w:bCs/>
          <w:color w:val="auto"/>
          <w:sz w:val="28"/>
          <w:szCs w:val="28"/>
          <w:highlight w:val="none"/>
        </w:rPr>
        <w:t>对</w:t>
      </w:r>
      <w:r>
        <w:rPr>
          <w:rFonts w:hint="eastAsia" w:ascii="宋体" w:hAnsi="宋体" w:eastAsia="宋体" w:cs="宋体"/>
          <w:b w:val="0"/>
          <w:bCs/>
          <w:color w:val="auto"/>
          <w:sz w:val="28"/>
          <w:szCs w:val="28"/>
          <w:highlight w:val="none"/>
          <w:lang w:val="en-US" w:eastAsia="zh-CN"/>
        </w:rPr>
        <w:t>电子</w:t>
      </w:r>
      <w:r>
        <w:rPr>
          <w:rFonts w:hint="eastAsia" w:ascii="宋体" w:hAnsi="宋体" w:eastAsia="宋体" w:cs="宋体"/>
          <w:b w:val="0"/>
          <w:bCs/>
          <w:color w:val="auto"/>
          <w:sz w:val="28"/>
          <w:szCs w:val="28"/>
          <w:highlight w:val="none"/>
        </w:rPr>
        <w:t>投标文件进行加密</w:t>
      </w:r>
      <w:bookmarkEnd w:id="70"/>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未按要求加密的，采购人不予受理</w:t>
      </w:r>
      <w:r>
        <w:rPr>
          <w:rFonts w:hint="eastAsia" w:ascii="宋体" w:hAnsi="宋体" w:eastAsia="宋体" w:cs="宋体"/>
          <w:b w:val="0"/>
          <w:bCs/>
          <w:color w:val="auto"/>
          <w:sz w:val="28"/>
          <w:szCs w:val="28"/>
          <w:highlight w:val="none"/>
          <w:lang w:eastAsia="zh-CN"/>
        </w:rPr>
        <w:t>。</w:t>
      </w:r>
    </w:p>
    <w:p w14:paraId="2185FEA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14.2</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须在</w:t>
      </w:r>
      <w:r>
        <w:rPr>
          <w:rFonts w:hint="eastAsia" w:ascii="宋体" w:hAnsi="宋体" w:eastAsia="宋体" w:cs="宋体"/>
          <w:b w:val="0"/>
          <w:bCs/>
          <w:color w:val="auto"/>
          <w:sz w:val="28"/>
          <w:szCs w:val="28"/>
          <w:highlight w:val="none"/>
          <w:lang w:val="en-US" w:eastAsia="zh-CN"/>
        </w:rPr>
        <w:t>提交投标文件截止时间</w:t>
      </w:r>
      <w:r>
        <w:rPr>
          <w:rFonts w:hint="eastAsia" w:ascii="宋体" w:hAnsi="宋体" w:eastAsia="宋体" w:cs="宋体"/>
          <w:b w:val="0"/>
          <w:bCs/>
          <w:color w:val="auto"/>
          <w:sz w:val="28"/>
          <w:szCs w:val="28"/>
          <w:highlight w:val="none"/>
        </w:rPr>
        <w:t>前</w:t>
      </w:r>
      <w:r>
        <w:rPr>
          <w:rFonts w:hint="eastAsia" w:ascii="宋体" w:hAnsi="宋体" w:eastAsia="宋体" w:cs="宋体"/>
          <w:b w:val="0"/>
          <w:bCs/>
          <w:color w:val="auto"/>
          <w:sz w:val="28"/>
          <w:szCs w:val="28"/>
          <w:highlight w:val="none"/>
          <w:lang w:val="en-US" w:eastAsia="zh-CN"/>
        </w:rPr>
        <w:t>登录政采云平台</w:t>
      </w:r>
      <w:r>
        <w:rPr>
          <w:rFonts w:hint="eastAsia" w:ascii="宋体" w:hAnsi="宋体" w:eastAsia="宋体" w:cs="宋体"/>
          <w:b w:val="0"/>
          <w:bCs/>
          <w:color w:val="auto"/>
          <w:sz w:val="28"/>
          <w:szCs w:val="28"/>
          <w:highlight w:val="none"/>
        </w:rPr>
        <w:t>完成所有投标文件的上传</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提交投标文件截止时间</w:t>
      </w:r>
      <w:r>
        <w:rPr>
          <w:rFonts w:hint="eastAsia" w:ascii="宋体" w:hAnsi="宋体" w:eastAsia="宋体" w:cs="宋体"/>
          <w:b w:val="0"/>
          <w:bCs/>
          <w:color w:val="auto"/>
          <w:sz w:val="28"/>
          <w:szCs w:val="28"/>
          <w:highlight w:val="none"/>
        </w:rPr>
        <w:t>前未完成投标文件传输的，</w:t>
      </w:r>
      <w:r>
        <w:rPr>
          <w:rFonts w:hint="eastAsia" w:ascii="宋体" w:hAnsi="宋体" w:eastAsia="宋体" w:cs="宋体"/>
          <w:b w:val="0"/>
          <w:bCs/>
          <w:color w:val="auto"/>
          <w:sz w:val="28"/>
          <w:szCs w:val="28"/>
          <w:highlight w:val="none"/>
          <w:lang w:eastAsia="zh-CN"/>
        </w:rPr>
        <w:t>视为未提交投标文件</w:t>
      </w:r>
      <w:r>
        <w:rPr>
          <w:rFonts w:hint="eastAsia" w:ascii="宋体" w:hAnsi="宋体" w:eastAsia="宋体" w:cs="宋体"/>
          <w:b w:val="0"/>
          <w:bCs/>
          <w:color w:val="auto"/>
          <w:sz w:val="28"/>
          <w:szCs w:val="28"/>
          <w:highlight w:val="none"/>
        </w:rPr>
        <w:t>。</w:t>
      </w:r>
    </w:p>
    <w:p w14:paraId="31D1E5E7">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15.电子</w:t>
      </w:r>
      <w:r>
        <w:rPr>
          <w:rFonts w:hint="eastAsia" w:ascii="宋体" w:hAnsi="宋体" w:eastAsia="宋体" w:cs="宋体"/>
          <w:b w:val="0"/>
          <w:bCs/>
          <w:color w:val="auto"/>
          <w:sz w:val="28"/>
          <w:szCs w:val="28"/>
          <w:highlight w:val="none"/>
        </w:rPr>
        <w:t>投标文件的修改与撤回</w:t>
      </w:r>
      <w:bookmarkEnd w:id="71"/>
      <w:bookmarkEnd w:id="72"/>
      <w:bookmarkEnd w:id="73"/>
      <w:bookmarkEnd w:id="74"/>
      <w:bookmarkEnd w:id="75"/>
    </w:p>
    <w:p w14:paraId="06DAB58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.1在</w:t>
      </w:r>
      <w:r>
        <w:rPr>
          <w:rFonts w:hint="eastAsia" w:ascii="宋体" w:hAnsi="宋体" w:eastAsia="宋体" w:cs="宋体"/>
          <w:color w:val="auto"/>
          <w:sz w:val="28"/>
          <w:szCs w:val="28"/>
          <w:highlight w:val="none"/>
          <w:lang w:eastAsia="zh-CN"/>
        </w:rPr>
        <w:t>提交投标文件截止时间</w:t>
      </w:r>
      <w:r>
        <w:rPr>
          <w:rFonts w:hint="eastAsia" w:ascii="宋体" w:hAnsi="宋体" w:eastAsia="宋体" w:cs="宋体"/>
          <w:color w:val="auto"/>
          <w:sz w:val="28"/>
          <w:szCs w:val="28"/>
          <w:highlight w:val="none"/>
        </w:rPr>
        <w:t>前，</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可以补充、修改或撤回已在网上</w:t>
      </w:r>
      <w:r>
        <w:rPr>
          <w:rFonts w:hint="eastAsia" w:ascii="宋体" w:hAnsi="宋体" w:eastAsia="宋体" w:cs="宋体"/>
          <w:color w:val="auto"/>
          <w:sz w:val="28"/>
          <w:szCs w:val="28"/>
          <w:highlight w:val="none"/>
          <w:lang w:eastAsia="zh-CN"/>
        </w:rPr>
        <w:t>提交</w:t>
      </w:r>
      <w:r>
        <w:rPr>
          <w:rFonts w:hint="eastAsia" w:ascii="宋体" w:hAnsi="宋体" w:eastAsia="宋体" w:cs="宋体"/>
          <w:color w:val="auto"/>
          <w:sz w:val="28"/>
          <w:szCs w:val="28"/>
          <w:highlight w:val="none"/>
        </w:rPr>
        <w:t>的投标文件。</w:t>
      </w:r>
    </w:p>
    <w:p w14:paraId="44D64DB0">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补充、修改的内容应当按招标文件要求进行编制和</w:t>
      </w:r>
      <w:r>
        <w:rPr>
          <w:rFonts w:hint="eastAsia" w:ascii="宋体" w:hAnsi="宋体" w:eastAsia="宋体" w:cs="宋体"/>
          <w:color w:val="auto"/>
          <w:sz w:val="28"/>
          <w:szCs w:val="28"/>
          <w:highlight w:val="none"/>
          <w:lang w:eastAsia="zh-CN"/>
        </w:rPr>
        <w:t>提交</w:t>
      </w:r>
      <w:r>
        <w:rPr>
          <w:rFonts w:hint="eastAsia" w:ascii="宋体" w:hAnsi="宋体" w:eastAsia="宋体" w:cs="宋体"/>
          <w:color w:val="auto"/>
          <w:sz w:val="28"/>
          <w:szCs w:val="28"/>
          <w:highlight w:val="none"/>
        </w:rPr>
        <w:t>。</w:t>
      </w:r>
      <w:bookmarkEnd w:id="69"/>
    </w:p>
    <w:p w14:paraId="2FB36CA2">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16</w:t>
      </w:r>
      <w:r>
        <w:rPr>
          <w:rFonts w:hint="eastAsia" w:ascii="宋体" w:hAnsi="宋体" w:eastAsia="宋体" w:cs="宋体"/>
          <w:b w:val="0"/>
          <w:bCs w:val="0"/>
          <w:color w:val="auto"/>
          <w:sz w:val="28"/>
          <w:szCs w:val="28"/>
          <w:highlight w:val="none"/>
        </w:rPr>
        <w:t>.投标保证金</w:t>
      </w:r>
    </w:p>
    <w:p w14:paraId="2329D90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应在提交投标文件截止时间前按“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规定提交投标保证金。</w:t>
      </w:r>
    </w:p>
    <w:p w14:paraId="6ACCC2B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采购人或者采购代理机构应当自</w:t>
      </w:r>
      <w:r>
        <w:rPr>
          <w:rFonts w:hint="eastAsia" w:ascii="宋体" w:hAnsi="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通知书发出之日起5个工作日内退还未中标</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的投标保证金，自政府采购合同签订之日起5个工作日内退还中标</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的投标保证金。</w:t>
      </w:r>
    </w:p>
    <w:p w14:paraId="28427655">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下列情况发生时，投标保证金将不予退还</w:t>
      </w:r>
      <w:r>
        <w:rPr>
          <w:rFonts w:hint="eastAsia" w:ascii="宋体" w:hAnsi="宋体" w:eastAsia="宋体" w:cs="宋体"/>
          <w:color w:val="auto"/>
          <w:sz w:val="28"/>
          <w:szCs w:val="28"/>
          <w:highlight w:val="none"/>
          <w:lang w:eastAsia="zh-CN"/>
        </w:rPr>
        <w:t>：</w:t>
      </w:r>
    </w:p>
    <w:bookmarkEnd w:id="68"/>
    <w:p w14:paraId="3476AA52">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（1）供应商在提交</w:t>
      </w:r>
      <w:r>
        <w:rPr>
          <w:rFonts w:hint="eastAsia" w:ascii="宋体" w:hAnsi="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lang w:val="en-US" w:eastAsia="zh-CN"/>
        </w:rPr>
        <w:t>文件截止时间后撤回</w:t>
      </w:r>
      <w:r>
        <w:rPr>
          <w:rFonts w:hint="eastAsia" w:ascii="宋体" w:hAnsi="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lang w:val="en-US" w:eastAsia="zh-CN"/>
        </w:rPr>
        <w:t>文件的；</w:t>
      </w:r>
    </w:p>
    <w:p w14:paraId="11B50DAB">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（2）供应商在</w:t>
      </w:r>
      <w:r>
        <w:rPr>
          <w:rFonts w:hint="eastAsia" w:ascii="宋体" w:hAnsi="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lang w:val="en-US" w:eastAsia="zh-CN"/>
        </w:rPr>
        <w:t>文件中提供虚假材料的；</w:t>
      </w:r>
    </w:p>
    <w:p w14:paraId="0E5DF78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（3）除因不可抗力或招标文件认可的情形以外，成交供应商不与采购人签订合同的；</w:t>
      </w:r>
    </w:p>
    <w:p w14:paraId="337A6ADF">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（4）供应商与采购人、其他供应商或者采购代理机构恶意串通的；</w:t>
      </w:r>
    </w:p>
    <w:p w14:paraId="765CC472">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（5）招标文件规定的其他情形。</w:t>
      </w:r>
    </w:p>
    <w:p w14:paraId="6760291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17.纸质投标文件</w:t>
      </w:r>
    </w:p>
    <w:p w14:paraId="520087C9">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val="en-US" w:eastAsia="zh-CN"/>
        </w:rPr>
        <w:t>中标人提供的</w:t>
      </w:r>
      <w:r>
        <w:rPr>
          <w:rFonts w:hint="eastAsia" w:ascii="宋体" w:hAnsi="宋体" w:eastAsia="宋体" w:cs="宋体"/>
          <w:b w:val="0"/>
          <w:bCs w:val="0"/>
          <w:color w:val="auto"/>
          <w:sz w:val="28"/>
          <w:szCs w:val="28"/>
          <w:highlight w:val="none"/>
        </w:rPr>
        <w:t>纸质投标文件份数见“</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须知前附表”要求。投标文件封面上应标明项目名称、</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名称等内容。投标文件内容须清晰可辨</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编制目录装订成册</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装订应牢固，不得采用活页夹。</w:t>
      </w:r>
    </w:p>
    <w:p w14:paraId="6BECF060">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.投标文件有效期</w:t>
      </w:r>
    </w:p>
    <w:p w14:paraId="7D4A88C3">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.1在“</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须知前附表”规</w:t>
      </w:r>
      <w:r>
        <w:rPr>
          <w:rFonts w:hint="eastAsia" w:ascii="宋体" w:hAnsi="宋体" w:eastAsia="宋体" w:cs="宋体"/>
          <w:color w:val="auto"/>
          <w:sz w:val="28"/>
          <w:szCs w:val="28"/>
          <w:highlight w:val="none"/>
        </w:rPr>
        <w:t>定的投标有效期内，</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不得要求撤销或修改其投标文件。</w:t>
      </w:r>
    </w:p>
    <w:p w14:paraId="1D1852A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.2</w:t>
      </w:r>
      <w:bookmarkStart w:id="76" w:name="_Hlk530349676"/>
      <w:r>
        <w:rPr>
          <w:rFonts w:hint="eastAsia" w:ascii="宋体" w:hAnsi="宋体" w:eastAsia="宋体" w:cs="宋体"/>
          <w:color w:val="auto"/>
          <w:sz w:val="28"/>
          <w:szCs w:val="28"/>
          <w:highlight w:val="none"/>
        </w:rPr>
        <w:t>在特殊情况需要延长投标有效期的，采购人在</w:t>
      </w:r>
      <w:r>
        <w:rPr>
          <w:rFonts w:hint="eastAsia" w:ascii="宋体" w:hAnsi="宋体" w:eastAsia="宋体" w:cs="宋体"/>
          <w:color w:val="auto"/>
          <w:sz w:val="28"/>
          <w:szCs w:val="28"/>
          <w:highlight w:val="none"/>
          <w:lang w:val="en-US" w:eastAsia="zh-CN"/>
        </w:rPr>
        <w:t>“政采云平台”</w:t>
      </w:r>
      <w:r>
        <w:rPr>
          <w:rFonts w:hint="eastAsia" w:ascii="宋体" w:hAnsi="宋体" w:eastAsia="宋体" w:cs="宋体"/>
          <w:color w:val="auto"/>
          <w:sz w:val="28"/>
          <w:szCs w:val="28"/>
          <w:highlight w:val="none"/>
        </w:rPr>
        <w:t>上通知所有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延长投标有效期。</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同意延长的，应相应延长其投标保证金的有效期，但不得要求或被允许修改或撤销其投标文件；</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拒绝延长的，其投标文件失效，但</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有权</w:t>
      </w:r>
      <w:r>
        <w:rPr>
          <w:rFonts w:hint="eastAsia" w:ascii="宋体" w:hAnsi="宋体" w:eastAsia="宋体" w:cs="宋体"/>
          <w:color w:val="auto"/>
          <w:sz w:val="28"/>
          <w:szCs w:val="28"/>
          <w:highlight w:val="none"/>
          <w:lang w:val="en-US" w:eastAsia="zh-CN"/>
        </w:rPr>
        <w:t>予以退还</w:t>
      </w:r>
      <w:r>
        <w:rPr>
          <w:rFonts w:hint="eastAsia" w:ascii="宋体" w:hAnsi="宋体" w:eastAsia="宋体" w:cs="宋体"/>
          <w:color w:val="auto"/>
          <w:sz w:val="28"/>
          <w:szCs w:val="28"/>
          <w:highlight w:val="none"/>
        </w:rPr>
        <w:t>其投标保证金。</w:t>
      </w:r>
      <w:bookmarkEnd w:id="76"/>
    </w:p>
    <w:p w14:paraId="57F50961">
      <w:pPr>
        <w:keepNext w:val="0"/>
        <w:keepLines w:val="0"/>
        <w:pageBreakBefore w:val="0"/>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color w:val="auto"/>
          <w:sz w:val="28"/>
          <w:szCs w:val="28"/>
          <w:highlight w:val="none"/>
        </w:rPr>
        <w:t>开标与评标</w:t>
      </w:r>
    </w:p>
    <w:p w14:paraId="1B6E14F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19</w:t>
      </w:r>
      <w:r>
        <w:rPr>
          <w:rFonts w:hint="eastAsia" w:ascii="宋体" w:hAnsi="宋体" w:eastAsia="宋体" w:cs="宋体"/>
          <w:b w:val="0"/>
          <w:bCs w:val="0"/>
          <w:color w:val="auto"/>
          <w:sz w:val="28"/>
          <w:szCs w:val="28"/>
          <w:highlight w:val="none"/>
        </w:rPr>
        <w:t>.开标</w:t>
      </w:r>
    </w:p>
    <w:p w14:paraId="57F64BF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.1采购代理机构将在“</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须知前附表”规定的时间和地点进行</w:t>
      </w:r>
      <w:r>
        <w:rPr>
          <w:rFonts w:hint="eastAsia" w:ascii="宋体" w:hAnsi="宋体" w:eastAsia="宋体" w:cs="宋体"/>
          <w:color w:val="auto"/>
          <w:sz w:val="28"/>
          <w:szCs w:val="28"/>
          <w:highlight w:val="none"/>
          <w:lang w:val="en-US" w:eastAsia="zh-CN"/>
        </w:rPr>
        <w:t>网上公开</w:t>
      </w:r>
      <w:r>
        <w:rPr>
          <w:rFonts w:hint="eastAsia" w:ascii="宋体" w:hAnsi="宋体" w:eastAsia="宋体" w:cs="宋体"/>
          <w:color w:val="auto"/>
          <w:sz w:val="28"/>
          <w:szCs w:val="28"/>
          <w:highlight w:val="none"/>
        </w:rPr>
        <w:t>开标，</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的法定代表人或委托代理人应</w:t>
      </w:r>
      <w:r>
        <w:rPr>
          <w:rFonts w:hint="eastAsia" w:ascii="宋体" w:hAnsi="宋体" w:eastAsia="宋体" w:cs="宋体"/>
          <w:color w:val="auto"/>
          <w:sz w:val="28"/>
          <w:szCs w:val="28"/>
          <w:highlight w:val="none"/>
          <w:lang w:val="en-US" w:eastAsia="zh-CN"/>
        </w:rPr>
        <w:t>按时按规定</w:t>
      </w:r>
      <w:r>
        <w:rPr>
          <w:rFonts w:hint="eastAsia" w:ascii="宋体" w:hAnsi="宋体" w:eastAsia="宋体" w:cs="宋体"/>
          <w:color w:val="auto"/>
          <w:sz w:val="28"/>
          <w:szCs w:val="28"/>
          <w:highlight w:val="none"/>
        </w:rPr>
        <w:t>参加</w:t>
      </w:r>
      <w:r>
        <w:rPr>
          <w:rFonts w:hint="eastAsia" w:ascii="宋体" w:hAnsi="宋体" w:eastAsia="宋体" w:cs="宋体"/>
          <w:color w:val="auto"/>
          <w:sz w:val="28"/>
          <w:szCs w:val="28"/>
          <w:highlight w:val="none"/>
          <w:lang w:val="en-US" w:eastAsia="zh-CN"/>
        </w:rPr>
        <w:t>网上</w:t>
      </w:r>
      <w:r>
        <w:rPr>
          <w:rFonts w:hint="eastAsia" w:ascii="宋体" w:hAnsi="宋体" w:eastAsia="宋体" w:cs="宋体"/>
          <w:color w:val="auto"/>
          <w:sz w:val="28"/>
          <w:szCs w:val="28"/>
          <w:highlight w:val="none"/>
        </w:rPr>
        <w:t>开标会，如</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未出席</w:t>
      </w:r>
      <w:r>
        <w:rPr>
          <w:rFonts w:hint="eastAsia" w:ascii="宋体" w:hAnsi="宋体" w:eastAsia="宋体" w:cs="宋体"/>
          <w:color w:val="auto"/>
          <w:sz w:val="28"/>
          <w:szCs w:val="28"/>
          <w:highlight w:val="none"/>
          <w:lang w:val="en-US" w:eastAsia="zh-CN"/>
        </w:rPr>
        <w:t>网上</w:t>
      </w:r>
      <w:r>
        <w:rPr>
          <w:rFonts w:hint="eastAsia" w:ascii="宋体" w:hAnsi="宋体" w:eastAsia="宋体" w:cs="宋体"/>
          <w:color w:val="auto"/>
          <w:sz w:val="28"/>
          <w:szCs w:val="28"/>
          <w:highlight w:val="none"/>
        </w:rPr>
        <w:t>开标会，由此产生的后果由</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自行负责。</w:t>
      </w:r>
    </w:p>
    <w:p w14:paraId="76915C7B">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提交投标文件截止时间</w:t>
      </w:r>
      <w:r>
        <w:rPr>
          <w:rFonts w:hint="eastAsia" w:ascii="宋体" w:hAnsi="宋体" w:eastAsia="宋体" w:cs="宋体"/>
          <w:color w:val="auto"/>
          <w:sz w:val="28"/>
          <w:szCs w:val="28"/>
          <w:highlight w:val="none"/>
        </w:rPr>
        <w:t>参加投标的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不足三家的，停止开标。</w:t>
      </w:r>
    </w:p>
    <w:p w14:paraId="6944508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bookmarkStart w:id="77" w:name="_Hlk530349793"/>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.3开标程序：</w:t>
      </w:r>
    </w:p>
    <w:p w14:paraId="5D4590A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主持人按下列程序进行开标：</w:t>
      </w:r>
    </w:p>
    <w:p w14:paraId="3BA95A8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（1）开标由本项目</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主持；</w:t>
      </w:r>
    </w:p>
    <w:p w14:paraId="527AD39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（2）本</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项目的开标会议将于上述投标截止的同一时间在线远程网络公开进行（无需</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到开标现场），</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应在</w:t>
      </w:r>
      <w:r>
        <w:rPr>
          <w:rFonts w:hint="eastAsia" w:ascii="宋体" w:hAnsi="宋体" w:eastAsia="宋体" w:cs="宋体"/>
          <w:color w:val="auto"/>
          <w:sz w:val="28"/>
          <w:szCs w:val="28"/>
          <w:highlight w:val="none"/>
          <w:lang w:eastAsia="zh-CN"/>
        </w:rPr>
        <w:t>提交投标文件截止时间</w:t>
      </w:r>
      <w:r>
        <w:rPr>
          <w:rFonts w:hint="eastAsia" w:ascii="宋体" w:hAnsi="宋体" w:eastAsia="宋体" w:cs="宋体"/>
          <w:color w:val="auto"/>
          <w:sz w:val="28"/>
          <w:szCs w:val="28"/>
          <w:highlight w:val="none"/>
        </w:rPr>
        <w:t>前进入</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投标项目</w:t>
      </w:r>
      <w:r>
        <w:rPr>
          <w:rFonts w:hint="eastAsia" w:ascii="宋体" w:hAnsi="宋体" w:eastAsia="宋体" w:cs="宋体"/>
          <w:color w:val="auto"/>
          <w:sz w:val="28"/>
          <w:szCs w:val="28"/>
          <w:highlight w:val="none"/>
          <w:lang w:val="en-US" w:eastAsia="zh-CN"/>
        </w:rPr>
        <w:t>网上</w:t>
      </w:r>
      <w:r>
        <w:rPr>
          <w:rFonts w:hint="eastAsia" w:ascii="宋体" w:hAnsi="宋体" w:eastAsia="宋体" w:cs="宋体"/>
          <w:color w:val="auto"/>
          <w:sz w:val="28"/>
          <w:szCs w:val="28"/>
          <w:highlight w:val="none"/>
        </w:rPr>
        <w:t>开标会</w:t>
      </w:r>
      <w:r>
        <w:rPr>
          <w:rFonts w:hint="eastAsia" w:ascii="宋体" w:hAnsi="宋体" w:eastAsia="宋体" w:cs="宋体"/>
          <w:color w:val="auto"/>
          <w:sz w:val="28"/>
          <w:szCs w:val="28"/>
          <w:highlight w:val="none"/>
          <w:lang w:eastAsia="zh-CN"/>
        </w:rPr>
        <w:t>；</w:t>
      </w:r>
    </w:p>
    <w:p w14:paraId="0EF3E26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）采购人或</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通过远程在线开标系统下达“网上解密”指令后，</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应在采购人规定的投标文件解密时间内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w:t>
      </w:r>
      <w:r>
        <w:rPr>
          <w:rFonts w:hint="eastAsia" w:ascii="宋体" w:hAnsi="宋体" w:eastAsia="宋体" w:cs="宋体"/>
          <w:color w:val="auto"/>
          <w:sz w:val="28"/>
          <w:szCs w:val="28"/>
          <w:highlight w:val="none"/>
          <w:lang w:eastAsia="zh-CN"/>
        </w:rPr>
        <w:t>政采云平台</w:t>
      </w:r>
      <w:r>
        <w:rPr>
          <w:rFonts w:hint="eastAsia" w:ascii="宋体" w:hAnsi="宋体" w:eastAsia="宋体" w:cs="宋体"/>
          <w:color w:val="auto"/>
          <w:sz w:val="28"/>
          <w:szCs w:val="28"/>
          <w:highlight w:val="none"/>
          <w:lang w:val="en-US" w:eastAsia="zh-CN"/>
        </w:rPr>
        <w:t>——网上开标室显示时间为准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，使用编制投标文件时加密的数字证书进行解密。如若未在规定的解密时间内完成解密操作或因</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自身原因致使其投标文件未成功解密的投标视为</w:t>
      </w:r>
      <w:r>
        <w:rPr>
          <w:rFonts w:hint="eastAsia" w:ascii="宋体" w:hAnsi="宋体" w:eastAsia="宋体" w:cs="宋体"/>
          <w:color w:val="auto"/>
          <w:sz w:val="28"/>
          <w:szCs w:val="28"/>
          <w:highlight w:val="none"/>
          <w:lang w:val="en-US" w:eastAsia="zh-CN"/>
        </w:rPr>
        <w:t>未提交</w:t>
      </w:r>
      <w:r>
        <w:rPr>
          <w:rFonts w:hint="eastAsia" w:ascii="宋体" w:hAnsi="宋体" w:eastAsia="宋体" w:cs="宋体"/>
          <w:color w:val="auto"/>
          <w:sz w:val="28"/>
          <w:szCs w:val="28"/>
          <w:highlight w:val="none"/>
        </w:rPr>
        <w:t>投标。</w:t>
      </w:r>
    </w:p>
    <w:p w14:paraId="2487330E">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）开标结束。</w:t>
      </w:r>
    </w:p>
    <w:p w14:paraId="1EE7E17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开标异议</w:t>
      </w:r>
    </w:p>
    <w:p w14:paraId="725420A5">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供应商若对本项目在线开标过程有任何异议，应在开标结束指令下达前提出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否则，视为供应商对本项目开标过程无任何异议。</w:t>
      </w:r>
      <w:r>
        <w:rPr>
          <w:rFonts w:hint="eastAsia" w:ascii="宋体" w:hAnsi="宋体" w:eastAsia="宋体" w:cs="宋体"/>
          <w:color w:val="auto"/>
          <w:sz w:val="28"/>
          <w:szCs w:val="28"/>
          <w:highlight w:val="none"/>
          <w:lang w:val="en-US" w:eastAsia="zh-CN"/>
        </w:rPr>
        <w:t>采购人或采购代理机构将在线</w:t>
      </w:r>
      <w:r>
        <w:rPr>
          <w:rFonts w:hint="eastAsia" w:ascii="宋体" w:hAnsi="宋体" w:eastAsia="宋体" w:cs="宋体"/>
          <w:color w:val="auto"/>
          <w:sz w:val="28"/>
          <w:szCs w:val="28"/>
          <w:highlight w:val="none"/>
        </w:rPr>
        <w:t>进行查看并回复</w:t>
      </w:r>
      <w:r>
        <w:rPr>
          <w:rFonts w:hint="eastAsia" w:ascii="宋体" w:hAnsi="宋体" w:eastAsia="宋体" w:cs="宋体"/>
          <w:color w:val="auto"/>
          <w:sz w:val="28"/>
          <w:szCs w:val="28"/>
          <w:highlight w:val="none"/>
          <w:lang w:eastAsia="zh-CN"/>
        </w:rPr>
        <w:t>。</w:t>
      </w:r>
    </w:p>
    <w:bookmarkEnd w:id="77"/>
    <w:p w14:paraId="344516A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0</w:t>
      </w:r>
      <w:r>
        <w:rPr>
          <w:rFonts w:hint="eastAsia" w:ascii="宋体" w:hAnsi="宋体" w:eastAsia="宋体" w:cs="宋体"/>
          <w:b w:val="0"/>
          <w:bCs/>
          <w:color w:val="auto"/>
          <w:sz w:val="28"/>
          <w:szCs w:val="28"/>
          <w:highlight w:val="none"/>
        </w:rPr>
        <w:t>.评标</w:t>
      </w:r>
    </w:p>
    <w:p w14:paraId="17244BF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.1评标由采购人依法组建的评标委员会负责。评标委员会由采购人代表和有关技术、经济等方面的专家组成，成员人数应当为</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人以上单数。其中，技术、经济等方面的专家不得少于成员总数的三分之二。评标委员会应当推选组长，采购人代表不得担任组长。</w:t>
      </w:r>
    </w:p>
    <w:p w14:paraId="159A1D33">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bookmarkStart w:id="78" w:name="_Toc191374422"/>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.2评标原则</w:t>
      </w:r>
      <w:bookmarkEnd w:id="78"/>
      <w:r>
        <w:rPr>
          <w:rFonts w:hint="eastAsia" w:ascii="宋体" w:hAnsi="宋体" w:eastAsia="宋体" w:cs="宋体"/>
          <w:color w:val="auto"/>
          <w:sz w:val="28"/>
          <w:szCs w:val="28"/>
          <w:highlight w:val="none"/>
        </w:rPr>
        <w:t>及方法</w:t>
      </w:r>
    </w:p>
    <w:p w14:paraId="44F373C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评标活动遵循公平、公正、科学和择优的原则。</w:t>
      </w:r>
    </w:p>
    <w:p w14:paraId="1B191E1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.3评标方法</w:t>
      </w:r>
    </w:p>
    <w:p w14:paraId="488AF42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须知前附表”规定的评标方法评标。在评标中，不得改变招标文件中规定的评标标准、方法。“评标方法”没有规定的评审因素和标准，不作为评标依据。</w:t>
      </w:r>
    </w:p>
    <w:p w14:paraId="13441BA5">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08BD1FEC">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lang w:val="en-US" w:eastAsia="zh-CN" w:bidi="ar-SA"/>
        </w:rPr>
        <w:t>五、</w:t>
      </w:r>
      <w:r>
        <w:rPr>
          <w:rFonts w:hint="eastAsia" w:ascii="宋体" w:hAnsi="宋体" w:eastAsia="宋体" w:cs="宋体"/>
          <w:b/>
          <w:color w:val="auto"/>
          <w:sz w:val="28"/>
          <w:szCs w:val="28"/>
          <w:highlight w:val="none"/>
          <w:lang w:val="en-US" w:eastAsia="zh-CN"/>
        </w:rPr>
        <w:t>成交</w:t>
      </w:r>
      <w:r>
        <w:rPr>
          <w:rFonts w:hint="eastAsia" w:ascii="宋体" w:hAnsi="宋体" w:eastAsia="宋体" w:cs="宋体"/>
          <w:b/>
          <w:color w:val="auto"/>
          <w:sz w:val="28"/>
          <w:szCs w:val="28"/>
          <w:highlight w:val="none"/>
        </w:rPr>
        <w:t>结果</w:t>
      </w:r>
    </w:p>
    <w:p w14:paraId="4053BE03">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的确定</w:t>
      </w:r>
    </w:p>
    <w:p w14:paraId="5C2DE294">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.1采购代理机构应当</w:t>
      </w:r>
      <w:r>
        <w:rPr>
          <w:rFonts w:hint="eastAsia" w:ascii="宋体" w:hAnsi="宋体" w:eastAsia="宋体" w:cs="宋体"/>
          <w:color w:val="auto"/>
          <w:sz w:val="28"/>
          <w:szCs w:val="28"/>
          <w:highlight w:val="none"/>
          <w:lang w:val="en-US" w:eastAsia="zh-CN"/>
        </w:rPr>
        <w:t>自</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val="en-US" w:eastAsia="zh-CN"/>
        </w:rPr>
        <w:t>审</w:t>
      </w:r>
      <w:r>
        <w:rPr>
          <w:rFonts w:hint="eastAsia" w:ascii="宋体" w:hAnsi="宋体" w:eastAsia="宋体" w:cs="宋体"/>
          <w:color w:val="auto"/>
          <w:sz w:val="28"/>
          <w:szCs w:val="28"/>
          <w:highlight w:val="none"/>
        </w:rPr>
        <w:t>结束</w:t>
      </w:r>
      <w:r>
        <w:rPr>
          <w:rFonts w:hint="eastAsia" w:ascii="宋体" w:hAnsi="宋体" w:eastAsia="宋体" w:cs="宋体"/>
          <w:color w:val="auto"/>
          <w:sz w:val="28"/>
          <w:szCs w:val="28"/>
          <w:highlight w:val="none"/>
          <w:lang w:val="en-US" w:eastAsia="zh-CN"/>
        </w:rPr>
        <w:t>之日起2</w:t>
      </w:r>
      <w:r>
        <w:rPr>
          <w:rFonts w:hint="eastAsia" w:ascii="宋体" w:hAnsi="宋体" w:eastAsia="宋体" w:cs="宋体"/>
          <w:color w:val="auto"/>
          <w:sz w:val="28"/>
          <w:szCs w:val="28"/>
          <w:highlight w:val="none"/>
        </w:rPr>
        <w:t>个工作日内将</w:t>
      </w:r>
      <w:r>
        <w:rPr>
          <w:rFonts w:hint="eastAsia" w:ascii="宋体" w:hAnsi="宋体" w:eastAsia="宋体" w:cs="宋体"/>
          <w:color w:val="auto"/>
          <w:sz w:val="28"/>
          <w:szCs w:val="28"/>
          <w:highlight w:val="none"/>
          <w:lang w:eastAsia="zh-CN"/>
        </w:rPr>
        <w:t>评审报告</w:t>
      </w:r>
      <w:r>
        <w:rPr>
          <w:rFonts w:hint="eastAsia" w:ascii="宋体" w:hAnsi="宋体" w:eastAsia="宋体" w:cs="宋体"/>
          <w:color w:val="auto"/>
          <w:sz w:val="28"/>
          <w:szCs w:val="28"/>
          <w:highlight w:val="none"/>
        </w:rPr>
        <w:t>送</w:t>
      </w:r>
      <w:r>
        <w:rPr>
          <w:rFonts w:hint="eastAsia" w:ascii="宋体" w:hAnsi="宋体" w:eastAsia="宋体" w:cs="宋体"/>
          <w:color w:val="auto"/>
          <w:sz w:val="28"/>
          <w:szCs w:val="28"/>
          <w:highlight w:val="none"/>
          <w:lang w:val="en-US" w:eastAsia="zh-CN"/>
        </w:rPr>
        <w:t>交</w:t>
      </w:r>
      <w:r>
        <w:rPr>
          <w:rFonts w:hint="eastAsia" w:ascii="宋体" w:hAnsi="宋体" w:eastAsia="宋体" w:cs="宋体"/>
          <w:color w:val="auto"/>
          <w:sz w:val="28"/>
          <w:szCs w:val="28"/>
          <w:highlight w:val="none"/>
        </w:rPr>
        <w:t>采购人。</w:t>
      </w:r>
    </w:p>
    <w:p w14:paraId="68981FFB">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.2采购人应当</w:t>
      </w:r>
      <w:r>
        <w:rPr>
          <w:rFonts w:hint="eastAsia" w:ascii="宋体" w:hAnsi="宋体" w:eastAsia="宋体" w:cs="宋体"/>
          <w:color w:val="auto"/>
          <w:sz w:val="28"/>
          <w:szCs w:val="28"/>
          <w:highlight w:val="none"/>
          <w:lang w:val="en-US" w:eastAsia="zh-CN"/>
        </w:rPr>
        <w:t>自</w:t>
      </w:r>
      <w:r>
        <w:rPr>
          <w:rFonts w:hint="eastAsia" w:ascii="宋体" w:hAnsi="宋体" w:eastAsia="宋体" w:cs="宋体"/>
          <w:color w:val="auto"/>
          <w:sz w:val="28"/>
          <w:szCs w:val="28"/>
          <w:highlight w:val="none"/>
        </w:rPr>
        <w:t>收到评</w:t>
      </w:r>
      <w:r>
        <w:rPr>
          <w:rFonts w:hint="eastAsia" w:ascii="宋体" w:hAnsi="宋体" w:eastAsia="宋体" w:cs="宋体"/>
          <w:color w:val="auto"/>
          <w:sz w:val="28"/>
          <w:szCs w:val="28"/>
          <w:highlight w:val="none"/>
          <w:lang w:val="en-US" w:eastAsia="zh-CN"/>
        </w:rPr>
        <w:t>审</w:t>
      </w:r>
      <w:r>
        <w:rPr>
          <w:rFonts w:hint="eastAsia" w:ascii="宋体" w:hAnsi="宋体" w:eastAsia="宋体" w:cs="宋体"/>
          <w:color w:val="auto"/>
          <w:sz w:val="28"/>
          <w:szCs w:val="28"/>
          <w:highlight w:val="none"/>
        </w:rPr>
        <w:t>报告</w:t>
      </w:r>
      <w:r>
        <w:rPr>
          <w:rFonts w:hint="eastAsia" w:ascii="宋体" w:hAnsi="宋体" w:eastAsia="宋体" w:cs="宋体"/>
          <w:color w:val="auto"/>
          <w:sz w:val="28"/>
          <w:szCs w:val="28"/>
          <w:highlight w:val="none"/>
          <w:lang w:val="en-US" w:eastAsia="zh-CN"/>
        </w:rPr>
        <w:t>之日起5</w:t>
      </w:r>
      <w:r>
        <w:rPr>
          <w:rFonts w:hint="eastAsia" w:ascii="宋体" w:hAnsi="宋体" w:eastAsia="宋体" w:cs="宋体"/>
          <w:color w:val="auto"/>
          <w:sz w:val="28"/>
          <w:szCs w:val="28"/>
          <w:highlight w:val="none"/>
        </w:rPr>
        <w:t>个工作日内</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val="en-US" w:eastAsia="zh-CN"/>
        </w:rPr>
        <w:t>审</w:t>
      </w:r>
      <w:r>
        <w:rPr>
          <w:rFonts w:hint="eastAsia" w:ascii="宋体" w:hAnsi="宋体" w:eastAsia="宋体" w:cs="宋体"/>
          <w:color w:val="auto"/>
          <w:sz w:val="28"/>
          <w:szCs w:val="28"/>
          <w:highlight w:val="none"/>
        </w:rPr>
        <w:t>报告推荐的</w:t>
      </w:r>
      <w:r>
        <w:rPr>
          <w:rFonts w:hint="eastAsia" w:ascii="宋体" w:hAnsi="宋体" w:eastAsia="宋体" w:cs="宋体"/>
          <w:color w:val="auto"/>
          <w:sz w:val="28"/>
          <w:szCs w:val="28"/>
          <w:highlight w:val="none"/>
          <w:lang w:val="en-US" w:eastAsia="zh-CN"/>
        </w:rPr>
        <w:t>成交候选中按</w:t>
      </w:r>
      <w:r>
        <w:rPr>
          <w:rFonts w:hint="eastAsia" w:ascii="宋体" w:hAnsi="宋体" w:eastAsia="宋体" w:cs="宋体"/>
          <w:color w:val="auto"/>
          <w:sz w:val="28"/>
          <w:szCs w:val="28"/>
          <w:highlight w:val="none"/>
        </w:rPr>
        <w:t>顺序确定中标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bookmarkStart w:id="79" w:name="_Hlk530347524"/>
    </w:p>
    <w:p w14:paraId="3D047878">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w:t>
      </w:r>
      <w:bookmarkStart w:id="80" w:name="_Hlk530349836"/>
      <w:r>
        <w:rPr>
          <w:rFonts w:hint="eastAsia" w:ascii="宋体" w:hAnsi="宋体" w:eastAsia="宋体" w:cs="宋体"/>
          <w:color w:val="auto"/>
          <w:sz w:val="28"/>
          <w:szCs w:val="28"/>
          <w:highlight w:val="none"/>
        </w:rPr>
        <w:t>采购人或者采购代理机构应当自</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确定之日起2个工作日内，在省级以上</w:t>
      </w:r>
      <w:r>
        <w:rPr>
          <w:rFonts w:hint="eastAsia" w:ascii="宋体" w:hAnsi="宋体" w:eastAsia="宋体" w:cs="宋体"/>
          <w:color w:val="auto"/>
          <w:sz w:val="28"/>
          <w:szCs w:val="28"/>
          <w:highlight w:val="none"/>
          <w:lang w:val="en-US" w:eastAsia="zh-CN"/>
        </w:rPr>
        <w:t>人民政府</w:t>
      </w:r>
      <w:r>
        <w:rPr>
          <w:rFonts w:hint="eastAsia" w:ascii="宋体" w:hAnsi="宋体" w:eastAsia="宋体" w:cs="宋体"/>
          <w:color w:val="auto"/>
          <w:sz w:val="28"/>
          <w:szCs w:val="28"/>
          <w:highlight w:val="none"/>
        </w:rPr>
        <w:t>财政部门指定的媒体上</w:t>
      </w:r>
      <w:r>
        <w:rPr>
          <w:rFonts w:hint="eastAsia" w:ascii="宋体" w:hAnsi="宋体" w:eastAsia="宋体" w:cs="宋体"/>
          <w:color w:val="auto"/>
          <w:sz w:val="28"/>
          <w:szCs w:val="28"/>
          <w:highlight w:val="none"/>
          <w:lang w:val="en-US" w:eastAsia="zh-CN"/>
        </w:rPr>
        <w:t>依法</w:t>
      </w:r>
      <w:r>
        <w:rPr>
          <w:rFonts w:hint="eastAsia" w:ascii="宋体" w:hAnsi="宋体" w:eastAsia="宋体" w:cs="宋体"/>
          <w:color w:val="auto"/>
          <w:sz w:val="28"/>
          <w:szCs w:val="28"/>
          <w:highlight w:val="none"/>
        </w:rPr>
        <w:t>公告</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结果。</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公告期限为1个工作日。</w:t>
      </w:r>
      <w:bookmarkEnd w:id="79"/>
      <w:bookmarkEnd w:id="80"/>
    </w:p>
    <w:p w14:paraId="6D6F3B38">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kern w:val="2"/>
          <w:sz w:val="28"/>
          <w:szCs w:val="28"/>
          <w:lang w:val="en-US" w:eastAsia="zh-CN" w:bidi="ar-SA"/>
        </w:rPr>
        <w:t>22.</w:t>
      </w:r>
      <w:r>
        <w:rPr>
          <w:rFonts w:hint="eastAsia" w:ascii="宋体" w:hAnsi="宋体" w:eastAsia="宋体" w:cs="宋体"/>
          <w:b w:val="0"/>
          <w:bCs/>
          <w:color w:val="auto"/>
          <w:sz w:val="28"/>
          <w:szCs w:val="28"/>
          <w:highlight w:val="none"/>
          <w:lang w:eastAsia="zh-CN"/>
        </w:rPr>
        <w:t>成交通知书</w:t>
      </w:r>
      <w:bookmarkStart w:id="81" w:name="_Hlk530347544"/>
    </w:p>
    <w:p w14:paraId="796071F4">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lang w:val="en-US" w:eastAsia="zh-CN"/>
        </w:rPr>
        <w:t>结束后</w:t>
      </w:r>
      <w:r>
        <w:rPr>
          <w:rFonts w:hint="eastAsia" w:ascii="宋体" w:hAnsi="宋体" w:eastAsia="宋体" w:cs="宋体"/>
          <w:color w:val="auto"/>
          <w:sz w:val="28"/>
          <w:szCs w:val="28"/>
          <w:highlight w:val="none"/>
        </w:rPr>
        <w:t>，采购人或者采购代理机构应当</w:t>
      </w:r>
      <w:r>
        <w:rPr>
          <w:rFonts w:hint="eastAsia" w:ascii="宋体" w:hAnsi="宋体" w:eastAsia="宋体" w:cs="宋体"/>
          <w:color w:val="auto"/>
          <w:sz w:val="28"/>
          <w:szCs w:val="28"/>
          <w:highlight w:val="none"/>
          <w:lang w:val="en-US" w:eastAsia="zh-CN"/>
        </w:rPr>
        <w:t>按规定</w:t>
      </w:r>
      <w:r>
        <w:rPr>
          <w:rFonts w:hint="eastAsia" w:ascii="宋体" w:hAnsi="宋体" w:eastAsia="宋体" w:cs="宋体"/>
          <w:color w:val="auto"/>
          <w:sz w:val="28"/>
          <w:szCs w:val="28"/>
          <w:highlight w:val="none"/>
        </w:rPr>
        <w:t>向</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发出</w:t>
      </w:r>
      <w:r>
        <w:rPr>
          <w:rFonts w:hint="eastAsia" w:ascii="宋体" w:hAnsi="宋体" w:eastAsia="宋体" w:cs="宋体"/>
          <w:color w:val="auto"/>
          <w:sz w:val="28"/>
          <w:szCs w:val="28"/>
          <w:highlight w:val="none"/>
          <w:lang w:eastAsia="zh-CN"/>
        </w:rPr>
        <w:t>成交通知书</w:t>
      </w:r>
      <w:r>
        <w:rPr>
          <w:rFonts w:hint="eastAsia" w:ascii="宋体" w:hAnsi="宋体" w:eastAsia="宋体" w:cs="宋体"/>
          <w:color w:val="auto"/>
          <w:sz w:val="28"/>
          <w:szCs w:val="28"/>
          <w:highlight w:val="none"/>
        </w:rPr>
        <w:t>。</w:t>
      </w:r>
      <w:bookmarkEnd w:id="81"/>
    </w:p>
    <w:p w14:paraId="21CE3A45">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成交通知书</w:t>
      </w:r>
      <w:r>
        <w:rPr>
          <w:rFonts w:hint="eastAsia" w:ascii="宋体" w:hAnsi="宋体" w:eastAsia="宋体" w:cs="宋体"/>
          <w:color w:val="auto"/>
          <w:sz w:val="28"/>
          <w:szCs w:val="28"/>
          <w:highlight w:val="none"/>
        </w:rPr>
        <w:t>是合同的一个组成部分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与合同具有同等效力</w:t>
      </w:r>
      <w:r>
        <w:rPr>
          <w:rFonts w:hint="eastAsia" w:ascii="宋体" w:hAnsi="宋体" w:eastAsia="宋体" w:cs="宋体"/>
          <w:color w:val="auto"/>
          <w:sz w:val="28"/>
          <w:szCs w:val="28"/>
          <w:highlight w:val="none"/>
        </w:rPr>
        <w:t>。</w:t>
      </w:r>
    </w:p>
    <w:p w14:paraId="7E0DBE8A">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rPr>
        <w:t>.签订合同</w:t>
      </w:r>
    </w:p>
    <w:p w14:paraId="7708C249">
      <w:pPr>
        <w:keepNext w:val="0"/>
        <w:keepLines w:val="0"/>
        <w:pageBreakBefore w:val="0"/>
        <w:shd w:val="clear" w:color="auto" w:fill="auto"/>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.1采购人应当自</w:t>
      </w:r>
      <w:r>
        <w:rPr>
          <w:rFonts w:hint="eastAsia" w:ascii="宋体" w:hAnsi="宋体" w:eastAsia="宋体" w:cs="宋体"/>
          <w:color w:val="auto"/>
          <w:sz w:val="28"/>
          <w:szCs w:val="28"/>
          <w:highlight w:val="none"/>
          <w:lang w:eastAsia="zh-CN"/>
        </w:rPr>
        <w:t>成交通知书</w:t>
      </w:r>
      <w:r>
        <w:rPr>
          <w:rFonts w:hint="eastAsia" w:ascii="宋体" w:hAnsi="宋体" w:eastAsia="宋体" w:cs="宋体"/>
          <w:color w:val="auto"/>
          <w:sz w:val="28"/>
          <w:szCs w:val="28"/>
          <w:highlight w:val="none"/>
        </w:rPr>
        <w:t>发出之日起30日内，按照招标文件和中标人投标文件的规定，与中标人签订书面合同。所签订的合同不得对招标文件确定的事项和</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投标文件作实质性修改。</w:t>
      </w:r>
    </w:p>
    <w:p w14:paraId="16D06D1A">
      <w:pPr>
        <w:keepNext w:val="0"/>
        <w:keepLines w:val="0"/>
        <w:pageBreakBefore w:val="0"/>
        <w:shd w:val="clear" w:color="auto" w:fill="auto"/>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拒绝与采购人签订合同的，采购人可以按照评审报告推荐的</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候选人名单排序，确定下一候选人为</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，也可以重新开展政府采购活动。</w:t>
      </w:r>
    </w:p>
    <w:p w14:paraId="68E751E0">
      <w:pPr>
        <w:keepNext w:val="0"/>
        <w:keepLines w:val="0"/>
        <w:pageBreakBefore w:val="0"/>
        <w:shd w:val="clear" w:color="auto" w:fill="auto"/>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.3政府采购合同履行中，采购人需追加与合同标的相同的</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的，在不改变合同</w:t>
      </w:r>
      <w:r>
        <w:rPr>
          <w:rFonts w:hint="eastAsia" w:ascii="宋体" w:hAnsi="宋体" w:eastAsia="宋体" w:cs="宋体"/>
          <w:color w:val="auto"/>
          <w:sz w:val="28"/>
          <w:szCs w:val="28"/>
          <w:highlight w:val="none"/>
          <w:lang w:val="en-US" w:eastAsia="zh-CN"/>
        </w:rPr>
        <w:t>实质性条款和</w:t>
      </w:r>
      <w:r>
        <w:rPr>
          <w:rFonts w:hint="eastAsia" w:ascii="宋体" w:hAnsi="宋体" w:eastAsia="宋体" w:cs="宋体"/>
          <w:color w:val="auto"/>
          <w:sz w:val="28"/>
          <w:szCs w:val="28"/>
          <w:highlight w:val="none"/>
        </w:rPr>
        <w:t>其他条款的前提下，可以与</w:t>
      </w:r>
      <w:r>
        <w:rPr>
          <w:rFonts w:hint="eastAsia" w:ascii="宋体" w:hAnsi="宋体" w:eastAsia="宋体" w:cs="宋体"/>
          <w:color w:val="auto"/>
          <w:sz w:val="28"/>
          <w:szCs w:val="28"/>
          <w:highlight w:val="none"/>
          <w:lang w:val="en-US" w:eastAsia="zh-CN"/>
        </w:rPr>
        <w:t>成交单位</w:t>
      </w:r>
      <w:r>
        <w:rPr>
          <w:rFonts w:hint="eastAsia" w:ascii="宋体" w:hAnsi="宋体" w:eastAsia="宋体" w:cs="宋体"/>
          <w:color w:val="auto"/>
          <w:sz w:val="28"/>
          <w:szCs w:val="28"/>
          <w:highlight w:val="none"/>
        </w:rPr>
        <w:t>协商签订补充合同，但所有补充合同的采购金额不得超过原合同采购金额的百分之十。</w:t>
      </w:r>
    </w:p>
    <w:p w14:paraId="6226E101">
      <w:pPr>
        <w:keepNext w:val="0"/>
        <w:keepLines w:val="0"/>
        <w:pageBreakBefore w:val="0"/>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、其他事项</w:t>
      </w:r>
    </w:p>
    <w:p w14:paraId="72868223">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rPr>
        <w:t>.在招标采购中，出现下列情形之一的，应予废标：</w:t>
      </w:r>
    </w:p>
    <w:p w14:paraId="33B87FC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24.1</w:t>
      </w:r>
      <w:r>
        <w:rPr>
          <w:rFonts w:hint="eastAsia" w:ascii="宋体" w:hAnsi="宋体" w:eastAsia="宋体" w:cs="宋体"/>
          <w:color w:val="auto"/>
          <w:sz w:val="28"/>
          <w:szCs w:val="28"/>
          <w:highlight w:val="none"/>
        </w:rPr>
        <w:t>符合专业条件的</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或者对招标文件作实质</w:t>
      </w:r>
      <w:r>
        <w:rPr>
          <w:rFonts w:hint="eastAsia" w:ascii="宋体" w:hAnsi="宋体" w:eastAsia="宋体" w:cs="宋体"/>
          <w:color w:val="auto"/>
          <w:sz w:val="28"/>
          <w:szCs w:val="28"/>
          <w:highlight w:val="none"/>
          <w:lang w:val="en-US" w:eastAsia="zh-CN"/>
        </w:rPr>
        <w:t>性</w:t>
      </w:r>
      <w:r>
        <w:rPr>
          <w:rFonts w:hint="eastAsia" w:ascii="宋体" w:hAnsi="宋体" w:eastAsia="宋体" w:cs="宋体"/>
          <w:color w:val="auto"/>
          <w:sz w:val="28"/>
          <w:szCs w:val="28"/>
          <w:highlight w:val="none"/>
        </w:rPr>
        <w:t>响应的</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不足</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家的；</w:t>
      </w:r>
    </w:p>
    <w:p w14:paraId="43B7D222">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24.2</w:t>
      </w:r>
      <w:r>
        <w:rPr>
          <w:rFonts w:hint="eastAsia" w:ascii="宋体" w:hAnsi="宋体" w:eastAsia="宋体" w:cs="宋体"/>
          <w:color w:val="auto"/>
          <w:sz w:val="28"/>
          <w:szCs w:val="28"/>
          <w:highlight w:val="none"/>
        </w:rPr>
        <w:t>出现影响采购公正的违法、违规行为的；</w:t>
      </w:r>
    </w:p>
    <w:p w14:paraId="1764C2F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24.3供应商</w:t>
      </w:r>
      <w:r>
        <w:rPr>
          <w:rFonts w:hint="eastAsia" w:ascii="宋体" w:hAnsi="宋体" w:eastAsia="宋体" w:cs="宋体"/>
          <w:color w:val="auto"/>
          <w:sz w:val="28"/>
          <w:szCs w:val="28"/>
          <w:highlight w:val="none"/>
        </w:rPr>
        <w:t>的报价均超过了采购预算，采购人不能支付的；</w:t>
      </w:r>
    </w:p>
    <w:p w14:paraId="54036170">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24.4</w:t>
      </w:r>
      <w:r>
        <w:rPr>
          <w:rFonts w:hint="eastAsia" w:ascii="宋体" w:hAnsi="宋体" w:eastAsia="宋体" w:cs="宋体"/>
          <w:color w:val="auto"/>
          <w:sz w:val="28"/>
          <w:szCs w:val="28"/>
          <w:highlight w:val="none"/>
        </w:rPr>
        <w:t>因重大变故，采购任务取消的。</w:t>
      </w:r>
    </w:p>
    <w:p w14:paraId="626B7685">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5</w:t>
      </w:r>
      <w:r>
        <w:rPr>
          <w:rFonts w:hint="eastAsia" w:ascii="宋体" w:hAnsi="宋体" w:eastAsia="宋体" w:cs="宋体"/>
          <w:b w:val="0"/>
          <w:bCs/>
          <w:color w:val="auto"/>
          <w:sz w:val="28"/>
          <w:szCs w:val="28"/>
          <w:highlight w:val="none"/>
        </w:rPr>
        <w:t>.招标文件编制依据</w:t>
      </w:r>
    </w:p>
    <w:p w14:paraId="5675EAF4">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本招标文件根据《中华人民共和国政府采购法》及相关法律法规编制。</w:t>
      </w:r>
    </w:p>
    <w:p w14:paraId="2B37DF71">
      <w:pPr>
        <w:keepNext w:val="0"/>
        <w:keepLines w:val="0"/>
        <w:pageBreakBefore w:val="0"/>
        <w:shd w:val="clear" w:color="auto" w:fill="auto"/>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val="en-US" w:eastAsia="zh-CN"/>
        </w:rPr>
      </w:pPr>
      <w:bookmarkStart w:id="82" w:name="_Toc321836356"/>
      <w:r>
        <w:rPr>
          <w:rFonts w:hint="eastAsia" w:ascii="宋体" w:hAnsi="宋体" w:eastAsia="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质疑</w:t>
      </w:r>
      <w:bookmarkEnd w:id="82"/>
      <w:r>
        <w:rPr>
          <w:rFonts w:hint="eastAsia" w:ascii="宋体" w:hAnsi="宋体" w:eastAsia="宋体" w:cs="宋体"/>
          <w:b/>
          <w:bCs/>
          <w:color w:val="auto"/>
          <w:sz w:val="28"/>
          <w:szCs w:val="28"/>
          <w:highlight w:val="none"/>
          <w:lang w:val="en-US" w:eastAsia="zh-CN"/>
        </w:rPr>
        <w:t>与投诉</w:t>
      </w:r>
    </w:p>
    <w:p w14:paraId="0859B069">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26.1供应商认为</w:t>
      </w:r>
      <w:r>
        <w:rPr>
          <w:rFonts w:hint="eastAsia" w:ascii="宋体" w:hAnsi="宋体" w:cs="宋体"/>
          <w:b w:val="0"/>
          <w:bCs/>
          <w:color w:val="auto"/>
          <w:sz w:val="28"/>
          <w:szCs w:val="28"/>
          <w:highlight w:val="none"/>
          <w:lang w:val="en-US" w:eastAsia="zh-CN"/>
        </w:rPr>
        <w:t>招标</w:t>
      </w:r>
      <w:r>
        <w:rPr>
          <w:rFonts w:hint="eastAsia" w:ascii="宋体" w:hAnsi="宋体" w:eastAsia="宋体" w:cs="宋体"/>
          <w:b w:val="0"/>
          <w:bCs/>
          <w:color w:val="auto"/>
          <w:sz w:val="28"/>
          <w:szCs w:val="28"/>
          <w:highlight w:val="none"/>
          <w:lang w:val="en-US" w:eastAsia="zh-CN"/>
        </w:rPr>
        <w:t>文件、</w:t>
      </w:r>
      <w:r>
        <w:rPr>
          <w:rFonts w:hint="eastAsia" w:ascii="宋体" w:hAnsi="宋体" w:cs="宋体"/>
          <w:b w:val="0"/>
          <w:bCs/>
          <w:color w:val="auto"/>
          <w:sz w:val="28"/>
          <w:szCs w:val="28"/>
          <w:highlight w:val="none"/>
          <w:lang w:val="en-US" w:eastAsia="zh-CN"/>
        </w:rPr>
        <w:t>招标</w:t>
      </w:r>
      <w:r>
        <w:rPr>
          <w:rFonts w:hint="eastAsia" w:ascii="宋体" w:hAnsi="宋体" w:eastAsia="宋体" w:cs="宋体"/>
          <w:b w:val="0"/>
          <w:bCs/>
          <w:color w:val="auto"/>
          <w:sz w:val="28"/>
          <w:szCs w:val="28"/>
          <w:highlight w:val="none"/>
          <w:lang w:val="en-US" w:eastAsia="zh-CN"/>
        </w:rPr>
        <w:t>过程和成交结果使自己的合法权益受到损害的，应当在知道或者应知其权益受到损害之日起七个工作日内，以书面形式向下列部门或采购人提出质疑。质疑内容不得含有虚假、恶意成分。当事人对自己提出的主张，有责任提供证据，提出质疑时应同时提交相关证据材料和注明事实的确切来源。</w:t>
      </w:r>
    </w:p>
    <w:p w14:paraId="08F6C6C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受理质疑单位：临沧艺博项目管理咨询有限公司</w:t>
      </w:r>
    </w:p>
    <w:p w14:paraId="206A3A1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地址：</w:t>
      </w:r>
      <w:r>
        <w:rPr>
          <w:rFonts w:hint="eastAsia" w:ascii="宋体" w:hAnsi="宋体" w:cs="宋体"/>
          <w:b w:val="0"/>
          <w:bCs/>
          <w:color w:val="auto"/>
          <w:sz w:val="28"/>
          <w:szCs w:val="28"/>
          <w:highlight w:val="none"/>
          <w:lang w:val="en-US" w:eastAsia="zh-CN"/>
        </w:rPr>
        <w:t>云南省临沧市临翔区忙畔街道办事处忙令社区忙令路569号二楼</w:t>
      </w:r>
    </w:p>
    <w:p w14:paraId="5C64507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联 系 人：罗增福</w:t>
      </w:r>
    </w:p>
    <w:p w14:paraId="6BF079F2">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电    话：15087829422</w:t>
      </w:r>
    </w:p>
    <w:p w14:paraId="16A04C8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26.2供应商提供的质疑书应符合中华人民共和国财政部第94号令《政府采购质疑和投诉办法》的规定。供应商提供的质疑书（如材料中有外文资料应同时附上中文译本）应当包括以下主要内容：</w:t>
      </w:r>
    </w:p>
    <w:p w14:paraId="30675E2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（1）质疑项目名称；</w:t>
      </w:r>
    </w:p>
    <w:p w14:paraId="59A712B9">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（2）质疑理由及事实依据；</w:t>
      </w:r>
    </w:p>
    <w:p w14:paraId="7FD7820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（3）质疑对象；</w:t>
      </w:r>
    </w:p>
    <w:p w14:paraId="226E1AB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（4）联系电话和地址；</w:t>
      </w:r>
    </w:p>
    <w:p w14:paraId="59C9B399">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（5）质疑的日期；</w:t>
      </w:r>
    </w:p>
    <w:p w14:paraId="0385FA92">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（6）质疑人署名。</w:t>
      </w:r>
    </w:p>
    <w:p w14:paraId="4A640B2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质疑书实行实名制，并提交由法定代表人或其授权代理人签字并加盖单位公章的原件。</w:t>
      </w:r>
    </w:p>
    <w:p w14:paraId="5CA2FFC0">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26.3采购人、采购代理机构将在收到供应商的书面质疑后七个工作日内做出书面答复，但答复的内容不涉及商业秘密。</w:t>
      </w:r>
    </w:p>
    <w:p w14:paraId="43C6DFE1">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26.4参与政府采购活动的供应商对开标过程或者结果提出质疑的，采购人或采购代理机构可以组织原评标委员会成员协助处理质疑事项，并依据评标委员会成员出具的意见进行书面答复。质疑答复导致成交结果改变的，采购人或采购代理机构应当将相关情况报财政部门备案。</w:t>
      </w:r>
    </w:p>
    <w:p w14:paraId="4ACFE39D">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26.5投诉人必须首先经过质疑程序，在对采购人、采购代理机构的答复不满意，或者采购人、采购代理机构未在规定的时间内做出答复的，可以在答复期满后十五个工作日内书面向当地政府采购监督管理部门投诉。</w:t>
      </w:r>
    </w:p>
    <w:p w14:paraId="4F9D85C5">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lang w:val="en-US" w:eastAsia="zh-CN"/>
        </w:rPr>
        <w:t>27</w:t>
      </w:r>
      <w:r>
        <w:rPr>
          <w:rFonts w:hint="eastAsia" w:ascii="宋体" w:hAnsi="宋体" w:eastAsia="宋体" w:cs="宋体"/>
          <w:b w:val="0"/>
          <w:bCs/>
          <w:color w:val="auto"/>
          <w:sz w:val="28"/>
          <w:szCs w:val="28"/>
          <w:highlight w:val="none"/>
        </w:rPr>
        <w:t>.需要补充的其他内容</w:t>
      </w:r>
    </w:p>
    <w:p w14:paraId="49D83DA6">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须知前附表”中若规定可以接受备选方案的，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在投标文件中只能提供一个备选方案，并注明主选方案，且备选方案的投标价格不得高于主选方案。凡提供两个以上备选方案或未注明主选方案的，该投标将被视为未实质性响应招标文件要求。</w:t>
      </w:r>
    </w:p>
    <w:p w14:paraId="3652AABB">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27</w:t>
      </w:r>
      <w:r>
        <w:rPr>
          <w:rFonts w:hint="eastAsia" w:ascii="宋体" w:hAnsi="宋体" w:eastAsia="宋体" w:cs="宋体"/>
          <w:b w:val="0"/>
          <w:bCs w:val="0"/>
          <w:color w:val="auto"/>
          <w:sz w:val="28"/>
          <w:szCs w:val="28"/>
          <w:highlight w:val="none"/>
        </w:rPr>
        <w:t>.2本</w:t>
      </w:r>
      <w:r>
        <w:rPr>
          <w:rFonts w:hint="eastAsia" w:ascii="宋体" w:hAnsi="宋体" w:eastAsia="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rPr>
        <w:t>项目采购人不统一组织</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对现场情况进行踏勘，由</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根据</w:t>
      </w:r>
      <w:r>
        <w:rPr>
          <w:rFonts w:hint="eastAsia" w:ascii="宋体" w:hAnsi="宋体" w:eastAsia="宋体" w:cs="宋体"/>
          <w:b w:val="0"/>
          <w:bCs w:val="0"/>
          <w:color w:val="auto"/>
          <w:sz w:val="28"/>
          <w:szCs w:val="28"/>
          <w:highlight w:val="none"/>
          <w:lang w:val="en-US" w:eastAsia="zh-CN"/>
        </w:rPr>
        <w:t>本项目采购需求等</w:t>
      </w:r>
      <w:r>
        <w:rPr>
          <w:rFonts w:hint="eastAsia" w:ascii="宋体" w:hAnsi="宋体" w:eastAsia="宋体" w:cs="宋体"/>
          <w:b w:val="0"/>
          <w:bCs w:val="0"/>
          <w:color w:val="auto"/>
          <w:sz w:val="28"/>
          <w:szCs w:val="28"/>
          <w:highlight w:val="none"/>
        </w:rPr>
        <w:t>，自行踏勘。</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对踏勘中获取的现场资料</w:t>
      </w:r>
      <w:r>
        <w:rPr>
          <w:rFonts w:hint="eastAsia" w:ascii="宋体" w:hAnsi="宋体" w:eastAsia="宋体" w:cs="宋体"/>
          <w:b w:val="0"/>
          <w:bCs w:val="0"/>
          <w:color w:val="auto"/>
          <w:sz w:val="28"/>
          <w:szCs w:val="28"/>
          <w:highlight w:val="none"/>
          <w:lang w:val="en-US" w:eastAsia="zh-CN"/>
        </w:rPr>
        <w:t>自行承担理解及应用的责任</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并对踏勘过程中的责任和风险负责，无论</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是否踏勘过</w:t>
      </w:r>
      <w:r>
        <w:rPr>
          <w:rFonts w:hint="eastAsia" w:ascii="宋体" w:hAnsi="宋体" w:eastAsia="宋体" w:cs="宋体"/>
          <w:b w:val="0"/>
          <w:bCs w:val="0"/>
          <w:color w:val="auto"/>
          <w:sz w:val="28"/>
          <w:szCs w:val="28"/>
          <w:highlight w:val="none"/>
          <w:lang w:val="en-US" w:eastAsia="zh-CN"/>
        </w:rPr>
        <w:t>本项目</w:t>
      </w:r>
      <w:r>
        <w:rPr>
          <w:rFonts w:hint="eastAsia" w:ascii="宋体" w:hAnsi="宋体" w:eastAsia="宋体" w:cs="宋体"/>
          <w:b w:val="0"/>
          <w:bCs w:val="0"/>
          <w:color w:val="auto"/>
          <w:sz w:val="28"/>
          <w:szCs w:val="28"/>
          <w:highlight w:val="none"/>
        </w:rPr>
        <w:t>现场，均被认为在</w:t>
      </w:r>
      <w:r>
        <w:rPr>
          <w:rFonts w:hint="eastAsia" w:ascii="宋体" w:hAnsi="宋体" w:eastAsia="宋体" w:cs="宋体"/>
          <w:b w:val="0"/>
          <w:bCs w:val="0"/>
          <w:color w:val="auto"/>
          <w:sz w:val="28"/>
          <w:szCs w:val="28"/>
          <w:highlight w:val="none"/>
          <w:lang w:eastAsia="zh-CN"/>
        </w:rPr>
        <w:t>提交</w:t>
      </w:r>
      <w:r>
        <w:rPr>
          <w:rFonts w:hint="eastAsia" w:ascii="宋体" w:hAnsi="宋体" w:eastAsia="宋体" w:cs="宋体"/>
          <w:b w:val="0"/>
          <w:bCs w:val="0"/>
          <w:color w:val="auto"/>
          <w:sz w:val="28"/>
          <w:szCs w:val="28"/>
          <w:highlight w:val="none"/>
        </w:rPr>
        <w:t>投标文件之前已踏勘过</w:t>
      </w:r>
      <w:r>
        <w:rPr>
          <w:rFonts w:hint="eastAsia" w:ascii="宋体" w:hAnsi="宋体" w:eastAsia="宋体" w:cs="宋体"/>
          <w:b w:val="0"/>
          <w:bCs w:val="0"/>
          <w:color w:val="auto"/>
          <w:sz w:val="28"/>
          <w:szCs w:val="28"/>
          <w:highlight w:val="none"/>
          <w:lang w:val="en-US" w:eastAsia="zh-CN"/>
        </w:rPr>
        <w:t>项目</w:t>
      </w:r>
      <w:r>
        <w:rPr>
          <w:rFonts w:hint="eastAsia" w:ascii="宋体" w:hAnsi="宋体" w:eastAsia="宋体" w:cs="宋体"/>
          <w:b w:val="0"/>
          <w:bCs w:val="0"/>
          <w:color w:val="auto"/>
          <w:sz w:val="28"/>
          <w:szCs w:val="28"/>
          <w:highlight w:val="none"/>
        </w:rPr>
        <w:t>现场，对本项目的风险和义务十分了解，并在其投标文件中充分考虑了</w:t>
      </w:r>
      <w:r>
        <w:rPr>
          <w:rFonts w:hint="eastAsia" w:ascii="宋体" w:hAnsi="宋体" w:eastAsia="宋体" w:cs="宋体"/>
          <w:b w:val="0"/>
          <w:bCs w:val="0"/>
          <w:color w:val="auto"/>
          <w:sz w:val="28"/>
          <w:szCs w:val="28"/>
          <w:highlight w:val="none"/>
          <w:lang w:val="en-US" w:eastAsia="zh-CN"/>
        </w:rPr>
        <w:t>项目</w:t>
      </w:r>
      <w:r>
        <w:rPr>
          <w:rFonts w:hint="eastAsia" w:ascii="宋体" w:hAnsi="宋体" w:eastAsia="宋体" w:cs="宋体"/>
          <w:b w:val="0"/>
          <w:bCs w:val="0"/>
          <w:color w:val="auto"/>
          <w:sz w:val="28"/>
          <w:szCs w:val="28"/>
          <w:highlight w:val="none"/>
        </w:rPr>
        <w:t>现场的</w:t>
      </w:r>
      <w:r>
        <w:rPr>
          <w:rFonts w:hint="eastAsia" w:ascii="宋体" w:hAnsi="宋体" w:eastAsia="宋体" w:cs="宋体"/>
          <w:b w:val="0"/>
          <w:bCs w:val="0"/>
          <w:color w:val="auto"/>
          <w:sz w:val="28"/>
          <w:szCs w:val="28"/>
          <w:highlight w:val="none"/>
          <w:lang w:val="en-US" w:eastAsia="zh-CN"/>
        </w:rPr>
        <w:t>各项</w:t>
      </w:r>
      <w:r>
        <w:rPr>
          <w:rFonts w:hint="eastAsia" w:ascii="宋体" w:hAnsi="宋体" w:eastAsia="宋体" w:cs="宋体"/>
          <w:b w:val="0"/>
          <w:bCs w:val="0"/>
          <w:color w:val="auto"/>
          <w:sz w:val="28"/>
          <w:szCs w:val="28"/>
          <w:highlight w:val="none"/>
        </w:rPr>
        <w:t>条件</w:t>
      </w:r>
      <w:r>
        <w:rPr>
          <w:rFonts w:hint="eastAsia" w:ascii="宋体" w:hAnsi="宋体" w:eastAsia="宋体" w:cs="宋体"/>
          <w:b w:val="0"/>
          <w:bCs w:val="0"/>
          <w:color w:val="auto"/>
          <w:sz w:val="28"/>
          <w:szCs w:val="28"/>
          <w:highlight w:val="none"/>
          <w:lang w:eastAsia="zh-CN"/>
        </w:rPr>
        <w:t>。</w:t>
      </w:r>
    </w:p>
    <w:p w14:paraId="604BBE7A">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.3需要补充的其他内容详见</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须知前附表。</w:t>
      </w:r>
    </w:p>
    <w:p w14:paraId="71070222">
      <w:pPr>
        <w:rPr>
          <w:rFonts w:hint="eastAsia" w:ascii="宋体" w:hAnsi="宋体" w:eastAsia="宋体" w:cs="宋体"/>
          <w:b/>
          <w:color w:val="auto"/>
          <w:sz w:val="24"/>
          <w:szCs w:val="24"/>
          <w:highlight w:val="none"/>
        </w:rPr>
      </w:pPr>
      <w:bookmarkStart w:id="83" w:name="_Toc1256"/>
      <w:r>
        <w:rPr>
          <w:rFonts w:hint="eastAsia" w:ascii="宋体" w:hAnsi="宋体" w:eastAsia="宋体" w:cs="宋体"/>
          <w:b/>
          <w:color w:val="auto"/>
          <w:sz w:val="24"/>
          <w:szCs w:val="24"/>
          <w:highlight w:val="none"/>
        </w:rPr>
        <w:br w:type="page"/>
      </w:r>
    </w:p>
    <w:bookmarkEnd w:id="83"/>
    <w:p w14:paraId="30E59D54">
      <w:pPr>
        <w:pStyle w:val="2"/>
        <w:numPr>
          <w:ilvl w:val="0"/>
          <w:numId w:val="0"/>
        </w:numPr>
        <w:shd w:val="clear" w:color="auto" w:fill="auto"/>
        <w:tabs>
          <w:tab w:val="left" w:pos="360"/>
        </w:tabs>
        <w:ind w:left="0" w:leftChars="0" w:firstLine="0" w:firstLineChars="0"/>
        <w:jc w:val="center"/>
        <w:rPr>
          <w:rFonts w:hint="eastAsia" w:ascii="宋体" w:hAnsi="宋体" w:eastAsia="宋体" w:cs="宋体"/>
          <w:b/>
          <w:color w:val="auto"/>
          <w:kern w:val="44"/>
          <w:sz w:val="32"/>
          <w:szCs w:val="32"/>
          <w:highlight w:val="none"/>
          <w:lang w:val="en-US" w:eastAsia="zh-CN" w:bidi="ar"/>
        </w:rPr>
      </w:pPr>
      <w:bookmarkStart w:id="84" w:name="_Toc28379"/>
      <w:bookmarkStart w:id="85" w:name="_Toc21165"/>
    </w:p>
    <w:p w14:paraId="3ACDEC3E">
      <w:pPr>
        <w:pStyle w:val="2"/>
        <w:numPr>
          <w:ilvl w:val="0"/>
          <w:numId w:val="0"/>
        </w:numPr>
        <w:shd w:val="clear" w:color="auto" w:fill="auto"/>
        <w:tabs>
          <w:tab w:val="left" w:pos="360"/>
        </w:tabs>
        <w:ind w:left="0" w:leftChars="0" w:firstLine="0" w:firstLineChars="0"/>
        <w:jc w:val="center"/>
        <w:rPr>
          <w:rFonts w:hint="eastAsia" w:ascii="宋体" w:hAnsi="宋体" w:eastAsia="宋体" w:cs="宋体"/>
          <w:b/>
          <w:color w:val="auto"/>
          <w:kern w:val="44"/>
          <w:sz w:val="32"/>
          <w:szCs w:val="32"/>
          <w:highlight w:val="none"/>
          <w:lang w:val="en-US" w:eastAsia="zh-CN" w:bidi="ar"/>
        </w:rPr>
      </w:pPr>
    </w:p>
    <w:p w14:paraId="767A3798">
      <w:pPr>
        <w:rPr>
          <w:rFonts w:hint="eastAsia" w:ascii="宋体" w:hAnsi="宋体" w:eastAsia="宋体" w:cs="宋体"/>
          <w:b/>
          <w:color w:val="auto"/>
          <w:kern w:val="44"/>
          <w:sz w:val="32"/>
          <w:szCs w:val="32"/>
          <w:highlight w:val="none"/>
          <w:lang w:val="en-US" w:eastAsia="zh-CN" w:bidi="ar"/>
        </w:rPr>
      </w:pPr>
    </w:p>
    <w:p w14:paraId="699B9DBA">
      <w:pPr>
        <w:rPr>
          <w:rFonts w:hint="eastAsia" w:ascii="宋体" w:hAnsi="宋体" w:eastAsia="宋体" w:cs="宋体"/>
          <w:b/>
          <w:color w:val="auto"/>
          <w:kern w:val="44"/>
          <w:sz w:val="32"/>
          <w:szCs w:val="32"/>
          <w:highlight w:val="none"/>
          <w:lang w:val="en-US" w:eastAsia="zh-CN" w:bidi="ar"/>
        </w:rPr>
      </w:pPr>
    </w:p>
    <w:p w14:paraId="58D6D7F8">
      <w:pPr>
        <w:rPr>
          <w:rFonts w:hint="eastAsia" w:ascii="宋体" w:hAnsi="宋体" w:eastAsia="宋体" w:cs="宋体"/>
          <w:b/>
          <w:color w:val="auto"/>
          <w:kern w:val="44"/>
          <w:sz w:val="32"/>
          <w:szCs w:val="32"/>
          <w:highlight w:val="none"/>
          <w:lang w:val="en-US" w:eastAsia="zh-CN" w:bidi="ar"/>
        </w:rPr>
      </w:pPr>
    </w:p>
    <w:p w14:paraId="43099BA8">
      <w:pPr>
        <w:pStyle w:val="2"/>
        <w:numPr>
          <w:ilvl w:val="0"/>
          <w:numId w:val="0"/>
        </w:numPr>
        <w:shd w:val="clear" w:color="auto" w:fill="auto"/>
        <w:tabs>
          <w:tab w:val="left" w:pos="360"/>
        </w:tabs>
        <w:ind w:left="0" w:leftChars="0" w:firstLine="0" w:firstLineChars="0"/>
        <w:jc w:val="center"/>
        <w:rPr>
          <w:rFonts w:hint="eastAsia" w:ascii="宋体" w:hAnsi="宋体" w:eastAsia="宋体" w:cs="宋体"/>
          <w:b/>
          <w:color w:val="auto"/>
          <w:kern w:val="44"/>
          <w:sz w:val="52"/>
          <w:szCs w:val="52"/>
          <w:highlight w:val="none"/>
          <w:lang w:val="en-US" w:eastAsia="zh-CN" w:bidi="ar"/>
        </w:rPr>
      </w:pPr>
    </w:p>
    <w:p w14:paraId="2921B529">
      <w:pPr>
        <w:pStyle w:val="2"/>
        <w:numPr>
          <w:ilvl w:val="0"/>
          <w:numId w:val="0"/>
        </w:numPr>
        <w:shd w:val="clear" w:color="auto" w:fill="auto"/>
        <w:tabs>
          <w:tab w:val="left" w:pos="360"/>
        </w:tabs>
        <w:ind w:left="0" w:leftChars="0" w:firstLine="0" w:firstLineChars="0"/>
        <w:jc w:val="center"/>
        <w:rPr>
          <w:rFonts w:hint="eastAsia" w:ascii="宋体" w:hAnsi="宋体" w:eastAsia="宋体" w:cs="宋体"/>
          <w:color w:val="auto"/>
          <w:sz w:val="52"/>
          <w:szCs w:val="52"/>
          <w:highlight w:val="none"/>
        </w:rPr>
      </w:pPr>
      <w:bookmarkStart w:id="86" w:name="_Toc17344"/>
      <w:r>
        <w:rPr>
          <w:rFonts w:hint="eastAsia" w:ascii="宋体" w:hAnsi="宋体" w:eastAsia="宋体" w:cs="宋体"/>
          <w:b/>
          <w:color w:val="auto"/>
          <w:kern w:val="44"/>
          <w:sz w:val="52"/>
          <w:szCs w:val="52"/>
          <w:highlight w:val="none"/>
          <w:lang w:val="en-US" w:eastAsia="zh-CN" w:bidi="ar"/>
        </w:rPr>
        <w:t xml:space="preserve">第三章 </w:t>
      </w:r>
      <w:r>
        <w:rPr>
          <w:rFonts w:hint="eastAsia" w:ascii="宋体" w:hAnsi="宋体" w:eastAsia="宋体" w:cs="宋体"/>
          <w:color w:val="auto"/>
          <w:sz w:val="52"/>
          <w:szCs w:val="52"/>
          <w:highlight w:val="none"/>
        </w:rPr>
        <w:t>评标方法（综合评分法）</w:t>
      </w:r>
      <w:bookmarkEnd w:id="84"/>
      <w:bookmarkEnd w:id="85"/>
      <w:bookmarkEnd w:id="86"/>
    </w:p>
    <w:p w14:paraId="08AFB40E">
      <w:pPr>
        <w:rPr>
          <w:rFonts w:hint="eastAsia"/>
        </w:rPr>
      </w:pPr>
      <w:r>
        <w:rPr>
          <w:rFonts w:hint="eastAsia" w:ascii="宋体" w:hAnsi="宋体" w:eastAsia="宋体" w:cs="宋体"/>
          <w:color w:val="auto"/>
          <w:sz w:val="52"/>
          <w:szCs w:val="52"/>
          <w:highlight w:val="none"/>
        </w:rPr>
        <w:br w:type="page"/>
      </w:r>
    </w:p>
    <w:p w14:paraId="61F9AB6F">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color w:val="auto"/>
          <w:sz w:val="36"/>
          <w:szCs w:val="36"/>
          <w:highlight w:val="none"/>
        </w:rPr>
        <w:t>评标方法前附表</w:t>
      </w:r>
      <w:bookmarkStart w:id="87" w:name="_Toc354867106"/>
      <w:bookmarkStart w:id="88" w:name="_Toc393222602"/>
      <w:bookmarkStart w:id="89" w:name="_Toc15395"/>
      <w:bookmarkStart w:id="90" w:name="_Toc24895"/>
      <w:bookmarkStart w:id="91" w:name="_Toc313403325"/>
      <w:bookmarkStart w:id="92" w:name="_Toc312150716"/>
    </w:p>
    <w:tbl>
      <w:tblPr>
        <w:tblStyle w:val="28"/>
        <w:tblpPr w:leftFromText="180" w:rightFromText="180" w:vertAnchor="text" w:tblpXSpec="center" w:tblpY="1"/>
        <w:tblOverlap w:val="never"/>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606"/>
        <w:gridCol w:w="3215"/>
        <w:gridCol w:w="4945"/>
      </w:tblGrid>
      <w:tr w14:paraId="696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68" w:type="dxa"/>
            <w:gridSpan w:val="2"/>
            <w:vAlign w:val="center"/>
          </w:tcPr>
          <w:p w14:paraId="7802482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序号</w:t>
            </w:r>
          </w:p>
        </w:tc>
        <w:tc>
          <w:tcPr>
            <w:tcW w:w="3215" w:type="dxa"/>
            <w:vAlign w:val="center"/>
          </w:tcPr>
          <w:p w14:paraId="7514F41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 审 内 容</w:t>
            </w:r>
          </w:p>
        </w:tc>
        <w:tc>
          <w:tcPr>
            <w:tcW w:w="4945" w:type="dxa"/>
            <w:vAlign w:val="center"/>
          </w:tcPr>
          <w:p w14:paraId="2392DD1D">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 审 标 准</w:t>
            </w:r>
          </w:p>
        </w:tc>
      </w:tr>
      <w:tr w14:paraId="0327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962" w:type="dxa"/>
            <w:vMerge w:val="restart"/>
            <w:tcBorders>
              <w:right w:val="single" w:color="auto" w:sz="4" w:space="0"/>
            </w:tcBorders>
            <w:vAlign w:val="center"/>
          </w:tcPr>
          <w:p w14:paraId="5FD64AB7">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606" w:type="dxa"/>
            <w:vMerge w:val="restart"/>
            <w:tcBorders>
              <w:top w:val="single" w:color="auto" w:sz="4" w:space="0"/>
              <w:left w:val="single" w:color="auto" w:sz="4" w:space="0"/>
              <w:right w:val="single" w:color="auto" w:sz="4" w:space="0"/>
            </w:tcBorders>
            <w:vAlign w:val="center"/>
          </w:tcPr>
          <w:p w14:paraId="41F2D8BB">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资格评审标准</w:t>
            </w:r>
          </w:p>
        </w:tc>
        <w:tc>
          <w:tcPr>
            <w:tcW w:w="3215" w:type="dxa"/>
            <w:tcBorders>
              <w:left w:val="single" w:color="auto" w:sz="4" w:space="0"/>
            </w:tcBorders>
            <w:vAlign w:val="center"/>
          </w:tcPr>
          <w:p w14:paraId="347C4438">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营业执照或其他证明文件</w:t>
            </w:r>
          </w:p>
        </w:tc>
        <w:tc>
          <w:tcPr>
            <w:tcW w:w="4945" w:type="dxa"/>
            <w:vAlign w:val="center"/>
          </w:tcPr>
          <w:p w14:paraId="734C3F1A">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供应商须为中华人民共和国境内依法注册的法人或者其他组织，具有有效的法人或者其他组织的营业执照等证明文件。</w:t>
            </w:r>
          </w:p>
        </w:tc>
      </w:tr>
      <w:tr w14:paraId="4F0E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2" w:type="dxa"/>
            <w:vMerge w:val="continue"/>
            <w:tcBorders>
              <w:right w:val="single" w:color="auto" w:sz="4" w:space="0"/>
            </w:tcBorders>
            <w:vAlign w:val="center"/>
          </w:tcPr>
          <w:p w14:paraId="63ADC803">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lang w:val="en-US" w:eastAsia="zh-CN"/>
              </w:rPr>
            </w:pPr>
          </w:p>
        </w:tc>
        <w:tc>
          <w:tcPr>
            <w:tcW w:w="606" w:type="dxa"/>
            <w:vMerge w:val="continue"/>
            <w:tcBorders>
              <w:left w:val="single" w:color="auto" w:sz="4" w:space="0"/>
              <w:right w:val="single" w:color="auto" w:sz="4" w:space="0"/>
            </w:tcBorders>
            <w:vAlign w:val="center"/>
          </w:tcPr>
          <w:p w14:paraId="6C263125">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vAlign w:val="center"/>
          </w:tcPr>
          <w:p w14:paraId="03CF3385">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资质要求</w:t>
            </w:r>
          </w:p>
        </w:tc>
        <w:tc>
          <w:tcPr>
            <w:tcW w:w="4945" w:type="dxa"/>
            <w:vAlign w:val="center"/>
          </w:tcPr>
          <w:p w14:paraId="197EBD0D">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w:t>
            </w:r>
            <w:r>
              <w:rPr>
                <w:rFonts w:hint="eastAsia" w:hAnsi="宋体" w:cs="宋体"/>
                <w:color w:val="auto"/>
                <w:sz w:val="28"/>
                <w:szCs w:val="28"/>
                <w:highlight w:val="none"/>
                <w:lang w:eastAsia="zh-CN"/>
              </w:rPr>
              <w:t>须</w:t>
            </w:r>
            <w:r>
              <w:rPr>
                <w:rFonts w:hint="eastAsia" w:ascii="宋体" w:hAnsi="宋体" w:eastAsia="宋体" w:cs="宋体"/>
                <w:color w:val="auto"/>
                <w:sz w:val="28"/>
                <w:szCs w:val="28"/>
                <w:highlight w:val="none"/>
                <w:lang w:eastAsia="zh-CN"/>
              </w:rPr>
              <w:t>具备公安机关核发</w:t>
            </w:r>
            <w:r>
              <w:rPr>
                <w:rFonts w:hint="eastAsia" w:ascii="宋体" w:hAnsi="宋体" w:cs="宋体"/>
                <w:color w:val="auto"/>
                <w:sz w:val="28"/>
                <w:szCs w:val="28"/>
                <w:highlight w:val="none"/>
                <w:lang w:val="en-US" w:eastAsia="zh-CN"/>
              </w:rPr>
              <w:t>尚在有效期内</w:t>
            </w:r>
            <w:r>
              <w:rPr>
                <w:rFonts w:hint="eastAsia" w:ascii="宋体" w:hAnsi="宋体" w:eastAsia="宋体" w:cs="宋体"/>
                <w:color w:val="auto"/>
                <w:sz w:val="28"/>
                <w:szCs w:val="28"/>
                <w:highlight w:val="none"/>
                <w:lang w:eastAsia="zh-CN"/>
              </w:rPr>
              <w:t>的《保安服务许可证》</w:t>
            </w:r>
            <w:r>
              <w:rPr>
                <w:rFonts w:hint="eastAsia" w:hAnsi="宋体" w:cs="宋体"/>
                <w:color w:val="auto"/>
                <w:sz w:val="28"/>
                <w:szCs w:val="28"/>
                <w:highlight w:val="none"/>
                <w:lang w:eastAsia="zh-CN"/>
              </w:rPr>
              <w:t>。</w:t>
            </w:r>
          </w:p>
        </w:tc>
      </w:tr>
      <w:tr w14:paraId="63D9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62" w:type="dxa"/>
            <w:vMerge w:val="continue"/>
            <w:tcBorders>
              <w:right w:val="single" w:color="auto" w:sz="4" w:space="0"/>
            </w:tcBorders>
            <w:vAlign w:val="center"/>
          </w:tcPr>
          <w:p w14:paraId="344BB3FF">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10FFB45E">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vAlign w:val="center"/>
          </w:tcPr>
          <w:p w14:paraId="09F6F28B">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具备履行合同所必需的设备和专业技术能力</w:t>
            </w:r>
          </w:p>
        </w:tc>
        <w:tc>
          <w:tcPr>
            <w:tcW w:w="4945" w:type="dxa"/>
            <w:vAlign w:val="center"/>
          </w:tcPr>
          <w:p w14:paraId="56A960CA">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提供承诺书或相关证明材料</w:t>
            </w:r>
          </w:p>
        </w:tc>
      </w:tr>
      <w:tr w14:paraId="288B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Merge w:val="continue"/>
            <w:tcBorders>
              <w:right w:val="single" w:color="auto" w:sz="4" w:space="0"/>
            </w:tcBorders>
            <w:vAlign w:val="center"/>
          </w:tcPr>
          <w:p w14:paraId="0A39F5B2">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28E20DCD">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vAlign w:val="center"/>
          </w:tcPr>
          <w:p w14:paraId="64D240EF">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依法缴纳税收和社会保障资金的良好记录</w:t>
            </w:r>
          </w:p>
        </w:tc>
        <w:tc>
          <w:tcPr>
            <w:tcW w:w="4945" w:type="dxa"/>
            <w:vAlign w:val="center"/>
          </w:tcPr>
          <w:p w14:paraId="3BC9900B">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提供依法缴纳税收和缴纳社会保障资金的证明(成立未满3个月的提供成立以来的税收和社会保障资金缴纳凭据；依法免税或不需要缴纳社会保障资金的申请人，应提供相应文件证明其依法免税或不需要缴纳社会保障资金)</w:t>
            </w:r>
          </w:p>
        </w:tc>
      </w:tr>
      <w:tr w14:paraId="25D0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62" w:type="dxa"/>
            <w:vMerge w:val="continue"/>
            <w:tcBorders>
              <w:right w:val="single" w:color="auto" w:sz="4" w:space="0"/>
            </w:tcBorders>
            <w:vAlign w:val="center"/>
          </w:tcPr>
          <w:p w14:paraId="56EC9DA4">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704E94BA">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vAlign w:val="center"/>
          </w:tcPr>
          <w:p w14:paraId="3775DDD6">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具有良好的商业信誉和健全的财务会计制度</w:t>
            </w:r>
          </w:p>
        </w:tc>
        <w:tc>
          <w:tcPr>
            <w:tcW w:w="4945" w:type="dxa"/>
            <w:vAlign w:val="center"/>
          </w:tcPr>
          <w:p w14:paraId="7132808E">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年度）审计报告或财务报表(包括资产负债表、利润表和现金流量表)，</w:t>
            </w:r>
            <w:r>
              <w:rPr>
                <w:rFonts w:hint="eastAsia" w:ascii="宋体" w:hAnsi="宋体" w:cs="宋体"/>
                <w:color w:val="auto"/>
                <w:sz w:val="28"/>
                <w:szCs w:val="28"/>
                <w:highlight w:val="none"/>
                <w:lang w:val="en-US" w:eastAsia="zh-CN"/>
              </w:rPr>
              <w:t>2026年成立</w:t>
            </w:r>
            <w:r>
              <w:rPr>
                <w:rFonts w:hint="eastAsia" w:ascii="宋体" w:hAnsi="宋体" w:eastAsia="宋体" w:cs="宋体"/>
                <w:color w:val="auto"/>
                <w:sz w:val="28"/>
                <w:szCs w:val="28"/>
                <w:highlight w:val="none"/>
              </w:rPr>
              <w:t>的企业提供成立以来应具备的财务资料</w:t>
            </w:r>
          </w:p>
        </w:tc>
      </w:tr>
      <w:tr w14:paraId="62B3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tcBorders>
              <w:right w:val="single" w:color="auto" w:sz="4" w:space="0"/>
            </w:tcBorders>
            <w:vAlign w:val="center"/>
          </w:tcPr>
          <w:p w14:paraId="3FB6BDC2">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392CADE3">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vAlign w:val="center"/>
          </w:tcPr>
          <w:p w14:paraId="02E9E73F">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参加政府采购活动前三年内在经营活动中无重大违法记录</w:t>
            </w:r>
          </w:p>
        </w:tc>
        <w:tc>
          <w:tcPr>
            <w:tcW w:w="4945" w:type="dxa"/>
            <w:vAlign w:val="center"/>
          </w:tcPr>
          <w:p w14:paraId="300FD8F9">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提供承诺书或相关证明材料</w:t>
            </w:r>
          </w:p>
        </w:tc>
      </w:tr>
      <w:tr w14:paraId="0870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tcBorders>
              <w:right w:val="single" w:color="auto" w:sz="4" w:space="0"/>
            </w:tcBorders>
            <w:vAlign w:val="center"/>
          </w:tcPr>
          <w:p w14:paraId="7441F319">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2B22BE6E">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shd w:val="clear" w:color="auto" w:fill="auto"/>
            <w:vAlign w:val="center"/>
          </w:tcPr>
          <w:p w14:paraId="77A26F77">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信誉要求</w:t>
            </w:r>
          </w:p>
        </w:tc>
        <w:tc>
          <w:tcPr>
            <w:tcW w:w="4945" w:type="dxa"/>
            <w:shd w:val="clear" w:color="auto" w:fill="auto"/>
            <w:vAlign w:val="center"/>
          </w:tcPr>
          <w:p w14:paraId="3FEA52E8">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sz w:val="28"/>
                <w:szCs w:val="28"/>
                <w:highlight w:val="none"/>
                <w:lang w:val="en-US" w:eastAsia="zh-CN"/>
              </w:rPr>
              <w:t>供应商应在“中国执行信息公开网”未被列入失信被执行人记录；在“信用中国（www.creditchina.gov.cn）”未被列入严重失信主体名单、重大税收违法失信主体及</w:t>
            </w:r>
            <w:r>
              <w:rPr>
                <w:rFonts w:hint="eastAsia" w:ascii="宋体" w:hAnsi="宋体" w:cs="宋体"/>
                <w:bCs/>
                <w:color w:val="auto"/>
                <w:sz w:val="28"/>
                <w:szCs w:val="28"/>
                <w:highlight w:val="none"/>
                <w:lang w:val="en-US" w:eastAsia="zh-CN"/>
              </w:rPr>
              <w:t>“中国政府采购网（http://www.ccgp.gov.cn/）”</w:t>
            </w:r>
            <w:r>
              <w:rPr>
                <w:rFonts w:hint="eastAsia" w:ascii="宋体" w:hAnsi="宋体" w:eastAsia="宋体" w:cs="宋体"/>
                <w:bCs/>
                <w:color w:val="auto"/>
                <w:sz w:val="28"/>
                <w:szCs w:val="28"/>
                <w:highlight w:val="none"/>
                <w:lang w:val="en-US" w:eastAsia="zh-CN"/>
              </w:rPr>
              <w:t>未被列入政府采购严重违法失信行为记录；（被禁止在一定期限内参加政府采购活动但期限届满的除外，由采购人或采购代理机构在项目评审前统一查询结果为准）</w:t>
            </w:r>
          </w:p>
        </w:tc>
      </w:tr>
      <w:tr w14:paraId="591A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tcBorders>
              <w:right w:val="single" w:color="auto" w:sz="4" w:space="0"/>
            </w:tcBorders>
            <w:vAlign w:val="center"/>
          </w:tcPr>
          <w:p w14:paraId="5C2CD738">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0EB6CB05">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shd w:val="clear" w:color="auto" w:fill="auto"/>
            <w:vAlign w:val="center"/>
          </w:tcPr>
          <w:p w14:paraId="5B3A0C5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highlight w:val="none"/>
                <w:lang w:val="en-US" w:eastAsia="zh-CN"/>
              </w:rPr>
              <w:t>满足</w:t>
            </w:r>
            <w:r>
              <w:rPr>
                <w:rFonts w:hint="eastAsia" w:ascii="宋体" w:hAnsi="宋体" w:eastAsia="宋体" w:cs="宋体"/>
                <w:color w:val="auto"/>
                <w:sz w:val="28"/>
                <w:szCs w:val="28"/>
                <w:highlight w:val="none"/>
                <w:lang w:val="en-US" w:eastAsia="zh-CN"/>
              </w:rPr>
              <w:t>《中华人民共和国政府采购法实施条例》第十八条规定</w:t>
            </w:r>
          </w:p>
        </w:tc>
        <w:tc>
          <w:tcPr>
            <w:tcW w:w="4945" w:type="dxa"/>
            <w:shd w:val="clear" w:color="auto" w:fill="auto"/>
            <w:vAlign w:val="center"/>
          </w:tcPr>
          <w:p w14:paraId="7C6EEDD6">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提供承诺书或相关证明材料</w:t>
            </w:r>
          </w:p>
        </w:tc>
      </w:tr>
      <w:tr w14:paraId="00C8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Merge w:val="continue"/>
            <w:tcBorders>
              <w:right w:val="single" w:color="auto" w:sz="4" w:space="0"/>
            </w:tcBorders>
            <w:vAlign w:val="center"/>
          </w:tcPr>
          <w:p w14:paraId="29A64F03">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tcBorders>
              <w:left w:val="single" w:color="auto" w:sz="4" w:space="0"/>
              <w:right w:val="single" w:color="auto" w:sz="4" w:space="0"/>
            </w:tcBorders>
            <w:vAlign w:val="center"/>
          </w:tcPr>
          <w:p w14:paraId="3EDC24BE">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tcBorders>
              <w:left w:val="single" w:color="auto" w:sz="4" w:space="0"/>
            </w:tcBorders>
            <w:shd w:val="clear" w:color="auto" w:fill="auto"/>
            <w:vAlign w:val="center"/>
          </w:tcPr>
          <w:p w14:paraId="442306B0">
            <w:pPr>
              <w:pStyle w:val="15"/>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法律、行政法规规定的其他条件</w:t>
            </w:r>
          </w:p>
        </w:tc>
        <w:tc>
          <w:tcPr>
            <w:tcW w:w="4945" w:type="dxa"/>
            <w:shd w:val="clear" w:color="auto" w:fill="auto"/>
            <w:vAlign w:val="center"/>
          </w:tcPr>
          <w:p w14:paraId="630FFD3F">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提供承诺书或相关证明材料</w:t>
            </w:r>
          </w:p>
        </w:tc>
      </w:tr>
      <w:tr w14:paraId="19AD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62" w:type="dxa"/>
            <w:vMerge w:val="restart"/>
            <w:vAlign w:val="center"/>
          </w:tcPr>
          <w:p w14:paraId="29461042">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606" w:type="dxa"/>
            <w:vMerge w:val="restart"/>
            <w:tcBorders>
              <w:top w:val="single" w:color="auto" w:sz="4" w:space="0"/>
            </w:tcBorders>
            <w:vAlign w:val="center"/>
          </w:tcPr>
          <w:p w14:paraId="6644E5B3">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符合性评审标准</w:t>
            </w:r>
          </w:p>
        </w:tc>
        <w:tc>
          <w:tcPr>
            <w:tcW w:w="3215" w:type="dxa"/>
            <w:vAlign w:val="center"/>
          </w:tcPr>
          <w:p w14:paraId="58B0801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投标保证金</w:t>
            </w:r>
          </w:p>
        </w:tc>
        <w:tc>
          <w:tcPr>
            <w:tcW w:w="4945" w:type="dxa"/>
            <w:vAlign w:val="center"/>
          </w:tcPr>
          <w:p w14:paraId="041FF0B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按时、足额缴纳投标保证金</w:t>
            </w:r>
          </w:p>
        </w:tc>
      </w:tr>
      <w:tr w14:paraId="5443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2" w:type="dxa"/>
            <w:vMerge w:val="continue"/>
            <w:vAlign w:val="center"/>
          </w:tcPr>
          <w:p w14:paraId="332B231D">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03328FCA">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09A5CB5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投标文件格式及内容</w:t>
            </w:r>
          </w:p>
        </w:tc>
        <w:tc>
          <w:tcPr>
            <w:tcW w:w="4945" w:type="dxa"/>
            <w:vAlign w:val="center"/>
          </w:tcPr>
          <w:p w14:paraId="1A8EB78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符合招标文件中规定的“投标文件格式”要求</w:t>
            </w:r>
          </w:p>
        </w:tc>
      </w:tr>
      <w:tr w14:paraId="7708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Merge w:val="continue"/>
            <w:vAlign w:val="center"/>
          </w:tcPr>
          <w:p w14:paraId="151E7EB4">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152EFE50">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334CB0C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投标文件签字盖章</w:t>
            </w:r>
          </w:p>
        </w:tc>
        <w:tc>
          <w:tcPr>
            <w:tcW w:w="4945" w:type="dxa"/>
            <w:vAlign w:val="center"/>
          </w:tcPr>
          <w:p w14:paraId="32B072E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cs="宋体"/>
                <w:color w:val="auto"/>
                <w:sz w:val="28"/>
                <w:szCs w:val="28"/>
                <w:highlight w:val="none"/>
                <w:lang w:eastAsia="zh-CN"/>
              </w:rPr>
              <w:t>由</w:t>
            </w:r>
            <w:r>
              <w:rPr>
                <w:rFonts w:hint="eastAsia" w:ascii="宋体" w:hAnsi="宋体" w:eastAsia="宋体" w:cs="宋体"/>
                <w:color w:val="auto"/>
                <w:sz w:val="28"/>
                <w:szCs w:val="28"/>
                <w:highlight w:val="none"/>
              </w:rPr>
              <w:t>法定代表人或委托代理人签字及加盖单位</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rPr>
              <w:t>章</w:t>
            </w:r>
          </w:p>
        </w:tc>
      </w:tr>
      <w:tr w14:paraId="3998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2" w:type="dxa"/>
            <w:vMerge w:val="continue"/>
            <w:vAlign w:val="center"/>
          </w:tcPr>
          <w:p w14:paraId="25954E56">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52DB1582">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79B732E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法定代表人身份证明书</w:t>
            </w:r>
          </w:p>
        </w:tc>
        <w:tc>
          <w:tcPr>
            <w:tcW w:w="4945" w:type="dxa"/>
            <w:vAlign w:val="center"/>
          </w:tcPr>
          <w:p w14:paraId="5B47143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符合招标文件规定的格式及内容</w:t>
            </w:r>
          </w:p>
        </w:tc>
      </w:tr>
      <w:tr w14:paraId="3C1E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62" w:type="dxa"/>
            <w:vMerge w:val="continue"/>
            <w:vAlign w:val="center"/>
          </w:tcPr>
          <w:p w14:paraId="49636E0A">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1CD3BC2F">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2D614B5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法定代表人授权委托书</w:t>
            </w:r>
          </w:p>
        </w:tc>
        <w:tc>
          <w:tcPr>
            <w:tcW w:w="4945" w:type="dxa"/>
            <w:vAlign w:val="center"/>
          </w:tcPr>
          <w:p w14:paraId="749C592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符合招标文件规定的格式及内容</w:t>
            </w:r>
          </w:p>
        </w:tc>
      </w:tr>
      <w:tr w14:paraId="656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62" w:type="dxa"/>
            <w:vMerge w:val="continue"/>
            <w:vAlign w:val="center"/>
          </w:tcPr>
          <w:p w14:paraId="122B3ABB">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19B7FE27">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4DEF7B4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rPr>
              <w:t>投标报价</w:t>
            </w:r>
          </w:p>
        </w:tc>
        <w:tc>
          <w:tcPr>
            <w:tcW w:w="4945" w:type="dxa"/>
            <w:vAlign w:val="center"/>
          </w:tcPr>
          <w:p w14:paraId="673D7735">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符合“</w:t>
            </w:r>
            <w:r>
              <w:rPr>
                <w:rFonts w:hint="eastAsia" w:ascii="宋体" w:hAnsi="宋体" w:eastAsia="宋体" w:cs="宋体"/>
                <w:color w:val="auto"/>
                <w:sz w:val="28"/>
                <w:szCs w:val="28"/>
                <w:highlight w:val="none"/>
                <w:lang w:eastAsia="zh-CN"/>
              </w:rPr>
              <w:t>供应商须知前附表</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”的规定</w:t>
            </w:r>
          </w:p>
        </w:tc>
      </w:tr>
      <w:tr w14:paraId="4C38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62" w:type="dxa"/>
            <w:vMerge w:val="continue"/>
            <w:vAlign w:val="center"/>
          </w:tcPr>
          <w:p w14:paraId="6B2305C4">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21E1F069">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76658C4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服务地点</w:t>
            </w:r>
          </w:p>
        </w:tc>
        <w:tc>
          <w:tcPr>
            <w:tcW w:w="4945" w:type="dxa"/>
            <w:vAlign w:val="center"/>
          </w:tcPr>
          <w:p w14:paraId="46F7B697">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符合招标文件规定</w:t>
            </w:r>
          </w:p>
        </w:tc>
      </w:tr>
      <w:tr w14:paraId="54DA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2" w:type="dxa"/>
            <w:vMerge w:val="continue"/>
            <w:vAlign w:val="center"/>
          </w:tcPr>
          <w:p w14:paraId="5D031BE6">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76D62BE9">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shd w:val="clear" w:color="auto" w:fill="auto"/>
            <w:vAlign w:val="center"/>
          </w:tcPr>
          <w:p w14:paraId="6382FD89">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合同履约期限</w:t>
            </w:r>
          </w:p>
        </w:tc>
        <w:tc>
          <w:tcPr>
            <w:tcW w:w="4945" w:type="dxa"/>
            <w:shd w:val="clear" w:color="auto" w:fill="auto"/>
            <w:vAlign w:val="center"/>
          </w:tcPr>
          <w:p w14:paraId="0DC4696B">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符合招标文件规定</w:t>
            </w:r>
          </w:p>
        </w:tc>
      </w:tr>
      <w:tr w14:paraId="03C5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2" w:type="dxa"/>
            <w:vMerge w:val="continue"/>
            <w:vAlign w:val="center"/>
          </w:tcPr>
          <w:p w14:paraId="72F17F33">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34EABC38">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shd w:val="clear" w:color="auto" w:fill="auto"/>
            <w:vAlign w:val="center"/>
          </w:tcPr>
          <w:p w14:paraId="29767B74">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服务要求</w:t>
            </w:r>
          </w:p>
        </w:tc>
        <w:tc>
          <w:tcPr>
            <w:tcW w:w="4945" w:type="dxa"/>
            <w:shd w:val="clear" w:color="auto" w:fill="auto"/>
            <w:vAlign w:val="center"/>
          </w:tcPr>
          <w:p w14:paraId="4B070928">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符合招标文件规定</w:t>
            </w:r>
          </w:p>
        </w:tc>
      </w:tr>
      <w:tr w14:paraId="311A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2" w:type="dxa"/>
            <w:vMerge w:val="continue"/>
            <w:vAlign w:val="center"/>
          </w:tcPr>
          <w:p w14:paraId="6EF5BEC5">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63B2AC80">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shd w:val="clear" w:color="auto" w:fill="auto"/>
            <w:vAlign w:val="center"/>
          </w:tcPr>
          <w:p w14:paraId="1A550C62">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服务标准</w:t>
            </w:r>
          </w:p>
        </w:tc>
        <w:tc>
          <w:tcPr>
            <w:tcW w:w="4945" w:type="dxa"/>
            <w:shd w:val="clear" w:color="auto" w:fill="auto"/>
            <w:vAlign w:val="center"/>
          </w:tcPr>
          <w:p w14:paraId="06F83C22">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符合招标文件规定</w:t>
            </w:r>
          </w:p>
        </w:tc>
      </w:tr>
      <w:tr w14:paraId="49F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2" w:type="dxa"/>
            <w:vMerge w:val="continue"/>
            <w:vAlign w:val="center"/>
          </w:tcPr>
          <w:p w14:paraId="506B8399">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3D20A142">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shd w:val="clear" w:color="auto" w:fill="auto"/>
            <w:vAlign w:val="center"/>
          </w:tcPr>
          <w:p w14:paraId="43126E72">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投标有效期</w:t>
            </w:r>
          </w:p>
        </w:tc>
        <w:tc>
          <w:tcPr>
            <w:tcW w:w="4945" w:type="dxa"/>
            <w:shd w:val="clear" w:color="auto" w:fill="auto"/>
            <w:vAlign w:val="center"/>
          </w:tcPr>
          <w:p w14:paraId="177E4740">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符合招标文件规定</w:t>
            </w:r>
          </w:p>
        </w:tc>
      </w:tr>
      <w:tr w14:paraId="7993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Merge w:val="continue"/>
            <w:vAlign w:val="center"/>
          </w:tcPr>
          <w:p w14:paraId="2DC88DD9">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606" w:type="dxa"/>
            <w:vMerge w:val="continue"/>
            <w:vAlign w:val="center"/>
          </w:tcPr>
          <w:p w14:paraId="40A4209C">
            <w:pPr>
              <w:keepNext w:val="0"/>
              <w:keepLines w:val="0"/>
              <w:pageBreakBefore w:val="0"/>
              <w:widowControl w:val="0"/>
              <w:shd w:val="clear" w:color="auto" w:fill="auto"/>
              <w:kinsoku/>
              <w:wordWrap/>
              <w:overflowPunct/>
              <w:topLinePunct w:val="0"/>
              <w:autoSpaceDE/>
              <w:autoSpaceDN/>
              <w:bidi w:val="0"/>
              <w:adjustRightInd/>
              <w:snapToGrid/>
              <w:spacing w:before="100" w:beforeAutospacing="1" w:after="100" w:afterAutospacing="1" w:line="360" w:lineRule="exact"/>
              <w:jc w:val="both"/>
              <w:textAlignment w:val="auto"/>
              <w:rPr>
                <w:rFonts w:hint="eastAsia" w:ascii="宋体" w:hAnsi="宋体" w:eastAsia="宋体" w:cs="宋体"/>
                <w:color w:val="auto"/>
                <w:sz w:val="28"/>
                <w:szCs w:val="28"/>
                <w:highlight w:val="none"/>
              </w:rPr>
            </w:pPr>
          </w:p>
        </w:tc>
        <w:tc>
          <w:tcPr>
            <w:tcW w:w="3215" w:type="dxa"/>
            <w:vAlign w:val="center"/>
          </w:tcPr>
          <w:p w14:paraId="54F28174">
            <w:pPr>
              <w:keepNext w:val="0"/>
              <w:keepLines w:val="0"/>
              <w:pageBreakBefore w:val="0"/>
              <w:widowControl w:val="0"/>
              <w:kinsoku/>
              <w:wordWrap w:val="0"/>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无效</w:t>
            </w:r>
            <w:r>
              <w:rPr>
                <w:rFonts w:hint="eastAsia" w:ascii="宋体" w:hAnsi="宋体" w:eastAsia="宋体" w:cs="宋体"/>
                <w:color w:val="auto"/>
                <w:sz w:val="28"/>
                <w:szCs w:val="28"/>
                <w:highlight w:val="none"/>
                <w:lang w:val="en-US" w:eastAsia="zh-CN"/>
              </w:rPr>
              <w:t>投</w:t>
            </w:r>
            <w:r>
              <w:rPr>
                <w:rFonts w:hint="eastAsia" w:ascii="宋体" w:hAnsi="宋体" w:eastAsia="宋体" w:cs="宋体"/>
                <w:color w:val="auto"/>
                <w:sz w:val="28"/>
                <w:szCs w:val="28"/>
                <w:highlight w:val="none"/>
              </w:rPr>
              <w:t>标条件</w:t>
            </w:r>
          </w:p>
        </w:tc>
        <w:tc>
          <w:tcPr>
            <w:tcW w:w="4945" w:type="dxa"/>
            <w:vAlign w:val="center"/>
          </w:tcPr>
          <w:p w14:paraId="259ACD44">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供应商或投标文件有下列情形之一的，其投标作无效标处理：</w:t>
            </w:r>
          </w:p>
          <w:p w14:paraId="64C39153">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1.投标文件的内容及有关材料弄虚作假；</w:t>
            </w:r>
          </w:p>
          <w:p w14:paraId="15A0AE41">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2.有串通投标或有其他违法行为的；</w:t>
            </w:r>
          </w:p>
          <w:p w14:paraId="144AB88D">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3.投标文件不符合招标文件规定的实质性要求；</w:t>
            </w:r>
          </w:p>
          <w:p w14:paraId="740037E0">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4.投标文件不按规定格式及内容填写；</w:t>
            </w:r>
          </w:p>
          <w:p w14:paraId="08781453">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5.投标文件未按招标文件规定的要求签名与盖章的；</w:t>
            </w:r>
          </w:p>
          <w:p w14:paraId="4415DC69">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6.供应商不按评标委员会要求对投标文件相关内容进行澄清、说明或补正的；</w:t>
            </w:r>
          </w:p>
          <w:p w14:paraId="0747CAD5">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7.供应商拒绝对投标文件中存在的算术错误按规定进行修正的；</w:t>
            </w:r>
          </w:p>
          <w:p w14:paraId="4E38E4BE">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8.投标文件附有其他</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eastAsia="zh-CN"/>
              </w:rPr>
              <w:t>人不能接受的条件的；</w:t>
            </w:r>
          </w:p>
          <w:p w14:paraId="349D03EB">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9.不同单位的投标文件出现芯片序列号、硬盘序列号、网卡序列号中的某一项或几项一致的</w:t>
            </w:r>
            <w:r>
              <w:rPr>
                <w:rFonts w:hint="eastAsia" w:ascii="宋体" w:hAnsi="宋体" w:eastAsia="宋体" w:cs="宋体"/>
                <w:color w:val="auto"/>
                <w:sz w:val="28"/>
                <w:szCs w:val="28"/>
                <w:highlight w:val="none"/>
              </w:rPr>
              <w:t>。</w:t>
            </w:r>
          </w:p>
          <w:p w14:paraId="599F27E2">
            <w:pPr>
              <w:pStyle w:val="15"/>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10.法律、法规和招标文件规定的其他无效情形</w:t>
            </w:r>
            <w:r>
              <w:rPr>
                <w:rFonts w:hint="eastAsia" w:hAnsi="宋体" w:cs="宋体"/>
                <w:color w:val="auto"/>
                <w:sz w:val="28"/>
                <w:szCs w:val="28"/>
                <w:highlight w:val="none"/>
                <w:lang w:val="en-US" w:eastAsia="zh-CN"/>
              </w:rPr>
              <w:t>。</w:t>
            </w:r>
          </w:p>
        </w:tc>
      </w:tr>
      <w:tr w14:paraId="199F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62" w:type="dxa"/>
            <w:vMerge w:val="restart"/>
            <w:vAlign w:val="center"/>
          </w:tcPr>
          <w:p w14:paraId="296E74A7">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8"/>
                <w:szCs w:val="28"/>
                <w:highlight w:val="none"/>
                <w:lang w:val="en-US"/>
              </w:rPr>
            </w:pPr>
            <w:r>
              <w:rPr>
                <w:rFonts w:hint="eastAsia" w:ascii="宋体" w:hAnsi="宋体" w:cs="宋体"/>
                <w:color w:val="auto"/>
                <w:sz w:val="28"/>
                <w:szCs w:val="28"/>
                <w:highlight w:val="none"/>
                <w:lang w:val="en-US" w:eastAsia="zh-CN"/>
              </w:rPr>
              <w:t>3</w:t>
            </w:r>
          </w:p>
        </w:tc>
        <w:tc>
          <w:tcPr>
            <w:tcW w:w="606" w:type="dxa"/>
            <w:vMerge w:val="restart"/>
            <w:tcBorders>
              <w:top w:val="single" w:color="auto" w:sz="4" w:space="0"/>
            </w:tcBorders>
            <w:vAlign w:val="center"/>
          </w:tcPr>
          <w:p w14:paraId="1E3D31A7">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详细评审标准</w:t>
            </w:r>
          </w:p>
        </w:tc>
        <w:tc>
          <w:tcPr>
            <w:tcW w:w="3215" w:type="dxa"/>
            <w:vAlign w:val="center"/>
          </w:tcPr>
          <w:p w14:paraId="5F925C9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t>评标总得分计算公式</w:t>
            </w:r>
          </w:p>
        </w:tc>
        <w:tc>
          <w:tcPr>
            <w:tcW w:w="4945" w:type="dxa"/>
            <w:vAlign w:val="center"/>
          </w:tcPr>
          <w:p w14:paraId="1720F21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的评标总得分＝F1＋F2</w:t>
            </w:r>
          </w:p>
          <w:p w14:paraId="5185EC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t>其中：F1、F2</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项评分因素的汇总得分。</w:t>
            </w:r>
          </w:p>
        </w:tc>
      </w:tr>
      <w:tr w14:paraId="2AD3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Merge w:val="continue"/>
            <w:vAlign w:val="center"/>
          </w:tcPr>
          <w:p w14:paraId="7722111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4A714A9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highlight w:val="none"/>
              </w:rPr>
            </w:pPr>
          </w:p>
        </w:tc>
        <w:tc>
          <w:tcPr>
            <w:tcW w:w="3215" w:type="dxa"/>
            <w:vAlign w:val="center"/>
          </w:tcPr>
          <w:p w14:paraId="6EFA3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F1</w:t>
            </w:r>
            <w:r>
              <w:rPr>
                <w:rFonts w:hint="eastAsia" w:ascii="宋体" w:hAnsi="宋体" w:eastAsia="宋体" w:cs="宋体"/>
                <w:color w:val="auto"/>
                <w:sz w:val="28"/>
                <w:szCs w:val="28"/>
              </w:rPr>
              <w:t>报价</w:t>
            </w:r>
            <w:r>
              <w:rPr>
                <w:rFonts w:hint="eastAsia" w:ascii="宋体" w:hAnsi="宋体" w:cs="宋体"/>
                <w:color w:val="auto"/>
                <w:sz w:val="28"/>
                <w:szCs w:val="28"/>
                <w:lang w:val="en-US" w:eastAsia="zh-CN"/>
              </w:rPr>
              <w:t>部分</w:t>
            </w:r>
          </w:p>
          <w:p w14:paraId="50592E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分）</w:t>
            </w:r>
          </w:p>
        </w:tc>
        <w:tc>
          <w:tcPr>
            <w:tcW w:w="4945" w:type="dxa"/>
            <w:vAlign w:val="center"/>
          </w:tcPr>
          <w:p w14:paraId="3F6B2B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综合评分法中的价格分统一采用低价优先法计算，即满足招标文件要求且最后总报价最低的供应商的价格为评标基准价，其价格分为满分。其他供应商的价格分统一按照下列公式计算：投标报价得分=（评标基准价/投标报价）×0.1×100</w:t>
            </w:r>
          </w:p>
          <w:p w14:paraId="6C76EFE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注：1、评审过程中，不得去掉最后报价中的最高报价和最低报价</w:t>
            </w:r>
          </w:p>
          <w:p w14:paraId="55079A1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供应商符合小型或微型企业、监狱企业、残疾人福利性单位的，其报价将给予相应比例的价格扣除，评审小组应当按扣除后的报价作为投标评审报价，并依据其计算报价得分。该扣除后的投标评审报价仅作为计算报价得分之用，不作为合同签订报价，合同价仍按供应商的最后实际报价进行签订。符合政策要求的小微企业（监狱企业、残疾人福利性单位）服务的其报价给予10%扣除，</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供应商同时是监狱企业，小型、微型企业，残疾人福利性单位时，只能价格扣除一次，不重复扣除</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以扣除后的投标评审报价计算供应商的报价得分，即投标评审报价=投标报价×（1-10%）。</w:t>
            </w:r>
          </w:p>
          <w:p w14:paraId="3E01F74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3、监狱企业、残疾人福利性单位视同小型或微型企业。供应商未提供上述小型或微型企业、监狱企业、残疾人福利性单位相关证明的，投标报价评审时不得享受该项折扣。</w:t>
            </w:r>
          </w:p>
        </w:tc>
      </w:tr>
      <w:tr w14:paraId="5441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1" w:hRule="atLeast"/>
          <w:jc w:val="center"/>
        </w:trPr>
        <w:tc>
          <w:tcPr>
            <w:tcW w:w="962" w:type="dxa"/>
            <w:vMerge w:val="continue"/>
            <w:vAlign w:val="center"/>
          </w:tcPr>
          <w:p w14:paraId="4D7F8D0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77820E3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restart"/>
            <w:vAlign w:val="center"/>
          </w:tcPr>
          <w:p w14:paraId="59BC98C4">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kern w:val="2"/>
                <w:sz w:val="28"/>
                <w:szCs w:val="28"/>
                <w:lang w:val="en-US" w:eastAsia="zh-CN" w:bidi="ar-SA"/>
              </w:rPr>
            </w:pPr>
            <w:r>
              <w:rPr>
                <w:rFonts w:hint="eastAsia" w:ascii="宋体" w:hAnsi="宋体" w:cs="宋体"/>
                <w:color w:val="auto"/>
                <w:sz w:val="28"/>
                <w:szCs w:val="28"/>
                <w:lang w:val="en-US" w:eastAsia="zh-CN"/>
              </w:rPr>
              <w:t>F2技术部分（满分90分）</w:t>
            </w:r>
          </w:p>
        </w:tc>
        <w:tc>
          <w:tcPr>
            <w:tcW w:w="4945" w:type="dxa"/>
            <w:vAlign w:val="center"/>
          </w:tcPr>
          <w:p w14:paraId="2C0D07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对项目的理解（满分8分）</w:t>
            </w:r>
          </w:p>
          <w:p w14:paraId="0C62DE05">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根据投标文件中提供的对项目的理解进行评审，对项目的理解至少应包括以下内容：①需求理解及分析；②服务定位；③服务目标；④管理理念和模式。</w:t>
            </w:r>
          </w:p>
          <w:p w14:paraId="2680D2BB">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1.内容完整、科学、可行、能够充分满足</w:t>
            </w:r>
            <w:r>
              <w:rPr>
                <w:rFonts w:hint="eastAsia" w:ascii="宋体" w:hAnsi="宋体" w:cs="宋体"/>
                <w:sz w:val="28"/>
                <w:szCs w:val="28"/>
                <w:highlight w:val="none"/>
                <w:lang w:val="en-US" w:eastAsia="zh-CN"/>
              </w:rPr>
              <w:t>招标</w:t>
            </w:r>
            <w:r>
              <w:rPr>
                <w:rFonts w:hint="eastAsia" w:ascii="宋体" w:hAnsi="宋体" w:eastAsia="宋体" w:cs="宋体"/>
                <w:sz w:val="28"/>
                <w:szCs w:val="28"/>
                <w:highlight w:val="none"/>
              </w:rPr>
              <w:t>文件的，每项得</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分；</w:t>
            </w:r>
          </w:p>
          <w:p w14:paraId="21FA326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20D93D4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文件的，每项得0.5分；</w:t>
            </w:r>
          </w:p>
          <w:p w14:paraId="11EF879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10B308B6">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highlight w:val="none"/>
                <w:lang w:val="en-US" w:eastAsia="zh-CN"/>
              </w:rPr>
              <w:t>以上内容累计计分。</w:t>
            </w:r>
          </w:p>
        </w:tc>
      </w:tr>
      <w:tr w14:paraId="6784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8" w:hRule="atLeast"/>
          <w:jc w:val="center"/>
        </w:trPr>
        <w:tc>
          <w:tcPr>
            <w:tcW w:w="962" w:type="dxa"/>
            <w:vMerge w:val="continue"/>
            <w:vAlign w:val="center"/>
          </w:tcPr>
          <w:p w14:paraId="36B3E7C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1C85ACB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6FF81AC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7DFDFE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服务方案（满分</w:t>
            </w:r>
            <w:r>
              <w:rPr>
                <w:rFonts w:hint="eastAsia" w:ascii="宋体" w:hAnsi="宋体" w:cs="宋体"/>
                <w:b/>
                <w:bCs/>
                <w:color w:val="auto"/>
                <w:sz w:val="28"/>
                <w:szCs w:val="28"/>
                <w:lang w:val="en-US" w:eastAsia="zh-CN"/>
              </w:rPr>
              <w:t>21</w:t>
            </w:r>
            <w:r>
              <w:rPr>
                <w:rFonts w:hint="eastAsia" w:ascii="宋体" w:hAnsi="宋体" w:eastAsia="宋体" w:cs="宋体"/>
                <w:b/>
                <w:bCs/>
                <w:color w:val="auto"/>
                <w:sz w:val="28"/>
                <w:szCs w:val="28"/>
                <w:lang w:val="en-US" w:eastAsia="zh-CN"/>
              </w:rPr>
              <w:t>分）</w:t>
            </w:r>
          </w:p>
          <w:p w14:paraId="2E67F74B">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根据投标文件中提供的服务方案进行评审，服务方案至少应包括以下内容：①保安服务内容；②服务标准和要求；③制定的项目工作方案；④项目管理制度；⑤项目服务过程中的重难点对应的解决方案</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⑥重点部位值守；⑦应急预案及风险防范处理措施等。</w:t>
            </w:r>
          </w:p>
          <w:p w14:paraId="73CBBFB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文件的，每项得3分；</w:t>
            </w:r>
          </w:p>
          <w:p w14:paraId="618E645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3171A15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1493FE9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71A145B4">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highlight w:val="none"/>
                <w:lang w:val="en-US" w:eastAsia="zh-CN"/>
              </w:rPr>
              <w:t>以上内容累计计分。</w:t>
            </w:r>
          </w:p>
        </w:tc>
      </w:tr>
      <w:tr w14:paraId="399C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62" w:type="dxa"/>
            <w:vMerge w:val="continue"/>
            <w:vAlign w:val="center"/>
          </w:tcPr>
          <w:p w14:paraId="39935DC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3BA9933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73B1E06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287F97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服务质量承诺及保证措施（</w:t>
            </w:r>
            <w:r>
              <w:rPr>
                <w:rFonts w:hint="eastAsia" w:ascii="宋体" w:hAnsi="宋体" w:eastAsia="宋体" w:cs="宋体"/>
                <w:b/>
                <w:bCs/>
                <w:color w:val="auto"/>
                <w:sz w:val="28"/>
                <w:szCs w:val="28"/>
                <w:lang w:val="zh-CN"/>
              </w:rPr>
              <w:t>满分</w:t>
            </w:r>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lang w:val="en-US" w:eastAsia="zh-CN"/>
              </w:rPr>
              <w:t>分）</w:t>
            </w:r>
          </w:p>
          <w:p w14:paraId="7DAC2888">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根据投标文件中提供的服务质量承诺及保证措施进行评审，服务质量承诺及保证措施至少应包括以下内容：①服务质量承诺；②服务质量保证措施；③服务质量监督机制；④服务质量考核体系</w:t>
            </w:r>
            <w:r>
              <w:rPr>
                <w:rFonts w:hint="eastAsia" w:ascii="宋体" w:hAnsi="宋体" w:cs="宋体"/>
                <w:color w:val="auto"/>
                <w:kern w:val="2"/>
                <w:sz w:val="28"/>
                <w:szCs w:val="28"/>
                <w:lang w:val="en-US" w:eastAsia="zh-CN" w:bidi="ar-SA"/>
              </w:rPr>
              <w:t>；</w:t>
            </w:r>
            <w:r>
              <w:rPr>
                <w:rFonts w:hint="eastAsia" w:ascii="宋体" w:hAnsi="宋体" w:eastAsia="宋体" w:cs="宋体"/>
                <w:color w:val="auto"/>
                <w:sz w:val="28"/>
                <w:szCs w:val="28"/>
                <w:highlight w:val="none"/>
                <w:lang w:val="en-US" w:eastAsia="zh-CN"/>
              </w:rPr>
              <w:t>⑤</w:t>
            </w:r>
            <w:r>
              <w:rPr>
                <w:rFonts w:hint="eastAsia" w:ascii="宋体" w:hAnsi="宋体" w:eastAsia="宋体" w:cs="宋体"/>
                <w:color w:val="auto"/>
                <w:sz w:val="28"/>
                <w:szCs w:val="28"/>
                <w:highlight w:val="none"/>
              </w:rPr>
              <w:t>违约处罚措施</w:t>
            </w:r>
            <w:r>
              <w:rPr>
                <w:rFonts w:hint="eastAsia" w:ascii="宋体" w:hAnsi="宋体" w:eastAsia="宋体" w:cs="宋体"/>
                <w:color w:val="auto"/>
                <w:kern w:val="2"/>
                <w:sz w:val="28"/>
                <w:szCs w:val="28"/>
                <w:lang w:val="en-US" w:eastAsia="zh-CN" w:bidi="ar-SA"/>
              </w:rPr>
              <w:t>等。</w:t>
            </w:r>
          </w:p>
          <w:p w14:paraId="6759CD3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276D690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309CE7F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文件的，每项得0.5分；</w:t>
            </w:r>
          </w:p>
          <w:p w14:paraId="279E1B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347CDA6D">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highlight w:val="none"/>
                <w:lang w:val="en-US" w:eastAsia="zh-CN"/>
              </w:rPr>
              <w:t>以上内容累计计分。</w:t>
            </w:r>
          </w:p>
        </w:tc>
      </w:tr>
      <w:tr w14:paraId="20F9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vAlign w:val="center"/>
          </w:tcPr>
          <w:p w14:paraId="300813B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6EE949C6">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248EB1E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1C4424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服务人员配备及人员管理（满分</w:t>
            </w: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lang w:val="en-US" w:eastAsia="zh-CN"/>
              </w:rPr>
              <w:t>分）</w:t>
            </w:r>
          </w:p>
          <w:p w14:paraId="43A297F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根据投标文件中提供的服务人员配备及人员管理进行评审，服务人员配备及人员管理至少应包括以下内容：</w:t>
            </w:r>
            <w:r>
              <w:rPr>
                <w:rFonts w:hint="eastAsia" w:ascii="宋体" w:hAnsi="宋体" w:eastAsia="宋体" w:cs="宋体"/>
                <w:color w:val="auto"/>
                <w:kern w:val="2"/>
                <w:sz w:val="28"/>
                <w:szCs w:val="28"/>
                <w:highlight w:val="none"/>
                <w:lang w:val="en-US" w:eastAsia="zh-CN" w:bidi="ar-SA"/>
              </w:rPr>
              <w:t>①岗位职责分工明确、年龄结构合理；②具备较强职业素养；③胜任高强度的夜间巡逻值班、能及时制止不法行为；④巡逻制度与管理</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⑤巡逻模式与路线设置</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⑥巡逻防范主要内容等</w:t>
            </w:r>
            <w:r>
              <w:rPr>
                <w:rFonts w:hint="eastAsia" w:ascii="宋体" w:hAnsi="宋体" w:eastAsia="宋体" w:cs="宋体"/>
                <w:color w:val="auto"/>
                <w:kern w:val="2"/>
                <w:sz w:val="28"/>
                <w:szCs w:val="28"/>
                <w:lang w:val="en-US" w:eastAsia="zh-CN" w:bidi="ar-SA"/>
              </w:rPr>
              <w:t>。</w:t>
            </w:r>
          </w:p>
          <w:p w14:paraId="41185AE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3DF69B7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487934A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文件的，每项得0.5分；</w:t>
            </w:r>
          </w:p>
          <w:p w14:paraId="451E6F6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43E2232B">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highlight w:val="none"/>
                <w:lang w:val="en-US" w:eastAsia="zh-CN"/>
              </w:rPr>
              <w:t>以上内容累计计分。</w:t>
            </w:r>
          </w:p>
        </w:tc>
      </w:tr>
      <w:tr w14:paraId="392B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vAlign w:val="center"/>
          </w:tcPr>
          <w:p w14:paraId="141F6DA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3E41CDC6">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535D536C">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4C78DA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Arial"/>
                <w:b/>
                <w:color w:val="auto"/>
                <w:sz w:val="28"/>
                <w:szCs w:val="28"/>
                <w:highlight w:val="none"/>
              </w:rPr>
            </w:pPr>
            <w:r>
              <w:rPr>
                <w:rFonts w:hint="eastAsia" w:ascii="宋体" w:hAnsi="宋体" w:cs="Arial"/>
                <w:b/>
                <w:color w:val="auto"/>
                <w:sz w:val="28"/>
                <w:szCs w:val="28"/>
                <w:highlight w:val="none"/>
              </w:rPr>
              <w:t>保安培训（满分</w:t>
            </w:r>
            <w:r>
              <w:rPr>
                <w:rFonts w:hint="eastAsia" w:ascii="宋体" w:hAnsi="宋体" w:cs="Arial"/>
                <w:b/>
                <w:color w:val="auto"/>
                <w:sz w:val="28"/>
                <w:szCs w:val="28"/>
                <w:highlight w:val="none"/>
                <w:lang w:val="en-US" w:eastAsia="zh-CN"/>
              </w:rPr>
              <w:t>12</w:t>
            </w:r>
            <w:r>
              <w:rPr>
                <w:rFonts w:hint="eastAsia" w:ascii="宋体" w:hAnsi="宋体" w:cs="Arial"/>
                <w:b/>
                <w:color w:val="auto"/>
                <w:sz w:val="28"/>
                <w:szCs w:val="28"/>
                <w:highlight w:val="none"/>
              </w:rPr>
              <w:t>分）</w:t>
            </w:r>
          </w:p>
          <w:p w14:paraId="48482F1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根据投标文件中提供的保安培训进行评审，保安培训至少应包括以下内容：</w:t>
            </w:r>
            <w:r>
              <w:rPr>
                <w:rFonts w:hint="eastAsia" w:ascii="宋体" w:hAnsi="宋体" w:eastAsia="宋体" w:cs="宋体"/>
                <w:color w:val="auto"/>
                <w:kern w:val="2"/>
                <w:sz w:val="28"/>
                <w:szCs w:val="28"/>
                <w:highlight w:val="none"/>
                <w:lang w:val="en-US" w:eastAsia="zh-CN" w:bidi="ar-SA"/>
              </w:rPr>
              <w:t>①</w:t>
            </w:r>
            <w:r>
              <w:rPr>
                <w:rFonts w:hint="eastAsia" w:ascii="宋体" w:hAnsi="宋体" w:cs="Arial"/>
                <w:color w:val="auto"/>
                <w:sz w:val="28"/>
                <w:szCs w:val="28"/>
              </w:rPr>
              <w:t>培训场地</w:t>
            </w:r>
            <w:r>
              <w:rPr>
                <w:rFonts w:hint="eastAsia" w:ascii="宋体" w:hAnsi="宋体" w:eastAsia="宋体" w:cs="宋体"/>
                <w:color w:val="auto"/>
                <w:kern w:val="2"/>
                <w:sz w:val="28"/>
                <w:szCs w:val="28"/>
                <w:highlight w:val="none"/>
                <w:lang w:val="en-US" w:eastAsia="zh-CN" w:bidi="ar-SA"/>
              </w:rPr>
              <w:t>；②</w:t>
            </w:r>
            <w:r>
              <w:rPr>
                <w:rFonts w:hint="eastAsia" w:ascii="宋体" w:hAnsi="宋体" w:cs="Arial"/>
                <w:color w:val="auto"/>
                <w:sz w:val="28"/>
                <w:szCs w:val="28"/>
              </w:rPr>
              <w:t>培训课程</w:t>
            </w:r>
            <w:r>
              <w:rPr>
                <w:rFonts w:hint="eastAsia" w:ascii="宋体" w:hAnsi="宋体" w:eastAsia="宋体" w:cs="宋体"/>
                <w:color w:val="auto"/>
                <w:kern w:val="2"/>
                <w:sz w:val="28"/>
                <w:szCs w:val="28"/>
                <w:highlight w:val="none"/>
                <w:lang w:val="en-US" w:eastAsia="zh-CN" w:bidi="ar-SA"/>
              </w:rPr>
              <w:t>；③</w:t>
            </w:r>
            <w:r>
              <w:rPr>
                <w:rFonts w:hint="eastAsia" w:ascii="宋体" w:hAnsi="宋体" w:cs="Arial"/>
                <w:color w:val="auto"/>
                <w:sz w:val="28"/>
                <w:szCs w:val="28"/>
              </w:rPr>
              <w:t>培训时长</w:t>
            </w:r>
            <w:r>
              <w:rPr>
                <w:rFonts w:hint="eastAsia" w:ascii="宋体" w:hAnsi="宋体" w:eastAsia="宋体" w:cs="宋体"/>
                <w:color w:val="auto"/>
                <w:kern w:val="2"/>
                <w:sz w:val="28"/>
                <w:szCs w:val="28"/>
                <w:highlight w:val="none"/>
                <w:lang w:val="en-US" w:eastAsia="zh-CN" w:bidi="ar-SA"/>
              </w:rPr>
              <w:t>；④</w:t>
            </w:r>
            <w:r>
              <w:rPr>
                <w:rFonts w:hint="eastAsia" w:ascii="宋体" w:hAnsi="宋体" w:cs="宋体"/>
                <w:color w:val="auto"/>
                <w:kern w:val="2"/>
                <w:sz w:val="28"/>
                <w:szCs w:val="28"/>
                <w:highlight w:val="none"/>
                <w:lang w:val="en-US" w:eastAsia="zh-CN" w:bidi="ar-SA"/>
              </w:rPr>
              <w:t>培训计划</w:t>
            </w:r>
            <w:r>
              <w:rPr>
                <w:rFonts w:hint="eastAsia" w:ascii="宋体" w:hAnsi="宋体" w:eastAsia="宋体" w:cs="宋体"/>
                <w:color w:val="auto"/>
                <w:kern w:val="2"/>
                <w:sz w:val="28"/>
                <w:szCs w:val="28"/>
                <w:highlight w:val="none"/>
                <w:lang w:val="en-US" w:eastAsia="zh-CN" w:bidi="ar-SA"/>
              </w:rPr>
              <w:t>等</w:t>
            </w:r>
            <w:r>
              <w:rPr>
                <w:rFonts w:hint="eastAsia" w:ascii="宋体" w:hAnsi="宋体" w:eastAsia="宋体" w:cs="宋体"/>
                <w:color w:val="auto"/>
                <w:kern w:val="2"/>
                <w:sz w:val="28"/>
                <w:szCs w:val="28"/>
                <w:lang w:val="en-US" w:eastAsia="zh-CN" w:bidi="ar-SA"/>
              </w:rPr>
              <w:t>。</w:t>
            </w:r>
          </w:p>
          <w:p w14:paraId="4F6E9C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文件的，每项得3分；</w:t>
            </w:r>
          </w:p>
          <w:p w14:paraId="34A36DB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3C4FC58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0857873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0AF94C83">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以上内容累计计分。</w:t>
            </w:r>
          </w:p>
        </w:tc>
      </w:tr>
      <w:tr w14:paraId="7EF6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vAlign w:val="center"/>
          </w:tcPr>
          <w:p w14:paraId="43599D9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4D8643B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3BC0D31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3EB906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Arial"/>
                <w:b/>
                <w:color w:val="auto"/>
                <w:sz w:val="28"/>
                <w:szCs w:val="28"/>
              </w:rPr>
            </w:pPr>
            <w:r>
              <w:rPr>
                <w:rFonts w:hint="eastAsia" w:ascii="宋体" w:hAnsi="宋体" w:cs="Arial"/>
                <w:b/>
                <w:color w:val="auto"/>
                <w:sz w:val="28"/>
                <w:szCs w:val="28"/>
              </w:rPr>
              <w:t>消防服务</w:t>
            </w:r>
            <w:r>
              <w:rPr>
                <w:rFonts w:hint="eastAsia" w:ascii="宋体" w:hAnsi="宋体" w:cs="Arial"/>
                <w:b/>
                <w:color w:val="auto"/>
                <w:sz w:val="28"/>
                <w:szCs w:val="28"/>
                <w:lang w:val="en-US" w:eastAsia="zh-CN"/>
              </w:rPr>
              <w:t>及大型活动安保服务</w:t>
            </w:r>
            <w:r>
              <w:rPr>
                <w:rFonts w:hint="eastAsia" w:ascii="宋体" w:hAnsi="宋体" w:cs="Arial"/>
                <w:b/>
                <w:color w:val="auto"/>
                <w:sz w:val="28"/>
                <w:szCs w:val="28"/>
              </w:rPr>
              <w:t>（满分</w:t>
            </w:r>
            <w:r>
              <w:rPr>
                <w:rFonts w:hint="eastAsia" w:ascii="宋体" w:hAnsi="宋体" w:cs="Arial"/>
                <w:b/>
                <w:color w:val="auto"/>
                <w:sz w:val="28"/>
                <w:szCs w:val="28"/>
                <w:lang w:val="en-US" w:eastAsia="zh-CN"/>
              </w:rPr>
              <w:t>10</w:t>
            </w:r>
            <w:r>
              <w:rPr>
                <w:rFonts w:hint="eastAsia" w:ascii="宋体" w:hAnsi="宋体" w:cs="Arial"/>
                <w:b/>
                <w:color w:val="auto"/>
                <w:sz w:val="28"/>
                <w:szCs w:val="28"/>
              </w:rPr>
              <w:t>分）</w:t>
            </w:r>
          </w:p>
          <w:p w14:paraId="03874EF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根据投标文件中提供的消防服务及大型活动安保服务进行评审，消防服务及大型活动安保服务至少应包括以下内容：</w:t>
            </w:r>
            <w:r>
              <w:rPr>
                <w:rFonts w:hint="eastAsia" w:ascii="宋体" w:hAnsi="宋体" w:eastAsia="宋体" w:cs="宋体"/>
                <w:color w:val="auto"/>
                <w:kern w:val="2"/>
                <w:sz w:val="28"/>
                <w:szCs w:val="28"/>
                <w:highlight w:val="none"/>
                <w:lang w:val="en-US" w:eastAsia="zh-CN" w:bidi="ar-SA"/>
              </w:rPr>
              <w:t>①</w:t>
            </w:r>
            <w:r>
              <w:rPr>
                <w:rFonts w:hint="eastAsia" w:ascii="宋体" w:hAnsi="宋体" w:cs="Arial"/>
                <w:color w:val="auto"/>
                <w:sz w:val="28"/>
                <w:szCs w:val="28"/>
              </w:rPr>
              <w:t>消防日常巡查</w:t>
            </w:r>
            <w:r>
              <w:rPr>
                <w:rFonts w:hint="eastAsia" w:ascii="宋体" w:hAnsi="宋体" w:eastAsia="宋体" w:cs="宋体"/>
                <w:color w:val="auto"/>
                <w:kern w:val="2"/>
                <w:sz w:val="28"/>
                <w:szCs w:val="28"/>
                <w:highlight w:val="none"/>
                <w:lang w:val="en-US" w:eastAsia="zh-CN" w:bidi="ar-SA"/>
              </w:rPr>
              <w:t>；②</w:t>
            </w:r>
            <w:r>
              <w:rPr>
                <w:rFonts w:ascii="宋体" w:hAnsi="宋体" w:eastAsia="宋体" w:cs="宋体"/>
                <w:sz w:val="28"/>
                <w:szCs w:val="28"/>
              </w:rPr>
              <w:t>消防设施维护与管理</w:t>
            </w:r>
            <w:r>
              <w:rPr>
                <w:rFonts w:hint="eastAsia" w:ascii="宋体" w:hAnsi="宋体" w:eastAsia="宋体" w:cs="宋体"/>
                <w:color w:val="auto"/>
                <w:kern w:val="2"/>
                <w:sz w:val="28"/>
                <w:szCs w:val="28"/>
                <w:highlight w:val="none"/>
                <w:lang w:val="en-US" w:eastAsia="zh-CN" w:bidi="ar-SA"/>
              </w:rPr>
              <w:t>；③</w:t>
            </w:r>
            <w:r>
              <w:rPr>
                <w:rFonts w:ascii="宋体" w:hAnsi="宋体" w:eastAsia="宋体" w:cs="宋体"/>
                <w:sz w:val="28"/>
                <w:szCs w:val="28"/>
              </w:rPr>
              <w:t>火灾隐患排查与整改</w:t>
            </w:r>
            <w:r>
              <w:rPr>
                <w:rFonts w:hint="eastAsia" w:ascii="宋体" w:hAnsi="宋体" w:eastAsia="宋体" w:cs="宋体"/>
                <w:sz w:val="28"/>
                <w:szCs w:val="28"/>
                <w:lang w:val="en-US" w:eastAsia="zh-CN"/>
              </w:rPr>
              <w:t>；</w:t>
            </w:r>
            <w:r>
              <w:rPr>
                <w:rFonts w:hint="eastAsia" w:ascii="宋体" w:hAnsi="宋体" w:cs="Arial"/>
                <w:color w:val="auto"/>
                <w:sz w:val="28"/>
                <w:szCs w:val="28"/>
                <w:lang w:val="en-US" w:eastAsia="zh-CN"/>
              </w:rPr>
              <w:t>④活动现场安保核心服务内容；</w:t>
            </w:r>
            <w:r>
              <w:rPr>
                <w:rFonts w:hint="eastAsia" w:ascii="宋体" w:hAnsi="宋体" w:eastAsia="宋体" w:cs="宋体"/>
                <w:color w:val="auto"/>
                <w:sz w:val="28"/>
                <w:szCs w:val="28"/>
                <w:lang w:val="en-US" w:eastAsia="zh-CN"/>
              </w:rPr>
              <w:t>⑤</w:t>
            </w:r>
            <w:r>
              <w:rPr>
                <w:rFonts w:hint="eastAsia" w:ascii="宋体" w:hAnsi="宋体" w:cs="Arial"/>
                <w:color w:val="auto"/>
                <w:sz w:val="28"/>
                <w:szCs w:val="28"/>
                <w:lang w:val="en-US" w:eastAsia="zh-CN"/>
              </w:rPr>
              <w:t>突发情况应急处置预案</w:t>
            </w:r>
            <w:r>
              <w:rPr>
                <w:rFonts w:hint="eastAsia" w:ascii="宋体" w:hAnsi="宋体" w:eastAsia="宋体" w:cs="宋体"/>
                <w:color w:val="auto"/>
                <w:kern w:val="2"/>
                <w:sz w:val="28"/>
                <w:szCs w:val="28"/>
                <w:highlight w:val="none"/>
                <w:lang w:val="en-US" w:eastAsia="zh-CN" w:bidi="ar-SA"/>
              </w:rPr>
              <w:t>等</w:t>
            </w:r>
            <w:r>
              <w:rPr>
                <w:rFonts w:hint="eastAsia" w:ascii="宋体" w:hAnsi="宋体" w:eastAsia="宋体" w:cs="宋体"/>
                <w:color w:val="auto"/>
                <w:kern w:val="2"/>
                <w:sz w:val="28"/>
                <w:szCs w:val="28"/>
                <w:lang w:val="en-US" w:eastAsia="zh-CN" w:bidi="ar-SA"/>
              </w:rPr>
              <w:t>。</w:t>
            </w:r>
          </w:p>
          <w:p w14:paraId="31D2329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29D5DF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09DDA65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文件的，每项得0.5分；</w:t>
            </w:r>
          </w:p>
          <w:p w14:paraId="4487A55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4CA3A8C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以上内容累计计分。</w:t>
            </w:r>
          </w:p>
        </w:tc>
      </w:tr>
      <w:tr w14:paraId="193D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vMerge w:val="continue"/>
            <w:vAlign w:val="center"/>
          </w:tcPr>
          <w:p w14:paraId="2461C4C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4FB0A3A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08C8792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0D869893">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Arial"/>
                <w:b/>
                <w:color w:val="auto"/>
                <w:sz w:val="28"/>
                <w:szCs w:val="28"/>
              </w:rPr>
            </w:pPr>
            <w:r>
              <w:rPr>
                <w:rFonts w:hint="eastAsia" w:ascii="宋体" w:hAnsi="宋体" w:cs="Arial"/>
                <w:b/>
                <w:color w:val="auto"/>
                <w:sz w:val="28"/>
                <w:szCs w:val="28"/>
              </w:rPr>
              <w:t>视频监控（指挥）中心值守服务（满分</w:t>
            </w:r>
            <w:r>
              <w:rPr>
                <w:rFonts w:hint="eastAsia" w:ascii="宋体" w:hAnsi="宋体" w:cs="Arial"/>
                <w:b/>
                <w:color w:val="auto"/>
                <w:sz w:val="28"/>
                <w:szCs w:val="28"/>
                <w:lang w:val="en-US" w:eastAsia="zh-CN"/>
              </w:rPr>
              <w:t>9</w:t>
            </w:r>
            <w:r>
              <w:rPr>
                <w:rFonts w:hint="eastAsia" w:ascii="宋体" w:hAnsi="宋体" w:cs="Arial"/>
                <w:b/>
                <w:color w:val="auto"/>
                <w:sz w:val="28"/>
                <w:szCs w:val="28"/>
              </w:rPr>
              <w:t>分）</w:t>
            </w:r>
          </w:p>
          <w:p w14:paraId="58D39BE8">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根据投标文件中提供的视频监控（指挥）中心值守服务进行评审，视频监控（指挥）中心值守服务至少应包括以下内容：</w:t>
            </w:r>
            <w:r>
              <w:rPr>
                <w:rFonts w:hint="eastAsia" w:ascii="宋体" w:hAnsi="宋体" w:eastAsia="宋体" w:cs="宋体"/>
                <w:color w:val="auto"/>
                <w:kern w:val="2"/>
                <w:sz w:val="28"/>
                <w:szCs w:val="28"/>
                <w:highlight w:val="none"/>
                <w:lang w:val="en-US" w:eastAsia="zh-CN" w:bidi="ar-SA"/>
              </w:rPr>
              <w:t>①</w:t>
            </w:r>
            <w:r>
              <w:rPr>
                <w:rFonts w:hint="eastAsia" w:ascii="宋体" w:hAnsi="宋体" w:eastAsia="宋体" w:cs="宋体"/>
                <w:sz w:val="28"/>
                <w:szCs w:val="28"/>
              </w:rPr>
              <w:t>监控（指挥）中心硬件与软件保障</w:t>
            </w:r>
            <w:r>
              <w:rPr>
                <w:rFonts w:hint="eastAsia" w:ascii="宋体" w:hAnsi="宋体" w:eastAsia="宋体" w:cs="宋体"/>
                <w:color w:val="auto"/>
                <w:kern w:val="2"/>
                <w:sz w:val="28"/>
                <w:szCs w:val="28"/>
                <w:highlight w:val="none"/>
                <w:lang w:val="en-US" w:eastAsia="zh-CN" w:bidi="ar-SA"/>
              </w:rPr>
              <w:t>；②</w:t>
            </w:r>
            <w:r>
              <w:rPr>
                <w:rFonts w:ascii="宋体" w:hAnsi="宋体" w:eastAsia="宋体" w:cs="宋体"/>
                <w:sz w:val="28"/>
                <w:szCs w:val="28"/>
              </w:rPr>
              <w:t>核心值守服务内容</w:t>
            </w:r>
            <w:r>
              <w:rPr>
                <w:rFonts w:hint="eastAsia" w:ascii="宋体" w:hAnsi="宋体" w:eastAsia="宋体" w:cs="宋体"/>
                <w:color w:val="auto"/>
                <w:kern w:val="2"/>
                <w:sz w:val="28"/>
                <w:szCs w:val="28"/>
                <w:highlight w:val="none"/>
                <w:lang w:val="en-US" w:eastAsia="zh-CN" w:bidi="ar-SA"/>
              </w:rPr>
              <w:t>；③</w:t>
            </w:r>
            <w:r>
              <w:rPr>
                <w:rFonts w:ascii="宋体" w:hAnsi="宋体" w:eastAsia="宋体" w:cs="宋体"/>
                <w:sz w:val="28"/>
                <w:szCs w:val="28"/>
              </w:rPr>
              <w:t>应急处置预案</w:t>
            </w:r>
            <w:r>
              <w:rPr>
                <w:rFonts w:hint="eastAsia" w:ascii="宋体" w:hAnsi="宋体" w:eastAsia="宋体" w:cs="宋体"/>
                <w:color w:val="auto"/>
                <w:kern w:val="2"/>
                <w:sz w:val="28"/>
                <w:szCs w:val="28"/>
                <w:highlight w:val="none"/>
                <w:lang w:val="en-US" w:eastAsia="zh-CN" w:bidi="ar-SA"/>
              </w:rPr>
              <w:t>等</w:t>
            </w:r>
            <w:r>
              <w:rPr>
                <w:rFonts w:hint="eastAsia" w:ascii="宋体" w:hAnsi="宋体" w:eastAsia="宋体" w:cs="宋体"/>
                <w:color w:val="auto"/>
                <w:kern w:val="2"/>
                <w:sz w:val="28"/>
                <w:szCs w:val="28"/>
                <w:lang w:val="en-US" w:eastAsia="zh-CN" w:bidi="ar-SA"/>
              </w:rPr>
              <w:t>。</w:t>
            </w:r>
          </w:p>
          <w:p w14:paraId="7570EF7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文件的，每项得3分；</w:t>
            </w:r>
          </w:p>
          <w:p w14:paraId="7783F26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129C6EC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18B7055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148F36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以上内容累计计分。</w:t>
            </w:r>
          </w:p>
        </w:tc>
      </w:tr>
      <w:tr w14:paraId="0B66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962" w:type="dxa"/>
            <w:vMerge w:val="continue"/>
            <w:vAlign w:val="center"/>
          </w:tcPr>
          <w:p w14:paraId="780DCCD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606" w:type="dxa"/>
            <w:vMerge w:val="continue"/>
            <w:vAlign w:val="center"/>
          </w:tcPr>
          <w:p w14:paraId="620C5AB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8"/>
                <w:szCs w:val="28"/>
                <w:highlight w:val="none"/>
              </w:rPr>
            </w:pPr>
          </w:p>
        </w:tc>
        <w:tc>
          <w:tcPr>
            <w:tcW w:w="3215" w:type="dxa"/>
            <w:vMerge w:val="continue"/>
            <w:vAlign w:val="center"/>
          </w:tcPr>
          <w:p w14:paraId="182208AC">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cs="宋体"/>
                <w:color w:val="auto"/>
                <w:sz w:val="28"/>
                <w:szCs w:val="28"/>
                <w:lang w:val="en-US" w:eastAsia="zh-CN"/>
              </w:rPr>
            </w:pPr>
          </w:p>
        </w:tc>
        <w:tc>
          <w:tcPr>
            <w:tcW w:w="4945" w:type="dxa"/>
            <w:vAlign w:val="center"/>
          </w:tcPr>
          <w:p w14:paraId="7A81C2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内部管理制度（满分</w:t>
            </w: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分）</w:t>
            </w:r>
          </w:p>
          <w:p w14:paraId="60DB816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根据投标文件中提供的内部管理制度进行评审，内部管理制度至少应包括以下内容：①人事管理制度；②绩效考核、奖惩制度；③档案管理及制度；④保密管理制度</w:t>
            </w:r>
            <w:r>
              <w:rPr>
                <w:rFonts w:hint="eastAsia" w:ascii="宋体" w:hAnsi="宋体" w:eastAsia="宋体" w:cs="宋体"/>
                <w:color w:val="auto"/>
                <w:kern w:val="2"/>
                <w:sz w:val="28"/>
                <w:szCs w:val="28"/>
                <w:highlight w:val="none"/>
                <w:lang w:val="en-US" w:eastAsia="zh-CN" w:bidi="ar-SA"/>
              </w:rPr>
              <w:t>等</w:t>
            </w:r>
            <w:r>
              <w:rPr>
                <w:rFonts w:hint="eastAsia" w:ascii="宋体" w:hAnsi="宋体" w:eastAsia="宋体" w:cs="宋体"/>
                <w:color w:val="auto"/>
                <w:kern w:val="2"/>
                <w:sz w:val="28"/>
                <w:szCs w:val="28"/>
                <w:lang w:val="en-US" w:eastAsia="zh-CN" w:bidi="ar-SA"/>
              </w:rPr>
              <w:t>。</w:t>
            </w:r>
          </w:p>
          <w:p w14:paraId="4C04DDB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1.内容完整、科学、可行、能够充分满足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文件的，每项得2分；</w:t>
            </w:r>
          </w:p>
          <w:p w14:paraId="7AE2913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2.内容基本满足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文件的，每项得1分；</w:t>
            </w:r>
          </w:p>
          <w:p w14:paraId="782CE9A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3.内容不完整或无法充分满足</w:t>
            </w:r>
            <w:r>
              <w:rPr>
                <w:rFonts w:hint="eastAsia" w:ascii="宋体" w:hAnsi="宋体" w:cs="宋体"/>
                <w:color w:val="auto"/>
                <w:sz w:val="28"/>
                <w:szCs w:val="28"/>
                <w:highlight w:val="none"/>
                <w:lang w:val="en-US" w:eastAsia="zh-CN"/>
              </w:rPr>
              <w:t>招标</w:t>
            </w:r>
            <w:r>
              <w:rPr>
                <w:rFonts w:hint="eastAsia" w:ascii="宋体" w:hAnsi="宋体" w:eastAsia="宋体" w:cs="宋体"/>
                <w:color w:val="auto"/>
                <w:sz w:val="28"/>
                <w:szCs w:val="28"/>
                <w:highlight w:val="none"/>
                <w:lang w:val="en-US" w:eastAsia="zh-CN"/>
              </w:rPr>
              <w:t>文件的，每项得0.5分；</w:t>
            </w:r>
          </w:p>
          <w:p w14:paraId="3CA25C0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4.未提供相应内容的，该项不得分。</w:t>
            </w:r>
          </w:p>
          <w:p w14:paraId="05B05D0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highlight w:val="none"/>
                <w:lang w:val="en-US" w:eastAsia="zh-CN"/>
              </w:rPr>
              <w:t>以上内容累计计分。</w:t>
            </w:r>
          </w:p>
        </w:tc>
      </w:tr>
    </w:tbl>
    <w:p w14:paraId="46114E5F">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本次评标采用综合评分法。</w:t>
      </w:r>
      <w:r>
        <w:rPr>
          <w:rFonts w:hint="eastAsia" w:ascii="宋体" w:hAnsi="宋体" w:eastAsia="宋体" w:cs="宋体"/>
          <w:b w:val="0"/>
          <w:bCs w:val="0"/>
          <w:color w:val="auto"/>
          <w:sz w:val="28"/>
          <w:szCs w:val="28"/>
          <w:highlight w:val="none"/>
        </w:rPr>
        <w:t>评标委员会对满足招标文件初步评审要求的投标文件，按照本章前附表规定的评分标准进行打分，并按下列评标总得分计算公式计算评标总得分：按</w:t>
      </w:r>
      <w:r>
        <w:rPr>
          <w:rFonts w:hint="eastAsia" w:ascii="宋体" w:hAnsi="宋体" w:eastAsia="宋体" w:cs="宋体"/>
          <w:b w:val="0"/>
          <w:bCs w:val="0"/>
          <w:color w:val="auto"/>
          <w:sz w:val="28"/>
          <w:szCs w:val="28"/>
          <w:highlight w:val="none"/>
          <w:lang w:val="en-US" w:eastAsia="zh-CN"/>
        </w:rPr>
        <w:t>评审得分</w:t>
      </w:r>
      <w:r>
        <w:rPr>
          <w:rFonts w:hint="eastAsia" w:ascii="宋体" w:hAnsi="宋体" w:eastAsia="宋体" w:cs="宋体"/>
          <w:b w:val="0"/>
          <w:bCs w:val="0"/>
          <w:color w:val="auto"/>
          <w:sz w:val="28"/>
          <w:szCs w:val="28"/>
          <w:highlight w:val="none"/>
        </w:rPr>
        <w:t>由高到低的顺序推荐中标候选人排序，评审得分相同的，按照</w:t>
      </w:r>
      <w:r>
        <w:rPr>
          <w:rFonts w:hint="eastAsia" w:ascii="宋体" w:hAnsi="宋体" w:eastAsia="宋体" w:cs="宋体"/>
          <w:b w:val="0"/>
          <w:bCs w:val="0"/>
          <w:color w:val="auto"/>
          <w:sz w:val="28"/>
          <w:szCs w:val="28"/>
          <w:highlight w:val="none"/>
          <w:lang w:val="en-US" w:eastAsia="zh-CN"/>
        </w:rPr>
        <w:t>供应商</w:t>
      </w:r>
      <w:r>
        <w:rPr>
          <w:rFonts w:hint="eastAsia" w:ascii="宋体" w:hAnsi="宋体" w:eastAsia="宋体" w:cs="宋体"/>
          <w:b w:val="0"/>
          <w:bCs w:val="0"/>
          <w:color w:val="auto"/>
          <w:sz w:val="28"/>
          <w:szCs w:val="28"/>
          <w:highlight w:val="none"/>
        </w:rPr>
        <w:t>投标报价（符合相关价格扣除政策的以扣除前的报价为准）由</w:t>
      </w:r>
      <w:r>
        <w:rPr>
          <w:rFonts w:hint="eastAsia" w:ascii="宋体" w:hAnsi="宋体" w:cs="宋体"/>
          <w:b w:val="0"/>
          <w:bCs w:val="0"/>
          <w:color w:val="auto"/>
          <w:sz w:val="28"/>
          <w:szCs w:val="28"/>
          <w:highlight w:val="none"/>
          <w:lang w:val="en-US" w:eastAsia="zh-CN"/>
        </w:rPr>
        <w:t>低</w:t>
      </w:r>
      <w:r>
        <w:rPr>
          <w:rFonts w:hint="eastAsia" w:ascii="宋体" w:hAnsi="宋体" w:eastAsia="宋体" w:cs="宋体"/>
          <w:b w:val="0"/>
          <w:bCs w:val="0"/>
          <w:color w:val="auto"/>
          <w:sz w:val="28"/>
          <w:szCs w:val="28"/>
          <w:highlight w:val="none"/>
        </w:rPr>
        <w:t>到</w:t>
      </w:r>
      <w:r>
        <w:rPr>
          <w:rFonts w:hint="eastAsia" w:ascii="宋体" w:hAnsi="宋体" w:cs="宋体"/>
          <w:b w:val="0"/>
          <w:bCs w:val="0"/>
          <w:color w:val="auto"/>
          <w:sz w:val="28"/>
          <w:szCs w:val="28"/>
          <w:highlight w:val="none"/>
          <w:lang w:val="en-US" w:eastAsia="zh-CN"/>
        </w:rPr>
        <w:t>高</w:t>
      </w:r>
      <w:r>
        <w:rPr>
          <w:rFonts w:hint="eastAsia" w:ascii="宋体" w:hAnsi="宋体" w:eastAsia="宋体" w:cs="宋体"/>
          <w:b w:val="0"/>
          <w:bCs w:val="0"/>
          <w:color w:val="auto"/>
          <w:sz w:val="28"/>
          <w:szCs w:val="28"/>
          <w:highlight w:val="none"/>
        </w:rPr>
        <w:t>进行排序；评审得分且报价都相同的，</w:t>
      </w:r>
      <w:r>
        <w:rPr>
          <w:rFonts w:hint="eastAsia" w:ascii="宋体" w:hAnsi="宋体" w:cs="宋体"/>
          <w:b w:val="0"/>
          <w:bCs w:val="0"/>
          <w:color w:val="auto"/>
          <w:sz w:val="28"/>
          <w:szCs w:val="28"/>
          <w:highlight w:val="none"/>
          <w:lang w:val="en-US" w:eastAsia="zh-CN"/>
        </w:rPr>
        <w:t>按</w:t>
      </w:r>
      <w:r>
        <w:rPr>
          <w:rFonts w:hint="eastAsia" w:ascii="宋体" w:hAnsi="宋体" w:eastAsia="宋体" w:cs="宋体"/>
          <w:b w:val="0"/>
          <w:bCs w:val="0"/>
          <w:color w:val="auto"/>
          <w:sz w:val="28"/>
          <w:szCs w:val="28"/>
          <w:highlight w:val="none"/>
          <w:lang w:val="en-US" w:eastAsia="zh-CN"/>
        </w:rPr>
        <w:t>供应商服务方案得分由高到低进行排序</w:t>
      </w:r>
      <w:r>
        <w:rPr>
          <w:rFonts w:hint="eastAsia" w:ascii="宋体" w:hAnsi="宋体" w:eastAsia="宋体" w:cs="宋体"/>
          <w:b w:val="0"/>
          <w:bCs w:val="0"/>
          <w:color w:val="auto"/>
          <w:sz w:val="28"/>
          <w:szCs w:val="28"/>
          <w:highlight w:val="none"/>
        </w:rPr>
        <w:t>；出现其他情形的，由评标委员会投票，得票多者排序在前。</w:t>
      </w:r>
    </w:p>
    <w:bookmarkEnd w:id="44"/>
    <w:bookmarkEnd w:id="45"/>
    <w:bookmarkEnd w:id="87"/>
    <w:bookmarkEnd w:id="88"/>
    <w:bookmarkEnd w:id="89"/>
    <w:bookmarkEnd w:id="90"/>
    <w:bookmarkEnd w:id="91"/>
    <w:bookmarkEnd w:id="92"/>
    <w:p w14:paraId="4BE298D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2" w:firstLineChars="200"/>
        <w:jc w:val="center"/>
        <w:textAlignment w:val="auto"/>
        <w:rPr>
          <w:rFonts w:hint="eastAsia" w:ascii="宋体" w:hAnsi="宋体" w:eastAsia="宋体" w:cs="宋体"/>
          <w:b/>
          <w:bCs/>
          <w:color w:val="auto"/>
          <w:sz w:val="28"/>
          <w:szCs w:val="28"/>
          <w:highlight w:val="none"/>
          <w:lang w:val="en-US" w:eastAsia="zh-CN"/>
        </w:rPr>
      </w:pPr>
      <w:bookmarkStart w:id="93" w:name="_Toc28640"/>
      <w:bookmarkStart w:id="94" w:name="_Toc27203"/>
      <w:r>
        <w:rPr>
          <w:rFonts w:hint="eastAsia" w:ascii="宋体" w:hAnsi="宋体" w:eastAsia="宋体" w:cs="宋体"/>
          <w:b/>
          <w:bCs/>
          <w:color w:val="auto"/>
          <w:sz w:val="28"/>
          <w:szCs w:val="28"/>
          <w:highlight w:val="none"/>
          <w:lang w:val="en-US" w:eastAsia="zh-CN"/>
        </w:rPr>
        <w:t>1.提供相同品牌产品的不同供应商的推荐方式</w:t>
      </w:r>
    </w:p>
    <w:p w14:paraId="7BC8FD4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供应商提供产品品牌相同的，</w:t>
      </w:r>
      <w:r>
        <w:rPr>
          <w:rFonts w:hint="eastAsia" w:ascii="宋体" w:hAnsi="宋体" w:eastAsia="宋体" w:cs="宋体"/>
          <w:b w:val="0"/>
          <w:bCs w:val="0"/>
          <w:color w:val="auto"/>
          <w:sz w:val="28"/>
          <w:szCs w:val="28"/>
          <w:highlight w:val="none"/>
        </w:rPr>
        <w:t>按照《政府采购货物和服务招标投标管理办法》（财政部87号令）第三十一条第二款规定执行，即使用综合评分法的</w:t>
      </w:r>
      <w:r>
        <w:rPr>
          <w:rFonts w:hint="eastAsia" w:ascii="宋体" w:hAnsi="宋体" w:eastAsia="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rPr>
        <w:t>项目，提供相同品牌产品且通过资格审查、符合性审查的不同</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参加</w:t>
      </w:r>
      <w:r>
        <w:rPr>
          <w:rFonts w:hint="eastAsia" w:ascii="宋体" w:hAnsi="宋体" w:eastAsia="宋体" w:cs="宋体"/>
          <w:b w:val="0"/>
          <w:bCs w:val="0"/>
          <w:color w:val="auto"/>
          <w:sz w:val="28"/>
          <w:szCs w:val="28"/>
          <w:highlight w:val="none"/>
          <w:lang w:val="en-US" w:eastAsia="zh-CN"/>
        </w:rPr>
        <w:t>同一合同项下</w:t>
      </w:r>
      <w:r>
        <w:rPr>
          <w:rFonts w:hint="eastAsia" w:ascii="宋体" w:hAnsi="宋体" w:eastAsia="宋体" w:cs="宋体"/>
          <w:b w:val="0"/>
          <w:bCs w:val="0"/>
          <w:color w:val="auto"/>
          <w:sz w:val="28"/>
          <w:szCs w:val="28"/>
          <w:highlight w:val="none"/>
        </w:rPr>
        <w:t>投标的，按一家</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计算，评审后得分最高的同品牌</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获得中标人推荐资格；评审得分相同的，由采购人或者采购人委托评标委员会按照招标文件规定的方式确定一个</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获得中标人推荐资格，招标文件未规定的采取随机抽取方式确定，其他同品牌</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不作为中标候选人</w:t>
      </w:r>
      <w:r>
        <w:rPr>
          <w:rFonts w:hint="eastAsia" w:ascii="宋体" w:hAnsi="宋体" w:eastAsia="宋体" w:cs="宋体"/>
          <w:b w:val="0"/>
          <w:bCs w:val="0"/>
          <w:color w:val="auto"/>
          <w:sz w:val="28"/>
          <w:szCs w:val="28"/>
          <w:highlight w:val="none"/>
          <w:lang w:eastAsia="zh-CN"/>
        </w:rPr>
        <w:t>。</w:t>
      </w:r>
    </w:p>
    <w:p w14:paraId="49F6A708">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.节能产品、环境标志产品认定</w:t>
      </w:r>
    </w:p>
    <w:p w14:paraId="1ECFE9B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对列入财政部、发展改革委、生态环境部等部门发布的节能设备政府采购品目清单、环境标志设备政府采购品目清单，且取得市场监督管理总局等认证机构出具的、处于有效期之内的节能设备、环境标志设备认证证书的设备，实施政府优先采购或强制采购。若供应商所供设备属于上述清单内产品的，须在投标文件格式部分投标分项报价表“备注”中注明，并提供相应的认证证书，否则不予认可。</w:t>
      </w:r>
    </w:p>
    <w:p w14:paraId="45D6C02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（2）节能产品政府采购品目清单、环境标志产品政府采购品目清单可通过中国政府采购网（http://www.ccgp.gov.cn/）查阅。</w:t>
      </w:r>
    </w:p>
    <w:p w14:paraId="7F42A323">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.评审标准</w:t>
      </w:r>
    </w:p>
    <w:p w14:paraId="2BEF0D51">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.1初步评审标准</w:t>
      </w:r>
    </w:p>
    <w:p w14:paraId="102EE4D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.1.1资格评审标准：依据法律法规和招标文件的规定，对投标文件中的资格证明文件、</w:t>
      </w:r>
      <w:r>
        <w:rPr>
          <w:rFonts w:hint="eastAsia" w:ascii="宋体" w:hAnsi="宋体" w:eastAsia="宋体" w:cs="宋体"/>
          <w:color w:val="auto"/>
          <w:sz w:val="28"/>
          <w:szCs w:val="28"/>
          <w:highlight w:val="none"/>
          <w:lang w:val="en-US" w:eastAsia="zh-CN"/>
        </w:rPr>
        <w:t>财务报表</w:t>
      </w:r>
      <w:r>
        <w:rPr>
          <w:rFonts w:hint="eastAsia" w:ascii="宋体" w:hAnsi="宋体" w:eastAsia="宋体" w:cs="宋体"/>
          <w:color w:val="auto"/>
          <w:sz w:val="28"/>
          <w:szCs w:val="28"/>
          <w:highlight w:val="none"/>
        </w:rPr>
        <w:t>等进行审查，见评标方法前附表。</w:t>
      </w:r>
    </w:p>
    <w:p w14:paraId="7A3B780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.1.2符合性评审标准：依据招标文件的规定，从投标文件的有效性、完整性和对招标文件的响应程度进行审查，见评标方法前附表。</w:t>
      </w:r>
    </w:p>
    <w:p w14:paraId="0AF55512">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.2分值构成与评分标准</w:t>
      </w:r>
    </w:p>
    <w:p w14:paraId="3EBF580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.2.1分值构成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见评标方法前附表</w:t>
      </w:r>
      <w:r>
        <w:rPr>
          <w:rFonts w:hint="eastAsia" w:ascii="宋体" w:hAnsi="宋体" w:eastAsia="宋体" w:cs="宋体"/>
          <w:color w:val="auto"/>
          <w:sz w:val="28"/>
          <w:szCs w:val="28"/>
          <w:highlight w:val="none"/>
          <w:lang w:eastAsia="zh-CN"/>
        </w:rPr>
        <w:t>。</w:t>
      </w:r>
    </w:p>
    <w:p w14:paraId="6C85A6B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.2.2评分标准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见评标方法前附表</w:t>
      </w:r>
      <w:r>
        <w:rPr>
          <w:rFonts w:hint="eastAsia" w:ascii="宋体" w:hAnsi="宋体" w:eastAsia="宋体" w:cs="宋体"/>
          <w:color w:val="auto"/>
          <w:sz w:val="28"/>
          <w:szCs w:val="28"/>
          <w:highlight w:val="none"/>
          <w:lang w:eastAsia="zh-CN"/>
        </w:rPr>
        <w:t>。</w:t>
      </w:r>
    </w:p>
    <w:p w14:paraId="7E362C0D">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.评标程序</w:t>
      </w:r>
    </w:p>
    <w:p w14:paraId="7F8F8C48">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.1初步评审</w:t>
      </w:r>
    </w:p>
    <w:p w14:paraId="3C10FA1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.1.1评标委员会依据本章第1项、第2项规定的标准对投标文件进行初步评审。有一项不符合评审标准的，该投标文件按无效投标处理。</w:t>
      </w:r>
    </w:p>
    <w:p w14:paraId="728D8B1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.1.2投标文件如果出现计算或表达上的错误，修正错误的原则如下：</w:t>
      </w:r>
    </w:p>
    <w:p w14:paraId="507B167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1）开标时，投标文件中开标一览表内容与投标文件中明细表内容不一致的，以开标一览表为准。</w:t>
      </w:r>
    </w:p>
    <w:p w14:paraId="5C72F92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2）投标文件的大写金额和小写金额不一致的，以大写金额为准；</w:t>
      </w:r>
    </w:p>
    <w:p w14:paraId="5B30F244">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w:t>
      </w:r>
      <w:r>
        <w:rPr>
          <w:rFonts w:hint="eastAsia" w:ascii="宋体" w:hAnsi="宋体" w:eastAsia="宋体" w:cs="宋体"/>
          <w:color w:val="auto"/>
          <w:sz w:val="28"/>
          <w:szCs w:val="28"/>
          <w:highlight w:val="none"/>
          <w:lang w:val="en-US" w:eastAsia="zh-CN"/>
        </w:rPr>
        <w:t>项</w:t>
      </w:r>
      <w:r>
        <w:rPr>
          <w:rFonts w:hint="eastAsia" w:ascii="宋体" w:hAnsi="宋体" w:eastAsia="宋体" w:cs="宋体"/>
          <w:color w:val="auto"/>
          <w:sz w:val="28"/>
          <w:szCs w:val="28"/>
          <w:highlight w:val="none"/>
        </w:rPr>
        <w:t>汇总金额不一致的，以单</w:t>
      </w:r>
      <w:r>
        <w:rPr>
          <w:rFonts w:hint="eastAsia" w:ascii="宋体" w:hAnsi="宋体" w:eastAsia="宋体" w:cs="宋体"/>
          <w:color w:val="auto"/>
          <w:sz w:val="28"/>
          <w:szCs w:val="28"/>
          <w:highlight w:val="none"/>
          <w:lang w:val="en-US" w:eastAsia="zh-CN"/>
        </w:rPr>
        <w:t>项</w:t>
      </w:r>
      <w:r>
        <w:rPr>
          <w:rFonts w:hint="eastAsia" w:ascii="宋体" w:hAnsi="宋体" w:eastAsia="宋体" w:cs="宋体"/>
          <w:color w:val="auto"/>
          <w:sz w:val="28"/>
          <w:szCs w:val="28"/>
          <w:highlight w:val="none"/>
        </w:rPr>
        <w:t>金额计算结果为准；</w:t>
      </w:r>
    </w:p>
    <w:p w14:paraId="05FC340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rPr>
      </w:pPr>
      <w:r>
        <w:rPr>
          <w:rFonts w:hint="eastAsia" w:ascii="宋体" w:hAnsi="宋体" w:eastAsia="宋体" w:cs="宋体"/>
          <w:color w:val="auto"/>
          <w:sz w:val="28"/>
          <w:szCs w:val="28"/>
          <w:highlight w:val="none"/>
        </w:rPr>
        <w:t>4）单</w:t>
      </w:r>
      <w:r>
        <w:rPr>
          <w:rFonts w:hint="eastAsia" w:ascii="宋体" w:hAnsi="宋体" w:eastAsia="宋体" w:cs="宋体"/>
          <w:color w:val="auto"/>
          <w:sz w:val="28"/>
          <w:szCs w:val="28"/>
          <w:highlight w:val="none"/>
          <w:lang w:val="en-US" w:eastAsia="zh-CN"/>
        </w:rPr>
        <w:t>项</w:t>
      </w:r>
      <w:r>
        <w:rPr>
          <w:rFonts w:hint="eastAsia" w:ascii="宋体" w:hAnsi="宋体" w:eastAsia="宋体" w:cs="宋体"/>
          <w:color w:val="auto"/>
          <w:sz w:val="28"/>
          <w:szCs w:val="28"/>
          <w:highlight w:val="none"/>
        </w:rPr>
        <w:t>金额小数点有明显错位的，应以总价为准，并修改单</w:t>
      </w:r>
      <w:r>
        <w:rPr>
          <w:rFonts w:hint="eastAsia" w:ascii="宋体" w:hAnsi="宋体" w:eastAsia="宋体" w:cs="宋体"/>
          <w:color w:val="auto"/>
          <w:sz w:val="28"/>
          <w:szCs w:val="28"/>
          <w:highlight w:val="none"/>
          <w:lang w:val="en-US" w:eastAsia="zh-CN"/>
        </w:rPr>
        <w:t>项价格</w:t>
      </w:r>
      <w:r>
        <w:rPr>
          <w:rFonts w:hint="eastAsia" w:ascii="宋体" w:hAnsi="宋体" w:eastAsia="宋体" w:cs="宋体"/>
          <w:color w:val="auto"/>
          <w:sz w:val="28"/>
          <w:szCs w:val="28"/>
          <w:highlight w:val="none"/>
        </w:rPr>
        <w:t>；</w:t>
      </w:r>
    </w:p>
    <w:p w14:paraId="2FA67C3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）对不同文字文本投标文件的解释发生异议的，以中文文本为准。</w:t>
      </w:r>
    </w:p>
    <w:p w14:paraId="1FE7BB8F">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）按上述修正错误的原则及方法调整或修正投标文件的投标报价，</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同意后，调整后的投标报价对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起约束作用。如果</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不接受修正后的报价，视为未实质性响应招标文件要求。</w:t>
      </w:r>
    </w:p>
    <w:p w14:paraId="1845B2F4">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.2详细评审</w:t>
      </w:r>
    </w:p>
    <w:p w14:paraId="22D1451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.2.1评标委员会按本章第</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款规定的量化因素和分值进行打分，并计算出</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的评标总得分。对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的客观评分项的评分应当一致，对其他需要借助专业知识评判的主观评分项，应当严格按照评分细则公正评分。</w:t>
      </w:r>
    </w:p>
    <w:p w14:paraId="03CBC96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lang w:val="en-US" w:eastAsia="zh-CN"/>
        </w:rPr>
        <w:t>详细评审部分</w:t>
      </w:r>
      <w:r>
        <w:rPr>
          <w:rFonts w:hint="eastAsia" w:ascii="宋体" w:hAnsi="宋体" w:eastAsia="宋体" w:cs="宋体"/>
          <w:color w:val="auto"/>
          <w:sz w:val="28"/>
          <w:szCs w:val="28"/>
          <w:highlight w:val="none"/>
        </w:rPr>
        <w:t>得分由评标委员会成员独立评分，</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各项评分因素得分为该项因素各评委评分的算术平均值（保留小数点后两位），小数点后第三位“四舍五入”。</w:t>
      </w:r>
    </w:p>
    <w:p w14:paraId="53B4C57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.2.3评标委员会成员要依法独立评审，并对评审意见承担个人责任。评标委员会成员对需要共同认定的事项存在争议的，按照少数服从多数的原则</w:t>
      </w:r>
      <w:r>
        <w:rPr>
          <w:rFonts w:hint="eastAsia" w:ascii="宋体" w:hAnsi="宋体" w:cs="宋体"/>
          <w:color w:val="auto"/>
          <w:sz w:val="28"/>
          <w:szCs w:val="28"/>
          <w:highlight w:val="none"/>
          <w:lang w:eastAsia="zh-CN"/>
        </w:rPr>
        <w:t>作出</w:t>
      </w:r>
      <w:r>
        <w:rPr>
          <w:rFonts w:hint="eastAsia" w:ascii="宋体" w:hAnsi="宋体" w:eastAsia="宋体" w:cs="宋体"/>
          <w:color w:val="auto"/>
          <w:sz w:val="28"/>
          <w:szCs w:val="28"/>
          <w:highlight w:val="none"/>
        </w:rPr>
        <w:t>结论。持不同意见的评标委员会成员应当在评标报告上签署不同意见并说明理由，否则视为同意。</w:t>
      </w:r>
    </w:p>
    <w:p w14:paraId="5AE32994">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.3投标文件的澄清</w:t>
      </w:r>
      <w:r>
        <w:rPr>
          <w:rFonts w:hint="eastAsia" w:ascii="宋体" w:hAnsi="宋体" w:eastAsia="宋体" w:cs="宋体"/>
          <w:color w:val="auto"/>
          <w:sz w:val="28"/>
          <w:szCs w:val="28"/>
          <w:highlight w:val="none"/>
        </w:rPr>
        <w:t xml:space="preserve"> </w:t>
      </w:r>
    </w:p>
    <w:p w14:paraId="7409D28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.3.1评标委员会可以要求</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对投标文件中含义不明确的内容</w:t>
      </w:r>
      <w:r>
        <w:rPr>
          <w:rFonts w:hint="eastAsia" w:ascii="宋体" w:hAnsi="宋体" w:cs="宋体"/>
          <w:color w:val="auto"/>
          <w:sz w:val="28"/>
          <w:szCs w:val="28"/>
          <w:highlight w:val="none"/>
          <w:lang w:eastAsia="zh-CN"/>
        </w:rPr>
        <w:t>做</w:t>
      </w:r>
      <w:r>
        <w:rPr>
          <w:rFonts w:hint="eastAsia" w:ascii="宋体" w:hAnsi="宋体" w:eastAsia="宋体" w:cs="宋体"/>
          <w:color w:val="auto"/>
          <w:sz w:val="28"/>
          <w:szCs w:val="28"/>
          <w:highlight w:val="none"/>
        </w:rPr>
        <w:t>必要的澄清或者说明，但是澄清或者说明不得超出投标文件的范围或者改变投标文件的实质性内容。评标委员会不得暗示或者诱导</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作出澄清、说明，不得接受</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主动提出的澄清、说明。</w:t>
      </w:r>
    </w:p>
    <w:p w14:paraId="05EF08F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.3.2</w:t>
      </w:r>
      <w:bookmarkStart w:id="95" w:name="_Toc297531588"/>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电子招标投标办法</w:t>
      </w:r>
      <w:bookmarkEnd w:id="95"/>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八部委20号令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规定，</w:t>
      </w:r>
      <w:r>
        <w:rPr>
          <w:rFonts w:hint="eastAsia" w:ascii="宋体" w:hAnsi="宋体" w:eastAsia="宋体" w:cs="宋体"/>
          <w:color w:val="auto"/>
          <w:sz w:val="28"/>
          <w:szCs w:val="28"/>
          <w:highlight w:val="none"/>
        </w:rPr>
        <w:t>评标中需要</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对投标文件澄清或者说明的，</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rPr>
        <w:t>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应当通过电子招标投标交易平台交换数据电文。</w:t>
      </w:r>
    </w:p>
    <w:p w14:paraId="0479EE3D">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.4评标结果</w:t>
      </w:r>
    </w:p>
    <w:p w14:paraId="17D67DD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.4.1评标委员会按最终得分由高到低顺序推荐</w:t>
      </w:r>
      <w:r>
        <w:rPr>
          <w:rFonts w:hint="eastAsia" w:ascii="宋体" w:hAnsi="宋体" w:cs="宋体"/>
          <w:color w:val="auto"/>
          <w:sz w:val="28"/>
          <w:szCs w:val="28"/>
          <w:highlight w:val="none"/>
          <w:lang w:val="en-US" w:eastAsia="zh-CN"/>
        </w:rPr>
        <w:t>三名</w:t>
      </w:r>
      <w:r>
        <w:rPr>
          <w:rFonts w:hint="eastAsia" w:ascii="宋体" w:hAnsi="宋体" w:eastAsia="宋体" w:cs="宋体"/>
          <w:color w:val="auto"/>
          <w:sz w:val="28"/>
          <w:szCs w:val="28"/>
          <w:highlight w:val="none"/>
        </w:rPr>
        <w:t>中标候选人，并提出书面评标报告。</w:t>
      </w:r>
    </w:p>
    <w:p w14:paraId="50F21A4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根据评标委员会提出的书面评标报告和推荐的中标候选人名单，确定中标人。</w:t>
      </w:r>
    </w:p>
    <w:p w14:paraId="4992FA6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.4.3评审委员会发现采购文件存在歧义、重大缺陷导致评审工作无法进行，或者采购文件内容违反国家有关规定的，要停止评审工作并向</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代理机构</w:t>
      </w:r>
      <w:r>
        <w:rPr>
          <w:rFonts w:hint="eastAsia" w:ascii="宋体" w:hAnsi="宋体" w:eastAsia="宋体" w:cs="宋体"/>
          <w:color w:val="auto"/>
          <w:sz w:val="28"/>
          <w:szCs w:val="28"/>
          <w:highlight w:val="none"/>
        </w:rPr>
        <w:t>书面说明情况，</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代理机构</w:t>
      </w:r>
      <w:r>
        <w:rPr>
          <w:rFonts w:hint="eastAsia" w:ascii="宋体" w:hAnsi="宋体" w:eastAsia="宋体" w:cs="宋体"/>
          <w:color w:val="auto"/>
          <w:sz w:val="28"/>
          <w:szCs w:val="28"/>
          <w:highlight w:val="none"/>
        </w:rPr>
        <w:t>应当修改采购文件后重新组织采购活动；发现</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提供虚假材料、串通等违法违规行为的，要及时向</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代理机构</w:t>
      </w:r>
      <w:r>
        <w:rPr>
          <w:rFonts w:hint="eastAsia" w:ascii="宋体" w:hAnsi="宋体" w:eastAsia="宋体" w:cs="宋体"/>
          <w:color w:val="auto"/>
          <w:sz w:val="28"/>
          <w:szCs w:val="28"/>
          <w:highlight w:val="none"/>
        </w:rPr>
        <w:t>报告</w:t>
      </w:r>
      <w:r>
        <w:rPr>
          <w:rFonts w:hint="eastAsia" w:ascii="宋体" w:hAnsi="宋体" w:eastAsia="宋体" w:cs="宋体"/>
          <w:color w:val="auto"/>
          <w:sz w:val="28"/>
          <w:szCs w:val="28"/>
          <w:highlight w:val="none"/>
          <w:lang w:eastAsia="zh-CN"/>
        </w:rPr>
        <w:t>。</w:t>
      </w:r>
    </w:p>
    <w:p w14:paraId="15BC3FA3">
      <w:pPr>
        <w:pStyle w:val="15"/>
        <w:keepNext w:val="0"/>
        <w:keepLines w:val="0"/>
        <w:pageBreakBefore w:val="0"/>
        <w:kinsoku/>
        <w:wordWrap/>
        <w:overflowPunct/>
        <w:topLinePunct w:val="0"/>
        <w:autoSpaceDE/>
        <w:autoSpaceDN/>
        <w:bidi w:val="0"/>
        <w:adjustRightInd/>
        <w:snapToGrid/>
        <w:spacing w:line="440" w:lineRule="exact"/>
        <w:ind w:firstLine="562" w:firstLineChars="200"/>
        <w:jc w:val="center"/>
        <w:rPr>
          <w:rFonts w:hint="eastAsia" w:ascii="宋体" w:hAnsi="宋体" w:eastAsia="宋体" w:cs="宋体"/>
          <w:b/>
          <w:bCs/>
          <w:sz w:val="28"/>
          <w:szCs w:val="28"/>
          <w:highlight w:val="none"/>
          <w:lang w:val="en-US" w:eastAsia="zh-CN"/>
        </w:rPr>
      </w:pPr>
      <w:r>
        <w:rPr>
          <w:rFonts w:hint="eastAsia"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.异常低价审查</w:t>
      </w:r>
    </w:p>
    <w:p w14:paraId="2AD0C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ascii="Calibri" w:hAnsi="Calibri" w:cs="Calibri"/>
          <w:i w:val="0"/>
          <w:iCs w:val="0"/>
          <w:caps w:val="0"/>
          <w:color w:val="000000"/>
          <w:spacing w:val="0"/>
          <w:sz w:val="28"/>
          <w:szCs w:val="28"/>
          <w:highlight w:val="none"/>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.1评审中出现下列情形之一的，</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应当启动异常低价投标（响应）审查程序：</w:t>
      </w:r>
    </w:p>
    <w:p w14:paraId="1E429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default" w:ascii="Calibri" w:hAnsi="Calibri" w:cs="Calibri"/>
          <w:i w:val="0"/>
          <w:iCs w:val="0"/>
          <w:caps w:val="0"/>
          <w:color w:val="000000"/>
          <w:spacing w:val="0"/>
          <w:sz w:val="28"/>
          <w:szCs w:val="28"/>
          <w:highlight w:val="none"/>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.1.1投标（响应）报价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低于全部通过符合性审查供应商投标（响应）报价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平均值50%的，即投标（响应）报价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&lt;全部通过符合性审查供应商投标（响应）报价平均值×50%；</w:t>
      </w:r>
    </w:p>
    <w:p w14:paraId="2CF153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default" w:ascii="Calibri" w:hAnsi="Calibri" w:cs="Calibri"/>
          <w:i w:val="0"/>
          <w:iCs w:val="0"/>
          <w:caps w:val="0"/>
          <w:color w:val="000000"/>
          <w:spacing w:val="0"/>
          <w:sz w:val="28"/>
          <w:szCs w:val="28"/>
          <w:highlight w:val="none"/>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.1.2投标（响应）报价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低于通过符合性审查的次低报价供应商投标（响应）报价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50%的，即投标（响应）报价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&lt;通过符合性审查的次低报价供应商投标（响应）报价×50%；</w:t>
      </w:r>
    </w:p>
    <w:p w14:paraId="42672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default" w:ascii="Calibri" w:hAnsi="Calibri" w:cs="Calibri"/>
          <w:i w:val="0"/>
          <w:iCs w:val="0"/>
          <w:caps w:val="0"/>
          <w:color w:val="000000"/>
          <w:spacing w:val="0"/>
          <w:sz w:val="28"/>
          <w:szCs w:val="28"/>
          <w:highlight w:val="none"/>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.1.3投标（响应）报价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低于采购项目最高限价45%的，即投标（响应）报价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&lt;采购项目最高限价×45%；</w:t>
      </w:r>
    </w:p>
    <w:p w14:paraId="5309EF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default" w:ascii="Calibri" w:hAnsi="Calibri" w:cs="Calibri"/>
          <w:i w:val="0"/>
          <w:iCs w:val="0"/>
          <w:caps w:val="0"/>
          <w:color w:val="000000"/>
          <w:spacing w:val="0"/>
          <w:sz w:val="28"/>
          <w:szCs w:val="28"/>
          <w:highlight w:val="none"/>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.1.4</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基于专业判断，认为供应商报价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过低，有可能影响产品质量或者不能诚信履约的其他情形。</w:t>
      </w:r>
    </w:p>
    <w:p w14:paraId="22674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default" w:ascii="Calibri" w:hAnsi="Calibri" w:cs="Calibri"/>
          <w:i w:val="0"/>
          <w:iCs w:val="0"/>
          <w:caps w:val="0"/>
          <w:color w:val="000000"/>
          <w:spacing w:val="0"/>
          <w:sz w:val="28"/>
          <w:szCs w:val="28"/>
          <w:highlight w:val="none"/>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.2</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启动异常低价投标（响应）审查后，属于前述第</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1.1项至第</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1.4项情形的，应当要求相关供应商在评审现场合理的时间内对投标（响应）价格</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（单价）</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作出解释，提供项目具体成本测算等与报价合理性相关的书面说明及必要的证明材料，包括但不限于原材料成本、人工成本、制造费用等，给予相关供应商的合理时间30分钟。其中，属于第</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1.3项情形，供应商已随投标（响应）文件一并提交相关书面说明及必要的证明材料的，在评审现场可不再重复提交。</w:t>
      </w:r>
    </w:p>
    <w:p w14:paraId="486745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default" w:ascii="Calibri" w:hAnsi="Calibri" w:cs="Calibri"/>
          <w:i w:val="0"/>
          <w:iCs w:val="0"/>
          <w:caps w:val="0"/>
          <w:color w:val="000000"/>
          <w:spacing w:val="0"/>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应当将其作为无效投标（响应）处理。</w:t>
      </w:r>
    </w:p>
    <w:p w14:paraId="5CDDB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.4采购人、采购代理机构应当为</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借助互联网等渠道查询相关信息的，应当严格遵守评审工作纪律，不得实施影响评审公正的行为。</w:t>
      </w:r>
    </w:p>
    <w:p w14:paraId="4ADF1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baseline"/>
        <w:rPr>
          <w:rFonts w:hint="eastAsia" w:ascii="宋体" w:hAnsi="宋体" w:eastAsia="宋体" w:cs="宋体"/>
          <w:color w:val="auto"/>
          <w:sz w:val="32"/>
          <w:szCs w:val="32"/>
          <w:highlight w:val="none"/>
          <w:lang w:val="en-US" w:eastAsia="zh-CN"/>
        </w:rPr>
      </w:pPr>
      <w:r>
        <w:rPr>
          <w:rFonts w:hint="eastAsia" w:ascii="宋体" w:hAnsi="宋体" w:cs="宋体"/>
          <w:i w:val="0"/>
          <w:iCs w:val="0"/>
          <w:caps w:val="0"/>
          <w:color w:val="000000"/>
          <w:spacing w:val="0"/>
          <w:kern w:val="0"/>
          <w:sz w:val="28"/>
          <w:szCs w:val="28"/>
          <w:highlight w:val="none"/>
          <w:shd w:val="clear" w:fill="FFFFFF"/>
          <w:vertAlign w:val="baseline"/>
          <w:lang w:val="en-US" w:eastAsia="zh-CN" w:bidi="ar"/>
        </w:rPr>
        <w:t>5</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.5异常低价投标（响应）审查的启动原因、审查意见和审查结果在评审报告中记录，并随供应商提供的相关书面说明及证明材料，以及</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有关互联网浏览、查询历史一并归档。</w:t>
      </w:r>
    </w:p>
    <w:p w14:paraId="4CF01F3D">
      <w:pP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br w:type="page"/>
      </w:r>
    </w:p>
    <w:p w14:paraId="29E65FE4">
      <w:pPr>
        <w:pStyle w:val="2"/>
        <w:numPr>
          <w:ilvl w:val="0"/>
          <w:numId w:val="0"/>
        </w:numPr>
        <w:shd w:val="clear" w:color="auto" w:fill="auto"/>
        <w:tabs>
          <w:tab w:val="left" w:pos="360"/>
        </w:tabs>
        <w:jc w:val="center"/>
        <w:rPr>
          <w:rFonts w:hint="eastAsia" w:ascii="宋体" w:hAnsi="宋体" w:eastAsia="宋体" w:cs="宋体"/>
          <w:color w:val="auto"/>
          <w:sz w:val="36"/>
          <w:szCs w:val="36"/>
          <w:highlight w:val="none"/>
          <w:lang w:val="en-US" w:eastAsia="zh-CN"/>
        </w:rPr>
      </w:pPr>
    </w:p>
    <w:p w14:paraId="02B88038">
      <w:pPr>
        <w:rPr>
          <w:rFonts w:hint="eastAsia" w:ascii="宋体" w:hAnsi="宋体" w:eastAsia="宋体" w:cs="宋体"/>
          <w:color w:val="auto"/>
          <w:sz w:val="36"/>
          <w:szCs w:val="36"/>
          <w:highlight w:val="none"/>
          <w:lang w:val="en-US" w:eastAsia="zh-CN"/>
        </w:rPr>
      </w:pPr>
    </w:p>
    <w:p w14:paraId="6E155565">
      <w:pPr>
        <w:pStyle w:val="4"/>
        <w:rPr>
          <w:rFonts w:hint="eastAsia" w:ascii="宋体" w:hAnsi="宋体" w:eastAsia="宋体" w:cs="宋体"/>
          <w:color w:val="auto"/>
          <w:sz w:val="36"/>
          <w:szCs w:val="36"/>
          <w:highlight w:val="none"/>
          <w:lang w:val="en-US" w:eastAsia="zh-CN"/>
        </w:rPr>
      </w:pPr>
    </w:p>
    <w:p w14:paraId="23C387F0">
      <w:pPr>
        <w:pStyle w:val="5"/>
        <w:rPr>
          <w:rFonts w:hint="eastAsia" w:ascii="宋体" w:hAnsi="宋体" w:eastAsia="宋体" w:cs="宋体"/>
          <w:color w:val="auto"/>
          <w:sz w:val="36"/>
          <w:szCs w:val="36"/>
          <w:highlight w:val="none"/>
          <w:lang w:val="en-US" w:eastAsia="zh-CN"/>
        </w:rPr>
      </w:pPr>
    </w:p>
    <w:p w14:paraId="75E5D02C">
      <w:pPr>
        <w:pStyle w:val="5"/>
        <w:rPr>
          <w:rFonts w:hint="eastAsia" w:ascii="宋体" w:hAnsi="宋体" w:eastAsia="宋体" w:cs="宋体"/>
          <w:color w:val="auto"/>
          <w:sz w:val="36"/>
          <w:szCs w:val="36"/>
          <w:highlight w:val="none"/>
          <w:lang w:val="en-US" w:eastAsia="zh-CN"/>
        </w:rPr>
      </w:pPr>
    </w:p>
    <w:p w14:paraId="6437E44D">
      <w:pPr>
        <w:pStyle w:val="2"/>
        <w:numPr>
          <w:ilvl w:val="0"/>
          <w:numId w:val="0"/>
        </w:numPr>
        <w:shd w:val="clear" w:color="auto" w:fill="auto"/>
        <w:tabs>
          <w:tab w:val="left" w:pos="360"/>
        </w:tabs>
        <w:jc w:val="center"/>
        <w:rPr>
          <w:rFonts w:hint="eastAsia" w:ascii="宋体" w:hAnsi="宋体" w:eastAsia="宋体" w:cs="宋体"/>
          <w:color w:val="auto"/>
          <w:sz w:val="52"/>
          <w:szCs w:val="52"/>
          <w:highlight w:val="none"/>
        </w:rPr>
      </w:pPr>
      <w:bookmarkStart w:id="96" w:name="_Toc24471"/>
      <w:r>
        <w:rPr>
          <w:rFonts w:hint="eastAsia" w:ascii="宋体" w:hAnsi="宋体" w:eastAsia="宋体" w:cs="宋体"/>
          <w:color w:val="auto"/>
          <w:sz w:val="52"/>
          <w:szCs w:val="52"/>
          <w:highlight w:val="none"/>
          <w:lang w:val="en-US" w:eastAsia="zh-CN"/>
        </w:rPr>
        <w:t xml:space="preserve">第四章 </w:t>
      </w:r>
      <w:r>
        <w:rPr>
          <w:rFonts w:hint="eastAsia" w:ascii="宋体" w:hAnsi="宋体" w:eastAsia="宋体" w:cs="宋体"/>
          <w:color w:val="auto"/>
          <w:sz w:val="52"/>
          <w:szCs w:val="52"/>
          <w:highlight w:val="none"/>
        </w:rPr>
        <w:t>合同主要条款</w:t>
      </w:r>
      <w:r>
        <w:rPr>
          <w:rFonts w:hint="eastAsia" w:ascii="宋体" w:hAnsi="宋体" w:eastAsia="宋体" w:cs="宋体"/>
          <w:color w:val="auto"/>
          <w:sz w:val="52"/>
          <w:szCs w:val="52"/>
          <w:highlight w:val="none"/>
          <w:lang w:val="en-US" w:eastAsia="zh-CN"/>
        </w:rPr>
        <w:t>及</w:t>
      </w:r>
      <w:r>
        <w:rPr>
          <w:rFonts w:hint="eastAsia" w:ascii="宋体" w:hAnsi="宋体" w:eastAsia="宋体" w:cs="宋体"/>
          <w:color w:val="auto"/>
          <w:sz w:val="52"/>
          <w:szCs w:val="52"/>
          <w:highlight w:val="none"/>
        </w:rPr>
        <w:t>格式</w:t>
      </w:r>
      <w:bookmarkEnd w:id="93"/>
      <w:bookmarkEnd w:id="94"/>
      <w:bookmarkEnd w:id="96"/>
    </w:p>
    <w:p w14:paraId="5C456919">
      <w:pPr>
        <w:jc w:val="center"/>
        <w:rPr>
          <w:rFonts w:hint="eastAsia" w:ascii="宋体" w:hAnsi="宋体" w:eastAsia="宋体" w:cs="宋体"/>
          <w:sz w:val="28"/>
          <w:szCs w:val="36"/>
          <w:highlight w:val="none"/>
        </w:rPr>
      </w:pPr>
      <w:r>
        <w:rPr>
          <w:rFonts w:hint="eastAsia" w:ascii="宋体" w:hAnsi="宋体" w:eastAsia="宋体" w:cs="宋体"/>
          <w:sz w:val="28"/>
          <w:szCs w:val="36"/>
          <w:highlight w:val="none"/>
        </w:rPr>
        <w:t>（合同内容仅供参考）</w:t>
      </w:r>
    </w:p>
    <w:p w14:paraId="275DF810">
      <w:pPr>
        <w:keepNext w:val="0"/>
        <w:keepLines w:val="0"/>
        <w:pageBreakBefore w:val="0"/>
        <w:kinsoku/>
        <w:wordWrap/>
        <w:overflowPunct/>
        <w:topLinePunct w:val="0"/>
        <w:bidi w:val="0"/>
        <w:adjustRightInd w:val="0"/>
        <w:snapToGrid w:val="0"/>
        <w:spacing w:before="0" w:line="480" w:lineRule="exact"/>
        <w:ind w:firstLine="480" w:firstLineChars="200"/>
        <w:jc w:val="left"/>
        <w:textAlignment w:val="auto"/>
        <w:rPr>
          <w:rFonts w:hint="eastAsia" w:ascii="宋体" w:hAnsi="宋体" w:eastAsia="宋体" w:cs="宋体"/>
          <w:color w:val="auto"/>
          <w:sz w:val="24"/>
          <w:szCs w:val="24"/>
          <w:highlight w:val="none"/>
        </w:rPr>
      </w:pPr>
    </w:p>
    <w:p w14:paraId="0F819ECE">
      <w:pPr>
        <w:spacing w:line="336" w:lineRule="auto"/>
        <w:ind w:firstLine="560" w:firstLineChars="200"/>
        <w:rPr>
          <w:rFonts w:hint="eastAsia" w:ascii="宋体" w:hAnsi="宋体" w:eastAsia="宋体" w:cs="宋体"/>
          <w:color w:val="auto"/>
          <w:szCs w:val="21"/>
          <w:highlight w:val="none"/>
        </w:rPr>
      </w:pPr>
      <w:bookmarkStart w:id="97" w:name="_Toc20313"/>
      <w:r>
        <w:rPr>
          <w:rFonts w:hint="eastAsia" w:ascii="宋体" w:hAnsi="宋体" w:eastAsia="宋体" w:cs="宋体"/>
          <w:b w:val="0"/>
          <w:bCs w:val="0"/>
          <w:color w:val="auto"/>
          <w:sz w:val="28"/>
          <w:szCs w:val="28"/>
          <w:highlight w:val="none"/>
        </w:rPr>
        <w:br w:type="page"/>
      </w:r>
    </w:p>
    <w:p w14:paraId="68814EFB">
      <w:pPr>
        <w:keepNext w:val="0"/>
        <w:keepLines w:val="0"/>
        <w:widowControl/>
        <w:suppressLineNumbers w:val="0"/>
        <w:jc w:val="center"/>
        <w:rPr>
          <w:rFonts w:hint="eastAsia" w:ascii="宋体" w:hAnsi="宋体" w:eastAsia="宋体" w:cs="宋体"/>
          <w:b/>
          <w:bCs/>
          <w:color w:val="auto"/>
        </w:rPr>
      </w:pPr>
      <w:r>
        <w:rPr>
          <w:rFonts w:hint="eastAsia" w:ascii="宋体" w:hAnsi="宋体" w:eastAsia="宋体" w:cs="宋体"/>
          <w:b/>
          <w:bCs/>
          <w:color w:val="auto"/>
          <w:kern w:val="0"/>
          <w:sz w:val="72"/>
          <w:szCs w:val="72"/>
          <w:lang w:val="en-US" w:eastAsia="zh-CN" w:bidi="ar"/>
        </w:rPr>
        <w:t>政府采购合同</w:t>
      </w:r>
    </w:p>
    <w:p w14:paraId="3540E0CC">
      <w:pPr>
        <w:spacing w:line="336" w:lineRule="auto"/>
        <w:ind w:firstLine="420" w:firstLineChars="200"/>
        <w:rPr>
          <w:rFonts w:hint="eastAsia" w:ascii="宋体" w:hAnsi="宋体" w:eastAsia="宋体" w:cs="宋体"/>
          <w:color w:val="auto"/>
          <w:sz w:val="21"/>
          <w:szCs w:val="21"/>
          <w:highlight w:val="none"/>
        </w:rPr>
      </w:pPr>
    </w:p>
    <w:p w14:paraId="43AB928F">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color w:val="auto"/>
          <w:kern w:val="0"/>
          <w:sz w:val="33"/>
          <w:szCs w:val="33"/>
          <w:lang w:val="en-US" w:eastAsia="zh-CN" w:bidi="ar"/>
        </w:rPr>
        <w:t>(电子交易项目适用）</w:t>
      </w:r>
    </w:p>
    <w:p w14:paraId="342468FE">
      <w:pPr>
        <w:pStyle w:val="10"/>
        <w:jc w:val="both"/>
        <w:rPr>
          <w:rFonts w:hint="eastAsia" w:ascii="宋体" w:hAnsi="宋体" w:eastAsia="宋体" w:cs="宋体"/>
          <w:color w:val="auto"/>
        </w:rPr>
      </w:pPr>
    </w:p>
    <w:p w14:paraId="04D3E025">
      <w:pPr>
        <w:rPr>
          <w:rFonts w:hint="eastAsia" w:ascii="宋体" w:hAnsi="宋体" w:eastAsia="宋体" w:cs="宋体"/>
          <w:color w:val="auto"/>
        </w:rPr>
      </w:pPr>
    </w:p>
    <w:p w14:paraId="71C6C8F6">
      <w:pPr>
        <w:keepNext w:val="0"/>
        <w:keepLines w:val="0"/>
        <w:widowControl/>
        <w:suppressLineNumbers w:val="0"/>
        <w:jc w:val="left"/>
        <w:rPr>
          <w:rFonts w:hint="eastAsia" w:ascii="宋体" w:hAnsi="宋体" w:eastAsia="宋体" w:cs="宋体"/>
          <w:color w:val="auto"/>
          <w:kern w:val="0"/>
          <w:sz w:val="37"/>
          <w:szCs w:val="37"/>
          <w:lang w:val="en-US" w:eastAsia="zh-CN" w:bidi="ar"/>
        </w:rPr>
      </w:pPr>
    </w:p>
    <w:p w14:paraId="5927FA33">
      <w:pPr>
        <w:keepNext w:val="0"/>
        <w:keepLines w:val="0"/>
        <w:widowControl/>
        <w:suppressLineNumbers w:val="0"/>
        <w:jc w:val="left"/>
        <w:rPr>
          <w:rFonts w:hint="eastAsia" w:ascii="宋体" w:hAnsi="宋体" w:eastAsia="宋体" w:cs="宋体"/>
          <w:color w:val="auto"/>
          <w:kern w:val="0"/>
          <w:sz w:val="37"/>
          <w:szCs w:val="37"/>
          <w:lang w:val="en-US" w:eastAsia="zh-CN" w:bidi="ar"/>
        </w:rPr>
      </w:pPr>
    </w:p>
    <w:p w14:paraId="017D42BF">
      <w:pPr>
        <w:keepNext w:val="0"/>
        <w:keepLines w:val="0"/>
        <w:widowControl/>
        <w:suppressLineNumbers w:val="0"/>
        <w:jc w:val="left"/>
        <w:rPr>
          <w:rFonts w:hint="eastAsia" w:ascii="宋体" w:hAnsi="宋体" w:eastAsia="宋体" w:cs="宋体"/>
          <w:color w:val="auto"/>
          <w:kern w:val="0"/>
          <w:sz w:val="37"/>
          <w:szCs w:val="37"/>
          <w:lang w:val="en-US" w:eastAsia="zh-CN" w:bidi="ar"/>
        </w:rPr>
      </w:pPr>
    </w:p>
    <w:p w14:paraId="0E8C8068">
      <w:pPr>
        <w:keepNext w:val="0"/>
        <w:keepLines w:val="0"/>
        <w:pageBreakBefore w:val="0"/>
        <w:widowControl/>
        <w:suppressLineNumbers w:val="0"/>
        <w:kinsoku/>
        <w:wordWrap/>
        <w:overflowPunct/>
        <w:topLinePunct w:val="0"/>
        <w:autoSpaceDE/>
        <w:autoSpaceDN/>
        <w:bidi w:val="0"/>
        <w:adjustRightInd/>
        <w:snapToGrid/>
        <w:spacing w:line="480" w:lineRule="auto"/>
        <w:ind w:left="2219" w:leftChars="352" w:hanging="1480" w:hangingChars="400"/>
        <w:jc w:val="left"/>
        <w:textAlignment w:val="auto"/>
        <w:rPr>
          <w:rFonts w:hint="eastAsia" w:ascii="宋体" w:hAnsi="宋体" w:eastAsia="宋体" w:cs="宋体"/>
          <w:color w:val="auto"/>
          <w:u w:val="single"/>
          <w:lang w:val="en-US"/>
        </w:rPr>
      </w:pPr>
      <w:r>
        <w:rPr>
          <w:rFonts w:hint="eastAsia" w:ascii="宋体" w:hAnsi="宋体" w:eastAsia="宋体" w:cs="宋体"/>
          <w:color w:val="auto"/>
          <w:kern w:val="0"/>
          <w:sz w:val="37"/>
          <w:szCs w:val="37"/>
          <w:lang w:val="en-US" w:eastAsia="zh-CN" w:bidi="ar"/>
        </w:rPr>
        <w:t>项目名称：</w:t>
      </w:r>
      <w:r>
        <w:rPr>
          <w:rFonts w:hint="eastAsia" w:ascii="宋体" w:hAnsi="宋体" w:eastAsia="宋体" w:cs="宋体"/>
          <w:color w:val="auto"/>
          <w:kern w:val="0"/>
          <w:sz w:val="37"/>
          <w:szCs w:val="37"/>
          <w:u w:val="single"/>
          <w:lang w:val="en-US" w:eastAsia="zh-CN" w:bidi="ar"/>
        </w:rPr>
        <w:t>临沧市临翔区人民医院保安服务采购项目</w:t>
      </w:r>
    </w:p>
    <w:p w14:paraId="195F20AB">
      <w:pPr>
        <w:pStyle w:val="10"/>
        <w:rPr>
          <w:rFonts w:hint="eastAsia" w:ascii="宋体" w:hAnsi="宋体" w:eastAsia="宋体" w:cs="宋体"/>
          <w:color w:val="auto"/>
        </w:rPr>
      </w:pPr>
    </w:p>
    <w:p w14:paraId="7AE0E8F2">
      <w:pPr>
        <w:rPr>
          <w:rFonts w:hint="eastAsia" w:ascii="宋体" w:hAnsi="宋体" w:eastAsia="宋体" w:cs="宋体"/>
          <w:color w:val="auto"/>
        </w:rPr>
      </w:pPr>
    </w:p>
    <w:p w14:paraId="72F7AB9C">
      <w:pPr>
        <w:keepNext w:val="0"/>
        <w:keepLines w:val="0"/>
        <w:widowControl/>
        <w:suppressLineNumbers w:val="0"/>
        <w:ind w:firstLine="740" w:firstLineChars="200"/>
        <w:jc w:val="left"/>
        <w:rPr>
          <w:rFonts w:hint="eastAsia" w:ascii="宋体" w:hAnsi="宋体" w:eastAsia="宋体" w:cs="宋体"/>
          <w:color w:val="auto"/>
        </w:rPr>
      </w:pPr>
      <w:r>
        <w:rPr>
          <w:rFonts w:hint="eastAsia" w:ascii="宋体" w:hAnsi="宋体" w:eastAsia="宋体" w:cs="宋体"/>
          <w:color w:val="auto"/>
          <w:kern w:val="0"/>
          <w:sz w:val="37"/>
          <w:szCs w:val="37"/>
          <w:lang w:val="en-US" w:eastAsia="zh-CN" w:bidi="ar"/>
        </w:rPr>
        <w:t>合同编号：</w:t>
      </w:r>
      <w:r>
        <w:rPr>
          <w:rFonts w:hint="eastAsia" w:ascii="宋体" w:hAnsi="宋体" w:eastAsia="宋体" w:cs="宋体"/>
          <w:color w:val="auto"/>
          <w:kern w:val="0"/>
          <w:sz w:val="37"/>
          <w:szCs w:val="37"/>
          <w:u w:val="single"/>
          <w:lang w:val="en-US" w:eastAsia="zh-CN" w:bidi="ar"/>
        </w:rPr>
        <w:t xml:space="preserve">         </w:t>
      </w:r>
      <w:r>
        <w:rPr>
          <w:rFonts w:hint="eastAsia" w:ascii="宋体" w:hAnsi="宋体" w:cs="宋体"/>
          <w:color w:val="auto"/>
          <w:kern w:val="0"/>
          <w:sz w:val="37"/>
          <w:szCs w:val="37"/>
          <w:u w:val="single"/>
          <w:lang w:val="en-US" w:eastAsia="zh-CN" w:bidi="ar"/>
        </w:rPr>
        <w:t xml:space="preserve">        </w:t>
      </w:r>
      <w:r>
        <w:rPr>
          <w:rFonts w:hint="eastAsia" w:ascii="宋体" w:hAnsi="宋体" w:eastAsia="宋体" w:cs="宋体"/>
          <w:color w:val="auto"/>
          <w:kern w:val="0"/>
          <w:sz w:val="37"/>
          <w:szCs w:val="37"/>
          <w:u w:val="single"/>
          <w:lang w:val="en-US" w:eastAsia="zh-CN" w:bidi="ar"/>
        </w:rPr>
        <w:t xml:space="preserve">        </w:t>
      </w:r>
      <w:r>
        <w:rPr>
          <w:rFonts w:hint="eastAsia" w:ascii="宋体" w:hAnsi="宋体" w:eastAsia="宋体" w:cs="宋体"/>
          <w:color w:val="auto"/>
          <w:kern w:val="0"/>
          <w:sz w:val="37"/>
          <w:szCs w:val="37"/>
          <w:lang w:val="en-US" w:eastAsia="zh-CN" w:bidi="ar"/>
        </w:rPr>
        <w:t>（系统编号）</w:t>
      </w:r>
    </w:p>
    <w:p w14:paraId="2ED25415">
      <w:pPr>
        <w:keepNext w:val="0"/>
        <w:keepLines w:val="0"/>
        <w:widowControl/>
        <w:suppressLineNumbers w:val="0"/>
        <w:jc w:val="center"/>
        <w:rPr>
          <w:rFonts w:hint="eastAsia" w:ascii="宋体" w:hAnsi="宋体" w:eastAsia="宋体" w:cs="宋体"/>
          <w:color w:val="auto"/>
          <w:kern w:val="0"/>
          <w:sz w:val="36"/>
          <w:szCs w:val="36"/>
          <w:lang w:val="en-US" w:eastAsia="zh-CN" w:bidi="ar"/>
        </w:rPr>
      </w:pPr>
    </w:p>
    <w:p w14:paraId="3CE13A81">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color w:val="auto"/>
          <w:kern w:val="0"/>
          <w:sz w:val="36"/>
          <w:szCs w:val="36"/>
          <w:lang w:val="en-US" w:eastAsia="zh-CN" w:bidi="ar"/>
        </w:rPr>
        <w:t>（自编号，如有）</w:t>
      </w:r>
    </w:p>
    <w:p w14:paraId="1786031E">
      <w:pPr>
        <w:pStyle w:val="10"/>
        <w:rPr>
          <w:rFonts w:hint="eastAsia" w:ascii="宋体" w:hAnsi="宋体" w:eastAsia="宋体" w:cs="宋体"/>
          <w:color w:val="auto"/>
        </w:rPr>
      </w:pPr>
    </w:p>
    <w:p w14:paraId="6D1A9CA9">
      <w:pPr>
        <w:keepNext w:val="0"/>
        <w:keepLines w:val="0"/>
        <w:widowControl/>
        <w:suppressLineNumbers w:val="0"/>
        <w:ind w:firstLine="740" w:firstLineChars="200"/>
        <w:jc w:val="left"/>
        <w:rPr>
          <w:rFonts w:hint="eastAsia" w:ascii="宋体" w:hAnsi="宋体" w:eastAsia="宋体" w:cs="宋体"/>
          <w:color w:val="auto"/>
          <w:kern w:val="0"/>
          <w:sz w:val="37"/>
          <w:szCs w:val="37"/>
          <w:lang w:val="en-US" w:eastAsia="zh-CN" w:bidi="ar"/>
        </w:rPr>
      </w:pPr>
    </w:p>
    <w:p w14:paraId="605808DE">
      <w:pPr>
        <w:keepNext w:val="0"/>
        <w:keepLines w:val="0"/>
        <w:widowControl/>
        <w:suppressLineNumbers w:val="0"/>
        <w:ind w:firstLine="740" w:firstLineChars="200"/>
        <w:jc w:val="left"/>
        <w:rPr>
          <w:rFonts w:hint="eastAsia" w:ascii="宋体" w:hAnsi="宋体" w:eastAsia="宋体" w:cs="宋体"/>
          <w:color w:val="auto"/>
          <w:kern w:val="0"/>
          <w:sz w:val="37"/>
          <w:szCs w:val="37"/>
          <w:lang w:val="en-US" w:eastAsia="zh-CN" w:bidi="ar"/>
        </w:rPr>
      </w:pPr>
    </w:p>
    <w:p w14:paraId="1C868721">
      <w:pPr>
        <w:keepNext w:val="0"/>
        <w:keepLines w:val="0"/>
        <w:widowControl/>
        <w:suppressLineNumbers w:val="0"/>
        <w:ind w:firstLine="740" w:firstLineChars="200"/>
        <w:jc w:val="left"/>
        <w:rPr>
          <w:rFonts w:hint="eastAsia" w:ascii="宋体" w:hAnsi="宋体" w:eastAsia="宋体" w:cs="宋体"/>
          <w:color w:val="auto"/>
          <w:kern w:val="0"/>
          <w:sz w:val="37"/>
          <w:szCs w:val="37"/>
          <w:lang w:val="en-US" w:eastAsia="zh-CN" w:bidi="ar"/>
        </w:rPr>
      </w:pPr>
    </w:p>
    <w:p w14:paraId="76BB67F3">
      <w:pPr>
        <w:keepNext w:val="0"/>
        <w:keepLines w:val="0"/>
        <w:widowControl/>
        <w:suppressLineNumbers w:val="0"/>
        <w:ind w:firstLine="740" w:firstLineChars="200"/>
        <w:jc w:val="left"/>
        <w:rPr>
          <w:rFonts w:hint="eastAsia" w:ascii="宋体" w:hAnsi="宋体" w:eastAsia="宋体" w:cs="宋体"/>
          <w:color w:val="auto"/>
          <w:u w:val="single"/>
        </w:rPr>
      </w:pPr>
      <w:r>
        <w:rPr>
          <w:rFonts w:hint="eastAsia" w:ascii="宋体" w:hAnsi="宋体" w:eastAsia="宋体" w:cs="宋体"/>
          <w:color w:val="auto"/>
          <w:kern w:val="0"/>
          <w:sz w:val="37"/>
          <w:szCs w:val="37"/>
          <w:lang w:val="en-US" w:eastAsia="zh-CN" w:bidi="ar"/>
        </w:rPr>
        <w:t>甲     方：</w:t>
      </w:r>
      <w:r>
        <w:rPr>
          <w:rFonts w:hint="eastAsia" w:ascii="宋体" w:hAnsi="宋体" w:eastAsia="宋体" w:cs="宋体"/>
          <w:color w:val="auto"/>
          <w:kern w:val="0"/>
          <w:sz w:val="37"/>
          <w:szCs w:val="37"/>
          <w:u w:val="single"/>
          <w:lang w:val="en-US" w:eastAsia="zh-CN" w:bidi="ar"/>
        </w:rPr>
        <w:t>临沧市临翔区人民医院</w:t>
      </w:r>
      <w:r>
        <w:rPr>
          <w:rFonts w:hint="eastAsia" w:ascii="宋体" w:hAnsi="宋体" w:cs="宋体"/>
          <w:color w:val="auto"/>
          <w:kern w:val="0"/>
          <w:sz w:val="37"/>
          <w:szCs w:val="37"/>
          <w:u w:val="single"/>
          <w:lang w:val="en-US" w:eastAsia="zh-CN" w:bidi="ar"/>
        </w:rPr>
        <w:t xml:space="preserve"> </w:t>
      </w:r>
      <w:r>
        <w:rPr>
          <w:rFonts w:hint="eastAsia" w:ascii="宋体" w:hAnsi="宋体" w:eastAsia="宋体" w:cs="宋体"/>
          <w:color w:val="auto"/>
          <w:kern w:val="0"/>
          <w:sz w:val="37"/>
          <w:szCs w:val="37"/>
          <w:u w:val="single"/>
          <w:lang w:val="en-US" w:eastAsia="zh-CN" w:bidi="ar"/>
        </w:rPr>
        <w:t xml:space="preserve"> </w:t>
      </w:r>
    </w:p>
    <w:p w14:paraId="0A37CA9F">
      <w:pPr>
        <w:keepNext w:val="0"/>
        <w:keepLines w:val="0"/>
        <w:widowControl/>
        <w:suppressLineNumbers w:val="0"/>
        <w:ind w:firstLine="740" w:firstLineChars="200"/>
        <w:jc w:val="left"/>
        <w:rPr>
          <w:rFonts w:hint="eastAsia" w:ascii="宋体" w:hAnsi="宋体" w:eastAsia="宋体" w:cs="宋体"/>
          <w:color w:val="auto"/>
          <w:kern w:val="0"/>
          <w:sz w:val="37"/>
          <w:szCs w:val="37"/>
          <w:lang w:val="en-US" w:eastAsia="zh-CN" w:bidi="ar"/>
        </w:rPr>
      </w:pPr>
    </w:p>
    <w:p w14:paraId="0919A51A">
      <w:pPr>
        <w:keepNext w:val="0"/>
        <w:keepLines w:val="0"/>
        <w:widowControl/>
        <w:suppressLineNumbers w:val="0"/>
        <w:ind w:firstLine="740" w:firstLineChars="200"/>
        <w:jc w:val="left"/>
        <w:rPr>
          <w:rFonts w:hint="eastAsia" w:ascii="宋体" w:hAnsi="宋体" w:eastAsia="宋体" w:cs="宋体"/>
          <w:color w:val="auto"/>
          <w:u w:val="single"/>
          <w:lang w:val="en-US"/>
        </w:rPr>
      </w:pPr>
      <w:r>
        <w:rPr>
          <w:rFonts w:hint="eastAsia" w:ascii="宋体" w:hAnsi="宋体" w:eastAsia="宋体" w:cs="宋体"/>
          <w:color w:val="auto"/>
          <w:kern w:val="0"/>
          <w:sz w:val="37"/>
          <w:szCs w:val="37"/>
          <w:lang w:val="en-US" w:eastAsia="zh-CN" w:bidi="ar"/>
        </w:rPr>
        <w:t>乙     方：</w:t>
      </w:r>
      <w:r>
        <w:rPr>
          <w:rFonts w:hint="eastAsia" w:ascii="宋体" w:hAnsi="宋体" w:eastAsia="宋体" w:cs="宋体"/>
          <w:color w:val="auto"/>
          <w:kern w:val="0"/>
          <w:sz w:val="37"/>
          <w:szCs w:val="37"/>
          <w:u w:val="single"/>
          <w:lang w:val="en-US" w:eastAsia="zh-CN" w:bidi="ar"/>
        </w:rPr>
        <w:t xml:space="preserve">                     </w:t>
      </w:r>
    </w:p>
    <w:p w14:paraId="74419016">
      <w:pPr>
        <w:keepNext w:val="0"/>
        <w:keepLines w:val="0"/>
        <w:pageBreakBefore w:val="0"/>
        <w:widowControl w:val="0"/>
        <w:tabs>
          <w:tab w:val="left" w:pos="2673"/>
        </w:tabs>
        <w:kinsoku/>
        <w:wordWrap/>
        <w:overflowPunct/>
        <w:topLinePunct w:val="0"/>
        <w:autoSpaceDE/>
        <w:autoSpaceDN/>
        <w:bidi w:val="0"/>
        <w:adjustRightInd/>
        <w:snapToGrid/>
        <w:spacing w:before="0" w:line="700" w:lineRule="exact"/>
        <w:ind w:right="0"/>
        <w:jc w:val="center"/>
        <w:textAlignment w:val="auto"/>
        <w:rPr>
          <w:rFonts w:hint="eastAsia" w:ascii="宋体" w:hAnsi="宋体" w:eastAsia="宋体" w:cs="宋体"/>
          <w:color w:val="auto"/>
          <w:sz w:val="21"/>
          <w:szCs w:val="21"/>
          <w:highlight w:val="none"/>
        </w:rPr>
      </w:pPr>
    </w:p>
    <w:p w14:paraId="7A27AC87">
      <w:pPr>
        <w:rPr>
          <w:rStyle w:val="41"/>
          <w:rFonts w:hint="eastAsia" w:ascii="宋体" w:hAnsi="宋体" w:eastAsia="宋体" w:cs="宋体"/>
          <w:b/>
          <w:bCs/>
          <w:i w:val="0"/>
          <w:caps w:val="0"/>
          <w:color w:val="auto"/>
          <w:spacing w:val="0"/>
          <w:w w:val="100"/>
          <w:kern w:val="0"/>
          <w:sz w:val="28"/>
          <w:szCs w:val="28"/>
          <w:lang w:val="en-US" w:eastAsia="zh-CN" w:bidi="ar-SA"/>
        </w:rPr>
      </w:pPr>
      <w:r>
        <w:rPr>
          <w:rStyle w:val="41"/>
          <w:rFonts w:hint="eastAsia" w:ascii="宋体" w:hAnsi="宋体" w:eastAsia="宋体" w:cs="宋体"/>
          <w:b/>
          <w:bCs/>
          <w:i w:val="0"/>
          <w:caps w:val="0"/>
          <w:color w:val="auto"/>
          <w:spacing w:val="0"/>
          <w:w w:val="100"/>
          <w:kern w:val="0"/>
          <w:sz w:val="28"/>
          <w:szCs w:val="28"/>
          <w:lang w:val="en-US" w:eastAsia="zh-CN" w:bidi="ar-SA"/>
        </w:rPr>
        <w:br w:type="page"/>
      </w:r>
    </w:p>
    <w:bookmarkEnd w:id="97"/>
    <w:p w14:paraId="284648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lang w:eastAsia="zh-CN"/>
        </w:rPr>
      </w:pPr>
      <w:bookmarkStart w:id="98" w:name="_Toc304"/>
      <w:bookmarkStart w:id="99" w:name="_Toc7675"/>
      <w:r>
        <w:rPr>
          <w:rFonts w:hint="eastAsia" w:ascii="宋体" w:hAnsi="宋体" w:eastAsia="宋体" w:cs="宋体"/>
          <w:sz w:val="28"/>
          <w:szCs w:val="28"/>
          <w:highlight w:val="none"/>
        </w:rPr>
        <w:t>根据《中华人民共和国民法典》《中华人民共和国政府采购法》等相关法律法规的规定，甲乙双方就甲方委托乙方完成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有关事宜，经双方充分协商达成一致，订立本合同。各方当事人承诺恪守信用，严格履行。</w:t>
      </w:r>
    </w:p>
    <w:p w14:paraId="172DFFD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第一条  项目名称</w:t>
      </w:r>
    </w:p>
    <w:p w14:paraId="0432C93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第二条</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合同内容</w:t>
      </w:r>
    </w:p>
    <w:p w14:paraId="365E0B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服务需求：</w:t>
      </w:r>
    </w:p>
    <w:p w14:paraId="73F472E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2.合同履约期限</w:t>
      </w:r>
      <w:r>
        <w:rPr>
          <w:rFonts w:hint="eastAsia" w:ascii="宋体" w:hAnsi="宋体" w:cs="宋体"/>
          <w:sz w:val="28"/>
          <w:szCs w:val="28"/>
          <w:highlight w:val="none"/>
          <w:lang w:val="en-US" w:eastAsia="zh-CN"/>
        </w:rPr>
        <w:t>和服务地点</w:t>
      </w:r>
      <w:r>
        <w:rPr>
          <w:rFonts w:hint="eastAsia" w:ascii="宋体" w:hAnsi="宋体" w:eastAsia="宋体" w:cs="宋体"/>
          <w:sz w:val="28"/>
          <w:szCs w:val="28"/>
          <w:highlight w:val="none"/>
        </w:rPr>
        <w:t>：</w:t>
      </w:r>
    </w:p>
    <w:p w14:paraId="7CDE97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（1）合同履约期限：</w:t>
      </w:r>
      <w:r>
        <w:rPr>
          <w:rFonts w:hint="eastAsia" w:ascii="宋体" w:hAnsi="宋体" w:cs="宋体"/>
          <w:sz w:val="28"/>
          <w:szCs w:val="28"/>
          <w:highlight w:val="none"/>
          <w:lang w:val="en-US" w:eastAsia="zh-CN"/>
        </w:rPr>
        <w:t>三</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，合同一年一签</w:t>
      </w:r>
      <w:r>
        <w:rPr>
          <w:rFonts w:hint="eastAsia" w:ascii="宋体" w:hAnsi="宋体" w:cs="宋体"/>
          <w:b w:val="0"/>
          <w:bCs w:val="0"/>
          <w:i w:val="0"/>
          <w:iCs w:val="0"/>
          <w:color w:val="000000" w:themeColor="text1"/>
          <w:sz w:val="28"/>
          <w:szCs w:val="28"/>
          <w:highlight w:val="none"/>
          <w:lang w:val="en-US" w:eastAsia="zh-CN"/>
          <w14:textFill>
            <w14:solidFill>
              <w14:schemeClr w14:val="tx1"/>
            </w14:solidFill>
          </w14:textFill>
        </w:rPr>
        <w:t>（一年一考核，考核合格方可签订下一年合同，如考核不合格则采购人有权拒绝续签合同）</w:t>
      </w:r>
      <w:r>
        <w:rPr>
          <w:rFonts w:hint="eastAsia" w:ascii="宋体" w:hAnsi="宋体" w:eastAsia="宋体" w:cs="宋体"/>
          <w:sz w:val="28"/>
          <w:szCs w:val="28"/>
          <w:highlight w:val="none"/>
        </w:rPr>
        <w:t>。</w:t>
      </w:r>
    </w:p>
    <w:p w14:paraId="3162A3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服务地点</w:t>
      </w:r>
      <w:r>
        <w:rPr>
          <w:rFonts w:hint="eastAsia" w:ascii="宋体" w:hAnsi="宋体" w:eastAsia="宋体" w:cs="宋体"/>
          <w:sz w:val="28"/>
          <w:szCs w:val="28"/>
          <w:highlight w:val="none"/>
          <w:lang w:val="en-US" w:eastAsia="zh-CN"/>
        </w:rPr>
        <w:t>：院本部、扎路营综合门诊、肿瘤中心（采购人指定地点）</w:t>
      </w:r>
    </w:p>
    <w:p w14:paraId="204123BF">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第三条</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合同金额及付款方式</w:t>
      </w:r>
    </w:p>
    <w:p w14:paraId="157813B6">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cs="宋体"/>
          <w:b/>
          <w:bCs/>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合同</w:t>
      </w:r>
      <w:r>
        <w:rPr>
          <w:rFonts w:hint="eastAsia" w:ascii="宋体" w:hAnsi="宋体" w:cs="宋体"/>
          <w:b/>
          <w:bCs/>
          <w:color w:val="auto"/>
          <w:kern w:val="2"/>
          <w:sz w:val="28"/>
          <w:szCs w:val="28"/>
          <w:highlight w:val="none"/>
          <w:lang w:val="en-US" w:eastAsia="zh-CN" w:bidi="ar-SA"/>
        </w:rPr>
        <w:t>金额：</w:t>
      </w:r>
    </w:p>
    <w:p w14:paraId="6C1AF65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小写：</w:t>
      </w:r>
      <w:r>
        <w:rPr>
          <w:rFonts w:hint="eastAsia" w:ascii="宋体" w:hAnsi="宋体" w:cs="宋体"/>
          <w:b/>
          <w:bCs/>
          <w:sz w:val="28"/>
          <w:szCs w:val="28"/>
          <w:u w:val="single"/>
        </w:rPr>
        <w:t>¥</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 xml:space="preserve">            </w:t>
      </w:r>
      <w:r>
        <w:rPr>
          <w:rFonts w:hint="eastAsia" w:ascii="宋体" w:hAnsi="宋体" w:cs="宋体"/>
          <w:b/>
          <w:bCs/>
          <w:sz w:val="28"/>
          <w:szCs w:val="28"/>
        </w:rPr>
        <w:t>元</w:t>
      </w:r>
      <w:r>
        <w:rPr>
          <w:rFonts w:hint="eastAsia" w:ascii="宋体" w:hAnsi="宋体" w:cs="宋体"/>
          <w:b/>
          <w:bCs/>
          <w:sz w:val="28"/>
          <w:szCs w:val="28"/>
          <w:lang w:val="en-US" w:eastAsia="zh-CN"/>
        </w:rPr>
        <w:t>/年</w:t>
      </w:r>
    </w:p>
    <w:p w14:paraId="322AD25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b/>
          <w:sz w:val="28"/>
          <w:szCs w:val="28"/>
          <w:u w:val="single"/>
          <w:lang w:val="en-US" w:eastAsia="zh-CN"/>
        </w:rPr>
      </w:pPr>
      <w:r>
        <w:rPr>
          <w:rFonts w:hint="eastAsia" w:ascii="宋体" w:hAnsi="宋体" w:cs="宋体"/>
          <w:b/>
          <w:bCs/>
          <w:color w:val="auto"/>
          <w:kern w:val="2"/>
          <w:sz w:val="28"/>
          <w:szCs w:val="28"/>
          <w:highlight w:val="none"/>
          <w:lang w:val="en-US" w:eastAsia="zh-CN" w:bidi="ar-SA"/>
        </w:rPr>
        <w:t>大写：</w:t>
      </w:r>
      <w:r>
        <w:rPr>
          <w:rFonts w:hint="eastAsia" w:ascii="宋体" w:hAnsi="宋体" w:cs="宋体"/>
          <w:b/>
          <w:bCs/>
          <w:color w:val="auto"/>
          <w:kern w:val="2"/>
          <w:sz w:val="28"/>
          <w:szCs w:val="28"/>
          <w:highlight w:val="none"/>
          <w:u w:val="single"/>
          <w:lang w:val="en-US" w:eastAsia="zh-CN" w:bidi="ar-SA"/>
        </w:rPr>
        <w:t>人民币</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p>
    <w:p w14:paraId="49FFDE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sz w:val="28"/>
          <w:szCs w:val="28"/>
          <w:u w:val="none"/>
          <w:lang w:val="en-US" w:eastAsia="zh-CN"/>
        </w:rPr>
      </w:pPr>
      <w:r>
        <w:rPr>
          <w:rFonts w:hint="eastAsia" w:ascii="宋体" w:hAnsi="宋体" w:cs="宋体"/>
          <w:b w:val="0"/>
          <w:bCs/>
          <w:sz w:val="28"/>
          <w:szCs w:val="28"/>
          <w:u w:val="none"/>
          <w:lang w:val="en-US" w:eastAsia="zh-CN"/>
        </w:rPr>
        <w:t>该费用已涵盖乙方为履行本合同所需的一切成本、费用、合理利润及法定税费，包括但不限于：人工成本（工资、加班费、社保、福利）、装备折旧、培训费、管理费、保险费、税金及乙方企业利润等。</w:t>
      </w:r>
    </w:p>
    <w:p w14:paraId="038C040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付款方式：</w:t>
      </w:r>
      <w:r>
        <w:rPr>
          <w:rFonts w:hint="eastAsia" w:ascii="宋体" w:hAnsi="宋体" w:eastAsia="宋体" w:cs="宋体"/>
          <w:color w:val="auto"/>
          <w:kern w:val="2"/>
          <w:sz w:val="28"/>
          <w:szCs w:val="28"/>
          <w:highlight w:val="none"/>
          <w:u w:val="none"/>
          <w:lang w:val="en-US" w:eastAsia="zh-CN" w:bidi="ar-SA"/>
        </w:rPr>
        <w:t>签订合同时双方协商</w:t>
      </w:r>
    </w:p>
    <w:p w14:paraId="28F94E1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付款前，乙方需</w:t>
      </w:r>
      <w:r>
        <w:rPr>
          <w:rFonts w:hint="eastAsia" w:cs="宋体"/>
          <w:color w:val="auto"/>
          <w:kern w:val="2"/>
          <w:sz w:val="28"/>
          <w:szCs w:val="28"/>
          <w:highlight w:val="none"/>
          <w:lang w:val="en-US" w:eastAsia="zh-CN" w:bidi="ar-SA"/>
        </w:rPr>
        <w:t>及时</w:t>
      </w:r>
      <w:r>
        <w:rPr>
          <w:rFonts w:hint="eastAsia" w:ascii="宋体" w:hAnsi="宋体" w:eastAsia="宋体" w:cs="宋体"/>
          <w:color w:val="auto"/>
          <w:kern w:val="2"/>
          <w:sz w:val="28"/>
          <w:szCs w:val="28"/>
          <w:highlight w:val="none"/>
          <w:lang w:val="en-US" w:eastAsia="zh-CN" w:bidi="ar-SA"/>
        </w:rPr>
        <w:t>向甲方提供符合要求的发票。否则，</w:t>
      </w:r>
      <w:r>
        <w:rPr>
          <w:rFonts w:hint="eastAsia" w:ascii="宋体" w:hAnsi="宋体" w:cs="宋体"/>
          <w:color w:val="auto"/>
          <w:kern w:val="2"/>
          <w:sz w:val="28"/>
          <w:szCs w:val="28"/>
          <w:highlight w:val="none"/>
          <w:lang w:val="en-US" w:eastAsia="zh-CN" w:bidi="ar-SA"/>
        </w:rPr>
        <w:t>甲方不承担因此造成的逾期付款违约责任</w:t>
      </w:r>
      <w:r>
        <w:rPr>
          <w:rFonts w:hint="eastAsia" w:ascii="宋体" w:hAnsi="宋体" w:eastAsia="宋体" w:cs="宋体"/>
          <w:color w:val="auto"/>
          <w:kern w:val="2"/>
          <w:sz w:val="28"/>
          <w:szCs w:val="28"/>
          <w:highlight w:val="none"/>
          <w:lang w:val="en-US" w:eastAsia="zh-CN" w:bidi="ar-SA"/>
        </w:rPr>
        <w:t>。</w:t>
      </w:r>
    </w:p>
    <w:p w14:paraId="11AE063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条</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甲方</w:t>
      </w:r>
      <w:r>
        <w:rPr>
          <w:rFonts w:hint="eastAsia" w:ascii="宋体" w:hAnsi="宋体" w:cs="宋体"/>
          <w:b/>
          <w:color w:val="auto"/>
          <w:sz w:val="28"/>
          <w:szCs w:val="28"/>
          <w:highlight w:val="none"/>
          <w:lang w:val="en-US" w:eastAsia="zh-CN"/>
        </w:rPr>
        <w:t>权利与义务</w:t>
      </w:r>
    </w:p>
    <w:p w14:paraId="331F43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cs="宋体"/>
          <w:sz w:val="28"/>
          <w:szCs w:val="28"/>
        </w:rPr>
        <w:t>甲方有权对乙方及乙方保安人员履行本合同约定的工作进行指导、监督，监督保安任务完成情况并进行考评，提出整改意见</w:t>
      </w:r>
      <w:r>
        <w:rPr>
          <w:rFonts w:hint="eastAsia" w:ascii="宋体" w:hAnsi="宋体" w:cs="宋体"/>
          <w:color w:val="auto"/>
          <w:sz w:val="28"/>
          <w:szCs w:val="28"/>
          <w:highlight w:val="none"/>
          <w:lang w:eastAsia="zh-CN"/>
        </w:rPr>
        <w:t>；</w:t>
      </w:r>
    </w:p>
    <w:p w14:paraId="410791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cs="宋体"/>
          <w:sz w:val="28"/>
          <w:szCs w:val="28"/>
        </w:rPr>
        <w:t>甲方有权要求乙方及乙方所派出保安人员按合同约定及甲方要求开展工作，有权要求乙方调换不符合本合同约定条件的保安人员，但必须是在保证履行合同和事前通知乙方的前提下进行</w:t>
      </w:r>
      <w:r>
        <w:rPr>
          <w:rFonts w:hint="eastAsia" w:ascii="宋体" w:hAnsi="宋体" w:cs="宋体"/>
          <w:color w:val="auto"/>
          <w:sz w:val="28"/>
          <w:szCs w:val="28"/>
          <w:highlight w:val="none"/>
          <w:lang w:eastAsia="zh-CN"/>
        </w:rPr>
        <w:t>；甲方有权按照实际需要与乙方协商增减人员，乙方应当予以配合，费用按照乙方实际指派人员支付。</w:t>
      </w:r>
    </w:p>
    <w:p w14:paraId="0BE6EE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sz w:val="28"/>
          <w:szCs w:val="28"/>
          <w:highlight w:val="none"/>
          <w:lang w:val="en-US" w:eastAsia="zh-CN"/>
        </w:rPr>
        <w:t>3.甲方有权要求乙方对其派驻工作人员进行开展教育、培训，遵守甲方各项管理制度</w:t>
      </w:r>
      <w:r>
        <w:rPr>
          <w:rFonts w:hint="eastAsia" w:ascii="宋体" w:hAnsi="宋体" w:cs="宋体"/>
          <w:color w:val="auto"/>
          <w:kern w:val="0"/>
          <w:sz w:val="28"/>
          <w:szCs w:val="28"/>
          <w:lang w:eastAsia="zh-CN"/>
        </w:rPr>
        <w:t>；</w:t>
      </w:r>
    </w:p>
    <w:p w14:paraId="6433AC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sz w:val="28"/>
          <w:szCs w:val="28"/>
          <w:lang w:eastAsia="zh-CN"/>
        </w:rPr>
      </w:pP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lang w:val="en-US" w:eastAsia="zh-CN"/>
        </w:rPr>
        <w:t>.</w:t>
      </w:r>
      <w:r>
        <w:rPr>
          <w:rFonts w:hint="eastAsia" w:ascii="宋体" w:hAnsi="宋体" w:cs="宋体"/>
          <w:sz w:val="28"/>
          <w:szCs w:val="28"/>
        </w:rPr>
        <w:t>甲方有权根据具体情况临时调整乙方人员的工作时间及工作内容，乙方人员应当服从甲方的调整</w:t>
      </w:r>
      <w:r>
        <w:rPr>
          <w:rFonts w:hint="eastAsia" w:ascii="宋体" w:hAnsi="宋体" w:cs="宋体"/>
          <w:sz w:val="28"/>
          <w:szCs w:val="28"/>
          <w:lang w:eastAsia="zh-CN"/>
        </w:rPr>
        <w:t>。</w:t>
      </w:r>
    </w:p>
    <w:p w14:paraId="619EEE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.甲方应当按照本合同的约定支付服务费用；</w:t>
      </w:r>
    </w:p>
    <w:p w14:paraId="024A35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.提供保安员执勤范围内医院详尽的有关规章制度并对乙方保安人员进行公示释明；</w:t>
      </w:r>
    </w:p>
    <w:p w14:paraId="50301C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.在大型活动举办区域内按消防规定要求配齐必要的防火、灭火设施。</w:t>
      </w:r>
    </w:p>
    <w:p w14:paraId="7E545EE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.甲方应该确保院区内安防设施设备、车辆管理设施设备等硬件设施设备的正常运行，当设施设备出现故障时及时处理。</w:t>
      </w:r>
    </w:p>
    <w:p w14:paraId="6CEBFA5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color w:val="auto"/>
          <w:sz w:val="28"/>
          <w:szCs w:val="28"/>
          <w:highlight w:val="gree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条　</w:t>
      </w:r>
      <w:r>
        <w:rPr>
          <w:rFonts w:hint="eastAsia" w:ascii="宋体" w:hAnsi="宋体" w:cs="宋体"/>
          <w:b/>
          <w:bCs/>
          <w:sz w:val="28"/>
          <w:szCs w:val="28"/>
          <w:highlight w:val="none"/>
        </w:rPr>
        <w:t>乙方的</w:t>
      </w:r>
      <w:r>
        <w:rPr>
          <w:rFonts w:hint="eastAsia" w:ascii="宋体" w:hAnsi="宋体" w:cs="宋体"/>
          <w:b/>
          <w:bCs/>
          <w:sz w:val="28"/>
          <w:szCs w:val="28"/>
        </w:rPr>
        <w:t>权利和义务</w:t>
      </w:r>
    </w:p>
    <w:p w14:paraId="69D7F2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1.有权要求甲方按合同约定支付服务费。</w:t>
      </w:r>
    </w:p>
    <w:p w14:paraId="121C4A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cs="宋体"/>
          <w:sz w:val="28"/>
          <w:szCs w:val="28"/>
        </w:rPr>
        <w:t>有权要求甲方履行合同约定的相关义务</w:t>
      </w:r>
      <w:r>
        <w:rPr>
          <w:rFonts w:hint="eastAsia" w:ascii="宋体" w:hAnsi="宋体" w:eastAsia="宋体" w:cs="宋体"/>
          <w:color w:val="auto"/>
          <w:sz w:val="28"/>
          <w:szCs w:val="28"/>
          <w:highlight w:val="none"/>
          <w:lang w:val="en-US" w:eastAsia="zh-CN"/>
        </w:rPr>
        <w:t>。</w:t>
      </w:r>
    </w:p>
    <w:p w14:paraId="560F034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cs="宋体"/>
          <w:sz w:val="28"/>
          <w:szCs w:val="28"/>
        </w:rPr>
        <w:t>提供相应保安人员的值勤条件或设备</w:t>
      </w:r>
      <w:r>
        <w:rPr>
          <w:rFonts w:hint="eastAsia" w:ascii="宋体" w:hAnsi="宋体" w:eastAsia="宋体" w:cs="宋体"/>
          <w:color w:val="auto"/>
          <w:sz w:val="28"/>
          <w:szCs w:val="28"/>
          <w:highlight w:val="none"/>
          <w:lang w:val="en-US" w:eastAsia="zh-CN"/>
        </w:rPr>
        <w:t>。乙方应保证持续具备合法有效的《保安服务许可证》及营业执照，并向甲方提供其复印件作为合同附件。保证全面负责派驻人员的劳动关系管理、薪酬发放、社会保险缴纳、岗位技能与安全培训、日常勤务指挥及思想教育。承担全部的雇主责任。</w:t>
      </w:r>
    </w:p>
    <w:p w14:paraId="733D6B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cs="宋体"/>
          <w:sz w:val="28"/>
          <w:szCs w:val="28"/>
        </w:rPr>
        <w:t>严格执行《企业事业单位内部治保安卫条例》，保护医院内的财产和人身安全；如发生财产失窃，</w:t>
      </w:r>
      <w:r>
        <w:rPr>
          <w:rFonts w:hint="eastAsia" w:ascii="宋体" w:hAnsi="宋体" w:cs="宋体"/>
          <w:sz w:val="28"/>
          <w:szCs w:val="28"/>
          <w:lang w:val="en-US" w:eastAsia="zh-CN"/>
        </w:rPr>
        <w:t>乙</w:t>
      </w:r>
      <w:r>
        <w:rPr>
          <w:rFonts w:hint="eastAsia" w:ascii="宋体" w:hAnsi="宋体" w:cs="宋体"/>
          <w:sz w:val="28"/>
          <w:szCs w:val="28"/>
        </w:rPr>
        <w:t>方应承担相应的赔偿责任</w:t>
      </w:r>
      <w:r>
        <w:rPr>
          <w:rFonts w:hint="eastAsia" w:ascii="宋体" w:hAnsi="宋体" w:eastAsia="宋体" w:cs="宋体"/>
          <w:color w:val="auto"/>
          <w:sz w:val="28"/>
          <w:szCs w:val="28"/>
          <w:highlight w:val="none"/>
          <w:lang w:val="en-US" w:eastAsia="zh-CN"/>
        </w:rPr>
        <w:t>。</w:t>
      </w:r>
    </w:p>
    <w:p w14:paraId="1A3333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cs="宋体"/>
          <w:sz w:val="28"/>
          <w:szCs w:val="28"/>
        </w:rPr>
        <w:t>保安岗位职责主要包括：通道管理，安全巡逻，劝烟、控烟，停车现金（提请注意，现金收费存在不便，同时建议核实，由乙方收费是否可行，如可行，建议指定收费细则及监管职责，避免导致停车费收取后未入账贵院账户）收费，交通秩序维护，停车引导，停车收费指导，停车收费系统应急处置，停车场盗窃、无法追究责任者的刮擦、划痕等事故赔偿，辅助导诊，担架服务，疫情、自然灾害等特殊情况下的特殊任务，医闹、暴力伤医等突发事件应急处置，医托等违法人员的发现、报告</w:t>
      </w:r>
      <w:r>
        <w:rPr>
          <w:rFonts w:hint="eastAsia" w:ascii="宋体" w:hAnsi="宋体" w:eastAsia="宋体" w:cs="宋体"/>
          <w:color w:val="auto"/>
          <w:sz w:val="28"/>
          <w:szCs w:val="28"/>
          <w:highlight w:val="none"/>
          <w:lang w:val="en-US" w:eastAsia="zh-CN"/>
        </w:rPr>
        <w:t>。</w:t>
      </w:r>
    </w:p>
    <w:p w14:paraId="7C2062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cs="宋体"/>
          <w:sz w:val="28"/>
          <w:szCs w:val="28"/>
        </w:rPr>
        <w:t>有健全的保安组织和标准作业规程，有各类安全应急处理预案，发现问题，及时处理并报告医院保卫科等相关职能科室积极处理</w:t>
      </w:r>
      <w:r>
        <w:rPr>
          <w:rFonts w:hint="eastAsia" w:ascii="宋体" w:hAnsi="宋体" w:eastAsia="宋体" w:cs="宋体"/>
          <w:color w:val="auto"/>
          <w:sz w:val="28"/>
          <w:szCs w:val="28"/>
          <w:highlight w:val="none"/>
          <w:lang w:val="en-US" w:eastAsia="zh-CN"/>
        </w:rPr>
        <w:t>。</w:t>
      </w:r>
    </w:p>
    <w:p w14:paraId="31992A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实行24小时值班巡逻，重点岗位每四小时一次巡逻并做好记录。</w:t>
      </w:r>
    </w:p>
    <w:p w14:paraId="2D980D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cs="宋体"/>
          <w:sz w:val="28"/>
          <w:szCs w:val="28"/>
        </w:rPr>
        <w:t>管理严格，确保正常的工作秩序</w:t>
      </w:r>
      <w:r>
        <w:rPr>
          <w:rFonts w:hint="eastAsia" w:ascii="宋体" w:hAnsi="宋体" w:eastAsia="宋体" w:cs="宋体"/>
          <w:color w:val="auto"/>
          <w:sz w:val="28"/>
          <w:szCs w:val="28"/>
          <w:highlight w:val="none"/>
          <w:lang w:val="en-US" w:eastAsia="zh-CN"/>
        </w:rPr>
        <w:t>。</w:t>
      </w:r>
    </w:p>
    <w:p w14:paraId="3E22BB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9.</w:t>
      </w:r>
      <w:r>
        <w:rPr>
          <w:rFonts w:hint="eastAsia" w:ascii="宋体" w:hAnsi="宋体" w:cs="宋体"/>
          <w:sz w:val="28"/>
          <w:szCs w:val="28"/>
        </w:rPr>
        <w:t>保安人员应经过严格培训，身体健康，着装整齐，姿态端正，精神饱满，举止文明，严守职责，确保能有效的应对紧急事件</w:t>
      </w:r>
      <w:r>
        <w:rPr>
          <w:rFonts w:hint="eastAsia" w:ascii="宋体" w:hAnsi="宋体" w:eastAsia="宋体" w:cs="宋体"/>
          <w:color w:val="auto"/>
          <w:sz w:val="28"/>
          <w:szCs w:val="28"/>
          <w:highlight w:val="none"/>
          <w:lang w:val="en-US" w:eastAsia="zh-CN"/>
        </w:rPr>
        <w:t>。</w:t>
      </w:r>
    </w:p>
    <w:p w14:paraId="677C54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10.</w:t>
      </w:r>
      <w:r>
        <w:rPr>
          <w:rFonts w:hint="eastAsia" w:ascii="宋体" w:hAnsi="宋体" w:cs="宋体"/>
          <w:sz w:val="28"/>
          <w:szCs w:val="28"/>
        </w:rPr>
        <w:t>实行24小时值班巡逻，重点岗位每四小时一次巡逻并做好记录</w:t>
      </w:r>
      <w:r>
        <w:rPr>
          <w:rFonts w:hint="eastAsia" w:ascii="宋体" w:hAnsi="宋体" w:eastAsia="宋体" w:cs="宋体"/>
          <w:color w:val="auto"/>
          <w:sz w:val="28"/>
          <w:szCs w:val="28"/>
          <w:highlight w:val="none"/>
          <w:lang w:val="en-US" w:eastAsia="zh-CN"/>
        </w:rPr>
        <w:t>。</w:t>
      </w:r>
    </w:p>
    <w:p w14:paraId="712A94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11.</w:t>
      </w:r>
      <w:r>
        <w:rPr>
          <w:rFonts w:hint="eastAsia" w:ascii="宋体" w:hAnsi="宋体" w:cs="宋体"/>
          <w:sz w:val="28"/>
          <w:szCs w:val="28"/>
        </w:rPr>
        <w:t>协助医院完成各种大型活动的保安服务。因重大活动出现院内保安力量不足时，须及时增派人员维持现场秩序，维护活动安全（不另计费）</w:t>
      </w:r>
      <w:r>
        <w:rPr>
          <w:rFonts w:hint="eastAsia" w:ascii="宋体" w:hAnsi="宋体" w:eastAsia="宋体" w:cs="宋体"/>
          <w:color w:val="auto"/>
          <w:sz w:val="28"/>
          <w:szCs w:val="28"/>
          <w:highlight w:val="none"/>
          <w:lang w:val="en-US" w:eastAsia="zh-CN"/>
        </w:rPr>
        <w:t>。</w:t>
      </w:r>
    </w:p>
    <w:p w14:paraId="1F08F83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12.</w:t>
      </w:r>
      <w:r>
        <w:rPr>
          <w:rFonts w:hint="eastAsia" w:ascii="宋体" w:hAnsi="宋体" w:cs="宋体"/>
          <w:sz w:val="28"/>
          <w:szCs w:val="28"/>
        </w:rPr>
        <w:t>医院发生医疗纠纷、治安纠纷和院内交通纠纷时，保安必须在接到通知后3分钟内到达现场，到达现场后，要保护好医护人员和医院设备安全，及时协助相关部门化解矛盾、解决纠纷，并立即向保卫科等相关职能部门报告</w:t>
      </w:r>
      <w:r>
        <w:rPr>
          <w:rFonts w:hint="eastAsia" w:ascii="宋体" w:hAnsi="宋体" w:eastAsia="宋体" w:cs="宋体"/>
          <w:color w:val="auto"/>
          <w:sz w:val="28"/>
          <w:szCs w:val="28"/>
          <w:highlight w:val="none"/>
          <w:lang w:val="en-US" w:eastAsia="zh-CN"/>
        </w:rPr>
        <w:t>。</w:t>
      </w:r>
    </w:p>
    <w:p w14:paraId="7C8E6C3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13.</w:t>
      </w:r>
      <w:r>
        <w:rPr>
          <w:rFonts w:hint="eastAsia" w:ascii="宋体" w:hAnsi="宋体" w:cs="宋体"/>
          <w:sz w:val="28"/>
          <w:szCs w:val="28"/>
        </w:rPr>
        <w:t>落实防火、防盗、防诈骗、防抢劫、防破坏、防窃密等预防工作，及时提醒科室、患者做好安全防盗等工作，力争少发案或不发案</w:t>
      </w:r>
      <w:r>
        <w:rPr>
          <w:rFonts w:hint="eastAsia" w:ascii="宋体" w:hAnsi="宋体" w:eastAsia="宋体" w:cs="宋体"/>
          <w:color w:val="auto"/>
          <w:sz w:val="28"/>
          <w:szCs w:val="28"/>
          <w:highlight w:val="none"/>
          <w:lang w:val="en-US" w:eastAsia="zh-CN"/>
        </w:rPr>
        <w:t>。</w:t>
      </w:r>
    </w:p>
    <w:p w14:paraId="07C231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14.</w:t>
      </w:r>
      <w:r>
        <w:rPr>
          <w:rFonts w:hint="eastAsia" w:ascii="宋体" w:hAnsi="宋体" w:cs="宋体"/>
          <w:sz w:val="28"/>
          <w:szCs w:val="28"/>
        </w:rPr>
        <w:t>建立完善各项应急预案（包括但不限于火警、爆炸、投毒、非法集会、盗窃、其它破坏等），以书面形式报告医院后予以实施。做好突发事件的应急处置工作，要求各类应急预案完备，定期对所属保安人员开展演练，不断提高处理突发事件的应变能力</w:t>
      </w:r>
      <w:r>
        <w:rPr>
          <w:rFonts w:hint="eastAsia" w:ascii="宋体" w:hAnsi="宋体" w:eastAsia="宋体" w:cs="宋体"/>
          <w:color w:val="auto"/>
          <w:sz w:val="28"/>
          <w:szCs w:val="28"/>
          <w:highlight w:val="none"/>
          <w:lang w:val="en-US" w:eastAsia="zh-CN"/>
        </w:rPr>
        <w:t>。</w:t>
      </w:r>
    </w:p>
    <w:p w14:paraId="66F692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15.</w:t>
      </w:r>
      <w:r>
        <w:rPr>
          <w:rFonts w:hint="eastAsia" w:ascii="宋体" w:hAnsi="宋体" w:cs="宋体"/>
          <w:sz w:val="28"/>
          <w:szCs w:val="28"/>
        </w:rPr>
        <w:t>发生在服务区域内的刑事、治安案件应及时报告当地公安机关和保卫科，采取措施保护案发现场，协助公安机关依法妥善处理责任范围内的各类突发事件</w:t>
      </w:r>
      <w:r>
        <w:rPr>
          <w:rFonts w:hint="eastAsia" w:ascii="宋体" w:hAnsi="宋体" w:eastAsia="宋体" w:cs="宋体"/>
          <w:color w:val="auto"/>
          <w:sz w:val="28"/>
          <w:szCs w:val="28"/>
          <w:highlight w:val="none"/>
        </w:rPr>
        <w:t>。</w:t>
      </w:r>
    </w:p>
    <w:p w14:paraId="3AA929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cs="宋体"/>
          <w:sz w:val="28"/>
          <w:szCs w:val="28"/>
        </w:rPr>
        <w:t>建立完备的人员信息，考勤、值班、检查、巡逻等工作台账，及时按医院保卫科要求送交各类报表、资料</w:t>
      </w:r>
      <w:r>
        <w:rPr>
          <w:rFonts w:hint="eastAsia" w:ascii="宋体" w:hAnsi="宋体" w:cs="宋体"/>
          <w:color w:val="auto"/>
          <w:sz w:val="28"/>
          <w:szCs w:val="28"/>
          <w:highlight w:val="none"/>
          <w:lang w:eastAsia="zh-CN"/>
        </w:rPr>
        <w:t>。</w:t>
      </w:r>
    </w:p>
    <w:p w14:paraId="27C54AE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rPr>
        <w:t>.</w:t>
      </w:r>
      <w:r>
        <w:rPr>
          <w:rFonts w:hint="eastAsia" w:ascii="宋体" w:hAnsi="宋体" w:cs="宋体"/>
          <w:sz w:val="28"/>
          <w:szCs w:val="28"/>
        </w:rPr>
        <w:t>保障医院正常医疗秩序，落实安全生产网格管理。及时驱赶医托、号贩子及各类推销人员，维护工作人员、住院病人、就医患者的人身和财产安全，保护医院的设施、设备，预防各类治安事件和刑事案件的发生</w:t>
      </w:r>
      <w:r>
        <w:rPr>
          <w:rFonts w:hint="eastAsia" w:ascii="宋体" w:hAnsi="宋体" w:eastAsia="宋体" w:cs="宋体"/>
          <w:color w:val="auto"/>
          <w:sz w:val="28"/>
          <w:szCs w:val="28"/>
          <w:highlight w:val="none"/>
        </w:rPr>
        <w:t>。</w:t>
      </w:r>
    </w:p>
    <w:p w14:paraId="2980DE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0" w:name="_Toc17659"/>
      <w:bookmarkStart w:id="101" w:name="_Toc25432"/>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不得对项目进行分包或转包</w:t>
      </w:r>
      <w:r>
        <w:rPr>
          <w:rFonts w:hint="eastAsia" w:ascii="宋体" w:hAnsi="宋体" w:eastAsia="宋体" w:cs="宋体"/>
          <w:color w:val="auto"/>
          <w:sz w:val="28"/>
          <w:szCs w:val="28"/>
          <w:highlight w:val="none"/>
        </w:rPr>
        <w:t>。</w:t>
      </w:r>
      <w:bookmarkEnd w:id="100"/>
      <w:bookmarkEnd w:id="101"/>
    </w:p>
    <w:p w14:paraId="3A9476B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条　保密条款</w:t>
      </w:r>
    </w:p>
    <w:p w14:paraId="27F1A0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签约各方对本合同涉及的技术在合同有效期内均负有保密义务。</w:t>
      </w:r>
    </w:p>
    <w:p w14:paraId="3AED8F74">
      <w:pPr>
        <w:keepNext w:val="0"/>
        <w:keepLines w:val="0"/>
        <w:pageBreakBefore w:val="0"/>
        <w:widowControl w:val="0"/>
        <w:kinsoku/>
        <w:wordWrap/>
        <w:overflowPunct/>
        <w:topLinePunct w:val="0"/>
        <w:autoSpaceDE/>
        <w:autoSpaceDN/>
        <w:bidi w:val="0"/>
        <w:adjustRightInd/>
        <w:snapToGrid/>
        <w:spacing w:line="440" w:lineRule="exact"/>
        <w:ind w:left="561" w:leftChars="267"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七</w:t>
      </w:r>
      <w:r>
        <w:rPr>
          <w:rFonts w:hint="eastAsia" w:ascii="宋体" w:hAnsi="宋体" w:eastAsia="宋体" w:cs="宋体"/>
          <w:b/>
          <w:sz w:val="28"/>
          <w:szCs w:val="28"/>
          <w:highlight w:val="none"/>
        </w:rPr>
        <w:t>条　违约责任</w:t>
      </w:r>
    </w:p>
    <w:p w14:paraId="3BCC96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1．甲乙双方本着真诚合作、相互信赖的原则，根据国家相关的法律、法规，协商解决在本合同执行过程中可能出现的违约纠纷和违约责任。</w:t>
      </w:r>
    </w:p>
    <w:p w14:paraId="7E0264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bookmarkStart w:id="102" w:name="_Toc10996"/>
      <w:bookmarkStart w:id="103" w:name="_Toc8731"/>
      <w:r>
        <w:rPr>
          <w:rFonts w:hint="eastAsia" w:ascii="宋体" w:hAnsi="宋体" w:eastAsia="宋体" w:cs="宋体"/>
          <w:sz w:val="28"/>
          <w:szCs w:val="28"/>
          <w:highlight w:val="none"/>
        </w:rPr>
        <w:t>2.违约处理：</w:t>
      </w:r>
      <w:bookmarkEnd w:id="102"/>
      <w:bookmarkEnd w:id="103"/>
    </w:p>
    <w:p w14:paraId="4AA69C6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甲乙双方中任何一方没有按照合同要求履行该方应承担的义务，违约一方应该承担由此带来的相关违约责任。</w:t>
      </w:r>
    </w:p>
    <w:p w14:paraId="574086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乙方不按合同约定向甲方提供服务的，甲方有权委托第三方完成，由此产生的费用，由乙方承担。同时，乙方还应按合同总价款的</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%向甲方支</w:t>
      </w:r>
      <w:r>
        <w:rPr>
          <w:rFonts w:hint="eastAsia" w:ascii="宋体" w:hAnsi="宋体" w:eastAsia="宋体" w:cs="宋体"/>
          <w:color w:val="auto"/>
          <w:sz w:val="28"/>
          <w:szCs w:val="28"/>
          <w:highlight w:val="none"/>
        </w:rPr>
        <w:t>付违约金。乙方</w:t>
      </w:r>
      <w:r>
        <w:rPr>
          <w:rFonts w:hint="eastAsia" w:ascii="宋体" w:hAnsi="宋体" w:cs="宋体"/>
          <w:color w:val="auto"/>
          <w:sz w:val="28"/>
          <w:szCs w:val="28"/>
          <w:highlight w:val="none"/>
          <w:lang w:val="en-US" w:eastAsia="zh-CN"/>
        </w:rPr>
        <w:t>接收医院交办的其它临时工作事项</w:t>
      </w:r>
      <w:r>
        <w:rPr>
          <w:rFonts w:hint="eastAsia" w:ascii="宋体" w:hAnsi="宋体" w:eastAsia="宋体" w:cs="宋体"/>
          <w:color w:val="auto"/>
          <w:sz w:val="28"/>
          <w:szCs w:val="28"/>
          <w:highlight w:val="none"/>
        </w:rPr>
        <w:t>，未按时履行义务，</w:t>
      </w:r>
      <w:r>
        <w:rPr>
          <w:rFonts w:hint="eastAsia" w:ascii="宋体" w:hAnsi="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承担由此给甲方造成的损失或不良后果</w:t>
      </w:r>
      <w:r>
        <w:rPr>
          <w:rFonts w:hint="eastAsia" w:ascii="宋体" w:hAnsi="宋体" w:cs="宋体"/>
          <w:color w:val="auto"/>
          <w:sz w:val="28"/>
          <w:szCs w:val="28"/>
          <w:highlight w:val="none"/>
          <w:lang w:eastAsia="zh-CN"/>
        </w:rPr>
        <w:t>。</w:t>
      </w:r>
    </w:p>
    <w:p w14:paraId="4B5D83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highlight w:val="none"/>
        </w:rPr>
        <w:t>未经甲方同意，乙方不得分包、转包第三方或委托第三方完成。否则，甲方有权解除本合同，并要求乙方按照合同总金额的</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%支付违约金,纳入不合格供应商。 </w:t>
      </w:r>
    </w:p>
    <w:p w14:paraId="0A3327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sz w:val="28"/>
          <w:szCs w:val="28"/>
          <w:highlight w:val="none"/>
          <w:lang w:val="en-US"/>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highlight w:val="none"/>
        </w:rPr>
        <w:t>甲方无正当理由未按合同约定向乙方支付合同价款的，每逾期一日</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按合同金额</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‰向</w:t>
      </w:r>
      <w:r>
        <w:rPr>
          <w:rFonts w:hint="eastAsia" w:ascii="宋体" w:hAnsi="宋体" w:cs="宋体"/>
          <w:sz w:val="28"/>
          <w:szCs w:val="28"/>
          <w:highlight w:val="none"/>
          <w:lang w:val="en-US" w:eastAsia="zh-CN"/>
        </w:rPr>
        <w:t>乙</w:t>
      </w:r>
      <w:r>
        <w:rPr>
          <w:rFonts w:hint="eastAsia" w:ascii="宋体" w:hAnsi="宋体" w:eastAsia="宋体" w:cs="宋体"/>
          <w:sz w:val="28"/>
          <w:szCs w:val="28"/>
          <w:highlight w:val="none"/>
        </w:rPr>
        <w:t>方支付违约金</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逾期30天及以上未支付的，乙方有权单方面解除合同，甲方承担违约金累计最高不超过合同金额的</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w:t>
      </w:r>
    </w:p>
    <w:p w14:paraId="3295BE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2"/>
          <w:sz w:val="28"/>
          <w:szCs w:val="28"/>
          <w:lang w:val="en-US" w:eastAsia="zh-CN" w:bidi="ar-SA"/>
        </w:rPr>
        <w:t>（4）</w:t>
      </w:r>
      <w:r>
        <w:rPr>
          <w:rFonts w:hint="eastAsia" w:ascii="宋体" w:hAnsi="宋体" w:eastAsia="宋体" w:cs="宋体"/>
          <w:sz w:val="28"/>
          <w:szCs w:val="28"/>
          <w:highlight w:val="none"/>
        </w:rPr>
        <w:t>乙方未按合同约定时间完成合同约定义务,每逾期一日,按合同金额</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‰向甲方支付违约金。</w:t>
      </w:r>
      <w:r>
        <w:rPr>
          <w:rFonts w:hint="eastAsia" w:ascii="宋体" w:hAnsi="宋体" w:cs="宋体"/>
          <w:sz w:val="28"/>
          <w:szCs w:val="28"/>
          <w:highlight w:val="none"/>
          <w:lang w:val="en-US" w:eastAsia="zh-CN"/>
        </w:rPr>
        <w:t>因乙方原因导致</w:t>
      </w:r>
      <w:r>
        <w:rPr>
          <w:rFonts w:hint="eastAsia" w:ascii="宋体" w:hAnsi="宋体" w:eastAsia="宋体" w:cs="宋体"/>
          <w:sz w:val="28"/>
          <w:szCs w:val="28"/>
          <w:highlight w:val="none"/>
        </w:rPr>
        <w:t>工作进度延迟超过</w:t>
      </w:r>
      <w:r>
        <w:rPr>
          <w:rFonts w:hint="eastAsia" w:ascii="宋体" w:hAnsi="宋体" w:cs="宋体"/>
          <w:sz w:val="28"/>
          <w:szCs w:val="28"/>
          <w:highlight w:val="none"/>
          <w:lang w:val="en-US" w:eastAsia="zh-CN"/>
        </w:rPr>
        <w:t>三</w:t>
      </w:r>
      <w:r>
        <w:rPr>
          <w:rFonts w:hint="eastAsia" w:ascii="宋体" w:hAnsi="宋体" w:eastAsia="宋体" w:cs="宋体"/>
          <w:sz w:val="28"/>
          <w:szCs w:val="28"/>
          <w:highlight w:val="none"/>
        </w:rPr>
        <w:t>十日的,甲方有权单方面解除本合同。</w:t>
      </w:r>
    </w:p>
    <w:p w14:paraId="68435D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发生以下任一情形的，甲方有权单方立即解除合同，要求乙方支付相当于三个月服务费总额的违约金，同时赔偿甲方因乙方过错给甲方造成的所有经济损失（包括但不限于直接损失、间接损失及甲方向乙方追索违约金等经济赔偿所产生的诉讼费、保全费、律师费、保函费、鉴定费等费用）：</w:t>
      </w:r>
    </w:p>
    <w:p w14:paraId="22469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A.未经甲方同意擅自撤场或减少派驻人员；</w:t>
      </w:r>
    </w:p>
    <w:p w14:paraId="71B535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B.同一合同年度内考核连续两次低于80分或在累计3次考核低于80分；</w:t>
      </w:r>
    </w:p>
    <w:p w14:paraId="27C35B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C.发生保安员监守自盗、与外部勾结损害甲方利益的行为；</w:t>
      </w:r>
    </w:p>
    <w:p w14:paraId="701E2E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D.因乙方失职（如睡岗、脱岗）导致发生重大安全责任事故（事故等级依据国家或行业标准界定）；</w:t>
      </w:r>
    </w:p>
    <w:p w14:paraId="03F5B6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E.乙方丧失法定经营资质或许可。</w:t>
      </w:r>
    </w:p>
    <w:p w14:paraId="5B51E9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(6)因乙方或乙方人员过错给甲方、第三方造成人身伤害或财产损失的，由乙方承担全部赔偿责任。若保险理赔不足以覆盖，差额部分由乙方补足。</w:t>
      </w:r>
    </w:p>
    <w:p w14:paraId="6B8FB1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cs="宋体"/>
          <w:color w:val="auto"/>
          <w:sz w:val="28"/>
          <w:szCs w:val="28"/>
          <w:highlight w:val="none"/>
          <w:lang w:val="en-US" w:eastAsia="zh-CN"/>
        </w:rPr>
        <w:t>因乙方原因导致合同解除的，</w:t>
      </w:r>
      <w:r>
        <w:rPr>
          <w:rFonts w:hint="eastAsia" w:ascii="宋体" w:hAnsi="宋体" w:eastAsia="宋体" w:cs="宋体"/>
          <w:color w:val="auto"/>
          <w:sz w:val="28"/>
          <w:szCs w:val="28"/>
          <w:highlight w:val="none"/>
        </w:rPr>
        <w:t>合同解除后，乙方须在五日内返还甲方已经支付的全部款项，同时赔偿甲方因乙方</w:t>
      </w:r>
      <w:r>
        <w:rPr>
          <w:rFonts w:hint="eastAsia" w:ascii="宋体" w:hAnsi="宋体" w:cs="宋体"/>
          <w:color w:val="auto"/>
          <w:sz w:val="28"/>
          <w:szCs w:val="28"/>
          <w:highlight w:val="none"/>
          <w:lang w:val="en-US" w:eastAsia="zh-CN"/>
        </w:rPr>
        <w:t>过错</w:t>
      </w:r>
      <w:r>
        <w:rPr>
          <w:rFonts w:hint="eastAsia" w:ascii="宋体" w:hAnsi="宋体" w:eastAsia="宋体" w:cs="宋体"/>
          <w:color w:val="auto"/>
          <w:sz w:val="28"/>
          <w:szCs w:val="28"/>
          <w:highlight w:val="none"/>
        </w:rPr>
        <w:t>给甲方造成的所有经济损失（包括但不限于</w:t>
      </w:r>
      <w:r>
        <w:rPr>
          <w:rFonts w:hint="default" w:ascii="宋体" w:hAnsi="宋体" w:cs="宋体"/>
          <w:color w:val="auto"/>
          <w:sz w:val="28"/>
          <w:szCs w:val="28"/>
          <w:highlight w:val="none"/>
        </w:rPr>
        <w:t>直接损失、间接损失及</w:t>
      </w:r>
      <w:r>
        <w:rPr>
          <w:rFonts w:hint="eastAsia" w:ascii="宋体" w:hAnsi="宋体" w:eastAsia="宋体" w:cs="宋体"/>
          <w:color w:val="auto"/>
          <w:sz w:val="28"/>
          <w:szCs w:val="28"/>
          <w:highlight w:val="none"/>
        </w:rPr>
        <w:t>甲方向乙方追索违约金等经济赔偿所产生的诉讼费、保全费、律师费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保函费、鉴定费</w:t>
      </w:r>
      <w:r>
        <w:rPr>
          <w:rFonts w:hint="eastAsia" w:ascii="宋体" w:hAnsi="宋体" w:eastAsia="宋体" w:cs="宋体"/>
          <w:color w:val="auto"/>
          <w:sz w:val="28"/>
          <w:szCs w:val="28"/>
          <w:highlight w:val="none"/>
        </w:rPr>
        <w:t>等费用</w:t>
      </w:r>
      <w:r>
        <w:rPr>
          <w:rFonts w:hint="eastAsia" w:ascii="宋体" w:hAnsi="宋体" w:eastAsia="宋体" w:cs="宋体"/>
          <w:sz w:val="28"/>
          <w:szCs w:val="28"/>
          <w:highlight w:val="none"/>
        </w:rPr>
        <w:t>）。</w:t>
      </w:r>
    </w:p>
    <w:p w14:paraId="2209DD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kern w:val="2"/>
          <w:sz w:val="28"/>
          <w:szCs w:val="28"/>
          <w:lang w:val="en-US" w:eastAsia="zh-CN" w:bidi="ar-SA"/>
        </w:rPr>
        <w:t>第八条　</w:t>
      </w:r>
      <w:r>
        <w:rPr>
          <w:rFonts w:hint="eastAsia" w:ascii="宋体" w:hAnsi="宋体" w:eastAsia="宋体" w:cs="宋体"/>
          <w:b/>
          <w:sz w:val="28"/>
          <w:szCs w:val="28"/>
          <w:highlight w:val="none"/>
        </w:rPr>
        <w:t>不可抗力</w:t>
      </w:r>
    </w:p>
    <w:p w14:paraId="62416D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575EFC7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rPr>
        <w:t>条　争议解决方式</w:t>
      </w:r>
    </w:p>
    <w:p w14:paraId="6FEA78F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1．在合同履行过程中发生争议，双方应当协商解决。</w:t>
      </w:r>
    </w:p>
    <w:p w14:paraId="7E79EA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2．协商解决不成，双方商定，采用以下第</w:t>
      </w:r>
      <w:r>
        <w:rPr>
          <w:rFonts w:hint="eastAsia" w:ascii="宋体" w:hAnsi="宋体" w:eastAsia="宋体" w:cs="宋体"/>
          <w:sz w:val="28"/>
          <w:szCs w:val="28"/>
          <w:highlight w:val="none"/>
          <w:u w:val="single"/>
        </w:rPr>
        <w:t>（2）</w:t>
      </w:r>
      <w:r>
        <w:rPr>
          <w:rFonts w:hint="eastAsia" w:ascii="宋体" w:hAnsi="宋体" w:eastAsia="宋体" w:cs="宋体"/>
          <w:sz w:val="28"/>
          <w:szCs w:val="28"/>
          <w:highlight w:val="none"/>
        </w:rPr>
        <w:t>种方式解决。</w:t>
      </w:r>
    </w:p>
    <w:p w14:paraId="665928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（1）申请仲裁委员会仲裁；</w:t>
      </w:r>
    </w:p>
    <w:p w14:paraId="4922C2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（2）向甲方所在地人民法院起诉。</w:t>
      </w:r>
    </w:p>
    <w:p w14:paraId="572E0D4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第十条</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补充约定</w:t>
      </w:r>
    </w:p>
    <w:p w14:paraId="4008EC3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1．签约方确定以下内容作为本合同的附件，并与本合同具有同等效力：</w:t>
      </w:r>
    </w:p>
    <w:p w14:paraId="57C01D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项目采购</w:t>
      </w:r>
      <w:r>
        <w:rPr>
          <w:rFonts w:hint="eastAsia" w:ascii="宋体" w:hAnsi="宋体" w:eastAsia="宋体" w:cs="宋体"/>
          <w:color w:val="auto"/>
          <w:sz w:val="28"/>
          <w:szCs w:val="28"/>
          <w:highlight w:val="none"/>
        </w:rPr>
        <w:t>内容；</w:t>
      </w:r>
    </w:p>
    <w:p w14:paraId="43D7344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w:t>
      </w:r>
      <w:r>
        <w:rPr>
          <w:rFonts w:hint="eastAsia" w:ascii="宋体" w:hAnsi="宋体" w:cs="宋体"/>
          <w:color w:val="auto"/>
          <w:sz w:val="28"/>
          <w:szCs w:val="28"/>
          <w:highlight w:val="none"/>
          <w:lang w:val="en-US" w:eastAsia="zh-CN"/>
        </w:rPr>
        <w:t>服务方案</w:t>
      </w:r>
      <w:r>
        <w:rPr>
          <w:rFonts w:hint="eastAsia" w:ascii="宋体" w:hAnsi="宋体" w:eastAsia="宋体" w:cs="宋体"/>
          <w:color w:val="auto"/>
          <w:sz w:val="28"/>
          <w:szCs w:val="28"/>
          <w:highlight w:val="none"/>
        </w:rPr>
        <w:t>；</w:t>
      </w:r>
    </w:p>
    <w:p w14:paraId="6F67B73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（3）乙方服务承诺。</w:t>
      </w:r>
    </w:p>
    <w:p w14:paraId="137AFB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2．其他需要补充约定的内容：</w:t>
      </w:r>
    </w:p>
    <w:p w14:paraId="1CF6EA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（1）乙方向甲方保证根据本合同中由乙方提供的服务不会构成对任何第三方的专利、版权、商标权、商业秘密或其他财产的侵犯。如有上述情况发生，则责任由乙方承担。</w:t>
      </w:r>
    </w:p>
    <w:p w14:paraId="4E8582D4">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cs="宋体"/>
          <w:sz w:val="28"/>
          <w:szCs w:val="28"/>
          <w:highlight w:val="none"/>
          <w:lang w:val="en-US" w:eastAsia="zh-CN"/>
        </w:rPr>
        <w:t>招标</w:t>
      </w:r>
      <w:r>
        <w:rPr>
          <w:rFonts w:hint="eastAsia" w:ascii="宋体" w:hAnsi="宋体" w:cs="宋体"/>
          <w:sz w:val="28"/>
          <w:szCs w:val="28"/>
          <w:highlight w:val="none"/>
          <w:lang w:eastAsia="zh-CN"/>
        </w:rPr>
        <w:t>文件</w:t>
      </w:r>
      <w:r>
        <w:rPr>
          <w:rFonts w:hint="eastAsia" w:ascii="宋体" w:hAnsi="宋体" w:eastAsia="宋体" w:cs="宋体"/>
          <w:sz w:val="28"/>
          <w:szCs w:val="28"/>
          <w:highlight w:val="none"/>
        </w:rPr>
        <w:t>及</w:t>
      </w:r>
      <w:r>
        <w:rPr>
          <w:rFonts w:hint="eastAsia" w:ascii="宋体" w:hAnsi="宋体" w:cs="宋体"/>
          <w:sz w:val="28"/>
          <w:szCs w:val="28"/>
          <w:highlight w:val="none"/>
          <w:lang w:val="en-US" w:eastAsia="zh-CN"/>
        </w:rPr>
        <w:t>投标</w:t>
      </w:r>
      <w:r>
        <w:rPr>
          <w:rFonts w:hint="eastAsia" w:ascii="宋体" w:hAnsi="宋体" w:cs="宋体"/>
          <w:sz w:val="28"/>
          <w:szCs w:val="28"/>
          <w:highlight w:val="none"/>
          <w:lang w:eastAsia="zh-CN"/>
        </w:rPr>
        <w:t>文件</w:t>
      </w:r>
      <w:r>
        <w:rPr>
          <w:rFonts w:hint="eastAsia" w:ascii="宋体" w:hAnsi="宋体" w:eastAsia="宋体" w:cs="宋体"/>
          <w:sz w:val="28"/>
          <w:szCs w:val="28"/>
          <w:highlight w:val="none"/>
        </w:rPr>
        <w:t>是本合同的有效组成部份，具有同等法律效力。如果</w:t>
      </w:r>
      <w:r>
        <w:rPr>
          <w:rFonts w:hint="eastAsia" w:ascii="宋体" w:hAnsi="宋体" w:cs="宋体"/>
          <w:sz w:val="28"/>
          <w:szCs w:val="28"/>
          <w:highlight w:val="none"/>
          <w:lang w:val="en-US" w:eastAsia="zh-CN"/>
        </w:rPr>
        <w:t>招标</w:t>
      </w:r>
      <w:r>
        <w:rPr>
          <w:rFonts w:hint="eastAsia" w:ascii="宋体" w:hAnsi="宋体" w:cs="宋体"/>
          <w:sz w:val="28"/>
          <w:szCs w:val="28"/>
          <w:highlight w:val="none"/>
          <w:lang w:eastAsia="zh-CN"/>
        </w:rPr>
        <w:t>文件</w:t>
      </w:r>
      <w:r>
        <w:rPr>
          <w:rFonts w:hint="eastAsia" w:ascii="宋体" w:hAnsi="宋体" w:eastAsia="宋体" w:cs="宋体"/>
          <w:sz w:val="28"/>
          <w:szCs w:val="28"/>
          <w:highlight w:val="none"/>
        </w:rPr>
        <w:t>与合同内容不一致时，以合同内容为准。</w:t>
      </w:r>
    </w:p>
    <w:p w14:paraId="77282258">
      <w:pPr>
        <w:keepNext w:val="0"/>
        <w:keepLines w:val="0"/>
        <w:pageBreakBefore w:val="0"/>
        <w:widowControl w:val="0"/>
        <w:kinsoku/>
        <w:wordWrap/>
        <w:overflowPunct/>
        <w:topLinePunct w:val="0"/>
        <w:autoSpaceDE/>
        <w:autoSpaceDN/>
        <w:bidi w:val="0"/>
        <w:adjustRightInd/>
        <w:snapToGrid/>
        <w:spacing w:line="440" w:lineRule="exact"/>
        <w:ind w:firstLine="422" w:firstLineChars="15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第十</w:t>
      </w:r>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条</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合同生效</w:t>
      </w:r>
    </w:p>
    <w:p w14:paraId="5D3F7BF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本合同正本一式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份，甲方执</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份，乙方执</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份，经双方法定代表人或委托代理人签</w:t>
      </w:r>
      <w:r>
        <w:rPr>
          <w:rFonts w:hint="eastAsia" w:ascii="宋体" w:hAnsi="宋体" w:eastAsia="宋体" w:cs="宋体"/>
          <w:color w:val="auto"/>
          <w:sz w:val="28"/>
          <w:szCs w:val="28"/>
          <w:highlight w:val="none"/>
        </w:rPr>
        <w:t>字</w:t>
      </w:r>
      <w:r>
        <w:rPr>
          <w:rFonts w:hint="eastAsia" w:ascii="宋体" w:hAnsi="宋体" w:eastAsia="宋体" w:cs="宋体"/>
          <w:color w:val="auto"/>
          <w:sz w:val="28"/>
          <w:szCs w:val="28"/>
          <w:highlight w:val="none"/>
          <w:lang w:val="en-US" w:eastAsia="zh-CN"/>
        </w:rPr>
        <w:t>并</w:t>
      </w:r>
      <w:r>
        <w:rPr>
          <w:rFonts w:hint="eastAsia" w:ascii="宋体" w:hAnsi="宋体" w:eastAsia="宋体" w:cs="宋体"/>
          <w:sz w:val="28"/>
          <w:szCs w:val="28"/>
          <w:highlight w:val="none"/>
        </w:rPr>
        <w:t>盖章后生效。</w:t>
      </w:r>
    </w:p>
    <w:p w14:paraId="50F71E34">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rPr>
      </w:pPr>
    </w:p>
    <w:p w14:paraId="5C210C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甲方（盖章）                             乙方（盖章）</w:t>
      </w:r>
    </w:p>
    <w:p w14:paraId="62B674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7F7135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法定代表人（签字）：________</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 xml:space="preserve">        法定代表人（签字）：</w:t>
      </w:r>
      <w:r>
        <w:rPr>
          <w:rFonts w:hint="eastAsia" w:ascii="宋体" w:hAnsi="宋体" w:eastAsia="宋体" w:cs="宋体"/>
          <w:sz w:val="28"/>
          <w:szCs w:val="28"/>
          <w:highlight w:val="none"/>
          <w:u w:val="single"/>
          <w:lang w:val="en-US" w:eastAsia="zh-CN"/>
        </w:rPr>
        <w:t xml:space="preserve">     </w:t>
      </w:r>
    </w:p>
    <w:p w14:paraId="055B1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项目（技术）负责人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项目（技术）负责人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lang w:val="en-US" w:eastAsia="zh-CN"/>
        </w:rPr>
        <w:t xml:space="preserve">      </w:t>
      </w:r>
    </w:p>
    <w:p w14:paraId="7AEE70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eastAsia="zh-CN"/>
        </w:rPr>
        <w:t>联系人：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联系人：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742A5B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联系电话：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联系电话：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 xml:space="preserve"> </w:t>
      </w:r>
    </w:p>
    <w:p w14:paraId="467D1A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lang w:eastAsia="zh-CN"/>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lang w:eastAsia="zh-CN"/>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33C988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开户银行：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lang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开户银行：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69D676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eastAsia="zh-CN"/>
        </w:rPr>
        <w:t>账号：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lang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账号：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08C8BB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签订时间：</w:t>
      </w:r>
      <w:r>
        <w:rPr>
          <w:rFonts w:hint="eastAsia" w:ascii="宋体" w:hAnsi="宋体" w:eastAsia="宋体" w:cs="宋体"/>
          <w:sz w:val="28"/>
          <w:szCs w:val="28"/>
          <w:highlight w:val="none"/>
        </w:rPr>
        <w:t>_____年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 xml:space="preserve">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lang w:eastAsia="zh-CN"/>
        </w:rPr>
        <w:t>签订时间：</w:t>
      </w:r>
      <w:r>
        <w:rPr>
          <w:rFonts w:hint="eastAsia" w:ascii="宋体" w:hAnsi="宋体" w:eastAsia="宋体" w:cs="宋体"/>
          <w:sz w:val="28"/>
          <w:szCs w:val="28"/>
          <w:highlight w:val="none"/>
        </w:rPr>
        <w:t>____年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日合同签订地点：                           合同签订地点：</w:t>
      </w:r>
    </w:p>
    <w:p w14:paraId="05A5B2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17923F8">
      <w:pPr>
        <w:spacing w:line="360" w:lineRule="auto"/>
        <w:jc w:val="center"/>
        <w:rPr>
          <w:rFonts w:hint="eastAsia" w:ascii="宋体" w:hAnsi="宋体" w:cs="方正小标宋_GBK"/>
          <w:b/>
          <w:sz w:val="32"/>
          <w:szCs w:val="32"/>
          <w:highlight w:val="none"/>
        </w:rPr>
      </w:pPr>
      <w:r>
        <w:rPr>
          <w:rFonts w:hint="eastAsia" w:ascii="宋体" w:hAnsi="宋体" w:cs="方正小标宋_GBK"/>
          <w:b/>
          <w:sz w:val="32"/>
          <w:szCs w:val="32"/>
          <w:highlight w:val="none"/>
        </w:rPr>
        <w:t>临沧市临翔区人民医院保安服务采购项目质量考核评定表</w:t>
      </w:r>
    </w:p>
    <w:p w14:paraId="14282AA1">
      <w:pPr>
        <w:spacing w:line="360" w:lineRule="auto"/>
        <w:jc w:val="center"/>
        <w:rPr>
          <w:rFonts w:hint="eastAsia" w:ascii="宋体" w:hAnsi="宋体" w:eastAsia="宋体"/>
          <w:b/>
          <w:bCs/>
          <w:sz w:val="24"/>
          <w:szCs w:val="24"/>
          <w:highlight w:val="none"/>
          <w:lang w:eastAsia="zh-CN"/>
        </w:rPr>
      </w:pPr>
      <w:r>
        <w:rPr>
          <w:rFonts w:hint="eastAsia" w:ascii="宋体" w:hAnsi="宋体" w:cs="方正小标宋_GBK"/>
          <w:b/>
          <w:sz w:val="28"/>
          <w:szCs w:val="28"/>
          <w:highlight w:val="none"/>
          <w:lang w:eastAsia="zh-CN"/>
        </w:rPr>
        <w:t>（仅供参考，具体可由双方另行约定）</w:t>
      </w:r>
    </w:p>
    <w:p w14:paraId="704F190A">
      <w:pPr>
        <w:spacing w:line="360" w:lineRule="auto"/>
        <w:jc w:val="center"/>
        <w:rPr>
          <w:rFonts w:ascii="宋体" w:hAnsi="宋体"/>
          <w:bCs/>
          <w:sz w:val="24"/>
          <w:szCs w:val="24"/>
          <w:highlight w:val="none"/>
        </w:rPr>
      </w:pPr>
      <w:r>
        <w:rPr>
          <w:rFonts w:hint="eastAsia" w:ascii="宋体" w:hAnsi="宋体"/>
          <w:bCs/>
          <w:sz w:val="24"/>
          <w:szCs w:val="24"/>
          <w:highlight w:val="none"/>
        </w:rPr>
        <w:t>考核时间：                           考核人员：</w:t>
      </w:r>
    </w:p>
    <w:tbl>
      <w:tblPr>
        <w:tblStyle w:val="28"/>
        <w:tblW w:w="10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7"/>
        <w:gridCol w:w="3360"/>
        <w:gridCol w:w="3534"/>
        <w:gridCol w:w="617"/>
        <w:gridCol w:w="600"/>
        <w:gridCol w:w="771"/>
      </w:tblGrid>
      <w:tr w14:paraId="1309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Align w:val="center"/>
          </w:tcPr>
          <w:p w14:paraId="4A461B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项目</w:t>
            </w:r>
          </w:p>
        </w:tc>
        <w:tc>
          <w:tcPr>
            <w:tcW w:w="3360" w:type="dxa"/>
            <w:vAlign w:val="center"/>
          </w:tcPr>
          <w:p w14:paraId="67A0DF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考核要点</w:t>
            </w:r>
          </w:p>
        </w:tc>
        <w:tc>
          <w:tcPr>
            <w:tcW w:w="3534" w:type="dxa"/>
            <w:vAlign w:val="center"/>
          </w:tcPr>
          <w:p w14:paraId="0E208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评分标准</w:t>
            </w:r>
          </w:p>
        </w:tc>
        <w:tc>
          <w:tcPr>
            <w:tcW w:w="617" w:type="dxa"/>
            <w:vAlign w:val="center"/>
          </w:tcPr>
          <w:p w14:paraId="278FA9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分值</w:t>
            </w:r>
          </w:p>
        </w:tc>
        <w:tc>
          <w:tcPr>
            <w:tcW w:w="600" w:type="dxa"/>
            <w:vAlign w:val="center"/>
          </w:tcPr>
          <w:p w14:paraId="5BB2D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扣分</w:t>
            </w:r>
          </w:p>
        </w:tc>
        <w:tc>
          <w:tcPr>
            <w:tcW w:w="771" w:type="dxa"/>
            <w:vAlign w:val="center"/>
          </w:tcPr>
          <w:p w14:paraId="0FB26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扣分原因</w:t>
            </w:r>
          </w:p>
        </w:tc>
      </w:tr>
      <w:tr w14:paraId="22170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restart"/>
            <w:vAlign w:val="center"/>
          </w:tcPr>
          <w:p w14:paraId="5C41EB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工作行为规范</w:t>
            </w:r>
          </w:p>
        </w:tc>
        <w:tc>
          <w:tcPr>
            <w:tcW w:w="3360" w:type="dxa"/>
            <w:vAlign w:val="center"/>
          </w:tcPr>
          <w:p w14:paraId="13266E9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1.出勤交接班人员应提前十分钟到达现场，提前五分钟到达岗位。</w:t>
            </w:r>
          </w:p>
        </w:tc>
        <w:tc>
          <w:tcPr>
            <w:tcW w:w="3534" w:type="dxa"/>
            <w:vAlign w:val="center"/>
          </w:tcPr>
          <w:p w14:paraId="3E94645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迟到、早退，5分钟内扣1分/次，5~10分钟扣2分/次，10~30分钟扣3分/次，30分钟以上扣5分/次，并记为旷工半天，每旷半天工扣5分。</w:t>
            </w:r>
          </w:p>
        </w:tc>
        <w:tc>
          <w:tcPr>
            <w:tcW w:w="617" w:type="dxa"/>
            <w:vAlign w:val="center"/>
          </w:tcPr>
          <w:p w14:paraId="411AB4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33EBAD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51147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7335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2962E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6599D1B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2.仪容仪表统一穿保安制服，戴保安帽、配戴工作牌，服装整齐、干净。</w:t>
            </w:r>
          </w:p>
        </w:tc>
        <w:tc>
          <w:tcPr>
            <w:tcW w:w="3534" w:type="dxa"/>
            <w:vAlign w:val="center"/>
          </w:tcPr>
          <w:p w14:paraId="1A2B86D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头发长视情况扣1-2分/次，着装不整视情况扣1-2分/次，不穿保安制服扣5分/次。</w:t>
            </w:r>
          </w:p>
        </w:tc>
        <w:tc>
          <w:tcPr>
            <w:tcW w:w="617" w:type="dxa"/>
            <w:vAlign w:val="center"/>
          </w:tcPr>
          <w:p w14:paraId="23782F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358BDF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1A2910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53DBF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66CB2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0E684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3.礼仪精神振作，姿态良好，抬头挺胸，做到站如松，坐如钟，动如风；做到“微笑服务”，不讲粗话、脏话。</w:t>
            </w:r>
          </w:p>
        </w:tc>
        <w:tc>
          <w:tcPr>
            <w:tcW w:w="3534" w:type="dxa"/>
            <w:vAlign w:val="center"/>
          </w:tcPr>
          <w:p w14:paraId="2C614CF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坐姿、站姿不端正扣1分/次，文明用语、规范用语不到位视情况扣1-3分/次，言语粗鲁与人争吵扣5分/次。</w:t>
            </w:r>
          </w:p>
        </w:tc>
        <w:tc>
          <w:tcPr>
            <w:tcW w:w="617" w:type="dxa"/>
            <w:vAlign w:val="center"/>
          </w:tcPr>
          <w:p w14:paraId="1993E8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78809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276AE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5693E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4ED32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24477F1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4.工作纪律 上班时间谢绝会客，坚守岗位、克尽职守，不脱离、睡岗、不闲聊。不做与工作无关的事。</w:t>
            </w:r>
          </w:p>
        </w:tc>
        <w:tc>
          <w:tcPr>
            <w:tcW w:w="3534" w:type="dxa"/>
            <w:vAlign w:val="center"/>
          </w:tcPr>
          <w:p w14:paraId="3512D73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上班期间不严格遵守保安纪律</w:t>
            </w:r>
            <w:r>
              <w:rPr>
                <w:rFonts w:hint="eastAsia" w:ascii="宋体" w:hAnsi="宋体"/>
                <w:bCs/>
                <w:sz w:val="24"/>
                <w:szCs w:val="24"/>
                <w:highlight w:val="none"/>
                <w:lang w:eastAsia="zh-CN"/>
              </w:rPr>
              <w:t>（</w:t>
            </w:r>
            <w:r>
              <w:rPr>
                <w:rFonts w:hint="eastAsia" w:ascii="宋体" w:hAnsi="宋体"/>
                <w:bCs/>
                <w:sz w:val="24"/>
                <w:szCs w:val="24"/>
                <w:highlight w:val="none"/>
              </w:rPr>
              <w:t>如上班闲聊、睡觉</w:t>
            </w:r>
            <w:r>
              <w:rPr>
                <w:rFonts w:hint="eastAsia" w:ascii="宋体" w:hAnsi="宋体"/>
                <w:bCs/>
                <w:sz w:val="24"/>
                <w:szCs w:val="24"/>
                <w:highlight w:val="none"/>
                <w:lang w:eastAsia="zh-CN"/>
              </w:rPr>
              <w:t>）</w:t>
            </w:r>
            <w:r>
              <w:rPr>
                <w:rFonts w:hint="eastAsia" w:ascii="宋体" w:hAnsi="宋体"/>
                <w:bCs/>
                <w:sz w:val="24"/>
                <w:szCs w:val="24"/>
                <w:highlight w:val="none"/>
              </w:rPr>
              <w:t>/工作散慢/无理不服从领导合理工作安排/对上级要求整改之事项无动于衷，视其情节扣1-5分/次，故意旷工空岗扣10分/次。</w:t>
            </w:r>
          </w:p>
        </w:tc>
        <w:tc>
          <w:tcPr>
            <w:tcW w:w="617" w:type="dxa"/>
            <w:vAlign w:val="center"/>
          </w:tcPr>
          <w:p w14:paraId="3AFC2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10</w:t>
            </w:r>
          </w:p>
        </w:tc>
        <w:tc>
          <w:tcPr>
            <w:tcW w:w="600" w:type="dxa"/>
            <w:vAlign w:val="center"/>
          </w:tcPr>
          <w:p w14:paraId="22C69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39F19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75B4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restart"/>
            <w:vAlign w:val="center"/>
          </w:tcPr>
          <w:p w14:paraId="034FA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岗位值守</w:t>
            </w:r>
          </w:p>
        </w:tc>
        <w:tc>
          <w:tcPr>
            <w:tcW w:w="3360" w:type="dxa"/>
            <w:vAlign w:val="center"/>
          </w:tcPr>
          <w:p w14:paraId="6B0E54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1.车辆管理 进入医院的车辆，必须遵守医院的管理制度，必须按指定地点停放</w:t>
            </w:r>
          </w:p>
        </w:tc>
        <w:tc>
          <w:tcPr>
            <w:tcW w:w="3534" w:type="dxa"/>
            <w:vAlign w:val="center"/>
          </w:tcPr>
          <w:p w14:paraId="0E4317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不明原因进入院内车辆的视情况扣1-3分/次，不按照医院要求乱收停车费扣5分/次。</w:t>
            </w:r>
          </w:p>
        </w:tc>
        <w:tc>
          <w:tcPr>
            <w:tcW w:w="617" w:type="dxa"/>
            <w:vAlign w:val="center"/>
          </w:tcPr>
          <w:p w14:paraId="31087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751603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2A497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2C4F0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31B9DB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10DF3EC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2.外来人员进入</w:t>
            </w:r>
            <w:r>
              <w:rPr>
                <w:rFonts w:ascii="宋体" w:hAnsi="宋体"/>
                <w:bCs/>
                <w:sz w:val="24"/>
                <w:szCs w:val="24"/>
                <w:highlight w:val="none"/>
              </w:rPr>
              <w:t xml:space="preserve"> </w:t>
            </w:r>
            <w:r>
              <w:rPr>
                <w:rFonts w:hint="eastAsia" w:ascii="宋体" w:hAnsi="宋体"/>
                <w:bCs/>
                <w:sz w:val="24"/>
                <w:szCs w:val="24"/>
                <w:highlight w:val="none"/>
              </w:rPr>
              <w:t>做好来访人员询问登记，严格履行门卫登记制度。</w:t>
            </w:r>
          </w:p>
        </w:tc>
        <w:tc>
          <w:tcPr>
            <w:tcW w:w="3534" w:type="dxa"/>
            <w:vAlign w:val="center"/>
          </w:tcPr>
          <w:p w14:paraId="473E24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办公楼非本院人员未经批准且未登记检查进入办公区域的扣 1-5分/次。</w:t>
            </w:r>
          </w:p>
        </w:tc>
        <w:tc>
          <w:tcPr>
            <w:tcW w:w="617" w:type="dxa"/>
            <w:vAlign w:val="center"/>
          </w:tcPr>
          <w:p w14:paraId="125CF1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52065B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607D6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52C2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5B9B66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3C4F46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3.监控资源管理</w:t>
            </w:r>
            <w:r>
              <w:rPr>
                <w:rFonts w:ascii="宋体" w:hAnsi="宋体"/>
                <w:bCs/>
                <w:sz w:val="24"/>
                <w:szCs w:val="24"/>
                <w:highlight w:val="none"/>
              </w:rPr>
              <w:t xml:space="preserve"> </w:t>
            </w:r>
            <w:r>
              <w:rPr>
                <w:rFonts w:hint="eastAsia" w:ascii="宋体" w:hAnsi="宋体"/>
                <w:bCs/>
                <w:sz w:val="24"/>
                <w:szCs w:val="24"/>
                <w:highlight w:val="none"/>
              </w:rPr>
              <w:t>需查看监控录像的，需经医院同意后可以查阅，未经同意任何人不允许查看监控录像。</w:t>
            </w:r>
          </w:p>
        </w:tc>
        <w:tc>
          <w:tcPr>
            <w:tcW w:w="3534" w:type="dxa"/>
            <w:vAlign w:val="center"/>
          </w:tcPr>
          <w:p w14:paraId="62AF3A0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未经医院批准私自查看监控资源扣5分/次，监控资源泄露造成严重后果扣10分/次。</w:t>
            </w:r>
          </w:p>
        </w:tc>
        <w:tc>
          <w:tcPr>
            <w:tcW w:w="617" w:type="dxa"/>
            <w:vAlign w:val="center"/>
          </w:tcPr>
          <w:p w14:paraId="72CB67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10</w:t>
            </w:r>
          </w:p>
        </w:tc>
        <w:tc>
          <w:tcPr>
            <w:tcW w:w="600" w:type="dxa"/>
            <w:vAlign w:val="center"/>
          </w:tcPr>
          <w:p w14:paraId="1ABB9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6807F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6F0B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63BC1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4D4B98D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4.工作交接</w:t>
            </w:r>
            <w:r>
              <w:rPr>
                <w:rFonts w:ascii="宋体" w:hAnsi="宋体"/>
                <w:bCs/>
                <w:sz w:val="24"/>
                <w:szCs w:val="24"/>
                <w:highlight w:val="none"/>
              </w:rPr>
              <w:t xml:space="preserve"> </w:t>
            </w:r>
            <w:r>
              <w:rPr>
                <w:rFonts w:hint="eastAsia" w:ascii="宋体" w:hAnsi="宋体"/>
                <w:bCs/>
                <w:sz w:val="24"/>
                <w:szCs w:val="24"/>
                <w:highlight w:val="none"/>
              </w:rPr>
              <w:t>交接班必须填好值班记录，应做到三清:本班情况清，交接的问题清，物品、器械清。</w:t>
            </w:r>
          </w:p>
        </w:tc>
        <w:tc>
          <w:tcPr>
            <w:tcW w:w="3534" w:type="dxa"/>
            <w:vAlign w:val="center"/>
          </w:tcPr>
          <w:p w14:paraId="135EC0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交班时工作交接不清者且未填写交接记录视其情节扣1-5分/次。</w:t>
            </w:r>
          </w:p>
        </w:tc>
        <w:tc>
          <w:tcPr>
            <w:tcW w:w="617" w:type="dxa"/>
            <w:vAlign w:val="center"/>
          </w:tcPr>
          <w:p w14:paraId="48F06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7D8A40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0EA5C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6499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03B327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35843B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5.岗位卫生</w:t>
            </w:r>
            <w:r>
              <w:rPr>
                <w:rFonts w:ascii="宋体" w:hAnsi="宋体"/>
                <w:bCs/>
                <w:sz w:val="24"/>
                <w:szCs w:val="24"/>
                <w:highlight w:val="none"/>
              </w:rPr>
              <w:t xml:space="preserve"> </w:t>
            </w:r>
            <w:r>
              <w:rPr>
                <w:rFonts w:hint="eastAsia" w:ascii="宋体" w:hAnsi="宋体"/>
                <w:bCs/>
                <w:sz w:val="24"/>
                <w:szCs w:val="24"/>
                <w:highlight w:val="none"/>
              </w:rPr>
              <w:t>保持岗位清洁卫生，物品摆放整齐。</w:t>
            </w:r>
          </w:p>
        </w:tc>
        <w:tc>
          <w:tcPr>
            <w:tcW w:w="3534" w:type="dxa"/>
            <w:vAlign w:val="center"/>
          </w:tcPr>
          <w:p w14:paraId="2A729A5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岗位区域卫生及时清扫，不合格一次视情况扣1-5分/次。</w:t>
            </w:r>
          </w:p>
        </w:tc>
        <w:tc>
          <w:tcPr>
            <w:tcW w:w="617" w:type="dxa"/>
            <w:vAlign w:val="center"/>
          </w:tcPr>
          <w:p w14:paraId="6B9BBF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4C0EE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73C82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0212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restart"/>
            <w:vAlign w:val="center"/>
          </w:tcPr>
          <w:p w14:paraId="075CBE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安全防范</w:t>
            </w:r>
          </w:p>
        </w:tc>
        <w:tc>
          <w:tcPr>
            <w:tcW w:w="3360" w:type="dxa"/>
            <w:vAlign w:val="center"/>
          </w:tcPr>
          <w:p w14:paraId="6ABD97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1.失窃</w:t>
            </w:r>
            <w:r>
              <w:rPr>
                <w:rFonts w:ascii="宋体" w:hAnsi="宋体"/>
                <w:bCs/>
                <w:sz w:val="24"/>
                <w:szCs w:val="24"/>
                <w:highlight w:val="none"/>
              </w:rPr>
              <w:t xml:space="preserve"> </w:t>
            </w:r>
            <w:r>
              <w:rPr>
                <w:rFonts w:hint="eastAsia" w:ascii="宋体" w:hAnsi="宋体"/>
                <w:bCs/>
                <w:sz w:val="24"/>
                <w:szCs w:val="24"/>
                <w:highlight w:val="none"/>
              </w:rPr>
              <w:t>值班时要保持高度警惕性，密切注意进出人员和车辆动态，发现可疑人员、可疑情祝，要及时控制并向单位报告。</w:t>
            </w:r>
          </w:p>
        </w:tc>
        <w:tc>
          <w:tcPr>
            <w:tcW w:w="3534" w:type="dxa"/>
            <w:vAlign w:val="center"/>
          </w:tcPr>
          <w:p w14:paraId="3B4B28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岗位无人值守造成失窃扣10分/次，其他原因造成的失窃视情况扣2-5分。</w:t>
            </w:r>
          </w:p>
        </w:tc>
        <w:tc>
          <w:tcPr>
            <w:tcW w:w="617" w:type="dxa"/>
            <w:vAlign w:val="center"/>
          </w:tcPr>
          <w:p w14:paraId="7B7E6B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6</w:t>
            </w:r>
          </w:p>
        </w:tc>
        <w:tc>
          <w:tcPr>
            <w:tcW w:w="600" w:type="dxa"/>
            <w:vAlign w:val="center"/>
          </w:tcPr>
          <w:p w14:paraId="275649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36A10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5468C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177" w:type="dxa"/>
            <w:vMerge w:val="continue"/>
            <w:vAlign w:val="center"/>
          </w:tcPr>
          <w:p w14:paraId="655CFD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3360" w:type="dxa"/>
            <w:vAlign w:val="center"/>
          </w:tcPr>
          <w:p w14:paraId="4FA9448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2.对特殊人群就医接诊需及时提醒医务人员，并应安排安保人员陪着。</w:t>
            </w:r>
          </w:p>
        </w:tc>
        <w:tc>
          <w:tcPr>
            <w:tcW w:w="3534" w:type="dxa"/>
            <w:vAlign w:val="center"/>
          </w:tcPr>
          <w:p w14:paraId="3E7856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若发现特殊人群就诊未陪同1次，此项不得分。</w:t>
            </w:r>
          </w:p>
        </w:tc>
        <w:tc>
          <w:tcPr>
            <w:tcW w:w="617" w:type="dxa"/>
            <w:vAlign w:val="center"/>
          </w:tcPr>
          <w:p w14:paraId="2D9C3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4</w:t>
            </w:r>
          </w:p>
        </w:tc>
        <w:tc>
          <w:tcPr>
            <w:tcW w:w="600" w:type="dxa"/>
            <w:vAlign w:val="center"/>
          </w:tcPr>
          <w:p w14:paraId="22B2D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571D3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7FC51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27EB36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p>
        </w:tc>
        <w:tc>
          <w:tcPr>
            <w:tcW w:w="3360" w:type="dxa"/>
            <w:vAlign w:val="center"/>
          </w:tcPr>
          <w:p w14:paraId="192B11B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3.紧急情况</w:t>
            </w:r>
            <w:r>
              <w:rPr>
                <w:rFonts w:ascii="宋体" w:hAnsi="宋体"/>
                <w:bCs/>
                <w:sz w:val="24"/>
                <w:szCs w:val="24"/>
                <w:highlight w:val="none"/>
              </w:rPr>
              <w:t xml:space="preserve"> </w:t>
            </w:r>
            <w:r>
              <w:rPr>
                <w:rFonts w:hint="eastAsia" w:ascii="宋体" w:hAnsi="宋体"/>
                <w:bCs/>
                <w:sz w:val="24"/>
                <w:szCs w:val="24"/>
                <w:highlight w:val="none"/>
              </w:rPr>
              <w:t>当班期间注意观察，妥善处理紧急情况，遇到紧急情况要及时向单位报告或报警。</w:t>
            </w:r>
          </w:p>
        </w:tc>
        <w:tc>
          <w:tcPr>
            <w:tcW w:w="3534" w:type="dxa"/>
            <w:vAlign w:val="center"/>
          </w:tcPr>
          <w:p w14:paraId="0615AB9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当班期间紧急情况未及时处理/恶劣天气不能自觉坚守岗位的扣5分/次，造成严重后果的扣10分/次。</w:t>
            </w:r>
          </w:p>
        </w:tc>
        <w:tc>
          <w:tcPr>
            <w:tcW w:w="617" w:type="dxa"/>
            <w:vAlign w:val="center"/>
          </w:tcPr>
          <w:p w14:paraId="30FB6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10</w:t>
            </w:r>
          </w:p>
        </w:tc>
        <w:tc>
          <w:tcPr>
            <w:tcW w:w="600" w:type="dxa"/>
            <w:vAlign w:val="center"/>
          </w:tcPr>
          <w:p w14:paraId="58B44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20010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34A0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77" w:type="dxa"/>
            <w:vMerge w:val="continue"/>
            <w:vAlign w:val="center"/>
          </w:tcPr>
          <w:p w14:paraId="61FF4D0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p>
        </w:tc>
        <w:tc>
          <w:tcPr>
            <w:tcW w:w="3360" w:type="dxa"/>
            <w:vAlign w:val="center"/>
          </w:tcPr>
          <w:p w14:paraId="515088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4.安全 检查消防设施、消防隐患。</w:t>
            </w:r>
          </w:p>
        </w:tc>
        <w:tc>
          <w:tcPr>
            <w:tcW w:w="3534" w:type="dxa"/>
            <w:vAlign w:val="center"/>
          </w:tcPr>
          <w:p w14:paraId="15D6A11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消防设施检查、消防隐患不采取适当措施制止、上报的视情况扣1-5分/次。</w:t>
            </w:r>
          </w:p>
        </w:tc>
        <w:tc>
          <w:tcPr>
            <w:tcW w:w="617" w:type="dxa"/>
            <w:vAlign w:val="center"/>
          </w:tcPr>
          <w:p w14:paraId="5FC76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5</w:t>
            </w:r>
          </w:p>
        </w:tc>
        <w:tc>
          <w:tcPr>
            <w:tcW w:w="600" w:type="dxa"/>
            <w:vAlign w:val="center"/>
          </w:tcPr>
          <w:p w14:paraId="35788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7EC4E4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6162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7" w:type="dxa"/>
            <w:vMerge w:val="continue"/>
            <w:vAlign w:val="center"/>
          </w:tcPr>
          <w:p w14:paraId="60FB09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p>
        </w:tc>
        <w:tc>
          <w:tcPr>
            <w:tcW w:w="3360" w:type="dxa"/>
            <w:vAlign w:val="center"/>
          </w:tcPr>
          <w:p w14:paraId="2BE3946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5.巡逻  定时对执勤区域进行巡视，做好防火、防盗、防爆、防破坏、防事故工作。</w:t>
            </w:r>
          </w:p>
        </w:tc>
        <w:tc>
          <w:tcPr>
            <w:tcW w:w="3534" w:type="dxa"/>
            <w:vAlign w:val="center"/>
          </w:tcPr>
          <w:p w14:paraId="1D10703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巡逻发现突发事件没有及时采取有效措施并上报的扣5-8分/次，造成严重后果的扣10分/次。</w:t>
            </w:r>
          </w:p>
        </w:tc>
        <w:tc>
          <w:tcPr>
            <w:tcW w:w="617" w:type="dxa"/>
            <w:vAlign w:val="center"/>
          </w:tcPr>
          <w:p w14:paraId="3DF3C3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10</w:t>
            </w:r>
          </w:p>
        </w:tc>
        <w:tc>
          <w:tcPr>
            <w:tcW w:w="600" w:type="dxa"/>
            <w:vAlign w:val="center"/>
          </w:tcPr>
          <w:p w14:paraId="2403F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53C80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4BBD7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1177" w:type="dxa"/>
            <w:vAlign w:val="center"/>
          </w:tcPr>
          <w:p w14:paraId="1A08DB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纠纷调节</w:t>
            </w:r>
          </w:p>
        </w:tc>
        <w:tc>
          <w:tcPr>
            <w:tcW w:w="3360" w:type="dxa"/>
            <w:vAlign w:val="center"/>
          </w:tcPr>
          <w:p w14:paraId="630842F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p>
        </w:tc>
        <w:tc>
          <w:tcPr>
            <w:tcW w:w="3534" w:type="dxa"/>
            <w:vAlign w:val="center"/>
          </w:tcPr>
          <w:p w14:paraId="36E53FB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highlight w:val="none"/>
              </w:rPr>
            </w:pPr>
            <w:r>
              <w:rPr>
                <w:rFonts w:hint="eastAsia" w:ascii="宋体" w:hAnsi="宋体"/>
                <w:bCs/>
                <w:sz w:val="24"/>
                <w:szCs w:val="24"/>
                <w:highlight w:val="none"/>
              </w:rPr>
              <w:t>对院内纠纷事件视而不见的扣10分/次。不即时处理、记录的视情况扣5-8分/次。</w:t>
            </w:r>
          </w:p>
        </w:tc>
        <w:tc>
          <w:tcPr>
            <w:tcW w:w="617" w:type="dxa"/>
            <w:vAlign w:val="center"/>
          </w:tcPr>
          <w:p w14:paraId="5572D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10</w:t>
            </w:r>
          </w:p>
        </w:tc>
        <w:tc>
          <w:tcPr>
            <w:tcW w:w="600" w:type="dxa"/>
            <w:vAlign w:val="center"/>
          </w:tcPr>
          <w:p w14:paraId="4CCA4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c>
          <w:tcPr>
            <w:tcW w:w="771" w:type="dxa"/>
            <w:vAlign w:val="center"/>
          </w:tcPr>
          <w:p w14:paraId="47DA0F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p>
        </w:tc>
      </w:tr>
      <w:tr w14:paraId="10E1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8071" w:type="dxa"/>
            <w:gridSpan w:val="3"/>
            <w:vAlign w:val="center"/>
          </w:tcPr>
          <w:p w14:paraId="356D3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总分</w:t>
            </w:r>
          </w:p>
        </w:tc>
        <w:tc>
          <w:tcPr>
            <w:tcW w:w="1988" w:type="dxa"/>
            <w:gridSpan w:val="3"/>
            <w:vAlign w:val="center"/>
          </w:tcPr>
          <w:p w14:paraId="7A6D4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 w:val="24"/>
                <w:szCs w:val="24"/>
                <w:highlight w:val="none"/>
              </w:rPr>
            </w:pPr>
            <w:r>
              <w:rPr>
                <w:rFonts w:hint="eastAsia" w:ascii="宋体" w:hAnsi="宋体"/>
                <w:bCs/>
                <w:sz w:val="24"/>
                <w:szCs w:val="24"/>
                <w:highlight w:val="none"/>
              </w:rPr>
              <w:t>100</w:t>
            </w:r>
          </w:p>
        </w:tc>
      </w:tr>
    </w:tbl>
    <w:p w14:paraId="63FC542A">
      <w:pP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br w:type="page"/>
      </w:r>
    </w:p>
    <w:p w14:paraId="2FA83790">
      <w:pPr>
        <w:rPr>
          <w:rFonts w:hint="eastAsia"/>
        </w:rPr>
      </w:pPr>
    </w:p>
    <w:p w14:paraId="1C2C265F">
      <w:pPr>
        <w:pStyle w:val="2"/>
        <w:shd w:val="clear" w:color="auto" w:fill="auto"/>
        <w:tabs>
          <w:tab w:val="left" w:pos="360"/>
        </w:tabs>
        <w:jc w:val="center"/>
        <w:rPr>
          <w:rFonts w:hint="eastAsia" w:ascii="宋体" w:hAnsi="宋体" w:eastAsia="宋体" w:cs="宋体"/>
          <w:color w:val="auto"/>
          <w:sz w:val="52"/>
          <w:szCs w:val="52"/>
          <w:highlight w:val="none"/>
        </w:rPr>
      </w:pPr>
    </w:p>
    <w:p w14:paraId="5C602F0B">
      <w:pPr>
        <w:pStyle w:val="2"/>
        <w:shd w:val="clear" w:color="auto" w:fill="auto"/>
        <w:tabs>
          <w:tab w:val="left" w:pos="360"/>
        </w:tabs>
        <w:jc w:val="center"/>
        <w:rPr>
          <w:rFonts w:hint="eastAsia" w:ascii="宋体" w:hAnsi="宋体" w:eastAsia="宋体" w:cs="宋体"/>
          <w:color w:val="auto"/>
          <w:sz w:val="52"/>
          <w:szCs w:val="52"/>
          <w:highlight w:val="none"/>
        </w:rPr>
      </w:pPr>
    </w:p>
    <w:p w14:paraId="0245CE18">
      <w:pPr>
        <w:pStyle w:val="2"/>
        <w:shd w:val="clear" w:color="auto" w:fill="auto"/>
        <w:tabs>
          <w:tab w:val="left" w:pos="360"/>
        </w:tabs>
        <w:jc w:val="center"/>
        <w:rPr>
          <w:rFonts w:hint="eastAsia" w:ascii="宋体" w:hAnsi="宋体" w:eastAsia="宋体" w:cs="宋体"/>
          <w:color w:val="auto"/>
          <w:sz w:val="52"/>
          <w:szCs w:val="52"/>
          <w:highlight w:val="none"/>
        </w:rPr>
      </w:pPr>
    </w:p>
    <w:p w14:paraId="51293A37">
      <w:pPr>
        <w:pStyle w:val="2"/>
        <w:shd w:val="clear" w:color="auto" w:fill="auto"/>
        <w:tabs>
          <w:tab w:val="left" w:pos="360"/>
        </w:tabs>
        <w:jc w:val="center"/>
        <w:rPr>
          <w:rFonts w:hint="eastAsia" w:ascii="宋体" w:hAnsi="宋体" w:eastAsia="宋体" w:cs="宋体"/>
          <w:color w:val="auto"/>
          <w:sz w:val="52"/>
          <w:szCs w:val="52"/>
          <w:highlight w:val="none"/>
        </w:rPr>
      </w:pPr>
    </w:p>
    <w:p w14:paraId="4430DF94">
      <w:pPr>
        <w:pStyle w:val="2"/>
        <w:shd w:val="clear" w:color="auto" w:fill="auto"/>
        <w:tabs>
          <w:tab w:val="left" w:pos="360"/>
        </w:tabs>
        <w:jc w:val="center"/>
        <w:rPr>
          <w:rFonts w:hint="eastAsia" w:ascii="宋体" w:hAnsi="宋体" w:eastAsia="宋体" w:cs="宋体"/>
          <w:color w:val="auto"/>
          <w:sz w:val="52"/>
          <w:szCs w:val="52"/>
          <w:highlight w:val="none"/>
        </w:rPr>
      </w:pPr>
      <w:bookmarkStart w:id="104" w:name="_Toc11718"/>
      <w:r>
        <w:rPr>
          <w:rFonts w:hint="eastAsia" w:ascii="宋体" w:hAnsi="宋体" w:eastAsia="宋体" w:cs="宋体"/>
          <w:color w:val="auto"/>
          <w:sz w:val="52"/>
          <w:szCs w:val="52"/>
          <w:highlight w:val="none"/>
        </w:rPr>
        <w:t>第</w:t>
      </w:r>
      <w:r>
        <w:rPr>
          <w:rFonts w:hint="eastAsia" w:ascii="宋体" w:hAnsi="宋体" w:eastAsia="宋体" w:cs="宋体"/>
          <w:color w:val="auto"/>
          <w:sz w:val="52"/>
          <w:szCs w:val="52"/>
          <w:highlight w:val="none"/>
          <w:lang w:val="en-US" w:eastAsia="zh-CN"/>
        </w:rPr>
        <w:t>五</w:t>
      </w:r>
      <w:r>
        <w:rPr>
          <w:rFonts w:hint="eastAsia" w:ascii="宋体" w:hAnsi="宋体" w:eastAsia="宋体" w:cs="宋体"/>
          <w:color w:val="auto"/>
          <w:sz w:val="52"/>
          <w:szCs w:val="52"/>
          <w:highlight w:val="none"/>
        </w:rPr>
        <w:t>章 投标文件格式</w:t>
      </w:r>
      <w:bookmarkEnd w:id="98"/>
      <w:bookmarkEnd w:id="99"/>
      <w:bookmarkEnd w:id="104"/>
    </w:p>
    <w:p w14:paraId="50187672">
      <w:pP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br w:type="page"/>
      </w:r>
    </w:p>
    <w:p w14:paraId="2A864761">
      <w:pPr>
        <w:rPr>
          <w:rFonts w:hint="eastAsia"/>
        </w:rPr>
      </w:pPr>
    </w:p>
    <w:p w14:paraId="314FBFA6">
      <w:pPr>
        <w:pStyle w:val="15"/>
        <w:shd w:val="clear" w:color="auto" w:fill="auto"/>
        <w:spacing w:line="500" w:lineRule="exact"/>
        <w:ind w:firstLine="1564" w:firstLineChars="745"/>
        <w:rPr>
          <w:rFonts w:hint="eastAsia" w:ascii="宋体" w:hAnsi="宋体" w:eastAsia="宋体" w:cs="宋体"/>
          <w:color w:val="auto"/>
          <w:highlight w:val="none"/>
        </w:rPr>
      </w:pPr>
    </w:p>
    <w:p w14:paraId="3C66C73A">
      <w:pPr>
        <w:jc w:val="center"/>
        <w:rPr>
          <w:rFonts w:hint="eastAsia" w:ascii="宋体" w:hAnsi="宋体" w:eastAsia="宋体" w:cs="宋体"/>
          <w:b/>
          <w:bCs/>
          <w:color w:val="auto"/>
          <w:spacing w:val="10"/>
          <w:sz w:val="44"/>
          <w:szCs w:val="44"/>
          <w:u w:val="none"/>
          <w:lang w:val="en-US" w:eastAsia="zh-CN"/>
        </w:rPr>
      </w:pPr>
      <w:r>
        <w:rPr>
          <w:rFonts w:hint="eastAsia" w:ascii="宋体" w:hAnsi="宋体" w:eastAsia="宋体" w:cs="宋体"/>
          <w:b/>
          <w:bCs/>
          <w:color w:val="auto"/>
          <w:spacing w:val="10"/>
          <w:sz w:val="48"/>
          <w:szCs w:val="44"/>
          <w:lang w:eastAsia="zh-CN"/>
        </w:rPr>
        <w:t>临沧市临翔区人民医院保安服务采购项目</w:t>
      </w:r>
    </w:p>
    <w:p w14:paraId="3EACAAE8">
      <w:pPr>
        <w:jc w:val="left"/>
        <w:rPr>
          <w:rFonts w:hint="eastAsia" w:ascii="宋体" w:hAnsi="宋体" w:eastAsia="宋体" w:cs="宋体"/>
          <w:b/>
          <w:bCs/>
          <w:color w:val="auto"/>
          <w:spacing w:val="10"/>
          <w:sz w:val="48"/>
          <w:szCs w:val="44"/>
          <w:lang w:eastAsia="zh-CN"/>
        </w:rPr>
      </w:pPr>
    </w:p>
    <w:p w14:paraId="51FE4217">
      <w:pPr>
        <w:spacing w:before="120" w:after="120" w:line="400" w:lineRule="atLeast"/>
        <w:jc w:val="left"/>
        <w:rPr>
          <w:rFonts w:hint="eastAsia" w:ascii="宋体" w:hAnsi="宋体" w:eastAsia="宋体" w:cs="宋体"/>
          <w:color w:val="auto"/>
          <w:sz w:val="24"/>
        </w:rPr>
      </w:pPr>
    </w:p>
    <w:p w14:paraId="7F93A1F3">
      <w:pPr>
        <w:spacing w:before="120" w:after="120" w:line="400" w:lineRule="atLeast"/>
        <w:jc w:val="left"/>
        <w:rPr>
          <w:rFonts w:hint="eastAsia" w:ascii="宋体" w:hAnsi="宋体" w:eastAsia="宋体" w:cs="宋体"/>
          <w:color w:val="auto"/>
          <w:sz w:val="24"/>
        </w:rPr>
      </w:pPr>
    </w:p>
    <w:p w14:paraId="2A22606A">
      <w:pPr>
        <w:spacing w:before="120" w:after="120" w:line="400" w:lineRule="atLeast"/>
        <w:jc w:val="left"/>
        <w:rPr>
          <w:rFonts w:hint="eastAsia" w:ascii="宋体" w:hAnsi="宋体" w:eastAsia="宋体" w:cs="宋体"/>
          <w:color w:val="auto"/>
          <w:sz w:val="24"/>
        </w:rPr>
      </w:pPr>
    </w:p>
    <w:p w14:paraId="7E08C632">
      <w:pPr>
        <w:spacing w:before="120" w:after="120" w:line="400" w:lineRule="atLeast"/>
        <w:jc w:val="center"/>
        <w:rPr>
          <w:rFonts w:hint="eastAsia" w:ascii="宋体" w:hAnsi="宋体" w:eastAsia="宋体" w:cs="宋体"/>
          <w:b/>
          <w:color w:val="auto"/>
          <w:sz w:val="84"/>
          <w:szCs w:val="102"/>
        </w:rPr>
      </w:pPr>
      <w:r>
        <w:rPr>
          <w:rFonts w:hint="eastAsia" w:ascii="宋体" w:hAnsi="宋体" w:eastAsia="宋体" w:cs="宋体"/>
          <w:b/>
          <w:color w:val="auto"/>
          <w:sz w:val="84"/>
          <w:szCs w:val="102"/>
        </w:rPr>
        <w:t>投 标 文 件</w:t>
      </w:r>
    </w:p>
    <w:p w14:paraId="708457B6">
      <w:pPr>
        <w:spacing w:before="120" w:after="120" w:line="400" w:lineRule="atLeast"/>
        <w:jc w:val="center"/>
        <w:rPr>
          <w:rFonts w:hint="eastAsia" w:ascii="宋体" w:hAnsi="宋体" w:eastAsia="宋体" w:cs="宋体"/>
          <w:b/>
          <w:bCs/>
          <w:color w:val="auto"/>
          <w:sz w:val="28"/>
        </w:rPr>
      </w:pPr>
    </w:p>
    <w:p w14:paraId="37611F78">
      <w:pPr>
        <w:spacing w:before="120" w:after="120" w:line="400" w:lineRule="atLeast"/>
        <w:jc w:val="center"/>
        <w:rPr>
          <w:rFonts w:hint="eastAsia" w:ascii="宋体" w:hAnsi="宋体" w:eastAsia="宋体" w:cs="宋体"/>
          <w:b/>
          <w:bCs/>
          <w:color w:val="auto"/>
          <w:sz w:val="28"/>
          <w:highlight w:val="none"/>
        </w:rPr>
      </w:pPr>
      <w:r>
        <w:rPr>
          <w:rFonts w:hint="eastAsia" w:ascii="宋体" w:hAnsi="宋体" w:eastAsia="宋体" w:cs="宋体"/>
          <w:b/>
          <w:bCs/>
          <w:color w:val="auto"/>
          <w:sz w:val="28"/>
        </w:rPr>
        <w:t>（</w:t>
      </w: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u w:val="single"/>
        </w:rPr>
        <w:t xml:space="preserve">     </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bCs/>
          <w:color w:val="auto"/>
          <w:sz w:val="28"/>
          <w:highlight w:val="none"/>
        </w:rPr>
        <w:t>）</w:t>
      </w:r>
    </w:p>
    <w:p w14:paraId="15862920">
      <w:pPr>
        <w:spacing w:before="120" w:after="120" w:line="400" w:lineRule="atLeast"/>
        <w:jc w:val="left"/>
        <w:rPr>
          <w:rFonts w:hint="eastAsia" w:ascii="宋体" w:hAnsi="宋体" w:eastAsia="宋体" w:cs="宋体"/>
          <w:b/>
          <w:color w:val="auto"/>
          <w:highlight w:val="none"/>
        </w:rPr>
      </w:pPr>
    </w:p>
    <w:p w14:paraId="29381259">
      <w:pPr>
        <w:pStyle w:val="67"/>
        <w:rPr>
          <w:rFonts w:hint="eastAsia" w:ascii="宋体" w:hAnsi="宋体" w:eastAsia="宋体" w:cs="宋体"/>
          <w:b/>
          <w:color w:val="auto"/>
          <w:highlight w:val="none"/>
        </w:rPr>
      </w:pPr>
    </w:p>
    <w:p w14:paraId="45D72267">
      <w:pPr>
        <w:pStyle w:val="67"/>
        <w:rPr>
          <w:rFonts w:hint="eastAsia" w:ascii="宋体" w:hAnsi="宋体" w:eastAsia="宋体" w:cs="宋体"/>
          <w:b/>
          <w:color w:val="auto"/>
          <w:highlight w:val="none"/>
        </w:rPr>
      </w:pPr>
    </w:p>
    <w:p w14:paraId="31A56446">
      <w:pPr>
        <w:pStyle w:val="67"/>
        <w:rPr>
          <w:rFonts w:hint="eastAsia" w:ascii="宋体" w:hAnsi="宋体" w:eastAsia="宋体" w:cs="宋体"/>
          <w:b/>
          <w:color w:val="auto"/>
          <w:highlight w:val="none"/>
        </w:rPr>
      </w:pPr>
    </w:p>
    <w:p w14:paraId="25D1E360">
      <w:pPr>
        <w:pStyle w:val="67"/>
        <w:rPr>
          <w:rFonts w:hint="eastAsia" w:ascii="宋体" w:hAnsi="宋体" w:eastAsia="宋体" w:cs="宋体"/>
          <w:b/>
          <w:color w:val="auto"/>
          <w:highlight w:val="none"/>
        </w:rPr>
      </w:pPr>
    </w:p>
    <w:p w14:paraId="5C71B7FC">
      <w:pPr>
        <w:pStyle w:val="67"/>
        <w:rPr>
          <w:rFonts w:hint="eastAsia" w:ascii="宋体" w:hAnsi="宋体" w:eastAsia="宋体" w:cs="宋体"/>
          <w:b/>
          <w:color w:val="auto"/>
          <w:highlight w:val="none"/>
        </w:rPr>
      </w:pPr>
    </w:p>
    <w:p w14:paraId="3342A6D0">
      <w:pPr>
        <w:spacing w:before="120" w:after="120" w:line="400" w:lineRule="atLeast"/>
        <w:jc w:val="left"/>
        <w:rPr>
          <w:rFonts w:hint="eastAsia" w:ascii="宋体" w:hAnsi="宋体" w:eastAsia="宋体" w:cs="宋体"/>
          <w:b/>
          <w:color w:val="auto"/>
          <w:highlight w:val="none"/>
        </w:rPr>
      </w:pPr>
    </w:p>
    <w:p w14:paraId="0CB8C483">
      <w:pPr>
        <w:spacing w:before="120" w:after="120" w:line="400" w:lineRule="atLeast"/>
        <w:jc w:val="left"/>
        <w:rPr>
          <w:rFonts w:hint="eastAsia" w:ascii="宋体" w:hAnsi="宋体" w:eastAsia="宋体" w:cs="宋体"/>
          <w:b/>
          <w:color w:val="auto"/>
          <w:highlight w:val="none"/>
        </w:rPr>
      </w:pPr>
    </w:p>
    <w:p w14:paraId="6E888389">
      <w:pPr>
        <w:keepNext w:val="0"/>
        <w:keepLines w:val="0"/>
        <w:pageBreakBefore w:val="0"/>
        <w:widowControl w:val="0"/>
        <w:kinsoku/>
        <w:wordWrap/>
        <w:overflowPunct/>
        <w:topLinePunct w:val="0"/>
        <w:autoSpaceDE/>
        <w:autoSpaceDN/>
        <w:bidi w:val="0"/>
        <w:adjustRightInd/>
        <w:snapToGrid/>
        <w:spacing w:before="120" w:after="120" w:line="440" w:lineRule="atLeast"/>
        <w:jc w:val="left"/>
        <w:textAlignment w:val="auto"/>
        <w:rPr>
          <w:rFonts w:hint="eastAsia" w:ascii="宋体" w:hAnsi="宋体" w:eastAsia="宋体" w:cs="宋体"/>
          <w:b/>
          <w:color w:val="auto"/>
          <w:highlight w:val="none"/>
        </w:rPr>
      </w:pPr>
    </w:p>
    <w:p w14:paraId="3CC88FBB">
      <w:pPr>
        <w:keepNext w:val="0"/>
        <w:keepLines w:val="0"/>
        <w:pageBreakBefore w:val="0"/>
        <w:widowControl w:val="0"/>
        <w:shd w:val="clear" w:color="auto" w:fill="auto"/>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color w:val="auto"/>
          <w:sz w:val="28"/>
          <w:szCs w:val="28"/>
          <w:highlight w:val="none"/>
        </w:rPr>
      </w:pPr>
      <w:bookmarkStart w:id="105" w:name="_Toc361664603"/>
      <w:bookmarkStart w:id="106" w:name="_Toc397355563"/>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74DCD539">
      <w:pPr>
        <w:pStyle w:val="15"/>
        <w:keepNext w:val="0"/>
        <w:keepLines w:val="0"/>
        <w:pageBreakBefore w:val="0"/>
        <w:widowControl w:val="0"/>
        <w:shd w:val="clear" w:color="auto" w:fill="auto"/>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法定代表人或其委托代理人</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（电子签名或签章）</w:t>
      </w:r>
    </w:p>
    <w:p w14:paraId="2758FE4D">
      <w:pPr>
        <w:pStyle w:val="15"/>
        <w:keepNext w:val="0"/>
        <w:keepLines w:val="0"/>
        <w:pageBreakBefore w:val="0"/>
        <w:widowControl w:val="0"/>
        <w:shd w:val="clear" w:color="auto" w:fill="auto"/>
        <w:kinsoku/>
        <w:wordWrap/>
        <w:overflowPunct/>
        <w:topLinePunct w:val="0"/>
        <w:autoSpaceDE/>
        <w:autoSpaceDN/>
        <w:bidi w:val="0"/>
        <w:adjustRightInd/>
        <w:snapToGrid w:val="0"/>
        <w:spacing w:line="48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75AE42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6DD37D">
      <w:pPr>
        <w:rPr>
          <w:rFonts w:hint="eastAsia" w:ascii="宋体" w:hAnsi="宋体" w:eastAsia="宋体" w:cs="宋体"/>
          <w:color w:val="auto"/>
          <w:highlight w:val="none"/>
        </w:rPr>
      </w:pPr>
    </w:p>
    <w:p w14:paraId="5B9D6FE4">
      <w:pPr>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第一部分  资格部分</w:t>
      </w:r>
    </w:p>
    <w:p w14:paraId="6435A3FF">
      <w:pPr>
        <w:numPr>
          <w:ilvl w:val="0"/>
          <w:numId w:val="0"/>
        </w:numPr>
        <w:shd w:val="clear" w:color="auto" w:fill="auto"/>
        <w:spacing w:line="48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kern w:val="2"/>
          <w:sz w:val="32"/>
          <w:szCs w:val="32"/>
          <w:highlight w:val="none"/>
          <w:lang w:val="en-US" w:eastAsia="zh-CN" w:bidi="ar-SA"/>
        </w:rPr>
        <w:t>一、</w:t>
      </w:r>
      <w:r>
        <w:rPr>
          <w:rFonts w:hint="eastAsia" w:ascii="宋体" w:hAnsi="宋体" w:eastAsia="宋体" w:cs="宋体"/>
          <w:b/>
          <w:color w:val="auto"/>
          <w:sz w:val="32"/>
          <w:szCs w:val="32"/>
          <w:highlight w:val="none"/>
          <w:lang w:val="en-US" w:eastAsia="zh-CN"/>
        </w:rPr>
        <w:t>基本资质证明文件</w:t>
      </w:r>
    </w:p>
    <w:p w14:paraId="72540B4C">
      <w:pPr>
        <w:numPr>
          <w:ilvl w:val="0"/>
          <w:numId w:val="0"/>
        </w:numPr>
        <w:shd w:val="clear" w:color="auto" w:fill="auto"/>
        <w:jc w:val="center"/>
        <w:outlineLvl w:val="1"/>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kern w:val="2"/>
          <w:sz w:val="28"/>
          <w:szCs w:val="28"/>
          <w:highlight w:val="none"/>
          <w:lang w:val="en-US" w:eastAsia="zh-CN" w:bidi="ar-SA"/>
        </w:rPr>
        <w:t>（一）</w:t>
      </w:r>
      <w:r>
        <w:rPr>
          <w:rFonts w:hint="eastAsia" w:ascii="宋体" w:hAnsi="宋体" w:eastAsia="宋体" w:cs="宋体"/>
          <w:b w:val="0"/>
          <w:bCs/>
          <w:color w:val="auto"/>
          <w:sz w:val="28"/>
          <w:szCs w:val="28"/>
          <w:highlight w:val="none"/>
          <w:lang w:val="en-US" w:eastAsia="zh-CN"/>
        </w:rPr>
        <w:t>供应商基本情况表</w:t>
      </w:r>
    </w:p>
    <w:tbl>
      <w:tblPr>
        <w:tblStyle w:val="28"/>
        <w:tblW w:w="925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200"/>
        <w:gridCol w:w="1145"/>
        <w:gridCol w:w="1285"/>
        <w:gridCol w:w="1196"/>
        <w:gridCol w:w="293"/>
        <w:gridCol w:w="853"/>
        <w:gridCol w:w="72"/>
        <w:gridCol w:w="1170"/>
        <w:gridCol w:w="1045"/>
      </w:tblGrid>
      <w:tr w14:paraId="2B7E81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9"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22B07F45">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供应商名称</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17E09BC3">
            <w:pPr>
              <w:snapToGrid w:val="0"/>
              <w:spacing w:before="0" w:beforeAutospacing="0" w:after="0" w:afterAutospacing="0" w:line="4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59FFFB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2"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00780D58">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注册地址</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45F7F0D5">
            <w:pPr>
              <w:snapToGrid w:val="0"/>
              <w:spacing w:before="0" w:beforeAutospacing="0" w:after="0" w:afterAutospacing="0" w:line="4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14:paraId="5B080B23">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邮政编码</w:t>
            </w:r>
          </w:p>
        </w:tc>
        <w:tc>
          <w:tcPr>
            <w:tcW w:w="2215" w:type="dxa"/>
            <w:gridSpan w:val="2"/>
            <w:tcBorders>
              <w:top w:val="single" w:color="000000" w:sz="4" w:space="0"/>
              <w:left w:val="single" w:color="000000" w:sz="4" w:space="0"/>
              <w:bottom w:val="single" w:color="000000" w:sz="4" w:space="0"/>
              <w:right w:val="single" w:color="000000" w:sz="4" w:space="0"/>
            </w:tcBorders>
            <w:vAlign w:val="center"/>
          </w:tcPr>
          <w:p w14:paraId="62EFB6AC">
            <w:pPr>
              <w:snapToGrid w:val="0"/>
              <w:spacing w:before="0" w:beforeAutospacing="0" w:after="0" w:afterAutospacing="0" w:line="4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0E87E5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794" w:hRule="atLeast"/>
          <w:jc w:val="center"/>
        </w:trPr>
        <w:tc>
          <w:tcPr>
            <w:tcW w:w="2200" w:type="dxa"/>
            <w:vMerge w:val="restart"/>
            <w:tcBorders>
              <w:top w:val="single" w:color="000000" w:sz="4" w:space="0"/>
              <w:left w:val="single" w:color="000000" w:sz="4" w:space="0"/>
              <w:bottom w:val="single" w:color="000000" w:sz="4" w:space="0"/>
              <w:right w:val="single" w:color="000000" w:sz="4" w:space="0"/>
            </w:tcBorders>
            <w:vAlign w:val="center"/>
          </w:tcPr>
          <w:p w14:paraId="378A6C50">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联系方式</w:t>
            </w:r>
          </w:p>
        </w:tc>
        <w:tc>
          <w:tcPr>
            <w:tcW w:w="1145" w:type="dxa"/>
            <w:tcBorders>
              <w:top w:val="single" w:color="000000" w:sz="4" w:space="0"/>
              <w:left w:val="single" w:color="000000" w:sz="4" w:space="0"/>
              <w:bottom w:val="single" w:color="000000" w:sz="4" w:space="0"/>
              <w:right w:val="single" w:color="000000" w:sz="4" w:space="0"/>
            </w:tcBorders>
            <w:vAlign w:val="center"/>
          </w:tcPr>
          <w:p w14:paraId="4F23C4B0">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联系人</w:t>
            </w:r>
          </w:p>
        </w:tc>
        <w:tc>
          <w:tcPr>
            <w:tcW w:w="2481" w:type="dxa"/>
            <w:gridSpan w:val="2"/>
            <w:tcBorders>
              <w:top w:val="single" w:color="000000" w:sz="4" w:space="0"/>
              <w:left w:val="single" w:color="000000" w:sz="4" w:space="0"/>
              <w:bottom w:val="single" w:color="000000" w:sz="4" w:space="0"/>
              <w:right w:val="single" w:color="000000" w:sz="4" w:space="0"/>
            </w:tcBorders>
            <w:vAlign w:val="center"/>
          </w:tcPr>
          <w:p w14:paraId="0A15044A">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14:paraId="793267B2">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电 话</w:t>
            </w:r>
          </w:p>
        </w:tc>
        <w:tc>
          <w:tcPr>
            <w:tcW w:w="2215" w:type="dxa"/>
            <w:gridSpan w:val="2"/>
            <w:tcBorders>
              <w:top w:val="single" w:color="000000" w:sz="4" w:space="0"/>
              <w:left w:val="single" w:color="000000" w:sz="4" w:space="0"/>
              <w:bottom w:val="single" w:color="000000" w:sz="4" w:space="0"/>
              <w:right w:val="single" w:color="000000" w:sz="4" w:space="0"/>
            </w:tcBorders>
            <w:vAlign w:val="center"/>
          </w:tcPr>
          <w:p w14:paraId="709948B1">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1F914E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804" w:hRule="atLeast"/>
          <w:jc w:val="center"/>
        </w:trPr>
        <w:tc>
          <w:tcPr>
            <w:tcW w:w="2200" w:type="dxa"/>
            <w:vMerge w:val="continue"/>
            <w:tcBorders>
              <w:top w:val="single" w:color="000000" w:sz="4" w:space="0"/>
              <w:left w:val="single" w:color="000000" w:sz="4" w:space="0"/>
              <w:bottom w:val="single" w:color="000000" w:sz="4" w:space="0"/>
              <w:right w:val="single" w:color="000000" w:sz="4" w:space="0"/>
            </w:tcBorders>
            <w:vAlign w:val="center"/>
          </w:tcPr>
          <w:p w14:paraId="7DD62F30">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623D6FD">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传  真</w:t>
            </w:r>
          </w:p>
        </w:tc>
        <w:tc>
          <w:tcPr>
            <w:tcW w:w="2481" w:type="dxa"/>
            <w:gridSpan w:val="2"/>
            <w:tcBorders>
              <w:top w:val="single" w:color="000000" w:sz="4" w:space="0"/>
              <w:left w:val="single" w:color="000000" w:sz="4" w:space="0"/>
              <w:bottom w:val="single" w:color="000000" w:sz="4" w:space="0"/>
              <w:right w:val="single" w:color="000000" w:sz="4" w:space="0"/>
            </w:tcBorders>
            <w:vAlign w:val="center"/>
          </w:tcPr>
          <w:p w14:paraId="20C5F7B7">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14:paraId="4E4B4BF3">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网 址</w:t>
            </w:r>
          </w:p>
        </w:tc>
        <w:tc>
          <w:tcPr>
            <w:tcW w:w="2215" w:type="dxa"/>
            <w:gridSpan w:val="2"/>
            <w:tcBorders>
              <w:top w:val="single" w:color="000000" w:sz="4" w:space="0"/>
              <w:left w:val="single" w:color="000000" w:sz="4" w:space="0"/>
              <w:bottom w:val="single" w:color="000000" w:sz="4" w:space="0"/>
              <w:right w:val="single" w:color="000000" w:sz="4" w:space="0"/>
            </w:tcBorders>
            <w:vAlign w:val="center"/>
          </w:tcPr>
          <w:p w14:paraId="1CCA52BA">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11F2A8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5"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02F6DAA5">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组织结构</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46A17AD2">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22F127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97"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3A0F6D9B">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法定代表人</w:t>
            </w:r>
          </w:p>
        </w:tc>
        <w:tc>
          <w:tcPr>
            <w:tcW w:w="1145" w:type="dxa"/>
            <w:tcBorders>
              <w:top w:val="single" w:color="000000" w:sz="4" w:space="0"/>
              <w:left w:val="single" w:color="000000" w:sz="4" w:space="0"/>
              <w:bottom w:val="single" w:color="000000" w:sz="4" w:space="0"/>
              <w:right w:val="single" w:color="000000" w:sz="4" w:space="0"/>
            </w:tcBorders>
            <w:vAlign w:val="center"/>
          </w:tcPr>
          <w:p w14:paraId="763AA4A1">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姓名</w:t>
            </w:r>
          </w:p>
        </w:tc>
        <w:tc>
          <w:tcPr>
            <w:tcW w:w="1285" w:type="dxa"/>
            <w:tcBorders>
              <w:top w:val="single" w:color="000000" w:sz="4" w:space="0"/>
              <w:left w:val="single" w:color="000000" w:sz="4" w:space="0"/>
              <w:bottom w:val="single" w:color="000000" w:sz="4" w:space="0"/>
              <w:right w:val="single" w:color="000000" w:sz="4" w:space="0"/>
            </w:tcBorders>
            <w:vAlign w:val="center"/>
          </w:tcPr>
          <w:p w14:paraId="7C424AAF">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489" w:type="dxa"/>
            <w:gridSpan w:val="2"/>
            <w:tcBorders>
              <w:top w:val="single" w:color="000000" w:sz="4" w:space="0"/>
              <w:left w:val="single" w:color="000000" w:sz="4" w:space="0"/>
              <w:bottom w:val="single" w:color="000000" w:sz="4" w:space="0"/>
              <w:right w:val="single" w:color="000000" w:sz="4" w:space="0"/>
            </w:tcBorders>
            <w:vAlign w:val="center"/>
          </w:tcPr>
          <w:p w14:paraId="3D9F40E1">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技术职称</w:t>
            </w:r>
          </w:p>
        </w:tc>
        <w:tc>
          <w:tcPr>
            <w:tcW w:w="853" w:type="dxa"/>
            <w:tcBorders>
              <w:top w:val="single" w:color="000000" w:sz="4" w:space="0"/>
              <w:left w:val="single" w:color="000000" w:sz="4" w:space="0"/>
              <w:bottom w:val="single" w:color="000000" w:sz="4" w:space="0"/>
              <w:right w:val="single" w:color="000000" w:sz="4" w:space="0"/>
            </w:tcBorders>
            <w:vAlign w:val="center"/>
          </w:tcPr>
          <w:p w14:paraId="0D3AF234">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67F261B">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电话</w:t>
            </w:r>
          </w:p>
        </w:tc>
        <w:tc>
          <w:tcPr>
            <w:tcW w:w="1045" w:type="dxa"/>
            <w:tcBorders>
              <w:top w:val="single" w:color="000000" w:sz="4" w:space="0"/>
              <w:left w:val="single" w:color="000000" w:sz="4" w:space="0"/>
              <w:bottom w:val="single" w:color="000000" w:sz="4" w:space="0"/>
              <w:right w:val="single" w:color="000000" w:sz="4" w:space="0"/>
            </w:tcBorders>
            <w:vAlign w:val="center"/>
          </w:tcPr>
          <w:p w14:paraId="24963CC6">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74885F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9"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6DE649B4">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技术负责人</w:t>
            </w:r>
          </w:p>
        </w:tc>
        <w:tc>
          <w:tcPr>
            <w:tcW w:w="1145" w:type="dxa"/>
            <w:tcBorders>
              <w:top w:val="single" w:color="000000" w:sz="4" w:space="0"/>
              <w:left w:val="single" w:color="000000" w:sz="4" w:space="0"/>
              <w:bottom w:val="single" w:color="000000" w:sz="4" w:space="0"/>
              <w:right w:val="single" w:color="000000" w:sz="4" w:space="0"/>
            </w:tcBorders>
            <w:vAlign w:val="center"/>
          </w:tcPr>
          <w:p w14:paraId="3DADB06C">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姓名</w:t>
            </w:r>
          </w:p>
        </w:tc>
        <w:tc>
          <w:tcPr>
            <w:tcW w:w="1285" w:type="dxa"/>
            <w:tcBorders>
              <w:top w:val="single" w:color="000000" w:sz="4" w:space="0"/>
              <w:left w:val="single" w:color="000000" w:sz="4" w:space="0"/>
              <w:bottom w:val="single" w:color="000000" w:sz="4" w:space="0"/>
              <w:right w:val="single" w:color="000000" w:sz="4" w:space="0"/>
            </w:tcBorders>
            <w:vAlign w:val="center"/>
          </w:tcPr>
          <w:p w14:paraId="73FE7D3C">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489" w:type="dxa"/>
            <w:gridSpan w:val="2"/>
            <w:tcBorders>
              <w:top w:val="single" w:color="000000" w:sz="4" w:space="0"/>
              <w:left w:val="single" w:color="000000" w:sz="4" w:space="0"/>
              <w:bottom w:val="single" w:color="000000" w:sz="4" w:space="0"/>
              <w:right w:val="single" w:color="000000" w:sz="4" w:space="0"/>
            </w:tcBorders>
            <w:vAlign w:val="center"/>
          </w:tcPr>
          <w:p w14:paraId="0D00034D">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技术职称</w:t>
            </w:r>
          </w:p>
        </w:tc>
        <w:tc>
          <w:tcPr>
            <w:tcW w:w="853" w:type="dxa"/>
            <w:tcBorders>
              <w:top w:val="single" w:color="000000" w:sz="4" w:space="0"/>
              <w:left w:val="single" w:color="000000" w:sz="4" w:space="0"/>
              <w:bottom w:val="single" w:color="000000" w:sz="4" w:space="0"/>
              <w:right w:val="single" w:color="000000" w:sz="4" w:space="0"/>
            </w:tcBorders>
            <w:vAlign w:val="center"/>
          </w:tcPr>
          <w:p w14:paraId="194444D2">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377AD5FD">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电话</w:t>
            </w:r>
          </w:p>
        </w:tc>
        <w:tc>
          <w:tcPr>
            <w:tcW w:w="1045" w:type="dxa"/>
            <w:tcBorders>
              <w:top w:val="single" w:color="000000" w:sz="4" w:space="0"/>
              <w:left w:val="single" w:color="000000" w:sz="4" w:space="0"/>
              <w:bottom w:val="single" w:color="000000" w:sz="4" w:space="0"/>
              <w:right w:val="single" w:color="000000" w:sz="4" w:space="0"/>
            </w:tcBorders>
            <w:vAlign w:val="center"/>
          </w:tcPr>
          <w:p w14:paraId="5EF8F078">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2718E1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7"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411E7C42">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成立时间</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14:paraId="5F807C92">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c>
          <w:tcPr>
            <w:tcW w:w="4629" w:type="dxa"/>
            <w:gridSpan w:val="6"/>
            <w:tcBorders>
              <w:top w:val="single" w:color="000000" w:sz="4" w:space="0"/>
              <w:left w:val="single" w:color="000000" w:sz="4" w:space="0"/>
              <w:bottom w:val="single" w:color="000000" w:sz="4" w:space="0"/>
              <w:right w:val="single" w:color="000000" w:sz="4" w:space="0"/>
            </w:tcBorders>
            <w:vAlign w:val="center"/>
          </w:tcPr>
          <w:p w14:paraId="4FEBC7E1">
            <w:pPr>
              <w:snapToGrid w:val="0"/>
              <w:spacing w:before="0" w:beforeAutospacing="0" w:after="0" w:afterAutospacing="0" w:line="400" w:lineRule="exact"/>
              <w:jc w:val="left"/>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员工总人数：</w:t>
            </w:r>
          </w:p>
        </w:tc>
      </w:tr>
      <w:tr w14:paraId="3D3A7D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799"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75B0A5E7">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营业执照号</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645CB76D">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578A5D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791"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460C44BE">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注册资金</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0EE222EB">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6DC061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819"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74467AF2">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开户银行</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642C9291">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1BCA9D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795"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39633C7A">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账号</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15A8CD0F">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r w14:paraId="4EA5CD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05" w:hRule="atLeast"/>
          <w:jc w:val="center"/>
        </w:trPr>
        <w:tc>
          <w:tcPr>
            <w:tcW w:w="2200" w:type="dxa"/>
            <w:tcBorders>
              <w:top w:val="single" w:color="000000" w:sz="4" w:space="0"/>
              <w:left w:val="single" w:color="000000" w:sz="4" w:space="0"/>
              <w:bottom w:val="single" w:color="000000" w:sz="4" w:space="0"/>
              <w:right w:val="single" w:color="000000" w:sz="4" w:space="0"/>
            </w:tcBorders>
            <w:vAlign w:val="center"/>
          </w:tcPr>
          <w:p w14:paraId="43F122D0">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经营范围</w:t>
            </w:r>
          </w:p>
        </w:tc>
        <w:tc>
          <w:tcPr>
            <w:tcW w:w="7059" w:type="dxa"/>
            <w:gridSpan w:val="8"/>
            <w:tcBorders>
              <w:top w:val="single" w:color="000000" w:sz="4" w:space="0"/>
              <w:left w:val="single" w:color="000000" w:sz="4" w:space="0"/>
              <w:bottom w:val="single" w:color="000000" w:sz="4" w:space="0"/>
              <w:right w:val="single" w:color="000000" w:sz="4" w:space="0"/>
            </w:tcBorders>
            <w:vAlign w:val="center"/>
          </w:tcPr>
          <w:p w14:paraId="56BED20F">
            <w:pPr>
              <w:snapToGrid w:val="0"/>
              <w:spacing w:before="0" w:beforeAutospacing="0" w:after="0" w:afterAutospacing="0" w:line="400" w:lineRule="exact"/>
              <w:jc w:val="center"/>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tc>
      </w:tr>
    </w:tbl>
    <w:p w14:paraId="79A8AFDE">
      <w:pPr>
        <w:rPr>
          <w:rFonts w:hint="eastAsia" w:ascii="宋体" w:hAnsi="宋体" w:eastAsia="宋体" w:cs="宋体"/>
          <w:color w:val="auto"/>
          <w:sz w:val="32"/>
          <w:szCs w:val="18"/>
          <w:highlight w:val="none"/>
        </w:rPr>
      </w:pPr>
      <w:r>
        <w:rPr>
          <w:rFonts w:hint="eastAsia" w:ascii="宋体" w:hAnsi="宋体" w:eastAsia="宋体" w:cs="宋体"/>
          <w:color w:val="auto"/>
          <w:sz w:val="32"/>
          <w:szCs w:val="18"/>
          <w:highlight w:val="none"/>
        </w:rPr>
        <w:br w:type="page"/>
      </w:r>
    </w:p>
    <w:p w14:paraId="42B7A0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（二）供应商须为中华人民共和国境内依法注册的法人或者其他组织，具有有效的法人或者其他组织的营业执照等证明文件</w:t>
      </w:r>
      <w:r>
        <w:rPr>
          <w:rFonts w:hint="eastAsia" w:ascii="宋体" w:hAnsi="宋体" w:eastAsia="宋体" w:cs="宋体"/>
          <w:color w:val="auto"/>
          <w:sz w:val="28"/>
          <w:szCs w:val="28"/>
          <w:highlight w:val="none"/>
          <w:lang w:val="en-US" w:eastAsia="zh-CN"/>
        </w:rPr>
        <w:t>。</w:t>
      </w:r>
    </w:p>
    <w:p w14:paraId="3ED12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（三）</w:t>
      </w:r>
      <w:r>
        <w:rPr>
          <w:rFonts w:hint="eastAsia" w:ascii="宋体" w:hAnsi="宋体" w:eastAsia="宋体" w:cs="宋体"/>
          <w:color w:val="auto"/>
          <w:sz w:val="28"/>
          <w:szCs w:val="28"/>
          <w:highlight w:val="none"/>
          <w:lang w:val="en-US" w:eastAsia="zh-CN"/>
        </w:rPr>
        <w:t>供应商必须具有公安机关颁发</w:t>
      </w:r>
      <w:r>
        <w:rPr>
          <w:rFonts w:hint="eastAsia" w:ascii="宋体" w:hAnsi="宋体" w:cs="宋体"/>
          <w:color w:val="auto"/>
          <w:sz w:val="28"/>
          <w:szCs w:val="28"/>
          <w:highlight w:val="none"/>
          <w:lang w:val="en-US" w:eastAsia="zh-CN"/>
        </w:rPr>
        <w:t>尚在有效期内</w:t>
      </w:r>
      <w:r>
        <w:rPr>
          <w:rFonts w:hint="eastAsia" w:ascii="宋体" w:hAnsi="宋体" w:eastAsia="宋体" w:cs="宋体"/>
          <w:color w:val="auto"/>
          <w:sz w:val="28"/>
          <w:szCs w:val="28"/>
          <w:highlight w:val="none"/>
          <w:lang w:val="en-US" w:eastAsia="zh-CN"/>
        </w:rPr>
        <w:t>的《保安服务许可证书》</w:t>
      </w:r>
      <w:r>
        <w:rPr>
          <w:rFonts w:hint="eastAsia" w:ascii="宋体" w:hAnsi="宋体" w:cs="宋体"/>
          <w:color w:val="auto"/>
          <w:sz w:val="28"/>
          <w:szCs w:val="28"/>
          <w:highlight w:val="none"/>
          <w:lang w:val="en-US" w:eastAsia="zh-CN"/>
        </w:rPr>
        <w:t>。</w:t>
      </w:r>
    </w:p>
    <w:p w14:paraId="535A87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供应商须具有履行合同所必需的设备和专业技术能力</w:t>
      </w:r>
      <w:r>
        <w:rPr>
          <w:rFonts w:hint="eastAsia" w:ascii="宋体" w:hAnsi="宋体" w:eastAsia="宋体" w:cs="宋体"/>
          <w:b/>
          <w:bCs/>
          <w:color w:val="auto"/>
          <w:sz w:val="28"/>
          <w:szCs w:val="28"/>
          <w:highlight w:val="none"/>
          <w:lang w:val="en-US" w:eastAsia="zh-CN"/>
        </w:rPr>
        <w:t>（提供承诺书或相关证明材料）</w:t>
      </w:r>
      <w:r>
        <w:rPr>
          <w:rFonts w:hint="eastAsia" w:ascii="宋体" w:hAnsi="宋体" w:eastAsia="宋体" w:cs="宋体"/>
          <w:color w:val="auto"/>
          <w:sz w:val="28"/>
          <w:szCs w:val="28"/>
          <w:highlight w:val="none"/>
          <w:lang w:val="en-US" w:eastAsia="zh-CN"/>
        </w:rPr>
        <w:t>。</w:t>
      </w:r>
    </w:p>
    <w:p w14:paraId="16ACBB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五</w:t>
      </w:r>
      <w:r>
        <w:rPr>
          <w:rFonts w:hint="eastAsia" w:ascii="宋体" w:hAnsi="宋体" w:eastAsia="宋体" w:cs="宋体"/>
          <w:color w:val="auto"/>
          <w:sz w:val="28"/>
          <w:szCs w:val="28"/>
          <w:highlight w:val="none"/>
          <w:lang w:val="en-US" w:eastAsia="zh-CN"/>
        </w:rPr>
        <w:t>）供应商须具有依法缴纳税收和社保资金的良好记录，提供依法缴纳税收和缴纳社会保障资金的证明(成立未满3个月的提供成立以来的税收和社会保障资金缴纳凭据；依法免税或不需要缴纳社会保障资金的申请人，应提供相应文件证明其依法免税或不需要缴纳社会保障资金)。</w:t>
      </w:r>
    </w:p>
    <w:p w14:paraId="4597D3C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）供应商须具有良好的商业信誉和健全的财务会计制度，提供（202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年度）审计报告或财务报表(包括资产负债表、利润表和现金流量表)，</w:t>
      </w:r>
      <w:r>
        <w:rPr>
          <w:rFonts w:hint="eastAsia" w:ascii="宋体" w:hAnsi="宋体" w:cs="宋体"/>
          <w:color w:val="auto"/>
          <w:sz w:val="28"/>
          <w:szCs w:val="28"/>
          <w:highlight w:val="none"/>
          <w:lang w:val="en-US" w:eastAsia="zh-CN"/>
        </w:rPr>
        <w:t>2026年成立的</w:t>
      </w:r>
      <w:r>
        <w:rPr>
          <w:rFonts w:hint="eastAsia" w:ascii="宋体" w:hAnsi="宋体" w:eastAsia="宋体" w:cs="宋体"/>
          <w:color w:val="auto"/>
          <w:sz w:val="28"/>
          <w:szCs w:val="28"/>
          <w:highlight w:val="none"/>
          <w:lang w:val="en-US" w:eastAsia="zh-CN"/>
        </w:rPr>
        <w:t>企业提供成立以来应具备的财务资料。</w:t>
      </w:r>
    </w:p>
    <w:p w14:paraId="3761F5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）供应商参加政府采购活动前三年内，在经营活动中没有重大违法记录</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（重大违法记录是指供应商因违法经营受到刑事处罚或者责令停产停业、吊销许可证或者执照、较大数额罚款等行政处罚）</w:t>
      </w:r>
      <w:r>
        <w:rPr>
          <w:rFonts w:hint="eastAsia" w:ascii="宋体" w:hAnsi="宋体" w:eastAsia="宋体" w:cs="宋体"/>
          <w:b/>
          <w:bCs/>
          <w:color w:val="auto"/>
          <w:sz w:val="28"/>
          <w:szCs w:val="28"/>
          <w:highlight w:val="none"/>
          <w:lang w:val="en-US" w:eastAsia="zh-CN"/>
        </w:rPr>
        <w:t>（提供承诺书或相关证明材料）</w:t>
      </w:r>
      <w:r>
        <w:rPr>
          <w:rFonts w:hint="eastAsia" w:ascii="宋体" w:hAnsi="宋体" w:eastAsia="宋体" w:cs="宋体"/>
          <w:color w:val="auto"/>
          <w:sz w:val="28"/>
          <w:szCs w:val="28"/>
          <w:highlight w:val="none"/>
          <w:lang w:val="en-US" w:eastAsia="zh-CN"/>
        </w:rPr>
        <w:t>。</w:t>
      </w:r>
    </w:p>
    <w:p w14:paraId="0D1BF5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信誉要求：供应商应在“中国执行信息公开网”未被列入失信被执行人记录；在“信用中国（www.creditchina.gov.cn）”未被列入严重失信主体名单、重大税收违法失信主体及“中国政府采购网（http://www.ccgp.gov.cn/）”未被列入政府采购严重违法失信行为记录；（被禁止在一定期限内参加政府采购活动但期限届满的除外，由采购人或采购代理机构在项目评审前统一查询结果为准）。</w:t>
      </w:r>
    </w:p>
    <w:p w14:paraId="5B9777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cs="宋体"/>
          <w:color w:val="auto"/>
          <w:sz w:val="28"/>
          <w:szCs w:val="28"/>
          <w:highlight w:val="none"/>
          <w:lang w:val="en-US" w:eastAsia="zh-CN"/>
        </w:rPr>
        <w:t>（九）满足《中华人民共和国政府采购法实施条例》第十八条规定：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b/>
          <w:bCs/>
          <w:color w:val="auto"/>
          <w:sz w:val="28"/>
          <w:szCs w:val="28"/>
          <w:highlight w:val="none"/>
          <w:lang w:val="en-US" w:eastAsia="zh-CN"/>
        </w:rPr>
        <w:t>（提供承诺书或相关证明材料）</w:t>
      </w:r>
      <w:r>
        <w:rPr>
          <w:rFonts w:hint="eastAsia" w:ascii="宋体" w:hAnsi="宋体" w:cs="宋体"/>
          <w:b/>
          <w:bCs/>
          <w:color w:val="auto"/>
          <w:sz w:val="28"/>
          <w:szCs w:val="28"/>
          <w:highlight w:val="none"/>
          <w:lang w:val="en-US" w:eastAsia="zh-CN"/>
        </w:rPr>
        <w:t>。</w:t>
      </w:r>
    </w:p>
    <w:p w14:paraId="16151A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法律、行政法规规定的其他条件</w:t>
      </w:r>
      <w:r>
        <w:rPr>
          <w:rFonts w:hint="eastAsia" w:ascii="宋体" w:hAnsi="宋体" w:cs="宋体"/>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（提供承诺书或相关证明材料）。</w:t>
      </w:r>
    </w:p>
    <w:p w14:paraId="7B09D28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十一</w:t>
      </w:r>
      <w:r>
        <w:rPr>
          <w:rFonts w:hint="eastAsia" w:ascii="宋体" w:hAnsi="宋体" w:eastAsia="宋体" w:cs="宋体"/>
          <w:color w:val="auto"/>
          <w:sz w:val="28"/>
          <w:szCs w:val="28"/>
          <w:highlight w:val="none"/>
          <w:lang w:val="en-US" w:eastAsia="zh-CN"/>
        </w:rPr>
        <w:t>）其它资料（招标文件要求及供应商认为有必要提供的其它资格证明材料）。</w:t>
      </w:r>
    </w:p>
    <w:p w14:paraId="270F87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green"/>
        </w:rPr>
      </w:pPr>
      <w:r>
        <w:rPr>
          <w:rFonts w:hint="eastAsia" w:ascii="宋体" w:hAnsi="宋体" w:eastAsia="宋体" w:cs="宋体"/>
          <w:color w:val="auto"/>
          <w:sz w:val="28"/>
          <w:szCs w:val="28"/>
          <w:highlight w:val="green"/>
        </w:rPr>
        <w:br w:type="page"/>
      </w:r>
    </w:p>
    <w:p w14:paraId="72A1AB9A">
      <w:pPr>
        <w:widowControl/>
        <w:jc w:val="center"/>
        <w:rPr>
          <w:rFonts w:hint="eastAsia" w:ascii="宋体" w:hAnsi="宋体" w:eastAsia="宋体" w:cs="宋体"/>
          <w:b/>
          <w:bCs/>
          <w:color w:val="auto"/>
          <w:sz w:val="32"/>
          <w:szCs w:val="18"/>
          <w:highlight w:val="none"/>
        </w:rPr>
      </w:pPr>
      <w:r>
        <w:rPr>
          <w:rFonts w:hint="eastAsia" w:ascii="宋体" w:hAnsi="宋体" w:eastAsia="宋体" w:cs="宋体"/>
          <w:b/>
          <w:bCs/>
          <w:color w:val="auto"/>
          <w:sz w:val="32"/>
          <w:szCs w:val="18"/>
          <w:highlight w:val="none"/>
        </w:rPr>
        <w:t>第二部分  商务报价部分</w:t>
      </w:r>
    </w:p>
    <w:p w14:paraId="429C6071">
      <w:pPr>
        <w:widowControl/>
        <w:jc w:val="center"/>
        <w:rPr>
          <w:rFonts w:hint="eastAsia" w:ascii="宋体" w:hAnsi="宋体" w:eastAsia="宋体" w:cs="宋体"/>
          <w:b/>
          <w:bCs/>
          <w:color w:val="auto"/>
          <w:sz w:val="32"/>
          <w:szCs w:val="18"/>
          <w:highlight w:val="none"/>
        </w:rPr>
      </w:pPr>
      <w:r>
        <w:rPr>
          <w:rFonts w:hint="eastAsia" w:ascii="宋体" w:hAnsi="宋体" w:eastAsia="宋体" w:cs="宋体"/>
          <w:b/>
          <w:bCs/>
          <w:color w:val="auto"/>
          <w:sz w:val="32"/>
          <w:szCs w:val="18"/>
          <w:highlight w:val="none"/>
        </w:rPr>
        <w:t>一、</w:t>
      </w:r>
      <w:r>
        <w:rPr>
          <w:rFonts w:hint="eastAsia" w:ascii="宋体" w:hAnsi="宋体" w:eastAsia="宋体" w:cs="宋体"/>
          <w:b/>
          <w:bCs/>
          <w:color w:val="auto"/>
          <w:sz w:val="32"/>
          <w:szCs w:val="18"/>
          <w:highlight w:val="none"/>
          <w:lang w:val="en-US" w:eastAsia="zh-CN"/>
        </w:rPr>
        <w:t>报价</w:t>
      </w:r>
      <w:r>
        <w:rPr>
          <w:rFonts w:hint="eastAsia" w:ascii="宋体" w:hAnsi="宋体" w:eastAsia="宋体" w:cs="宋体"/>
          <w:b/>
          <w:bCs/>
          <w:color w:val="auto"/>
          <w:sz w:val="32"/>
          <w:szCs w:val="18"/>
          <w:highlight w:val="none"/>
        </w:rPr>
        <w:t>一览表</w:t>
      </w:r>
      <w:bookmarkEnd w:id="105"/>
      <w:bookmarkEnd w:id="106"/>
    </w:p>
    <w:p w14:paraId="49441617">
      <w:pPr>
        <w:pStyle w:val="68"/>
        <w:rPr>
          <w:rFonts w:hint="eastAsia" w:ascii="宋体" w:hAnsi="宋体" w:eastAsia="宋体" w:cs="宋体"/>
          <w:b/>
          <w:color w:val="auto"/>
          <w:kern w:val="2"/>
          <w:highlight w:val="none"/>
          <w:lang w:val="en-US"/>
        </w:rPr>
      </w:pPr>
    </w:p>
    <w:p w14:paraId="0B242DC4">
      <w:pPr>
        <w:pStyle w:val="68"/>
        <w:rPr>
          <w:rFonts w:hint="eastAsia" w:ascii="宋体" w:hAnsi="宋体" w:eastAsia="宋体" w:cs="宋体"/>
          <w:b/>
          <w:color w:val="auto"/>
          <w:kern w:val="2"/>
          <w:sz w:val="24"/>
          <w:szCs w:val="32"/>
          <w:highlight w:val="none"/>
          <w:u w:val="single"/>
          <w:lang w:val="en-US"/>
        </w:rPr>
      </w:pPr>
      <w:r>
        <w:rPr>
          <w:rFonts w:hint="eastAsia" w:ascii="宋体" w:hAnsi="宋体" w:eastAsia="宋体" w:cs="宋体"/>
          <w:b/>
          <w:color w:val="auto"/>
          <w:kern w:val="2"/>
          <w:sz w:val="24"/>
          <w:szCs w:val="32"/>
          <w:highlight w:val="none"/>
          <w:lang w:val="en-US"/>
        </w:rPr>
        <w:t>项目名称：</w:t>
      </w:r>
      <w:r>
        <w:rPr>
          <w:rFonts w:hint="eastAsia" w:ascii="宋体" w:hAnsi="宋体" w:eastAsia="宋体" w:cs="宋体"/>
          <w:b/>
          <w:color w:val="auto"/>
          <w:kern w:val="2"/>
          <w:sz w:val="24"/>
          <w:szCs w:val="32"/>
          <w:highlight w:val="none"/>
          <w:u w:val="single"/>
          <w:lang w:val="en-US" w:eastAsia="zh-CN"/>
        </w:rPr>
        <w:t>临沧市临翔区人民医院保安服务采购项目</w:t>
      </w:r>
    </w:p>
    <w:p w14:paraId="2C6EDA0F">
      <w:pPr>
        <w:pStyle w:val="68"/>
        <w:rPr>
          <w:rFonts w:hint="eastAsia" w:ascii="宋体" w:hAnsi="宋体" w:eastAsia="宋体" w:cs="宋体"/>
          <w:b/>
          <w:color w:val="auto"/>
          <w:highlight w:val="none"/>
          <w:vertAlign w:val="baseline"/>
          <w:lang w:eastAsia="zh-CN"/>
        </w:rPr>
      </w:pPr>
      <w:r>
        <w:rPr>
          <w:rFonts w:hint="eastAsia" w:ascii="宋体" w:hAnsi="宋体" w:eastAsia="宋体" w:cs="宋体"/>
          <w:b/>
          <w:color w:val="auto"/>
          <w:kern w:val="2"/>
          <w:sz w:val="24"/>
          <w:szCs w:val="32"/>
          <w:highlight w:val="none"/>
          <w:lang w:val="en-US" w:eastAsia="zh-CN"/>
        </w:rPr>
        <w:t>项目编号：</w:t>
      </w:r>
      <w:r>
        <w:rPr>
          <w:rFonts w:hint="eastAsia" w:ascii="宋体" w:hAnsi="宋体" w:eastAsia="宋体" w:cs="宋体"/>
          <w:b/>
          <w:color w:val="auto"/>
          <w:kern w:val="2"/>
          <w:sz w:val="24"/>
          <w:szCs w:val="32"/>
          <w:highlight w:val="none"/>
          <w:u w:val="single"/>
          <w:lang w:val="en-US" w:eastAsia="zh-CN"/>
        </w:rPr>
        <w:t xml:space="preserve">                                  </w:t>
      </w:r>
      <w:r>
        <w:rPr>
          <w:rFonts w:hint="eastAsia" w:ascii="宋体" w:hAnsi="宋体" w:eastAsia="宋体" w:cs="宋体"/>
          <w:color w:val="auto"/>
          <w:highlight w:val="non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0"/>
      </w:tblGrid>
      <w:tr w14:paraId="704E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040" w:type="dxa"/>
            <w:vAlign w:val="center"/>
          </w:tcPr>
          <w:p w14:paraId="5FD37393">
            <w:pPr>
              <w:pStyle w:val="68"/>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内容</w:t>
            </w:r>
          </w:p>
        </w:tc>
        <w:tc>
          <w:tcPr>
            <w:tcW w:w="3040" w:type="dxa"/>
            <w:vAlign w:val="center"/>
          </w:tcPr>
          <w:p w14:paraId="4470FC59">
            <w:pPr>
              <w:pStyle w:val="68"/>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color w:val="auto"/>
                <w:sz w:val="24"/>
                <w:szCs w:val="24"/>
                <w:highlight w:val="none"/>
                <w:vertAlign w:val="baseline"/>
                <w:lang w:eastAsia="zh-CN"/>
              </w:rPr>
              <w:t>承诺</w:t>
            </w:r>
          </w:p>
        </w:tc>
        <w:tc>
          <w:tcPr>
            <w:tcW w:w="3040" w:type="dxa"/>
            <w:vAlign w:val="center"/>
          </w:tcPr>
          <w:p w14:paraId="06F084B9">
            <w:pPr>
              <w:pStyle w:val="68"/>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color w:val="auto"/>
                <w:sz w:val="24"/>
                <w:szCs w:val="24"/>
                <w:highlight w:val="none"/>
                <w:vertAlign w:val="baseline"/>
                <w:lang w:eastAsia="zh-CN"/>
              </w:rPr>
              <w:t>备注</w:t>
            </w:r>
          </w:p>
        </w:tc>
      </w:tr>
      <w:tr w14:paraId="5199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040" w:type="dxa"/>
            <w:vAlign w:val="center"/>
          </w:tcPr>
          <w:p w14:paraId="515EFE68">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color w:val="auto"/>
                <w:sz w:val="24"/>
                <w:szCs w:val="24"/>
                <w:highlight w:val="none"/>
                <w:vertAlign w:val="baseline"/>
              </w:rPr>
            </w:pPr>
            <w:r>
              <w:rPr>
                <w:rStyle w:val="41"/>
                <w:rFonts w:hint="eastAsia" w:hAnsi="宋体" w:cs="宋体"/>
                <w:b w:val="0"/>
                <w:i w:val="0"/>
                <w:caps w:val="0"/>
                <w:color w:val="auto"/>
                <w:spacing w:val="0"/>
                <w:w w:val="100"/>
                <w:kern w:val="2"/>
                <w:sz w:val="24"/>
                <w:szCs w:val="24"/>
                <w:highlight w:val="none"/>
                <w:lang w:val="en-US" w:eastAsia="zh-CN" w:bidi="ar-SA"/>
              </w:rPr>
              <w:t>投标</w:t>
            </w:r>
            <w:r>
              <w:rPr>
                <w:rStyle w:val="41"/>
                <w:rFonts w:hint="eastAsia" w:ascii="宋体" w:hAnsi="宋体" w:eastAsia="宋体" w:cs="宋体"/>
                <w:b w:val="0"/>
                <w:i w:val="0"/>
                <w:caps w:val="0"/>
                <w:color w:val="auto"/>
                <w:spacing w:val="0"/>
                <w:w w:val="100"/>
                <w:kern w:val="2"/>
                <w:sz w:val="24"/>
                <w:szCs w:val="24"/>
                <w:highlight w:val="none"/>
                <w:lang w:val="en-US" w:eastAsia="zh-CN" w:bidi="ar-SA"/>
              </w:rPr>
              <w:t>总报价</w:t>
            </w:r>
            <w:r>
              <w:rPr>
                <w:rStyle w:val="41"/>
                <w:rFonts w:hint="eastAsia" w:ascii="宋体" w:hAnsi="宋体" w:eastAsia="宋体" w:cs="宋体"/>
                <w:b w:val="0"/>
                <w:i w:val="0"/>
                <w:caps w:val="0"/>
                <w:color w:val="auto"/>
                <w:spacing w:val="-20"/>
                <w:w w:val="100"/>
                <w:kern w:val="2"/>
                <w:sz w:val="24"/>
                <w:szCs w:val="24"/>
                <w:highlight w:val="none"/>
                <w:lang w:val="en-US" w:eastAsia="zh-CN" w:bidi="ar-SA"/>
              </w:rPr>
              <w:t>（元）</w:t>
            </w:r>
          </w:p>
        </w:tc>
        <w:tc>
          <w:tcPr>
            <w:tcW w:w="3040" w:type="dxa"/>
            <w:vAlign w:val="center"/>
          </w:tcPr>
          <w:p w14:paraId="3DFD6CBA">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left"/>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小写：</w:t>
            </w:r>
          </w:p>
          <w:p w14:paraId="7D647898">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left"/>
              <w:textAlignment w:val="baseline"/>
              <w:rPr>
                <w:rFonts w:hint="eastAsia" w:ascii="宋体" w:hAnsi="宋体" w:eastAsia="宋体" w:cs="宋体"/>
                <w:b/>
                <w:color w:val="auto"/>
                <w:sz w:val="24"/>
                <w:szCs w:val="24"/>
                <w:highlight w:val="none"/>
                <w:vertAlign w:val="baseline"/>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大写：</w:t>
            </w:r>
          </w:p>
        </w:tc>
        <w:tc>
          <w:tcPr>
            <w:tcW w:w="3040" w:type="dxa"/>
            <w:vAlign w:val="center"/>
          </w:tcPr>
          <w:p w14:paraId="751B47A0">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1205" w:firstLineChars="500"/>
              <w:jc w:val="left"/>
              <w:textAlignment w:val="baseline"/>
              <w:rPr>
                <w:rFonts w:hint="default" w:ascii="宋体" w:hAnsi="宋体" w:eastAsia="宋体" w:cs="宋体"/>
                <w:b/>
                <w:color w:val="auto"/>
                <w:sz w:val="24"/>
                <w:szCs w:val="24"/>
                <w:highlight w:val="none"/>
                <w:vertAlign w:val="baseline"/>
                <w:lang w:val="en-US" w:eastAsia="zh-CN"/>
              </w:rPr>
            </w:pPr>
          </w:p>
        </w:tc>
      </w:tr>
      <w:tr w14:paraId="254E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040" w:type="dxa"/>
            <w:vAlign w:val="center"/>
          </w:tcPr>
          <w:p w14:paraId="52AE2E18">
            <w:pPr>
              <w:pStyle w:val="61"/>
              <w:keepNext w:val="0"/>
              <w:keepLines w:val="0"/>
              <w:pageBreakBefore w:val="0"/>
              <w:widowControl/>
              <w:kinsoku/>
              <w:wordWrap/>
              <w:overflowPunct/>
              <w:topLinePunct w:val="0"/>
              <w:autoSpaceDE/>
              <w:autoSpaceDN/>
              <w:bidi w:val="0"/>
              <w:adjustRightInd/>
              <w:snapToGrid w:val="0"/>
              <w:spacing w:before="0" w:beforeAutospacing="0" w:after="34" w:afterLines="10" w:afterAutospacing="0" w:line="560" w:lineRule="exact"/>
              <w:ind w:left="105" w:leftChars="50"/>
              <w:jc w:val="center"/>
              <w:textAlignment w:val="baseline"/>
              <w:rPr>
                <w:rStyle w:val="41"/>
                <w:rFonts w:hint="default" w:hAnsi="宋体" w:cs="宋体"/>
                <w:b w:val="0"/>
                <w:i w:val="0"/>
                <w:caps w:val="0"/>
                <w:color w:val="auto"/>
                <w:spacing w:val="0"/>
                <w:w w:val="100"/>
                <w:kern w:val="2"/>
                <w:sz w:val="24"/>
                <w:szCs w:val="24"/>
                <w:highlight w:val="none"/>
                <w:lang w:val="en-US" w:eastAsia="zh-CN" w:bidi="ar-SA"/>
              </w:rPr>
            </w:pPr>
            <w:r>
              <w:rPr>
                <w:rStyle w:val="41"/>
                <w:rFonts w:hint="eastAsia" w:hAnsi="宋体" w:cs="宋体"/>
                <w:b w:val="0"/>
                <w:i w:val="0"/>
                <w:caps w:val="0"/>
                <w:color w:val="auto"/>
                <w:spacing w:val="0"/>
                <w:w w:val="100"/>
                <w:kern w:val="2"/>
                <w:sz w:val="24"/>
                <w:szCs w:val="24"/>
                <w:highlight w:val="none"/>
                <w:lang w:val="en-US" w:eastAsia="zh-CN" w:bidi="ar-SA"/>
              </w:rPr>
              <w:t>投标</w:t>
            </w:r>
            <w:r>
              <w:rPr>
                <w:rStyle w:val="41"/>
                <w:rFonts w:hint="eastAsia" w:ascii="宋体" w:hAnsi="宋体" w:eastAsia="宋体" w:cs="宋体"/>
                <w:b w:val="0"/>
                <w:i w:val="0"/>
                <w:caps w:val="0"/>
                <w:color w:val="auto"/>
                <w:spacing w:val="0"/>
                <w:w w:val="100"/>
                <w:kern w:val="2"/>
                <w:sz w:val="24"/>
                <w:szCs w:val="24"/>
                <w:highlight w:val="none"/>
                <w:lang w:val="en-US" w:eastAsia="zh-CN" w:bidi="ar-SA"/>
              </w:rPr>
              <w:t>报价</w:t>
            </w:r>
            <w:r>
              <w:rPr>
                <w:rStyle w:val="41"/>
                <w:rFonts w:hint="eastAsia" w:ascii="宋体" w:hAnsi="宋体" w:eastAsia="宋体" w:cs="宋体"/>
                <w:b w:val="0"/>
                <w:i w:val="0"/>
                <w:caps w:val="0"/>
                <w:color w:val="auto"/>
                <w:spacing w:val="-20"/>
                <w:w w:val="100"/>
                <w:kern w:val="2"/>
                <w:sz w:val="24"/>
                <w:szCs w:val="24"/>
                <w:highlight w:val="none"/>
                <w:lang w:val="en-US" w:eastAsia="zh-CN" w:bidi="ar-SA"/>
              </w:rPr>
              <w:t>（元/年）</w:t>
            </w:r>
          </w:p>
        </w:tc>
        <w:tc>
          <w:tcPr>
            <w:tcW w:w="3040" w:type="dxa"/>
            <w:vAlign w:val="center"/>
          </w:tcPr>
          <w:p w14:paraId="3C604705">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left"/>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小写：</w:t>
            </w:r>
          </w:p>
          <w:p w14:paraId="0DE1004C">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left"/>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大写：</w:t>
            </w:r>
          </w:p>
        </w:tc>
        <w:tc>
          <w:tcPr>
            <w:tcW w:w="3040" w:type="dxa"/>
            <w:vAlign w:val="center"/>
          </w:tcPr>
          <w:p w14:paraId="6EF373F0">
            <w:pPr>
              <w:pStyle w:val="6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1205" w:firstLineChars="500"/>
              <w:jc w:val="left"/>
              <w:textAlignment w:val="baseline"/>
              <w:rPr>
                <w:rFonts w:hint="default" w:ascii="宋体" w:hAnsi="宋体" w:eastAsia="宋体" w:cs="宋体"/>
                <w:b/>
                <w:color w:val="auto"/>
                <w:sz w:val="24"/>
                <w:szCs w:val="24"/>
                <w:highlight w:val="none"/>
                <w:vertAlign w:val="baseline"/>
                <w:lang w:val="en-US" w:eastAsia="zh-CN"/>
              </w:rPr>
            </w:pPr>
          </w:p>
        </w:tc>
      </w:tr>
      <w:tr w14:paraId="7862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040" w:type="dxa"/>
            <w:vAlign w:val="center"/>
          </w:tcPr>
          <w:p w14:paraId="1FF236F6">
            <w:pPr>
              <w:pStyle w:val="61"/>
              <w:widowControl/>
              <w:snapToGrid w:val="0"/>
              <w:spacing w:before="0" w:beforeAutospacing="0" w:after="0" w:afterAutospacing="0" w:line="240" w:lineRule="auto"/>
              <w:jc w:val="center"/>
              <w:textAlignment w:val="baseline"/>
              <w:rPr>
                <w:rFonts w:hint="eastAsia" w:ascii="宋体" w:hAnsi="宋体" w:eastAsia="宋体" w:cs="宋体"/>
                <w:b/>
                <w:color w:val="auto"/>
                <w:sz w:val="24"/>
                <w:szCs w:val="24"/>
                <w:highlight w:val="none"/>
                <w:vertAlign w:val="baseline"/>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服务地点</w:t>
            </w:r>
          </w:p>
        </w:tc>
        <w:tc>
          <w:tcPr>
            <w:tcW w:w="3040" w:type="dxa"/>
            <w:vAlign w:val="center"/>
          </w:tcPr>
          <w:p w14:paraId="758E8B5C">
            <w:pPr>
              <w:pStyle w:val="61"/>
              <w:widowControl/>
              <w:snapToGrid w:val="0"/>
              <w:spacing w:before="0" w:beforeAutospacing="0" w:after="0" w:afterAutospacing="0" w:line="240" w:lineRule="auto"/>
              <w:jc w:val="both"/>
              <w:textAlignment w:val="baseline"/>
              <w:rPr>
                <w:rFonts w:hint="eastAsia" w:ascii="宋体" w:hAnsi="宋体" w:eastAsia="宋体" w:cs="宋体"/>
                <w:b/>
                <w:color w:val="auto"/>
                <w:sz w:val="24"/>
                <w:szCs w:val="24"/>
                <w:highlight w:val="none"/>
                <w:vertAlign w:val="baseline"/>
              </w:rPr>
            </w:pPr>
          </w:p>
        </w:tc>
        <w:tc>
          <w:tcPr>
            <w:tcW w:w="3040" w:type="dxa"/>
            <w:vAlign w:val="center"/>
          </w:tcPr>
          <w:p w14:paraId="01F26874">
            <w:pPr>
              <w:pStyle w:val="61"/>
              <w:widowControl/>
              <w:snapToGrid w:val="0"/>
              <w:spacing w:before="0" w:beforeAutospacing="0" w:after="0" w:afterAutospacing="0" w:line="240" w:lineRule="auto"/>
              <w:jc w:val="both"/>
              <w:textAlignment w:val="baseline"/>
              <w:rPr>
                <w:rFonts w:hint="eastAsia" w:ascii="宋体" w:hAnsi="宋体" w:eastAsia="宋体" w:cs="宋体"/>
                <w:b/>
                <w:color w:val="auto"/>
                <w:sz w:val="24"/>
                <w:szCs w:val="24"/>
                <w:highlight w:val="none"/>
                <w:vertAlign w:val="baseline"/>
              </w:rPr>
            </w:pPr>
          </w:p>
        </w:tc>
      </w:tr>
      <w:tr w14:paraId="44F2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3040" w:type="dxa"/>
            <w:vAlign w:val="center"/>
          </w:tcPr>
          <w:p w14:paraId="361EE801">
            <w:pPr>
              <w:pStyle w:val="61"/>
              <w:widowControl/>
              <w:snapToGrid w:val="0"/>
              <w:spacing w:before="0" w:beforeAutospacing="0" w:after="0" w:afterAutospacing="0" w:line="240" w:lineRule="auto"/>
              <w:jc w:val="center"/>
              <w:textAlignment w:val="baseline"/>
              <w:rPr>
                <w:rFonts w:hint="eastAsia" w:ascii="宋体" w:hAnsi="宋体" w:eastAsia="宋体" w:cs="宋体"/>
                <w:b/>
                <w:color w:val="auto"/>
                <w:sz w:val="24"/>
                <w:szCs w:val="24"/>
                <w:highlight w:val="none"/>
                <w:vertAlign w:val="baseline"/>
              </w:rPr>
            </w:pPr>
            <w:r>
              <w:rPr>
                <w:rFonts w:hint="eastAsia" w:ascii="宋体" w:hAnsi="宋体" w:eastAsia="宋体" w:cs="宋体"/>
                <w:color w:val="auto"/>
                <w:sz w:val="24"/>
                <w:szCs w:val="24"/>
                <w:lang w:val="en-US" w:eastAsia="zh-CN"/>
              </w:rPr>
              <w:t>合同履约期限</w:t>
            </w:r>
          </w:p>
        </w:tc>
        <w:tc>
          <w:tcPr>
            <w:tcW w:w="3040" w:type="dxa"/>
            <w:vAlign w:val="center"/>
          </w:tcPr>
          <w:p w14:paraId="2DAD9B72">
            <w:pPr>
              <w:pStyle w:val="61"/>
              <w:widowControl/>
              <w:snapToGrid w:val="0"/>
              <w:spacing w:before="0" w:beforeAutospacing="0" w:after="0" w:afterAutospacing="0" w:line="240" w:lineRule="auto"/>
              <w:jc w:val="both"/>
              <w:textAlignment w:val="baseline"/>
              <w:rPr>
                <w:rFonts w:hint="eastAsia" w:ascii="宋体" w:hAnsi="宋体" w:eastAsia="宋体" w:cs="宋体"/>
                <w:b/>
                <w:color w:val="auto"/>
                <w:sz w:val="24"/>
                <w:szCs w:val="24"/>
                <w:highlight w:val="none"/>
                <w:vertAlign w:val="baseline"/>
              </w:rPr>
            </w:pPr>
          </w:p>
        </w:tc>
        <w:tc>
          <w:tcPr>
            <w:tcW w:w="3040" w:type="dxa"/>
            <w:vAlign w:val="center"/>
          </w:tcPr>
          <w:p w14:paraId="5CA421A5">
            <w:pPr>
              <w:pStyle w:val="61"/>
              <w:widowControl/>
              <w:snapToGrid w:val="0"/>
              <w:spacing w:before="0" w:beforeAutospacing="0" w:after="0" w:afterAutospacing="0" w:line="240" w:lineRule="auto"/>
              <w:jc w:val="both"/>
              <w:textAlignment w:val="baseline"/>
              <w:rPr>
                <w:rFonts w:hint="eastAsia" w:ascii="宋体" w:hAnsi="宋体" w:eastAsia="宋体" w:cs="宋体"/>
                <w:b/>
                <w:color w:val="auto"/>
                <w:sz w:val="24"/>
                <w:szCs w:val="24"/>
                <w:highlight w:val="none"/>
                <w:vertAlign w:val="baseline"/>
              </w:rPr>
            </w:pPr>
          </w:p>
        </w:tc>
      </w:tr>
      <w:tr w14:paraId="7793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3040" w:type="dxa"/>
            <w:vAlign w:val="center"/>
          </w:tcPr>
          <w:p w14:paraId="33CC2638">
            <w:pPr>
              <w:pStyle w:val="61"/>
              <w:widowControl/>
              <w:snapToGrid w:val="0"/>
              <w:spacing w:before="0" w:beforeAutospacing="0" w:after="0" w:afterAutospacing="0" w:line="240" w:lineRule="auto"/>
              <w:jc w:val="center"/>
              <w:textAlignment w:val="baseline"/>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投标保证金</w:t>
            </w:r>
          </w:p>
        </w:tc>
        <w:tc>
          <w:tcPr>
            <w:tcW w:w="3040" w:type="dxa"/>
            <w:vAlign w:val="center"/>
          </w:tcPr>
          <w:p w14:paraId="72317FAF">
            <w:pPr>
              <w:pStyle w:val="61"/>
              <w:widowControl/>
              <w:snapToGrid w:val="0"/>
              <w:spacing w:before="0" w:beforeAutospacing="0" w:after="0" w:afterAutospacing="0" w:line="240" w:lineRule="auto"/>
              <w:jc w:val="both"/>
              <w:textAlignment w:val="baseline"/>
              <w:rPr>
                <w:rFonts w:hint="eastAsia" w:ascii="宋体" w:hAnsi="宋体" w:eastAsia="宋体" w:cs="宋体"/>
                <w:b/>
                <w:color w:val="auto"/>
                <w:sz w:val="24"/>
                <w:szCs w:val="24"/>
                <w:highlight w:val="none"/>
                <w:vertAlign w:val="baseline"/>
              </w:rPr>
            </w:pPr>
          </w:p>
        </w:tc>
        <w:tc>
          <w:tcPr>
            <w:tcW w:w="3040" w:type="dxa"/>
            <w:vAlign w:val="center"/>
          </w:tcPr>
          <w:p w14:paraId="4915CF0F">
            <w:pPr>
              <w:pStyle w:val="61"/>
              <w:widowControl/>
              <w:snapToGrid w:val="0"/>
              <w:spacing w:before="0" w:beforeAutospacing="0" w:after="0" w:afterAutospacing="0" w:line="240" w:lineRule="auto"/>
              <w:jc w:val="both"/>
              <w:textAlignment w:val="baseline"/>
              <w:rPr>
                <w:rFonts w:hint="eastAsia" w:ascii="宋体" w:hAnsi="宋体" w:eastAsia="宋体" w:cs="宋体"/>
                <w:b w:val="0"/>
                <w:bCs/>
                <w:color w:val="auto"/>
                <w:sz w:val="24"/>
                <w:szCs w:val="24"/>
                <w:highlight w:val="none"/>
                <w:vertAlign w:val="baseline"/>
              </w:rPr>
            </w:pPr>
          </w:p>
        </w:tc>
      </w:tr>
    </w:tbl>
    <w:p w14:paraId="2454BCC8">
      <w:pPr>
        <w:pStyle w:val="68"/>
        <w:rPr>
          <w:rFonts w:hint="eastAsia" w:ascii="宋体" w:hAnsi="宋体" w:eastAsia="宋体" w:cs="宋体"/>
          <w:b/>
          <w:color w:val="auto"/>
          <w:highlight w:val="none"/>
        </w:rPr>
      </w:pPr>
    </w:p>
    <w:p w14:paraId="19ED6CBF">
      <w:pPr>
        <w:rPr>
          <w:rFonts w:hint="eastAsia" w:ascii="宋体" w:hAnsi="宋体" w:eastAsia="宋体" w:cs="宋体"/>
          <w:color w:val="auto"/>
          <w:highlight w:val="none"/>
          <w:u w:val="single"/>
        </w:rPr>
      </w:pPr>
    </w:p>
    <w:p w14:paraId="57BED280">
      <w:pPr>
        <w:rPr>
          <w:rFonts w:hint="eastAsia" w:ascii="宋体" w:hAnsi="宋体" w:eastAsia="宋体" w:cs="宋体"/>
          <w:color w:val="auto"/>
          <w:highlight w:val="none"/>
          <w:u w:val="single"/>
        </w:rPr>
      </w:pPr>
    </w:p>
    <w:p w14:paraId="421EE6A3">
      <w:pPr>
        <w:tabs>
          <w:tab w:val="left" w:pos="0"/>
        </w:tabs>
        <w:snapToGrid w:val="0"/>
        <w:spacing w:before="0" w:beforeAutospacing="0" w:after="0" w:afterAutospacing="0" w:line="560" w:lineRule="exact"/>
        <w:ind w:right="-21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52EA2A8F">
      <w:pPr>
        <w:keepNext w:val="0"/>
        <w:keepLines w:val="0"/>
        <w:pageBreakBefore w:val="0"/>
        <w:widowControl w:val="0"/>
        <w:tabs>
          <w:tab w:val="left" w:pos="0"/>
        </w:tabs>
        <w:kinsoku/>
        <w:wordWrap/>
        <w:overflowPunct/>
        <w:topLinePunct w:val="0"/>
        <w:autoSpaceDE/>
        <w:autoSpaceDN/>
        <w:bidi w:val="0"/>
        <w:adjustRightInd/>
        <w:snapToGrid w:val="0"/>
        <w:spacing w:before="0" w:beforeAutospacing="0" w:after="0" w:afterAutospacing="0" w:line="600" w:lineRule="exact"/>
        <w:ind w:right="-21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供应商：</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（电子签章）</w:t>
      </w:r>
    </w:p>
    <w:p w14:paraId="5C8C3C29">
      <w:pPr>
        <w:keepNext w:val="0"/>
        <w:keepLines w:val="0"/>
        <w:pageBreakBefore w:val="0"/>
        <w:widowControl w:val="0"/>
        <w:tabs>
          <w:tab w:val="left" w:pos="0"/>
        </w:tabs>
        <w:kinsoku/>
        <w:wordWrap/>
        <w:overflowPunct/>
        <w:topLinePunct w:val="0"/>
        <w:autoSpaceDE/>
        <w:autoSpaceDN/>
        <w:bidi w:val="0"/>
        <w:adjustRightInd/>
        <w:snapToGrid w:val="0"/>
        <w:spacing w:before="0" w:beforeAutospacing="0" w:after="0" w:afterAutospacing="0" w:line="600" w:lineRule="exact"/>
        <w:ind w:right="-210"/>
        <w:jc w:val="both"/>
        <w:textAlignment w:val="baseline"/>
        <w:rPr>
          <w:rStyle w:val="41"/>
          <w:rFonts w:hint="eastAsia" w:ascii="宋体" w:hAnsi="宋体" w:eastAsia="宋体" w:cs="宋体"/>
          <w:b w:val="0"/>
          <w:i w:val="0"/>
          <w:caps w:val="0"/>
          <w:color w:val="auto"/>
          <w:spacing w:val="0"/>
          <w:w w:val="100"/>
          <w:kern w:val="2"/>
          <w:sz w:val="24"/>
          <w:szCs w:val="24"/>
          <w:highlight w:val="none"/>
          <w:u w:val="singl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 xml:space="preserve">法定代表人或委托代理人： </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（电子签名或签章）</w:t>
      </w:r>
    </w:p>
    <w:p w14:paraId="1508AD9D">
      <w:pPr>
        <w:keepNext w:val="0"/>
        <w:keepLines w:val="0"/>
        <w:pageBreakBefore w:val="0"/>
        <w:widowControl w:val="0"/>
        <w:tabs>
          <w:tab w:val="left" w:pos="0"/>
        </w:tabs>
        <w:kinsoku/>
        <w:wordWrap/>
        <w:overflowPunct/>
        <w:topLinePunct w:val="0"/>
        <w:autoSpaceDE/>
        <w:autoSpaceDN/>
        <w:bidi w:val="0"/>
        <w:adjustRightInd/>
        <w:snapToGrid w:val="0"/>
        <w:spacing w:before="0" w:beforeAutospacing="0" w:after="0" w:afterAutospacing="0" w:line="600" w:lineRule="exact"/>
        <w:ind w:right="-21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日期：</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年</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月</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日</w:t>
      </w:r>
    </w:p>
    <w:p w14:paraId="3553C36F">
      <w:pPr>
        <w:pStyle w:val="69"/>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bookmarkStart w:id="107" w:name="_Toc397355564"/>
    </w:p>
    <w:p w14:paraId="5D1D956E">
      <w:pPr>
        <w:pStyle w:val="10"/>
        <w:spacing w:line="360" w:lineRule="auto"/>
        <w:jc w:val="center"/>
        <w:rPr>
          <w:rFonts w:hint="eastAsia" w:ascii="宋体" w:hAnsi="宋体" w:eastAsia="宋体" w:cs="宋体"/>
          <w:b/>
          <w:bCs/>
          <w:color w:val="auto"/>
          <w:kern w:val="2"/>
          <w:sz w:val="32"/>
          <w:szCs w:val="18"/>
          <w:highlight w:val="none"/>
          <w:lang w:val="en-US" w:eastAsia="zh-CN" w:bidi="ar-SA"/>
        </w:rPr>
      </w:pPr>
      <w:r>
        <w:rPr>
          <w:rFonts w:hint="eastAsia" w:ascii="宋体" w:hAnsi="宋体" w:eastAsia="宋体" w:cs="宋体"/>
          <w:b/>
          <w:bCs/>
          <w:color w:val="auto"/>
          <w:kern w:val="2"/>
          <w:sz w:val="32"/>
          <w:szCs w:val="18"/>
          <w:highlight w:val="none"/>
          <w:lang w:val="en-US" w:eastAsia="zh-CN" w:bidi="ar-SA"/>
        </w:rPr>
        <w:t>二、</w:t>
      </w:r>
      <w:r>
        <w:rPr>
          <w:rFonts w:hint="eastAsia" w:ascii="宋体" w:hAnsi="宋体" w:cs="宋体"/>
          <w:b/>
          <w:bCs/>
          <w:color w:val="auto"/>
          <w:kern w:val="2"/>
          <w:sz w:val="32"/>
          <w:szCs w:val="18"/>
          <w:highlight w:val="none"/>
          <w:lang w:val="en-US" w:eastAsia="zh-CN" w:bidi="ar-SA"/>
        </w:rPr>
        <w:t>投标分项报价</w:t>
      </w:r>
      <w:r>
        <w:rPr>
          <w:rFonts w:hint="eastAsia" w:ascii="宋体" w:hAnsi="宋体" w:eastAsia="宋体" w:cs="宋体"/>
          <w:b/>
          <w:bCs/>
          <w:color w:val="auto"/>
          <w:kern w:val="2"/>
          <w:sz w:val="32"/>
          <w:szCs w:val="18"/>
          <w:highlight w:val="none"/>
          <w:lang w:val="en-US" w:eastAsia="zh-CN" w:bidi="ar-SA"/>
        </w:rPr>
        <w:t>表</w:t>
      </w:r>
    </w:p>
    <w:p w14:paraId="7B076F5E">
      <w:pPr>
        <w:pStyle w:val="68"/>
        <w:ind w:firstLine="482" w:firstLineChars="200"/>
        <w:rPr>
          <w:rFonts w:hint="eastAsia" w:ascii="宋体" w:hAnsi="宋体" w:eastAsia="宋体" w:cs="宋体"/>
          <w:b/>
          <w:color w:val="auto"/>
          <w:kern w:val="2"/>
          <w:sz w:val="24"/>
          <w:szCs w:val="32"/>
          <w:highlight w:val="none"/>
          <w:lang w:val="en-US"/>
        </w:rPr>
      </w:pPr>
    </w:p>
    <w:p w14:paraId="2777B09C">
      <w:pPr>
        <w:pStyle w:val="68"/>
        <w:ind w:firstLine="482" w:firstLineChars="200"/>
        <w:rPr>
          <w:rFonts w:hint="eastAsia" w:ascii="宋体" w:hAnsi="宋体" w:eastAsia="宋体" w:cs="宋体"/>
          <w:b/>
          <w:color w:val="auto"/>
          <w:kern w:val="2"/>
          <w:sz w:val="24"/>
          <w:szCs w:val="32"/>
          <w:highlight w:val="none"/>
          <w:u w:val="single"/>
          <w:lang w:val="en-US"/>
        </w:rPr>
      </w:pPr>
      <w:r>
        <w:rPr>
          <w:rFonts w:hint="eastAsia" w:ascii="宋体" w:hAnsi="宋体" w:eastAsia="宋体" w:cs="宋体"/>
          <w:b/>
          <w:color w:val="auto"/>
          <w:kern w:val="2"/>
          <w:sz w:val="24"/>
          <w:szCs w:val="32"/>
          <w:highlight w:val="none"/>
          <w:lang w:val="en-US"/>
        </w:rPr>
        <w:t>项目名称：</w:t>
      </w:r>
      <w:r>
        <w:rPr>
          <w:rFonts w:hint="eastAsia" w:ascii="宋体" w:hAnsi="宋体" w:eastAsia="宋体" w:cs="宋体"/>
          <w:b/>
          <w:color w:val="auto"/>
          <w:kern w:val="2"/>
          <w:sz w:val="24"/>
          <w:szCs w:val="32"/>
          <w:highlight w:val="none"/>
          <w:u w:val="single"/>
          <w:lang w:val="en-US" w:eastAsia="zh-CN"/>
        </w:rPr>
        <w:t>临沧市临翔区人民医院保安服务采购项目</w:t>
      </w:r>
    </w:p>
    <w:p w14:paraId="30844F76">
      <w:pPr>
        <w:pStyle w:val="68"/>
        <w:ind w:firstLine="482" w:firstLineChars="200"/>
        <w:rPr>
          <w:rFonts w:hint="eastAsia" w:ascii="宋体" w:hAnsi="宋体" w:eastAsia="宋体" w:cs="宋体"/>
          <w:b/>
          <w:color w:val="auto"/>
          <w:highlight w:val="none"/>
          <w:vertAlign w:val="baseline"/>
          <w:lang w:eastAsia="zh-CN"/>
        </w:rPr>
      </w:pPr>
      <w:r>
        <w:rPr>
          <w:rFonts w:hint="eastAsia" w:ascii="宋体" w:hAnsi="宋体" w:eastAsia="宋体" w:cs="宋体"/>
          <w:b/>
          <w:color w:val="auto"/>
          <w:kern w:val="2"/>
          <w:sz w:val="24"/>
          <w:szCs w:val="32"/>
          <w:highlight w:val="none"/>
          <w:lang w:val="en-US" w:eastAsia="zh-CN"/>
        </w:rPr>
        <w:t>项目编号：</w:t>
      </w:r>
      <w:r>
        <w:rPr>
          <w:rFonts w:hint="eastAsia" w:ascii="宋体" w:hAnsi="宋体" w:eastAsia="宋体" w:cs="宋体"/>
          <w:b/>
          <w:color w:val="auto"/>
          <w:kern w:val="2"/>
          <w:sz w:val="24"/>
          <w:szCs w:val="32"/>
          <w:highlight w:val="none"/>
          <w:u w:val="single"/>
          <w:lang w:val="en-US" w:eastAsia="zh-CN"/>
        </w:rPr>
        <w:t xml:space="preserve">                                    </w:t>
      </w:r>
    </w:p>
    <w:tbl>
      <w:tblPr>
        <w:tblStyle w:val="28"/>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67"/>
        <w:gridCol w:w="1416"/>
        <w:gridCol w:w="1261"/>
        <w:gridCol w:w="1481"/>
        <w:gridCol w:w="1485"/>
        <w:gridCol w:w="1779"/>
      </w:tblGrid>
      <w:tr w14:paraId="53F1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624EEA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67" w:type="dxa"/>
            <w:tcBorders>
              <w:top w:val="single" w:color="auto" w:sz="4" w:space="0"/>
              <w:left w:val="single" w:color="auto" w:sz="4" w:space="0"/>
              <w:bottom w:val="single" w:color="auto" w:sz="4" w:space="0"/>
              <w:right w:val="single" w:color="auto" w:sz="4" w:space="0"/>
            </w:tcBorders>
            <w:vAlign w:val="center"/>
          </w:tcPr>
          <w:p w14:paraId="382ECC22">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岗位名称</w:t>
            </w:r>
          </w:p>
        </w:tc>
        <w:tc>
          <w:tcPr>
            <w:tcW w:w="1416" w:type="dxa"/>
            <w:tcBorders>
              <w:top w:val="single" w:color="auto" w:sz="4" w:space="0"/>
              <w:left w:val="single" w:color="auto" w:sz="4" w:space="0"/>
              <w:bottom w:val="single" w:color="auto" w:sz="4" w:space="0"/>
              <w:right w:val="single" w:color="auto" w:sz="4" w:space="0"/>
            </w:tcBorders>
            <w:vAlign w:val="center"/>
          </w:tcPr>
          <w:p w14:paraId="4375A1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数量</w:t>
            </w:r>
          </w:p>
        </w:tc>
        <w:tc>
          <w:tcPr>
            <w:tcW w:w="1261" w:type="dxa"/>
            <w:tcBorders>
              <w:top w:val="single" w:color="auto" w:sz="4" w:space="0"/>
              <w:left w:val="single" w:color="auto" w:sz="4" w:space="0"/>
              <w:bottom w:val="single" w:color="auto" w:sz="4" w:space="0"/>
              <w:right w:val="single" w:color="auto" w:sz="4" w:space="0"/>
            </w:tcBorders>
            <w:vAlign w:val="center"/>
          </w:tcPr>
          <w:p w14:paraId="6478FE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计量单位</w:t>
            </w:r>
          </w:p>
        </w:tc>
        <w:tc>
          <w:tcPr>
            <w:tcW w:w="1481" w:type="dxa"/>
            <w:tcBorders>
              <w:top w:val="single" w:color="auto" w:sz="4" w:space="0"/>
              <w:left w:val="single" w:color="auto" w:sz="4" w:space="0"/>
              <w:bottom w:val="single" w:color="auto" w:sz="4" w:space="0"/>
              <w:right w:val="single" w:color="auto" w:sz="4" w:space="0"/>
            </w:tcBorders>
            <w:vAlign w:val="center"/>
          </w:tcPr>
          <w:p w14:paraId="21288BF8">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485" w:type="dxa"/>
            <w:tcBorders>
              <w:top w:val="single" w:color="auto" w:sz="4" w:space="0"/>
              <w:left w:val="single" w:color="auto" w:sz="4" w:space="0"/>
              <w:bottom w:val="single" w:color="auto" w:sz="4" w:space="0"/>
              <w:right w:val="single" w:color="auto" w:sz="4" w:space="0"/>
            </w:tcBorders>
            <w:vAlign w:val="center"/>
          </w:tcPr>
          <w:p w14:paraId="403FBDB9">
            <w:pPr>
              <w:pStyle w:val="1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合价</w:t>
            </w:r>
          </w:p>
        </w:tc>
        <w:tc>
          <w:tcPr>
            <w:tcW w:w="1779" w:type="dxa"/>
            <w:tcBorders>
              <w:top w:val="single" w:color="auto" w:sz="4" w:space="0"/>
              <w:left w:val="single" w:color="auto" w:sz="4" w:space="0"/>
              <w:bottom w:val="single" w:color="auto" w:sz="4" w:space="0"/>
              <w:right w:val="single" w:color="auto" w:sz="4" w:space="0"/>
            </w:tcBorders>
            <w:vAlign w:val="center"/>
          </w:tcPr>
          <w:p w14:paraId="260ACB81">
            <w:pPr>
              <w:pStyle w:val="15"/>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备注</w:t>
            </w:r>
          </w:p>
        </w:tc>
      </w:tr>
      <w:tr w14:paraId="57D7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F6287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7" w:type="dxa"/>
            <w:tcBorders>
              <w:top w:val="single" w:color="auto" w:sz="4" w:space="0"/>
              <w:left w:val="single" w:color="auto" w:sz="4" w:space="0"/>
              <w:bottom w:val="single" w:color="auto" w:sz="4" w:space="0"/>
              <w:right w:val="single" w:color="auto" w:sz="4" w:space="0"/>
            </w:tcBorders>
            <w:vAlign w:val="center"/>
          </w:tcPr>
          <w:p w14:paraId="76F24BA8">
            <w:pPr>
              <w:spacing w:line="440" w:lineRule="exact"/>
              <w:ind w:firstLine="820" w:firstLineChars="342"/>
              <w:jc w:val="both"/>
              <w:rPr>
                <w:rFonts w:hint="eastAsia" w:ascii="宋体" w:hAnsi="宋体" w:eastAsia="宋体" w:cs="宋体"/>
                <w:color w:val="auto"/>
                <w:sz w:val="24"/>
                <w:szCs w:val="24"/>
                <w:highlight w:val="none"/>
                <w:lang w:val="en-US" w:eastAsia="zh-CN"/>
              </w:rPr>
            </w:pPr>
          </w:p>
        </w:tc>
        <w:tc>
          <w:tcPr>
            <w:tcW w:w="1416" w:type="dxa"/>
            <w:tcBorders>
              <w:top w:val="single" w:color="auto" w:sz="4" w:space="0"/>
              <w:left w:val="single" w:color="auto" w:sz="4" w:space="0"/>
              <w:bottom w:val="single" w:color="auto" w:sz="4" w:space="0"/>
              <w:right w:val="single" w:color="auto" w:sz="4" w:space="0"/>
            </w:tcBorders>
            <w:vAlign w:val="center"/>
          </w:tcPr>
          <w:p w14:paraId="021C727A">
            <w:pPr>
              <w:spacing w:line="440" w:lineRule="exact"/>
              <w:jc w:val="center"/>
              <w:rPr>
                <w:rFonts w:hint="eastAsia" w:ascii="宋体" w:hAnsi="宋体" w:eastAsia="宋体" w:cs="宋体"/>
                <w:color w:val="auto"/>
                <w:sz w:val="24"/>
                <w:szCs w:val="24"/>
                <w:highlight w:val="none"/>
                <w:lang w:val="en-US" w:eastAsia="zh-CN"/>
              </w:rPr>
            </w:pPr>
          </w:p>
        </w:tc>
        <w:tc>
          <w:tcPr>
            <w:tcW w:w="1261" w:type="dxa"/>
            <w:tcBorders>
              <w:top w:val="single" w:color="auto" w:sz="4" w:space="0"/>
              <w:left w:val="single" w:color="auto" w:sz="4" w:space="0"/>
              <w:bottom w:val="single" w:color="auto" w:sz="4" w:space="0"/>
              <w:right w:val="single" w:color="auto" w:sz="4" w:space="0"/>
            </w:tcBorders>
            <w:vAlign w:val="center"/>
          </w:tcPr>
          <w:p w14:paraId="12DB15DC">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w:t>
            </w:r>
          </w:p>
        </w:tc>
        <w:tc>
          <w:tcPr>
            <w:tcW w:w="1481" w:type="dxa"/>
            <w:tcBorders>
              <w:top w:val="single" w:color="auto" w:sz="4" w:space="0"/>
              <w:left w:val="single" w:color="auto" w:sz="4" w:space="0"/>
              <w:bottom w:val="single" w:color="auto" w:sz="4" w:space="0"/>
              <w:right w:val="single" w:color="auto" w:sz="4" w:space="0"/>
            </w:tcBorders>
            <w:vAlign w:val="center"/>
          </w:tcPr>
          <w:p w14:paraId="45BD2445">
            <w:pPr>
              <w:spacing w:line="440" w:lineRule="exact"/>
              <w:jc w:val="center"/>
              <w:rPr>
                <w:rFonts w:hint="default" w:ascii="宋体" w:hAnsi="宋体" w:eastAsia="宋体" w:cs="宋体"/>
                <w:color w:val="auto"/>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0E689A2A">
            <w:pPr>
              <w:spacing w:line="440" w:lineRule="exact"/>
              <w:jc w:val="center"/>
              <w:rPr>
                <w:rFonts w:hint="default" w:ascii="宋体" w:hAnsi="宋体" w:eastAsia="宋体" w:cs="宋体"/>
                <w:color w:val="auto"/>
                <w:sz w:val="24"/>
                <w:szCs w:val="24"/>
                <w:highlight w:val="none"/>
                <w:lang w:val="en-US" w:eastAsia="zh-CN"/>
              </w:rPr>
            </w:pPr>
          </w:p>
        </w:tc>
        <w:tc>
          <w:tcPr>
            <w:tcW w:w="1779" w:type="dxa"/>
            <w:tcBorders>
              <w:top w:val="single" w:color="auto" w:sz="4" w:space="0"/>
              <w:left w:val="single" w:color="auto" w:sz="4" w:space="0"/>
              <w:bottom w:val="single" w:color="auto" w:sz="4" w:space="0"/>
              <w:right w:val="single" w:color="auto" w:sz="4" w:space="0"/>
            </w:tcBorders>
            <w:vAlign w:val="center"/>
          </w:tcPr>
          <w:p w14:paraId="4E02134C">
            <w:pPr>
              <w:spacing w:line="440" w:lineRule="exact"/>
              <w:ind w:firstLine="820" w:firstLineChars="342"/>
              <w:rPr>
                <w:rFonts w:hint="eastAsia" w:ascii="宋体" w:hAnsi="宋体" w:eastAsia="宋体" w:cs="宋体"/>
                <w:color w:val="auto"/>
                <w:sz w:val="24"/>
                <w:szCs w:val="24"/>
                <w:highlight w:val="none"/>
              </w:rPr>
            </w:pPr>
          </w:p>
        </w:tc>
      </w:tr>
      <w:tr w14:paraId="4730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88CC1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067" w:type="dxa"/>
            <w:tcBorders>
              <w:top w:val="single" w:color="auto" w:sz="4" w:space="0"/>
              <w:left w:val="single" w:color="auto" w:sz="4" w:space="0"/>
              <w:bottom w:val="single" w:color="auto" w:sz="4" w:space="0"/>
              <w:right w:val="single" w:color="auto" w:sz="4" w:space="0"/>
            </w:tcBorders>
            <w:vAlign w:val="center"/>
          </w:tcPr>
          <w:p w14:paraId="0C4A6349">
            <w:pPr>
              <w:spacing w:line="440" w:lineRule="exact"/>
              <w:ind w:firstLine="820" w:firstLineChars="342"/>
              <w:rPr>
                <w:rFonts w:hint="eastAsia" w:ascii="宋体" w:hAnsi="宋体" w:eastAsia="宋体" w:cs="宋体"/>
                <w:color w:val="auto"/>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14:paraId="4E51B145">
            <w:pPr>
              <w:spacing w:line="440" w:lineRule="exact"/>
              <w:jc w:val="center"/>
              <w:rPr>
                <w:rFonts w:hint="default" w:ascii="宋体" w:hAnsi="宋体" w:eastAsia="宋体" w:cs="宋体"/>
                <w:color w:val="auto"/>
                <w:sz w:val="24"/>
                <w:szCs w:val="24"/>
                <w:highlight w:val="none"/>
                <w:lang w:val="en-US" w:eastAsia="zh-CN"/>
              </w:rPr>
            </w:pPr>
          </w:p>
        </w:tc>
        <w:tc>
          <w:tcPr>
            <w:tcW w:w="1261" w:type="dxa"/>
            <w:tcBorders>
              <w:top w:val="single" w:color="auto" w:sz="4" w:space="0"/>
              <w:left w:val="single" w:color="auto" w:sz="4" w:space="0"/>
              <w:bottom w:val="single" w:color="auto" w:sz="4" w:space="0"/>
              <w:right w:val="single" w:color="auto" w:sz="4" w:space="0"/>
            </w:tcBorders>
            <w:vAlign w:val="center"/>
          </w:tcPr>
          <w:p w14:paraId="7F4D5A96">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人</w:t>
            </w:r>
          </w:p>
        </w:tc>
        <w:tc>
          <w:tcPr>
            <w:tcW w:w="1481" w:type="dxa"/>
            <w:tcBorders>
              <w:top w:val="single" w:color="auto" w:sz="4" w:space="0"/>
              <w:left w:val="single" w:color="auto" w:sz="4" w:space="0"/>
              <w:bottom w:val="single" w:color="auto" w:sz="4" w:space="0"/>
              <w:right w:val="single" w:color="auto" w:sz="4" w:space="0"/>
            </w:tcBorders>
            <w:vAlign w:val="center"/>
          </w:tcPr>
          <w:p w14:paraId="00470BB2">
            <w:pPr>
              <w:spacing w:line="440" w:lineRule="exact"/>
              <w:jc w:val="center"/>
              <w:rPr>
                <w:rFonts w:hint="default" w:ascii="宋体" w:hAnsi="宋体" w:eastAsia="宋体" w:cs="宋体"/>
                <w:color w:val="auto"/>
                <w:sz w:val="24"/>
                <w:szCs w:val="24"/>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757B50FD">
            <w:pPr>
              <w:spacing w:line="440" w:lineRule="exact"/>
              <w:rPr>
                <w:rFonts w:hint="default" w:ascii="宋体" w:hAnsi="宋体" w:eastAsia="宋体" w:cs="宋体"/>
                <w:color w:val="auto"/>
                <w:sz w:val="24"/>
                <w:szCs w:val="24"/>
                <w:highlight w:val="none"/>
                <w:lang w:val="en-US" w:eastAsia="zh-CN"/>
              </w:rPr>
            </w:pPr>
          </w:p>
        </w:tc>
        <w:tc>
          <w:tcPr>
            <w:tcW w:w="1779" w:type="dxa"/>
            <w:tcBorders>
              <w:top w:val="single" w:color="auto" w:sz="4" w:space="0"/>
              <w:left w:val="single" w:color="auto" w:sz="4" w:space="0"/>
              <w:bottom w:val="single" w:color="auto" w:sz="4" w:space="0"/>
              <w:right w:val="single" w:color="auto" w:sz="4" w:space="0"/>
            </w:tcBorders>
            <w:vAlign w:val="center"/>
          </w:tcPr>
          <w:p w14:paraId="2520C4A0">
            <w:pPr>
              <w:spacing w:line="440" w:lineRule="exact"/>
              <w:ind w:firstLine="820" w:firstLineChars="342"/>
              <w:rPr>
                <w:rFonts w:hint="eastAsia" w:ascii="宋体" w:hAnsi="宋体" w:eastAsia="宋体" w:cs="宋体"/>
                <w:color w:val="auto"/>
                <w:sz w:val="24"/>
                <w:szCs w:val="24"/>
                <w:highlight w:val="none"/>
              </w:rPr>
            </w:pPr>
          </w:p>
        </w:tc>
      </w:tr>
      <w:tr w14:paraId="27BF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CE896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67" w:type="dxa"/>
            <w:tcBorders>
              <w:top w:val="single" w:color="auto" w:sz="4" w:space="0"/>
              <w:left w:val="single" w:color="auto" w:sz="4" w:space="0"/>
              <w:bottom w:val="single" w:color="auto" w:sz="4" w:space="0"/>
              <w:right w:val="single" w:color="auto" w:sz="4" w:space="0"/>
            </w:tcBorders>
            <w:vAlign w:val="center"/>
          </w:tcPr>
          <w:p w14:paraId="7FDBFE59">
            <w:pPr>
              <w:spacing w:line="440" w:lineRule="exact"/>
              <w:ind w:firstLine="820" w:firstLineChars="342"/>
              <w:rPr>
                <w:rFonts w:hint="eastAsia" w:ascii="宋体" w:hAnsi="宋体" w:eastAsia="宋体" w:cs="宋体"/>
                <w:color w:val="auto"/>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14:paraId="6C309010">
            <w:pPr>
              <w:spacing w:line="440" w:lineRule="exact"/>
              <w:jc w:val="center"/>
              <w:rPr>
                <w:rFonts w:hint="eastAsia"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497943F">
            <w:pPr>
              <w:spacing w:line="440" w:lineRule="exact"/>
              <w:jc w:val="center"/>
              <w:rPr>
                <w:rFonts w:hint="eastAsia" w:ascii="宋体" w:hAnsi="宋体" w:eastAsia="宋体" w:cs="宋体"/>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6197A01B">
            <w:pPr>
              <w:spacing w:line="440" w:lineRule="exact"/>
              <w:ind w:firstLine="820" w:firstLineChars="342"/>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5FE0C957">
            <w:pPr>
              <w:spacing w:line="440" w:lineRule="exact"/>
              <w:ind w:firstLine="820" w:firstLineChars="342"/>
              <w:rPr>
                <w:rFonts w:hint="eastAsia" w:ascii="宋体" w:hAnsi="宋体" w:eastAsia="宋体" w:cs="宋体"/>
                <w:color w:val="auto"/>
                <w:sz w:val="24"/>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1D7E5375">
            <w:pPr>
              <w:spacing w:line="440" w:lineRule="exact"/>
              <w:ind w:firstLine="820" w:firstLineChars="342"/>
              <w:rPr>
                <w:rFonts w:hint="eastAsia" w:ascii="宋体" w:hAnsi="宋体" w:eastAsia="宋体" w:cs="宋体"/>
                <w:color w:val="auto"/>
                <w:sz w:val="24"/>
                <w:szCs w:val="24"/>
                <w:highlight w:val="none"/>
              </w:rPr>
            </w:pPr>
          </w:p>
        </w:tc>
      </w:tr>
      <w:tr w14:paraId="39AE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0265" w:type="dxa"/>
            <w:gridSpan w:val="7"/>
            <w:tcBorders>
              <w:top w:val="single" w:color="auto" w:sz="4" w:space="0"/>
              <w:left w:val="single" w:color="auto" w:sz="4" w:space="0"/>
              <w:bottom w:val="single" w:color="auto" w:sz="4" w:space="0"/>
              <w:right w:val="single" w:color="auto" w:sz="4" w:space="0"/>
            </w:tcBorders>
            <w:vAlign w:val="center"/>
          </w:tcPr>
          <w:p w14:paraId="1FFB4AB5">
            <w:pPr>
              <w:spacing w:line="440" w:lineRule="exact"/>
              <w:ind w:firstLine="820" w:firstLineChars="34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tc>
      </w:tr>
      <w:tr w14:paraId="28F7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0265" w:type="dxa"/>
            <w:gridSpan w:val="7"/>
            <w:tcBorders>
              <w:top w:val="single" w:color="auto" w:sz="4" w:space="0"/>
              <w:left w:val="single" w:color="auto" w:sz="4" w:space="0"/>
              <w:bottom w:val="single" w:color="auto" w:sz="4" w:space="0"/>
              <w:right w:val="single" w:color="auto" w:sz="4" w:space="0"/>
            </w:tcBorders>
            <w:vAlign w:val="center"/>
          </w:tcPr>
          <w:p w14:paraId="2DCA1B1F">
            <w:pPr>
              <w:spacing w:line="440" w:lineRule="exact"/>
              <w:ind w:firstLine="820" w:firstLineChars="34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投标总报价</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bl>
    <w:p w14:paraId="38CFB273">
      <w:pPr>
        <w:spacing w:line="44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报价须包含完成项目所必须的全部费用，包含人员工资、</w:t>
      </w:r>
      <w:r>
        <w:rPr>
          <w:rFonts w:hint="eastAsia" w:ascii="宋体" w:hAnsi="宋体" w:cs="宋体"/>
          <w:b/>
          <w:color w:val="auto"/>
          <w:sz w:val="21"/>
          <w:szCs w:val="21"/>
          <w:highlight w:val="none"/>
          <w:lang w:val="en-US" w:eastAsia="zh-CN"/>
        </w:rPr>
        <w:t>员工</w:t>
      </w:r>
      <w:r>
        <w:rPr>
          <w:rFonts w:hint="eastAsia" w:ascii="宋体" w:hAnsi="宋体" w:eastAsia="宋体" w:cs="宋体"/>
          <w:b/>
          <w:color w:val="auto"/>
          <w:sz w:val="21"/>
          <w:szCs w:val="21"/>
          <w:highlight w:val="none"/>
          <w:lang w:val="en-US" w:eastAsia="zh-CN"/>
        </w:rPr>
        <w:t>福利、</w:t>
      </w:r>
      <w:r>
        <w:rPr>
          <w:rFonts w:hint="eastAsia" w:ascii="宋体" w:hAnsi="宋体" w:cs="宋体"/>
          <w:b/>
          <w:color w:val="auto"/>
          <w:sz w:val="21"/>
          <w:szCs w:val="21"/>
          <w:highlight w:val="none"/>
          <w:lang w:val="en-US" w:eastAsia="zh-CN"/>
        </w:rPr>
        <w:t>保安服、</w:t>
      </w:r>
      <w:r>
        <w:rPr>
          <w:rFonts w:hint="eastAsia" w:ascii="宋体" w:hAnsi="宋体" w:eastAsia="宋体" w:cs="宋体"/>
          <w:b/>
          <w:color w:val="auto"/>
          <w:sz w:val="21"/>
          <w:szCs w:val="21"/>
          <w:highlight w:val="none"/>
          <w:lang w:val="en-US" w:eastAsia="zh-CN"/>
        </w:rPr>
        <w:t>管理费、保险费、税票、办公经费、利润等所需全部费用</w:t>
      </w:r>
      <w:r>
        <w:rPr>
          <w:rFonts w:hint="eastAsia" w:ascii="宋体" w:hAnsi="宋体" w:eastAsia="宋体" w:cs="宋体"/>
          <w:b/>
          <w:color w:val="auto"/>
          <w:sz w:val="21"/>
          <w:szCs w:val="21"/>
          <w:highlight w:val="none"/>
        </w:rPr>
        <w:t>。</w:t>
      </w:r>
    </w:p>
    <w:p w14:paraId="031AF5E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A0C0A81">
      <w:pPr>
        <w:pStyle w:val="3"/>
        <w:jc w:val="center"/>
        <w:rPr>
          <w:rFonts w:hint="eastAsia" w:ascii="宋体" w:hAnsi="宋体" w:eastAsia="宋体" w:cs="宋体"/>
          <w:color w:val="auto"/>
          <w:sz w:val="36"/>
          <w:highlight w:val="none"/>
        </w:rPr>
      </w:pPr>
      <w:r>
        <w:rPr>
          <w:rFonts w:hint="eastAsia" w:ascii="宋体" w:hAnsi="宋体" w:eastAsia="宋体" w:cs="宋体"/>
          <w:color w:val="auto"/>
          <w:sz w:val="32"/>
          <w:szCs w:val="18"/>
          <w:highlight w:val="none"/>
          <w:lang w:val="en-US" w:eastAsia="zh-CN"/>
        </w:rPr>
        <w:t>三</w:t>
      </w:r>
      <w:r>
        <w:rPr>
          <w:rFonts w:hint="eastAsia" w:ascii="宋体" w:hAnsi="宋体" w:eastAsia="宋体" w:cs="宋体"/>
          <w:color w:val="auto"/>
          <w:sz w:val="32"/>
          <w:szCs w:val="18"/>
          <w:highlight w:val="none"/>
        </w:rPr>
        <w:t>、</w:t>
      </w:r>
      <w:bookmarkEnd w:id="107"/>
      <w:r>
        <w:rPr>
          <w:rFonts w:hint="eastAsia" w:ascii="宋体" w:hAnsi="宋体" w:eastAsia="宋体" w:cs="宋体"/>
          <w:color w:val="auto"/>
          <w:sz w:val="32"/>
          <w:szCs w:val="18"/>
          <w:highlight w:val="none"/>
        </w:rPr>
        <w:t>投 标 函</w:t>
      </w:r>
    </w:p>
    <w:p w14:paraId="43FB1CDB">
      <w:pPr>
        <w:spacing w:after="120" w:line="500" w:lineRule="exac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致：</w:t>
      </w:r>
      <w:r>
        <w:rPr>
          <w:rFonts w:hint="eastAsia" w:ascii="宋体" w:hAnsi="宋体" w:eastAsia="宋体" w:cs="宋体"/>
          <w:b/>
          <w:color w:val="auto"/>
          <w:sz w:val="24"/>
          <w:highlight w:val="none"/>
          <w:lang w:eastAsia="zh-CN"/>
        </w:rPr>
        <w:t>临沧市临翔区人民医院</w:t>
      </w:r>
    </w:p>
    <w:p w14:paraId="501BC6E5">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w:t>
      </w:r>
      <w:r>
        <w:rPr>
          <w:rFonts w:hint="eastAsia" w:ascii="宋体" w:hAnsi="宋体" w:eastAsia="宋体" w:cs="宋体"/>
          <w:color w:val="auto"/>
          <w:sz w:val="24"/>
          <w:szCs w:val="24"/>
          <w:highlight w:val="none"/>
          <w:lang w:val="en-US" w:eastAsia="zh-CN"/>
        </w:rPr>
        <w:t>贵方</w:t>
      </w:r>
      <w:r>
        <w:rPr>
          <w:rFonts w:hint="eastAsia" w:ascii="宋体" w:hAnsi="宋体" w:eastAsia="宋体" w:cs="宋体"/>
          <w:color w:val="auto"/>
          <w:sz w:val="24"/>
          <w:szCs w:val="24"/>
          <w:highlight w:val="none"/>
        </w:rPr>
        <w:t>招标项目编号为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{招标项目名称}招标文件，遵照《中华人民共和国政府采购法》等有关规定，经自行踏勘项目现场和研究上述招标文件的投标须知、合同条款、评估标准及其他有关文件资料后，我方愿以“投标总报价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)”中的报价，并按招标文件的规定、合同条款的要求和我方投标文件的承诺履行合同责任和义务，保证按合同约定完成本项目工作。</w:t>
      </w:r>
    </w:p>
    <w:p w14:paraId="5444B7BC">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2、我方承诺我们的投标报价不低于我们自身的成本。</w:t>
      </w:r>
    </w:p>
    <w:p w14:paraId="2B734072">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3、我方已详细审核全部招标文件，包括修改文件（如有时）及有关附件。</w:t>
      </w:r>
    </w:p>
    <w:p w14:paraId="6AF3B26C">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4、一旦我方中标，我方保证按合同条款规定的时间开始实施本项目，并保证按合同条款的规定完成项目的完整移交。</w:t>
      </w:r>
    </w:p>
    <w:p w14:paraId="64A6D512">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5、一旦我方中标，我方保证：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01BC61E">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6、我方同意本投标文件自投标截止之日起有效期为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162E6625">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7、我方的金额为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万元人民币的投标保证金已递交。</w:t>
      </w:r>
    </w:p>
    <w:p w14:paraId="618D3FC7">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8、我方完全理解并接受贵方不一定接受最低价的投标或收到的所有投标。</w:t>
      </w:r>
    </w:p>
    <w:p w14:paraId="34765D00">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在签署协议书之前，你方的</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通知书连同本投标函，包括投标函附录，对双方具有约束力。</w:t>
      </w:r>
    </w:p>
    <w:p w14:paraId="2345CA58">
      <w:pPr>
        <w:pStyle w:val="67"/>
        <w:rPr>
          <w:rFonts w:hint="eastAsia" w:ascii="宋体" w:hAnsi="宋体" w:eastAsia="宋体" w:cs="宋体"/>
          <w:color w:val="auto"/>
          <w:sz w:val="24"/>
          <w:szCs w:val="24"/>
          <w:highlight w:val="none"/>
        </w:rPr>
      </w:pPr>
    </w:p>
    <w:p w14:paraId="73DEDDD9">
      <w:pPr>
        <w:pStyle w:val="67"/>
        <w:rPr>
          <w:rFonts w:hint="eastAsia" w:ascii="宋体" w:hAnsi="宋体" w:eastAsia="宋体" w:cs="宋体"/>
          <w:color w:val="auto"/>
          <w:sz w:val="24"/>
          <w:szCs w:val="24"/>
          <w:highlight w:val="none"/>
        </w:rPr>
      </w:pPr>
    </w:p>
    <w:p w14:paraId="39DDB173">
      <w:pPr>
        <w:adjustRightInd w:val="0"/>
        <w:snapToGrid w:val="0"/>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（电子签章）</w:t>
      </w:r>
    </w:p>
    <w:p w14:paraId="4C3CC4F7">
      <w:pPr>
        <w:adjustRightInd w:val="0"/>
        <w:snapToGrid w:val="0"/>
        <w:spacing w:line="480" w:lineRule="auto"/>
        <w:ind w:firstLine="240" w:firstLineChars="1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法定代表人</w:t>
      </w:r>
      <w:r>
        <w:rPr>
          <w:rFonts w:hint="eastAsia" w:ascii="宋体" w:hAnsi="宋体" w:eastAsia="宋体" w:cs="宋体"/>
          <w:caps/>
          <w:color w:val="auto"/>
          <w:sz w:val="24"/>
          <w:szCs w:val="24"/>
          <w:highlight w:val="none"/>
        </w:rPr>
        <w:t>（</w:t>
      </w:r>
      <w:r>
        <w:rPr>
          <w:rFonts w:hint="eastAsia" w:ascii="宋体" w:hAnsi="宋体" w:eastAsia="宋体" w:cs="宋体"/>
          <w:caps/>
          <w:color w:val="auto"/>
          <w:sz w:val="24"/>
          <w:szCs w:val="24"/>
          <w:highlight w:val="none"/>
          <w:lang w:eastAsia="zh-CN"/>
        </w:rPr>
        <w:t>签字或盖章</w:t>
      </w:r>
      <w:r>
        <w:rPr>
          <w:rFonts w:hint="eastAsia" w:ascii="宋体" w:hAnsi="宋体" w:eastAsia="宋体" w:cs="宋体"/>
          <w:cap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（电子签名或签章）</w:t>
      </w:r>
    </w:p>
    <w:p w14:paraId="057736B8">
      <w:pPr>
        <w:adjustRightInd w:val="0"/>
        <w:snapToGrid w:val="0"/>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0993FFE">
      <w:pPr>
        <w:pStyle w:val="3"/>
        <w:jc w:val="center"/>
        <w:rPr>
          <w:rFonts w:hint="eastAsia" w:ascii="宋体" w:hAnsi="宋体" w:eastAsia="宋体" w:cs="宋体"/>
          <w:color w:val="auto"/>
          <w:sz w:val="36"/>
          <w:highlight w:val="none"/>
        </w:rPr>
      </w:pPr>
      <w:r>
        <w:rPr>
          <w:rFonts w:hint="eastAsia" w:ascii="宋体" w:hAnsi="宋体" w:eastAsia="宋体" w:cs="宋体"/>
          <w:color w:val="auto"/>
          <w:highlight w:val="none"/>
        </w:rPr>
        <w:br w:type="page"/>
      </w:r>
      <w:bookmarkStart w:id="108" w:name="_Toc397355566"/>
      <w:bookmarkStart w:id="109" w:name="_Toc119943035"/>
      <w:bookmarkStart w:id="110" w:name="_Toc110911883"/>
      <w:bookmarkStart w:id="111" w:name="_Toc38173200"/>
      <w:bookmarkStart w:id="112" w:name="_Toc238045016"/>
      <w:bookmarkStart w:id="113" w:name="_Toc78603137"/>
      <w:r>
        <w:rPr>
          <w:rFonts w:hint="eastAsia" w:ascii="宋体" w:hAnsi="宋体" w:eastAsia="宋体" w:cs="宋体"/>
          <w:color w:val="auto"/>
          <w:sz w:val="32"/>
          <w:szCs w:val="18"/>
          <w:highlight w:val="none"/>
          <w:lang w:val="en-US" w:eastAsia="zh-CN"/>
        </w:rPr>
        <w:t>四</w:t>
      </w:r>
      <w:r>
        <w:rPr>
          <w:rFonts w:hint="eastAsia" w:ascii="宋体" w:hAnsi="宋体" w:eastAsia="宋体" w:cs="宋体"/>
          <w:color w:val="auto"/>
          <w:sz w:val="32"/>
          <w:szCs w:val="18"/>
          <w:highlight w:val="none"/>
        </w:rPr>
        <w:t>、法定代表人身份证明书</w:t>
      </w:r>
    </w:p>
    <w:p w14:paraId="5F9F0977">
      <w:pPr>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7A5679E9">
      <w:pPr>
        <w:spacing w:line="360" w:lineRule="auto"/>
        <w:ind w:firstLine="612"/>
        <w:rPr>
          <w:rFonts w:hint="eastAsia" w:ascii="宋体" w:hAnsi="宋体" w:eastAsia="宋体" w:cs="宋体"/>
          <w:color w:val="auto"/>
          <w:sz w:val="24"/>
          <w:highlight w:val="none"/>
        </w:rPr>
      </w:pPr>
    </w:p>
    <w:p w14:paraId="59CFAD9E">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761EB99E">
      <w:pPr>
        <w:spacing w:line="360" w:lineRule="auto"/>
        <w:ind w:firstLine="610"/>
        <w:rPr>
          <w:rFonts w:hint="eastAsia" w:ascii="宋体" w:hAnsi="宋体" w:eastAsia="宋体" w:cs="宋体"/>
          <w:color w:val="auto"/>
          <w:sz w:val="24"/>
          <w:highlight w:val="none"/>
        </w:rPr>
      </w:pPr>
    </w:p>
    <w:p w14:paraId="4D3CB1E5">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59139C0B">
      <w:pPr>
        <w:spacing w:line="360" w:lineRule="auto"/>
        <w:ind w:firstLine="610"/>
        <w:rPr>
          <w:rFonts w:hint="eastAsia" w:ascii="宋体" w:hAnsi="宋体" w:eastAsia="宋体" w:cs="宋体"/>
          <w:color w:val="auto"/>
          <w:sz w:val="24"/>
          <w:highlight w:val="none"/>
        </w:rPr>
      </w:pPr>
    </w:p>
    <w:p w14:paraId="307833F7">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879FCBE">
      <w:pPr>
        <w:spacing w:line="360" w:lineRule="auto"/>
        <w:ind w:firstLine="610"/>
        <w:rPr>
          <w:rFonts w:hint="eastAsia" w:ascii="宋体" w:hAnsi="宋体" w:eastAsia="宋体" w:cs="宋体"/>
          <w:color w:val="auto"/>
          <w:sz w:val="24"/>
          <w:highlight w:val="none"/>
        </w:rPr>
      </w:pPr>
    </w:p>
    <w:p w14:paraId="2AA6BA07">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71EDFB1B">
      <w:pPr>
        <w:spacing w:line="360" w:lineRule="auto"/>
        <w:ind w:firstLine="610"/>
        <w:rPr>
          <w:rFonts w:hint="eastAsia" w:ascii="宋体" w:hAnsi="宋体" w:eastAsia="宋体" w:cs="宋体"/>
          <w:color w:val="auto"/>
          <w:sz w:val="24"/>
          <w:highlight w:val="none"/>
        </w:rPr>
      </w:pPr>
    </w:p>
    <w:p w14:paraId="027E01F4">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5750826">
      <w:pPr>
        <w:spacing w:line="360" w:lineRule="auto"/>
        <w:ind w:firstLine="610"/>
        <w:rPr>
          <w:rFonts w:hint="eastAsia" w:ascii="宋体" w:hAnsi="宋体" w:eastAsia="宋体" w:cs="宋体"/>
          <w:color w:val="auto"/>
          <w:sz w:val="24"/>
          <w:highlight w:val="none"/>
        </w:rPr>
      </w:pPr>
    </w:p>
    <w:p w14:paraId="7F7EECE2">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的法定代表人。</w:t>
      </w:r>
    </w:p>
    <w:p w14:paraId="70A9EDFE">
      <w:pPr>
        <w:spacing w:line="360" w:lineRule="auto"/>
        <w:ind w:firstLine="610"/>
        <w:rPr>
          <w:rFonts w:hint="eastAsia" w:ascii="宋体" w:hAnsi="宋体" w:eastAsia="宋体" w:cs="宋体"/>
          <w:color w:val="auto"/>
          <w:sz w:val="24"/>
          <w:highlight w:val="none"/>
        </w:rPr>
      </w:pPr>
    </w:p>
    <w:p w14:paraId="0FF1DC87">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18572B8">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14:paraId="058B8AA6">
      <w:pPr>
        <w:spacing w:line="360" w:lineRule="auto"/>
        <w:ind w:firstLine="610"/>
        <w:rPr>
          <w:rFonts w:hint="eastAsia" w:ascii="宋体" w:hAnsi="宋体" w:eastAsia="宋体" w:cs="宋体"/>
          <w:color w:val="auto"/>
          <w:sz w:val="24"/>
          <w:highlight w:val="none"/>
        </w:rPr>
      </w:pPr>
    </w:p>
    <w:tbl>
      <w:tblPr>
        <w:tblStyle w:val="28"/>
        <w:tblW w:w="7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gridCol w:w="3992"/>
      </w:tblGrid>
      <w:tr w14:paraId="589F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3992" w:type="dxa"/>
            <w:vAlign w:val="center"/>
          </w:tcPr>
          <w:p w14:paraId="21B2E6F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正面</w:t>
            </w:r>
          </w:p>
        </w:tc>
        <w:tc>
          <w:tcPr>
            <w:tcW w:w="3992" w:type="dxa"/>
            <w:vAlign w:val="center"/>
          </w:tcPr>
          <w:p w14:paraId="10D49F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背面</w:t>
            </w:r>
          </w:p>
        </w:tc>
      </w:tr>
    </w:tbl>
    <w:p w14:paraId="0828972B">
      <w:pPr>
        <w:keepNext w:val="0"/>
        <w:keepLines w:val="0"/>
        <w:pageBreakBefore w:val="0"/>
        <w:widowControl w:val="0"/>
        <w:tabs>
          <w:tab w:val="left" w:pos="720"/>
          <w:tab w:val="left" w:pos="900"/>
        </w:tabs>
        <w:kinsoku/>
        <w:wordWrap/>
        <w:overflowPunct/>
        <w:topLinePunct w:val="0"/>
        <w:autoSpaceDE/>
        <w:autoSpaceDN/>
        <w:bidi w:val="0"/>
        <w:adjustRightInd/>
        <w:snapToGrid/>
        <w:spacing w:line="480" w:lineRule="auto"/>
        <w:ind w:firstLine="4819" w:firstLineChars="2008"/>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（电子签章）</w:t>
      </w:r>
    </w:p>
    <w:p w14:paraId="300B8ED6">
      <w:pPr>
        <w:keepNext w:val="0"/>
        <w:keepLines w:val="0"/>
        <w:pageBreakBefore w:val="0"/>
        <w:widowControl w:val="0"/>
        <w:tabs>
          <w:tab w:val="left" w:pos="720"/>
          <w:tab w:val="left" w:pos="900"/>
        </w:tabs>
        <w:kinsoku/>
        <w:wordWrap/>
        <w:overflowPunct/>
        <w:topLinePunct w:val="0"/>
        <w:autoSpaceDE/>
        <w:autoSpaceDN/>
        <w:bidi w:val="0"/>
        <w:adjustRightInd/>
        <w:snapToGrid/>
        <w:spacing w:line="480" w:lineRule="auto"/>
        <w:ind w:firstLine="4819" w:firstLineChars="2008"/>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D05FE01">
      <w:pPr>
        <w:spacing w:before="60" w:after="60" w:line="500" w:lineRule="exact"/>
        <w:ind w:firstLine="510"/>
        <w:jc w:val="center"/>
        <w:rPr>
          <w:rFonts w:hint="eastAsia" w:ascii="宋体" w:hAnsi="宋体" w:eastAsia="宋体" w:cs="宋体"/>
          <w:color w:val="auto"/>
          <w:sz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18"/>
          <w:highlight w:val="none"/>
          <w:lang w:val="en-US" w:eastAsia="zh-CN"/>
        </w:rPr>
        <w:t>五</w:t>
      </w:r>
      <w:r>
        <w:rPr>
          <w:rFonts w:hint="eastAsia" w:ascii="宋体" w:hAnsi="宋体" w:eastAsia="宋体" w:cs="宋体"/>
          <w:b/>
          <w:bCs/>
          <w:color w:val="auto"/>
          <w:sz w:val="32"/>
          <w:szCs w:val="18"/>
          <w:highlight w:val="none"/>
        </w:rPr>
        <w:t>、法定代表人授权委托书</w:t>
      </w:r>
    </w:p>
    <w:p w14:paraId="03FF49DE">
      <w:pPr>
        <w:spacing w:line="500" w:lineRule="exact"/>
        <w:rPr>
          <w:rFonts w:hint="eastAsia" w:ascii="宋体" w:hAnsi="宋体" w:eastAsia="宋体" w:cs="宋体"/>
          <w:color w:val="auto"/>
          <w:sz w:val="24"/>
          <w:highlight w:val="none"/>
        </w:rPr>
      </w:pPr>
    </w:p>
    <w:p w14:paraId="7C543F14">
      <w:pPr>
        <w:spacing w:line="50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(供应商名称)的法定代表人，现授权委托我单位的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(姓名)为我公司代理人，以公司名义参加</w:t>
      </w:r>
      <w:r>
        <w:rPr>
          <w:rFonts w:hint="eastAsia" w:ascii="宋体" w:hAnsi="宋体" w:eastAsia="宋体" w:cs="宋体"/>
          <w:b/>
          <w:bCs/>
          <w:color w:val="auto"/>
          <w:sz w:val="24"/>
          <w:highlight w:val="none"/>
          <w:u w:val="single"/>
          <w:lang w:eastAsia="zh-CN"/>
        </w:rPr>
        <w:t>临沧市临翔区人民医院保安服务采购项目</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）的投标活动。代理人在开标、评标、合同投标过程中所签署的一切文件和处理与之有关的一切事务，我均予以承认。</w:t>
      </w:r>
    </w:p>
    <w:p w14:paraId="355DBF3B">
      <w:pPr>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2F0B2CDF">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附：委托人身份证复印件</w:t>
      </w:r>
    </w:p>
    <w:tbl>
      <w:tblPr>
        <w:tblStyle w:val="28"/>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3975"/>
      </w:tblGrid>
      <w:tr w14:paraId="569B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3975" w:type="dxa"/>
            <w:vAlign w:val="center"/>
          </w:tcPr>
          <w:p w14:paraId="65D8F7F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正</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面</w:t>
            </w:r>
          </w:p>
        </w:tc>
        <w:tc>
          <w:tcPr>
            <w:tcW w:w="3975" w:type="dxa"/>
            <w:vAlign w:val="center"/>
          </w:tcPr>
          <w:p w14:paraId="479058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背</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面</w:t>
            </w:r>
          </w:p>
        </w:tc>
      </w:tr>
    </w:tbl>
    <w:p w14:paraId="72324AEB">
      <w:pPr>
        <w:spacing w:line="500" w:lineRule="exact"/>
        <w:rPr>
          <w:rFonts w:hint="eastAsia" w:ascii="宋体" w:hAnsi="宋体" w:eastAsia="宋体" w:cs="宋体"/>
          <w:color w:val="auto"/>
          <w:sz w:val="24"/>
          <w:highlight w:val="none"/>
        </w:rPr>
      </w:pPr>
    </w:p>
    <w:p w14:paraId="6860E0C9">
      <w:pPr>
        <w:spacing w:beforeLines="50" w:line="500" w:lineRule="exac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（签字）</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lang w:val="en-US" w:eastAsia="zh-CN"/>
        </w:rPr>
        <w:t xml:space="preserve">       </w:t>
      </w:r>
    </w:p>
    <w:p w14:paraId="3CC874D2">
      <w:pPr>
        <w:spacing w:beforeLines="50" w:line="500" w:lineRule="exac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部    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lang w:val="en-US" w:eastAsia="zh-CN"/>
        </w:rPr>
        <w:t xml:space="preserve">           </w:t>
      </w:r>
    </w:p>
    <w:p w14:paraId="4A913ECC">
      <w:pPr>
        <w:spacing w:beforeLines="50"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代理人无转委权。特此委托。</w:t>
      </w:r>
    </w:p>
    <w:p w14:paraId="6D7EE9C0">
      <w:pPr>
        <w:spacing w:beforeLines="50"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（电子签章）</w:t>
      </w:r>
    </w:p>
    <w:p w14:paraId="2AD8F914">
      <w:pPr>
        <w:spacing w:beforeLines="50"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（电子签章或签字）</w:t>
      </w:r>
    </w:p>
    <w:p w14:paraId="3DA7AC7F">
      <w:pPr>
        <w:spacing w:beforeLines="50"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E354BE">
      <w:pPr>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14:paraId="54A149AE">
      <w:pPr>
        <w:pStyle w:val="3"/>
        <w:keepNext w:val="0"/>
        <w:keepLines w:val="0"/>
        <w:numPr>
          <w:ilvl w:val="0"/>
          <w:numId w:val="0"/>
        </w:numPr>
        <w:jc w:val="center"/>
        <w:rPr>
          <w:rFonts w:hint="eastAsia" w:ascii="宋体" w:hAnsi="宋体" w:eastAsia="宋体" w:cs="宋体"/>
          <w:b/>
          <w:color w:val="auto"/>
          <w:kern w:val="0"/>
          <w:sz w:val="32"/>
          <w:szCs w:val="18"/>
          <w:highlight w:val="none"/>
        </w:rPr>
      </w:pPr>
      <w:r>
        <w:rPr>
          <w:rFonts w:hint="eastAsia" w:ascii="宋体" w:hAnsi="宋体" w:eastAsia="宋体" w:cs="宋体"/>
          <w:b/>
          <w:color w:val="auto"/>
          <w:kern w:val="0"/>
          <w:sz w:val="32"/>
          <w:szCs w:val="18"/>
          <w:highlight w:val="none"/>
          <w:lang w:val="en-US" w:eastAsia="zh-CN"/>
        </w:rPr>
        <w:t>六、</w:t>
      </w:r>
      <w:r>
        <w:rPr>
          <w:rFonts w:hint="eastAsia" w:ascii="宋体" w:hAnsi="宋体" w:eastAsia="宋体" w:cs="宋体"/>
          <w:b/>
          <w:color w:val="auto"/>
          <w:kern w:val="0"/>
          <w:sz w:val="32"/>
          <w:szCs w:val="18"/>
          <w:highlight w:val="none"/>
        </w:rPr>
        <w:t>商务差异表</w:t>
      </w:r>
    </w:p>
    <w:p w14:paraId="2DC50F33">
      <w:pPr>
        <w:numPr>
          <w:ilvl w:val="0"/>
          <w:numId w:val="0"/>
        </w:numPr>
        <w:rPr>
          <w:rFonts w:hint="eastAsia" w:ascii="宋体" w:hAnsi="宋体" w:eastAsia="宋体" w:cs="宋体"/>
          <w:color w:val="auto"/>
          <w:highlight w:val="none"/>
        </w:rPr>
      </w:pPr>
    </w:p>
    <w:p w14:paraId="46164D5B">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pacing w:val="-14"/>
          <w:sz w:val="24"/>
          <w:szCs w:val="24"/>
          <w:highlight w:val="none"/>
        </w:rPr>
        <w:t>项目名称</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eastAsia="zh-CN"/>
        </w:rPr>
        <w:t>临沧市临翔区人民医院保安服务采购项目</w:t>
      </w:r>
    </w:p>
    <w:p w14:paraId="32A85A63">
      <w:pPr>
        <w:pStyle w:val="70"/>
        <w:spacing w:line="360" w:lineRule="auto"/>
        <w:ind w:left="757" w:hanging="699" w:hangingChars="29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eastAsia="zh-CN"/>
        </w:rPr>
        <w:t>项目编号：</w:t>
      </w:r>
      <w:r>
        <w:rPr>
          <w:rFonts w:hint="eastAsia" w:ascii="宋体" w:hAnsi="宋体" w:eastAsia="宋体" w:cs="宋体"/>
          <w:b/>
          <w:color w:val="auto"/>
          <w:kern w:val="2"/>
          <w:sz w:val="24"/>
          <w:szCs w:val="32"/>
          <w:highlight w:val="none"/>
          <w:u w:val="single"/>
          <w:lang w:val="en-US" w:eastAsia="zh-CN"/>
        </w:rPr>
        <w:t xml:space="preserve">                         </w:t>
      </w:r>
    </w:p>
    <w:tbl>
      <w:tblPr>
        <w:tblStyle w:val="2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225"/>
        <w:gridCol w:w="2169"/>
        <w:gridCol w:w="1071"/>
        <w:gridCol w:w="998"/>
        <w:gridCol w:w="1634"/>
      </w:tblGrid>
      <w:tr w14:paraId="7962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87" w:type="dxa"/>
            <w:vAlign w:val="center"/>
          </w:tcPr>
          <w:p w14:paraId="29BC419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25" w:type="dxa"/>
            <w:vAlign w:val="center"/>
          </w:tcPr>
          <w:p w14:paraId="7C39F54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文件商务条款</w:t>
            </w:r>
          </w:p>
        </w:tc>
        <w:tc>
          <w:tcPr>
            <w:tcW w:w="2169" w:type="dxa"/>
            <w:vAlign w:val="center"/>
          </w:tcPr>
          <w:p w14:paraId="14AA072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投标文件商务条款</w:t>
            </w:r>
          </w:p>
        </w:tc>
        <w:tc>
          <w:tcPr>
            <w:tcW w:w="1071" w:type="dxa"/>
            <w:vAlign w:val="center"/>
          </w:tcPr>
          <w:p w14:paraId="0EF66F8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p w14:paraId="00BC257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情况</w:t>
            </w:r>
          </w:p>
        </w:tc>
        <w:tc>
          <w:tcPr>
            <w:tcW w:w="998" w:type="dxa"/>
            <w:vAlign w:val="center"/>
          </w:tcPr>
          <w:p w14:paraId="5140B2F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情况</w:t>
            </w:r>
          </w:p>
        </w:tc>
        <w:tc>
          <w:tcPr>
            <w:tcW w:w="1634" w:type="dxa"/>
            <w:vAlign w:val="center"/>
          </w:tcPr>
          <w:p w14:paraId="67DA78A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2F27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87" w:type="dxa"/>
            <w:vAlign w:val="center"/>
          </w:tcPr>
          <w:p w14:paraId="132011DA">
            <w:pPr>
              <w:spacing w:line="360" w:lineRule="auto"/>
              <w:jc w:val="center"/>
              <w:rPr>
                <w:rFonts w:hint="eastAsia" w:ascii="宋体" w:hAnsi="宋体" w:eastAsia="宋体" w:cs="宋体"/>
                <w:color w:val="auto"/>
                <w:sz w:val="22"/>
                <w:szCs w:val="22"/>
                <w:highlight w:val="none"/>
              </w:rPr>
            </w:pPr>
          </w:p>
        </w:tc>
        <w:tc>
          <w:tcPr>
            <w:tcW w:w="2225" w:type="dxa"/>
            <w:vAlign w:val="center"/>
          </w:tcPr>
          <w:p w14:paraId="50752B9A">
            <w:pPr>
              <w:spacing w:line="360" w:lineRule="auto"/>
              <w:rPr>
                <w:rFonts w:hint="eastAsia" w:ascii="宋体" w:hAnsi="宋体" w:eastAsia="宋体" w:cs="宋体"/>
                <w:color w:val="auto"/>
                <w:sz w:val="22"/>
                <w:szCs w:val="22"/>
                <w:highlight w:val="none"/>
              </w:rPr>
            </w:pPr>
          </w:p>
        </w:tc>
        <w:tc>
          <w:tcPr>
            <w:tcW w:w="2169" w:type="dxa"/>
          </w:tcPr>
          <w:p w14:paraId="71EE86CD">
            <w:pPr>
              <w:pStyle w:val="18"/>
              <w:tabs>
                <w:tab w:val="right" w:leader="dot" w:pos="9344"/>
                <w:tab w:val="clear" w:pos="9628"/>
              </w:tabs>
              <w:spacing w:line="360" w:lineRule="auto"/>
              <w:rPr>
                <w:rFonts w:hint="eastAsia" w:ascii="宋体" w:hAnsi="宋体" w:eastAsia="宋体" w:cs="宋体"/>
                <w:color w:val="auto"/>
                <w:highlight w:val="none"/>
              </w:rPr>
            </w:pPr>
          </w:p>
        </w:tc>
        <w:tc>
          <w:tcPr>
            <w:tcW w:w="1071" w:type="dxa"/>
          </w:tcPr>
          <w:p w14:paraId="60B9420E">
            <w:pPr>
              <w:spacing w:line="360" w:lineRule="auto"/>
              <w:rPr>
                <w:rFonts w:hint="eastAsia" w:ascii="宋体" w:hAnsi="宋体" w:eastAsia="宋体" w:cs="宋体"/>
                <w:color w:val="auto"/>
                <w:sz w:val="22"/>
                <w:szCs w:val="22"/>
                <w:highlight w:val="none"/>
              </w:rPr>
            </w:pPr>
          </w:p>
        </w:tc>
        <w:tc>
          <w:tcPr>
            <w:tcW w:w="998" w:type="dxa"/>
          </w:tcPr>
          <w:p w14:paraId="3348F0D0">
            <w:pPr>
              <w:spacing w:line="360" w:lineRule="auto"/>
              <w:rPr>
                <w:rFonts w:hint="eastAsia" w:ascii="宋体" w:hAnsi="宋体" w:eastAsia="宋体" w:cs="宋体"/>
                <w:color w:val="auto"/>
                <w:sz w:val="22"/>
                <w:szCs w:val="22"/>
                <w:highlight w:val="none"/>
              </w:rPr>
            </w:pPr>
          </w:p>
        </w:tc>
        <w:tc>
          <w:tcPr>
            <w:tcW w:w="1634" w:type="dxa"/>
          </w:tcPr>
          <w:p w14:paraId="46894EED">
            <w:pPr>
              <w:spacing w:line="360" w:lineRule="auto"/>
              <w:rPr>
                <w:rFonts w:hint="eastAsia" w:ascii="宋体" w:hAnsi="宋体" w:eastAsia="宋体" w:cs="宋体"/>
                <w:color w:val="auto"/>
                <w:sz w:val="22"/>
                <w:szCs w:val="22"/>
                <w:highlight w:val="none"/>
              </w:rPr>
            </w:pPr>
          </w:p>
        </w:tc>
      </w:tr>
      <w:tr w14:paraId="109E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7" w:type="dxa"/>
            <w:vAlign w:val="center"/>
          </w:tcPr>
          <w:p w14:paraId="76E09D91">
            <w:pPr>
              <w:spacing w:line="360" w:lineRule="auto"/>
              <w:jc w:val="center"/>
              <w:rPr>
                <w:rFonts w:hint="eastAsia" w:ascii="宋体" w:hAnsi="宋体" w:eastAsia="宋体" w:cs="宋体"/>
                <w:color w:val="auto"/>
                <w:sz w:val="22"/>
                <w:szCs w:val="22"/>
                <w:highlight w:val="none"/>
              </w:rPr>
            </w:pPr>
          </w:p>
        </w:tc>
        <w:tc>
          <w:tcPr>
            <w:tcW w:w="2225" w:type="dxa"/>
            <w:vAlign w:val="center"/>
          </w:tcPr>
          <w:p w14:paraId="5083F795">
            <w:pPr>
              <w:spacing w:line="360" w:lineRule="auto"/>
              <w:rPr>
                <w:rFonts w:hint="eastAsia" w:ascii="宋体" w:hAnsi="宋体" w:eastAsia="宋体" w:cs="宋体"/>
                <w:color w:val="auto"/>
                <w:sz w:val="22"/>
                <w:szCs w:val="22"/>
                <w:highlight w:val="none"/>
              </w:rPr>
            </w:pPr>
          </w:p>
        </w:tc>
        <w:tc>
          <w:tcPr>
            <w:tcW w:w="2169" w:type="dxa"/>
          </w:tcPr>
          <w:p w14:paraId="14EC3D80">
            <w:pPr>
              <w:spacing w:line="360" w:lineRule="auto"/>
              <w:rPr>
                <w:rFonts w:hint="eastAsia" w:ascii="宋体" w:hAnsi="宋体" w:eastAsia="宋体" w:cs="宋体"/>
                <w:color w:val="auto"/>
                <w:sz w:val="22"/>
                <w:szCs w:val="22"/>
                <w:highlight w:val="none"/>
              </w:rPr>
            </w:pPr>
          </w:p>
        </w:tc>
        <w:tc>
          <w:tcPr>
            <w:tcW w:w="1071" w:type="dxa"/>
          </w:tcPr>
          <w:p w14:paraId="0359E767">
            <w:pPr>
              <w:spacing w:line="360" w:lineRule="auto"/>
              <w:rPr>
                <w:rFonts w:hint="eastAsia" w:ascii="宋体" w:hAnsi="宋体" w:eastAsia="宋体" w:cs="宋体"/>
                <w:color w:val="auto"/>
                <w:sz w:val="22"/>
                <w:szCs w:val="22"/>
                <w:highlight w:val="none"/>
              </w:rPr>
            </w:pPr>
          </w:p>
        </w:tc>
        <w:tc>
          <w:tcPr>
            <w:tcW w:w="998" w:type="dxa"/>
          </w:tcPr>
          <w:p w14:paraId="778C866A">
            <w:pPr>
              <w:spacing w:line="360" w:lineRule="auto"/>
              <w:rPr>
                <w:rFonts w:hint="eastAsia" w:ascii="宋体" w:hAnsi="宋体" w:eastAsia="宋体" w:cs="宋体"/>
                <w:color w:val="auto"/>
                <w:sz w:val="22"/>
                <w:szCs w:val="22"/>
                <w:highlight w:val="none"/>
              </w:rPr>
            </w:pPr>
          </w:p>
        </w:tc>
        <w:tc>
          <w:tcPr>
            <w:tcW w:w="1634" w:type="dxa"/>
          </w:tcPr>
          <w:p w14:paraId="5E09E455">
            <w:pPr>
              <w:spacing w:line="360" w:lineRule="auto"/>
              <w:rPr>
                <w:rFonts w:hint="eastAsia" w:ascii="宋体" w:hAnsi="宋体" w:eastAsia="宋体" w:cs="宋体"/>
                <w:color w:val="auto"/>
                <w:sz w:val="22"/>
                <w:szCs w:val="22"/>
                <w:highlight w:val="none"/>
              </w:rPr>
            </w:pPr>
          </w:p>
        </w:tc>
      </w:tr>
      <w:tr w14:paraId="1B52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7" w:type="dxa"/>
            <w:vAlign w:val="center"/>
          </w:tcPr>
          <w:p w14:paraId="06360E62">
            <w:pPr>
              <w:spacing w:line="360" w:lineRule="auto"/>
              <w:jc w:val="center"/>
              <w:rPr>
                <w:rFonts w:hint="eastAsia" w:ascii="宋体" w:hAnsi="宋体" w:eastAsia="宋体" w:cs="宋体"/>
                <w:color w:val="auto"/>
                <w:sz w:val="22"/>
                <w:szCs w:val="22"/>
                <w:highlight w:val="none"/>
              </w:rPr>
            </w:pPr>
          </w:p>
        </w:tc>
        <w:tc>
          <w:tcPr>
            <w:tcW w:w="2225" w:type="dxa"/>
            <w:vAlign w:val="center"/>
          </w:tcPr>
          <w:p w14:paraId="0A9ADCBC">
            <w:pPr>
              <w:spacing w:line="360" w:lineRule="auto"/>
              <w:rPr>
                <w:rFonts w:hint="eastAsia" w:ascii="宋体" w:hAnsi="宋体" w:eastAsia="宋体" w:cs="宋体"/>
                <w:color w:val="auto"/>
                <w:sz w:val="22"/>
                <w:szCs w:val="22"/>
                <w:highlight w:val="none"/>
              </w:rPr>
            </w:pPr>
          </w:p>
        </w:tc>
        <w:tc>
          <w:tcPr>
            <w:tcW w:w="2169" w:type="dxa"/>
          </w:tcPr>
          <w:p w14:paraId="34999BED">
            <w:pPr>
              <w:spacing w:line="360" w:lineRule="auto"/>
              <w:rPr>
                <w:rFonts w:hint="eastAsia" w:ascii="宋体" w:hAnsi="宋体" w:eastAsia="宋体" w:cs="宋体"/>
                <w:color w:val="auto"/>
                <w:sz w:val="22"/>
                <w:szCs w:val="22"/>
                <w:highlight w:val="none"/>
              </w:rPr>
            </w:pPr>
          </w:p>
        </w:tc>
        <w:tc>
          <w:tcPr>
            <w:tcW w:w="1071" w:type="dxa"/>
          </w:tcPr>
          <w:p w14:paraId="4669DDDC">
            <w:pPr>
              <w:spacing w:line="360" w:lineRule="auto"/>
              <w:rPr>
                <w:rFonts w:hint="eastAsia" w:ascii="宋体" w:hAnsi="宋体" w:eastAsia="宋体" w:cs="宋体"/>
                <w:color w:val="auto"/>
                <w:sz w:val="22"/>
                <w:szCs w:val="22"/>
                <w:highlight w:val="none"/>
              </w:rPr>
            </w:pPr>
          </w:p>
        </w:tc>
        <w:tc>
          <w:tcPr>
            <w:tcW w:w="998" w:type="dxa"/>
          </w:tcPr>
          <w:p w14:paraId="5E83EB2B">
            <w:pPr>
              <w:spacing w:line="360" w:lineRule="auto"/>
              <w:rPr>
                <w:rFonts w:hint="eastAsia" w:ascii="宋体" w:hAnsi="宋体" w:eastAsia="宋体" w:cs="宋体"/>
                <w:color w:val="auto"/>
                <w:sz w:val="22"/>
                <w:szCs w:val="22"/>
                <w:highlight w:val="none"/>
              </w:rPr>
            </w:pPr>
          </w:p>
        </w:tc>
        <w:tc>
          <w:tcPr>
            <w:tcW w:w="1634" w:type="dxa"/>
          </w:tcPr>
          <w:p w14:paraId="6A02A2D3">
            <w:pPr>
              <w:spacing w:line="360" w:lineRule="auto"/>
              <w:rPr>
                <w:rFonts w:hint="eastAsia" w:ascii="宋体" w:hAnsi="宋体" w:eastAsia="宋体" w:cs="宋体"/>
                <w:color w:val="auto"/>
                <w:sz w:val="22"/>
                <w:szCs w:val="22"/>
                <w:highlight w:val="none"/>
              </w:rPr>
            </w:pPr>
          </w:p>
        </w:tc>
      </w:tr>
      <w:tr w14:paraId="3C4E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7" w:type="dxa"/>
            <w:vAlign w:val="center"/>
          </w:tcPr>
          <w:p w14:paraId="5FE47A74">
            <w:pPr>
              <w:spacing w:line="360" w:lineRule="auto"/>
              <w:jc w:val="center"/>
              <w:rPr>
                <w:rFonts w:hint="eastAsia" w:ascii="宋体" w:hAnsi="宋体" w:eastAsia="宋体" w:cs="宋体"/>
                <w:color w:val="auto"/>
                <w:sz w:val="22"/>
                <w:szCs w:val="22"/>
                <w:highlight w:val="none"/>
              </w:rPr>
            </w:pPr>
          </w:p>
        </w:tc>
        <w:tc>
          <w:tcPr>
            <w:tcW w:w="2225" w:type="dxa"/>
            <w:vAlign w:val="center"/>
          </w:tcPr>
          <w:p w14:paraId="74562368">
            <w:pPr>
              <w:spacing w:line="360" w:lineRule="auto"/>
              <w:rPr>
                <w:rFonts w:hint="eastAsia" w:ascii="宋体" w:hAnsi="宋体" w:eastAsia="宋体" w:cs="宋体"/>
                <w:color w:val="auto"/>
                <w:sz w:val="22"/>
                <w:szCs w:val="22"/>
                <w:highlight w:val="none"/>
              </w:rPr>
            </w:pPr>
          </w:p>
        </w:tc>
        <w:tc>
          <w:tcPr>
            <w:tcW w:w="2169" w:type="dxa"/>
          </w:tcPr>
          <w:p w14:paraId="1BF5FB78">
            <w:pPr>
              <w:spacing w:line="360" w:lineRule="auto"/>
              <w:rPr>
                <w:rFonts w:hint="eastAsia" w:ascii="宋体" w:hAnsi="宋体" w:eastAsia="宋体" w:cs="宋体"/>
                <w:color w:val="auto"/>
                <w:sz w:val="22"/>
                <w:szCs w:val="22"/>
                <w:highlight w:val="none"/>
              </w:rPr>
            </w:pPr>
          </w:p>
        </w:tc>
        <w:tc>
          <w:tcPr>
            <w:tcW w:w="1071" w:type="dxa"/>
          </w:tcPr>
          <w:p w14:paraId="0B5DDC98">
            <w:pPr>
              <w:spacing w:line="360" w:lineRule="auto"/>
              <w:rPr>
                <w:rFonts w:hint="eastAsia" w:ascii="宋体" w:hAnsi="宋体" w:eastAsia="宋体" w:cs="宋体"/>
                <w:color w:val="auto"/>
                <w:sz w:val="22"/>
                <w:szCs w:val="22"/>
                <w:highlight w:val="none"/>
              </w:rPr>
            </w:pPr>
          </w:p>
        </w:tc>
        <w:tc>
          <w:tcPr>
            <w:tcW w:w="998" w:type="dxa"/>
          </w:tcPr>
          <w:p w14:paraId="1AA2F3E5">
            <w:pPr>
              <w:spacing w:line="360" w:lineRule="auto"/>
              <w:rPr>
                <w:rFonts w:hint="eastAsia" w:ascii="宋体" w:hAnsi="宋体" w:eastAsia="宋体" w:cs="宋体"/>
                <w:color w:val="auto"/>
                <w:sz w:val="22"/>
                <w:szCs w:val="22"/>
                <w:highlight w:val="none"/>
              </w:rPr>
            </w:pPr>
          </w:p>
        </w:tc>
        <w:tc>
          <w:tcPr>
            <w:tcW w:w="1634" w:type="dxa"/>
          </w:tcPr>
          <w:p w14:paraId="692BF839">
            <w:pPr>
              <w:spacing w:line="360" w:lineRule="auto"/>
              <w:rPr>
                <w:rFonts w:hint="eastAsia" w:ascii="宋体" w:hAnsi="宋体" w:eastAsia="宋体" w:cs="宋体"/>
                <w:color w:val="auto"/>
                <w:sz w:val="22"/>
                <w:szCs w:val="22"/>
                <w:highlight w:val="none"/>
              </w:rPr>
            </w:pPr>
          </w:p>
        </w:tc>
      </w:tr>
      <w:tr w14:paraId="6685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7" w:type="dxa"/>
            <w:vAlign w:val="center"/>
          </w:tcPr>
          <w:p w14:paraId="69A60E14">
            <w:pPr>
              <w:spacing w:line="360" w:lineRule="auto"/>
              <w:jc w:val="center"/>
              <w:rPr>
                <w:rFonts w:hint="eastAsia" w:ascii="宋体" w:hAnsi="宋体" w:eastAsia="宋体" w:cs="宋体"/>
                <w:color w:val="auto"/>
                <w:sz w:val="22"/>
                <w:szCs w:val="22"/>
                <w:highlight w:val="none"/>
              </w:rPr>
            </w:pPr>
          </w:p>
        </w:tc>
        <w:tc>
          <w:tcPr>
            <w:tcW w:w="2225" w:type="dxa"/>
            <w:vAlign w:val="center"/>
          </w:tcPr>
          <w:p w14:paraId="799BED08">
            <w:pPr>
              <w:spacing w:line="360" w:lineRule="auto"/>
              <w:rPr>
                <w:rFonts w:hint="eastAsia" w:ascii="宋体" w:hAnsi="宋体" w:eastAsia="宋体" w:cs="宋体"/>
                <w:color w:val="auto"/>
                <w:sz w:val="22"/>
                <w:szCs w:val="22"/>
                <w:highlight w:val="none"/>
              </w:rPr>
            </w:pPr>
          </w:p>
        </w:tc>
        <w:tc>
          <w:tcPr>
            <w:tcW w:w="2169" w:type="dxa"/>
          </w:tcPr>
          <w:p w14:paraId="31C37C53">
            <w:pPr>
              <w:spacing w:line="360" w:lineRule="auto"/>
              <w:rPr>
                <w:rFonts w:hint="eastAsia" w:ascii="宋体" w:hAnsi="宋体" w:eastAsia="宋体" w:cs="宋体"/>
                <w:color w:val="auto"/>
                <w:sz w:val="22"/>
                <w:szCs w:val="22"/>
                <w:highlight w:val="none"/>
              </w:rPr>
            </w:pPr>
          </w:p>
        </w:tc>
        <w:tc>
          <w:tcPr>
            <w:tcW w:w="1071" w:type="dxa"/>
          </w:tcPr>
          <w:p w14:paraId="57AD2B35">
            <w:pPr>
              <w:spacing w:line="360" w:lineRule="auto"/>
              <w:rPr>
                <w:rFonts w:hint="eastAsia" w:ascii="宋体" w:hAnsi="宋体" w:eastAsia="宋体" w:cs="宋体"/>
                <w:color w:val="auto"/>
                <w:sz w:val="22"/>
                <w:szCs w:val="22"/>
                <w:highlight w:val="none"/>
              </w:rPr>
            </w:pPr>
          </w:p>
        </w:tc>
        <w:tc>
          <w:tcPr>
            <w:tcW w:w="998" w:type="dxa"/>
          </w:tcPr>
          <w:p w14:paraId="0CE7CE6E">
            <w:pPr>
              <w:spacing w:line="360" w:lineRule="auto"/>
              <w:rPr>
                <w:rFonts w:hint="eastAsia" w:ascii="宋体" w:hAnsi="宋体" w:eastAsia="宋体" w:cs="宋体"/>
                <w:color w:val="auto"/>
                <w:sz w:val="22"/>
                <w:szCs w:val="22"/>
                <w:highlight w:val="none"/>
              </w:rPr>
            </w:pPr>
          </w:p>
        </w:tc>
        <w:tc>
          <w:tcPr>
            <w:tcW w:w="1634" w:type="dxa"/>
          </w:tcPr>
          <w:p w14:paraId="122284BC">
            <w:pPr>
              <w:spacing w:line="360" w:lineRule="auto"/>
              <w:rPr>
                <w:rFonts w:hint="eastAsia" w:ascii="宋体" w:hAnsi="宋体" w:eastAsia="宋体" w:cs="宋体"/>
                <w:color w:val="auto"/>
                <w:sz w:val="22"/>
                <w:szCs w:val="22"/>
                <w:highlight w:val="none"/>
              </w:rPr>
            </w:pPr>
          </w:p>
        </w:tc>
      </w:tr>
      <w:tr w14:paraId="3A44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7" w:type="dxa"/>
            <w:vAlign w:val="center"/>
          </w:tcPr>
          <w:p w14:paraId="20EC6BDD">
            <w:pPr>
              <w:spacing w:line="360" w:lineRule="auto"/>
              <w:jc w:val="center"/>
              <w:rPr>
                <w:rFonts w:hint="eastAsia" w:ascii="宋体" w:hAnsi="宋体" w:eastAsia="宋体" w:cs="宋体"/>
                <w:color w:val="auto"/>
                <w:sz w:val="22"/>
                <w:szCs w:val="22"/>
                <w:highlight w:val="none"/>
              </w:rPr>
            </w:pPr>
          </w:p>
        </w:tc>
        <w:tc>
          <w:tcPr>
            <w:tcW w:w="2225" w:type="dxa"/>
          </w:tcPr>
          <w:p w14:paraId="7C63ACAF">
            <w:pPr>
              <w:spacing w:line="360" w:lineRule="auto"/>
              <w:rPr>
                <w:rFonts w:hint="eastAsia" w:ascii="宋体" w:hAnsi="宋体" w:eastAsia="宋体" w:cs="宋体"/>
                <w:color w:val="auto"/>
                <w:sz w:val="22"/>
                <w:szCs w:val="22"/>
                <w:highlight w:val="none"/>
              </w:rPr>
            </w:pPr>
          </w:p>
        </w:tc>
        <w:tc>
          <w:tcPr>
            <w:tcW w:w="2169" w:type="dxa"/>
          </w:tcPr>
          <w:p w14:paraId="26865494">
            <w:pPr>
              <w:spacing w:line="360" w:lineRule="auto"/>
              <w:rPr>
                <w:rFonts w:hint="eastAsia" w:ascii="宋体" w:hAnsi="宋体" w:eastAsia="宋体" w:cs="宋体"/>
                <w:color w:val="auto"/>
                <w:sz w:val="22"/>
                <w:szCs w:val="22"/>
                <w:highlight w:val="none"/>
              </w:rPr>
            </w:pPr>
          </w:p>
        </w:tc>
        <w:tc>
          <w:tcPr>
            <w:tcW w:w="1071" w:type="dxa"/>
          </w:tcPr>
          <w:p w14:paraId="14613D02">
            <w:pPr>
              <w:spacing w:line="360" w:lineRule="auto"/>
              <w:rPr>
                <w:rFonts w:hint="eastAsia" w:ascii="宋体" w:hAnsi="宋体" w:eastAsia="宋体" w:cs="宋体"/>
                <w:color w:val="auto"/>
                <w:sz w:val="22"/>
                <w:szCs w:val="22"/>
                <w:highlight w:val="none"/>
              </w:rPr>
            </w:pPr>
          </w:p>
        </w:tc>
        <w:tc>
          <w:tcPr>
            <w:tcW w:w="998" w:type="dxa"/>
          </w:tcPr>
          <w:p w14:paraId="59FE96E0">
            <w:pPr>
              <w:spacing w:line="360" w:lineRule="auto"/>
              <w:rPr>
                <w:rFonts w:hint="eastAsia" w:ascii="宋体" w:hAnsi="宋体" w:eastAsia="宋体" w:cs="宋体"/>
                <w:color w:val="auto"/>
                <w:sz w:val="22"/>
                <w:szCs w:val="22"/>
                <w:highlight w:val="none"/>
              </w:rPr>
            </w:pPr>
          </w:p>
        </w:tc>
        <w:tc>
          <w:tcPr>
            <w:tcW w:w="1634" w:type="dxa"/>
          </w:tcPr>
          <w:p w14:paraId="494F70C1">
            <w:pPr>
              <w:spacing w:line="360" w:lineRule="auto"/>
              <w:rPr>
                <w:rFonts w:hint="eastAsia" w:ascii="宋体" w:hAnsi="宋体" w:eastAsia="宋体" w:cs="宋体"/>
                <w:color w:val="auto"/>
                <w:sz w:val="22"/>
                <w:szCs w:val="22"/>
                <w:highlight w:val="none"/>
              </w:rPr>
            </w:pPr>
          </w:p>
        </w:tc>
      </w:tr>
    </w:tbl>
    <w:p w14:paraId="5F12BC5D">
      <w:pPr>
        <w:pStyle w:val="10"/>
        <w:spacing w:line="360" w:lineRule="auto"/>
        <w:ind w:left="2"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注：1、偏离情况项填写“正”、“负”或“无”，说明项中填写原因。</w:t>
      </w:r>
    </w:p>
    <w:p w14:paraId="7069F659">
      <w:pPr>
        <w:pStyle w:val="10"/>
        <w:spacing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2、商务条款内容包括但不限于合格供应商条件、</w:t>
      </w:r>
      <w:r>
        <w:rPr>
          <w:rFonts w:hint="eastAsia" w:ascii="宋体" w:hAnsi="宋体" w:eastAsia="宋体" w:cs="宋体"/>
          <w:color w:val="auto"/>
          <w:sz w:val="24"/>
          <w:szCs w:val="24"/>
          <w:highlight w:val="none"/>
          <w:lang w:val="en-US" w:eastAsia="zh-CN"/>
        </w:rPr>
        <w:t>合同履约期限</w:t>
      </w:r>
      <w:r>
        <w:rPr>
          <w:rFonts w:hint="eastAsia" w:ascii="宋体" w:hAnsi="宋体" w:eastAsia="宋体" w:cs="宋体"/>
          <w:color w:val="auto"/>
          <w:sz w:val="24"/>
          <w:szCs w:val="24"/>
          <w:highlight w:val="none"/>
        </w:rPr>
        <w:t>、投标有效期、投标报价、合同条款内容等要求。</w:t>
      </w:r>
    </w:p>
    <w:p w14:paraId="377C4790">
      <w:pPr>
        <w:spacing w:line="360" w:lineRule="auto"/>
        <w:rPr>
          <w:rFonts w:hint="eastAsia" w:ascii="宋体" w:hAnsi="宋体" w:eastAsia="宋体" w:cs="宋体"/>
          <w:color w:val="auto"/>
          <w:sz w:val="24"/>
          <w:highlight w:val="none"/>
        </w:rPr>
      </w:pPr>
    </w:p>
    <w:p w14:paraId="7513C92F">
      <w:pPr>
        <w:spacing w:line="360" w:lineRule="auto"/>
        <w:rPr>
          <w:rFonts w:hint="eastAsia" w:ascii="宋体" w:hAnsi="宋体" w:eastAsia="宋体" w:cs="宋体"/>
          <w:color w:val="auto"/>
          <w:sz w:val="28"/>
          <w:szCs w:val="28"/>
          <w:highlight w:val="none"/>
        </w:rPr>
      </w:pPr>
    </w:p>
    <w:p w14:paraId="0AD7FB96">
      <w:pPr>
        <w:spacing w:line="360" w:lineRule="auto"/>
        <w:rPr>
          <w:rFonts w:hint="eastAsia" w:ascii="宋体" w:hAnsi="宋体" w:eastAsia="宋体" w:cs="宋体"/>
          <w:color w:val="auto"/>
          <w:sz w:val="28"/>
          <w:szCs w:val="28"/>
          <w:highlight w:val="none"/>
        </w:rPr>
      </w:pPr>
    </w:p>
    <w:p w14:paraId="1ABA2F78">
      <w:pPr>
        <w:keepNext w:val="0"/>
        <w:keepLines w:val="0"/>
        <w:pageBreakBefore w:val="0"/>
        <w:widowControl w:val="0"/>
        <w:kinsoku/>
        <w:wordWrap/>
        <w:overflowPunct/>
        <w:topLinePunct w:val="0"/>
        <w:autoSpaceDE/>
        <w:autoSpaceDN/>
        <w:bidi w:val="0"/>
        <w:adjustRightInd/>
        <w:snapToGrid/>
        <w:spacing w:before="60" w:after="60" w:line="560" w:lineRule="exact"/>
        <w:ind w:firstLine="51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（电子签章）</w:t>
      </w:r>
    </w:p>
    <w:p w14:paraId="7C06D9F2">
      <w:pPr>
        <w:keepNext w:val="0"/>
        <w:keepLines w:val="0"/>
        <w:pageBreakBefore w:val="0"/>
        <w:widowControl w:val="0"/>
        <w:kinsoku/>
        <w:wordWrap/>
        <w:overflowPunct/>
        <w:topLinePunct w:val="0"/>
        <w:autoSpaceDE/>
        <w:autoSpaceDN/>
        <w:bidi w:val="0"/>
        <w:adjustRightInd/>
        <w:snapToGrid/>
        <w:spacing w:before="60" w:after="60" w:line="560" w:lineRule="exact"/>
        <w:ind w:firstLine="51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（电子签章或签字）</w:t>
      </w:r>
    </w:p>
    <w:p w14:paraId="67F9FC19">
      <w:pPr>
        <w:keepNext w:val="0"/>
        <w:keepLines w:val="0"/>
        <w:pageBreakBefore w:val="0"/>
        <w:widowControl w:val="0"/>
        <w:kinsoku/>
        <w:wordWrap/>
        <w:overflowPunct/>
        <w:topLinePunct w:val="0"/>
        <w:autoSpaceDE/>
        <w:autoSpaceDN/>
        <w:bidi w:val="0"/>
        <w:adjustRightInd/>
        <w:snapToGrid/>
        <w:spacing w:before="60" w:after="60" w:line="560" w:lineRule="exact"/>
        <w:ind w:firstLine="51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B3E0CAF">
      <w:pPr>
        <w:pStyle w:val="3"/>
        <w:numPr>
          <w:ilvl w:val="0"/>
          <w:numId w:val="0"/>
        </w:numPr>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24"/>
          <w:highlight w:val="none"/>
        </w:rPr>
        <w:br w:type="page"/>
      </w:r>
      <w:bookmarkStart w:id="114" w:name="_Toc20495"/>
      <w:r>
        <w:rPr>
          <w:rFonts w:hint="eastAsia" w:ascii="宋体" w:hAnsi="宋体" w:eastAsia="宋体" w:cs="宋体"/>
          <w:color w:val="auto"/>
          <w:sz w:val="32"/>
          <w:szCs w:val="32"/>
          <w:highlight w:val="none"/>
          <w:lang w:val="en-US" w:eastAsia="zh-CN"/>
        </w:rPr>
        <w:t>七、投标保证金</w:t>
      </w:r>
      <w:bookmarkEnd w:id="114"/>
    </w:p>
    <w:p w14:paraId="127A9A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000000"/>
          <w:spacing w:val="1"/>
          <w:kern w:val="2"/>
          <w:sz w:val="24"/>
          <w:szCs w:val="21"/>
          <w:highlight w:val="none"/>
          <w:lang w:val="en-US" w:eastAsia="zh-CN" w:bidi="ar-SA"/>
        </w:rPr>
      </w:pPr>
      <w:r>
        <w:rPr>
          <w:rFonts w:hint="eastAsia" w:ascii="宋体" w:hAnsi="宋体" w:eastAsia="宋体" w:cs="宋体"/>
          <w:b w:val="0"/>
          <w:bCs w:val="0"/>
          <w:color w:val="000000"/>
          <w:spacing w:val="1"/>
          <w:kern w:val="2"/>
          <w:sz w:val="24"/>
          <w:szCs w:val="21"/>
          <w:highlight w:val="none"/>
          <w:lang w:val="en-US" w:eastAsia="zh-CN" w:bidi="ar-SA"/>
        </w:rPr>
        <w:t>投标保证金交纳凭证须附：</w:t>
      </w:r>
    </w:p>
    <w:p w14:paraId="2C6E5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4" w:firstLineChars="200"/>
        <w:textAlignment w:val="auto"/>
        <w:rPr>
          <w:rFonts w:hint="eastAsia" w:ascii="宋体" w:hAnsi="宋体" w:eastAsia="宋体" w:cs="宋体"/>
          <w:b w:val="0"/>
          <w:bCs w:val="0"/>
          <w:color w:val="000000"/>
          <w:spacing w:val="1"/>
          <w:kern w:val="2"/>
          <w:sz w:val="24"/>
          <w:szCs w:val="21"/>
          <w:highlight w:val="none"/>
          <w:lang w:val="en-US" w:eastAsia="zh-CN" w:bidi="ar-SA"/>
        </w:rPr>
      </w:pPr>
      <w:r>
        <w:rPr>
          <w:rFonts w:hint="eastAsia" w:ascii="宋体" w:hAnsi="宋体" w:eastAsia="宋体" w:cs="宋体"/>
          <w:b w:val="0"/>
          <w:bCs w:val="0"/>
          <w:color w:val="000000"/>
          <w:spacing w:val="1"/>
          <w:kern w:val="2"/>
          <w:sz w:val="24"/>
          <w:szCs w:val="21"/>
          <w:lang w:val="en-US" w:eastAsia="zh-CN" w:bidi="ar-SA"/>
        </w:rPr>
        <w:t>（1）</w:t>
      </w:r>
      <w:r>
        <w:rPr>
          <w:rFonts w:hint="eastAsia" w:ascii="宋体" w:hAnsi="宋体" w:eastAsia="宋体" w:cs="宋体"/>
          <w:b w:val="0"/>
          <w:bCs w:val="0"/>
          <w:color w:val="000000"/>
          <w:spacing w:val="1"/>
          <w:kern w:val="2"/>
          <w:sz w:val="24"/>
          <w:szCs w:val="21"/>
          <w:highlight w:val="none"/>
          <w:lang w:val="en-US" w:eastAsia="zh-CN" w:bidi="ar-SA"/>
        </w:rPr>
        <w:t>投标保证金有效凭证单据复印件或扫描件；</w:t>
      </w:r>
    </w:p>
    <w:p w14:paraId="77AEF5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4" w:firstLineChars="200"/>
        <w:textAlignment w:val="auto"/>
        <w:rPr>
          <w:rFonts w:hint="eastAsia" w:ascii="宋体" w:hAnsi="宋体" w:eastAsia="宋体" w:cs="宋体"/>
          <w:b w:val="0"/>
          <w:bCs w:val="0"/>
          <w:color w:val="000000"/>
          <w:spacing w:val="1"/>
          <w:kern w:val="2"/>
          <w:sz w:val="24"/>
          <w:szCs w:val="21"/>
          <w:highlight w:val="none"/>
          <w:lang w:val="en-US" w:eastAsia="zh-CN" w:bidi="ar-SA"/>
        </w:rPr>
      </w:pPr>
      <w:r>
        <w:rPr>
          <w:rFonts w:hint="eastAsia" w:ascii="宋体" w:hAnsi="宋体" w:eastAsia="宋体" w:cs="宋体"/>
          <w:b w:val="0"/>
          <w:bCs w:val="0"/>
          <w:color w:val="000000"/>
          <w:spacing w:val="1"/>
          <w:kern w:val="2"/>
          <w:sz w:val="24"/>
          <w:szCs w:val="21"/>
          <w:highlight w:val="none"/>
          <w:lang w:val="en-US" w:eastAsia="zh-CN" w:bidi="ar-SA"/>
        </w:rPr>
        <w:t>（2）开户许可证或基本存款账户信息扫描件；</w:t>
      </w:r>
    </w:p>
    <w:p w14:paraId="6A4CFD93">
      <w:pP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br w:type="page"/>
      </w:r>
    </w:p>
    <w:p w14:paraId="59F35A2C">
      <w:pPr>
        <w:numPr>
          <w:ilvl w:val="0"/>
          <w:numId w:val="1"/>
        </w:numPr>
        <w:snapToGrid w:val="0"/>
        <w:spacing w:before="312" w:beforeAutospacing="0" w:after="312" w:afterAutospacing="0" w:line="480" w:lineRule="exact"/>
        <w:jc w:val="center"/>
        <w:textAlignment w:val="baseline"/>
        <w:rPr>
          <w:rStyle w:val="41"/>
          <w:rFonts w:hint="eastAsia" w:ascii="宋体" w:hAnsi="宋体" w:eastAsia="宋体" w:cs="宋体"/>
          <w:b/>
          <w:i w:val="0"/>
          <w:caps w:val="0"/>
          <w:color w:val="auto"/>
          <w:spacing w:val="0"/>
          <w:w w:val="100"/>
          <w:kern w:val="2"/>
          <w:sz w:val="32"/>
          <w:szCs w:val="32"/>
          <w:highlight w:val="none"/>
          <w:lang w:val="en-US" w:eastAsia="zh-CN" w:bidi="ar-SA"/>
        </w:rPr>
      </w:pPr>
      <w:r>
        <w:rPr>
          <w:rStyle w:val="41"/>
          <w:rFonts w:hint="eastAsia" w:ascii="宋体" w:hAnsi="宋体" w:eastAsia="宋体" w:cs="宋体"/>
          <w:b/>
          <w:i w:val="0"/>
          <w:caps w:val="0"/>
          <w:color w:val="auto"/>
          <w:spacing w:val="0"/>
          <w:w w:val="100"/>
          <w:kern w:val="2"/>
          <w:sz w:val="32"/>
          <w:szCs w:val="32"/>
          <w:highlight w:val="none"/>
          <w:lang w:val="en-US" w:eastAsia="zh-CN" w:bidi="ar-SA"/>
        </w:rPr>
        <w:t>中小企业声明函</w:t>
      </w:r>
    </w:p>
    <w:p w14:paraId="253A68FD">
      <w:pPr>
        <w:wordWrap w:val="0"/>
        <w:spacing w:line="588" w:lineRule="exact"/>
        <w:rPr>
          <w:rFonts w:hint="eastAsia" w:ascii="宋体" w:hAnsi="宋体" w:eastAsia="宋体" w:cs="宋体"/>
          <w:b/>
          <w:color w:val="auto"/>
          <w:spacing w:val="6"/>
          <w:sz w:val="28"/>
          <w:szCs w:val="21"/>
          <w:highlight w:val="none"/>
        </w:rPr>
      </w:pPr>
      <w:r>
        <w:rPr>
          <w:rFonts w:hint="eastAsia" w:ascii="宋体" w:hAnsi="宋体" w:eastAsia="宋体" w:cs="宋体"/>
          <w:b/>
          <w:color w:val="auto"/>
          <w:spacing w:val="6"/>
          <w:sz w:val="28"/>
          <w:szCs w:val="21"/>
          <w:highlight w:val="none"/>
        </w:rPr>
        <w:t>请在对应的括号内打“√”</w:t>
      </w:r>
    </w:p>
    <w:p w14:paraId="7F7E905D">
      <w:pPr>
        <w:wordWrap w:val="0"/>
        <w:spacing w:line="360" w:lineRule="auto"/>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1、是（     ）</w:t>
      </w:r>
      <w:r>
        <w:rPr>
          <w:rFonts w:hint="eastAsia" w:ascii="宋体" w:hAnsi="宋体" w:eastAsia="宋体" w:cs="宋体"/>
          <w:color w:val="auto"/>
          <w:spacing w:val="6"/>
          <w:sz w:val="28"/>
          <w:szCs w:val="21"/>
          <w:highlight w:val="none"/>
        </w:rPr>
        <w:t>根据《政府采购促进中小企业发展管理办法》(财库(2020)46号)的规定</w:t>
      </w:r>
      <w:r>
        <w:rPr>
          <w:rFonts w:hint="eastAsia" w:ascii="宋体" w:hAnsi="宋体" w:eastAsia="宋体" w:cs="宋体"/>
          <w:color w:val="auto"/>
          <w:spacing w:val="6"/>
          <w:sz w:val="28"/>
          <w:szCs w:val="21"/>
          <w:highlight w:val="none"/>
          <w:lang w:eastAsia="zh-CN"/>
        </w:rPr>
        <w:t>，</w:t>
      </w:r>
      <w:r>
        <w:rPr>
          <w:rFonts w:hint="eastAsia" w:ascii="宋体" w:hAnsi="宋体" w:eastAsia="宋体" w:cs="宋体"/>
          <w:color w:val="auto"/>
          <w:spacing w:val="6"/>
          <w:sz w:val="28"/>
          <w:szCs w:val="21"/>
          <w:highlight w:val="none"/>
        </w:rPr>
        <w:t>提供《中小企业声明函》。</w:t>
      </w:r>
    </w:p>
    <w:p w14:paraId="45C69AB2">
      <w:pPr>
        <w:spacing w:line="360" w:lineRule="auto"/>
        <w:ind w:firstLine="560" w:firstLineChars="200"/>
        <w:jc w:val="both"/>
        <w:rPr>
          <w:rFonts w:hint="eastAsia" w:ascii="宋体" w:hAnsi="宋体" w:eastAsia="宋体" w:cs="宋体"/>
          <w:color w:val="auto"/>
          <w:sz w:val="28"/>
          <w:szCs w:val="21"/>
          <w:highlight w:val="none"/>
          <w:lang w:eastAsia="zh-CN"/>
        </w:rPr>
      </w:pPr>
      <w:r>
        <w:rPr>
          <w:rFonts w:hint="eastAsia" w:ascii="宋体" w:hAnsi="宋体" w:eastAsia="宋体" w:cs="宋体"/>
          <w:color w:val="auto"/>
          <w:sz w:val="28"/>
          <w:szCs w:val="21"/>
          <w:highlight w:val="none"/>
        </w:rPr>
        <w:t>2、否（     ）</w:t>
      </w:r>
    </w:p>
    <w:p w14:paraId="7C1E558C">
      <w:pPr>
        <w:rPr>
          <w:rFonts w:hint="eastAsia"/>
          <w:lang w:val="en-US" w:eastAsia="zh-CN"/>
        </w:rPr>
      </w:pPr>
      <w:r>
        <w:rPr>
          <w:rStyle w:val="41"/>
          <w:rFonts w:hint="eastAsia" w:ascii="宋体" w:hAnsi="宋体" w:eastAsia="宋体" w:cs="宋体"/>
          <w:b/>
          <w:i w:val="0"/>
          <w:caps w:val="0"/>
          <w:color w:val="auto"/>
          <w:spacing w:val="0"/>
          <w:w w:val="100"/>
          <w:kern w:val="2"/>
          <w:sz w:val="32"/>
          <w:szCs w:val="32"/>
          <w:highlight w:val="none"/>
          <w:lang w:val="en-US" w:eastAsia="zh-CN" w:bidi="ar-SA"/>
        </w:rPr>
        <w:br w:type="page"/>
      </w:r>
    </w:p>
    <w:p w14:paraId="4283E5A9">
      <w:pPr>
        <w:spacing w:line="36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b/>
          <w:bCs w:val="0"/>
          <w:sz w:val="32"/>
          <w:szCs w:val="32"/>
          <w:highlight w:val="none"/>
        </w:rPr>
        <w:t>中小企业声明函</w:t>
      </w:r>
    </w:p>
    <w:p w14:paraId="7BF53E50">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（单位名称）</w:t>
      </w:r>
      <w:r>
        <w:rPr>
          <w:rFonts w:hint="eastAsia" w:ascii="宋体" w:hAnsi="宋体" w:eastAsia="宋体" w:cs="宋体"/>
          <w:i w:val="0"/>
          <w:iCs w:val="0"/>
          <w:caps w:val="0"/>
          <w:color w:val="333333"/>
          <w:spacing w:val="0"/>
          <w:kern w:val="0"/>
          <w:sz w:val="24"/>
          <w:szCs w:val="24"/>
          <w:shd w:val="clear" w:fill="FFFFFF"/>
          <w:lang w:val="en-US" w:eastAsia="zh-CN" w:bidi="ar"/>
        </w:rPr>
        <w:t>的</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（项目名称）采购活动，服务全部由符合政策要求的中小企业承接。相关企业（含联合体中的中小企业、签订分包意向协议的中小企业）的具体情况如下：</w:t>
      </w:r>
    </w:p>
    <w:p w14:paraId="1779089A">
      <w:pPr>
        <w:keepNext w:val="0"/>
        <w:keepLines w:val="0"/>
        <w:widowControl/>
        <w:numPr>
          <w:ilvl w:val="0"/>
          <w:numId w:val="0"/>
        </w:numPr>
        <w:suppressLineNumbers w:val="0"/>
        <w:shd w:val="clear" w:fill="FFFFFF"/>
        <w:spacing w:before="0" w:beforeAutospacing="1" w:after="0" w:afterAutospacing="1" w:line="435" w:lineRule="atLeast"/>
        <w:ind w:left="0" w:leftChars="0" w:right="0" w:rightChars="0" w:firstLine="480" w:firstLine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2"/>
          <w:sz w:val="21"/>
          <w:szCs w:val="21"/>
          <w:lang w:val="en-US" w:eastAsia="zh-CN" w:bidi="ar-SA"/>
        </w:rPr>
        <w:t>1.</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（标的名称）</w:t>
      </w:r>
      <w:r>
        <w:rPr>
          <w:rFonts w:hint="eastAsia" w:ascii="宋体" w:hAnsi="宋体" w:eastAsia="宋体" w:cs="宋体"/>
          <w:i w:val="0"/>
          <w:iCs w:val="0"/>
          <w:caps w:val="0"/>
          <w:color w:val="333333"/>
          <w:spacing w:val="0"/>
          <w:kern w:val="0"/>
          <w:sz w:val="24"/>
          <w:szCs w:val="24"/>
          <w:shd w:val="clear"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（采购文件中明确的所属行业）</w:t>
      </w:r>
      <w:r>
        <w:rPr>
          <w:rFonts w:hint="eastAsia" w:ascii="宋体" w:hAnsi="宋体" w:eastAsia="宋体" w:cs="宋体"/>
          <w:i w:val="0"/>
          <w:iCs w:val="0"/>
          <w:caps w:val="0"/>
          <w:color w:val="333333"/>
          <w:spacing w:val="0"/>
          <w:kern w:val="0"/>
          <w:sz w:val="24"/>
          <w:szCs w:val="24"/>
          <w:shd w:val="clear" w:fill="FFFFFF"/>
          <w:lang w:val="en-US" w:eastAsia="zh-CN" w:bidi="ar"/>
        </w:rPr>
        <w:t>；承建（承接）企业为</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（企业名称）</w:t>
      </w:r>
      <w:r>
        <w:rPr>
          <w:rFonts w:hint="eastAsia" w:ascii="宋体" w:hAnsi="宋体" w:eastAsia="宋体" w:cs="宋体"/>
          <w:i w:val="0"/>
          <w:iCs w:val="0"/>
          <w:caps w:val="0"/>
          <w:color w:val="333333"/>
          <w:spacing w:val="0"/>
          <w:kern w:val="0"/>
          <w:sz w:val="24"/>
          <w:szCs w:val="24"/>
          <w:shd w:val="clear"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万元，属于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（中型企业、小型企业、微型企业）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D18FCE1">
      <w:pPr>
        <w:keepNext w:val="0"/>
        <w:keepLines w:val="0"/>
        <w:widowControl/>
        <w:numPr>
          <w:ilvl w:val="0"/>
          <w:numId w:val="0"/>
        </w:numPr>
        <w:suppressLineNumbers w:val="0"/>
        <w:shd w:val="clear" w:fill="FFFFFF"/>
        <w:spacing w:before="0" w:beforeAutospacing="1" w:after="0" w:afterAutospacing="1" w:line="435" w:lineRule="atLeast"/>
        <w:ind w:left="0" w:leftChars="0" w:right="0" w:rightChars="0" w:firstLine="480" w:firstLine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2"/>
          <w:sz w:val="21"/>
          <w:szCs w:val="21"/>
          <w:lang w:val="en-US" w:eastAsia="zh-CN" w:bidi="ar-SA"/>
        </w:rPr>
        <w:t>2.</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（标的名称）</w:t>
      </w:r>
      <w:r>
        <w:rPr>
          <w:rFonts w:hint="eastAsia" w:ascii="宋体" w:hAnsi="宋体" w:eastAsia="宋体" w:cs="宋体"/>
          <w:i w:val="0"/>
          <w:iCs w:val="0"/>
          <w:caps w:val="0"/>
          <w:color w:val="333333"/>
          <w:spacing w:val="0"/>
          <w:kern w:val="0"/>
          <w:sz w:val="24"/>
          <w:szCs w:val="24"/>
          <w:shd w:val="clear"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（采购文件中明确的所属行业）</w:t>
      </w:r>
      <w:r>
        <w:rPr>
          <w:rFonts w:hint="eastAsia" w:ascii="宋体" w:hAnsi="宋体" w:eastAsia="宋体" w:cs="宋体"/>
          <w:i w:val="0"/>
          <w:iCs w:val="0"/>
          <w:caps w:val="0"/>
          <w:color w:val="333333"/>
          <w:spacing w:val="0"/>
          <w:kern w:val="0"/>
          <w:sz w:val="24"/>
          <w:szCs w:val="24"/>
          <w:shd w:val="clear" w:fill="FFFFFF"/>
          <w:lang w:val="en-US" w:eastAsia="zh-CN" w:bidi="ar"/>
        </w:rPr>
        <w:t>行业；承建（承接）企业为</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（企业名称）</w:t>
      </w:r>
      <w:r>
        <w:rPr>
          <w:rFonts w:hint="eastAsia" w:ascii="宋体" w:hAnsi="宋体" w:eastAsia="宋体" w:cs="宋体"/>
          <w:i w:val="0"/>
          <w:iCs w:val="0"/>
          <w:caps w:val="0"/>
          <w:color w:val="333333"/>
          <w:spacing w:val="0"/>
          <w:kern w:val="0"/>
          <w:sz w:val="24"/>
          <w:szCs w:val="24"/>
          <w:shd w:val="clear"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万元，属于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xml:space="preserve">      （中型企业、小型企业、微型企业）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2E45B547">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333333"/>
          <w:spacing w:val="0"/>
          <w:kern w:val="0"/>
          <w:sz w:val="24"/>
          <w:szCs w:val="24"/>
          <w:shd w:val="clear" w:fill="FFFFFF"/>
          <w:lang w:val="en-US" w:eastAsia="zh-CN" w:bidi="ar"/>
        </w:rPr>
      </w:pPr>
    </w:p>
    <w:p w14:paraId="4CC16879">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2DE5721">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本企业对上述声明内容的真实性负责。如有虚假，将依法承担相应责任。</w:t>
      </w:r>
    </w:p>
    <w:p w14:paraId="01B155FD">
      <w:pPr>
        <w:widowControl/>
        <w:snapToGrid w:val="0"/>
        <w:spacing w:before="0" w:beforeAutospacing="0" w:after="0" w:afterAutospacing="0" w:line="360" w:lineRule="auto"/>
        <w:ind w:firstLine="480" w:firstLineChars="200"/>
        <w:jc w:val="left"/>
        <w:textAlignment w:val="baseline"/>
        <w:rPr>
          <w:rStyle w:val="41"/>
          <w:rFonts w:hint="eastAsia" w:ascii="宋体" w:hAnsi="宋体" w:eastAsia="宋体" w:cs="宋体"/>
          <w:b w:val="0"/>
          <w:i w:val="0"/>
          <w:iCs w:val="0"/>
          <w:caps w:val="0"/>
          <w:color w:val="auto"/>
          <w:spacing w:val="0"/>
          <w:w w:val="100"/>
          <w:kern w:val="0"/>
          <w:sz w:val="24"/>
          <w:szCs w:val="24"/>
          <w:highlight w:val="none"/>
          <w:lang w:val="en-US" w:eastAsia="zh-CN"/>
        </w:rPr>
      </w:pPr>
    </w:p>
    <w:p w14:paraId="43636575">
      <w:pPr>
        <w:widowControl/>
        <w:snapToGrid w:val="0"/>
        <w:spacing w:before="0" w:beforeAutospacing="0" w:after="0" w:afterAutospacing="0" w:line="360" w:lineRule="auto"/>
        <w:ind w:firstLine="480" w:firstLineChars="200"/>
        <w:jc w:val="left"/>
        <w:textAlignment w:val="baseline"/>
        <w:rPr>
          <w:rStyle w:val="41"/>
          <w:rFonts w:hint="eastAsia" w:ascii="宋体" w:hAnsi="宋体" w:eastAsia="宋体" w:cs="宋体"/>
          <w:b w:val="0"/>
          <w:i w:val="0"/>
          <w:iCs w:val="0"/>
          <w:caps w:val="0"/>
          <w:color w:val="auto"/>
          <w:spacing w:val="0"/>
          <w:w w:val="100"/>
          <w:kern w:val="0"/>
          <w:sz w:val="24"/>
          <w:szCs w:val="24"/>
          <w:highlight w:val="none"/>
          <w:lang w:val="en-US" w:eastAsia="zh-CN"/>
        </w:rPr>
      </w:pPr>
    </w:p>
    <w:p w14:paraId="64666D84">
      <w:pPr>
        <w:widowControl/>
        <w:snapToGrid w:val="0"/>
        <w:spacing w:before="0" w:beforeAutospacing="0" w:after="0" w:afterAutospacing="0" w:line="360" w:lineRule="auto"/>
        <w:ind w:firstLine="480" w:firstLineChars="200"/>
        <w:jc w:val="left"/>
        <w:textAlignment w:val="baseline"/>
        <w:rPr>
          <w:rStyle w:val="41"/>
          <w:rFonts w:hint="eastAsia" w:ascii="宋体" w:hAnsi="宋体" w:eastAsia="宋体" w:cs="宋体"/>
          <w:b w:val="0"/>
          <w:i w:val="0"/>
          <w:iCs w:val="0"/>
          <w:caps w:val="0"/>
          <w:color w:val="auto"/>
          <w:spacing w:val="0"/>
          <w:w w:val="100"/>
          <w:kern w:val="0"/>
          <w:sz w:val="24"/>
          <w:szCs w:val="24"/>
          <w:highlight w:val="none"/>
          <w:u w:val="none" w:color="auto"/>
          <w:lang w:val="en-US" w:eastAsia="zh-CN"/>
        </w:rPr>
      </w:pPr>
      <w:r>
        <w:rPr>
          <w:rStyle w:val="41"/>
          <w:rFonts w:hint="eastAsia" w:ascii="宋体" w:hAnsi="宋体" w:eastAsia="宋体" w:cs="宋体"/>
          <w:b w:val="0"/>
          <w:i w:val="0"/>
          <w:iCs w:val="0"/>
          <w:caps w:val="0"/>
          <w:color w:val="auto"/>
          <w:spacing w:val="0"/>
          <w:w w:val="100"/>
          <w:kern w:val="0"/>
          <w:sz w:val="24"/>
          <w:szCs w:val="24"/>
          <w:highlight w:val="none"/>
          <w:lang w:val="en-US" w:eastAsia="zh-CN"/>
        </w:rPr>
        <w:t>供应商：</w:t>
      </w:r>
      <w:r>
        <w:rPr>
          <w:rStyle w:val="41"/>
          <w:rFonts w:hint="eastAsia" w:ascii="宋体" w:hAnsi="宋体" w:eastAsia="宋体" w:cs="宋体"/>
          <w:b w:val="0"/>
          <w:i w:val="0"/>
          <w:iCs w:val="0"/>
          <w:caps w:val="0"/>
          <w:color w:val="auto"/>
          <w:spacing w:val="0"/>
          <w:w w:val="100"/>
          <w:kern w:val="0"/>
          <w:sz w:val="24"/>
          <w:szCs w:val="24"/>
          <w:highlight w:val="none"/>
          <w:u w:val="single" w:color="000000"/>
          <w:lang w:val="en-US" w:eastAsia="zh-CN"/>
        </w:rPr>
        <w:t xml:space="preserve">       </w:t>
      </w:r>
      <w:r>
        <w:rPr>
          <w:rStyle w:val="41"/>
          <w:rFonts w:hint="eastAsia" w:ascii="宋体" w:hAnsi="宋体" w:cs="宋体"/>
          <w:b w:val="0"/>
          <w:i w:val="0"/>
          <w:iCs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iCs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iCs w:val="0"/>
          <w:caps w:val="0"/>
          <w:color w:val="auto"/>
          <w:spacing w:val="0"/>
          <w:w w:val="100"/>
          <w:kern w:val="0"/>
          <w:sz w:val="24"/>
          <w:szCs w:val="24"/>
          <w:highlight w:val="none"/>
          <w:u w:val="none" w:color="auto"/>
          <w:lang w:val="en-US" w:eastAsia="zh-CN"/>
        </w:rPr>
        <w:t>（电子签章）</w:t>
      </w:r>
    </w:p>
    <w:p w14:paraId="48EED39B">
      <w:pPr>
        <w:snapToGrid w:val="0"/>
        <w:spacing w:before="0" w:beforeAutospacing="0" w:after="0" w:afterAutospacing="0" w:line="560" w:lineRule="exact"/>
        <w:ind w:left="479" w:leftChars="228" w:right="2120" w:firstLine="0" w:firstLineChars="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0"/>
          <w:sz w:val="24"/>
          <w:szCs w:val="24"/>
          <w:highlight w:val="none"/>
          <w:lang w:val="en-US" w:eastAsia="zh-CN"/>
        </w:rPr>
        <w:t>法定代表人或其委托代理人：</w:t>
      </w:r>
      <w:r>
        <w:rPr>
          <w:rStyle w:val="41"/>
          <w:rFonts w:hint="eastAsia" w:ascii="宋体" w:hAnsi="宋体" w:eastAsia="宋体" w:cs="宋体"/>
          <w:b w:val="0"/>
          <w:i w:val="0"/>
          <w:caps w:val="0"/>
          <w:color w:val="auto"/>
          <w:spacing w:val="0"/>
          <w:w w:val="100"/>
          <w:kern w:val="0"/>
          <w:sz w:val="24"/>
          <w:szCs w:val="24"/>
          <w:highlight w:val="none"/>
          <w:u w:val="single"/>
          <w:lang w:val="en-US" w:eastAsia="zh-CN"/>
        </w:rPr>
        <w:t xml:space="preserve">               </w:t>
      </w:r>
      <w:r>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t>（电子签章或签字）</w:t>
      </w:r>
      <w:r>
        <w:rPr>
          <w:rStyle w:val="41"/>
          <w:rFonts w:hint="eastAsia" w:ascii="宋体" w:hAnsi="宋体" w:eastAsia="宋体" w:cs="宋体"/>
          <w:b w:val="0"/>
          <w:i w:val="0"/>
          <w:caps w:val="0"/>
          <w:color w:val="auto"/>
          <w:spacing w:val="0"/>
          <w:w w:val="100"/>
          <w:kern w:val="0"/>
          <w:sz w:val="24"/>
          <w:szCs w:val="24"/>
          <w:highlight w:val="none"/>
          <w:lang w:val="en-US" w:eastAsia="zh-CN"/>
        </w:rPr>
        <w:t>日 期：</w:t>
      </w:r>
      <w:r>
        <w:rPr>
          <w:rStyle w:val="41"/>
          <w:rFonts w:hint="eastAsia" w:ascii="宋体" w:hAnsi="宋体" w:eastAsia="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caps w:val="0"/>
          <w:color w:val="auto"/>
          <w:spacing w:val="0"/>
          <w:w w:val="100"/>
          <w:kern w:val="0"/>
          <w:sz w:val="24"/>
          <w:szCs w:val="24"/>
          <w:highlight w:val="none"/>
          <w:lang w:val="en-US" w:eastAsia="zh-CN"/>
        </w:rPr>
        <w:t>年</w:t>
      </w:r>
      <w:r>
        <w:rPr>
          <w:rStyle w:val="41"/>
          <w:rFonts w:hint="eastAsia" w:ascii="宋体" w:hAnsi="宋体" w:eastAsia="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caps w:val="0"/>
          <w:color w:val="auto"/>
          <w:spacing w:val="0"/>
          <w:w w:val="100"/>
          <w:kern w:val="0"/>
          <w:sz w:val="24"/>
          <w:szCs w:val="24"/>
          <w:highlight w:val="none"/>
          <w:lang w:val="en-US" w:eastAsia="zh-CN"/>
        </w:rPr>
        <w:t>月</w:t>
      </w:r>
      <w:r>
        <w:rPr>
          <w:rStyle w:val="41"/>
          <w:rFonts w:hint="eastAsia" w:ascii="宋体" w:hAnsi="宋体" w:eastAsia="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caps w:val="0"/>
          <w:color w:val="auto"/>
          <w:spacing w:val="0"/>
          <w:w w:val="100"/>
          <w:kern w:val="0"/>
          <w:sz w:val="24"/>
          <w:szCs w:val="24"/>
          <w:highlight w:val="none"/>
          <w:u w:val="single" w:color="000000"/>
          <w:lang w:val="en-US" w:eastAsia="zh-CN"/>
        </w:rPr>
        <w:t xml:space="preserve"> </w:t>
      </w:r>
      <w:r>
        <w:rPr>
          <w:rStyle w:val="41"/>
          <w:rFonts w:hint="eastAsia" w:ascii="宋体" w:hAnsi="宋体" w:eastAsia="宋体" w:cs="宋体"/>
          <w:b w:val="0"/>
          <w:i w:val="0"/>
          <w:caps w:val="0"/>
          <w:color w:val="auto"/>
          <w:spacing w:val="0"/>
          <w:w w:val="100"/>
          <w:kern w:val="0"/>
          <w:sz w:val="24"/>
          <w:szCs w:val="24"/>
          <w:highlight w:val="none"/>
          <w:lang w:val="en-US" w:eastAsia="zh-CN"/>
        </w:rPr>
        <w:t>日</w:t>
      </w:r>
    </w:p>
    <w:p w14:paraId="499B061C">
      <w:pPr>
        <w:snapToGrid w:val="0"/>
        <w:spacing w:before="0" w:beforeAutospacing="0" w:after="0" w:afterAutospacing="0" w:line="560" w:lineRule="exact"/>
        <w:ind w:left="198"/>
        <w:jc w:val="both"/>
        <w:textAlignment w:val="baseline"/>
        <w:rPr>
          <w:rStyle w:val="41"/>
          <w:rFonts w:hint="eastAsia" w:ascii="宋体" w:hAnsi="宋体" w:eastAsia="宋体" w:cs="宋体"/>
          <w:b/>
          <w:i w:val="0"/>
          <w:caps w:val="0"/>
          <w:color w:val="auto"/>
          <w:spacing w:val="0"/>
          <w:w w:val="100"/>
          <w:kern w:val="2"/>
          <w:sz w:val="24"/>
          <w:szCs w:val="24"/>
          <w:highlight w:val="none"/>
          <w:lang w:val="en-US" w:eastAsia="zh-CN" w:bidi="ar-SA"/>
        </w:rPr>
      </w:pPr>
      <w:r>
        <w:rPr>
          <w:rStyle w:val="41"/>
          <w:rFonts w:hint="eastAsia" w:ascii="宋体" w:hAnsi="宋体" w:eastAsia="宋体" w:cs="宋体"/>
          <w:b/>
          <w:i w:val="0"/>
          <w:caps w:val="0"/>
          <w:color w:val="auto"/>
          <w:spacing w:val="0"/>
          <w:w w:val="100"/>
          <w:kern w:val="2"/>
          <w:sz w:val="24"/>
          <w:szCs w:val="24"/>
          <w:highlight w:val="none"/>
          <w:lang w:val="en-US" w:eastAsia="zh-CN" w:bidi="ar-SA"/>
        </w:rPr>
        <w:t>说明：1.从业人员、营业收入、资产总额填报上一年度数据，无上一年度数据的新成立企业可不填报。</w:t>
      </w:r>
    </w:p>
    <w:p w14:paraId="67780181">
      <w:pPr>
        <w:snapToGrid w:val="0"/>
        <w:spacing w:before="0" w:beforeAutospacing="0" w:after="0" w:afterAutospacing="0" w:line="560" w:lineRule="exact"/>
        <w:ind w:left="0" w:leftChars="0" w:firstLine="482" w:firstLineChars="200"/>
        <w:jc w:val="both"/>
        <w:textAlignment w:val="baseline"/>
        <w:rPr>
          <w:rStyle w:val="41"/>
          <w:rFonts w:hint="eastAsia" w:ascii="宋体" w:hAnsi="宋体" w:eastAsia="宋体" w:cs="宋体"/>
          <w:b/>
          <w:i w:val="0"/>
          <w:caps w:val="0"/>
          <w:color w:val="auto"/>
          <w:spacing w:val="0"/>
          <w:w w:val="100"/>
          <w:kern w:val="2"/>
          <w:sz w:val="24"/>
          <w:szCs w:val="24"/>
          <w:highlight w:val="none"/>
          <w:lang w:val="en-US" w:eastAsia="zh-CN" w:bidi="ar-SA"/>
        </w:rPr>
      </w:pPr>
      <w:r>
        <w:rPr>
          <w:rStyle w:val="41"/>
          <w:rFonts w:hint="eastAsia" w:ascii="宋体" w:hAnsi="宋体" w:eastAsia="宋体" w:cs="宋体"/>
          <w:b/>
          <w:bCs w:val="0"/>
          <w:i w:val="0"/>
          <w:caps w:val="0"/>
          <w:color w:val="auto"/>
          <w:spacing w:val="0"/>
          <w:w w:val="100"/>
          <w:kern w:val="2"/>
          <w:sz w:val="24"/>
          <w:szCs w:val="24"/>
          <w:highlight w:val="none"/>
          <w:lang w:val="en-US" w:eastAsia="zh-CN" w:bidi="ar-SA"/>
        </w:rPr>
        <w:t>2.本项目对应的中小企业划分标准所属行业为</w:t>
      </w:r>
      <w:r>
        <w:rPr>
          <w:rStyle w:val="41"/>
          <w:rFonts w:hint="eastAsia" w:ascii="宋体" w:hAnsi="宋体" w:cs="宋体"/>
          <w:b/>
          <w:i w:val="0"/>
          <w:caps w:val="0"/>
          <w:color w:val="auto"/>
          <w:spacing w:val="0"/>
          <w:w w:val="100"/>
          <w:kern w:val="2"/>
          <w:sz w:val="24"/>
          <w:szCs w:val="24"/>
          <w:highlight w:val="none"/>
          <w:lang w:val="en-US" w:eastAsia="zh-CN" w:bidi="ar-SA"/>
        </w:rPr>
        <w:t>租赁和商务服务业</w:t>
      </w:r>
      <w:r>
        <w:rPr>
          <w:rStyle w:val="41"/>
          <w:rFonts w:hint="eastAsia" w:ascii="宋体" w:hAnsi="宋体" w:eastAsia="宋体" w:cs="宋体"/>
          <w:b/>
          <w:i w:val="0"/>
          <w:caps w:val="0"/>
          <w:color w:val="auto"/>
          <w:spacing w:val="0"/>
          <w:w w:val="100"/>
          <w:kern w:val="2"/>
          <w:sz w:val="24"/>
          <w:szCs w:val="24"/>
          <w:highlight w:val="none"/>
          <w:lang w:val="en-US" w:eastAsia="zh-CN" w:bidi="ar-SA"/>
        </w:rPr>
        <w:t>。</w:t>
      </w:r>
    </w:p>
    <w:p w14:paraId="2B0111F3">
      <w:pPr>
        <w:rPr>
          <w:rStyle w:val="41"/>
          <w:rFonts w:hint="eastAsia" w:ascii="宋体" w:hAnsi="宋体" w:eastAsia="宋体" w:cs="宋体"/>
          <w:b w:val="0"/>
          <w:i w:val="0"/>
          <w:iCs w:val="0"/>
          <w:caps w:val="0"/>
          <w:color w:val="auto"/>
          <w:spacing w:val="0"/>
          <w:w w:val="100"/>
          <w:kern w:val="0"/>
          <w:sz w:val="24"/>
          <w:szCs w:val="24"/>
          <w:highlight w:val="green"/>
          <w:lang w:val="en-US" w:eastAsia="zh-CN"/>
        </w:rPr>
      </w:pPr>
      <w:r>
        <w:rPr>
          <w:rStyle w:val="41"/>
          <w:rFonts w:hint="eastAsia" w:ascii="宋体" w:hAnsi="宋体" w:eastAsia="宋体" w:cs="宋体"/>
          <w:b w:val="0"/>
          <w:i w:val="0"/>
          <w:iCs w:val="0"/>
          <w:caps w:val="0"/>
          <w:color w:val="auto"/>
          <w:spacing w:val="0"/>
          <w:w w:val="100"/>
          <w:kern w:val="0"/>
          <w:sz w:val="24"/>
          <w:szCs w:val="24"/>
          <w:highlight w:val="green"/>
          <w:lang w:val="en-US" w:eastAsia="zh-CN"/>
        </w:rPr>
        <w:br w:type="page"/>
      </w:r>
    </w:p>
    <w:p w14:paraId="1F2A437E">
      <w:pPr>
        <w:pStyle w:val="3"/>
        <w:numPr>
          <w:ilvl w:val="0"/>
          <w:numId w:val="1"/>
        </w:numPr>
        <w:ind w:left="0" w:leftChars="0" w:firstLine="0" w:firstLineChars="0"/>
        <w:jc w:val="center"/>
        <w:rPr>
          <w:rStyle w:val="41"/>
          <w:rFonts w:hint="eastAsia" w:ascii="宋体" w:hAnsi="宋体" w:eastAsia="宋体" w:cs="宋体"/>
          <w:b/>
          <w:i w:val="0"/>
          <w:caps w:val="0"/>
          <w:color w:val="auto"/>
          <w:spacing w:val="0"/>
          <w:w w:val="100"/>
          <w:kern w:val="2"/>
          <w:sz w:val="32"/>
          <w:szCs w:val="32"/>
          <w:highlight w:val="none"/>
          <w:lang w:val="en-US" w:eastAsia="zh-CN" w:bidi="ar-SA"/>
        </w:rPr>
      </w:pPr>
      <w:r>
        <w:rPr>
          <w:rStyle w:val="41"/>
          <w:rFonts w:hint="eastAsia" w:ascii="宋体" w:hAnsi="宋体" w:eastAsia="宋体" w:cs="宋体"/>
          <w:b/>
          <w:i w:val="0"/>
          <w:caps w:val="0"/>
          <w:color w:val="auto"/>
          <w:spacing w:val="0"/>
          <w:w w:val="100"/>
          <w:kern w:val="2"/>
          <w:sz w:val="32"/>
          <w:szCs w:val="32"/>
          <w:highlight w:val="none"/>
          <w:lang w:val="en-US" w:eastAsia="zh-CN" w:bidi="ar-SA"/>
        </w:rPr>
        <w:t>残疾人福利性单位声明函</w:t>
      </w:r>
    </w:p>
    <w:p w14:paraId="19EC2861">
      <w:pPr>
        <w:wordWrap w:val="0"/>
        <w:spacing w:line="588" w:lineRule="exact"/>
        <w:rPr>
          <w:rFonts w:hint="eastAsia" w:ascii="宋体" w:hAnsi="宋体" w:eastAsia="宋体" w:cs="宋体"/>
          <w:b/>
          <w:color w:val="auto"/>
          <w:spacing w:val="6"/>
          <w:sz w:val="28"/>
          <w:szCs w:val="21"/>
          <w:highlight w:val="none"/>
        </w:rPr>
      </w:pPr>
      <w:r>
        <w:rPr>
          <w:rFonts w:hint="eastAsia" w:ascii="宋体" w:hAnsi="宋体" w:eastAsia="宋体" w:cs="宋体"/>
          <w:b/>
          <w:color w:val="auto"/>
          <w:spacing w:val="6"/>
          <w:sz w:val="28"/>
          <w:szCs w:val="21"/>
          <w:highlight w:val="none"/>
        </w:rPr>
        <w:t>请在对应的括号内打“√”</w:t>
      </w:r>
    </w:p>
    <w:p w14:paraId="0FF15310">
      <w:pPr>
        <w:wordWrap w:val="0"/>
        <w:spacing w:line="360" w:lineRule="auto"/>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1、是（     ）</w:t>
      </w:r>
      <w:r>
        <w:rPr>
          <w:rFonts w:hint="eastAsia" w:ascii="宋体" w:hAnsi="宋体" w:eastAsia="宋体" w:cs="宋体"/>
          <w:color w:val="auto"/>
          <w:spacing w:val="6"/>
          <w:sz w:val="28"/>
          <w:szCs w:val="21"/>
          <w:highlight w:val="none"/>
        </w:rPr>
        <w:t>根据《财政部 民政部 中国残疾人联合会关于促进残疾人就业政府采购政策的通知》（财库</w:t>
      </w:r>
      <w:r>
        <w:rPr>
          <w:rFonts w:hint="eastAsia" w:ascii="宋体" w:hAnsi="宋体" w:eastAsia="宋体" w:cs="宋体"/>
          <w:color w:val="auto"/>
          <w:sz w:val="28"/>
          <w:szCs w:val="21"/>
          <w:highlight w:val="none"/>
        </w:rPr>
        <w:t>〔2017〕141</w:t>
      </w:r>
      <w:r>
        <w:rPr>
          <w:rFonts w:hint="eastAsia" w:ascii="宋体" w:hAnsi="宋体" w:eastAsia="宋体" w:cs="宋体"/>
          <w:color w:val="auto"/>
          <w:spacing w:val="6"/>
          <w:sz w:val="28"/>
          <w:szCs w:val="21"/>
          <w:highlight w:val="none"/>
        </w:rPr>
        <w:t>号）规定的格式提供《残疾人福利性单位声明函》。</w:t>
      </w:r>
    </w:p>
    <w:p w14:paraId="74549345">
      <w:pPr>
        <w:ind w:firstLine="560" w:firstLineChars="200"/>
        <w:rPr>
          <w:rFonts w:hint="eastAsia" w:ascii="宋体" w:hAnsi="宋体" w:eastAsia="宋体" w:cs="宋体"/>
          <w:color w:val="auto"/>
          <w:sz w:val="28"/>
          <w:szCs w:val="21"/>
          <w:highlight w:val="none"/>
          <w:lang w:eastAsia="zh-CN"/>
        </w:rPr>
      </w:pPr>
      <w:r>
        <w:rPr>
          <w:rFonts w:hint="eastAsia" w:ascii="宋体" w:hAnsi="宋体" w:eastAsia="宋体" w:cs="宋体"/>
          <w:color w:val="auto"/>
          <w:sz w:val="28"/>
          <w:szCs w:val="21"/>
          <w:highlight w:val="none"/>
        </w:rPr>
        <w:t>2、否（     ）</w:t>
      </w:r>
    </w:p>
    <w:p w14:paraId="0EE8CE30">
      <w:pPr>
        <w:rPr>
          <w:rFonts w:hint="eastAsia"/>
          <w:lang w:val="en-US" w:eastAsia="zh-CN"/>
        </w:rPr>
      </w:pPr>
      <w:r>
        <w:rPr>
          <w:rFonts w:hint="eastAsia"/>
          <w:lang w:val="en-US" w:eastAsia="zh-CN"/>
        </w:rPr>
        <w:br w:type="page"/>
      </w:r>
    </w:p>
    <w:p w14:paraId="6722A1B8">
      <w:pPr>
        <w:pStyle w:val="3"/>
        <w:jc w:val="center"/>
        <w:rPr>
          <w:rFonts w:hint="eastAsia"/>
          <w:lang w:val="en-US" w:eastAsia="zh-CN"/>
        </w:rPr>
      </w:pPr>
      <w:r>
        <w:rPr>
          <w:rStyle w:val="41"/>
          <w:rFonts w:hint="eastAsia" w:ascii="宋体" w:hAnsi="宋体" w:eastAsia="宋体" w:cs="宋体"/>
          <w:b/>
          <w:i w:val="0"/>
          <w:caps w:val="0"/>
          <w:color w:val="auto"/>
          <w:spacing w:val="0"/>
          <w:w w:val="100"/>
          <w:kern w:val="2"/>
          <w:sz w:val="32"/>
          <w:szCs w:val="32"/>
          <w:highlight w:val="none"/>
          <w:lang w:val="en-US" w:eastAsia="zh-CN" w:bidi="ar-SA"/>
        </w:rPr>
        <w:t>残疾人福利性单位声明函</w:t>
      </w:r>
    </w:p>
    <w:p w14:paraId="41F28FC5">
      <w:pPr>
        <w:snapToGrid w:val="0"/>
        <w:spacing w:before="0" w:beforeAutospacing="0" w:after="0" w:afterAutospacing="0" w:line="360" w:lineRule="auto"/>
        <w:ind w:firstLine="480" w:firstLineChars="20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本单位郑重声明，根据《财政部 民政部 中国残疾人联合会关于促进残疾人就业政府采购政策的通知》（财库〔2017〕141 号）的规定，本单位为符合条件的残疾人福利性单位，且本单位参加</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ab/>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单位的</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项目采购活动提供本单位制造的货物（由本单位承担工程/提供服务），或者提供其他残疾人福利性单位制造的货物（不包括使用非残疾人福利性单位注册商标的货物）。</w:t>
      </w:r>
    </w:p>
    <w:p w14:paraId="3B84FA90">
      <w:pPr>
        <w:snapToGrid w:val="0"/>
        <w:spacing w:before="0" w:beforeAutospacing="0" w:after="0" w:afterAutospacing="0" w:line="360" w:lineRule="auto"/>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2966948B">
      <w:pPr>
        <w:snapToGrid w:val="0"/>
        <w:spacing w:before="0" w:beforeAutospacing="0" w:after="0" w:afterAutospacing="0" w:line="360" w:lineRule="auto"/>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2922CA16">
      <w:pPr>
        <w:snapToGrid w:val="0"/>
        <w:spacing w:before="0" w:beforeAutospacing="0" w:after="0" w:afterAutospacing="0" w:line="360" w:lineRule="auto"/>
        <w:ind w:left="42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本单位对上述声明的真实性负责。如有虚假，将依法承担相应责任。</w:t>
      </w:r>
    </w:p>
    <w:p w14:paraId="261EA3BC">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05A23956">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725D413D">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1ABF534C">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6068A2F6">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251B8D7F">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28CD5B1A">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01B9E826">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51F1D24D">
      <w:pPr>
        <w:snapToGrid w:val="0"/>
        <w:spacing w:before="0" w:beforeAutospacing="0" w:after="0" w:afterAutospacing="0" w:line="201"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0AF1116B">
      <w:pPr>
        <w:tabs>
          <w:tab w:val="left" w:pos="0"/>
        </w:tabs>
        <w:snapToGrid w:val="0"/>
        <w:spacing w:before="0" w:beforeAutospacing="0" w:after="0" w:afterAutospacing="0" w:line="480" w:lineRule="auto"/>
        <w:ind w:right="-212"/>
        <w:jc w:val="both"/>
        <w:textAlignment w:val="baseline"/>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供应商：</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t>（电子签章）</w:t>
      </w:r>
    </w:p>
    <w:p w14:paraId="5C265BF4">
      <w:pPr>
        <w:tabs>
          <w:tab w:val="left" w:pos="0"/>
        </w:tabs>
        <w:snapToGrid w:val="0"/>
        <w:spacing w:before="0" w:beforeAutospacing="0" w:after="0" w:afterAutospacing="0" w:line="480" w:lineRule="auto"/>
        <w:ind w:right="-212"/>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 xml:space="preserve">法定代表人或其委托代理人： </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t>（电子签章或签字）</w:t>
      </w:r>
    </w:p>
    <w:p w14:paraId="2F4C0E0F">
      <w:pPr>
        <w:tabs>
          <w:tab w:val="left" w:pos="6480"/>
        </w:tabs>
        <w:snapToGrid w:val="0"/>
        <w:spacing w:before="0" w:beforeAutospacing="0" w:after="0" w:afterAutospacing="0" w:line="480" w:lineRule="auto"/>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日期：</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年</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月</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日</w:t>
      </w:r>
    </w:p>
    <w:p w14:paraId="148EBFAF">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1"/>
          <w:szCs w:val="21"/>
          <w:highlight w:val="none"/>
          <w:lang w:val="en-US" w:eastAsia="zh-CN" w:bidi="ar-SA"/>
        </w:rPr>
      </w:pPr>
    </w:p>
    <w:p w14:paraId="0CD9401A">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1"/>
          <w:szCs w:val="21"/>
          <w:highlight w:val="none"/>
          <w:lang w:val="en-US" w:eastAsia="zh-CN" w:bidi="ar-SA"/>
        </w:rPr>
      </w:pPr>
    </w:p>
    <w:p w14:paraId="26114248">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1"/>
          <w:szCs w:val="21"/>
          <w:highlight w:val="none"/>
          <w:lang w:val="en-US" w:eastAsia="zh-CN" w:bidi="ar-SA"/>
        </w:rPr>
      </w:pPr>
    </w:p>
    <w:p w14:paraId="5536CF40">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1"/>
          <w:szCs w:val="21"/>
          <w:highlight w:val="none"/>
          <w:lang w:val="en-US" w:eastAsia="zh-CN" w:bidi="ar-SA"/>
        </w:rPr>
      </w:pPr>
    </w:p>
    <w:p w14:paraId="3C204C8C">
      <w:pPr>
        <w:snapToGrid w:val="0"/>
        <w:spacing w:before="0" w:beforeAutospacing="0" w:after="0" w:afterAutospacing="0" w:line="322" w:lineRule="exact"/>
        <w:jc w:val="both"/>
        <w:textAlignment w:val="baseline"/>
        <w:rPr>
          <w:rStyle w:val="41"/>
          <w:rFonts w:hint="eastAsia" w:ascii="宋体" w:hAnsi="宋体" w:eastAsia="宋体" w:cs="宋体"/>
          <w:b w:val="0"/>
          <w:i w:val="0"/>
          <w:caps w:val="0"/>
          <w:color w:val="auto"/>
          <w:spacing w:val="0"/>
          <w:w w:val="100"/>
          <w:kern w:val="2"/>
          <w:sz w:val="21"/>
          <w:szCs w:val="21"/>
          <w:highlight w:val="none"/>
          <w:lang w:val="en-US" w:eastAsia="zh-CN" w:bidi="ar-SA"/>
        </w:rPr>
      </w:pPr>
    </w:p>
    <w:p w14:paraId="426E1541">
      <w:pPr>
        <w:snapToGrid w:val="0"/>
        <w:spacing w:before="0" w:beforeAutospacing="0" w:after="0" w:afterAutospacing="0" w:line="48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注：1</w:t>
      </w:r>
      <w:r>
        <w:rPr>
          <w:rStyle w:val="41"/>
          <w:rFonts w:hint="eastAsia" w:ascii="宋体" w:hAnsi="宋体" w:cs="宋体"/>
          <w:b w:val="0"/>
          <w:i w:val="0"/>
          <w:caps w:val="0"/>
          <w:color w:val="auto"/>
          <w:spacing w:val="0"/>
          <w:w w:val="100"/>
          <w:kern w:val="2"/>
          <w:sz w:val="24"/>
          <w:szCs w:val="24"/>
          <w:highlight w:val="none"/>
          <w:lang w:val="en-US" w:eastAsia="zh-CN" w:bidi="ar-SA"/>
        </w:rPr>
        <w:t>.</w:t>
      </w:r>
      <w:r>
        <w:rPr>
          <w:rStyle w:val="41"/>
          <w:rFonts w:hint="eastAsia" w:ascii="宋体" w:hAnsi="宋体" w:eastAsia="宋体" w:cs="宋体"/>
          <w:b w:val="0"/>
          <w:i w:val="0"/>
          <w:caps w:val="0"/>
          <w:color w:val="auto"/>
          <w:spacing w:val="0"/>
          <w:w w:val="100"/>
          <w:kern w:val="2"/>
          <w:sz w:val="24"/>
          <w:szCs w:val="24"/>
          <w:highlight w:val="none"/>
          <w:lang w:val="en-US" w:eastAsia="zh-CN" w:bidi="ar-SA"/>
        </w:rPr>
        <w:t>供应商如为残疾人福利性单位并提供本《残疾人福利性单位声明函》的，必须对声明的真实性负责。</w:t>
      </w:r>
    </w:p>
    <w:p w14:paraId="20C499BD">
      <w:pPr>
        <w:numPr>
          <w:ilvl w:val="0"/>
          <w:numId w:val="0"/>
        </w:numPr>
        <w:snapToGrid w:val="0"/>
        <w:spacing w:before="0" w:beforeAutospacing="0" w:after="0" w:afterAutospacing="0" w:line="480" w:lineRule="exact"/>
        <w:ind w:firstLine="480" w:firstLineChars="20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lang w:val="en-US" w:eastAsia="zh-CN" w:bidi="ar-SA"/>
        </w:rPr>
        <w:t>2</w:t>
      </w:r>
      <w:r>
        <w:rPr>
          <w:rStyle w:val="41"/>
          <w:rFonts w:hint="eastAsia" w:ascii="宋体" w:hAnsi="宋体" w:cs="宋体"/>
          <w:b w:val="0"/>
          <w:i w:val="0"/>
          <w:caps w:val="0"/>
          <w:color w:val="auto"/>
          <w:spacing w:val="0"/>
          <w:w w:val="100"/>
          <w:kern w:val="2"/>
          <w:sz w:val="24"/>
          <w:szCs w:val="24"/>
          <w:lang w:val="en-US" w:eastAsia="zh-CN" w:bidi="ar-SA"/>
        </w:rPr>
        <w:t>.</w:t>
      </w:r>
      <w:r>
        <w:rPr>
          <w:rStyle w:val="41"/>
          <w:rFonts w:hint="eastAsia" w:ascii="宋体" w:hAnsi="宋体" w:eastAsia="宋体" w:cs="宋体"/>
          <w:b w:val="0"/>
          <w:i w:val="0"/>
          <w:caps w:val="0"/>
          <w:color w:val="auto"/>
          <w:spacing w:val="0"/>
          <w:w w:val="100"/>
          <w:kern w:val="2"/>
          <w:sz w:val="24"/>
          <w:szCs w:val="24"/>
          <w:highlight w:val="none"/>
          <w:lang w:val="en-US" w:eastAsia="zh-CN" w:bidi="ar-SA"/>
        </w:rPr>
        <w:t>如供应商未按要求提供相关证明材料，将不视同为残疾人福利性单位。</w:t>
      </w:r>
    </w:p>
    <w:p w14:paraId="50B5BEE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D82A90">
      <w:pPr>
        <w:snapToGrid w:val="0"/>
        <w:spacing w:before="0" w:beforeAutospacing="0" w:after="0" w:afterAutospacing="0" w:line="240" w:lineRule="atLeast"/>
        <w:jc w:val="center"/>
        <w:textAlignment w:val="baseline"/>
        <w:rPr>
          <w:rStyle w:val="41"/>
          <w:rFonts w:hint="eastAsia" w:ascii="宋体" w:hAnsi="宋体" w:eastAsia="宋体" w:cs="宋体"/>
          <w:b/>
          <w:i w:val="0"/>
          <w:caps w:val="0"/>
          <w:color w:val="auto"/>
          <w:spacing w:val="0"/>
          <w:w w:val="100"/>
          <w:kern w:val="2"/>
          <w:sz w:val="32"/>
          <w:szCs w:val="32"/>
          <w:highlight w:val="none"/>
          <w:lang w:val="en-US" w:eastAsia="zh-CN" w:bidi="ar-SA"/>
        </w:rPr>
      </w:pPr>
      <w:bookmarkStart w:id="115" w:name="_Toc397355568"/>
      <w:r>
        <w:rPr>
          <w:rStyle w:val="41"/>
          <w:rFonts w:hint="eastAsia" w:ascii="宋体" w:hAnsi="宋体" w:eastAsia="宋体" w:cs="宋体"/>
          <w:b/>
          <w:i w:val="0"/>
          <w:caps w:val="0"/>
          <w:color w:val="auto"/>
          <w:spacing w:val="0"/>
          <w:w w:val="100"/>
          <w:kern w:val="2"/>
          <w:sz w:val="32"/>
          <w:szCs w:val="32"/>
          <w:highlight w:val="none"/>
          <w:lang w:val="en-US" w:eastAsia="zh-CN" w:bidi="ar-SA"/>
        </w:rPr>
        <w:t>十、监狱企业声明函</w:t>
      </w:r>
    </w:p>
    <w:p w14:paraId="4E458274">
      <w:pPr>
        <w:snapToGrid w:val="0"/>
        <w:spacing w:before="0" w:beforeAutospacing="0" w:after="0" w:afterAutospacing="0" w:line="240" w:lineRule="atLeast"/>
        <w:jc w:val="both"/>
        <w:textAlignment w:val="baseline"/>
        <w:rPr>
          <w:rStyle w:val="41"/>
          <w:rFonts w:hint="eastAsia" w:ascii="宋体" w:hAnsi="宋体" w:eastAsia="宋体" w:cs="宋体"/>
          <w:b/>
          <w:i w:val="0"/>
          <w:caps w:val="0"/>
          <w:color w:val="auto"/>
          <w:spacing w:val="0"/>
          <w:w w:val="100"/>
          <w:kern w:val="2"/>
          <w:sz w:val="21"/>
          <w:szCs w:val="21"/>
          <w:highlight w:val="none"/>
          <w:lang w:val="en-US" w:eastAsia="zh-CN" w:bidi="ar-SA"/>
        </w:rPr>
      </w:pPr>
    </w:p>
    <w:p w14:paraId="1FEA6FD3">
      <w:pPr>
        <w:wordWrap w:val="0"/>
        <w:spacing w:line="360" w:lineRule="auto"/>
        <w:ind w:firstLine="562" w:firstLineChars="200"/>
        <w:jc w:val="left"/>
        <w:rPr>
          <w:rFonts w:hint="eastAsia" w:ascii="宋体" w:hAnsi="宋体" w:eastAsia="宋体" w:cs="宋体"/>
          <w:color w:val="auto"/>
          <w:sz w:val="28"/>
          <w:szCs w:val="21"/>
          <w:highlight w:val="none"/>
        </w:rPr>
      </w:pPr>
      <w:r>
        <w:rPr>
          <w:rFonts w:hint="eastAsia" w:ascii="宋体" w:hAnsi="宋体" w:eastAsia="宋体" w:cs="宋体"/>
          <w:b/>
          <w:color w:val="auto"/>
          <w:sz w:val="28"/>
          <w:szCs w:val="21"/>
          <w:highlight w:val="none"/>
        </w:rPr>
        <w:t>供应商为监狱企业的，应提供由省级以上监狱管理局、戒毒管理局（含新疆生产建设兵团）出具的属于监狱企业的证明文件</w:t>
      </w:r>
      <w:r>
        <w:rPr>
          <w:rFonts w:hint="eastAsia" w:ascii="宋体" w:hAnsi="宋体" w:eastAsia="宋体" w:cs="宋体"/>
          <w:b/>
          <w:bCs/>
          <w:color w:val="auto"/>
          <w:sz w:val="28"/>
          <w:szCs w:val="21"/>
          <w:highlight w:val="none"/>
        </w:rPr>
        <w:t>（扫描件）</w:t>
      </w:r>
      <w:r>
        <w:rPr>
          <w:rFonts w:hint="eastAsia" w:ascii="宋体" w:hAnsi="宋体" w:eastAsia="宋体" w:cs="宋体"/>
          <w:color w:val="auto"/>
          <w:sz w:val="28"/>
          <w:szCs w:val="21"/>
          <w:highlight w:val="none"/>
        </w:rPr>
        <w:t>：</w:t>
      </w:r>
    </w:p>
    <w:p w14:paraId="78C7C897">
      <w:pPr>
        <w:pStyle w:val="10"/>
        <w:rPr>
          <w:rFonts w:hint="eastAsia" w:ascii="宋体" w:hAnsi="宋体" w:eastAsia="宋体" w:cs="宋体"/>
          <w:color w:val="auto"/>
          <w:sz w:val="28"/>
          <w:szCs w:val="21"/>
          <w:highlight w:val="none"/>
        </w:rPr>
      </w:pPr>
    </w:p>
    <w:p w14:paraId="315E4815">
      <w:pPr>
        <w:wordWrap w:val="0"/>
        <w:spacing w:line="360" w:lineRule="auto"/>
        <w:rPr>
          <w:rFonts w:hint="eastAsia" w:ascii="宋体" w:hAnsi="宋体"/>
          <w:sz w:val="28"/>
          <w:szCs w:val="21"/>
          <w:highlight w:val="none"/>
        </w:rPr>
      </w:pPr>
      <w:r>
        <w:rPr>
          <w:rFonts w:hint="eastAsia" w:ascii="宋体" w:hAnsi="宋体"/>
          <w:b/>
          <w:spacing w:val="6"/>
          <w:sz w:val="28"/>
          <w:szCs w:val="21"/>
          <w:highlight w:val="none"/>
        </w:rPr>
        <w:t>请在对应的括号内打“√”</w:t>
      </w:r>
    </w:p>
    <w:p w14:paraId="53A631BC">
      <w:pPr>
        <w:wordWrap w:val="0"/>
        <w:spacing w:line="360" w:lineRule="auto"/>
        <w:ind w:firstLine="560" w:firstLineChars="200"/>
        <w:rPr>
          <w:rFonts w:hint="eastAsia" w:ascii="宋体" w:hAnsi="宋体"/>
          <w:sz w:val="28"/>
          <w:szCs w:val="21"/>
          <w:highlight w:val="none"/>
        </w:rPr>
      </w:pPr>
      <w:r>
        <w:rPr>
          <w:rFonts w:hint="eastAsia" w:ascii="宋体" w:hAnsi="宋体"/>
          <w:sz w:val="28"/>
          <w:szCs w:val="21"/>
          <w:highlight w:val="none"/>
        </w:rPr>
        <w:t>1、是（     ）根据《财政部 司法部关于政府采购支持监狱企业发展有关问题的通知》（财库〔2014〕68号）的规定提供属于监狱企业的证明文件（</w:t>
      </w:r>
      <w:r>
        <w:rPr>
          <w:rFonts w:hint="eastAsia" w:ascii="宋体" w:hAnsi="宋体"/>
          <w:sz w:val="28"/>
          <w:szCs w:val="21"/>
          <w:highlight w:val="none"/>
          <w:lang w:val="en-US" w:eastAsia="zh-CN"/>
        </w:rPr>
        <w:t>按照以下格式填写和提供相关证明文件</w:t>
      </w:r>
      <w:r>
        <w:rPr>
          <w:rFonts w:hint="eastAsia" w:ascii="宋体" w:hAnsi="宋体"/>
          <w:sz w:val="28"/>
          <w:szCs w:val="21"/>
          <w:highlight w:val="none"/>
        </w:rPr>
        <w:t>）。</w:t>
      </w:r>
    </w:p>
    <w:p w14:paraId="554286C8">
      <w:pPr>
        <w:wordWrap w:val="0"/>
        <w:spacing w:line="360" w:lineRule="auto"/>
        <w:ind w:firstLine="560" w:firstLineChars="200"/>
        <w:rPr>
          <w:rFonts w:hint="eastAsia" w:ascii="宋体" w:hAnsi="宋体" w:eastAsia="宋体"/>
          <w:sz w:val="28"/>
          <w:szCs w:val="21"/>
          <w:highlight w:val="none"/>
          <w:lang w:eastAsia="zh-CN"/>
        </w:rPr>
      </w:pPr>
      <w:r>
        <w:rPr>
          <w:rFonts w:hint="eastAsia" w:ascii="宋体" w:hAnsi="宋体"/>
          <w:sz w:val="28"/>
          <w:szCs w:val="21"/>
          <w:highlight w:val="none"/>
        </w:rPr>
        <w:t>2、否（     ）</w:t>
      </w:r>
    </w:p>
    <w:p w14:paraId="5D14F6B3">
      <w:pPr>
        <w:rPr>
          <w:rFonts w:hint="eastAsia"/>
        </w:rPr>
      </w:pPr>
    </w:p>
    <w:p w14:paraId="6F3B4C6D">
      <w:pPr>
        <w:rPr>
          <w:rFonts w:hint="eastAsia"/>
          <w:lang w:val="en-US" w:eastAsia="zh-CN"/>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br w:type="page"/>
      </w:r>
    </w:p>
    <w:p w14:paraId="2CA8208F">
      <w:pPr>
        <w:snapToGrid w:val="0"/>
        <w:spacing w:before="0" w:beforeAutospacing="0" w:after="0" w:afterAutospacing="0" w:line="240" w:lineRule="atLeast"/>
        <w:jc w:val="center"/>
        <w:textAlignment w:val="baseline"/>
        <w:rPr>
          <w:rStyle w:val="41"/>
          <w:rFonts w:hint="eastAsia" w:ascii="宋体" w:hAnsi="宋体" w:eastAsia="宋体" w:cs="宋体"/>
          <w:b/>
          <w:i w:val="0"/>
          <w:caps w:val="0"/>
          <w:color w:val="auto"/>
          <w:spacing w:val="0"/>
          <w:w w:val="100"/>
          <w:kern w:val="2"/>
          <w:sz w:val="32"/>
          <w:szCs w:val="32"/>
          <w:highlight w:val="none"/>
          <w:lang w:val="en-US" w:eastAsia="zh-CN" w:bidi="ar-SA"/>
        </w:rPr>
      </w:pPr>
      <w:r>
        <w:rPr>
          <w:rStyle w:val="41"/>
          <w:rFonts w:hint="eastAsia" w:ascii="宋体" w:hAnsi="宋体" w:eastAsia="宋体" w:cs="宋体"/>
          <w:b/>
          <w:i w:val="0"/>
          <w:caps w:val="0"/>
          <w:color w:val="auto"/>
          <w:spacing w:val="0"/>
          <w:w w:val="100"/>
          <w:kern w:val="2"/>
          <w:sz w:val="32"/>
          <w:szCs w:val="32"/>
          <w:highlight w:val="none"/>
          <w:lang w:val="en-US" w:eastAsia="zh-CN" w:bidi="ar-SA"/>
        </w:rPr>
        <w:t>监狱企业声明函</w:t>
      </w:r>
    </w:p>
    <w:p w14:paraId="59278BA9">
      <w:pPr>
        <w:pStyle w:val="4"/>
        <w:rPr>
          <w:rFonts w:hint="eastAsia"/>
          <w:lang w:val="en-US" w:eastAsia="zh-CN"/>
        </w:rPr>
      </w:pPr>
    </w:p>
    <w:p w14:paraId="401EB74E">
      <w:pPr>
        <w:snapToGrid w:val="0"/>
        <w:spacing w:before="0" w:beforeAutospacing="0" w:after="0" w:afterAutospacing="0" w:line="360" w:lineRule="auto"/>
        <w:ind w:firstLine="480" w:firstLineChars="20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本单位郑重声明，根据《关于政府采购支持监狱企业发展有关问题的通知》(财库[2014]68 号)的规定，本单位为符合条件的监狱企业，且本单位参加</w:t>
      </w:r>
      <w:r>
        <w:rPr>
          <w:rStyle w:val="41"/>
          <w:rFonts w:hint="eastAsia" w:ascii="宋体" w:hAnsi="宋体" w:cs="宋体"/>
          <w:b w:val="0"/>
          <w:i w:val="0"/>
          <w:caps w:val="0"/>
          <w:color w:val="auto"/>
          <w:spacing w:val="0"/>
          <w:w w:val="100"/>
          <w:kern w:val="2"/>
          <w:sz w:val="24"/>
          <w:szCs w:val="24"/>
          <w:highlight w:val="none"/>
          <w:u w:val="single"/>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单位的</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项目采购活动提供本单位制造的货物（由本单位承担工程/提供服务），或者提供其他监狱企业制造的货物（不包括使用非监狱企业注册商标的货物）。</w:t>
      </w:r>
    </w:p>
    <w:p w14:paraId="338909F3">
      <w:pPr>
        <w:snapToGrid w:val="0"/>
        <w:spacing w:before="0" w:beforeAutospacing="0" w:after="0" w:afterAutospacing="0" w:line="360" w:lineRule="auto"/>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230113C8">
      <w:pPr>
        <w:snapToGrid w:val="0"/>
        <w:spacing w:before="0" w:beforeAutospacing="0" w:after="0" w:afterAutospacing="0" w:line="360" w:lineRule="auto"/>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194C45CE">
      <w:pPr>
        <w:snapToGrid w:val="0"/>
        <w:spacing w:before="0" w:beforeAutospacing="0" w:after="0" w:afterAutospacing="0" w:line="360" w:lineRule="auto"/>
        <w:ind w:left="420"/>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本单位对上述声明的真实性负责。如有虚假，将依法承担相应责任。</w:t>
      </w:r>
    </w:p>
    <w:p w14:paraId="48A294EE">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66FC54BB">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3C9682D5">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6D684E3C">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737EF13F">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603211B7">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403164D3">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7E0FD2B1">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42523A72">
      <w:pPr>
        <w:snapToGrid w:val="0"/>
        <w:spacing w:before="0" w:beforeAutospacing="0" w:after="0" w:afterAutospacing="0" w:line="201"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4068861A">
      <w:pPr>
        <w:tabs>
          <w:tab w:val="left" w:pos="0"/>
        </w:tabs>
        <w:snapToGrid w:val="0"/>
        <w:spacing w:before="0" w:beforeAutospacing="0" w:after="0" w:afterAutospacing="0" w:line="480" w:lineRule="auto"/>
        <w:ind w:right="-212"/>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供应商：</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t>（电子签章）</w:t>
      </w:r>
    </w:p>
    <w:p w14:paraId="17F69B22">
      <w:pPr>
        <w:tabs>
          <w:tab w:val="left" w:pos="0"/>
        </w:tabs>
        <w:snapToGrid w:val="0"/>
        <w:spacing w:before="0" w:beforeAutospacing="0" w:after="0" w:afterAutospacing="0" w:line="480" w:lineRule="auto"/>
        <w:ind w:right="-212"/>
        <w:jc w:val="both"/>
        <w:textAlignment w:val="baseline"/>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 xml:space="preserve">法定代表人或其委托代理人： </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u w:val="none" w:color="auto"/>
          <w:lang w:val="en-US" w:eastAsia="zh-CN" w:bidi="ar-SA"/>
        </w:rPr>
        <w:t>（电子签章或签字）</w:t>
      </w:r>
    </w:p>
    <w:p w14:paraId="3D28F63E">
      <w:pPr>
        <w:tabs>
          <w:tab w:val="left" w:pos="6480"/>
        </w:tabs>
        <w:snapToGrid w:val="0"/>
        <w:spacing w:before="0" w:beforeAutospacing="0" w:after="0" w:afterAutospacing="0" w:line="480" w:lineRule="auto"/>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日期：</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年</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月</w:t>
      </w:r>
      <w:r>
        <w:rPr>
          <w:rStyle w:val="41"/>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1"/>
          <w:rFonts w:hint="eastAsia" w:ascii="宋体" w:hAnsi="宋体" w:eastAsia="宋体" w:cs="宋体"/>
          <w:b w:val="0"/>
          <w:i w:val="0"/>
          <w:caps w:val="0"/>
          <w:color w:val="auto"/>
          <w:spacing w:val="0"/>
          <w:w w:val="100"/>
          <w:kern w:val="2"/>
          <w:sz w:val="24"/>
          <w:szCs w:val="24"/>
          <w:highlight w:val="none"/>
          <w:lang w:val="en-US" w:eastAsia="zh-CN" w:bidi="ar-SA"/>
        </w:rPr>
        <w:t>日</w:t>
      </w:r>
    </w:p>
    <w:p w14:paraId="7DC7CE49">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0CC51F39">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6ECD55B5">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461638A2">
      <w:pPr>
        <w:snapToGrid w:val="0"/>
        <w:spacing w:before="0" w:beforeAutospacing="0" w:after="0" w:afterAutospacing="0" w:line="200"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0C2A24A3">
      <w:pPr>
        <w:snapToGrid w:val="0"/>
        <w:spacing w:before="0" w:beforeAutospacing="0" w:after="0" w:afterAutospacing="0" w:line="322" w:lineRule="exact"/>
        <w:jc w:val="both"/>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p>
    <w:p w14:paraId="554A012C">
      <w:pPr>
        <w:snapToGrid w:val="0"/>
        <w:spacing w:before="0" w:beforeAutospacing="0" w:after="0" w:afterAutospacing="0" w:line="360" w:lineRule="auto"/>
        <w:jc w:val="left"/>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highlight w:val="none"/>
          <w:lang w:val="en-US" w:eastAsia="zh-CN" w:bidi="ar-SA"/>
        </w:rPr>
        <w:t>注：1</w:t>
      </w:r>
      <w:r>
        <w:rPr>
          <w:rStyle w:val="41"/>
          <w:rFonts w:hint="eastAsia" w:ascii="宋体" w:hAnsi="宋体" w:cs="宋体"/>
          <w:b w:val="0"/>
          <w:i w:val="0"/>
          <w:caps w:val="0"/>
          <w:color w:val="auto"/>
          <w:spacing w:val="0"/>
          <w:w w:val="100"/>
          <w:kern w:val="2"/>
          <w:sz w:val="24"/>
          <w:szCs w:val="24"/>
          <w:highlight w:val="none"/>
          <w:lang w:val="en-US" w:eastAsia="zh-CN" w:bidi="ar-SA"/>
        </w:rPr>
        <w:t>.</w:t>
      </w:r>
      <w:r>
        <w:rPr>
          <w:rStyle w:val="41"/>
          <w:rFonts w:hint="eastAsia" w:ascii="宋体" w:hAnsi="宋体" w:eastAsia="宋体" w:cs="宋体"/>
          <w:b w:val="0"/>
          <w:i w:val="0"/>
          <w:caps w:val="0"/>
          <w:color w:val="auto"/>
          <w:spacing w:val="0"/>
          <w:w w:val="100"/>
          <w:kern w:val="2"/>
          <w:sz w:val="24"/>
          <w:szCs w:val="24"/>
          <w:highlight w:val="none"/>
          <w:lang w:val="en-US" w:eastAsia="zh-CN" w:bidi="ar-SA"/>
        </w:rPr>
        <w:t>供应商如为监狱企业并提供本《监狱企业声明函》的，必须对声明的真实性负责。</w:t>
      </w:r>
    </w:p>
    <w:p w14:paraId="29801255">
      <w:pPr>
        <w:numPr>
          <w:ilvl w:val="0"/>
          <w:numId w:val="0"/>
        </w:numPr>
        <w:snapToGrid w:val="0"/>
        <w:spacing w:before="0" w:beforeAutospacing="0" w:after="0" w:afterAutospacing="0" w:line="400" w:lineRule="exact"/>
        <w:jc w:val="left"/>
        <w:textAlignment w:val="baseline"/>
        <w:rPr>
          <w:rStyle w:val="41"/>
          <w:rFonts w:hint="eastAsia" w:ascii="宋体" w:hAnsi="宋体" w:eastAsia="宋体" w:cs="宋体"/>
          <w:b w:val="0"/>
          <w:i w:val="0"/>
          <w:caps w:val="0"/>
          <w:color w:val="auto"/>
          <w:spacing w:val="0"/>
          <w:w w:val="100"/>
          <w:kern w:val="2"/>
          <w:sz w:val="24"/>
          <w:szCs w:val="24"/>
          <w:highlight w:val="none"/>
          <w:lang w:val="en-US" w:eastAsia="zh-CN" w:bidi="ar-SA"/>
        </w:rPr>
      </w:pPr>
      <w:r>
        <w:rPr>
          <w:rStyle w:val="41"/>
          <w:rFonts w:hint="eastAsia" w:ascii="宋体" w:hAnsi="宋体" w:eastAsia="宋体" w:cs="宋体"/>
          <w:b w:val="0"/>
          <w:i w:val="0"/>
          <w:caps w:val="0"/>
          <w:color w:val="auto"/>
          <w:spacing w:val="0"/>
          <w:w w:val="100"/>
          <w:kern w:val="2"/>
          <w:sz w:val="24"/>
          <w:szCs w:val="24"/>
          <w:lang w:val="en-US" w:eastAsia="zh-CN" w:bidi="ar-SA"/>
        </w:rPr>
        <w:t>2</w:t>
      </w:r>
      <w:r>
        <w:rPr>
          <w:rStyle w:val="41"/>
          <w:rFonts w:hint="eastAsia" w:ascii="宋体" w:hAnsi="宋体" w:cs="宋体"/>
          <w:b w:val="0"/>
          <w:i w:val="0"/>
          <w:caps w:val="0"/>
          <w:color w:val="auto"/>
          <w:spacing w:val="0"/>
          <w:w w:val="100"/>
          <w:kern w:val="2"/>
          <w:sz w:val="24"/>
          <w:szCs w:val="24"/>
          <w:lang w:val="en-US" w:eastAsia="zh-CN" w:bidi="ar-SA"/>
        </w:rPr>
        <w:t>.</w:t>
      </w:r>
      <w:r>
        <w:rPr>
          <w:rStyle w:val="41"/>
          <w:rFonts w:hint="eastAsia" w:ascii="宋体" w:hAnsi="宋体" w:eastAsia="宋体" w:cs="宋体"/>
          <w:b w:val="0"/>
          <w:i w:val="0"/>
          <w:caps w:val="0"/>
          <w:color w:val="auto"/>
          <w:spacing w:val="0"/>
          <w:w w:val="100"/>
          <w:kern w:val="2"/>
          <w:sz w:val="24"/>
          <w:szCs w:val="24"/>
          <w:highlight w:val="none"/>
          <w:lang w:val="en-US" w:eastAsia="zh-CN" w:bidi="ar-SA"/>
        </w:rPr>
        <w:t>监狱企业以省级以上监狱管理局、戒毒管理局(含新疆生产建设兵团)出具的属于监狱企业的证明文件为准。</w:t>
      </w:r>
    </w:p>
    <w:p w14:paraId="2DDC7617">
      <w:pPr>
        <w:pStyle w:val="63"/>
        <w:widowControl/>
        <w:snapToGrid w:val="0"/>
        <w:spacing w:before="0" w:beforeAutospacing="0" w:after="120" w:afterAutospacing="0" w:line="240" w:lineRule="auto"/>
        <w:jc w:val="both"/>
        <w:textAlignment w:val="baseline"/>
        <w:rPr>
          <w:rStyle w:val="41"/>
          <w:rFonts w:hint="eastAsia" w:ascii="宋体" w:hAnsi="宋体" w:eastAsia="宋体" w:cs="宋体"/>
          <w:b w:val="0"/>
          <w:i w:val="0"/>
          <w:caps w:val="0"/>
          <w:color w:val="auto"/>
          <w:spacing w:val="0"/>
          <w:w w:val="100"/>
          <w:kern w:val="0"/>
          <w:sz w:val="21"/>
          <w:szCs w:val="21"/>
          <w:highlight w:val="none"/>
        </w:rPr>
      </w:pPr>
      <w:r>
        <w:rPr>
          <w:rStyle w:val="41"/>
          <w:rFonts w:hint="eastAsia" w:ascii="宋体" w:hAnsi="宋体" w:eastAsia="宋体" w:cs="宋体"/>
          <w:b w:val="0"/>
          <w:i w:val="0"/>
          <w:caps w:val="0"/>
          <w:color w:val="auto"/>
          <w:spacing w:val="0"/>
          <w:w w:val="100"/>
          <w:sz w:val="24"/>
          <w:szCs w:val="24"/>
          <w:highlight w:val="none"/>
        </w:rPr>
        <w:t>如供应商未按要求提供相关证明材料，将不视同为监狱企业。</w:t>
      </w:r>
    </w:p>
    <w:p w14:paraId="52F66346">
      <w:pPr>
        <w:pStyle w:val="63"/>
        <w:widowControl/>
        <w:snapToGrid w:val="0"/>
        <w:spacing w:before="0" w:beforeAutospacing="0" w:after="120" w:afterAutospacing="0" w:line="240" w:lineRule="auto"/>
        <w:jc w:val="both"/>
        <w:textAlignment w:val="baseline"/>
        <w:rPr>
          <w:rStyle w:val="41"/>
          <w:rFonts w:hint="eastAsia" w:ascii="宋体" w:hAnsi="宋体" w:eastAsia="宋体" w:cs="宋体"/>
          <w:b w:val="0"/>
          <w:i w:val="0"/>
          <w:caps w:val="0"/>
          <w:color w:val="auto"/>
          <w:spacing w:val="0"/>
          <w:w w:val="100"/>
          <w:kern w:val="0"/>
          <w:sz w:val="21"/>
          <w:szCs w:val="21"/>
          <w:highlight w:val="none"/>
        </w:rPr>
      </w:pPr>
    </w:p>
    <w:p w14:paraId="5AE8B2BE">
      <w:pPr>
        <w:pStyle w:val="61"/>
        <w:widowControl/>
        <w:snapToGrid w:val="0"/>
        <w:spacing w:before="0" w:beforeAutospacing="0" w:after="0" w:afterAutospacing="0" w:line="480" w:lineRule="auto"/>
        <w:jc w:val="left"/>
        <w:textAlignment w:val="baseline"/>
        <w:rPr>
          <w:rFonts w:hint="eastAsia" w:ascii="宋体" w:hAnsi="宋体" w:eastAsia="宋体" w:cs="宋体"/>
          <w:b/>
          <w:color w:val="auto"/>
          <w:sz w:val="28"/>
          <w:szCs w:val="28"/>
          <w:highlight w:val="green"/>
          <w:lang w:val="en-US" w:eastAsia="zh-CN"/>
        </w:rPr>
      </w:pPr>
      <w:r>
        <w:rPr>
          <w:rFonts w:hint="eastAsia" w:ascii="宋体" w:hAnsi="宋体" w:eastAsia="宋体" w:cs="宋体"/>
          <w:color w:val="auto"/>
          <w:sz w:val="36"/>
          <w:highlight w:val="none"/>
          <w:lang w:val="en-US" w:eastAsia="zh-CN"/>
        </w:rPr>
        <w:br w:type="page"/>
      </w:r>
      <w:bookmarkEnd w:id="115"/>
    </w:p>
    <w:p w14:paraId="139F3071">
      <w:pPr>
        <w:pStyle w:val="3"/>
        <w:spacing w:line="360" w:lineRule="auto"/>
        <w:jc w:val="center"/>
        <w:outlineLvl w:val="0"/>
        <w:rPr>
          <w:rFonts w:hint="eastAsia" w:ascii="宋体" w:hAnsi="宋体" w:eastAsia="宋体" w:cs="宋体"/>
          <w:color w:val="auto"/>
          <w:sz w:val="32"/>
          <w:szCs w:val="32"/>
          <w:highlight w:val="none"/>
          <w:lang w:val="en-US" w:eastAsia="zh-CN"/>
        </w:rPr>
      </w:pPr>
      <w:bookmarkStart w:id="116" w:name="_Toc11494"/>
      <w:r>
        <w:rPr>
          <w:rStyle w:val="41"/>
          <w:rFonts w:hint="eastAsia" w:ascii="宋体" w:hAnsi="宋体" w:eastAsia="宋体" w:cs="宋体"/>
          <w:b/>
          <w:bCs/>
          <w:i w:val="0"/>
          <w:caps w:val="0"/>
          <w:color w:val="auto"/>
          <w:spacing w:val="0"/>
          <w:w w:val="100"/>
          <w:sz w:val="32"/>
          <w:szCs w:val="32"/>
          <w:highlight w:val="none"/>
        </w:rPr>
        <w:t>十</w:t>
      </w:r>
      <w:r>
        <w:rPr>
          <w:rStyle w:val="41"/>
          <w:rFonts w:hint="eastAsia" w:ascii="宋体" w:hAnsi="宋体" w:eastAsia="宋体" w:cs="宋体"/>
          <w:b/>
          <w:bCs/>
          <w:i w:val="0"/>
          <w:caps w:val="0"/>
          <w:color w:val="auto"/>
          <w:spacing w:val="0"/>
          <w:w w:val="100"/>
          <w:sz w:val="32"/>
          <w:szCs w:val="32"/>
          <w:highlight w:val="none"/>
          <w:lang w:val="en-US"/>
        </w:rPr>
        <w:t>一</w:t>
      </w:r>
      <w:r>
        <w:rPr>
          <w:rStyle w:val="41"/>
          <w:rFonts w:hint="eastAsia" w:ascii="宋体" w:hAnsi="宋体" w:eastAsia="宋体" w:cs="宋体"/>
          <w:b/>
          <w:bCs/>
          <w:i w:val="0"/>
          <w:caps w:val="0"/>
          <w:color w:val="auto"/>
          <w:spacing w:val="0"/>
          <w:w w:val="100"/>
          <w:sz w:val="32"/>
          <w:szCs w:val="32"/>
          <w:highlight w:val="none"/>
        </w:rPr>
        <w:t>、</w:t>
      </w:r>
      <w:r>
        <w:rPr>
          <w:rFonts w:hint="eastAsia" w:ascii="宋体" w:hAnsi="宋体" w:eastAsia="宋体" w:cs="宋体"/>
          <w:color w:val="auto"/>
          <w:sz w:val="32"/>
          <w:szCs w:val="32"/>
          <w:highlight w:val="none"/>
          <w:lang w:val="en-US" w:eastAsia="zh-CN"/>
        </w:rPr>
        <w:t>近年完成的类似项目业绩情况表（如有）</w:t>
      </w:r>
      <w:bookmarkEnd w:id="116"/>
    </w:p>
    <w:tbl>
      <w:tblPr>
        <w:tblStyle w:val="28"/>
        <w:tblW w:w="972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50"/>
        <w:gridCol w:w="6375"/>
      </w:tblGrid>
      <w:tr w14:paraId="05E69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350" w:type="dxa"/>
            <w:tcBorders>
              <w:top w:val="single" w:color="auto" w:sz="8" w:space="0"/>
              <w:left w:val="single" w:color="auto" w:sz="8" w:space="0"/>
              <w:bottom w:val="single" w:color="auto" w:sz="4" w:space="0"/>
              <w:right w:val="single" w:color="auto" w:sz="4" w:space="0"/>
            </w:tcBorders>
            <w:vAlign w:val="center"/>
          </w:tcPr>
          <w:p w14:paraId="1F0A859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6375" w:type="dxa"/>
            <w:tcBorders>
              <w:top w:val="single" w:color="auto" w:sz="8" w:space="0"/>
              <w:left w:val="single" w:color="auto" w:sz="4" w:space="0"/>
              <w:bottom w:val="single" w:color="auto" w:sz="4" w:space="0"/>
              <w:right w:val="single" w:color="auto" w:sz="8" w:space="0"/>
            </w:tcBorders>
            <w:vAlign w:val="center"/>
          </w:tcPr>
          <w:p w14:paraId="13F005EE">
            <w:pPr>
              <w:spacing w:line="360" w:lineRule="auto"/>
              <w:jc w:val="center"/>
              <w:rPr>
                <w:rFonts w:hint="eastAsia" w:ascii="宋体" w:hAnsi="宋体" w:eastAsia="宋体" w:cs="宋体"/>
                <w:color w:val="auto"/>
                <w:sz w:val="28"/>
                <w:szCs w:val="28"/>
                <w:highlight w:val="none"/>
              </w:rPr>
            </w:pPr>
          </w:p>
        </w:tc>
      </w:tr>
      <w:tr w14:paraId="00639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17113F2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项目所在地</w:t>
            </w:r>
          </w:p>
        </w:tc>
        <w:tc>
          <w:tcPr>
            <w:tcW w:w="6375" w:type="dxa"/>
            <w:tcBorders>
              <w:top w:val="single" w:color="auto" w:sz="4" w:space="0"/>
              <w:left w:val="single" w:color="auto" w:sz="4" w:space="0"/>
              <w:bottom w:val="single" w:color="auto" w:sz="4" w:space="0"/>
              <w:right w:val="single" w:color="auto" w:sz="8" w:space="0"/>
            </w:tcBorders>
            <w:vAlign w:val="center"/>
          </w:tcPr>
          <w:p w14:paraId="665464B1">
            <w:pPr>
              <w:spacing w:line="360" w:lineRule="auto"/>
              <w:jc w:val="center"/>
              <w:rPr>
                <w:rFonts w:hint="eastAsia" w:ascii="宋体" w:hAnsi="宋体" w:eastAsia="宋体" w:cs="宋体"/>
                <w:color w:val="auto"/>
                <w:sz w:val="28"/>
                <w:szCs w:val="28"/>
                <w:highlight w:val="none"/>
              </w:rPr>
            </w:pPr>
          </w:p>
        </w:tc>
      </w:tr>
      <w:tr w14:paraId="6BA65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67D7AEC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采购人名称</w:t>
            </w:r>
          </w:p>
        </w:tc>
        <w:tc>
          <w:tcPr>
            <w:tcW w:w="6375" w:type="dxa"/>
            <w:tcBorders>
              <w:top w:val="single" w:color="auto" w:sz="4" w:space="0"/>
              <w:left w:val="single" w:color="auto" w:sz="4" w:space="0"/>
              <w:bottom w:val="single" w:color="auto" w:sz="4" w:space="0"/>
              <w:right w:val="single" w:color="auto" w:sz="8" w:space="0"/>
            </w:tcBorders>
            <w:vAlign w:val="center"/>
          </w:tcPr>
          <w:p w14:paraId="13D8A390">
            <w:pPr>
              <w:spacing w:line="360" w:lineRule="auto"/>
              <w:jc w:val="center"/>
              <w:rPr>
                <w:rFonts w:hint="eastAsia" w:ascii="宋体" w:hAnsi="宋体" w:eastAsia="宋体" w:cs="宋体"/>
                <w:color w:val="auto"/>
                <w:sz w:val="28"/>
                <w:szCs w:val="28"/>
                <w:highlight w:val="none"/>
              </w:rPr>
            </w:pPr>
          </w:p>
        </w:tc>
      </w:tr>
      <w:tr w14:paraId="1C787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206B4FE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采购人地址</w:t>
            </w:r>
          </w:p>
        </w:tc>
        <w:tc>
          <w:tcPr>
            <w:tcW w:w="6375" w:type="dxa"/>
            <w:tcBorders>
              <w:top w:val="single" w:color="auto" w:sz="4" w:space="0"/>
              <w:left w:val="single" w:color="auto" w:sz="4" w:space="0"/>
              <w:bottom w:val="single" w:color="auto" w:sz="4" w:space="0"/>
              <w:right w:val="single" w:color="auto" w:sz="8" w:space="0"/>
            </w:tcBorders>
            <w:vAlign w:val="center"/>
          </w:tcPr>
          <w:p w14:paraId="56D6D1E7">
            <w:pPr>
              <w:spacing w:line="360" w:lineRule="auto"/>
              <w:jc w:val="center"/>
              <w:rPr>
                <w:rFonts w:hint="eastAsia" w:ascii="宋体" w:hAnsi="宋体" w:eastAsia="宋体" w:cs="宋体"/>
                <w:color w:val="auto"/>
                <w:sz w:val="28"/>
                <w:szCs w:val="28"/>
                <w:highlight w:val="none"/>
              </w:rPr>
            </w:pPr>
          </w:p>
        </w:tc>
      </w:tr>
      <w:tr w14:paraId="5E311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522165D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采购人电话</w:t>
            </w:r>
          </w:p>
        </w:tc>
        <w:tc>
          <w:tcPr>
            <w:tcW w:w="6375" w:type="dxa"/>
            <w:tcBorders>
              <w:top w:val="single" w:color="auto" w:sz="4" w:space="0"/>
              <w:left w:val="single" w:color="auto" w:sz="4" w:space="0"/>
              <w:bottom w:val="single" w:color="auto" w:sz="4" w:space="0"/>
              <w:right w:val="single" w:color="auto" w:sz="8" w:space="0"/>
            </w:tcBorders>
            <w:vAlign w:val="center"/>
          </w:tcPr>
          <w:p w14:paraId="09C99C87">
            <w:pPr>
              <w:spacing w:line="360" w:lineRule="auto"/>
              <w:jc w:val="center"/>
              <w:rPr>
                <w:rFonts w:hint="eastAsia" w:ascii="宋体" w:hAnsi="宋体" w:eastAsia="宋体" w:cs="宋体"/>
                <w:color w:val="auto"/>
                <w:sz w:val="28"/>
                <w:szCs w:val="28"/>
                <w:highlight w:val="none"/>
              </w:rPr>
            </w:pPr>
          </w:p>
        </w:tc>
      </w:tr>
      <w:tr w14:paraId="1A842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1389507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w:t>
            </w:r>
          </w:p>
        </w:tc>
        <w:tc>
          <w:tcPr>
            <w:tcW w:w="6375" w:type="dxa"/>
            <w:tcBorders>
              <w:top w:val="single" w:color="auto" w:sz="4" w:space="0"/>
              <w:left w:val="single" w:color="auto" w:sz="4" w:space="0"/>
              <w:bottom w:val="single" w:color="auto" w:sz="4" w:space="0"/>
              <w:right w:val="single" w:color="auto" w:sz="8" w:space="0"/>
            </w:tcBorders>
            <w:vAlign w:val="center"/>
          </w:tcPr>
          <w:p w14:paraId="791390B4">
            <w:pPr>
              <w:spacing w:line="360" w:lineRule="auto"/>
              <w:jc w:val="center"/>
              <w:rPr>
                <w:rFonts w:hint="eastAsia" w:ascii="宋体" w:hAnsi="宋体" w:eastAsia="宋体" w:cs="宋体"/>
                <w:color w:val="auto"/>
                <w:sz w:val="28"/>
                <w:szCs w:val="28"/>
                <w:highlight w:val="none"/>
              </w:rPr>
            </w:pPr>
          </w:p>
        </w:tc>
      </w:tr>
      <w:tr w14:paraId="57703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2F4B32C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开始日期</w:t>
            </w:r>
          </w:p>
        </w:tc>
        <w:tc>
          <w:tcPr>
            <w:tcW w:w="6375" w:type="dxa"/>
            <w:tcBorders>
              <w:top w:val="single" w:color="auto" w:sz="4" w:space="0"/>
              <w:left w:val="single" w:color="auto" w:sz="4" w:space="0"/>
              <w:bottom w:val="single" w:color="auto" w:sz="4" w:space="0"/>
              <w:right w:val="single" w:color="auto" w:sz="8" w:space="0"/>
            </w:tcBorders>
            <w:vAlign w:val="center"/>
          </w:tcPr>
          <w:p w14:paraId="6B09E697">
            <w:pPr>
              <w:spacing w:line="360" w:lineRule="auto"/>
              <w:jc w:val="center"/>
              <w:rPr>
                <w:rFonts w:hint="eastAsia" w:ascii="宋体" w:hAnsi="宋体" w:eastAsia="宋体" w:cs="宋体"/>
                <w:color w:val="auto"/>
                <w:sz w:val="28"/>
                <w:szCs w:val="28"/>
                <w:highlight w:val="none"/>
              </w:rPr>
            </w:pPr>
          </w:p>
        </w:tc>
      </w:tr>
      <w:tr w14:paraId="36CD0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272A928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完成日期</w:t>
            </w:r>
          </w:p>
        </w:tc>
        <w:tc>
          <w:tcPr>
            <w:tcW w:w="6375" w:type="dxa"/>
            <w:tcBorders>
              <w:top w:val="single" w:color="auto" w:sz="4" w:space="0"/>
              <w:left w:val="single" w:color="auto" w:sz="4" w:space="0"/>
              <w:bottom w:val="single" w:color="auto" w:sz="4" w:space="0"/>
              <w:right w:val="single" w:color="auto" w:sz="8" w:space="0"/>
            </w:tcBorders>
            <w:vAlign w:val="center"/>
          </w:tcPr>
          <w:p w14:paraId="650179CE">
            <w:pPr>
              <w:spacing w:line="360" w:lineRule="auto"/>
              <w:jc w:val="center"/>
              <w:rPr>
                <w:rFonts w:hint="eastAsia" w:ascii="宋体" w:hAnsi="宋体" w:eastAsia="宋体" w:cs="宋体"/>
                <w:color w:val="auto"/>
                <w:sz w:val="28"/>
                <w:szCs w:val="28"/>
                <w:highlight w:val="none"/>
              </w:rPr>
            </w:pPr>
          </w:p>
        </w:tc>
      </w:tr>
      <w:tr w14:paraId="7D850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32E7398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承包范围</w:t>
            </w:r>
          </w:p>
        </w:tc>
        <w:tc>
          <w:tcPr>
            <w:tcW w:w="6375" w:type="dxa"/>
            <w:tcBorders>
              <w:top w:val="single" w:color="auto" w:sz="4" w:space="0"/>
              <w:left w:val="single" w:color="auto" w:sz="4" w:space="0"/>
              <w:bottom w:val="single" w:color="auto" w:sz="4" w:space="0"/>
              <w:right w:val="single" w:color="auto" w:sz="8" w:space="0"/>
            </w:tcBorders>
            <w:vAlign w:val="center"/>
          </w:tcPr>
          <w:p w14:paraId="026B0E1E">
            <w:pPr>
              <w:spacing w:line="360" w:lineRule="auto"/>
              <w:jc w:val="center"/>
              <w:rPr>
                <w:rFonts w:hint="eastAsia" w:ascii="宋体" w:hAnsi="宋体" w:eastAsia="宋体" w:cs="宋体"/>
                <w:color w:val="auto"/>
                <w:sz w:val="28"/>
                <w:szCs w:val="28"/>
                <w:highlight w:val="none"/>
              </w:rPr>
            </w:pPr>
          </w:p>
        </w:tc>
      </w:tr>
      <w:tr w14:paraId="3520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6CC738A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w:t>
            </w:r>
          </w:p>
        </w:tc>
        <w:tc>
          <w:tcPr>
            <w:tcW w:w="6375" w:type="dxa"/>
            <w:tcBorders>
              <w:top w:val="single" w:color="auto" w:sz="4" w:space="0"/>
              <w:left w:val="single" w:color="auto" w:sz="4" w:space="0"/>
              <w:bottom w:val="single" w:color="auto" w:sz="4" w:space="0"/>
              <w:right w:val="single" w:color="auto" w:sz="8" w:space="0"/>
            </w:tcBorders>
            <w:vAlign w:val="center"/>
          </w:tcPr>
          <w:p w14:paraId="2A9F48D7">
            <w:pPr>
              <w:spacing w:line="360" w:lineRule="auto"/>
              <w:jc w:val="center"/>
              <w:rPr>
                <w:rFonts w:hint="eastAsia" w:ascii="宋体" w:hAnsi="宋体" w:eastAsia="宋体" w:cs="宋体"/>
                <w:color w:val="auto"/>
                <w:sz w:val="28"/>
                <w:szCs w:val="28"/>
                <w:highlight w:val="none"/>
              </w:rPr>
            </w:pPr>
          </w:p>
        </w:tc>
      </w:tr>
      <w:tr w14:paraId="71A58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5415BAC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6375" w:type="dxa"/>
            <w:tcBorders>
              <w:top w:val="single" w:color="auto" w:sz="4" w:space="0"/>
              <w:left w:val="single" w:color="auto" w:sz="4" w:space="0"/>
              <w:bottom w:val="single" w:color="auto" w:sz="4" w:space="0"/>
              <w:right w:val="single" w:color="auto" w:sz="8" w:space="0"/>
            </w:tcBorders>
            <w:vAlign w:val="center"/>
          </w:tcPr>
          <w:p w14:paraId="0524680B">
            <w:pPr>
              <w:spacing w:line="360" w:lineRule="auto"/>
              <w:jc w:val="center"/>
              <w:rPr>
                <w:rFonts w:hint="eastAsia" w:ascii="宋体" w:hAnsi="宋体" w:eastAsia="宋体" w:cs="宋体"/>
                <w:color w:val="auto"/>
                <w:sz w:val="28"/>
                <w:szCs w:val="28"/>
                <w:highlight w:val="none"/>
              </w:rPr>
            </w:pPr>
          </w:p>
        </w:tc>
      </w:tr>
      <w:tr w14:paraId="1B63A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350" w:type="dxa"/>
            <w:tcBorders>
              <w:top w:val="single" w:color="auto" w:sz="4" w:space="0"/>
              <w:left w:val="single" w:color="auto" w:sz="8" w:space="0"/>
              <w:bottom w:val="single" w:color="auto" w:sz="4" w:space="0"/>
              <w:right w:val="single" w:color="auto" w:sz="4" w:space="0"/>
            </w:tcBorders>
            <w:vAlign w:val="center"/>
          </w:tcPr>
          <w:p w14:paraId="05996CA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6375" w:type="dxa"/>
            <w:tcBorders>
              <w:top w:val="single" w:color="auto" w:sz="4" w:space="0"/>
              <w:left w:val="single" w:color="auto" w:sz="4" w:space="0"/>
              <w:bottom w:val="single" w:color="auto" w:sz="4" w:space="0"/>
              <w:right w:val="single" w:color="auto" w:sz="8" w:space="0"/>
            </w:tcBorders>
            <w:vAlign w:val="center"/>
          </w:tcPr>
          <w:p w14:paraId="15CD6A1C">
            <w:pPr>
              <w:spacing w:line="360" w:lineRule="auto"/>
              <w:jc w:val="center"/>
              <w:rPr>
                <w:rFonts w:hint="eastAsia" w:ascii="宋体" w:hAnsi="宋体" w:eastAsia="宋体" w:cs="宋体"/>
                <w:color w:val="auto"/>
                <w:sz w:val="28"/>
                <w:szCs w:val="28"/>
                <w:highlight w:val="none"/>
              </w:rPr>
            </w:pPr>
          </w:p>
        </w:tc>
      </w:tr>
      <w:tr w14:paraId="2B5FC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350" w:type="dxa"/>
            <w:tcBorders>
              <w:top w:val="single" w:color="auto" w:sz="4" w:space="0"/>
              <w:left w:val="single" w:color="auto" w:sz="8" w:space="0"/>
              <w:bottom w:val="single" w:color="auto" w:sz="4" w:space="0"/>
              <w:right w:val="single" w:color="auto" w:sz="4" w:space="0"/>
            </w:tcBorders>
            <w:vAlign w:val="center"/>
          </w:tcPr>
          <w:p w14:paraId="07FE7BB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项目描述</w:t>
            </w:r>
          </w:p>
        </w:tc>
        <w:tc>
          <w:tcPr>
            <w:tcW w:w="6375" w:type="dxa"/>
            <w:tcBorders>
              <w:top w:val="single" w:color="auto" w:sz="4" w:space="0"/>
              <w:left w:val="single" w:color="auto" w:sz="4" w:space="0"/>
              <w:bottom w:val="single" w:color="auto" w:sz="4" w:space="0"/>
              <w:right w:val="single" w:color="auto" w:sz="8" w:space="0"/>
            </w:tcBorders>
            <w:vAlign w:val="center"/>
          </w:tcPr>
          <w:p w14:paraId="2A170A57">
            <w:pPr>
              <w:spacing w:line="360" w:lineRule="auto"/>
              <w:jc w:val="center"/>
              <w:rPr>
                <w:rFonts w:hint="eastAsia" w:ascii="宋体" w:hAnsi="宋体" w:eastAsia="宋体" w:cs="宋体"/>
                <w:color w:val="auto"/>
                <w:sz w:val="28"/>
                <w:szCs w:val="28"/>
                <w:highlight w:val="none"/>
              </w:rPr>
            </w:pPr>
          </w:p>
        </w:tc>
      </w:tr>
      <w:tr w14:paraId="51F6C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350" w:type="dxa"/>
            <w:tcBorders>
              <w:top w:val="single" w:color="auto" w:sz="4" w:space="0"/>
              <w:left w:val="single" w:color="auto" w:sz="8" w:space="0"/>
              <w:bottom w:val="single" w:color="auto" w:sz="8" w:space="0"/>
              <w:right w:val="single" w:color="auto" w:sz="4" w:space="0"/>
            </w:tcBorders>
            <w:vAlign w:val="center"/>
          </w:tcPr>
          <w:p w14:paraId="71731D1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6375" w:type="dxa"/>
            <w:tcBorders>
              <w:top w:val="single" w:color="auto" w:sz="4" w:space="0"/>
              <w:left w:val="single" w:color="auto" w:sz="4" w:space="0"/>
              <w:bottom w:val="single" w:color="auto" w:sz="8" w:space="0"/>
              <w:right w:val="single" w:color="auto" w:sz="8" w:space="0"/>
            </w:tcBorders>
            <w:vAlign w:val="center"/>
          </w:tcPr>
          <w:p w14:paraId="401473DB">
            <w:pPr>
              <w:spacing w:line="360" w:lineRule="auto"/>
              <w:jc w:val="center"/>
              <w:rPr>
                <w:rFonts w:hint="eastAsia" w:ascii="宋体" w:hAnsi="宋体" w:eastAsia="宋体" w:cs="宋体"/>
                <w:color w:val="auto"/>
                <w:sz w:val="28"/>
                <w:szCs w:val="28"/>
                <w:highlight w:val="none"/>
              </w:rPr>
            </w:pPr>
          </w:p>
        </w:tc>
      </w:tr>
    </w:tbl>
    <w:p w14:paraId="293FA587">
      <w:pPr>
        <w:spacing w:line="360" w:lineRule="auto"/>
        <w:ind w:left="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注：1.附</w:t>
      </w:r>
      <w:r>
        <w:rPr>
          <w:rFonts w:hint="eastAsia" w:ascii="宋体" w:hAnsi="宋体" w:eastAsia="宋体" w:cs="宋体"/>
          <w:color w:val="auto"/>
          <w:sz w:val="28"/>
          <w:szCs w:val="28"/>
          <w:highlight w:val="none"/>
          <w:lang w:val="en-US" w:eastAsia="zh-CN"/>
        </w:rPr>
        <w:t>合同协议书</w:t>
      </w:r>
      <w:r>
        <w:rPr>
          <w:rFonts w:hint="eastAsia" w:ascii="宋体" w:hAnsi="宋体" w:eastAsia="宋体" w:cs="宋体"/>
          <w:color w:val="auto"/>
          <w:sz w:val="28"/>
          <w:szCs w:val="28"/>
          <w:highlight w:val="none"/>
        </w:rPr>
        <w:t>复印件。</w:t>
      </w:r>
    </w:p>
    <w:p w14:paraId="4F5B1ED6">
      <w:pPr>
        <w:spacing w:line="360" w:lineRule="auto"/>
        <w:ind w:left="2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2.每张表格只填写一个项目，并标明序号。如有必要，可以增加附页。</w:t>
      </w:r>
    </w:p>
    <w:p w14:paraId="14383EFA">
      <w:pPr>
        <w:rPr>
          <w:rFonts w:hint="eastAsia"/>
        </w:rPr>
      </w:pPr>
      <w:r>
        <w:rPr>
          <w:rFonts w:hint="eastAsia" w:ascii="宋体" w:hAnsi="宋体" w:eastAsia="宋体" w:cs="宋体"/>
          <w:b w:val="0"/>
          <w:bCs/>
          <w:color w:val="auto"/>
          <w:sz w:val="28"/>
          <w:szCs w:val="28"/>
          <w:highlight w:val="none"/>
        </w:rPr>
        <w:br w:type="page"/>
      </w:r>
    </w:p>
    <w:p w14:paraId="4A3A4947">
      <w:pPr>
        <w:pStyle w:val="62"/>
        <w:keepNext w:val="0"/>
        <w:keepLines w:val="0"/>
        <w:pageBreakBefore w:val="0"/>
        <w:widowControl/>
        <w:kinsoku/>
        <w:wordWrap/>
        <w:overflowPunct/>
        <w:topLinePunct w:val="0"/>
        <w:autoSpaceDE/>
        <w:autoSpaceDN/>
        <w:bidi w:val="0"/>
        <w:adjustRightInd/>
        <w:snapToGrid w:val="0"/>
        <w:spacing w:before="0" w:beforeAutospacing="0" w:after="120" w:afterAutospacing="0" w:line="480" w:lineRule="auto"/>
        <w:ind w:left="0" w:leftChars="0" w:firstLine="0" w:firstLineChars="0"/>
        <w:jc w:val="center"/>
        <w:textAlignment w:val="baseline"/>
        <w:rPr>
          <w:rStyle w:val="41"/>
          <w:rFonts w:hint="eastAsia" w:ascii="宋体" w:hAnsi="宋体" w:eastAsia="宋体" w:cs="宋体"/>
          <w:b/>
          <w:bCs/>
          <w:i w:val="0"/>
          <w:caps w:val="0"/>
          <w:color w:val="auto"/>
          <w:spacing w:val="0"/>
          <w:w w:val="100"/>
          <w:sz w:val="32"/>
          <w:szCs w:val="32"/>
          <w:highlight w:val="none"/>
        </w:rPr>
      </w:pPr>
      <w:r>
        <w:rPr>
          <w:rStyle w:val="41"/>
          <w:rFonts w:hint="eastAsia" w:ascii="宋体" w:hAnsi="宋体" w:cs="宋体"/>
          <w:b/>
          <w:bCs/>
          <w:i w:val="0"/>
          <w:caps w:val="0"/>
          <w:color w:val="auto"/>
          <w:spacing w:val="0"/>
          <w:w w:val="100"/>
          <w:sz w:val="32"/>
          <w:szCs w:val="32"/>
          <w:highlight w:val="none"/>
          <w:lang w:val="en-US"/>
        </w:rPr>
        <w:t>十二、</w:t>
      </w:r>
      <w:r>
        <w:rPr>
          <w:rStyle w:val="41"/>
          <w:rFonts w:hint="eastAsia" w:ascii="宋体" w:hAnsi="宋体" w:eastAsia="宋体" w:cs="宋体"/>
          <w:b/>
          <w:bCs/>
          <w:i w:val="0"/>
          <w:caps w:val="0"/>
          <w:color w:val="auto"/>
          <w:spacing w:val="0"/>
          <w:w w:val="100"/>
          <w:sz w:val="32"/>
          <w:szCs w:val="32"/>
          <w:highlight w:val="none"/>
          <w:lang w:val="en-US"/>
        </w:rPr>
        <w:t>招标</w:t>
      </w:r>
      <w:r>
        <w:rPr>
          <w:rStyle w:val="41"/>
          <w:rFonts w:hint="eastAsia" w:ascii="宋体" w:hAnsi="宋体" w:eastAsia="宋体" w:cs="宋体"/>
          <w:b/>
          <w:bCs/>
          <w:i w:val="0"/>
          <w:caps w:val="0"/>
          <w:color w:val="auto"/>
          <w:spacing w:val="0"/>
          <w:w w:val="100"/>
          <w:sz w:val="32"/>
          <w:szCs w:val="32"/>
          <w:highlight w:val="none"/>
        </w:rPr>
        <w:t>文件要求或供应商认为应提交的其他资料</w:t>
      </w:r>
    </w:p>
    <w:p w14:paraId="3B907413">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如有）</w:t>
      </w:r>
    </w:p>
    <w:p w14:paraId="1F44124F">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br w:type="page"/>
      </w:r>
    </w:p>
    <w:p w14:paraId="162A636C">
      <w:pPr>
        <w:spacing w:line="360" w:lineRule="auto"/>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第三部分  技术部分</w:t>
      </w:r>
    </w:p>
    <w:bookmarkEnd w:id="108"/>
    <w:bookmarkEnd w:id="109"/>
    <w:bookmarkEnd w:id="110"/>
    <w:bookmarkEnd w:id="111"/>
    <w:bookmarkEnd w:id="112"/>
    <w:bookmarkEnd w:id="113"/>
    <w:p w14:paraId="0EC4D317">
      <w:pPr>
        <w:pStyle w:val="3"/>
        <w:numPr>
          <w:ilvl w:val="0"/>
          <w:numId w:val="0"/>
        </w:numPr>
        <w:spacing w:line="360" w:lineRule="auto"/>
        <w:jc w:val="center"/>
        <w:outlineLvl w:val="0"/>
        <w:rPr>
          <w:rFonts w:hint="eastAsia" w:ascii="宋体" w:hAnsi="宋体" w:eastAsia="宋体" w:cs="宋体"/>
          <w:b/>
          <w:color w:val="auto"/>
          <w:kern w:val="0"/>
          <w:sz w:val="32"/>
          <w:szCs w:val="32"/>
          <w:highlight w:val="none"/>
          <w:lang w:val="en-US" w:eastAsia="zh-CN" w:bidi="ar-SA"/>
        </w:rPr>
      </w:pPr>
      <w:bookmarkStart w:id="117" w:name="_Toc19643"/>
      <w:r>
        <w:rPr>
          <w:rFonts w:hint="eastAsia" w:ascii="宋体" w:hAnsi="宋体" w:eastAsia="宋体" w:cs="宋体"/>
          <w:b/>
          <w:color w:val="auto"/>
          <w:kern w:val="0"/>
          <w:sz w:val="32"/>
          <w:szCs w:val="32"/>
          <w:highlight w:val="none"/>
          <w:lang w:val="en-US" w:eastAsia="zh-CN" w:bidi="ar-SA"/>
        </w:rPr>
        <w:t>一、技术条款偏离表</w:t>
      </w:r>
      <w:bookmarkEnd w:id="117"/>
    </w:p>
    <w:p w14:paraId="45F3A10D">
      <w:pPr>
        <w:pStyle w:val="15"/>
        <w:shd w:val="clear" w:color="auto" w:fill="auto"/>
        <w:rPr>
          <w:rFonts w:hint="eastAsia" w:asciiTheme="minorEastAsia" w:hAnsiTheme="minorEastAsia" w:eastAsiaTheme="minorEastAsia" w:cstheme="minorEastAsia"/>
          <w:color w:val="auto"/>
          <w:szCs w:val="21"/>
          <w:highlight w:val="none"/>
        </w:rPr>
      </w:pPr>
    </w:p>
    <w:p w14:paraId="7D052FCA">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pacing w:val="-14"/>
          <w:sz w:val="24"/>
          <w:szCs w:val="24"/>
          <w:highlight w:val="none"/>
        </w:rPr>
        <w:t>项目名称</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临沧市临翔区人民医院保安服务采购项目</w:t>
      </w:r>
    </w:p>
    <w:p w14:paraId="1B673F56">
      <w:pPr>
        <w:pStyle w:val="70"/>
        <w:spacing w:line="360" w:lineRule="auto"/>
        <w:ind w:left="757" w:hanging="699" w:hangingChars="29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eastAsia="zh-CN"/>
        </w:rPr>
        <w:t>项目编号：</w:t>
      </w:r>
      <w:r>
        <w:rPr>
          <w:rFonts w:hint="eastAsia" w:ascii="宋体" w:hAnsi="宋体" w:eastAsia="宋体" w:cs="宋体"/>
          <w:b/>
          <w:color w:val="auto"/>
          <w:kern w:val="2"/>
          <w:sz w:val="24"/>
          <w:szCs w:val="32"/>
          <w:highlight w:val="none"/>
          <w:u w:val="single"/>
          <w:lang w:val="en-US" w:eastAsia="zh-CN"/>
        </w:rPr>
        <w:t xml:space="preserve">                         </w:t>
      </w:r>
      <w:r>
        <w:rPr>
          <w:rFonts w:hint="eastAsia" w:ascii="宋体" w:hAnsi="宋体" w:eastAsia="宋体" w:cs="宋体"/>
          <w:color w:val="auto"/>
          <w:highlight w:val="none"/>
          <w:lang w:val="en-US" w:eastAsia="zh-CN"/>
        </w:rPr>
        <w:t xml:space="preserve"> </w:t>
      </w:r>
    </w:p>
    <w:p w14:paraId="08E49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220"/>
        <w:gridCol w:w="2808"/>
        <w:gridCol w:w="1796"/>
      </w:tblGrid>
      <w:tr w14:paraId="79C0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40" w:type="dxa"/>
            <w:vAlign w:val="center"/>
          </w:tcPr>
          <w:p w14:paraId="7F8311ED">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3220" w:type="dxa"/>
            <w:vAlign w:val="center"/>
          </w:tcPr>
          <w:p w14:paraId="7C364E4D">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招标</w:t>
            </w:r>
            <w:r>
              <w:rPr>
                <w:rFonts w:hint="eastAsia" w:asciiTheme="minorEastAsia" w:hAnsiTheme="minorEastAsia" w:eastAsiaTheme="minorEastAsia" w:cstheme="minorEastAsia"/>
                <w:color w:val="auto"/>
                <w:kern w:val="0"/>
                <w:sz w:val="24"/>
                <w:szCs w:val="24"/>
                <w:highlight w:val="none"/>
              </w:rPr>
              <w:t>文件要求</w:t>
            </w:r>
          </w:p>
        </w:tc>
        <w:tc>
          <w:tcPr>
            <w:tcW w:w="2808" w:type="dxa"/>
            <w:vAlign w:val="center"/>
          </w:tcPr>
          <w:p w14:paraId="4EF3F00D">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rPr>
              <w:t>文件对应条款</w:t>
            </w:r>
          </w:p>
        </w:tc>
        <w:tc>
          <w:tcPr>
            <w:tcW w:w="1796" w:type="dxa"/>
            <w:vAlign w:val="center"/>
          </w:tcPr>
          <w:p w14:paraId="6D111C93">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偏离性质</w:t>
            </w:r>
          </w:p>
        </w:tc>
      </w:tr>
      <w:tr w14:paraId="6590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40" w:type="dxa"/>
            <w:vAlign w:val="center"/>
          </w:tcPr>
          <w:p w14:paraId="58DBF315">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3220" w:type="dxa"/>
            <w:vAlign w:val="center"/>
          </w:tcPr>
          <w:p w14:paraId="07977CD4">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2808" w:type="dxa"/>
            <w:vAlign w:val="center"/>
          </w:tcPr>
          <w:p w14:paraId="6766A624">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1796" w:type="dxa"/>
            <w:vAlign w:val="center"/>
          </w:tcPr>
          <w:p w14:paraId="29776F54">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r>
      <w:tr w14:paraId="1D8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40" w:type="dxa"/>
            <w:vAlign w:val="center"/>
          </w:tcPr>
          <w:p w14:paraId="06AC6BEA">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3220" w:type="dxa"/>
            <w:vAlign w:val="center"/>
          </w:tcPr>
          <w:p w14:paraId="127D1F3E">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2808" w:type="dxa"/>
            <w:vAlign w:val="center"/>
          </w:tcPr>
          <w:p w14:paraId="1D087168">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1796" w:type="dxa"/>
            <w:vAlign w:val="center"/>
          </w:tcPr>
          <w:p w14:paraId="4F00C4FA">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r>
      <w:tr w14:paraId="085D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40" w:type="dxa"/>
            <w:vAlign w:val="center"/>
          </w:tcPr>
          <w:p w14:paraId="707D82D0">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3220" w:type="dxa"/>
            <w:vAlign w:val="center"/>
          </w:tcPr>
          <w:p w14:paraId="11AA69C0">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2808" w:type="dxa"/>
            <w:vAlign w:val="center"/>
          </w:tcPr>
          <w:p w14:paraId="7BC985A4">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1796" w:type="dxa"/>
            <w:vAlign w:val="center"/>
          </w:tcPr>
          <w:p w14:paraId="5621367A">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r>
      <w:tr w14:paraId="72B2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40" w:type="dxa"/>
            <w:vAlign w:val="center"/>
          </w:tcPr>
          <w:p w14:paraId="4426054F">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3220" w:type="dxa"/>
            <w:vAlign w:val="center"/>
          </w:tcPr>
          <w:p w14:paraId="595143EB">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2808" w:type="dxa"/>
            <w:vAlign w:val="center"/>
          </w:tcPr>
          <w:p w14:paraId="53448510">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1796" w:type="dxa"/>
            <w:vAlign w:val="center"/>
          </w:tcPr>
          <w:p w14:paraId="0191BCA1">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r>
      <w:tr w14:paraId="229D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40" w:type="dxa"/>
            <w:vAlign w:val="center"/>
          </w:tcPr>
          <w:p w14:paraId="1CB214C6">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3220" w:type="dxa"/>
            <w:vAlign w:val="center"/>
          </w:tcPr>
          <w:p w14:paraId="458A3159">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2808" w:type="dxa"/>
            <w:vAlign w:val="center"/>
          </w:tcPr>
          <w:p w14:paraId="215A1B76">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c>
          <w:tcPr>
            <w:tcW w:w="1796" w:type="dxa"/>
            <w:vAlign w:val="center"/>
          </w:tcPr>
          <w:p w14:paraId="456E6908">
            <w:pPr>
              <w:shd w:val="clear" w:color="auto" w:fill="auto"/>
              <w:spacing w:line="560" w:lineRule="exact"/>
              <w:jc w:val="center"/>
              <w:rPr>
                <w:rFonts w:hint="eastAsia" w:asciiTheme="minorEastAsia" w:hAnsiTheme="minorEastAsia" w:eastAsiaTheme="minorEastAsia" w:cstheme="minorEastAsia"/>
                <w:color w:val="auto"/>
                <w:kern w:val="0"/>
                <w:sz w:val="24"/>
                <w:szCs w:val="24"/>
                <w:highlight w:val="none"/>
              </w:rPr>
            </w:pPr>
          </w:p>
        </w:tc>
      </w:tr>
    </w:tbl>
    <w:p w14:paraId="2B2B6EEE">
      <w:pPr>
        <w:pStyle w:val="5"/>
        <w:shd w:val="clear" w:color="auto" w:fill="auto"/>
        <w:spacing w:line="480" w:lineRule="exact"/>
        <w:ind w:left="0" w:leftChars="0" w:firstLine="0" w:firstLineChars="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“偏离性质”系指“正偏离”、“负偏离”或“无偏离”。</w:t>
      </w:r>
    </w:p>
    <w:p w14:paraId="42635090">
      <w:pPr>
        <w:pStyle w:val="5"/>
        <w:shd w:val="clear" w:color="auto" w:fill="auto"/>
        <w:spacing w:line="48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所</w:t>
      </w:r>
      <w:r>
        <w:rPr>
          <w:rFonts w:hint="eastAsia" w:asciiTheme="minorEastAsia" w:hAnsiTheme="minorEastAsia" w:eastAsiaTheme="minorEastAsia" w:cstheme="minorEastAsia"/>
          <w:b/>
          <w:color w:val="auto"/>
          <w:sz w:val="24"/>
          <w:szCs w:val="24"/>
          <w:highlight w:val="none"/>
          <w:lang w:val="en-US" w:eastAsia="zh-CN"/>
        </w:rPr>
        <w:t>投项目</w:t>
      </w:r>
      <w:r>
        <w:rPr>
          <w:rFonts w:hint="eastAsia" w:asciiTheme="minorEastAsia" w:hAnsiTheme="minorEastAsia" w:eastAsiaTheme="minorEastAsia" w:cstheme="minorEastAsia"/>
          <w:b/>
          <w:color w:val="auto"/>
          <w:sz w:val="24"/>
          <w:szCs w:val="24"/>
          <w:highlight w:val="none"/>
        </w:rPr>
        <w:t>的实际</w:t>
      </w:r>
      <w:r>
        <w:rPr>
          <w:rFonts w:hint="eastAsia" w:asciiTheme="minorEastAsia" w:hAnsiTheme="minorEastAsia" w:eastAsiaTheme="minorEastAsia" w:cstheme="minorEastAsia"/>
          <w:b/>
          <w:color w:val="auto"/>
          <w:sz w:val="24"/>
          <w:szCs w:val="24"/>
          <w:highlight w:val="none"/>
          <w:lang w:val="en-US" w:eastAsia="zh-CN"/>
        </w:rPr>
        <w:t>采购需求</w:t>
      </w:r>
      <w:r>
        <w:rPr>
          <w:rFonts w:hint="eastAsia" w:asciiTheme="minorEastAsia" w:hAnsiTheme="minorEastAsia" w:eastAsiaTheme="minorEastAsia" w:cstheme="minorEastAsia"/>
          <w:b/>
          <w:color w:val="auto"/>
          <w:sz w:val="24"/>
          <w:szCs w:val="24"/>
          <w:highlight w:val="none"/>
        </w:rPr>
        <w:t>，如</w:t>
      </w:r>
      <w:r>
        <w:rPr>
          <w:rFonts w:hint="eastAsia" w:asciiTheme="minorEastAsia" w:hAnsiTheme="minorEastAsia" w:eastAsiaTheme="minorEastAsia" w:cstheme="minorEastAsia"/>
          <w:b/>
          <w:color w:val="auto"/>
          <w:sz w:val="24"/>
          <w:szCs w:val="24"/>
          <w:highlight w:val="none"/>
          <w:lang w:val="en-US" w:eastAsia="zh-CN"/>
        </w:rPr>
        <w:t>招标</w:t>
      </w:r>
      <w:r>
        <w:rPr>
          <w:rFonts w:hint="eastAsia" w:asciiTheme="minorEastAsia" w:hAnsiTheme="minorEastAsia" w:eastAsiaTheme="minorEastAsia" w:cstheme="minorEastAsia"/>
          <w:b/>
          <w:color w:val="auto"/>
          <w:sz w:val="24"/>
          <w:szCs w:val="24"/>
          <w:highlight w:val="none"/>
        </w:rPr>
        <w:t>文件的要求有偏离，请认真填写该表。如无偏离，供应商不需要填表，但应声明：“本</w:t>
      </w:r>
      <w:r>
        <w:rPr>
          <w:rFonts w:hint="eastAsia" w:asciiTheme="minorEastAsia" w:hAnsiTheme="minorEastAsia" w:eastAsiaTheme="minorEastAsia" w:cstheme="minorEastAsia"/>
          <w:b/>
          <w:color w:val="auto"/>
          <w:sz w:val="24"/>
          <w:szCs w:val="24"/>
          <w:highlight w:val="none"/>
          <w:lang w:val="en-US" w:eastAsia="zh-CN"/>
        </w:rPr>
        <w:t>投标</w:t>
      </w:r>
      <w:r>
        <w:rPr>
          <w:rFonts w:hint="eastAsia" w:asciiTheme="minorEastAsia" w:hAnsiTheme="minorEastAsia" w:eastAsiaTheme="minorEastAsia" w:cstheme="minorEastAsia"/>
          <w:b/>
          <w:color w:val="auto"/>
          <w:sz w:val="24"/>
          <w:szCs w:val="24"/>
          <w:highlight w:val="none"/>
        </w:rPr>
        <w:t>文件完全响应</w:t>
      </w:r>
      <w:r>
        <w:rPr>
          <w:rFonts w:hint="eastAsia" w:asciiTheme="minorEastAsia" w:hAnsiTheme="minorEastAsia" w:eastAsiaTheme="minorEastAsia" w:cstheme="minorEastAsia"/>
          <w:b/>
          <w:color w:val="auto"/>
          <w:sz w:val="24"/>
          <w:szCs w:val="24"/>
          <w:highlight w:val="none"/>
          <w:lang w:val="en-US" w:eastAsia="zh-CN"/>
        </w:rPr>
        <w:t>招标</w:t>
      </w:r>
      <w:r>
        <w:rPr>
          <w:rFonts w:hint="eastAsia" w:asciiTheme="minorEastAsia" w:hAnsiTheme="minorEastAsia" w:eastAsiaTheme="minorEastAsia" w:cstheme="minorEastAsia"/>
          <w:b/>
          <w:color w:val="auto"/>
          <w:sz w:val="24"/>
          <w:szCs w:val="24"/>
          <w:highlight w:val="none"/>
        </w:rPr>
        <w:t>文件所有条款的要求，无偏离。</w:t>
      </w:r>
    </w:p>
    <w:p w14:paraId="5ECFED83">
      <w:pPr>
        <w:pStyle w:val="5"/>
        <w:shd w:val="clear" w:color="auto" w:fill="auto"/>
        <w:spacing w:line="48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3.如供应商出现瞒报或虚报的,一经证实，视为虚假应标，取消其投标资格，并报相关部门依法对其进行处理。</w:t>
      </w:r>
    </w:p>
    <w:p w14:paraId="367D7AB1">
      <w:pPr>
        <w:rPr>
          <w:rFonts w:hint="eastAsia" w:asciiTheme="minorEastAsia" w:hAnsiTheme="minorEastAsia" w:eastAsiaTheme="minorEastAsia" w:cstheme="minorEastAsia"/>
          <w:b/>
          <w:color w:val="auto"/>
          <w:sz w:val="24"/>
          <w:szCs w:val="24"/>
          <w:highlight w:val="none"/>
          <w:lang w:val="en-US" w:eastAsia="zh-CN"/>
        </w:rPr>
      </w:pPr>
    </w:p>
    <w:p w14:paraId="5B1889A9">
      <w:pPr>
        <w:pStyle w:val="10"/>
        <w:rPr>
          <w:rFonts w:hint="eastAsia" w:asciiTheme="minorEastAsia" w:hAnsiTheme="minorEastAsia" w:eastAsiaTheme="minorEastAsia" w:cstheme="minorEastAsia"/>
          <w:b/>
          <w:color w:val="auto"/>
          <w:sz w:val="24"/>
          <w:szCs w:val="24"/>
          <w:highlight w:val="none"/>
          <w:lang w:val="en-US" w:eastAsia="zh-CN"/>
        </w:rPr>
      </w:pPr>
    </w:p>
    <w:p w14:paraId="4253711F">
      <w:pPr>
        <w:spacing w:line="360" w:lineRule="auto"/>
        <w:rPr>
          <w:rFonts w:ascii="宋体" w:hAnsi="宋体"/>
          <w:sz w:val="28"/>
          <w:szCs w:val="28"/>
          <w:highlight w:val="none"/>
          <w:u w:val="none"/>
        </w:rPr>
      </w:pPr>
      <w:r>
        <w:rPr>
          <w:rFonts w:hint="eastAsia" w:ascii="宋体" w:hAnsi="宋体"/>
          <w:sz w:val="28"/>
          <w:szCs w:val="28"/>
          <w:highlight w:val="none"/>
        </w:rPr>
        <w:t>供应商：</w:t>
      </w:r>
      <w:r>
        <w:rPr>
          <w:rFonts w:hint="eastAsia" w:ascii="宋体" w:hAnsi="宋体"/>
          <w:sz w:val="28"/>
          <w:szCs w:val="28"/>
          <w:highlight w:val="none"/>
          <w:u w:val="single"/>
        </w:rPr>
        <w:t xml:space="preserve">                      </w:t>
      </w:r>
      <w:r>
        <w:rPr>
          <w:rFonts w:hint="eastAsia" w:ascii="宋体" w:hAnsi="宋体"/>
          <w:sz w:val="28"/>
          <w:szCs w:val="28"/>
          <w:highlight w:val="none"/>
          <w:u w:val="none"/>
        </w:rPr>
        <w:t>（电子签章）</w:t>
      </w:r>
    </w:p>
    <w:p w14:paraId="2D17A242">
      <w:pPr>
        <w:spacing w:line="360" w:lineRule="auto"/>
        <w:rPr>
          <w:rFonts w:ascii="宋体" w:hAnsi="宋体"/>
          <w:sz w:val="28"/>
          <w:szCs w:val="28"/>
          <w:highlight w:val="none"/>
        </w:rPr>
      </w:pPr>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p>
    <w:p w14:paraId="6238E9C0">
      <w:pPr>
        <w:spacing w:line="360" w:lineRule="auto"/>
        <w:rPr>
          <w:rFonts w:ascii="宋体" w:hAnsi="宋体"/>
          <w:sz w:val="28"/>
          <w:szCs w:val="28"/>
          <w:highlight w:val="none"/>
        </w:rPr>
      </w:pPr>
      <w:r>
        <w:rPr>
          <w:rFonts w:hint="eastAsia" w:ascii="宋体" w:hAnsi="宋体"/>
          <w:sz w:val="28"/>
          <w:szCs w:val="28"/>
          <w:highlight w:val="none"/>
        </w:rPr>
        <w:t>日期：</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437C9C36">
      <w:pPr>
        <w:jc w:val="center"/>
        <w:rPr>
          <w:rFonts w:hint="eastAsia" w:ascii="宋体" w:hAnsi="宋体" w:eastAsia="宋体" w:cs="宋体"/>
          <w:b/>
          <w:color w:val="auto"/>
          <w:kern w:val="0"/>
          <w:sz w:val="32"/>
          <w:szCs w:val="32"/>
          <w:highlight w:val="none"/>
        </w:rPr>
      </w:pPr>
    </w:p>
    <w:p w14:paraId="71F9C7F6">
      <w:pPr>
        <w:jc w:val="center"/>
        <w:rPr>
          <w:rStyle w:val="41"/>
          <w:rFonts w:hint="eastAsia" w:ascii="宋体" w:hAnsi="宋体" w:eastAsia="宋体" w:cs="宋体"/>
          <w:b/>
          <w:bCs/>
          <w:i w:val="0"/>
          <w:caps w:val="0"/>
          <w:color w:val="auto"/>
          <w:spacing w:val="0"/>
          <w:w w:val="100"/>
          <w:sz w:val="28"/>
          <w:szCs w:val="28"/>
          <w:highlight w:val="none"/>
          <w:lang w:val="en-US" w:eastAsia="zh-CN"/>
        </w:rPr>
      </w:pPr>
      <w:r>
        <w:rPr>
          <w:rStyle w:val="41"/>
          <w:rFonts w:hint="eastAsia" w:ascii="宋体" w:hAnsi="宋体" w:cs="宋体"/>
          <w:b/>
          <w:bCs/>
          <w:i w:val="0"/>
          <w:caps w:val="0"/>
          <w:color w:val="auto"/>
          <w:spacing w:val="0"/>
          <w:w w:val="100"/>
          <w:sz w:val="28"/>
          <w:szCs w:val="28"/>
          <w:highlight w:val="none"/>
          <w:lang w:val="en-US" w:eastAsia="zh-CN"/>
        </w:rPr>
        <w:t>二、</w:t>
      </w:r>
      <w:r>
        <w:rPr>
          <w:rStyle w:val="41"/>
          <w:rFonts w:hint="eastAsia" w:ascii="宋体" w:hAnsi="宋体" w:eastAsia="宋体" w:cs="宋体"/>
          <w:b/>
          <w:bCs/>
          <w:i w:val="0"/>
          <w:caps w:val="0"/>
          <w:color w:val="auto"/>
          <w:spacing w:val="0"/>
          <w:w w:val="100"/>
          <w:sz w:val="28"/>
          <w:szCs w:val="28"/>
          <w:highlight w:val="none"/>
          <w:lang w:val="en-US" w:eastAsia="zh-CN"/>
        </w:rPr>
        <w:t>对项目的理解</w:t>
      </w:r>
    </w:p>
    <w:p w14:paraId="72756D49">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6B4212ED">
      <w:pPr>
        <w:rPr>
          <w:rFonts w:hint="eastAsia" w:ascii="宋体" w:hAnsi="宋体" w:cs="宋体"/>
          <w:b/>
          <w:bCs/>
          <w:i w:val="0"/>
          <w:caps w:val="0"/>
          <w:color w:val="auto"/>
          <w:spacing w:val="0"/>
          <w:w w:val="100"/>
          <w:kern w:val="2"/>
          <w:sz w:val="28"/>
          <w:szCs w:val="28"/>
          <w:lang w:val="en-US" w:eastAsia="zh-CN" w:bidi="ar-SA"/>
        </w:rPr>
      </w:pPr>
      <w:r>
        <w:rPr>
          <w:rFonts w:hint="eastAsia" w:ascii="宋体" w:hAnsi="宋体" w:cs="宋体"/>
          <w:b/>
          <w:bCs/>
          <w:i w:val="0"/>
          <w:caps w:val="0"/>
          <w:color w:val="auto"/>
          <w:spacing w:val="0"/>
          <w:w w:val="100"/>
          <w:kern w:val="2"/>
          <w:sz w:val="28"/>
          <w:szCs w:val="28"/>
          <w:lang w:val="en-US" w:eastAsia="zh-CN" w:bidi="ar-SA"/>
        </w:rPr>
        <w:br w:type="page"/>
      </w:r>
    </w:p>
    <w:p w14:paraId="5AE23355">
      <w:pPr>
        <w:numPr>
          <w:ilvl w:val="0"/>
          <w:numId w:val="0"/>
        </w:numPr>
        <w:jc w:val="center"/>
        <w:rPr>
          <w:rStyle w:val="41"/>
          <w:rFonts w:hint="eastAsia" w:ascii="宋体" w:hAnsi="宋体" w:eastAsia="宋体" w:cs="宋体"/>
          <w:b/>
          <w:bCs/>
          <w:i w:val="0"/>
          <w:caps w:val="0"/>
          <w:color w:val="auto"/>
          <w:spacing w:val="0"/>
          <w:w w:val="100"/>
          <w:sz w:val="28"/>
          <w:szCs w:val="28"/>
          <w:highlight w:val="none"/>
          <w:lang w:val="en-US" w:eastAsia="zh-CN"/>
        </w:rPr>
      </w:pPr>
      <w:r>
        <w:rPr>
          <w:rFonts w:hint="eastAsia" w:ascii="宋体" w:hAnsi="宋体" w:cs="宋体"/>
          <w:b/>
          <w:bCs/>
          <w:i w:val="0"/>
          <w:caps w:val="0"/>
          <w:color w:val="auto"/>
          <w:spacing w:val="0"/>
          <w:w w:val="100"/>
          <w:kern w:val="2"/>
          <w:sz w:val="28"/>
          <w:szCs w:val="28"/>
          <w:lang w:val="en-US" w:eastAsia="zh-CN" w:bidi="ar-SA"/>
        </w:rPr>
        <w:t>三、</w:t>
      </w:r>
      <w:r>
        <w:rPr>
          <w:rFonts w:hint="eastAsia" w:ascii="宋体" w:hAnsi="宋体" w:eastAsia="宋体" w:cs="宋体"/>
          <w:b/>
          <w:bCs/>
          <w:i w:val="0"/>
          <w:caps w:val="0"/>
          <w:color w:val="auto"/>
          <w:spacing w:val="0"/>
          <w:w w:val="100"/>
          <w:kern w:val="2"/>
          <w:sz w:val="28"/>
          <w:szCs w:val="28"/>
          <w:lang w:val="en-US" w:eastAsia="zh-CN" w:bidi="ar-SA"/>
        </w:rPr>
        <w:t>服务方案</w:t>
      </w:r>
    </w:p>
    <w:p w14:paraId="73A152E6">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14C8902F">
      <w:pPr>
        <w:rPr>
          <w:rFonts w:hint="eastAsia" w:ascii="宋体" w:hAnsi="宋体" w:cs="宋体"/>
          <w:b/>
          <w:bCs/>
          <w:i w:val="0"/>
          <w:caps w:val="0"/>
          <w:color w:val="auto"/>
          <w:spacing w:val="0"/>
          <w:w w:val="100"/>
          <w:kern w:val="2"/>
          <w:sz w:val="28"/>
          <w:szCs w:val="28"/>
          <w:lang w:val="en-US" w:eastAsia="zh-CN" w:bidi="ar-SA"/>
        </w:rPr>
      </w:pPr>
      <w:r>
        <w:rPr>
          <w:rFonts w:hint="eastAsia" w:ascii="宋体" w:hAnsi="宋体" w:cs="宋体"/>
          <w:b/>
          <w:bCs/>
          <w:i w:val="0"/>
          <w:caps w:val="0"/>
          <w:color w:val="auto"/>
          <w:spacing w:val="0"/>
          <w:w w:val="100"/>
          <w:kern w:val="2"/>
          <w:sz w:val="28"/>
          <w:szCs w:val="28"/>
          <w:lang w:val="en-US" w:eastAsia="zh-CN" w:bidi="ar-SA"/>
        </w:rPr>
        <w:br w:type="page"/>
      </w:r>
    </w:p>
    <w:p w14:paraId="2DDB2B3D">
      <w:pPr>
        <w:numPr>
          <w:ilvl w:val="0"/>
          <w:numId w:val="0"/>
        </w:numPr>
        <w:ind w:left="0" w:leftChars="0" w:firstLine="562" w:firstLineChars="200"/>
        <w:jc w:val="center"/>
        <w:rPr>
          <w:rStyle w:val="41"/>
          <w:rFonts w:hint="eastAsia" w:ascii="宋体" w:hAnsi="宋体" w:eastAsia="宋体" w:cs="宋体"/>
          <w:b/>
          <w:bCs/>
          <w:i w:val="0"/>
          <w:caps w:val="0"/>
          <w:color w:val="auto"/>
          <w:spacing w:val="0"/>
          <w:w w:val="100"/>
          <w:sz w:val="28"/>
          <w:szCs w:val="28"/>
          <w:highlight w:val="none"/>
          <w:lang w:val="en-US" w:eastAsia="zh-CN"/>
        </w:rPr>
      </w:pPr>
      <w:r>
        <w:rPr>
          <w:rFonts w:hint="eastAsia" w:ascii="宋体" w:hAnsi="宋体" w:cs="宋体"/>
          <w:b/>
          <w:bCs/>
          <w:i w:val="0"/>
          <w:caps w:val="0"/>
          <w:color w:val="auto"/>
          <w:spacing w:val="0"/>
          <w:w w:val="100"/>
          <w:kern w:val="2"/>
          <w:sz w:val="28"/>
          <w:szCs w:val="28"/>
          <w:lang w:val="en-US" w:eastAsia="zh-CN" w:bidi="ar-SA"/>
        </w:rPr>
        <w:t>四、</w:t>
      </w:r>
      <w:r>
        <w:rPr>
          <w:rStyle w:val="41"/>
          <w:rFonts w:hint="eastAsia" w:ascii="宋体" w:hAnsi="宋体" w:eastAsia="宋体" w:cs="宋体"/>
          <w:b/>
          <w:bCs/>
          <w:i w:val="0"/>
          <w:caps w:val="0"/>
          <w:color w:val="auto"/>
          <w:spacing w:val="0"/>
          <w:w w:val="100"/>
          <w:sz w:val="28"/>
          <w:szCs w:val="28"/>
          <w:highlight w:val="none"/>
          <w:lang w:val="en-US" w:eastAsia="zh-CN"/>
        </w:rPr>
        <w:t>服务质量承诺及保证措施</w:t>
      </w:r>
    </w:p>
    <w:p w14:paraId="07F8ED23">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3683A6B2">
      <w:pPr>
        <w:rPr>
          <w:rFonts w:hint="eastAsia" w:hAnsi="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br w:type="page"/>
      </w:r>
    </w:p>
    <w:p w14:paraId="79A14972">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t>五、</w:t>
      </w:r>
      <w:r>
        <w:rPr>
          <w:rFonts w:hint="eastAsia" w:ascii="宋体" w:hAnsi="宋体" w:eastAsia="宋体" w:cs="宋体"/>
          <w:b/>
          <w:bCs/>
          <w:i w:val="0"/>
          <w:caps w:val="0"/>
          <w:color w:val="auto"/>
          <w:spacing w:val="0"/>
          <w:w w:val="100"/>
          <w:kern w:val="2"/>
          <w:sz w:val="28"/>
          <w:szCs w:val="28"/>
          <w:lang w:val="en-US" w:eastAsia="zh-CN" w:bidi="ar-SA"/>
        </w:rPr>
        <w:t>服务人员配备及人员管理</w:t>
      </w:r>
    </w:p>
    <w:p w14:paraId="24F69EAB">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50E1BB00">
      <w:pPr>
        <w:rPr>
          <w:rFonts w:hint="eastAsia" w:hAnsi="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br w:type="page"/>
      </w:r>
    </w:p>
    <w:p w14:paraId="79D27F87">
      <w:pPr>
        <w:spacing w:line="360" w:lineRule="auto"/>
        <w:jc w:val="center"/>
        <w:rPr>
          <w:rFonts w:hint="default" w:ascii="宋体" w:hAnsi="宋体" w:eastAsia="宋体" w:cs="宋体"/>
          <w:b/>
          <w:color w:val="auto"/>
          <w:kern w:val="0"/>
          <w:sz w:val="28"/>
          <w:szCs w:val="28"/>
          <w:highlight w:val="none"/>
          <w:lang w:val="en-US"/>
        </w:rPr>
      </w:pPr>
      <w:r>
        <w:rPr>
          <w:rFonts w:hint="eastAsia" w:ascii="宋体" w:hAnsi="宋体" w:cs="Times New Roman"/>
          <w:b/>
          <w:color w:val="auto"/>
          <w:kern w:val="0"/>
          <w:sz w:val="28"/>
          <w:szCs w:val="28"/>
          <w:highlight w:val="none"/>
          <w:lang w:val="en-US" w:eastAsia="zh-CN" w:bidi="ar-SA"/>
        </w:rPr>
        <w:t>（一）</w:t>
      </w:r>
      <w:r>
        <w:rPr>
          <w:rFonts w:hint="eastAsia" w:ascii="宋体" w:hAnsi="宋体" w:eastAsia="宋体" w:cs="Times New Roman"/>
          <w:b/>
          <w:color w:val="auto"/>
          <w:kern w:val="0"/>
          <w:sz w:val="28"/>
          <w:szCs w:val="28"/>
          <w:highlight w:val="none"/>
          <w:lang w:val="en-US" w:eastAsia="zh-CN" w:bidi="ar-SA"/>
        </w:rPr>
        <w:t>服务人员配置表</w:t>
      </w:r>
    </w:p>
    <w:p w14:paraId="18900E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p w14:paraId="640905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664"/>
        <w:gridCol w:w="1260"/>
        <w:gridCol w:w="1065"/>
        <w:gridCol w:w="1395"/>
        <w:gridCol w:w="1340"/>
        <w:gridCol w:w="2110"/>
      </w:tblGrid>
      <w:tr w14:paraId="2A21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1A9FDF4">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1F9C4316">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岗位</w:t>
            </w:r>
          </w:p>
        </w:tc>
        <w:tc>
          <w:tcPr>
            <w:tcW w:w="1260" w:type="dxa"/>
            <w:tcBorders>
              <w:top w:val="single" w:color="auto" w:sz="4" w:space="0"/>
              <w:left w:val="single" w:color="auto" w:sz="4" w:space="0"/>
              <w:bottom w:val="single" w:color="auto" w:sz="4" w:space="0"/>
              <w:right w:val="single" w:color="auto" w:sz="4" w:space="0"/>
            </w:tcBorders>
            <w:vAlign w:val="center"/>
          </w:tcPr>
          <w:p w14:paraId="67ECCA1A">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65" w:type="dxa"/>
            <w:tcBorders>
              <w:top w:val="single" w:color="auto" w:sz="4" w:space="0"/>
              <w:left w:val="single" w:color="auto" w:sz="4" w:space="0"/>
              <w:bottom w:val="single" w:color="auto" w:sz="4" w:space="0"/>
              <w:right w:val="single" w:color="auto" w:sz="4" w:space="0"/>
            </w:tcBorders>
            <w:vAlign w:val="center"/>
          </w:tcPr>
          <w:p w14:paraId="1F30025B">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395" w:type="dxa"/>
            <w:tcBorders>
              <w:top w:val="single" w:color="auto" w:sz="4" w:space="0"/>
              <w:left w:val="single" w:color="auto" w:sz="4" w:space="0"/>
              <w:bottom w:val="single" w:color="auto" w:sz="4" w:space="0"/>
              <w:right w:val="single" w:color="auto" w:sz="4" w:space="0"/>
            </w:tcBorders>
            <w:vAlign w:val="center"/>
          </w:tcPr>
          <w:p w14:paraId="1236A870">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1340" w:type="dxa"/>
            <w:tcBorders>
              <w:top w:val="single" w:color="auto" w:sz="4" w:space="0"/>
              <w:left w:val="single" w:color="auto" w:sz="4" w:space="0"/>
              <w:bottom w:val="single" w:color="auto" w:sz="4" w:space="0"/>
              <w:right w:val="single" w:color="auto" w:sz="4" w:space="0"/>
            </w:tcBorders>
            <w:vAlign w:val="center"/>
          </w:tcPr>
          <w:p w14:paraId="3C18A478">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工作年限</w:t>
            </w:r>
          </w:p>
        </w:tc>
        <w:tc>
          <w:tcPr>
            <w:tcW w:w="2110" w:type="dxa"/>
            <w:tcBorders>
              <w:top w:val="single" w:color="auto" w:sz="4" w:space="0"/>
              <w:left w:val="single" w:color="auto" w:sz="4" w:space="0"/>
              <w:bottom w:val="single" w:color="auto" w:sz="4" w:space="0"/>
              <w:right w:val="single" w:color="auto" w:sz="4" w:space="0"/>
            </w:tcBorders>
            <w:vAlign w:val="center"/>
          </w:tcPr>
          <w:p w14:paraId="1D883D7A">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岗位证书编号</w:t>
            </w:r>
          </w:p>
        </w:tc>
      </w:tr>
      <w:tr w14:paraId="1D30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18AE8FC">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64" w:type="dxa"/>
            <w:tcBorders>
              <w:top w:val="single" w:color="auto" w:sz="4" w:space="0"/>
              <w:left w:val="single" w:color="auto" w:sz="4" w:space="0"/>
              <w:bottom w:val="single" w:color="auto" w:sz="4" w:space="0"/>
              <w:right w:val="single" w:color="auto" w:sz="4" w:space="0"/>
            </w:tcBorders>
            <w:vAlign w:val="center"/>
          </w:tcPr>
          <w:p w14:paraId="55DAD7C0">
            <w:pPr>
              <w:autoSpaceDE w:val="0"/>
              <w:autoSpaceDN w:val="0"/>
              <w:adjustRightInd w:val="0"/>
              <w:jc w:val="center"/>
              <w:rPr>
                <w:rFonts w:hint="default" w:ascii="宋体" w:hAnsi="宋体" w:eastAsia="宋体" w:cs="宋体"/>
                <w:color w:val="auto"/>
                <w:sz w:val="24"/>
                <w:szCs w:val="24"/>
                <w:lang w:val="en-US" w:eastAsia="zh-CN"/>
              </w:rPr>
            </w:pPr>
          </w:p>
        </w:tc>
        <w:tc>
          <w:tcPr>
            <w:tcW w:w="1260" w:type="dxa"/>
            <w:tcBorders>
              <w:top w:val="single" w:color="auto" w:sz="4" w:space="0"/>
              <w:left w:val="single" w:color="auto" w:sz="4" w:space="0"/>
              <w:bottom w:val="single" w:color="auto" w:sz="4" w:space="0"/>
              <w:right w:val="single" w:color="auto" w:sz="4" w:space="0"/>
            </w:tcBorders>
            <w:vAlign w:val="center"/>
          </w:tcPr>
          <w:p w14:paraId="2577426D">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44540B6">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0047990D">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73B89F0B">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ED54E9D">
            <w:pPr>
              <w:autoSpaceDE w:val="0"/>
              <w:autoSpaceDN w:val="0"/>
              <w:adjustRightInd w:val="0"/>
              <w:jc w:val="center"/>
              <w:rPr>
                <w:rFonts w:hint="eastAsia" w:ascii="宋体" w:hAnsi="宋体" w:eastAsia="宋体" w:cs="宋体"/>
                <w:color w:val="auto"/>
                <w:sz w:val="24"/>
                <w:szCs w:val="24"/>
              </w:rPr>
            </w:pPr>
          </w:p>
        </w:tc>
      </w:tr>
      <w:tr w14:paraId="7E70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F88CD39">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64" w:type="dxa"/>
            <w:tcBorders>
              <w:top w:val="single" w:color="auto" w:sz="4" w:space="0"/>
              <w:left w:val="single" w:color="auto" w:sz="4" w:space="0"/>
              <w:bottom w:val="single" w:color="auto" w:sz="4" w:space="0"/>
              <w:right w:val="single" w:color="auto" w:sz="4" w:space="0"/>
            </w:tcBorders>
            <w:vAlign w:val="center"/>
          </w:tcPr>
          <w:p w14:paraId="51455BAD">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B75DEAF">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394AF36">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249393A2">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65CBCBF9">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0FF4FE91">
            <w:pPr>
              <w:autoSpaceDE w:val="0"/>
              <w:autoSpaceDN w:val="0"/>
              <w:adjustRightInd w:val="0"/>
              <w:jc w:val="center"/>
              <w:rPr>
                <w:rFonts w:hint="eastAsia" w:ascii="宋体" w:hAnsi="宋体" w:eastAsia="宋体" w:cs="宋体"/>
                <w:color w:val="auto"/>
                <w:sz w:val="24"/>
                <w:szCs w:val="24"/>
              </w:rPr>
            </w:pPr>
          </w:p>
        </w:tc>
      </w:tr>
      <w:tr w14:paraId="129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A3C818C">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64" w:type="dxa"/>
            <w:tcBorders>
              <w:top w:val="single" w:color="auto" w:sz="4" w:space="0"/>
              <w:left w:val="single" w:color="auto" w:sz="4" w:space="0"/>
              <w:bottom w:val="single" w:color="auto" w:sz="4" w:space="0"/>
              <w:right w:val="single" w:color="auto" w:sz="4" w:space="0"/>
            </w:tcBorders>
            <w:vAlign w:val="center"/>
          </w:tcPr>
          <w:p w14:paraId="27BE03A9">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F668B30">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190C943">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1D1228DC">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6C16C15F">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03B92D8">
            <w:pPr>
              <w:autoSpaceDE w:val="0"/>
              <w:autoSpaceDN w:val="0"/>
              <w:adjustRightInd w:val="0"/>
              <w:jc w:val="center"/>
              <w:rPr>
                <w:rFonts w:hint="eastAsia" w:ascii="宋体" w:hAnsi="宋体" w:eastAsia="宋体" w:cs="宋体"/>
                <w:color w:val="auto"/>
                <w:sz w:val="24"/>
                <w:szCs w:val="24"/>
              </w:rPr>
            </w:pPr>
          </w:p>
        </w:tc>
      </w:tr>
      <w:tr w14:paraId="7C96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10B65F2">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664" w:type="dxa"/>
            <w:tcBorders>
              <w:top w:val="single" w:color="auto" w:sz="4" w:space="0"/>
              <w:left w:val="single" w:color="auto" w:sz="4" w:space="0"/>
              <w:bottom w:val="single" w:color="auto" w:sz="4" w:space="0"/>
              <w:right w:val="single" w:color="auto" w:sz="4" w:space="0"/>
            </w:tcBorders>
            <w:vAlign w:val="center"/>
          </w:tcPr>
          <w:p w14:paraId="1B5D4795">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73013C8">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FCF74DB">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1849B827">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0E4630C5">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24106232">
            <w:pPr>
              <w:autoSpaceDE w:val="0"/>
              <w:autoSpaceDN w:val="0"/>
              <w:adjustRightInd w:val="0"/>
              <w:jc w:val="center"/>
              <w:rPr>
                <w:rFonts w:hint="eastAsia" w:ascii="宋体" w:hAnsi="宋体" w:eastAsia="宋体" w:cs="宋体"/>
                <w:color w:val="auto"/>
                <w:sz w:val="24"/>
                <w:szCs w:val="24"/>
              </w:rPr>
            </w:pPr>
          </w:p>
        </w:tc>
      </w:tr>
      <w:tr w14:paraId="7A80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FDBD496">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64" w:type="dxa"/>
            <w:tcBorders>
              <w:top w:val="single" w:color="auto" w:sz="4" w:space="0"/>
              <w:left w:val="single" w:color="auto" w:sz="4" w:space="0"/>
              <w:bottom w:val="single" w:color="auto" w:sz="4" w:space="0"/>
              <w:right w:val="single" w:color="auto" w:sz="4" w:space="0"/>
            </w:tcBorders>
            <w:vAlign w:val="center"/>
          </w:tcPr>
          <w:p w14:paraId="738634AF">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C638357">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F51BA26">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32ED435F">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420FEAF9">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3DA0E861">
            <w:pPr>
              <w:autoSpaceDE w:val="0"/>
              <w:autoSpaceDN w:val="0"/>
              <w:adjustRightInd w:val="0"/>
              <w:jc w:val="center"/>
              <w:rPr>
                <w:rFonts w:hint="eastAsia" w:ascii="宋体" w:hAnsi="宋体" w:eastAsia="宋体" w:cs="宋体"/>
                <w:color w:val="auto"/>
                <w:sz w:val="24"/>
                <w:szCs w:val="24"/>
              </w:rPr>
            </w:pPr>
          </w:p>
        </w:tc>
      </w:tr>
      <w:tr w14:paraId="244B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B26BA38">
            <w:pPr>
              <w:autoSpaceDE w:val="0"/>
              <w:autoSpaceDN w:val="0"/>
              <w:adjustRightIn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664" w:type="dxa"/>
            <w:tcBorders>
              <w:top w:val="single" w:color="auto" w:sz="4" w:space="0"/>
              <w:left w:val="single" w:color="auto" w:sz="4" w:space="0"/>
              <w:bottom w:val="single" w:color="auto" w:sz="4" w:space="0"/>
              <w:right w:val="single" w:color="auto" w:sz="4" w:space="0"/>
            </w:tcBorders>
            <w:vAlign w:val="center"/>
          </w:tcPr>
          <w:p w14:paraId="39387702">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7792D1A">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7B9109A">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64E98598">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39194EE6">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534F86AC">
            <w:pPr>
              <w:autoSpaceDE w:val="0"/>
              <w:autoSpaceDN w:val="0"/>
              <w:adjustRightInd w:val="0"/>
              <w:jc w:val="center"/>
              <w:rPr>
                <w:rFonts w:hint="eastAsia" w:ascii="宋体" w:hAnsi="宋体" w:eastAsia="宋体" w:cs="宋体"/>
                <w:color w:val="auto"/>
                <w:sz w:val="24"/>
                <w:szCs w:val="24"/>
              </w:rPr>
            </w:pPr>
          </w:p>
        </w:tc>
      </w:tr>
      <w:tr w14:paraId="0B6A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034B8BE">
            <w:pPr>
              <w:autoSpaceDE w:val="0"/>
              <w:autoSpaceDN w:val="0"/>
              <w:adjustRightInd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664" w:type="dxa"/>
            <w:tcBorders>
              <w:top w:val="single" w:color="auto" w:sz="4" w:space="0"/>
              <w:left w:val="single" w:color="auto" w:sz="4" w:space="0"/>
              <w:bottom w:val="single" w:color="auto" w:sz="4" w:space="0"/>
              <w:right w:val="single" w:color="auto" w:sz="4" w:space="0"/>
            </w:tcBorders>
            <w:vAlign w:val="center"/>
          </w:tcPr>
          <w:p w14:paraId="38A968FF">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CE45590">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94A7074">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3335D1F5">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173CB3DE">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4F999CAC">
            <w:pPr>
              <w:autoSpaceDE w:val="0"/>
              <w:autoSpaceDN w:val="0"/>
              <w:adjustRightInd w:val="0"/>
              <w:jc w:val="center"/>
              <w:rPr>
                <w:rFonts w:hint="eastAsia" w:ascii="宋体" w:hAnsi="宋体" w:eastAsia="宋体" w:cs="宋体"/>
                <w:color w:val="auto"/>
                <w:sz w:val="24"/>
                <w:szCs w:val="24"/>
              </w:rPr>
            </w:pPr>
          </w:p>
        </w:tc>
      </w:tr>
      <w:tr w14:paraId="731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CFFE72D">
            <w:pPr>
              <w:autoSpaceDE w:val="0"/>
              <w:autoSpaceDN w:val="0"/>
              <w:adjustRightInd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664" w:type="dxa"/>
            <w:tcBorders>
              <w:top w:val="single" w:color="auto" w:sz="4" w:space="0"/>
              <w:left w:val="single" w:color="auto" w:sz="4" w:space="0"/>
              <w:bottom w:val="single" w:color="auto" w:sz="4" w:space="0"/>
              <w:right w:val="single" w:color="auto" w:sz="4" w:space="0"/>
            </w:tcBorders>
            <w:vAlign w:val="center"/>
          </w:tcPr>
          <w:p w14:paraId="787408D0">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6F90410">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A94C0B9">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37F027E2">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42F4592E">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CE1AD09">
            <w:pPr>
              <w:autoSpaceDE w:val="0"/>
              <w:autoSpaceDN w:val="0"/>
              <w:adjustRightInd w:val="0"/>
              <w:jc w:val="center"/>
              <w:rPr>
                <w:rFonts w:hint="eastAsia" w:ascii="宋体" w:hAnsi="宋体" w:eastAsia="宋体" w:cs="宋体"/>
                <w:color w:val="auto"/>
                <w:sz w:val="24"/>
                <w:szCs w:val="24"/>
              </w:rPr>
            </w:pPr>
          </w:p>
        </w:tc>
      </w:tr>
      <w:tr w14:paraId="49CE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DD69153">
            <w:pPr>
              <w:autoSpaceDE w:val="0"/>
              <w:autoSpaceDN w:val="0"/>
              <w:adjustRightInd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664" w:type="dxa"/>
            <w:tcBorders>
              <w:top w:val="single" w:color="auto" w:sz="4" w:space="0"/>
              <w:left w:val="single" w:color="auto" w:sz="4" w:space="0"/>
              <w:bottom w:val="single" w:color="auto" w:sz="4" w:space="0"/>
              <w:right w:val="single" w:color="auto" w:sz="4" w:space="0"/>
            </w:tcBorders>
            <w:vAlign w:val="center"/>
          </w:tcPr>
          <w:p w14:paraId="36789F75">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16A3C1D">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240335B">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1B41FC60">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41346FCF">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23FF002">
            <w:pPr>
              <w:autoSpaceDE w:val="0"/>
              <w:autoSpaceDN w:val="0"/>
              <w:adjustRightInd w:val="0"/>
              <w:jc w:val="center"/>
              <w:rPr>
                <w:rFonts w:hint="eastAsia" w:ascii="宋体" w:hAnsi="宋体" w:eastAsia="宋体" w:cs="宋体"/>
                <w:color w:val="auto"/>
                <w:sz w:val="24"/>
                <w:szCs w:val="24"/>
              </w:rPr>
            </w:pPr>
          </w:p>
        </w:tc>
      </w:tr>
      <w:tr w14:paraId="43E8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A4D1820">
            <w:pPr>
              <w:autoSpaceDE w:val="0"/>
              <w:autoSpaceDN w:val="0"/>
              <w:adjustRightInd w:val="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664" w:type="dxa"/>
            <w:tcBorders>
              <w:top w:val="single" w:color="auto" w:sz="4" w:space="0"/>
              <w:left w:val="single" w:color="auto" w:sz="4" w:space="0"/>
              <w:bottom w:val="single" w:color="auto" w:sz="4" w:space="0"/>
              <w:right w:val="single" w:color="auto" w:sz="4" w:space="0"/>
            </w:tcBorders>
            <w:vAlign w:val="center"/>
          </w:tcPr>
          <w:p w14:paraId="5E1983C0">
            <w:pPr>
              <w:autoSpaceDE w:val="0"/>
              <w:autoSpaceDN w:val="0"/>
              <w:adjustRightInd w:val="0"/>
              <w:jc w:val="cente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7168172">
            <w:pPr>
              <w:autoSpaceDE w:val="0"/>
              <w:autoSpaceDN w:val="0"/>
              <w:adjustRightInd w:val="0"/>
              <w:jc w:val="center"/>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C7F5683">
            <w:pPr>
              <w:autoSpaceDE w:val="0"/>
              <w:autoSpaceDN w:val="0"/>
              <w:adjustRightInd w:val="0"/>
              <w:jc w:val="center"/>
              <w:rPr>
                <w:rFonts w:hint="eastAsia" w:ascii="宋体" w:hAnsi="宋体" w:eastAsia="宋体" w:cs="宋体"/>
                <w:color w:val="auto"/>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14:paraId="73E9587F">
            <w:pPr>
              <w:autoSpaceDE w:val="0"/>
              <w:autoSpaceDN w:val="0"/>
              <w:adjustRightInd w:val="0"/>
              <w:jc w:val="center"/>
              <w:rPr>
                <w:rFonts w:hint="eastAsia" w:ascii="宋体" w:hAnsi="宋体" w:eastAsia="宋体" w:cs="宋体"/>
                <w:color w:val="auto"/>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014F198B">
            <w:pPr>
              <w:autoSpaceDE w:val="0"/>
              <w:autoSpaceDN w:val="0"/>
              <w:adjustRightInd w:val="0"/>
              <w:jc w:val="center"/>
              <w:rPr>
                <w:rFonts w:hint="eastAsia" w:ascii="宋体" w:hAnsi="宋体" w:eastAsia="宋体" w:cs="宋体"/>
                <w:color w:val="auto"/>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9E0866D">
            <w:pPr>
              <w:autoSpaceDE w:val="0"/>
              <w:autoSpaceDN w:val="0"/>
              <w:adjustRightInd w:val="0"/>
              <w:jc w:val="center"/>
              <w:rPr>
                <w:rFonts w:hint="eastAsia" w:ascii="宋体" w:hAnsi="宋体" w:eastAsia="宋体" w:cs="宋体"/>
                <w:color w:val="auto"/>
                <w:sz w:val="24"/>
                <w:szCs w:val="24"/>
              </w:rPr>
            </w:pPr>
          </w:p>
        </w:tc>
      </w:tr>
    </w:tbl>
    <w:p w14:paraId="64BC666D">
      <w:pPr>
        <w:spacing w:before="60" w:after="60" w:line="500" w:lineRule="exact"/>
        <w:ind w:firstLine="51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附公安机关颁发的保安证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消防设施操作员证书</w:t>
      </w:r>
      <w:r>
        <w:rPr>
          <w:rFonts w:hint="eastAsia" w:ascii="宋体" w:hAnsi="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消防设施操作员证书</w:t>
      </w:r>
      <w:r>
        <w:rPr>
          <w:rFonts w:hint="eastAsia" w:ascii="宋体" w:hAnsi="宋体" w:cs="宋体"/>
          <w:b/>
          <w:bCs/>
          <w:color w:val="auto"/>
          <w:sz w:val="24"/>
          <w:szCs w:val="24"/>
          <w:highlight w:val="none"/>
          <w:lang w:val="en-US" w:eastAsia="zh-CN"/>
        </w:rPr>
        <w:t>不少于2人）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学历证</w:t>
      </w:r>
      <w:r>
        <w:rPr>
          <w:rFonts w:hint="eastAsia" w:ascii="宋体" w:hAnsi="宋体" w:cs="宋体"/>
          <w:b/>
          <w:bCs/>
          <w:color w:val="auto"/>
          <w:sz w:val="24"/>
          <w:szCs w:val="24"/>
          <w:highlight w:val="none"/>
          <w:lang w:val="en-US" w:eastAsia="zh-CN"/>
        </w:rPr>
        <w:t>书（如有）</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等证明材料</w:t>
      </w:r>
      <w:r>
        <w:rPr>
          <w:rFonts w:hint="eastAsia" w:ascii="宋体" w:hAnsi="宋体" w:eastAsia="宋体" w:cs="宋体"/>
          <w:b/>
          <w:bCs/>
          <w:color w:val="auto"/>
          <w:sz w:val="24"/>
          <w:szCs w:val="24"/>
          <w:highlight w:val="none"/>
        </w:rPr>
        <w:t>。</w:t>
      </w:r>
    </w:p>
    <w:p w14:paraId="6FA527F6">
      <w:pPr>
        <w:spacing w:before="60" w:after="60" w:line="500" w:lineRule="exact"/>
        <w:ind w:firstLine="510"/>
        <w:rPr>
          <w:rFonts w:hint="eastAsia" w:ascii="宋体" w:hAnsi="宋体" w:eastAsia="宋体" w:cs="宋体"/>
          <w:color w:val="auto"/>
          <w:sz w:val="24"/>
          <w:highlight w:val="none"/>
        </w:rPr>
      </w:pPr>
    </w:p>
    <w:p w14:paraId="7CF362A3">
      <w:pPr>
        <w:spacing w:before="60" w:after="60" w:line="500" w:lineRule="exact"/>
        <w:ind w:firstLine="510"/>
        <w:rPr>
          <w:rFonts w:hint="eastAsia" w:ascii="宋体" w:hAnsi="宋体" w:eastAsia="宋体" w:cs="宋体"/>
          <w:color w:val="auto"/>
          <w:sz w:val="24"/>
          <w:highlight w:val="none"/>
        </w:rPr>
      </w:pPr>
    </w:p>
    <w:p w14:paraId="122EAFF3">
      <w:pPr>
        <w:keepNext w:val="0"/>
        <w:keepLines w:val="0"/>
        <w:pageBreakBefore w:val="0"/>
        <w:widowControl w:val="0"/>
        <w:kinsoku/>
        <w:wordWrap/>
        <w:overflowPunct/>
        <w:topLinePunct w:val="0"/>
        <w:autoSpaceDE/>
        <w:autoSpaceDN/>
        <w:bidi w:val="0"/>
        <w:adjustRightInd/>
        <w:snapToGrid/>
        <w:spacing w:line="640" w:lineRule="exact"/>
        <w:ind w:firstLine="51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（电子签章）</w:t>
      </w:r>
    </w:p>
    <w:p w14:paraId="256385E7">
      <w:pPr>
        <w:keepNext w:val="0"/>
        <w:keepLines w:val="0"/>
        <w:pageBreakBefore w:val="0"/>
        <w:widowControl w:val="0"/>
        <w:kinsoku/>
        <w:wordWrap/>
        <w:overflowPunct/>
        <w:topLinePunct w:val="0"/>
        <w:autoSpaceDE/>
        <w:autoSpaceDN/>
        <w:bidi w:val="0"/>
        <w:adjustRightInd/>
        <w:snapToGrid/>
        <w:spacing w:line="640" w:lineRule="exact"/>
        <w:ind w:firstLine="51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（电子签章或签字）</w:t>
      </w:r>
    </w:p>
    <w:p w14:paraId="6E987269">
      <w:pPr>
        <w:keepNext w:val="0"/>
        <w:keepLines w:val="0"/>
        <w:pageBreakBefore w:val="0"/>
        <w:widowControl w:val="0"/>
        <w:kinsoku/>
        <w:wordWrap/>
        <w:overflowPunct/>
        <w:topLinePunct w:val="0"/>
        <w:autoSpaceDE/>
        <w:autoSpaceDN/>
        <w:bidi w:val="0"/>
        <w:adjustRightInd/>
        <w:snapToGrid/>
        <w:spacing w:line="640" w:lineRule="exact"/>
        <w:ind w:firstLine="510"/>
        <w:textAlignment w:val="auto"/>
        <w:rPr>
          <w:rFonts w:hint="eastAsia" w:ascii="宋体" w:hAnsi="宋体" w:cs="宋体"/>
          <w:b/>
          <w:bCs/>
          <w:color w:val="auto"/>
          <w:kern w:val="0"/>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C3693DC">
      <w:pPr>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宋体"/>
          <w:b/>
          <w:bCs/>
          <w:color w:val="auto"/>
          <w:kern w:val="0"/>
          <w:sz w:val="24"/>
          <w:szCs w:val="24"/>
          <w:highlight w:val="none"/>
        </w:rPr>
        <w:br w:type="page"/>
      </w:r>
    </w:p>
    <w:p w14:paraId="50032CBE">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t>六、</w:t>
      </w:r>
      <w:r>
        <w:rPr>
          <w:rFonts w:hint="eastAsia" w:ascii="宋体" w:hAnsi="宋体" w:eastAsia="宋体" w:cs="宋体"/>
          <w:b/>
          <w:bCs/>
          <w:i w:val="0"/>
          <w:caps w:val="0"/>
          <w:color w:val="auto"/>
          <w:spacing w:val="0"/>
          <w:w w:val="100"/>
          <w:kern w:val="2"/>
          <w:sz w:val="28"/>
          <w:szCs w:val="28"/>
          <w:lang w:val="en-US" w:eastAsia="zh-CN" w:bidi="ar-SA"/>
        </w:rPr>
        <w:t>保安培训</w:t>
      </w:r>
    </w:p>
    <w:p w14:paraId="2D41F1EB">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2A613AE0">
      <w:pPr>
        <w:rPr>
          <w:rFonts w:hint="eastAsia" w:hAnsi="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br w:type="page"/>
      </w:r>
    </w:p>
    <w:p w14:paraId="79B84A9C">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ind w:left="0" w:leftChars="0" w:firstLine="0" w:firstLineChars="0"/>
        <w:jc w:val="center"/>
        <w:textAlignment w:val="baseline"/>
        <w:rPr>
          <w:rFonts w:hint="eastAsia" w:ascii="宋体" w:hAnsi="宋体" w:eastAsia="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t>七、</w:t>
      </w:r>
      <w:r>
        <w:rPr>
          <w:rFonts w:hint="eastAsia" w:ascii="宋体" w:hAnsi="宋体" w:eastAsia="宋体" w:cs="宋体"/>
          <w:b/>
          <w:bCs/>
          <w:i w:val="0"/>
          <w:caps w:val="0"/>
          <w:color w:val="auto"/>
          <w:spacing w:val="0"/>
          <w:w w:val="100"/>
          <w:kern w:val="2"/>
          <w:sz w:val="28"/>
          <w:szCs w:val="28"/>
          <w:lang w:val="en-US" w:eastAsia="zh-CN" w:bidi="ar-SA"/>
        </w:rPr>
        <w:t>消防服务及大型活动安保服务</w:t>
      </w:r>
    </w:p>
    <w:p w14:paraId="5F2B93CF">
      <w:pPr>
        <w:pStyle w:val="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120" w:afterAutospacing="0" w:line="480" w:lineRule="auto"/>
        <w:ind w:left="0" w:leftChars="0" w:firstLine="0" w:firstLineChars="0"/>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27504B3D">
      <w:pPr>
        <w:rPr>
          <w:rFonts w:hint="eastAsia" w:hAnsi="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br w:type="page"/>
      </w:r>
    </w:p>
    <w:p w14:paraId="4A4A2FC6">
      <w:pPr>
        <w:pStyle w:val="6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auto"/>
        <w:ind w:left="0" w:leftChars="0" w:firstLine="0" w:firstLineChars="0"/>
        <w:jc w:val="center"/>
        <w:textAlignment w:val="baseline"/>
        <w:rPr>
          <w:rFonts w:hint="eastAsia" w:ascii="宋体" w:hAnsi="宋体" w:eastAsia="宋体" w:cs="宋体"/>
          <w:b/>
          <w:bCs/>
          <w:i w:val="0"/>
          <w:caps w:val="0"/>
          <w:color w:val="auto"/>
          <w:spacing w:val="0"/>
          <w:w w:val="100"/>
          <w:kern w:val="2"/>
          <w:sz w:val="28"/>
          <w:szCs w:val="28"/>
          <w:lang w:val="en-US" w:eastAsia="zh-CN" w:bidi="ar-SA"/>
        </w:rPr>
      </w:pPr>
      <w:r>
        <w:rPr>
          <w:rFonts w:hint="eastAsia" w:hAnsi="宋体" w:cs="宋体"/>
          <w:b/>
          <w:bCs/>
          <w:i w:val="0"/>
          <w:caps w:val="0"/>
          <w:color w:val="auto"/>
          <w:spacing w:val="0"/>
          <w:w w:val="100"/>
          <w:kern w:val="2"/>
          <w:sz w:val="28"/>
          <w:szCs w:val="28"/>
          <w:lang w:val="en-US" w:eastAsia="zh-CN" w:bidi="ar-SA"/>
        </w:rPr>
        <w:t>八、</w:t>
      </w:r>
      <w:r>
        <w:rPr>
          <w:rFonts w:hint="eastAsia" w:ascii="宋体" w:hAnsi="宋体" w:eastAsia="宋体" w:cs="宋体"/>
          <w:b/>
          <w:bCs/>
          <w:i w:val="0"/>
          <w:caps w:val="0"/>
          <w:color w:val="auto"/>
          <w:spacing w:val="0"/>
          <w:w w:val="100"/>
          <w:kern w:val="2"/>
          <w:sz w:val="28"/>
          <w:szCs w:val="28"/>
          <w:lang w:val="en-US" w:eastAsia="zh-CN" w:bidi="ar-SA"/>
        </w:rPr>
        <w:t>视频监控（指挥）中心值守服务</w:t>
      </w:r>
    </w:p>
    <w:p w14:paraId="59974517">
      <w:pPr>
        <w:pStyle w:val="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120" w:afterAutospacing="0" w:line="480" w:lineRule="auto"/>
        <w:ind w:left="0" w:leftChars="0" w:firstLine="0" w:firstLineChars="0"/>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1232BDE4">
      <w:pPr>
        <w:rPr>
          <w:rFonts w:hint="eastAsia" w:ascii="宋体" w:hAnsi="宋体" w:cs="宋体"/>
          <w:b/>
          <w:bCs/>
          <w:i w:val="0"/>
          <w:caps w:val="0"/>
          <w:color w:val="auto"/>
          <w:spacing w:val="0"/>
          <w:w w:val="100"/>
          <w:kern w:val="2"/>
          <w:sz w:val="28"/>
          <w:szCs w:val="28"/>
          <w:lang w:val="en-US" w:eastAsia="zh-CN" w:bidi="ar-SA"/>
        </w:rPr>
      </w:pPr>
      <w:r>
        <w:rPr>
          <w:rFonts w:hint="eastAsia" w:ascii="宋体" w:hAnsi="宋体" w:cs="宋体"/>
          <w:b/>
          <w:bCs/>
          <w:i w:val="0"/>
          <w:caps w:val="0"/>
          <w:color w:val="auto"/>
          <w:spacing w:val="0"/>
          <w:w w:val="100"/>
          <w:kern w:val="2"/>
          <w:sz w:val="28"/>
          <w:szCs w:val="28"/>
          <w:lang w:val="en-US" w:eastAsia="zh-CN" w:bidi="ar-SA"/>
        </w:rPr>
        <w:br w:type="page"/>
      </w:r>
    </w:p>
    <w:p w14:paraId="611882C5">
      <w:pPr>
        <w:pStyle w:val="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120" w:afterAutospacing="0" w:line="480" w:lineRule="auto"/>
        <w:ind w:left="0" w:leftChars="0" w:firstLine="0" w:firstLineChars="0"/>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kern w:val="2"/>
          <w:sz w:val="28"/>
          <w:szCs w:val="28"/>
          <w:lang w:val="en-US" w:eastAsia="zh-CN" w:bidi="ar-SA"/>
        </w:rPr>
        <w:t>九、</w:t>
      </w:r>
      <w:r>
        <w:rPr>
          <w:rFonts w:hint="eastAsia" w:ascii="宋体" w:hAnsi="宋体" w:eastAsia="宋体" w:cs="宋体"/>
          <w:b/>
          <w:bCs/>
          <w:i w:val="0"/>
          <w:caps w:val="0"/>
          <w:color w:val="auto"/>
          <w:spacing w:val="0"/>
          <w:w w:val="100"/>
          <w:kern w:val="2"/>
          <w:sz w:val="28"/>
          <w:szCs w:val="28"/>
          <w:lang w:val="en-US" w:eastAsia="zh-CN" w:bidi="ar-SA"/>
        </w:rPr>
        <w:t>内部管理制度</w:t>
      </w:r>
    </w:p>
    <w:p w14:paraId="75C3B096">
      <w:pPr>
        <w:pStyle w:val="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120" w:afterAutospacing="0" w:line="480" w:lineRule="auto"/>
        <w:ind w:left="0" w:leftChars="0" w:firstLine="0" w:firstLineChars="0"/>
        <w:jc w:val="center"/>
        <w:textAlignment w:val="baseline"/>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t>（依据评标</w:t>
      </w:r>
      <w:r>
        <w:rPr>
          <w:rStyle w:val="41"/>
          <w:rFonts w:hint="eastAsia" w:hAnsi="宋体" w:cs="宋体"/>
          <w:b w:val="0"/>
          <w:bCs w:val="0"/>
          <w:i w:val="0"/>
          <w:caps w:val="0"/>
          <w:color w:val="auto"/>
          <w:spacing w:val="0"/>
          <w:w w:val="100"/>
          <w:sz w:val="24"/>
          <w:szCs w:val="24"/>
          <w:highlight w:val="none"/>
          <w:lang w:val="en-US" w:eastAsia="zh-CN"/>
        </w:rPr>
        <w:t>方法</w:t>
      </w:r>
      <w:r>
        <w:rPr>
          <w:rStyle w:val="41"/>
          <w:rFonts w:hint="eastAsia" w:ascii="宋体" w:hAnsi="宋体" w:eastAsia="宋体" w:cs="宋体"/>
          <w:b w:val="0"/>
          <w:bCs w:val="0"/>
          <w:i w:val="0"/>
          <w:caps w:val="0"/>
          <w:color w:val="auto"/>
          <w:spacing w:val="0"/>
          <w:w w:val="100"/>
          <w:sz w:val="24"/>
          <w:szCs w:val="24"/>
          <w:highlight w:val="none"/>
          <w:lang w:val="en-US" w:eastAsia="zh-CN"/>
        </w:rPr>
        <w:t>编写，格式自拟）</w:t>
      </w:r>
    </w:p>
    <w:p w14:paraId="1FA935C5">
      <w:pPr>
        <w:rPr>
          <w:rStyle w:val="41"/>
          <w:rFonts w:hint="eastAsia" w:ascii="宋体" w:hAnsi="宋体" w:eastAsia="宋体" w:cs="宋体"/>
          <w:b w:val="0"/>
          <w:bCs w:val="0"/>
          <w:i w:val="0"/>
          <w:caps w:val="0"/>
          <w:color w:val="auto"/>
          <w:spacing w:val="0"/>
          <w:w w:val="100"/>
          <w:sz w:val="24"/>
          <w:szCs w:val="24"/>
          <w:highlight w:val="none"/>
          <w:lang w:val="en-US" w:eastAsia="zh-CN"/>
        </w:rPr>
      </w:pPr>
      <w:r>
        <w:rPr>
          <w:rStyle w:val="41"/>
          <w:rFonts w:hint="eastAsia" w:ascii="宋体" w:hAnsi="宋体" w:eastAsia="宋体" w:cs="宋体"/>
          <w:b w:val="0"/>
          <w:bCs w:val="0"/>
          <w:i w:val="0"/>
          <w:caps w:val="0"/>
          <w:color w:val="auto"/>
          <w:spacing w:val="0"/>
          <w:w w:val="100"/>
          <w:sz w:val="24"/>
          <w:szCs w:val="24"/>
          <w:highlight w:val="none"/>
          <w:lang w:val="en-US" w:eastAsia="zh-CN"/>
        </w:rPr>
        <w:br w:type="page"/>
      </w:r>
    </w:p>
    <w:p w14:paraId="698CEE45">
      <w:pPr>
        <w:pStyle w:val="2"/>
        <w:shd w:val="clear" w:color="auto" w:fill="auto"/>
        <w:tabs>
          <w:tab w:val="left" w:pos="360"/>
        </w:tabs>
        <w:jc w:val="center"/>
        <w:rPr>
          <w:rFonts w:hint="eastAsia" w:ascii="宋体" w:hAnsi="宋体" w:eastAsia="宋体" w:cs="宋体"/>
          <w:b/>
          <w:color w:val="auto"/>
          <w:kern w:val="0"/>
          <w:sz w:val="32"/>
          <w:szCs w:val="32"/>
          <w:highlight w:val="none"/>
          <w:lang w:val="en-US" w:eastAsia="zh-CN" w:bidi="ar-SA"/>
        </w:rPr>
      </w:pPr>
      <w:bookmarkStart w:id="118" w:name="_Toc1500"/>
      <w:r>
        <w:rPr>
          <w:rFonts w:hint="eastAsia" w:cs="宋体"/>
          <w:b/>
          <w:color w:val="auto"/>
          <w:kern w:val="0"/>
          <w:sz w:val="32"/>
          <w:szCs w:val="32"/>
          <w:highlight w:val="none"/>
          <w:lang w:val="en-US" w:eastAsia="zh-CN" w:bidi="ar-SA"/>
        </w:rPr>
        <w:t>十</w:t>
      </w:r>
      <w:r>
        <w:rPr>
          <w:rFonts w:hint="eastAsia" w:ascii="宋体" w:hAnsi="宋体" w:eastAsia="宋体" w:cs="宋体"/>
          <w:b/>
          <w:color w:val="auto"/>
          <w:kern w:val="0"/>
          <w:sz w:val="32"/>
          <w:szCs w:val="32"/>
          <w:highlight w:val="none"/>
          <w:lang w:val="en-US" w:eastAsia="zh-CN" w:bidi="ar-SA"/>
        </w:rPr>
        <w:t>、招标文件要求或供应商认为应提交的其他资料</w:t>
      </w:r>
      <w:bookmarkEnd w:id="118"/>
    </w:p>
    <w:p w14:paraId="53E1A3A6">
      <w:pPr>
        <w:rPr>
          <w:rFonts w:hint="eastAsia" w:ascii="宋体" w:hAnsi="宋体" w:eastAsia="宋体" w:cs="宋体"/>
          <w:color w:val="auto"/>
          <w:sz w:val="32"/>
          <w:szCs w:val="32"/>
          <w:highlight w:val="none"/>
        </w:rPr>
      </w:pPr>
      <w:bookmarkStart w:id="119" w:name="_Toc20780"/>
      <w:bookmarkStart w:id="120" w:name="_Toc8493"/>
      <w:r>
        <w:rPr>
          <w:rFonts w:hint="eastAsia" w:ascii="宋体" w:hAnsi="宋体" w:eastAsia="宋体" w:cs="宋体"/>
          <w:color w:val="auto"/>
          <w:sz w:val="32"/>
          <w:szCs w:val="32"/>
          <w:highlight w:val="none"/>
        </w:rPr>
        <w:br w:type="page"/>
      </w:r>
    </w:p>
    <w:bookmarkEnd w:id="119"/>
    <w:bookmarkEnd w:id="120"/>
    <w:p w14:paraId="2C4467CE">
      <w:pPr>
        <w:pStyle w:val="2"/>
        <w:shd w:val="clear" w:color="auto" w:fill="auto"/>
        <w:tabs>
          <w:tab w:val="left" w:pos="360"/>
        </w:tabs>
        <w:jc w:val="center"/>
        <w:rPr>
          <w:rFonts w:hint="eastAsia" w:ascii="宋体" w:hAnsi="宋体" w:eastAsia="宋体" w:cs="宋体"/>
          <w:color w:val="auto"/>
          <w:sz w:val="36"/>
          <w:szCs w:val="36"/>
          <w:highlight w:val="none"/>
        </w:rPr>
      </w:pPr>
      <w:bookmarkStart w:id="121" w:name="_Toc3512"/>
      <w:bookmarkStart w:id="122" w:name="_Toc7564"/>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_Toc26756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章 采购需求</w:t>
      </w:r>
      <w:r>
        <w:rPr>
          <w:rFonts w:hint="eastAsia" w:ascii="宋体" w:hAnsi="宋体" w:eastAsia="宋体" w:cs="宋体"/>
          <w:color w:val="auto"/>
          <w:sz w:val="36"/>
          <w:szCs w:val="36"/>
          <w:highlight w:val="none"/>
        </w:rPr>
        <w:fldChar w:fldCharType="end"/>
      </w:r>
      <w:bookmarkEnd w:id="121"/>
      <w:bookmarkEnd w:id="122"/>
    </w:p>
    <w:p w14:paraId="01924950">
      <w:pPr>
        <w:keepNext w:val="0"/>
        <w:keepLines w:val="0"/>
        <w:pageBreakBefore w:val="0"/>
        <w:widowControl w:val="0"/>
        <w:numPr>
          <w:ilvl w:val="0"/>
          <w:numId w:val="0"/>
        </w:numPr>
        <w:shd w:val="clear" w:color="auto" w:fill="auto"/>
        <w:kinsoku/>
        <w:wordWrap/>
        <w:overflowPunct/>
        <w:topLinePunct w:val="0"/>
        <w:autoSpaceDE/>
        <w:autoSpaceDN w:val="0"/>
        <w:bidi w:val="0"/>
        <w:adjustRightInd/>
        <w:snapToGrid/>
        <w:spacing w:line="520" w:lineRule="exact"/>
        <w:ind w:firstLine="562" w:firstLineChars="200"/>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bidi="ar-SA"/>
        </w:rPr>
        <w:t>一、</w:t>
      </w:r>
      <w:r>
        <w:rPr>
          <w:rFonts w:hint="eastAsia" w:ascii="宋体" w:hAnsi="宋体" w:cs="宋体"/>
          <w:b/>
          <w:bCs/>
          <w:color w:val="auto"/>
          <w:kern w:val="0"/>
          <w:sz w:val="28"/>
          <w:szCs w:val="28"/>
          <w:highlight w:val="none"/>
          <w:lang w:val="en-US" w:eastAsia="zh-CN"/>
        </w:rPr>
        <w:t>项目名称：</w:t>
      </w:r>
      <w:r>
        <w:rPr>
          <w:rFonts w:hint="eastAsia" w:ascii="宋体" w:hAnsi="宋体" w:cs="宋体"/>
          <w:b w:val="0"/>
          <w:bCs w:val="0"/>
          <w:color w:val="auto"/>
          <w:kern w:val="0"/>
          <w:sz w:val="28"/>
          <w:szCs w:val="28"/>
          <w:highlight w:val="none"/>
          <w:lang w:val="en-US" w:eastAsia="zh-CN"/>
        </w:rPr>
        <w:t>临沧市临翔区人民医院保安服务采购项目</w:t>
      </w:r>
    </w:p>
    <w:p w14:paraId="5531BA55">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cs="宋体"/>
          <w:b/>
          <w:bCs/>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bidi="ar-SA"/>
        </w:rPr>
        <w:t>二、</w:t>
      </w:r>
      <w:r>
        <w:rPr>
          <w:rFonts w:hint="eastAsia" w:ascii="宋体" w:hAnsi="宋体" w:cs="宋体"/>
          <w:b/>
          <w:bCs/>
          <w:color w:val="auto"/>
          <w:kern w:val="0"/>
          <w:sz w:val="28"/>
          <w:szCs w:val="28"/>
          <w:highlight w:val="none"/>
          <w:lang w:val="en-US" w:eastAsia="zh-CN"/>
        </w:rPr>
        <w:t>采购需求</w:t>
      </w:r>
    </w:p>
    <w:p w14:paraId="7DF9A651">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1.</w:t>
      </w:r>
      <w:r>
        <w:rPr>
          <w:rFonts w:hint="eastAsia" w:ascii="宋体" w:hAnsi="宋体" w:eastAsia="宋体" w:cs="宋体"/>
          <w:b w:val="0"/>
          <w:bCs w:val="0"/>
          <w:color w:val="auto"/>
          <w:kern w:val="0"/>
          <w:sz w:val="28"/>
          <w:szCs w:val="28"/>
          <w:highlight w:val="none"/>
          <w:lang w:val="en-US" w:eastAsia="zh-CN"/>
        </w:rPr>
        <w:t>需要配备保安人员</w:t>
      </w:r>
      <w:r>
        <w:rPr>
          <w:rFonts w:hint="eastAsia" w:ascii="宋体" w:hAnsi="宋体" w:cs="宋体"/>
          <w:b w:val="0"/>
          <w:bCs w:val="0"/>
          <w:color w:val="auto"/>
          <w:kern w:val="0"/>
          <w:sz w:val="28"/>
          <w:szCs w:val="28"/>
          <w:highlight w:val="none"/>
          <w:lang w:val="en-US" w:eastAsia="zh-CN"/>
        </w:rPr>
        <w:t>39</w:t>
      </w:r>
      <w:r>
        <w:rPr>
          <w:rFonts w:hint="eastAsia" w:ascii="宋体" w:hAnsi="宋体" w:eastAsia="宋体" w:cs="宋体"/>
          <w:b w:val="0"/>
          <w:bCs w:val="0"/>
          <w:color w:val="auto"/>
          <w:kern w:val="0"/>
          <w:sz w:val="28"/>
          <w:szCs w:val="28"/>
          <w:highlight w:val="none"/>
          <w:lang w:val="en-US" w:eastAsia="zh-CN"/>
        </w:rPr>
        <w:t>人</w:t>
      </w:r>
      <w:r>
        <w:rPr>
          <w:rFonts w:hint="eastAsia" w:ascii="宋体" w:hAnsi="宋体" w:cs="宋体"/>
          <w:b w:val="0"/>
          <w:bCs w:val="0"/>
          <w:color w:val="auto"/>
          <w:kern w:val="0"/>
          <w:sz w:val="28"/>
          <w:szCs w:val="28"/>
          <w:highlight w:val="none"/>
          <w:lang w:val="en-US" w:eastAsia="zh-CN"/>
        </w:rPr>
        <w:t>（含保安队长1人），</w:t>
      </w:r>
      <w:r>
        <w:rPr>
          <w:rFonts w:hint="eastAsia" w:ascii="宋体" w:hAnsi="宋体" w:eastAsia="宋体" w:cs="宋体"/>
          <w:b w:val="0"/>
          <w:bCs w:val="0"/>
          <w:color w:val="auto"/>
          <w:kern w:val="0"/>
          <w:sz w:val="28"/>
          <w:szCs w:val="28"/>
          <w:highlight w:val="none"/>
          <w:lang w:val="en-US" w:eastAsia="zh-CN"/>
        </w:rPr>
        <w:t>投标人必须对本次采购的服务整体进行投标，不得拆分、缺项、漏项，投标报价不得超过本项目的预算金额</w:t>
      </w:r>
      <w:r>
        <w:rPr>
          <w:rFonts w:hint="eastAsia" w:ascii="宋体" w:hAnsi="宋体" w:cs="宋体"/>
          <w:b w:val="0"/>
          <w:bCs w:val="0"/>
          <w:color w:val="auto"/>
          <w:kern w:val="0"/>
          <w:sz w:val="28"/>
          <w:szCs w:val="28"/>
          <w:highlight w:val="none"/>
          <w:lang w:val="en-US" w:eastAsia="zh-CN"/>
        </w:rPr>
        <w:t>。</w:t>
      </w:r>
    </w:p>
    <w:p w14:paraId="3A7999AB">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default"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2.实际投入保安人员数量未达到39人的，结算时按照投标人投标文件分项报价表中载明的对应单价据实</w:t>
      </w:r>
      <w:r>
        <w:rPr>
          <w:rFonts w:hint="eastAsia" w:ascii="宋体" w:hAnsi="宋体" w:cs="宋体"/>
          <w:b w:val="0"/>
          <w:bCs w:val="0"/>
          <w:color w:val="000000" w:themeColor="text1"/>
          <w:kern w:val="0"/>
          <w:sz w:val="28"/>
          <w:szCs w:val="28"/>
          <w:highlight w:val="none"/>
          <w:lang w:val="en-US" w:eastAsia="zh-CN"/>
          <w14:textFill>
            <w14:solidFill>
              <w14:schemeClr w14:val="tx1"/>
            </w14:solidFill>
          </w14:textFill>
        </w:rPr>
        <w:t>结算</w:t>
      </w:r>
      <w:r>
        <w:rPr>
          <w:rFonts w:hint="eastAsia" w:ascii="宋体" w:hAnsi="宋体" w:cs="宋体"/>
          <w:b w:val="0"/>
          <w:bCs w:val="0"/>
          <w:color w:val="auto"/>
          <w:kern w:val="0"/>
          <w:sz w:val="28"/>
          <w:szCs w:val="28"/>
          <w:highlight w:val="none"/>
          <w:lang w:val="en-US" w:eastAsia="zh-CN"/>
        </w:rPr>
        <w:t>。</w:t>
      </w:r>
      <w:r>
        <w:rPr>
          <w:rFonts w:hint="eastAsia" w:ascii="宋体" w:hAnsi="宋体" w:cs="宋体"/>
          <w:b w:val="0"/>
          <w:bCs w:val="0"/>
          <w:i w:val="0"/>
          <w:iCs w:val="0"/>
          <w:strike w:val="0"/>
          <w:dstrike w:val="0"/>
          <w:color w:val="auto"/>
          <w:sz w:val="28"/>
          <w:szCs w:val="28"/>
          <w:highlight w:val="none"/>
          <w:lang w:val="en-US" w:eastAsia="zh-CN"/>
        </w:rPr>
        <w:t>甲方可根据需求要求投标人增派人员</w:t>
      </w:r>
      <w:r>
        <w:rPr>
          <w:rFonts w:hint="eastAsia" w:ascii="宋体" w:hAnsi="宋体" w:cs="宋体"/>
          <w:b w:val="0"/>
          <w:bCs w:val="0"/>
          <w:color w:val="auto"/>
          <w:kern w:val="0"/>
          <w:sz w:val="28"/>
          <w:szCs w:val="28"/>
          <w:highlight w:val="none"/>
          <w:lang w:val="en-US" w:eastAsia="zh-CN"/>
        </w:rPr>
        <w:t>，但增加的金额累计不超过原合同采购金额的10%。</w:t>
      </w:r>
    </w:p>
    <w:p w14:paraId="4D45FDA4">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三、</w:t>
      </w:r>
      <w:r>
        <w:rPr>
          <w:rFonts w:hint="eastAsia" w:ascii="宋体" w:hAnsi="宋体" w:eastAsia="宋体" w:cs="宋体"/>
          <w:b/>
          <w:bCs/>
          <w:color w:val="auto"/>
          <w:kern w:val="0"/>
          <w:sz w:val="28"/>
          <w:szCs w:val="28"/>
          <w:highlight w:val="none"/>
          <w:lang w:val="en-US" w:eastAsia="zh-CN" w:bidi="ar-SA"/>
        </w:rPr>
        <w:t>预算</w:t>
      </w:r>
      <w:r>
        <w:rPr>
          <w:rFonts w:hint="eastAsia" w:ascii="宋体" w:hAnsi="宋体" w:cs="宋体"/>
          <w:b/>
          <w:bCs/>
          <w:color w:val="auto"/>
          <w:kern w:val="0"/>
          <w:sz w:val="28"/>
          <w:szCs w:val="28"/>
          <w:highlight w:val="none"/>
          <w:lang w:val="en-US" w:eastAsia="zh-CN" w:bidi="ar-SA"/>
        </w:rPr>
        <w:t>价</w:t>
      </w:r>
      <w:r>
        <w:rPr>
          <w:rFonts w:hint="eastAsia" w:ascii="宋体" w:hAnsi="宋体" w:eastAsia="宋体" w:cs="宋体"/>
          <w:b/>
          <w:bCs/>
          <w:color w:val="auto"/>
          <w:kern w:val="0"/>
          <w:sz w:val="28"/>
          <w:szCs w:val="28"/>
          <w:highlight w:val="none"/>
          <w:lang w:val="en-US" w:eastAsia="zh-CN" w:bidi="ar-SA"/>
        </w:rPr>
        <w:t>：</w:t>
      </w:r>
      <w:r>
        <w:rPr>
          <w:rFonts w:hint="eastAsia" w:ascii="宋体" w:hAnsi="宋体" w:eastAsia="宋体" w:cs="宋体"/>
          <w:b w:val="0"/>
          <w:bCs w:val="0"/>
          <w:color w:val="auto"/>
          <w:kern w:val="0"/>
          <w:sz w:val="28"/>
          <w:szCs w:val="28"/>
          <w:highlight w:val="none"/>
          <w:lang w:val="en-US" w:eastAsia="zh-CN" w:bidi="ar-SA"/>
        </w:rPr>
        <w:t>496.80万元；165.60万元/年。</w:t>
      </w:r>
    </w:p>
    <w:p w14:paraId="64B2E719">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default"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bidi="ar-SA"/>
        </w:rPr>
        <w:t>四、服务地点</w:t>
      </w:r>
      <w:r>
        <w:rPr>
          <w:rFonts w:hint="eastAsia" w:ascii="宋体" w:hAnsi="宋体" w:eastAsia="宋体" w:cs="宋体"/>
          <w:b/>
          <w:bCs/>
          <w:color w:val="auto"/>
          <w:kern w:val="0"/>
          <w:sz w:val="28"/>
          <w:szCs w:val="28"/>
          <w:highlight w:val="none"/>
          <w:lang w:val="en-US" w:eastAsia="zh-CN" w:bidi="ar-SA"/>
        </w:rPr>
        <w:t>：</w:t>
      </w:r>
      <w:r>
        <w:rPr>
          <w:rFonts w:hint="eastAsia" w:ascii="宋体" w:hAnsi="宋体" w:cs="宋体"/>
          <w:b w:val="0"/>
          <w:bCs w:val="0"/>
          <w:color w:val="auto"/>
          <w:kern w:val="0"/>
          <w:sz w:val="28"/>
          <w:szCs w:val="28"/>
          <w:highlight w:val="none"/>
          <w:lang w:val="en-US" w:eastAsia="zh-CN"/>
        </w:rPr>
        <w:t>院本部、扎路营综合门诊、肿瘤中心（采购人指定地点）。</w:t>
      </w:r>
    </w:p>
    <w:p w14:paraId="0E570878">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五、合同履约期限：</w:t>
      </w:r>
      <w:r>
        <w:rPr>
          <w:rFonts w:hint="eastAsia" w:ascii="宋体" w:hAnsi="宋体" w:cs="宋体"/>
          <w:b w:val="0"/>
          <w:bCs w:val="0"/>
          <w:color w:val="auto"/>
          <w:kern w:val="0"/>
          <w:sz w:val="28"/>
          <w:szCs w:val="28"/>
          <w:highlight w:val="none"/>
          <w:lang w:val="en-US" w:eastAsia="zh-CN"/>
        </w:rPr>
        <w:t>三</w:t>
      </w:r>
      <w:r>
        <w:rPr>
          <w:rFonts w:hint="eastAsia" w:ascii="宋体" w:hAnsi="宋体" w:eastAsia="宋体" w:cs="宋体"/>
          <w:b w:val="0"/>
          <w:bCs w:val="0"/>
          <w:color w:val="auto"/>
          <w:kern w:val="0"/>
          <w:sz w:val="28"/>
          <w:szCs w:val="28"/>
          <w:highlight w:val="none"/>
          <w:lang w:val="en-US" w:eastAsia="zh-CN"/>
        </w:rPr>
        <w:t>年</w:t>
      </w:r>
      <w:r>
        <w:rPr>
          <w:rFonts w:hint="eastAsia" w:ascii="宋体" w:hAnsi="宋体" w:cs="宋体"/>
          <w:b w:val="0"/>
          <w:bCs w:val="0"/>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lang w:val="en-US" w:eastAsia="zh-CN"/>
        </w:rPr>
        <w:t>合同一年一签（一年一考核，考核合格方可签订下一年合同，如考核不合格则采购人有权</w:t>
      </w:r>
      <w:r>
        <w:rPr>
          <w:rFonts w:hint="eastAsia" w:ascii="宋体" w:hAnsi="宋体" w:cs="宋体"/>
          <w:b w:val="0"/>
          <w:bCs w:val="0"/>
          <w:i w:val="0"/>
          <w:iCs w:val="0"/>
          <w:strike w:val="0"/>
          <w:dstrike w:val="0"/>
          <w:color w:val="auto"/>
          <w:sz w:val="28"/>
          <w:szCs w:val="28"/>
          <w:highlight w:val="none"/>
          <w:lang w:val="en-US" w:eastAsia="zh-CN"/>
        </w:rPr>
        <w:t>拒绝续签合同</w:t>
      </w:r>
      <w:r>
        <w:rPr>
          <w:rFonts w:hint="eastAsia" w:ascii="宋体" w:hAnsi="宋体" w:eastAsia="宋体" w:cs="宋体"/>
          <w:b w:val="0"/>
          <w:bCs w:val="0"/>
          <w:color w:val="auto"/>
          <w:kern w:val="0"/>
          <w:sz w:val="28"/>
          <w:szCs w:val="28"/>
          <w:highlight w:val="none"/>
          <w:lang w:val="en-US" w:eastAsia="zh-CN"/>
        </w:rPr>
        <w:t>）。</w:t>
      </w:r>
    </w:p>
    <w:p w14:paraId="6894AEDF">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六、服务要求</w:t>
      </w:r>
    </w:p>
    <w:p w14:paraId="11DEFF8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1.配备保安人员39</w:t>
      </w:r>
      <w:r>
        <w:rPr>
          <w:rFonts w:hint="eastAsia" w:ascii="宋体" w:hAnsi="宋体" w:cs="宋体"/>
          <w:b w:val="0"/>
          <w:bCs w:val="0"/>
          <w:color w:val="auto"/>
          <w:kern w:val="0"/>
          <w:sz w:val="28"/>
          <w:szCs w:val="28"/>
          <w:highlight w:val="none"/>
          <w:lang w:val="en-US" w:eastAsia="zh-CN"/>
        </w:rPr>
        <w:t>人</w:t>
      </w:r>
      <w:r>
        <w:rPr>
          <w:rFonts w:hint="eastAsia" w:ascii="宋体" w:hAnsi="宋体" w:eastAsia="宋体" w:cs="宋体"/>
          <w:b w:val="0"/>
          <w:bCs w:val="0"/>
          <w:color w:val="auto"/>
          <w:kern w:val="0"/>
          <w:sz w:val="28"/>
          <w:szCs w:val="28"/>
          <w:highlight w:val="none"/>
          <w:lang w:val="en-US" w:eastAsia="zh-CN"/>
        </w:rPr>
        <w:t>（含保安队长1</w:t>
      </w:r>
      <w:r>
        <w:rPr>
          <w:rFonts w:hint="eastAsia" w:ascii="宋体" w:hAnsi="宋体" w:cs="宋体"/>
          <w:b w:val="0"/>
          <w:bCs w:val="0"/>
          <w:color w:val="auto"/>
          <w:kern w:val="0"/>
          <w:sz w:val="28"/>
          <w:szCs w:val="28"/>
          <w:highlight w:val="none"/>
          <w:lang w:val="en-US" w:eastAsia="zh-CN"/>
        </w:rPr>
        <w:t>人</w:t>
      </w:r>
      <w:r>
        <w:rPr>
          <w:rFonts w:hint="eastAsia" w:ascii="宋体" w:hAnsi="宋体" w:eastAsia="宋体" w:cs="宋体"/>
          <w:b w:val="0"/>
          <w:bCs w:val="0"/>
          <w:color w:val="auto"/>
          <w:kern w:val="0"/>
          <w:sz w:val="28"/>
          <w:szCs w:val="28"/>
          <w:highlight w:val="none"/>
          <w:lang w:val="en-US" w:eastAsia="zh-CN"/>
        </w:rPr>
        <w:t>），全员为男性，年龄18至50周岁，须持公安机关核发保安证上岗；其中持有消防设施操作员证书人员不少于2</w:t>
      </w:r>
      <w:r>
        <w:rPr>
          <w:rFonts w:hint="eastAsia" w:ascii="宋体" w:hAnsi="宋体" w:cs="宋体"/>
          <w:b w:val="0"/>
          <w:bCs w:val="0"/>
          <w:color w:val="auto"/>
          <w:kern w:val="0"/>
          <w:sz w:val="28"/>
          <w:szCs w:val="28"/>
          <w:highlight w:val="none"/>
          <w:lang w:val="en-US" w:eastAsia="zh-CN"/>
        </w:rPr>
        <w:t>人。</w:t>
      </w:r>
    </w:p>
    <w:p w14:paraId="446B3F6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2.工作时间：实行365天X24小时值班制。</w:t>
      </w:r>
    </w:p>
    <w:p w14:paraId="3B2D335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3.派驻的保安人员必须持证上岗。保安人员上下班时必须做好交接班工作,不得</w:t>
      </w:r>
      <w:r>
        <w:rPr>
          <w:rFonts w:hint="eastAsia" w:ascii="宋体" w:hAnsi="宋体" w:cs="宋体"/>
          <w:b w:val="0"/>
          <w:bCs w:val="0"/>
          <w:color w:val="auto"/>
          <w:kern w:val="0"/>
          <w:sz w:val="28"/>
          <w:szCs w:val="28"/>
          <w:highlight w:val="none"/>
          <w:lang w:val="en-US" w:eastAsia="zh-CN"/>
        </w:rPr>
        <w:t>擅离</w:t>
      </w:r>
      <w:r>
        <w:rPr>
          <w:rFonts w:hint="eastAsia" w:ascii="宋体" w:hAnsi="宋体" w:eastAsia="宋体" w:cs="宋体"/>
          <w:b w:val="0"/>
          <w:bCs w:val="0"/>
          <w:color w:val="auto"/>
          <w:kern w:val="0"/>
          <w:sz w:val="28"/>
          <w:szCs w:val="28"/>
          <w:highlight w:val="none"/>
          <w:lang w:val="en-US" w:eastAsia="zh-CN"/>
        </w:rPr>
        <w:t>职守,实行当班责任制,谁当班谁负责。</w:t>
      </w:r>
    </w:p>
    <w:p w14:paraId="02BD64D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4.保安人员需身体健康，可适应夜班工作。五官端正，听力正常，无纹身、无口吃、无精神病史，无传染性疾病，无重大疾病，无其他生理缺陷。</w:t>
      </w:r>
    </w:p>
    <w:p w14:paraId="49C2135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5.保安人员要有良好的职业道德和服务态度，在上班期间要严格遵守国家的法律法规、单位规章制度和操作规程，对医务人员和患者和家属要以礼相待。</w:t>
      </w:r>
    </w:p>
    <w:p w14:paraId="4C1D3C4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6.提供保安服务后，所有岗位人员在职在岗，保安人员的轮休比例不得超过合同总人数的3%；应急备勤人员必须在接到通知3分钟内到达现场，每天应急备勤人员必须保持在合同总人数的10%以上。</w:t>
      </w:r>
    </w:p>
    <w:p w14:paraId="146E0A8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7.保安人员上岗必须统一着装（着保安服、系武装带、配警棍、电棒、盾牌和对讲机、记录仪），坚守岗位、履行职责、文明执勤、保守秘密。（着装由中标单位自行提供并承担相关费用，采购人不承担费用。）</w:t>
      </w:r>
    </w:p>
    <w:p w14:paraId="402C99F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8.医院有权对保安人员的工作进行检查、督促、考核，对不称职的保安提出批评、教育及经济处罚，屡教不改者，医院有权随时提出更换保安人员。</w:t>
      </w:r>
    </w:p>
    <w:p w14:paraId="2847A8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9.保安人员严格遵守《医院安保管理制度》，同时实行24小时值班制度,工作兢兢业业,尽职尽责。值班期间严禁脱岗、串岗及做与工作无关的其它事情。</w:t>
      </w:r>
    </w:p>
    <w:p w14:paraId="4FD4E0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10.人员要求：中标方需提供保安人员名单，中标后需按人员名单配备，不得更换，如需更换需征得采购人同意，到岗人员不得低于中标名单的80%。</w:t>
      </w:r>
    </w:p>
    <w:p w14:paraId="1DC25B5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11.保安人员上岗前必须进行酒精测试，不得酒后上岗，上岗期间不得饮酒。</w:t>
      </w:r>
    </w:p>
    <w:p w14:paraId="75C8A34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12.保安人员在岗期间不得离开院区。</w:t>
      </w:r>
    </w:p>
    <w:p w14:paraId="7D96E9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13.保安人员在上班期间必须按保安人员的工作手册、安全生产和消防规范开展工作，保安人员的人身及财产安全一律由中标人自行承担，医院不承担任何责任。</w:t>
      </w:r>
    </w:p>
    <w:p w14:paraId="0DDAE0A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14.保安人员要认真对外来可疑人员进行盘查询问，严禁外来人员携带易燃、易爆、枪支、管制刀具及黄、赌、毒等物品进入医院。严禁外来人员在医院内做买卖、搞医托、推销物品、贴小广告等与诊疗活动无关的活动。</w:t>
      </w:r>
    </w:p>
    <w:p w14:paraId="7E8B793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15.遇突发重大疫情和特殊的紧急事件，需无条件配合医院的工作任务调配。</w:t>
      </w:r>
    </w:p>
    <w:p w14:paraId="5F69AF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16.完成医院交办的其它临时工作事项。</w:t>
      </w:r>
    </w:p>
    <w:p w14:paraId="69B5839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17.熟悉医院停车场的基本情况，维护医院停车场秩序，引导和指挥驾驶人员规范停车，保证应急、绿色通道畅通，对装有易燃、易爆物品的车辆进入医院大门要及时制止，消除安全隐患，根据需要检查出场车辆所拉物品和货物防止偷盗，日常检查到停车场有安全隐患及时报告。</w:t>
      </w:r>
    </w:p>
    <w:p w14:paraId="310AF3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lang w:val="en-US" w:eastAsia="zh-CN"/>
        </w:rPr>
        <w:t>、服务标准</w:t>
      </w:r>
    </w:p>
    <w:p w14:paraId="7D0AA43C">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1.满足国家现行的法律法规及标准。</w:t>
      </w:r>
    </w:p>
    <w:p w14:paraId="259B0F90">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2.严格执行《企业事业单位内部治保安卫条例》，保护医院内的财产和人身安全；如发生财产失窃，受托方应承担相应的赔偿责任。</w:t>
      </w:r>
    </w:p>
    <w:p w14:paraId="602AC1E1">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3.保安岗位职责主要包括：通道管理，安全巡逻，劝烟、控烟，交通秩序维护，停车引导，停车收费指导，停车收费系统应急处置，停车场盗窃、无法追究责任者的刮擦、划痕等事故赔偿，辅助导诊，疫情、自然灾害等特殊情况下的特殊任务，医闹、暴力伤医等突发事件应急处置等违法人员的发现、报告。</w:t>
      </w:r>
    </w:p>
    <w:p w14:paraId="679F85A2">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4.有健全的保安组织和标准作业规程，有各类安全应急处理预案，发现问题，及时处理并报告医院保卫科等相关职能科室积极处理。</w:t>
      </w:r>
    </w:p>
    <w:p w14:paraId="183D1F4C">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5.管理严格，确保正常的工作秩序。</w:t>
      </w:r>
    </w:p>
    <w:p w14:paraId="43DBE2B3">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6.保安人员应经过严格培训，身体健康，着装整齐，姿态端正，精神饱满，举止文明，严守职责，确保能有效的应对紧急事件。</w:t>
      </w:r>
    </w:p>
    <w:p w14:paraId="37A09FBC">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7.实行24小时值班巡逻，重点岗位每四小时一次巡逻并做好记录。</w:t>
      </w:r>
    </w:p>
    <w:p w14:paraId="52C8D23E">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8.消防监控室值班人员必须加强监控视频巡视，至少每1小时对所有监控视频巡视一次，重点部位、重要场所适时巡视，发现可疑情况及时预警并做好巡视记录备查。</w:t>
      </w:r>
    </w:p>
    <w:p w14:paraId="285EB637">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9.协助医院完成各种大型活动的保安服务。因重大活动出现院内保安力量不足时，须及时增派人员维持现场秩序，维护活动安全（不另计费）。</w:t>
      </w:r>
    </w:p>
    <w:p w14:paraId="64A49A07">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10.医院发生医疗纠纷、治安纠纷和院内交通纠纷时，保安必须在接到通知后3分钟内到达现场，到达现场后，要保护好医护人员和医院设备安全，及时协助相关部门化解矛盾、解决纠纷，并立即向保卫科等相关职能部门报告。</w:t>
      </w:r>
    </w:p>
    <w:p w14:paraId="3CE6CA5A">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11.落实防火、防盗、防诈骗、防抢劫、防破坏、防窃密等预防工作，及时提醒科室、患者做好安全防盗等工作，力争少发案或不发案。</w:t>
      </w:r>
    </w:p>
    <w:p w14:paraId="61C1917A">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12.建立完善各项应急预案（包括但不限于火警、爆炸、投毒、非法集会、盗窃、其它破坏等），以书面形式报告医院后予以实施。做好突发事件的应急处置工作，要求各类应急预案完备，定期对所属保安人员开展演练，不断提高处理突发事件的应变能力。</w:t>
      </w:r>
    </w:p>
    <w:p w14:paraId="6CF6CB9B">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13.发生在服务区域内的刑事、治安案件应及时报告当地公安机关和保卫科，采取措施保护案发现场，协助公安机关依法妥善处理责任范围内的各类突发事件。</w:t>
      </w:r>
    </w:p>
    <w:p w14:paraId="7A444BDB">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14.建立完备的人员信息，考勤、值班、检查、巡逻等工作台账，及时按医院保卫科要求送交各类报表、资料。</w:t>
      </w:r>
    </w:p>
    <w:p w14:paraId="257A6AF9">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15.保障医院正常医疗秩序，落实安全生产网格管理。及时驱赶医托、号贩子及各类推销人员，维护工作人员、住院病人、就医患者的人身和财产安全，保护医院的设施、设备，预防各类治安事件和刑事案件的发生。</w:t>
      </w:r>
    </w:p>
    <w:p w14:paraId="0EC72702">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16.严格遵守医院安防（消防）监控保密、查看等相关管理制度。严格按照有关规定使用视频安防监控系统，建立安防（消防）操作流程及工作台帐。建立完整的监控报警、系统运行状况资料档案，按规定妥善保管重要记录等数据文字资料。检测维护人员和非工作人员进入值守室维护时，由采购人负责人或保安人员陪同并在《非监控中心人员进出登记薄》登记后方可进入，维护时需指定专人负责现场监管。</w:t>
      </w:r>
    </w:p>
    <w:p w14:paraId="1B014E0F">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17.协助医院做好各人行入口的安检工作。</w:t>
      </w:r>
    </w:p>
    <w:p w14:paraId="5180C0E0">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八、安全管理要求</w:t>
      </w:r>
    </w:p>
    <w:p w14:paraId="3234839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1.对员工进行安全教育，消除隐患，建立安全生产制度。如发生安全事故，包括火灾、燃气泄漏、燃气爆炸而造成人员伤害等事件，保安公司承担相关的一切经济责任和法律责任。</w:t>
      </w:r>
    </w:p>
    <w:p w14:paraId="64C9D23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2.与医院签订安全生产承诺书，在服务期间，其所聘人员在医院内任何场所发生保安人员伤亡、意外死亡等安全事故，中标人应无条件服从采购人统一安排，依法依规妥善做好事故处置、家属安抚、善后理赔及相关协调工作，并承担由此产生的一切法律责任、经济责任及相关费用。</w:t>
      </w:r>
    </w:p>
    <w:p w14:paraId="0CFF6C0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3.建立突发事件处理预案:如物品遗失、精神患者逃跑、突然死亡、打架斗殴、流氓滋扰、医患冲突、抢劫、爆炸等。</w:t>
      </w:r>
    </w:p>
    <w:p w14:paraId="6471235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4.严格按照公安部门的相关规定并结合我院实际情况设置保卫机构。</w:t>
      </w:r>
    </w:p>
    <w:p w14:paraId="6DAD535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5.严格落实安全生产主体责任，加强保安人员安全教育、培训及管理，确保服务安全规范。</w:t>
      </w:r>
    </w:p>
    <w:p w14:paraId="0EC0C63F">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十、考核机制</w:t>
      </w:r>
    </w:p>
    <w:p w14:paraId="754CB82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sz w:val="28"/>
          <w:szCs w:val="28"/>
          <w:highlight w:val="none"/>
          <w:lang w:val="en-US" w:eastAsia="zh-CN"/>
        </w:rPr>
      </w:pPr>
      <w:r>
        <w:rPr>
          <w:rFonts w:hint="eastAsia"/>
          <w:sz w:val="28"/>
          <w:szCs w:val="28"/>
          <w:highlight w:val="none"/>
          <w:lang w:val="en-US" w:eastAsia="zh-CN"/>
        </w:rPr>
        <w:t>医院总务科（保卫科）负责每月对保安人员进行考核，总务科（保卫科）管理人员根据保安人员出勤、个人形象、工作情况、是否因保安人员过失造成医院患者逃跑或者给医院带来损失等因素，对其进行量化考核，要求保安公司对不合格的保安人员及时进行更换，如发生重大安全生产事故，医院可向住所有管辖权的人民法院起诉，保安公司应承担相应的经济损失及法律责任。</w:t>
      </w:r>
    </w:p>
    <w:p w14:paraId="2B7BA50E">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562"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十一、验收要求：</w:t>
      </w:r>
      <w:r>
        <w:rPr>
          <w:rFonts w:hint="eastAsia" w:ascii="宋体" w:hAnsi="宋体" w:eastAsia="宋体" w:cs="宋体"/>
          <w:b w:val="0"/>
          <w:bCs w:val="0"/>
          <w:color w:val="auto"/>
          <w:kern w:val="0"/>
          <w:sz w:val="28"/>
          <w:szCs w:val="28"/>
          <w:highlight w:val="none"/>
          <w:lang w:val="en-US" w:eastAsia="zh-CN"/>
        </w:rPr>
        <w:t>严格按服务要求执行。</w:t>
      </w:r>
    </w:p>
    <w:sectPr>
      <w:footerReference r:id="rId6" w:type="default"/>
      <w:pgSz w:w="11906" w:h="16838"/>
      <w:pgMar w:top="1440" w:right="1080" w:bottom="1440" w:left="1080" w:header="850" w:footer="992" w:gutter="0"/>
      <w:pgNumType w:fmt="decimal" w:start="1"/>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FBEC23-E8D9-4B6B-A7A5-9E5B7DBC01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94B915-8744-4EF1-98C5-45E4A9EC4617}"/>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Wingdings 2">
    <w:altName w:val="Wingding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3" w:fontKey="{BB3F2679-C1C5-4391-BA78-A0B9C4182ED1}"/>
  </w:font>
  <w:font w:name="Arial">
    <w:panose1 w:val="020B0604020202020204"/>
    <w:charset w:val="00"/>
    <w:family w:val="auto"/>
    <w:pitch w:val="default"/>
    <w:sig w:usb0="E0002EFF" w:usb1="C000785B" w:usb2="00000009" w:usb3="00000000" w:csb0="400001FF" w:csb1="FFFF0000"/>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214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E40A">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48B29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48B29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1513">
    <w:pPr>
      <w:pStyle w:val="17"/>
      <w:pBdr>
        <w:bottom w:val="none" w:color="auto" w:sz="0" w:space="0"/>
      </w:pBdr>
      <w:jc w:val="left"/>
      <w:rPr>
        <w:rFonts w:hint="default"/>
        <w:lang w:val="en-US" w:eastAsia="zh-CN"/>
      </w:rPr>
    </w:pPr>
    <w:r>
      <w:rPr>
        <w:rFonts w:hint="eastAsia"/>
        <w:sz w:val="21"/>
        <w:szCs w:val="32"/>
        <w:u w:val="single"/>
        <w:lang w:val="en-US" w:eastAsia="zh-CN"/>
      </w:rPr>
      <w:t>临沧市临翔区人民医院保安服务采购项目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DF16">
    <w:pPr>
      <w:pStyle w:val="17"/>
    </w:pPr>
    <w:r>
      <w:rPr>
        <w:rFonts w:hint="eastAsia"/>
        <w:sz w:val="21"/>
        <w:szCs w:val="32"/>
        <w:u w:val="single"/>
        <w:lang w:val="en-US" w:eastAsia="zh-CN"/>
      </w:rPr>
      <w:t>临沧市临翔区人民医院保安服务采购项目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62F39"/>
    <w:multiLevelType w:val="singleLevel"/>
    <w:tmpl w:val="DB362F3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C76964"/>
    <w:rsid w:val="052B57D0"/>
    <w:rsid w:val="06125D84"/>
    <w:rsid w:val="07224DBF"/>
    <w:rsid w:val="0B9E1832"/>
    <w:rsid w:val="0FE12B5A"/>
    <w:rsid w:val="132E0FD9"/>
    <w:rsid w:val="137361BF"/>
    <w:rsid w:val="211E5D86"/>
    <w:rsid w:val="21CF436F"/>
    <w:rsid w:val="23E5535F"/>
    <w:rsid w:val="289A52F5"/>
    <w:rsid w:val="322A67FD"/>
    <w:rsid w:val="341C57EF"/>
    <w:rsid w:val="3D096A38"/>
    <w:rsid w:val="3DDF478F"/>
    <w:rsid w:val="3E88226F"/>
    <w:rsid w:val="41982879"/>
    <w:rsid w:val="43E02B4D"/>
    <w:rsid w:val="4DDD4E6D"/>
    <w:rsid w:val="4E782069"/>
    <w:rsid w:val="4F4B4160"/>
    <w:rsid w:val="53D91E35"/>
    <w:rsid w:val="53FA37B7"/>
    <w:rsid w:val="571F0A6C"/>
    <w:rsid w:val="5A0C7CAD"/>
    <w:rsid w:val="608D09A3"/>
    <w:rsid w:val="612247F5"/>
    <w:rsid w:val="69D20C00"/>
    <w:rsid w:val="6CE7146F"/>
    <w:rsid w:val="6DDE5E28"/>
    <w:rsid w:val="6E3779EA"/>
    <w:rsid w:val="70726901"/>
    <w:rsid w:val="7386076C"/>
    <w:rsid w:val="7456013E"/>
    <w:rsid w:val="76364BD2"/>
    <w:rsid w:val="781A76D5"/>
    <w:rsid w:val="78484242"/>
    <w:rsid w:val="7C127BE2"/>
    <w:rsid w:val="7CD323D1"/>
    <w:rsid w:val="7DEC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spacing w:before="0" w:beforeAutospacing="1" w:after="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0"/>
    <w:pPr>
      <w:spacing w:before="0" w:beforeAutospacing="1" w:after="0" w:afterAutospacing="1"/>
      <w:jc w:val="left"/>
      <w:outlineLvl w:val="3"/>
    </w:pPr>
    <w:rPr>
      <w:rFonts w:hint="eastAsia" w:ascii="宋体" w:hAnsi="宋体" w:eastAsia="宋体" w:cs="宋体"/>
      <w:b/>
      <w:kern w:val="0"/>
      <w:sz w:val="24"/>
      <w:szCs w:val="24"/>
      <w:lang w:val="en-US" w:eastAsia="zh-CN" w:bidi="ar"/>
    </w:rPr>
  </w:style>
  <w:style w:type="paragraph" w:styleId="7">
    <w:name w:val="heading 5"/>
    <w:basedOn w:val="1"/>
    <w:next w:val="1"/>
    <w:unhideWhenUsed/>
    <w:qFormat/>
    <w:uiPriority w:val="0"/>
    <w:pPr>
      <w:spacing w:before="0" w:beforeAutospacing="1" w:after="0" w:afterAutospacing="1"/>
      <w:jc w:val="left"/>
      <w:outlineLvl w:val="4"/>
    </w:pPr>
    <w:rPr>
      <w:rFonts w:hint="eastAsia" w:ascii="宋体" w:hAnsi="宋体" w:eastAsia="宋体" w:cs="宋体"/>
      <w:b/>
      <w:kern w:val="0"/>
      <w:sz w:val="20"/>
      <w:szCs w:val="20"/>
      <w:lang w:val="en-US" w:eastAsia="zh-CN" w:bidi="ar"/>
    </w:rPr>
  </w:style>
  <w:style w:type="paragraph" w:styleId="8">
    <w:name w:val="heading 9"/>
    <w:basedOn w:val="1"/>
    <w:next w:val="1"/>
    <w:unhideWhenUsed/>
    <w:qFormat/>
    <w:uiPriority w:val="1"/>
    <w:pPr>
      <w:ind w:left="842"/>
      <w:outlineLvl w:val="8"/>
    </w:pPr>
    <w:rPr>
      <w:rFonts w:ascii="Microsoft JhengHei" w:hAnsi="Microsoft JhengHei" w:eastAsia="Microsoft JhengHei"/>
      <w:b/>
      <w:bCs/>
      <w:sz w:val="24"/>
      <w:szCs w:val="2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9">
    <w:name w:val="annotation text"/>
    <w:basedOn w:val="1"/>
    <w:qFormat/>
    <w:uiPriority w:val="0"/>
    <w:pPr>
      <w:widowControl w:val="0"/>
      <w:adjustRightInd w:val="0"/>
      <w:spacing w:line="360" w:lineRule="atLeast"/>
      <w:textAlignment w:val="baseline"/>
    </w:pPr>
    <w:rPr>
      <w:sz w:val="24"/>
    </w:r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after="120" w:afterLines="0" w:afterAutospacing="0"/>
      <w:ind w:left="420" w:leftChars="200"/>
    </w:pPr>
  </w:style>
  <w:style w:type="paragraph" w:styleId="12">
    <w:name w:val="envelope return"/>
    <w:basedOn w:val="1"/>
    <w:qFormat/>
    <w:uiPriority w:val="0"/>
    <w:pPr>
      <w:snapToGrid w:val="0"/>
      <w:spacing w:line="360" w:lineRule="auto"/>
    </w:pPr>
    <w:rPr>
      <w:rFonts w:ascii="Arial" w:hAnsi="Arial"/>
      <w:sz w:val="24"/>
    </w:rPr>
  </w:style>
  <w:style w:type="paragraph" w:styleId="13">
    <w:name w:val="Block Text"/>
    <w:basedOn w:val="1"/>
    <w:next w:val="1"/>
    <w:qFormat/>
    <w:uiPriority w:val="0"/>
    <w:pPr>
      <w:widowControl/>
      <w:ind w:left="1440" w:leftChars="700" w:right="1440" w:rightChars="700"/>
      <w:jc w:val="left"/>
    </w:pPr>
    <w:rPr>
      <w:rFonts w:ascii="Calibri" w:hAnsi="Calibri" w:cs="Calibri"/>
      <w:kern w:val="0"/>
      <w:sz w:val="20"/>
      <w:szCs w:val="20"/>
    </w:rPr>
  </w:style>
  <w:style w:type="paragraph" w:styleId="14">
    <w:name w:val="toc 3"/>
    <w:basedOn w:val="1"/>
    <w:next w:val="1"/>
    <w:qFormat/>
    <w:uiPriority w:val="0"/>
    <w:pPr>
      <w:ind w:left="840" w:leftChars="400"/>
    </w:pPr>
  </w:style>
  <w:style w:type="paragraph" w:styleId="15">
    <w:name w:val="Plain Text"/>
    <w:basedOn w:val="1"/>
    <w:unhideWhenUsed/>
    <w:qFormat/>
    <w:uiPriority w:val="99"/>
    <w:rPr>
      <w:rFonts w:ascii="宋体"/>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tabs>
        <w:tab w:val="right" w:leader="dot" w:pos="9628"/>
      </w:tabs>
      <w:spacing w:before="120" w:after="120"/>
      <w:ind w:firstLine="74" w:firstLineChars="74"/>
      <w:jc w:val="left"/>
    </w:pPr>
    <w:rPr>
      <w:b/>
      <w:caps/>
      <w:sz w:val="20"/>
    </w:rPr>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List 5"/>
    <w:basedOn w:val="1"/>
    <w:next w:val="21"/>
    <w:qFormat/>
    <w:uiPriority w:val="0"/>
    <w:pPr>
      <w:ind w:left="2100" w:hanging="420"/>
    </w:pPr>
  </w:style>
  <w:style w:type="paragraph" w:customStyle="1" w:styleId="21">
    <w:name w:val="目录 51"/>
    <w:basedOn w:val="1"/>
    <w:next w:val="1"/>
    <w:qFormat/>
    <w:uiPriority w:val="99"/>
    <w:pPr>
      <w:widowControl w:val="0"/>
      <w:adjustRightInd/>
      <w:snapToGrid/>
      <w:spacing w:after="0"/>
      <w:ind w:left="630"/>
      <w:jc w:val="both"/>
    </w:pPr>
    <w:rPr>
      <w:rFonts w:ascii="Times New Roman" w:hAnsi="Times New Roman" w:eastAsia="宋体"/>
      <w:kern w:val="2"/>
      <w:sz w:val="20"/>
      <w:szCs w:val="24"/>
    </w:rPr>
  </w:style>
  <w:style w:type="paragraph" w:styleId="22">
    <w:name w:val="toc 2"/>
    <w:basedOn w:val="1"/>
    <w:next w:val="1"/>
    <w:qFormat/>
    <w:uiPriority w:val="0"/>
    <w:pPr>
      <w:ind w:left="420" w:leftChars="200"/>
    </w:pPr>
  </w:style>
  <w:style w:type="paragraph" w:styleId="23">
    <w:name w:val="Body Text 2"/>
    <w:basedOn w:val="1"/>
    <w:qFormat/>
    <w:uiPriority w:val="0"/>
    <w:rPr>
      <w:rFonts w:ascii="仿宋_GB2312" w:eastAsia="仿宋_GB2312"/>
      <w:b/>
      <w:sz w:val="24"/>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Body Text First Indent"/>
    <w:basedOn w:val="10"/>
    <w:qFormat/>
    <w:uiPriority w:val="0"/>
    <w:pPr>
      <w:spacing w:line="312" w:lineRule="auto"/>
      <w:ind w:firstLine="420"/>
    </w:pPr>
    <w:rPr>
      <w:color w:val="000000"/>
      <w:szCs w:val="21"/>
    </w:rPr>
  </w:style>
  <w:style w:type="paragraph" w:styleId="27">
    <w:name w:val="Body Text First Indent 2"/>
    <w:basedOn w:val="11"/>
    <w:next w:val="13"/>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basedOn w:val="30"/>
    <w:qFormat/>
    <w:uiPriority w:val="0"/>
    <w:rPr>
      <w:i/>
    </w:rPr>
  </w:style>
  <w:style w:type="character" w:styleId="34">
    <w:name w:val="Hyperlink"/>
    <w:basedOn w:val="30"/>
    <w:qFormat/>
    <w:uiPriority w:val="0"/>
    <w:rPr>
      <w:color w:val="0000FF"/>
      <w:u w:val="single"/>
    </w:rPr>
  </w:style>
  <w:style w:type="character" w:styleId="35">
    <w:name w:val="annotation reference"/>
    <w:basedOn w:val="30"/>
    <w:qFormat/>
    <w:uiPriority w:val="0"/>
    <w:rPr>
      <w:sz w:val="21"/>
      <w:szCs w:val="21"/>
    </w:rPr>
  </w:style>
  <w:style w:type="paragraph" w:customStyle="1" w:styleId="36">
    <w:name w:val="无间隔1"/>
    <w:basedOn w:val="26"/>
    <w:next w:val="1"/>
    <w:qFormat/>
    <w:uiPriority w:val="0"/>
    <w:pPr>
      <w:widowControl w:val="0"/>
      <w:tabs>
        <w:tab w:val="left" w:pos="567"/>
      </w:tabs>
      <w:jc w:val="both"/>
    </w:pPr>
    <w:rPr>
      <w:rFonts w:ascii="Calibri" w:hAnsi="Calibri" w:eastAsia="宋体" w:cs="Times New Roman"/>
      <w:kern w:val="2"/>
      <w:sz w:val="21"/>
      <w:szCs w:val="22"/>
      <w:lang w:val="en-US" w:eastAsia="zh-CN" w:bidi="ar-SA"/>
    </w:rPr>
  </w:style>
  <w:style w:type="paragraph" w:customStyle="1" w:styleId="37">
    <w:name w:val="表格文字"/>
    <w:basedOn w:val="1"/>
    <w:next w:val="10"/>
    <w:qFormat/>
    <w:uiPriority w:val="0"/>
    <w:pPr>
      <w:spacing w:before="25" w:after="25"/>
    </w:pPr>
    <w:rPr>
      <w:bCs/>
      <w:spacing w:val="10"/>
      <w:sz w:val="24"/>
      <w:szCs w:val="20"/>
    </w:rPr>
  </w:style>
  <w:style w:type="paragraph" w:customStyle="1" w:styleId="38">
    <w:name w:val="样式 正文文字缩进 + 小四 首行缩进:  2 字符"/>
    <w:basedOn w:val="1"/>
    <w:qFormat/>
    <w:uiPriority w:val="0"/>
    <w:pPr>
      <w:spacing w:line="600" w:lineRule="exact"/>
      <w:jc w:val="center"/>
    </w:pPr>
    <w:rPr>
      <w:rFonts w:ascii="宋体"/>
      <w:b/>
      <w:u w:val="double"/>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
    <w:name w:val="19"/>
    <w:basedOn w:val="30"/>
    <w:qFormat/>
    <w:uiPriority w:val="0"/>
    <w:rPr>
      <w:rFonts w:hint="eastAsia" w:ascii="Times New Roman" w:eastAsia="楷体_GB2312" w:cs="楷体_GB2312"/>
      <w:sz w:val="32"/>
      <w:szCs w:val="32"/>
    </w:rPr>
  </w:style>
  <w:style w:type="character" w:customStyle="1" w:styleId="41">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2">
    <w:name w:val=" Char"/>
    <w:basedOn w:val="1"/>
    <w:qFormat/>
    <w:uiPriority w:val="0"/>
    <w:pPr>
      <w:spacing w:after="160" w:afterLines="0" w:line="240" w:lineRule="exact"/>
    </w:pPr>
    <w:rPr>
      <w:rFonts w:ascii="Verdana" w:hAnsi="Verdana" w:eastAsia="仿宋_GB2312"/>
      <w:sz w:val="24"/>
      <w:lang w:eastAsia="en-US"/>
    </w:rPr>
  </w:style>
  <w:style w:type="character" w:customStyle="1" w:styleId="43">
    <w:name w:val=" Char Char Char"/>
    <w:qFormat/>
    <w:uiPriority w:val="0"/>
    <w:rPr>
      <w:rFonts w:ascii="Cambria" w:hAnsi="Cambria" w:eastAsia="宋体"/>
      <w:b/>
      <w:bCs/>
      <w:sz w:val="32"/>
      <w:szCs w:val="32"/>
      <w:lang w:val="en-US" w:eastAsia="zh-CN" w:bidi="ar-SA"/>
    </w:rPr>
  </w:style>
  <w:style w:type="paragraph" w:customStyle="1" w:styleId="44">
    <w:name w:val="报告正文"/>
    <w:qFormat/>
    <w:uiPriority w:val="0"/>
    <w:pPr>
      <w:adjustRightInd w:val="0"/>
      <w:snapToGrid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45">
    <w:name w:val="Default"/>
    <w:next w:val="4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正文缩进1"/>
    <w:basedOn w:val="1"/>
    <w:next w:val="20"/>
    <w:qFormat/>
    <w:uiPriority w:val="99"/>
    <w:pPr>
      <w:adjustRightInd/>
      <w:snapToGrid/>
      <w:spacing w:after="0"/>
      <w:ind w:firstLine="420"/>
      <w:jc w:val="both"/>
    </w:pPr>
    <w:rPr>
      <w:rFonts w:ascii="Times New Roman" w:hAnsi="Times New Roman" w:eastAsia="宋体"/>
      <w:kern w:val="2"/>
      <w:sz w:val="20"/>
      <w:szCs w:val="24"/>
    </w:rPr>
  </w:style>
  <w:style w:type="paragraph" w:customStyle="1" w:styleId="47">
    <w:name w:val="List Paragraph"/>
    <w:basedOn w:val="1"/>
    <w:qFormat/>
    <w:uiPriority w:val="34"/>
    <w:pPr>
      <w:ind w:firstLine="420" w:firstLineChars="200"/>
    </w:pPr>
  </w:style>
  <w:style w:type="paragraph" w:customStyle="1" w:styleId="48">
    <w:name w:val="Table Paragraph"/>
    <w:basedOn w:val="1"/>
    <w:qFormat/>
    <w:uiPriority w:val="1"/>
    <w:pPr>
      <w:spacing w:before="43"/>
      <w:ind w:left="107"/>
    </w:pPr>
    <w:rPr>
      <w:rFonts w:ascii="宋体" w:hAnsi="宋体" w:cs="宋体"/>
      <w:lang w:eastAsia="en-US" w:bidi="en-US"/>
    </w:rPr>
  </w:style>
  <w:style w:type="paragraph" w:customStyle="1" w:styleId="49">
    <w:name w:val="List Paragraph1"/>
    <w:basedOn w:val="1"/>
    <w:qFormat/>
    <w:uiPriority w:val="0"/>
    <w:pPr>
      <w:ind w:firstLine="420" w:firstLineChars="200"/>
    </w:pPr>
    <w:rPr>
      <w:rFonts w:ascii="Calibri" w:hAnsi="Calibri"/>
      <w:szCs w:val="22"/>
    </w:rPr>
  </w:style>
  <w:style w:type="paragraph" w:customStyle="1" w:styleId="50">
    <w:name w:val="标题2"/>
    <w:basedOn w:val="51"/>
    <w:qFormat/>
    <w:uiPriority w:val="0"/>
    <w:rPr>
      <w:b w:val="0"/>
      <w:sz w:val="21"/>
    </w:rPr>
  </w:style>
  <w:style w:type="paragraph" w:customStyle="1" w:styleId="51">
    <w:name w:val="标题1"/>
    <w:basedOn w:val="52"/>
    <w:qFormat/>
    <w:uiPriority w:val="0"/>
    <w:pPr>
      <w:ind w:right="100" w:rightChars="100" w:firstLine="0" w:firstLineChars="0"/>
    </w:pPr>
    <w:rPr>
      <w:b/>
      <w:bCs/>
      <w:sz w:val="24"/>
    </w:rPr>
  </w:style>
  <w:style w:type="paragraph" w:customStyle="1" w:styleId="52">
    <w:name w:val="列出段落1"/>
    <w:basedOn w:val="1"/>
    <w:qFormat/>
    <w:uiPriority w:val="34"/>
    <w:pPr>
      <w:ind w:firstLine="420" w:firstLineChars="200"/>
    </w:pPr>
  </w:style>
  <w:style w:type="paragraph" w:customStyle="1" w:styleId="53">
    <w:name w:val="彩色列表 - 强调文字颜色 12"/>
    <w:basedOn w:val="1"/>
    <w:qFormat/>
    <w:uiPriority w:val="34"/>
    <w:pPr>
      <w:ind w:firstLine="420" w:firstLineChars="200"/>
    </w:pPr>
    <w:rPr>
      <w:szCs w:val="22"/>
    </w:rPr>
  </w:style>
  <w:style w:type="paragraph" w:customStyle="1" w:styleId="5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grame"/>
    <w:qFormat/>
    <w:uiPriority w:val="0"/>
  </w:style>
  <w:style w:type="paragraph" w:customStyle="1" w:styleId="56">
    <w:name w:val="ZJ表格"/>
    <w:basedOn w:val="1"/>
    <w:qFormat/>
    <w:uiPriority w:val="0"/>
    <w:pPr>
      <w:keepNext w:val="0"/>
      <w:keepLines w:val="0"/>
      <w:widowControl w:val="0"/>
      <w:suppressLineNumbers w:val="0"/>
      <w:spacing w:before="0" w:beforeAutospacing="0" w:after="0" w:afterAutospacing="0" w:line="273" w:lineRule="auto"/>
      <w:ind w:left="0" w:right="0" w:firstLine="0" w:firstLineChars="0"/>
      <w:jc w:val="center"/>
    </w:pPr>
    <w:rPr>
      <w:rFonts w:hint="eastAsia" w:ascii="宋体" w:hAnsi="宋体" w:eastAsia="宋体" w:cs="仿宋"/>
      <w:kern w:val="2"/>
      <w:sz w:val="32"/>
      <w:szCs w:val="32"/>
      <w:lang w:val="en-US" w:eastAsia="zh-CN" w:bidi="ar"/>
    </w:rPr>
  </w:style>
  <w:style w:type="character" w:customStyle="1" w:styleId="57">
    <w:name w:val="16"/>
    <w:basedOn w:val="30"/>
    <w:qFormat/>
    <w:uiPriority w:val="0"/>
    <w:rPr>
      <w:rFonts w:hint="eastAsia" w:ascii="宋体" w:hAnsi="宋体" w:eastAsia="宋体" w:cs="宋体"/>
      <w:color w:val="FF0000"/>
      <w:sz w:val="20"/>
      <w:szCs w:val="20"/>
    </w:rPr>
  </w:style>
  <w:style w:type="paragraph" w:customStyle="1" w:styleId="58">
    <w:name w:val="WPSOffice手动目录 1"/>
    <w:qFormat/>
    <w:uiPriority w:val="0"/>
    <w:pPr>
      <w:ind w:leftChars="0"/>
    </w:pPr>
    <w:rPr>
      <w:rFonts w:ascii="Times New Roman" w:hAnsi="Times New Roman" w:eastAsia="宋体" w:cs="Times New Roman"/>
      <w:sz w:val="20"/>
      <w:szCs w:val="20"/>
    </w:rPr>
  </w:style>
  <w:style w:type="paragraph" w:customStyle="1" w:styleId="59">
    <w:name w:val="纯文本1"/>
    <w:basedOn w:val="1"/>
    <w:qFormat/>
    <w:uiPriority w:val="0"/>
    <w:rPr>
      <w:rFonts w:ascii="宋体" w:hAnsi="Courier New" w:eastAsia="宋体" w:cs="Times New Roman"/>
      <w:szCs w:val="22"/>
    </w:rPr>
  </w:style>
  <w:style w:type="paragraph" w:customStyle="1" w:styleId="6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62">
    <w:name w:val="BodyText1I"/>
    <w:basedOn w:val="63"/>
    <w:qFormat/>
    <w:uiPriority w:val="0"/>
    <w:pPr>
      <w:spacing w:after="120" w:line="312" w:lineRule="auto"/>
      <w:ind w:firstLine="420"/>
      <w:jc w:val="both"/>
      <w:textAlignment w:val="baseline"/>
    </w:pPr>
    <w:rPr>
      <w:color w:val="000000"/>
      <w:szCs w:val="21"/>
    </w:rPr>
  </w:style>
  <w:style w:type="paragraph" w:customStyle="1" w:styleId="63">
    <w:name w:val="BodyText"/>
    <w:basedOn w:val="1"/>
    <w:qFormat/>
    <w:uiPriority w:val="0"/>
    <w:pPr>
      <w:spacing w:after="120"/>
      <w:jc w:val="both"/>
      <w:textAlignment w:val="baseline"/>
    </w:pPr>
  </w:style>
  <w:style w:type="paragraph" w:customStyle="1" w:styleId="64">
    <w:name w:val="一级条标题"/>
    <w:basedOn w:val="65"/>
    <w:next w:val="66"/>
    <w:qFormat/>
    <w:uiPriority w:val="99"/>
    <w:pPr>
      <w:spacing w:line="240" w:lineRule="auto"/>
      <w:ind w:left="420"/>
      <w:outlineLvl w:val="2"/>
    </w:pPr>
  </w:style>
  <w:style w:type="paragraph" w:customStyle="1" w:styleId="65">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66">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67">
    <w:name w:val="UserStyle_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68">
    <w:name w:val="Absatz2AL"/>
    <w:basedOn w:val="10"/>
    <w:next w:val="1"/>
    <w:qFormat/>
    <w:uiPriority w:val="99"/>
    <w:pPr>
      <w:widowControl/>
      <w:overflowPunct w:val="0"/>
      <w:autoSpaceDE w:val="0"/>
      <w:autoSpaceDN w:val="0"/>
      <w:spacing w:line="240" w:lineRule="auto"/>
    </w:pPr>
    <w:rPr>
      <w:rFonts w:eastAsia="楷体_GB2312"/>
      <w:lang w:val="de-DE"/>
    </w:rPr>
  </w:style>
  <w:style w:type="paragraph" w:customStyle="1" w:styleId="69">
    <w:name w:val="标题 3.1"/>
    <w:basedOn w:val="4"/>
    <w:qFormat/>
    <w:uiPriority w:val="99"/>
    <w:pPr>
      <w:keepLines w:val="0"/>
      <w:widowControl/>
      <w:tabs>
        <w:tab w:val="left" w:pos="709"/>
        <w:tab w:val="left" w:pos="1440"/>
        <w:tab w:val="left" w:pos="1620"/>
      </w:tabs>
      <w:spacing w:before="240" w:line="480" w:lineRule="exact"/>
      <w:ind w:firstLine="0"/>
    </w:pPr>
    <w:rPr>
      <w:rFonts w:ascii="宋体"/>
      <w:kern w:val="2"/>
      <w:sz w:val="28"/>
      <w:szCs w:val="20"/>
    </w:rPr>
  </w:style>
  <w:style w:type="paragraph" w:customStyle="1" w:styleId="70">
    <w:name w:val="正文缩进2格"/>
    <w:basedOn w:val="1"/>
    <w:qFormat/>
    <w:uiPriority w:val="99"/>
    <w:pPr>
      <w:widowControl/>
      <w:spacing w:line="600" w:lineRule="exact"/>
      <w:ind w:firstLine="639" w:firstLineChars="206"/>
      <w:jc w:val="left"/>
    </w:pPr>
    <w:rPr>
      <w:rFonts w:ascii="仿宋_GB2312" w:hAnsi="宋体" w:eastAsia="仿宋_GB2312"/>
      <w:sz w:val="28"/>
    </w:rPr>
  </w:style>
  <w:style w:type="character" w:customStyle="1" w:styleId="71">
    <w:name w:val="font31"/>
    <w:basedOn w:val="30"/>
    <w:qFormat/>
    <w:uiPriority w:val="0"/>
    <w:rPr>
      <w:rFonts w:hint="default" w:ascii="Wingdings 2" w:hAnsi="Wingdings 2" w:eastAsia="Wingdings 2" w:cs="Wingdings 2"/>
      <w:color w:val="000000"/>
      <w:sz w:val="28"/>
      <w:szCs w:val="28"/>
      <w:u w:val="none"/>
    </w:rPr>
  </w:style>
  <w:style w:type="character" w:customStyle="1" w:styleId="72">
    <w:name w:val="font21"/>
    <w:basedOn w:val="30"/>
    <w:qFormat/>
    <w:uiPriority w:val="0"/>
    <w:rPr>
      <w:rFonts w:hint="eastAsia" w:ascii="仿宋" w:hAnsi="仿宋" w:eastAsia="仿宋" w:cs="仿宋"/>
      <w:color w:val="000000"/>
      <w:sz w:val="28"/>
      <w:szCs w:val="28"/>
      <w:u w:val="none"/>
    </w:rPr>
  </w:style>
  <w:style w:type="paragraph" w:customStyle="1" w:styleId="73">
    <w:name w:val="NormalIndent"/>
    <w:basedOn w:val="1"/>
    <w:qFormat/>
    <w:uiPriority w:val="0"/>
    <w:pPr>
      <w:spacing w:line="240" w:lineRule="auto"/>
      <w:ind w:firstLine="420"/>
      <w:textAlignment w:val="baseline"/>
    </w:pPr>
  </w:style>
  <w:style w:type="paragraph" w:customStyle="1" w:styleId="74">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14452</Words>
  <Characters>15662</Characters>
  <Lines>0</Lines>
  <Paragraphs>0</Paragraphs>
  <TotalTime>1</TotalTime>
  <ScaleCrop>false</ScaleCrop>
  <LinksUpToDate>false</LinksUpToDate>
  <CharactersWithSpaces>15756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2021-10-15T16:56:00Z</dcterms:created>
  <dc:creator>1</dc:creator>
  <cp:lastModifiedBy>1</cp:lastModifiedBy>
  <cp:lastPrinted>2024-12-25T17:49:00Z</cp:lastPrinted>
  <dcterms:modified xsi:type="dcterms:W3CDTF">2026-05-08T15:31:22Z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CDDD708D219F4F269CAF63BBB7D40D42_13</vt:lpwstr>
  </property>
  <property fmtid="{D5CDD505-2E9C-101B-9397-08002B2CF9AE}" pid="3" name="KSOProductBuildVer">
    <vt:lpwstr>2052-12.1.0.25865</vt:lpwstr>
  </property>
  <property fmtid="{D5CDD505-2E9C-101B-9397-08002B2CF9AE}" pid="4" name="KSOTemplateDocerSaveRecord">
    <vt:lpwstr>eyJoZGlkIjoiMTg2NTc1N2QzMzQ3OWNlOTZiMDJhMjJjNzdkOTcxMGIiLCJ1c2VySWQiOiI1NTgyNzg2NTUifQ==</vt:lpwstr>
  </property>
</Properties>
</file>