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7DF6">
      <w:pPr>
        <w:spacing w:before="114" w:line="226" w:lineRule="auto"/>
        <w:rPr>
          <w:rFonts w:hint="eastAsia" w:ascii="宋体" w:hAnsi="宋体" w:eastAsia="宋体" w:cs="宋体"/>
          <w:b/>
          <w:bCs/>
          <w:color w:val="auto"/>
          <w:sz w:val="35"/>
          <w:szCs w:val="35"/>
          <w:lang w:eastAsia="zh-CN"/>
        </w:rPr>
      </w:pPr>
      <w:r>
        <w:rPr>
          <w:rFonts w:hint="eastAsia" w:ascii="宋体" w:hAnsi="宋体" w:eastAsia="宋体" w:cs="宋体"/>
          <w:b/>
          <w:bCs/>
          <w:color w:val="auto"/>
          <w:spacing w:val="-15"/>
          <w:sz w:val="35"/>
          <w:szCs w:val="35"/>
        </w:rPr>
        <w:t>项目编号：</w:t>
      </w:r>
      <w:r>
        <w:rPr>
          <w:rFonts w:hint="eastAsia" w:ascii="宋体" w:hAnsi="宋体" w:eastAsia="宋体" w:cs="宋体"/>
          <w:b/>
          <w:bCs/>
          <w:color w:val="auto"/>
          <w:spacing w:val="-15"/>
          <w:sz w:val="35"/>
          <w:szCs w:val="35"/>
          <w:lang w:eastAsia="zh-CN"/>
        </w:rPr>
        <w:t>XJZQGK2026-014</w:t>
      </w:r>
    </w:p>
    <w:p w14:paraId="1E8E1944">
      <w:pPr>
        <w:pStyle w:val="5"/>
        <w:spacing w:line="256" w:lineRule="auto"/>
        <w:rPr>
          <w:rFonts w:hint="eastAsia" w:ascii="宋体" w:hAnsi="宋体" w:eastAsia="宋体" w:cs="宋体"/>
          <w:b/>
          <w:bCs/>
          <w:color w:val="auto"/>
        </w:rPr>
      </w:pPr>
    </w:p>
    <w:p w14:paraId="508A8EAE">
      <w:pPr>
        <w:pStyle w:val="5"/>
        <w:spacing w:line="256" w:lineRule="auto"/>
        <w:rPr>
          <w:rFonts w:hint="eastAsia" w:ascii="宋体" w:hAnsi="宋体" w:eastAsia="宋体" w:cs="宋体"/>
          <w:b/>
          <w:bCs/>
          <w:color w:val="auto"/>
        </w:rPr>
      </w:pPr>
    </w:p>
    <w:p w14:paraId="2414BC9D">
      <w:pPr>
        <w:pStyle w:val="5"/>
        <w:spacing w:line="256" w:lineRule="auto"/>
        <w:rPr>
          <w:rFonts w:hint="eastAsia" w:ascii="宋体" w:hAnsi="宋体" w:eastAsia="宋体" w:cs="宋体"/>
          <w:b/>
          <w:bCs/>
          <w:color w:val="auto"/>
        </w:rPr>
      </w:pPr>
    </w:p>
    <w:p w14:paraId="489534DC">
      <w:pPr>
        <w:pStyle w:val="5"/>
        <w:spacing w:line="256" w:lineRule="auto"/>
        <w:rPr>
          <w:rFonts w:hint="eastAsia" w:ascii="宋体" w:hAnsi="宋体" w:eastAsia="宋体" w:cs="宋体"/>
          <w:b/>
          <w:bCs/>
          <w:color w:val="auto"/>
        </w:rPr>
      </w:pPr>
    </w:p>
    <w:p w14:paraId="349DCD90">
      <w:pPr>
        <w:pStyle w:val="5"/>
        <w:spacing w:line="256" w:lineRule="auto"/>
        <w:rPr>
          <w:rFonts w:hint="eastAsia" w:ascii="宋体" w:hAnsi="宋体" w:eastAsia="宋体" w:cs="宋体"/>
          <w:b/>
          <w:bCs/>
          <w:color w:val="auto"/>
        </w:rPr>
      </w:pPr>
    </w:p>
    <w:p w14:paraId="64C6AF8A">
      <w:pPr>
        <w:pStyle w:val="5"/>
        <w:spacing w:line="256" w:lineRule="auto"/>
        <w:rPr>
          <w:rFonts w:hint="eastAsia" w:ascii="宋体" w:hAnsi="宋体" w:eastAsia="宋体" w:cs="宋体"/>
          <w:b/>
          <w:bCs/>
          <w:color w:val="auto"/>
        </w:rPr>
      </w:pPr>
    </w:p>
    <w:p w14:paraId="7AEAE014">
      <w:pPr>
        <w:spacing w:before="114" w:line="369" w:lineRule="auto"/>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pacing w:val="-26"/>
          <w:sz w:val="48"/>
          <w:szCs w:val="48"/>
          <w:lang w:eastAsia="zh-CN"/>
        </w:rPr>
        <w:t>新疆温泉新疆北鲵国家级自然保护区2026年中央林业草原生态保护恢复(国家级自然保护区能力提升)项目(B包）</w:t>
      </w:r>
    </w:p>
    <w:p w14:paraId="501884A6">
      <w:pPr>
        <w:pStyle w:val="5"/>
        <w:spacing w:line="256" w:lineRule="auto"/>
        <w:rPr>
          <w:rFonts w:hint="eastAsia" w:ascii="宋体" w:hAnsi="宋体" w:eastAsia="宋体" w:cs="宋体"/>
          <w:color w:val="auto"/>
        </w:rPr>
      </w:pPr>
    </w:p>
    <w:p w14:paraId="62512493">
      <w:pPr>
        <w:pStyle w:val="5"/>
        <w:spacing w:line="256" w:lineRule="auto"/>
        <w:rPr>
          <w:rFonts w:hint="eastAsia" w:ascii="宋体" w:hAnsi="宋体" w:eastAsia="宋体" w:cs="宋体"/>
          <w:color w:val="auto"/>
        </w:rPr>
      </w:pPr>
    </w:p>
    <w:p w14:paraId="728B169C">
      <w:pPr>
        <w:pStyle w:val="5"/>
        <w:spacing w:line="257" w:lineRule="auto"/>
        <w:rPr>
          <w:rFonts w:hint="eastAsia" w:ascii="宋体" w:hAnsi="宋体" w:eastAsia="宋体" w:cs="宋体"/>
          <w:color w:val="auto"/>
        </w:rPr>
      </w:pPr>
    </w:p>
    <w:p w14:paraId="6B24165E">
      <w:pPr>
        <w:spacing w:before="231" w:line="224" w:lineRule="auto"/>
        <w:ind w:left="2901"/>
        <w:rPr>
          <w:rFonts w:hint="eastAsia" w:ascii="宋体" w:hAnsi="宋体" w:eastAsia="宋体" w:cs="宋体"/>
          <w:color w:val="auto"/>
          <w:sz w:val="71"/>
          <w:szCs w:val="71"/>
        </w:rPr>
      </w:pPr>
      <w:r>
        <w:rPr>
          <w:rFonts w:hint="eastAsia" w:ascii="宋体" w:hAnsi="宋体" w:eastAsia="宋体" w:cs="宋体"/>
          <w:b/>
          <w:bCs/>
          <w:color w:val="auto"/>
          <w:spacing w:val="-20"/>
          <w:sz w:val="71"/>
          <w:szCs w:val="71"/>
        </w:rPr>
        <w:t>招</w:t>
      </w:r>
      <w:r>
        <w:rPr>
          <w:rFonts w:hint="eastAsia" w:ascii="宋体" w:hAnsi="宋体" w:eastAsia="宋体" w:cs="宋体"/>
          <w:color w:val="auto"/>
          <w:spacing w:val="31"/>
          <w:sz w:val="71"/>
          <w:szCs w:val="71"/>
        </w:rPr>
        <w:t xml:space="preserve"> </w:t>
      </w:r>
      <w:r>
        <w:rPr>
          <w:rFonts w:hint="eastAsia" w:ascii="宋体" w:hAnsi="宋体" w:eastAsia="宋体" w:cs="宋体"/>
          <w:b/>
          <w:bCs/>
          <w:color w:val="auto"/>
          <w:spacing w:val="-20"/>
          <w:sz w:val="71"/>
          <w:szCs w:val="71"/>
        </w:rPr>
        <w:t>标</w:t>
      </w:r>
      <w:r>
        <w:rPr>
          <w:rFonts w:hint="eastAsia" w:ascii="宋体" w:hAnsi="宋体" w:eastAsia="宋体" w:cs="宋体"/>
          <w:color w:val="auto"/>
          <w:spacing w:val="44"/>
          <w:sz w:val="71"/>
          <w:szCs w:val="71"/>
        </w:rPr>
        <w:t xml:space="preserve"> </w:t>
      </w:r>
      <w:r>
        <w:rPr>
          <w:rFonts w:hint="eastAsia" w:ascii="宋体" w:hAnsi="宋体" w:eastAsia="宋体" w:cs="宋体"/>
          <w:b/>
          <w:bCs/>
          <w:color w:val="auto"/>
          <w:spacing w:val="-20"/>
          <w:sz w:val="71"/>
          <w:szCs w:val="71"/>
        </w:rPr>
        <w:t>文</w:t>
      </w:r>
      <w:r>
        <w:rPr>
          <w:rFonts w:hint="eastAsia" w:ascii="宋体" w:hAnsi="宋体" w:eastAsia="宋体" w:cs="宋体"/>
          <w:color w:val="auto"/>
          <w:spacing w:val="33"/>
          <w:sz w:val="71"/>
          <w:szCs w:val="71"/>
        </w:rPr>
        <w:t xml:space="preserve"> </w:t>
      </w:r>
      <w:r>
        <w:rPr>
          <w:rFonts w:hint="eastAsia" w:ascii="宋体" w:hAnsi="宋体" w:eastAsia="宋体" w:cs="宋体"/>
          <w:b/>
          <w:bCs/>
          <w:color w:val="auto"/>
          <w:spacing w:val="-20"/>
          <w:sz w:val="71"/>
          <w:szCs w:val="71"/>
        </w:rPr>
        <w:t>件</w:t>
      </w:r>
    </w:p>
    <w:p w14:paraId="0EC51F06">
      <w:pPr>
        <w:pStyle w:val="5"/>
        <w:spacing w:line="284" w:lineRule="auto"/>
        <w:rPr>
          <w:rFonts w:hint="eastAsia" w:ascii="宋体" w:hAnsi="宋体" w:eastAsia="宋体" w:cs="宋体"/>
          <w:color w:val="auto"/>
        </w:rPr>
      </w:pPr>
    </w:p>
    <w:p w14:paraId="3CDC04C1">
      <w:pPr>
        <w:pStyle w:val="5"/>
        <w:spacing w:line="284" w:lineRule="auto"/>
        <w:rPr>
          <w:rFonts w:hint="eastAsia" w:ascii="宋体" w:hAnsi="宋体" w:eastAsia="宋体" w:cs="宋体"/>
          <w:color w:val="auto"/>
        </w:rPr>
      </w:pPr>
    </w:p>
    <w:p w14:paraId="633263BB">
      <w:pPr>
        <w:pStyle w:val="5"/>
        <w:spacing w:line="284" w:lineRule="auto"/>
        <w:rPr>
          <w:rFonts w:hint="eastAsia" w:ascii="宋体" w:hAnsi="宋体" w:eastAsia="宋体" w:cs="宋体"/>
          <w:color w:val="auto"/>
        </w:rPr>
      </w:pPr>
    </w:p>
    <w:p w14:paraId="049DCB54">
      <w:pPr>
        <w:pStyle w:val="5"/>
        <w:spacing w:line="285" w:lineRule="auto"/>
        <w:rPr>
          <w:rFonts w:hint="eastAsia" w:ascii="宋体" w:hAnsi="宋体" w:eastAsia="宋体" w:cs="宋体"/>
          <w:color w:val="auto"/>
        </w:rPr>
      </w:pPr>
    </w:p>
    <w:p w14:paraId="1EC564E3">
      <w:pPr>
        <w:pStyle w:val="5"/>
        <w:spacing w:line="253" w:lineRule="auto"/>
        <w:rPr>
          <w:rFonts w:hint="eastAsia" w:ascii="宋体" w:hAnsi="宋体" w:eastAsia="宋体" w:cs="宋体"/>
          <w:color w:val="auto"/>
        </w:rPr>
      </w:pPr>
    </w:p>
    <w:p w14:paraId="60F4912A">
      <w:pPr>
        <w:pStyle w:val="5"/>
        <w:spacing w:line="271" w:lineRule="auto"/>
        <w:rPr>
          <w:rFonts w:hint="eastAsia" w:ascii="宋体" w:hAnsi="宋体" w:eastAsia="宋体" w:cs="宋体"/>
          <w:color w:val="auto"/>
        </w:rPr>
      </w:pPr>
    </w:p>
    <w:p w14:paraId="437F1635">
      <w:pPr>
        <w:pStyle w:val="5"/>
        <w:spacing w:line="272" w:lineRule="auto"/>
        <w:rPr>
          <w:rFonts w:hint="eastAsia" w:ascii="宋体" w:hAnsi="宋体" w:eastAsia="宋体" w:cs="宋体"/>
          <w:color w:val="auto"/>
        </w:rPr>
      </w:pPr>
    </w:p>
    <w:p w14:paraId="1F49A8F3">
      <w:pPr>
        <w:pStyle w:val="5"/>
        <w:spacing w:line="272" w:lineRule="auto"/>
        <w:rPr>
          <w:rFonts w:hint="eastAsia" w:ascii="宋体" w:hAnsi="宋体" w:eastAsia="宋体" w:cs="宋体"/>
          <w:color w:val="auto"/>
        </w:rPr>
      </w:pPr>
    </w:p>
    <w:p w14:paraId="373C225E">
      <w:pPr>
        <w:spacing w:before="113" w:line="226" w:lineRule="auto"/>
        <w:rPr>
          <w:rFonts w:hint="eastAsia" w:ascii="宋体" w:hAnsi="宋体" w:eastAsia="宋体" w:cs="宋体"/>
          <w:b/>
          <w:bCs/>
          <w:color w:val="auto"/>
          <w:sz w:val="35"/>
          <w:szCs w:val="35"/>
        </w:rPr>
      </w:pPr>
      <w:r>
        <w:rPr>
          <w:rFonts w:hint="eastAsia" w:ascii="宋体" w:hAnsi="宋体" w:eastAsia="宋体" w:cs="宋体"/>
          <w:b/>
          <w:bCs/>
          <w:color w:val="auto"/>
          <w:spacing w:val="-22"/>
          <w:sz w:val="35"/>
          <w:szCs w:val="35"/>
        </w:rPr>
        <w:t>采</w:t>
      </w:r>
      <w:r>
        <w:rPr>
          <w:rFonts w:hint="eastAsia" w:ascii="宋体" w:hAnsi="宋体" w:eastAsia="宋体" w:cs="宋体"/>
          <w:b/>
          <w:bCs/>
          <w:color w:val="auto"/>
          <w:spacing w:val="11"/>
          <w:sz w:val="35"/>
          <w:szCs w:val="35"/>
        </w:rPr>
        <w:t xml:space="preserve">  </w:t>
      </w:r>
      <w:r>
        <w:rPr>
          <w:rFonts w:hint="eastAsia" w:ascii="宋体" w:hAnsi="宋体" w:eastAsia="宋体" w:cs="宋体"/>
          <w:b/>
          <w:bCs/>
          <w:color w:val="auto"/>
          <w:spacing w:val="-22"/>
          <w:sz w:val="35"/>
          <w:szCs w:val="35"/>
        </w:rPr>
        <w:t>购</w:t>
      </w:r>
      <w:r>
        <w:rPr>
          <w:rFonts w:hint="eastAsia" w:ascii="宋体" w:hAnsi="宋体" w:eastAsia="宋体" w:cs="宋体"/>
          <w:b/>
          <w:bCs/>
          <w:color w:val="auto"/>
          <w:spacing w:val="26"/>
          <w:sz w:val="35"/>
          <w:szCs w:val="35"/>
        </w:rPr>
        <w:t xml:space="preserve">  </w:t>
      </w:r>
      <w:r>
        <w:rPr>
          <w:rFonts w:hint="eastAsia" w:ascii="宋体" w:hAnsi="宋体" w:eastAsia="宋体" w:cs="宋体"/>
          <w:b/>
          <w:bCs/>
          <w:color w:val="auto"/>
          <w:spacing w:val="-22"/>
          <w:sz w:val="35"/>
          <w:szCs w:val="35"/>
        </w:rPr>
        <w:t>人：温泉县林业和草原局</w:t>
      </w:r>
    </w:p>
    <w:p w14:paraId="2D660CDC">
      <w:pPr>
        <w:pStyle w:val="5"/>
        <w:spacing w:line="292" w:lineRule="auto"/>
        <w:rPr>
          <w:rFonts w:hint="eastAsia" w:ascii="宋体" w:hAnsi="宋体" w:eastAsia="宋体" w:cs="宋体"/>
          <w:b/>
          <w:bCs/>
          <w:color w:val="auto"/>
        </w:rPr>
      </w:pPr>
    </w:p>
    <w:p w14:paraId="69CDCD36">
      <w:pPr>
        <w:pStyle w:val="5"/>
        <w:spacing w:line="293" w:lineRule="auto"/>
        <w:rPr>
          <w:rFonts w:hint="eastAsia" w:ascii="宋体" w:hAnsi="宋体" w:eastAsia="宋体" w:cs="宋体"/>
          <w:b/>
          <w:bCs/>
          <w:color w:val="auto"/>
        </w:rPr>
      </w:pPr>
    </w:p>
    <w:p w14:paraId="11B77F88">
      <w:pPr>
        <w:pStyle w:val="5"/>
        <w:spacing w:line="293" w:lineRule="auto"/>
        <w:rPr>
          <w:rFonts w:hint="eastAsia" w:ascii="宋体" w:hAnsi="宋体" w:eastAsia="宋体" w:cs="宋体"/>
          <w:b/>
          <w:bCs/>
          <w:color w:val="auto"/>
        </w:rPr>
      </w:pPr>
    </w:p>
    <w:p w14:paraId="74422F41">
      <w:pPr>
        <w:pStyle w:val="5"/>
        <w:spacing w:line="293" w:lineRule="auto"/>
        <w:rPr>
          <w:rFonts w:hint="eastAsia" w:ascii="宋体" w:hAnsi="宋体" w:eastAsia="宋体" w:cs="宋体"/>
          <w:b/>
          <w:bCs/>
          <w:color w:val="auto"/>
        </w:rPr>
      </w:pPr>
    </w:p>
    <w:p w14:paraId="64E6FF75">
      <w:pPr>
        <w:spacing w:before="114" w:line="226" w:lineRule="auto"/>
        <w:rPr>
          <w:rFonts w:hint="eastAsia" w:ascii="宋体" w:hAnsi="宋体" w:eastAsia="宋体" w:cs="宋体"/>
          <w:b/>
          <w:bCs/>
          <w:color w:val="auto"/>
          <w:sz w:val="35"/>
          <w:szCs w:val="35"/>
          <w:lang w:eastAsia="zh-CN"/>
        </w:rPr>
      </w:pPr>
      <w:r>
        <w:rPr>
          <w:rFonts w:hint="eastAsia" w:ascii="宋体" w:hAnsi="宋体" w:eastAsia="宋体" w:cs="宋体"/>
          <w:b/>
          <w:bCs/>
          <w:color w:val="auto"/>
          <w:spacing w:val="-29"/>
          <w:sz w:val="35"/>
          <w:szCs w:val="35"/>
        </w:rPr>
        <w:t>采购代理机构：</w:t>
      </w:r>
      <w:r>
        <w:rPr>
          <w:rFonts w:hint="eastAsia" w:ascii="宋体" w:hAnsi="宋体" w:eastAsia="宋体" w:cs="宋体"/>
          <w:b/>
          <w:bCs/>
          <w:color w:val="auto"/>
          <w:spacing w:val="-29"/>
          <w:sz w:val="35"/>
          <w:szCs w:val="35"/>
          <w:lang w:eastAsia="zh-CN"/>
        </w:rPr>
        <w:t>新疆智群工程项目管理有限公司</w:t>
      </w:r>
    </w:p>
    <w:p w14:paraId="16AF8B56">
      <w:pPr>
        <w:pStyle w:val="5"/>
        <w:spacing w:line="275" w:lineRule="auto"/>
        <w:rPr>
          <w:rFonts w:hint="eastAsia" w:ascii="宋体" w:hAnsi="宋体" w:eastAsia="宋体" w:cs="宋体"/>
          <w:b/>
          <w:bCs/>
          <w:color w:val="auto"/>
        </w:rPr>
      </w:pPr>
    </w:p>
    <w:p w14:paraId="35279696">
      <w:pPr>
        <w:pStyle w:val="5"/>
        <w:spacing w:line="276" w:lineRule="auto"/>
        <w:rPr>
          <w:rFonts w:hint="eastAsia" w:ascii="宋体" w:hAnsi="宋体" w:eastAsia="宋体" w:cs="宋体"/>
          <w:b/>
          <w:bCs/>
          <w:color w:val="auto"/>
        </w:rPr>
      </w:pPr>
    </w:p>
    <w:p w14:paraId="4AC22B38">
      <w:pPr>
        <w:pStyle w:val="5"/>
        <w:spacing w:line="276" w:lineRule="auto"/>
        <w:rPr>
          <w:rFonts w:hint="eastAsia" w:ascii="宋体" w:hAnsi="宋体" w:eastAsia="宋体" w:cs="宋体"/>
          <w:b/>
          <w:bCs/>
          <w:color w:val="auto"/>
        </w:rPr>
      </w:pPr>
    </w:p>
    <w:p w14:paraId="59B390B2">
      <w:pPr>
        <w:pStyle w:val="5"/>
        <w:spacing w:line="276" w:lineRule="auto"/>
        <w:rPr>
          <w:rFonts w:hint="eastAsia" w:ascii="宋体" w:hAnsi="宋体" w:eastAsia="宋体" w:cs="宋体"/>
          <w:b/>
          <w:bCs/>
          <w:color w:val="auto"/>
        </w:rPr>
      </w:pPr>
    </w:p>
    <w:p w14:paraId="1AE26D7A">
      <w:pPr>
        <w:pStyle w:val="5"/>
        <w:spacing w:line="276" w:lineRule="auto"/>
        <w:rPr>
          <w:rFonts w:hint="eastAsia" w:ascii="宋体" w:hAnsi="宋体" w:eastAsia="宋体" w:cs="宋体"/>
          <w:b/>
          <w:bCs/>
          <w:color w:val="auto"/>
        </w:rPr>
      </w:pPr>
    </w:p>
    <w:p w14:paraId="5E8B9044">
      <w:pPr>
        <w:spacing w:before="113" w:line="228" w:lineRule="auto"/>
        <w:ind w:left="3851"/>
        <w:rPr>
          <w:rFonts w:hint="eastAsia" w:ascii="宋体" w:hAnsi="宋体" w:eastAsia="宋体" w:cs="宋体"/>
          <w:b/>
          <w:bCs/>
          <w:color w:val="auto"/>
          <w:sz w:val="35"/>
          <w:szCs w:val="35"/>
        </w:rPr>
      </w:pPr>
      <w:r>
        <w:rPr>
          <w:rFonts w:hint="eastAsia" w:ascii="宋体" w:hAnsi="宋体" w:eastAsia="宋体" w:cs="宋体"/>
          <w:b/>
          <w:bCs/>
          <w:color w:val="auto"/>
          <w:spacing w:val="14"/>
          <w:sz w:val="35"/>
          <w:szCs w:val="35"/>
        </w:rPr>
        <w:t>202</w:t>
      </w:r>
      <w:r>
        <w:rPr>
          <w:rFonts w:hint="eastAsia" w:ascii="宋体" w:hAnsi="宋体" w:eastAsia="宋体" w:cs="宋体"/>
          <w:b/>
          <w:bCs/>
          <w:color w:val="auto"/>
          <w:spacing w:val="14"/>
          <w:sz w:val="35"/>
          <w:szCs w:val="35"/>
          <w:lang w:val="en-US" w:eastAsia="zh-CN"/>
        </w:rPr>
        <w:t>6</w:t>
      </w:r>
      <w:r>
        <w:rPr>
          <w:rFonts w:hint="eastAsia" w:ascii="宋体" w:hAnsi="宋体" w:eastAsia="宋体" w:cs="宋体"/>
          <w:b/>
          <w:bCs/>
          <w:color w:val="auto"/>
          <w:spacing w:val="14"/>
          <w:sz w:val="35"/>
          <w:szCs w:val="35"/>
        </w:rPr>
        <w:t>年</w:t>
      </w:r>
      <w:r>
        <w:rPr>
          <w:rFonts w:hint="eastAsia" w:ascii="宋体" w:hAnsi="宋体" w:eastAsia="宋体" w:cs="宋体"/>
          <w:b/>
          <w:bCs/>
          <w:color w:val="auto"/>
          <w:spacing w:val="14"/>
          <w:sz w:val="35"/>
          <w:szCs w:val="35"/>
          <w:lang w:val="en-US" w:eastAsia="zh-CN"/>
        </w:rPr>
        <w:t>5</w:t>
      </w:r>
      <w:r>
        <w:rPr>
          <w:rFonts w:hint="eastAsia" w:ascii="宋体" w:hAnsi="宋体" w:eastAsia="宋体" w:cs="宋体"/>
          <w:b/>
          <w:bCs/>
          <w:color w:val="auto"/>
          <w:spacing w:val="14"/>
          <w:sz w:val="35"/>
          <w:szCs w:val="35"/>
        </w:rPr>
        <w:t>月</w:t>
      </w:r>
    </w:p>
    <w:p w14:paraId="19FA44F9">
      <w:pPr>
        <w:spacing w:line="228" w:lineRule="auto"/>
        <w:rPr>
          <w:rFonts w:hint="eastAsia" w:ascii="宋体" w:hAnsi="宋体" w:eastAsia="宋体" w:cs="宋体"/>
          <w:b/>
          <w:bCs/>
          <w:color w:val="auto"/>
          <w:sz w:val="35"/>
          <w:szCs w:val="35"/>
        </w:rPr>
        <w:sectPr>
          <w:footerReference r:id="rId5" w:type="default"/>
          <w:pgSz w:w="11906" w:h="16839"/>
          <w:pgMar w:top="1431" w:right="1096" w:bottom="737" w:left="1143" w:header="0" w:footer="567" w:gutter="0"/>
          <w:cols w:space="720" w:num="1"/>
        </w:sectPr>
      </w:pPr>
    </w:p>
    <w:p w14:paraId="56FDA96F">
      <w:pPr>
        <w:spacing w:before="72" w:line="224" w:lineRule="auto"/>
        <w:ind w:left="3576"/>
        <w:rPr>
          <w:rFonts w:hint="eastAsia" w:ascii="宋体" w:hAnsi="宋体" w:eastAsia="宋体" w:cs="宋体"/>
          <w:color w:val="auto"/>
          <w:sz w:val="35"/>
          <w:szCs w:val="35"/>
        </w:rPr>
      </w:pPr>
      <w:r>
        <w:rPr>
          <w:rFonts w:hint="eastAsia" w:ascii="宋体" w:hAnsi="宋体" w:eastAsia="宋体" w:cs="宋体"/>
          <w:b/>
          <w:bCs/>
          <w:color w:val="auto"/>
          <w:spacing w:val="2"/>
          <w:sz w:val="35"/>
          <w:szCs w:val="35"/>
        </w:rPr>
        <w:t>第一章</w:t>
      </w:r>
      <w:r>
        <w:rPr>
          <w:rFonts w:hint="eastAsia" w:ascii="宋体" w:hAnsi="宋体" w:eastAsia="宋体" w:cs="宋体"/>
          <w:color w:val="auto"/>
          <w:spacing w:val="2"/>
          <w:sz w:val="35"/>
          <w:szCs w:val="35"/>
        </w:rPr>
        <w:t xml:space="preserve"> </w:t>
      </w:r>
      <w:r>
        <w:rPr>
          <w:rFonts w:hint="eastAsia" w:ascii="宋体" w:hAnsi="宋体" w:eastAsia="宋体" w:cs="宋体"/>
          <w:b/>
          <w:bCs/>
          <w:color w:val="auto"/>
          <w:spacing w:val="2"/>
          <w:sz w:val="35"/>
          <w:szCs w:val="35"/>
        </w:rPr>
        <w:t>招标公告</w:t>
      </w:r>
    </w:p>
    <w:p w14:paraId="33488B33">
      <w:pPr>
        <w:spacing w:before="164" w:line="223" w:lineRule="auto"/>
        <w:ind w:left="3955"/>
        <w:outlineLvl w:val="0"/>
        <w:rPr>
          <w:rFonts w:hint="eastAsia" w:ascii="宋体" w:hAnsi="宋体" w:eastAsia="宋体" w:cs="宋体"/>
          <w:color w:val="auto"/>
          <w:sz w:val="43"/>
          <w:szCs w:val="43"/>
        </w:rPr>
      </w:pPr>
      <w:r>
        <w:rPr>
          <w:rFonts w:hint="eastAsia" w:ascii="宋体" w:hAnsi="宋体" w:eastAsia="宋体" w:cs="宋体"/>
          <w:b/>
          <w:bCs/>
          <w:color w:val="auto"/>
          <w:spacing w:val="1"/>
          <w:sz w:val="43"/>
          <w:szCs w:val="43"/>
        </w:rPr>
        <w:t>招标公告</w:t>
      </w:r>
    </w:p>
    <w:p w14:paraId="73E300B7">
      <w:pPr>
        <w:spacing w:before="308" w:line="220" w:lineRule="auto"/>
        <w:ind w:left="14"/>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项目概况</w:t>
      </w:r>
    </w:p>
    <w:p w14:paraId="602BB65D">
      <w:pPr>
        <w:tabs>
          <w:tab w:val="left" w:pos="136"/>
        </w:tabs>
        <w:spacing w:before="88" w:line="287" w:lineRule="auto"/>
        <w:ind w:right="81" w:firstLine="491"/>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u w:val="single" w:color="auto"/>
          <w:lang w:eastAsia="zh-CN"/>
        </w:rPr>
        <w:t>新疆温泉新疆北鲵国家级自然保护区2026年中央林业草原生态保护恢复(国家级自然保护区能力提升)项目(B包）</w:t>
      </w:r>
      <w:r>
        <w:rPr>
          <w:rFonts w:hint="eastAsia" w:ascii="宋体" w:hAnsi="宋体" w:eastAsia="宋体" w:cs="宋体"/>
          <w:color w:val="auto"/>
          <w:spacing w:val="-13"/>
          <w:sz w:val="24"/>
          <w:szCs w:val="24"/>
        </w:rPr>
        <w:t>招标项目的潜在投标人应在</w:t>
      </w:r>
      <w:r>
        <w:rPr>
          <w:rFonts w:hint="eastAsia" w:ascii="宋体" w:hAnsi="宋体" w:eastAsia="宋体" w:cs="宋体"/>
          <w:color w:val="auto"/>
          <w:spacing w:val="-13"/>
          <w:sz w:val="24"/>
          <w:szCs w:val="24"/>
          <w:u w:val="single" w:color="auto"/>
        </w:rPr>
        <w:t>政采云平</w:t>
      </w:r>
      <w:r>
        <w:rPr>
          <w:rFonts w:hint="eastAsia" w:ascii="宋体" w:hAnsi="宋体" w:eastAsia="宋体" w:cs="宋体"/>
          <w:color w:val="auto"/>
          <w:spacing w:val="-14"/>
          <w:sz w:val="24"/>
          <w:szCs w:val="24"/>
          <w:u w:val="single" w:color="auto"/>
        </w:rPr>
        <w:t>台</w:t>
      </w:r>
      <w:r>
        <w:rPr>
          <w:rFonts w:hint="eastAsia" w:ascii="宋体" w:hAnsi="宋体" w:eastAsia="宋体" w:cs="宋体"/>
          <w:color w:val="auto"/>
          <w:spacing w:val="-14"/>
          <w:sz w:val="24"/>
          <w:szCs w:val="24"/>
          <w:u w:val="single" w:color="auto"/>
          <w:lang w:val="en-US" w:eastAsia="zh-CN"/>
        </w:rPr>
        <w:t>(</w:t>
      </w:r>
      <w:r>
        <w:rPr>
          <w:rFonts w:hint="eastAsia" w:ascii="宋体" w:hAnsi="宋体" w:eastAsia="宋体" w:cs="宋体"/>
          <w:snapToGrid w:val="0"/>
          <w:color w:val="auto"/>
          <w:spacing w:val="-14"/>
          <w:kern w:val="0"/>
          <w:sz w:val="24"/>
          <w:szCs w:val="24"/>
          <w:u w:val="single" w:color="auto"/>
          <w:lang w:val="en-US" w:eastAsia="zh-CN" w:bidi="ar-SA"/>
        </w:rPr>
        <w:t xml:space="preserve">https://www.zcygov.cn/ </w:t>
      </w:r>
      <w:r>
        <w:rPr>
          <w:rFonts w:hint="eastAsia" w:ascii="宋体" w:hAnsi="宋体" w:eastAsia="宋体" w:cs="宋体"/>
          <w:color w:val="auto"/>
          <w:spacing w:val="-4"/>
          <w:sz w:val="24"/>
          <w:szCs w:val="24"/>
          <w:u w:val="single" w:color="auto"/>
        </w:rPr>
        <w:t>）线上</w:t>
      </w:r>
      <w:r>
        <w:rPr>
          <w:rFonts w:hint="eastAsia" w:ascii="宋体" w:hAnsi="宋体" w:eastAsia="宋体" w:cs="宋体"/>
          <w:color w:val="auto"/>
          <w:spacing w:val="-4"/>
          <w:sz w:val="24"/>
          <w:szCs w:val="24"/>
        </w:rPr>
        <w:t>获取招标文件，并于</w:t>
      </w:r>
      <w:r>
        <w:rPr>
          <w:rFonts w:hint="eastAsia" w:ascii="宋体" w:hAnsi="宋体" w:eastAsia="宋体" w:cs="宋体"/>
          <w:color w:val="auto"/>
          <w:spacing w:val="-4"/>
          <w:sz w:val="24"/>
          <w:szCs w:val="24"/>
          <w:u w:val="single" w:color="auto"/>
        </w:rPr>
        <w:t>202</w:t>
      </w:r>
      <w:r>
        <w:rPr>
          <w:rFonts w:hint="eastAsia" w:ascii="宋体" w:hAnsi="宋体" w:eastAsia="宋体" w:cs="宋体"/>
          <w:color w:val="auto"/>
          <w:spacing w:val="-4"/>
          <w:sz w:val="24"/>
          <w:szCs w:val="24"/>
          <w:u w:val="single" w:color="auto"/>
          <w:lang w:val="en-US" w:eastAsia="zh-CN"/>
        </w:rPr>
        <w:t>6</w:t>
      </w:r>
      <w:r>
        <w:rPr>
          <w:rFonts w:hint="eastAsia" w:ascii="宋体" w:hAnsi="宋体" w:eastAsia="宋体" w:cs="宋体"/>
          <w:color w:val="auto"/>
          <w:spacing w:val="-4"/>
          <w:sz w:val="24"/>
          <w:szCs w:val="24"/>
          <w:u w:val="single" w:color="auto"/>
        </w:rPr>
        <w:t>年</w:t>
      </w:r>
      <w:r>
        <w:rPr>
          <w:rFonts w:hint="eastAsia" w:ascii="宋体" w:hAnsi="宋体" w:eastAsia="宋体" w:cs="宋体"/>
          <w:color w:val="auto"/>
          <w:spacing w:val="-4"/>
          <w:sz w:val="24"/>
          <w:szCs w:val="24"/>
          <w:u w:val="single" w:color="auto"/>
          <w:lang w:val="en-US" w:eastAsia="zh-CN"/>
        </w:rPr>
        <w:t>6</w:t>
      </w:r>
      <w:r>
        <w:rPr>
          <w:rFonts w:hint="eastAsia" w:ascii="宋体" w:hAnsi="宋体" w:eastAsia="宋体" w:cs="宋体"/>
          <w:color w:val="auto"/>
          <w:spacing w:val="-4"/>
          <w:sz w:val="24"/>
          <w:szCs w:val="24"/>
          <w:u w:val="single" w:color="auto"/>
        </w:rPr>
        <w:t>月</w:t>
      </w:r>
      <w:r>
        <w:rPr>
          <w:rFonts w:hint="eastAsia" w:ascii="宋体" w:hAnsi="宋体" w:eastAsia="宋体" w:cs="宋体"/>
          <w:color w:val="auto"/>
          <w:spacing w:val="-4"/>
          <w:sz w:val="24"/>
          <w:szCs w:val="24"/>
          <w:u w:val="single" w:color="auto"/>
          <w:lang w:val="en-US" w:eastAsia="zh-CN"/>
        </w:rPr>
        <w:t>4</w:t>
      </w:r>
      <w:r>
        <w:rPr>
          <w:rFonts w:hint="eastAsia" w:ascii="宋体" w:hAnsi="宋体" w:eastAsia="宋体" w:cs="宋体"/>
          <w:color w:val="auto"/>
          <w:spacing w:val="-4"/>
          <w:sz w:val="24"/>
          <w:szCs w:val="24"/>
          <w:u w:val="single" w:color="auto"/>
        </w:rPr>
        <w:t>日11点</w:t>
      </w:r>
      <w:r>
        <w:rPr>
          <w:rFonts w:hint="eastAsia" w:ascii="宋体" w:hAnsi="宋体" w:eastAsia="宋体" w:cs="宋体"/>
          <w:color w:val="auto"/>
          <w:spacing w:val="-1"/>
          <w:sz w:val="24"/>
          <w:szCs w:val="24"/>
          <w:u w:val="single" w:color="auto"/>
        </w:rPr>
        <w:t>00分</w:t>
      </w:r>
      <w:r>
        <w:rPr>
          <w:rFonts w:hint="eastAsia" w:ascii="宋体" w:hAnsi="宋体" w:eastAsia="宋体" w:cs="宋体"/>
          <w:color w:val="auto"/>
          <w:spacing w:val="-1"/>
          <w:sz w:val="24"/>
          <w:szCs w:val="24"/>
        </w:rPr>
        <w:t>（北京时间）前递交投标文件。</w:t>
      </w:r>
    </w:p>
    <w:p w14:paraId="0CFCBC75">
      <w:pPr>
        <w:spacing w:line="219" w:lineRule="auto"/>
        <w:ind w:left="14"/>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一、项目基本情况</w:t>
      </w:r>
    </w:p>
    <w:p w14:paraId="65DE60E0">
      <w:pPr>
        <w:keepNext w:val="0"/>
        <w:keepLines w:val="0"/>
        <w:pageBreakBefore w:val="0"/>
        <w:widowControl/>
        <w:kinsoku w:val="0"/>
        <w:wordWrap/>
        <w:overflowPunct/>
        <w:topLinePunct w:val="0"/>
        <w:autoSpaceDE w:val="0"/>
        <w:autoSpaceDN w:val="0"/>
        <w:bidi w:val="0"/>
        <w:adjustRightInd w:val="0"/>
        <w:snapToGrid w:val="0"/>
        <w:spacing w:before="88" w:line="219" w:lineRule="auto"/>
        <w:ind w:left="14"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rPr>
        <w:t>项目编号：</w:t>
      </w:r>
      <w:r>
        <w:rPr>
          <w:rFonts w:hint="eastAsia" w:ascii="宋体" w:hAnsi="宋体" w:eastAsia="宋体" w:cs="宋体"/>
          <w:color w:val="auto"/>
          <w:spacing w:val="-2"/>
          <w:sz w:val="24"/>
          <w:szCs w:val="24"/>
          <w:lang w:eastAsia="zh-CN"/>
        </w:rPr>
        <w:t>XJZQGK2026-014</w:t>
      </w:r>
    </w:p>
    <w:p w14:paraId="400B48BE">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rPr>
        <w:t>项目名称：</w:t>
      </w:r>
      <w:r>
        <w:rPr>
          <w:rFonts w:hint="eastAsia" w:ascii="宋体" w:hAnsi="宋体" w:eastAsia="宋体" w:cs="宋体"/>
          <w:color w:val="auto"/>
          <w:spacing w:val="-3"/>
          <w:sz w:val="24"/>
          <w:szCs w:val="24"/>
          <w:lang w:eastAsia="zh-CN"/>
        </w:rPr>
        <w:t>新疆温泉新疆北鲵国家级自然保护区2026年中央林业草原生态保护恢复(国家级自然保护区能力提升)项目(B包）</w:t>
      </w:r>
    </w:p>
    <w:p w14:paraId="0C8ACD86">
      <w:pPr>
        <w:keepNext w:val="0"/>
        <w:keepLines w:val="0"/>
        <w:pageBreakBefore w:val="0"/>
        <w:widowControl/>
        <w:kinsoku w:val="0"/>
        <w:wordWrap/>
        <w:overflowPunct/>
        <w:topLinePunct w:val="0"/>
        <w:autoSpaceDE w:val="0"/>
        <w:autoSpaceDN w:val="0"/>
        <w:bidi w:val="0"/>
        <w:adjustRightInd w:val="0"/>
        <w:snapToGrid w:val="0"/>
        <w:spacing w:before="1" w:line="219" w:lineRule="auto"/>
        <w:ind w:left="9"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采购方式：</w:t>
      </w:r>
      <w:r>
        <w:rPr>
          <w:rFonts w:hint="eastAsia" w:ascii="宋体" w:hAnsi="宋体" w:eastAsia="宋体" w:cs="宋体"/>
          <w:color w:val="auto"/>
          <w:spacing w:val="-2"/>
          <w:sz w:val="24"/>
          <w:szCs w:val="24"/>
        </w:rPr>
        <w:t>公开招标</w:t>
      </w:r>
    </w:p>
    <w:p w14:paraId="1B9F4C95">
      <w:pPr>
        <w:keepNext w:val="0"/>
        <w:keepLines w:val="0"/>
        <w:pageBreakBefore w:val="0"/>
        <w:widowControl/>
        <w:kinsoku w:val="0"/>
        <w:wordWrap/>
        <w:overflowPunct/>
        <w:topLinePunct w:val="0"/>
        <w:autoSpaceDE w:val="0"/>
        <w:autoSpaceDN w:val="0"/>
        <w:bidi w:val="0"/>
        <w:adjustRightInd w:val="0"/>
        <w:snapToGrid w:val="0"/>
        <w:spacing w:before="87" w:line="220" w:lineRule="auto"/>
        <w:ind w:left="12" w:firstLine="466"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b/>
          <w:bCs/>
          <w:color w:val="auto"/>
          <w:spacing w:val="-4"/>
          <w:sz w:val="24"/>
          <w:szCs w:val="24"/>
        </w:rPr>
        <w:t>预算金额（元</w:t>
      </w:r>
      <w:r>
        <w:rPr>
          <w:rFonts w:hint="eastAsia" w:ascii="宋体" w:hAnsi="宋体" w:eastAsia="宋体" w:cs="宋体"/>
          <w:b/>
          <w:bCs/>
          <w:color w:val="auto"/>
          <w:spacing w:val="17"/>
          <w:sz w:val="24"/>
          <w:szCs w:val="24"/>
        </w:rPr>
        <w:t>）：</w:t>
      </w:r>
      <w:r>
        <w:rPr>
          <w:rFonts w:hint="eastAsia" w:ascii="宋体" w:hAnsi="宋体" w:eastAsia="宋体" w:cs="宋体"/>
          <w:color w:val="auto"/>
          <w:spacing w:val="-4"/>
          <w:sz w:val="24"/>
          <w:szCs w:val="24"/>
          <w:lang w:val="en-US" w:eastAsia="zh-CN"/>
        </w:rPr>
        <w:t>180000.00</w:t>
      </w:r>
    </w:p>
    <w:p w14:paraId="2A54AD8B">
      <w:pPr>
        <w:keepNext w:val="0"/>
        <w:keepLines w:val="0"/>
        <w:pageBreakBefore w:val="0"/>
        <w:widowControl/>
        <w:kinsoku w:val="0"/>
        <w:wordWrap/>
        <w:overflowPunct/>
        <w:topLinePunct w:val="0"/>
        <w:autoSpaceDE w:val="0"/>
        <w:autoSpaceDN w:val="0"/>
        <w:bidi w:val="0"/>
        <w:adjustRightInd w:val="0"/>
        <w:snapToGrid w:val="0"/>
        <w:spacing w:before="87" w:line="220" w:lineRule="auto"/>
        <w:ind w:left="12" w:firstLine="466"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b/>
          <w:bCs/>
          <w:color w:val="auto"/>
          <w:spacing w:val="-4"/>
          <w:sz w:val="24"/>
          <w:szCs w:val="24"/>
        </w:rPr>
        <w:t>最高限价（元</w:t>
      </w:r>
      <w:r>
        <w:rPr>
          <w:rFonts w:hint="eastAsia" w:ascii="宋体" w:hAnsi="宋体" w:eastAsia="宋体" w:cs="宋体"/>
          <w:b/>
          <w:bCs/>
          <w:color w:val="auto"/>
          <w:spacing w:val="18"/>
          <w:sz w:val="24"/>
          <w:szCs w:val="24"/>
        </w:rPr>
        <w:t>）</w:t>
      </w:r>
      <w:r>
        <w:rPr>
          <w:rFonts w:hint="eastAsia" w:ascii="宋体" w:hAnsi="宋体" w:eastAsia="宋体" w:cs="宋体"/>
          <w:color w:val="auto"/>
          <w:spacing w:val="18"/>
          <w:sz w:val="24"/>
          <w:szCs w:val="24"/>
        </w:rPr>
        <w:t>：</w:t>
      </w:r>
      <w:r>
        <w:rPr>
          <w:rFonts w:hint="eastAsia" w:ascii="宋体" w:hAnsi="宋体" w:eastAsia="宋体" w:cs="宋体"/>
          <w:color w:val="auto"/>
          <w:spacing w:val="-4"/>
          <w:sz w:val="24"/>
          <w:szCs w:val="24"/>
          <w:lang w:val="en-US" w:eastAsia="zh-CN"/>
        </w:rPr>
        <w:t>180000.00</w:t>
      </w:r>
    </w:p>
    <w:p w14:paraId="0B3A0837">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color w:val="auto"/>
          <w:spacing w:val="-3"/>
          <w:sz w:val="24"/>
          <w:szCs w:val="24"/>
        </w:rPr>
      </w:pPr>
      <w:r>
        <w:rPr>
          <w:rFonts w:hint="eastAsia" w:ascii="宋体" w:hAnsi="宋体" w:eastAsia="宋体" w:cs="宋体"/>
          <w:b/>
          <w:bCs/>
          <w:color w:val="auto"/>
          <w:spacing w:val="-3"/>
          <w:sz w:val="24"/>
          <w:szCs w:val="24"/>
        </w:rPr>
        <w:t>采购需求</w:t>
      </w:r>
      <w:r>
        <w:rPr>
          <w:rFonts w:hint="eastAsia" w:ascii="宋体" w:hAnsi="宋体" w:eastAsia="宋体" w:cs="宋体"/>
          <w:color w:val="auto"/>
          <w:spacing w:val="-3"/>
          <w:sz w:val="24"/>
          <w:szCs w:val="24"/>
        </w:rPr>
        <w:t>：保护区宣传片拍摄，详见招标文件。</w:t>
      </w:r>
    </w:p>
    <w:p w14:paraId="1A2D5E53">
      <w:pPr>
        <w:keepNext w:val="0"/>
        <w:keepLines w:val="0"/>
        <w:pageBreakBefore w:val="0"/>
        <w:widowControl/>
        <w:kinsoku w:val="0"/>
        <w:wordWrap/>
        <w:overflowPunct/>
        <w:topLinePunct w:val="0"/>
        <w:autoSpaceDE w:val="0"/>
        <w:autoSpaceDN w:val="0"/>
        <w:bidi w:val="0"/>
        <w:adjustRightInd w:val="0"/>
        <w:snapToGrid w:val="0"/>
        <w:spacing w:line="360" w:lineRule="exact"/>
        <w:ind w:left="11" w:firstLine="466"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position w:val="2"/>
          <w:sz w:val="24"/>
          <w:szCs w:val="24"/>
        </w:rPr>
        <w:t>合同履行期限：</w:t>
      </w:r>
      <w:r>
        <w:rPr>
          <w:rFonts w:hint="eastAsia" w:ascii="宋体" w:hAnsi="宋体" w:eastAsia="宋体" w:cs="宋体"/>
          <w:color w:val="auto"/>
          <w:spacing w:val="-4"/>
          <w:position w:val="2"/>
          <w:sz w:val="24"/>
          <w:szCs w:val="24"/>
        </w:rPr>
        <w:t>签</w:t>
      </w:r>
      <w:r>
        <w:rPr>
          <w:rFonts w:hint="eastAsia" w:ascii="宋体" w:hAnsi="宋体" w:eastAsia="宋体" w:cs="宋体"/>
          <w:color w:val="auto"/>
          <w:spacing w:val="-3"/>
          <w:sz w:val="24"/>
          <w:szCs w:val="24"/>
        </w:rPr>
        <w:t>订合同后于2026年10月30日前全面完</w:t>
      </w:r>
      <w:r>
        <w:rPr>
          <w:rFonts w:hint="eastAsia" w:ascii="宋体" w:hAnsi="宋体" w:eastAsia="宋体" w:cs="宋体"/>
          <w:color w:val="auto"/>
          <w:spacing w:val="-5"/>
          <w:position w:val="2"/>
          <w:sz w:val="24"/>
          <w:szCs w:val="24"/>
        </w:rPr>
        <w:t>成。</w:t>
      </w:r>
    </w:p>
    <w:p w14:paraId="573C3134">
      <w:pPr>
        <w:keepNext w:val="0"/>
        <w:keepLines w:val="0"/>
        <w:pageBreakBefore w:val="0"/>
        <w:widowControl/>
        <w:kinsoku w:val="0"/>
        <w:wordWrap/>
        <w:overflowPunct/>
        <w:topLinePunct w:val="0"/>
        <w:autoSpaceDE w:val="0"/>
        <w:autoSpaceDN w:val="0"/>
        <w:bidi w:val="0"/>
        <w:adjustRightInd w:val="0"/>
        <w:snapToGrid w:val="0"/>
        <w:spacing w:before="50" w:line="219" w:lineRule="auto"/>
        <w:ind w:left="11"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本项目</w:t>
      </w:r>
      <w:r>
        <w:rPr>
          <w:rFonts w:hint="eastAsia" w:ascii="宋体" w:hAnsi="宋体" w:eastAsia="宋体" w:cs="宋体"/>
          <w:b/>
          <w:bCs/>
          <w:color w:val="auto"/>
          <w:spacing w:val="-2"/>
          <w:sz w:val="24"/>
          <w:szCs w:val="24"/>
        </w:rPr>
        <w:t>不接受</w:t>
      </w:r>
      <w:r>
        <w:rPr>
          <w:rFonts w:hint="eastAsia" w:ascii="宋体" w:hAnsi="宋体" w:eastAsia="宋体" w:cs="宋体"/>
          <w:color w:val="auto"/>
          <w:spacing w:val="-2"/>
          <w:sz w:val="24"/>
          <w:szCs w:val="24"/>
        </w:rPr>
        <w:t>联合体投标。</w:t>
      </w:r>
    </w:p>
    <w:p w14:paraId="543E7EDE">
      <w:pPr>
        <w:spacing w:before="90" w:line="220" w:lineRule="auto"/>
        <w:ind w:left="1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二、申请人的资格要求：</w:t>
      </w:r>
    </w:p>
    <w:p w14:paraId="16D83311">
      <w:pPr>
        <w:spacing w:before="88" w:line="219" w:lineRule="auto"/>
        <w:ind w:left="507"/>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1.满足《中华人民共和国政府采购法》第二十二条规定；</w:t>
      </w:r>
    </w:p>
    <w:p w14:paraId="4F2252D2">
      <w:pPr>
        <w:pStyle w:val="5"/>
        <w:spacing w:before="87" w:line="283" w:lineRule="auto"/>
        <w:ind w:left="9" w:firstLine="483"/>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2.落实政府采购政策需满足的资格要求：面向小微企业</w:t>
      </w:r>
      <w:r>
        <w:rPr>
          <w:rFonts w:hint="eastAsia" w:ascii="宋体" w:hAnsi="宋体" w:eastAsia="宋体" w:cs="宋体"/>
          <w:color w:val="auto"/>
          <w:spacing w:val="-2"/>
          <w:sz w:val="24"/>
          <w:szCs w:val="24"/>
        </w:rPr>
        <w:t>（1）财政</w:t>
      </w:r>
      <w:r>
        <w:rPr>
          <w:rFonts w:hint="eastAsia" w:ascii="宋体" w:hAnsi="宋体" w:eastAsia="宋体" w:cs="宋体"/>
          <w:color w:val="auto"/>
          <w:spacing w:val="-3"/>
          <w:sz w:val="24"/>
          <w:szCs w:val="24"/>
        </w:rPr>
        <w:t>部、国家发展改革委、</w:t>
      </w:r>
      <w:r>
        <w:rPr>
          <w:rFonts w:hint="eastAsia" w:ascii="宋体" w:hAnsi="宋体" w:eastAsia="宋体" w:cs="宋体"/>
          <w:color w:val="auto"/>
          <w:spacing w:val="1"/>
          <w:sz w:val="24"/>
          <w:szCs w:val="24"/>
        </w:rPr>
        <w:t>生态环境部、市场监管总局《关于调整优化节能产品、环境标志</w:t>
      </w:r>
      <w:r>
        <w:rPr>
          <w:rFonts w:hint="eastAsia" w:ascii="宋体" w:hAnsi="宋体" w:eastAsia="宋体" w:cs="宋体"/>
          <w:color w:val="auto"/>
          <w:sz w:val="24"/>
          <w:szCs w:val="24"/>
        </w:rPr>
        <w:t>产品政府采购执行机制的通</w:t>
      </w:r>
      <w:r>
        <w:rPr>
          <w:rFonts w:hint="eastAsia" w:ascii="宋体" w:hAnsi="宋体" w:eastAsia="宋体" w:cs="宋体"/>
          <w:color w:val="auto"/>
          <w:spacing w:val="1"/>
          <w:sz w:val="24"/>
          <w:szCs w:val="24"/>
        </w:rPr>
        <w:t>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2019</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]9 号文</w:t>
      </w:r>
      <w:r>
        <w:rPr>
          <w:rFonts w:hint="eastAsia" w:ascii="宋体" w:hAnsi="宋体" w:eastAsia="宋体" w:cs="宋体"/>
          <w:color w:val="auto"/>
          <w:spacing w:val="-12"/>
          <w:sz w:val="24"/>
          <w:szCs w:val="24"/>
        </w:rPr>
        <w:t>）；（</w:t>
      </w:r>
      <w:r>
        <w:rPr>
          <w:rFonts w:hint="eastAsia" w:ascii="宋体" w:hAnsi="宋体" w:eastAsia="宋体" w:cs="宋体"/>
          <w:color w:val="auto"/>
          <w:spacing w:val="1"/>
          <w:sz w:val="24"/>
          <w:szCs w:val="24"/>
        </w:rPr>
        <w:t>2）财政部、生</w:t>
      </w:r>
      <w:r>
        <w:rPr>
          <w:rFonts w:hint="eastAsia" w:ascii="宋体" w:hAnsi="宋体" w:eastAsia="宋体" w:cs="宋体"/>
          <w:color w:val="auto"/>
          <w:sz w:val="24"/>
          <w:szCs w:val="24"/>
        </w:rPr>
        <w:t>态环境部《关于印发环境标志产品政府采购品</w:t>
      </w:r>
      <w:r>
        <w:rPr>
          <w:rFonts w:hint="eastAsia" w:ascii="宋体" w:hAnsi="宋体" w:eastAsia="宋体" w:cs="宋体"/>
          <w:color w:val="auto"/>
          <w:spacing w:val="2"/>
          <w:sz w:val="24"/>
          <w:szCs w:val="24"/>
        </w:rPr>
        <w:t>目清单的通知》（财库[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2019</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18 号文</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3）财政部、发展改革委《关于印发节能产品政府采购品目清单的通知》（财库[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2019</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19 号文</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4）市场监管总局《市场监管总局关于</w:t>
      </w:r>
      <w:r>
        <w:rPr>
          <w:rFonts w:hint="eastAsia" w:ascii="宋体" w:hAnsi="宋体" w:eastAsia="宋体" w:cs="宋体"/>
          <w:color w:val="auto"/>
          <w:spacing w:val="-3"/>
          <w:sz w:val="24"/>
          <w:szCs w:val="24"/>
        </w:rPr>
        <w:t>发布参与实施政府采购节能产品、环境标志产品认证机构名录的公告》（2019 年第</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16 号</w:t>
      </w:r>
      <w:r>
        <w:rPr>
          <w:rFonts w:hint="eastAsia" w:ascii="宋体" w:hAnsi="宋体" w:eastAsia="宋体" w:cs="宋体"/>
          <w:color w:val="auto"/>
          <w:spacing w:val="-31"/>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（5）财政部、工业和信息化部《关于印发《政府采购促进中小企业发展管理办法》的通知》</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9"/>
          <w:sz w:val="24"/>
          <w:szCs w:val="24"/>
        </w:rPr>
        <w:t>2020</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]46 号文）、《关于进一步加大政</w:t>
      </w:r>
      <w:r>
        <w:rPr>
          <w:rFonts w:hint="eastAsia" w:ascii="宋体" w:hAnsi="宋体" w:eastAsia="宋体" w:cs="宋体"/>
          <w:color w:val="auto"/>
          <w:spacing w:val="-10"/>
          <w:sz w:val="24"/>
          <w:szCs w:val="24"/>
        </w:rPr>
        <w:t>府采购支持中小企业力度的通知》（财库〔2022〕</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19 号</w:t>
      </w:r>
      <w:r>
        <w:rPr>
          <w:rFonts w:hint="eastAsia" w:ascii="宋体" w:hAnsi="宋体" w:eastAsia="宋体" w:cs="宋体"/>
          <w:color w:val="auto"/>
          <w:spacing w:val="-10"/>
          <w:sz w:val="24"/>
          <w:szCs w:val="24"/>
        </w:rPr>
        <w:t>）；（</w:t>
      </w:r>
      <w:r>
        <w:rPr>
          <w:rFonts w:hint="eastAsia" w:ascii="宋体" w:hAnsi="宋体" w:eastAsia="宋体" w:cs="宋体"/>
          <w:color w:val="auto"/>
          <w:spacing w:val="2"/>
          <w:sz w:val="24"/>
          <w:szCs w:val="24"/>
        </w:rPr>
        <w:t>6）财政部、民政部、中国残疾人联合会《关于促进残疾人就业</w:t>
      </w:r>
      <w:r>
        <w:rPr>
          <w:rFonts w:hint="eastAsia" w:ascii="宋体" w:hAnsi="宋体" w:eastAsia="宋体" w:cs="宋体"/>
          <w:color w:val="auto"/>
          <w:spacing w:val="1"/>
          <w:sz w:val="24"/>
          <w:szCs w:val="24"/>
        </w:rPr>
        <w:t>政府采购政策的</w:t>
      </w:r>
      <w:r>
        <w:rPr>
          <w:rFonts w:hint="eastAsia" w:ascii="宋体" w:hAnsi="宋体" w:eastAsia="宋体" w:cs="宋体"/>
          <w:color w:val="auto"/>
          <w:spacing w:val="-1"/>
          <w:sz w:val="24"/>
          <w:szCs w:val="24"/>
        </w:rPr>
        <w:t>通知》（财库[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2017</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141 号</w:t>
      </w:r>
      <w:r>
        <w:rPr>
          <w:rFonts w:hint="eastAsia" w:ascii="宋体" w:hAnsi="宋体" w:eastAsia="宋体" w:cs="宋体"/>
          <w:color w:val="auto"/>
          <w:spacing w:val="-21"/>
          <w:sz w:val="24"/>
          <w:szCs w:val="24"/>
        </w:rPr>
        <w:t>）；（</w:t>
      </w:r>
      <w:r>
        <w:rPr>
          <w:rFonts w:hint="eastAsia" w:ascii="宋体" w:hAnsi="宋体" w:eastAsia="宋体" w:cs="宋体"/>
          <w:color w:val="auto"/>
          <w:spacing w:val="-1"/>
          <w:sz w:val="24"/>
          <w:szCs w:val="24"/>
        </w:rPr>
        <w:t>7）财</w:t>
      </w:r>
      <w:r>
        <w:rPr>
          <w:rFonts w:hint="eastAsia" w:ascii="宋体" w:hAnsi="宋体" w:eastAsia="宋体" w:cs="宋体"/>
          <w:color w:val="auto"/>
          <w:spacing w:val="-2"/>
          <w:sz w:val="24"/>
          <w:szCs w:val="24"/>
        </w:rPr>
        <w:t>政部、SF 部《关于政府采购支持</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JY 企业发展有关问</w:t>
      </w:r>
      <w:r>
        <w:rPr>
          <w:rFonts w:hint="eastAsia" w:ascii="宋体" w:hAnsi="宋体" w:eastAsia="宋体" w:cs="宋体"/>
          <w:color w:val="auto"/>
          <w:spacing w:val="-1"/>
          <w:sz w:val="24"/>
          <w:szCs w:val="24"/>
        </w:rPr>
        <w:t>题的通知》（财库[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2014</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]68 号文）</w:t>
      </w:r>
    </w:p>
    <w:p w14:paraId="04F6CEFA">
      <w:pPr>
        <w:pStyle w:val="5"/>
        <w:spacing w:before="60" w:line="304" w:lineRule="auto"/>
        <w:ind w:left="10" w:right="81" w:firstLine="484"/>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3.本项目的特定资格要求</w:t>
      </w:r>
      <w:r>
        <w:rPr>
          <w:rFonts w:hint="eastAsia" w:ascii="宋体" w:hAnsi="宋体" w:eastAsia="宋体" w:cs="宋体"/>
          <w:b/>
          <w:bCs/>
          <w:color w:val="auto"/>
          <w:spacing w:val="-34"/>
          <w:sz w:val="24"/>
          <w:szCs w:val="24"/>
        </w:rPr>
        <w:t>：</w:t>
      </w:r>
      <w:r>
        <w:rPr>
          <w:rFonts w:hint="eastAsia" w:ascii="宋体" w:hAnsi="宋体" w:eastAsia="宋体" w:cs="宋体"/>
          <w:color w:val="auto"/>
          <w:spacing w:val="-34"/>
          <w:sz w:val="24"/>
          <w:szCs w:val="24"/>
        </w:rPr>
        <w:t>（</w:t>
      </w:r>
      <w:r>
        <w:rPr>
          <w:rFonts w:hint="eastAsia" w:ascii="宋体" w:hAnsi="宋体" w:eastAsia="宋体" w:cs="宋体"/>
          <w:color w:val="auto"/>
          <w:spacing w:val="-2"/>
          <w:sz w:val="24"/>
          <w:szCs w:val="24"/>
        </w:rPr>
        <w:t>1）具有独立法人资格，须是中华人民共和国境内注册，持</w:t>
      </w:r>
      <w:r>
        <w:rPr>
          <w:rFonts w:hint="eastAsia" w:ascii="宋体" w:hAnsi="宋体" w:eastAsia="宋体" w:cs="宋体"/>
          <w:color w:val="auto"/>
          <w:sz w:val="24"/>
          <w:szCs w:val="24"/>
        </w:rPr>
        <w:t>有有效的企业营业执照、组织机构代码证、税务登记证（或三证合</w:t>
      </w:r>
      <w:r>
        <w:rPr>
          <w:rFonts w:hint="eastAsia" w:ascii="宋体" w:hAnsi="宋体" w:eastAsia="宋体" w:cs="宋体"/>
          <w:color w:val="auto"/>
          <w:spacing w:val="-1"/>
          <w:sz w:val="24"/>
          <w:szCs w:val="24"/>
        </w:rPr>
        <w:t>一的营业执照）或其他组</w:t>
      </w:r>
      <w:r>
        <w:rPr>
          <w:rFonts w:hint="eastAsia" w:ascii="宋体" w:hAnsi="宋体" w:eastAsia="宋体" w:cs="宋体"/>
          <w:color w:val="auto"/>
          <w:spacing w:val="1"/>
          <w:sz w:val="24"/>
          <w:szCs w:val="24"/>
        </w:rPr>
        <w:t>织</w:t>
      </w:r>
      <w:r>
        <w:rPr>
          <w:rFonts w:hint="eastAsia" w:ascii="宋体" w:hAnsi="宋体" w:eastAsia="宋体" w:cs="宋体"/>
          <w:color w:val="auto"/>
          <w:spacing w:val="-18"/>
          <w:sz w:val="24"/>
          <w:szCs w:val="24"/>
        </w:rPr>
        <w:t>；（</w:t>
      </w:r>
      <w:r>
        <w:rPr>
          <w:rFonts w:hint="eastAsia" w:ascii="宋体" w:hAnsi="宋体" w:eastAsia="宋体" w:cs="宋体"/>
          <w:color w:val="auto"/>
          <w:spacing w:val="1"/>
          <w:sz w:val="24"/>
          <w:szCs w:val="24"/>
        </w:rPr>
        <w:t>2）如在“信用中国”网站（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cn</w:t>
      </w:r>
      <w:r>
        <w:rPr>
          <w:rFonts w:hint="eastAsia" w:ascii="宋体" w:hAnsi="宋体" w:eastAsia="宋体" w:cs="宋体"/>
          <w:color w:val="auto"/>
          <w:sz w:val="24"/>
          <w:szCs w:val="24"/>
        </w:rPr>
        <w:fldChar w:fldCharType="end"/>
      </w:r>
      <w:r>
        <w:rPr>
          <w:rFonts w:hint="eastAsia" w:ascii="宋体" w:hAnsi="宋体" w:eastAsia="宋体" w:cs="宋体"/>
          <w:color w:val="auto"/>
          <w:spacing w:val="1"/>
          <w:sz w:val="24"/>
          <w:szCs w:val="24"/>
        </w:rPr>
        <w:t>）被列入失信被执</w:t>
      </w:r>
      <w:r>
        <w:rPr>
          <w:rFonts w:hint="eastAsia" w:ascii="宋体" w:hAnsi="宋体" w:eastAsia="宋体" w:cs="宋体"/>
          <w:color w:val="auto"/>
          <w:sz w:val="24"/>
          <w:szCs w:val="24"/>
        </w:rPr>
        <w:t>行人、重大税收违法案件当事人名单及中国政府采购网（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"https://www.ccgp.gov.cn"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）被列</w:t>
      </w:r>
      <w:r>
        <w:rPr>
          <w:rFonts w:hint="eastAsia" w:ascii="宋体" w:hAnsi="宋体" w:eastAsia="宋体" w:cs="宋体"/>
          <w:color w:val="auto"/>
          <w:spacing w:val="-1"/>
          <w:sz w:val="24"/>
          <w:szCs w:val="24"/>
        </w:rPr>
        <w:t>入政府采购严重违法失信</w:t>
      </w:r>
    </w:p>
    <w:p w14:paraId="4FAD4A7C">
      <w:pPr>
        <w:spacing w:line="304" w:lineRule="auto"/>
        <w:rPr>
          <w:rFonts w:hint="eastAsia" w:ascii="宋体" w:hAnsi="宋体" w:eastAsia="宋体" w:cs="宋体"/>
          <w:color w:val="auto"/>
          <w:sz w:val="24"/>
          <w:szCs w:val="24"/>
        </w:rPr>
        <w:sectPr>
          <w:footerReference r:id="rId6" w:type="default"/>
          <w:pgSz w:w="11906" w:h="16839"/>
          <w:pgMar w:top="1345" w:right="1053" w:bottom="737" w:left="1131" w:header="0" w:footer="567" w:gutter="0"/>
          <w:cols w:space="720" w:num="1"/>
        </w:sectPr>
      </w:pPr>
    </w:p>
    <w:p w14:paraId="5535F2B3">
      <w:pPr>
        <w:spacing w:before="48" w:line="311" w:lineRule="auto"/>
        <w:ind w:left="5" w:right="38"/>
        <w:rPr>
          <w:rFonts w:hint="eastAsia" w:ascii="宋体" w:hAnsi="宋体" w:eastAsia="宋体" w:cs="宋体"/>
          <w:color w:val="auto"/>
          <w:sz w:val="24"/>
          <w:szCs w:val="24"/>
        </w:rPr>
      </w:pPr>
      <w:r>
        <w:rPr>
          <w:rFonts w:hint="eastAsia" w:ascii="宋体" w:hAnsi="宋体" w:eastAsia="宋体" w:cs="宋体"/>
          <w:color w:val="auto"/>
          <w:spacing w:val="-1"/>
          <w:sz w:val="24"/>
          <w:szCs w:val="24"/>
        </w:rPr>
        <w:t>行为记录名单的（尚在处罚期内的</w:t>
      </w:r>
      <w:r>
        <w:rPr>
          <w:rFonts w:hint="eastAsia" w:ascii="宋体" w:hAnsi="宋体" w:eastAsia="宋体" w:cs="宋体"/>
          <w:color w:val="auto"/>
          <w:spacing w:val="11"/>
          <w:sz w:val="24"/>
          <w:szCs w:val="24"/>
        </w:rPr>
        <w:t>），</w:t>
      </w:r>
      <w:r>
        <w:rPr>
          <w:rFonts w:hint="eastAsia" w:ascii="宋体" w:hAnsi="宋体" w:eastAsia="宋体" w:cs="宋体"/>
          <w:color w:val="auto"/>
          <w:spacing w:val="-1"/>
          <w:sz w:val="24"/>
          <w:szCs w:val="24"/>
        </w:rPr>
        <w:t>将拒绝其参</w:t>
      </w:r>
      <w:r>
        <w:rPr>
          <w:rFonts w:hint="eastAsia" w:ascii="宋体" w:hAnsi="宋体" w:eastAsia="宋体" w:cs="宋体"/>
          <w:color w:val="auto"/>
          <w:spacing w:val="-1"/>
          <w:sz w:val="24"/>
          <w:szCs w:val="24"/>
          <w:lang w:val="en-US" w:eastAsia="zh-CN"/>
        </w:rPr>
        <w:t>与</w:t>
      </w:r>
      <w:r>
        <w:rPr>
          <w:rFonts w:hint="eastAsia" w:ascii="宋体" w:hAnsi="宋体" w:eastAsia="宋体" w:cs="宋体"/>
          <w:color w:val="auto"/>
          <w:spacing w:val="-1"/>
          <w:sz w:val="24"/>
          <w:szCs w:val="24"/>
        </w:rPr>
        <w:t>本次政府采购活动（查询结果日期必须在</w:t>
      </w:r>
      <w:r>
        <w:rPr>
          <w:rFonts w:hint="eastAsia" w:ascii="宋体" w:hAnsi="宋体" w:eastAsia="宋体" w:cs="宋体"/>
          <w:color w:val="auto"/>
          <w:spacing w:val="-2"/>
          <w:sz w:val="24"/>
          <w:szCs w:val="24"/>
        </w:rPr>
        <w:t>发布公告日期之后）。</w:t>
      </w:r>
    </w:p>
    <w:p w14:paraId="7DEC5633">
      <w:pPr>
        <w:spacing w:line="220" w:lineRule="auto"/>
        <w:ind w:left="1"/>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三、获取招标文件</w:t>
      </w:r>
    </w:p>
    <w:p w14:paraId="3742592E">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时间：</w:t>
      </w:r>
      <w:r>
        <w:rPr>
          <w:rFonts w:hint="eastAsia" w:ascii="宋体" w:hAnsi="宋体" w:eastAsia="宋体" w:cs="宋体"/>
          <w:color w:val="auto"/>
          <w:spacing w:val="-12"/>
          <w:sz w:val="24"/>
          <w:szCs w:val="24"/>
          <w:u w:val="single" w:color="auto"/>
        </w:rPr>
        <w:t xml:space="preserve"> 202</w:t>
      </w:r>
      <w:r>
        <w:rPr>
          <w:rFonts w:hint="eastAsia" w:ascii="宋体" w:hAnsi="宋体" w:eastAsia="宋体" w:cs="宋体"/>
          <w:color w:val="auto"/>
          <w:spacing w:val="-12"/>
          <w:sz w:val="24"/>
          <w:szCs w:val="24"/>
          <w:u w:val="single" w:color="auto"/>
          <w:lang w:val="en-US" w:eastAsia="zh-CN"/>
        </w:rPr>
        <w:t>6</w:t>
      </w:r>
      <w:r>
        <w:rPr>
          <w:rFonts w:hint="eastAsia" w:ascii="宋体" w:hAnsi="宋体" w:eastAsia="宋体" w:cs="宋体"/>
          <w:color w:val="auto"/>
          <w:spacing w:val="-33"/>
          <w:sz w:val="24"/>
          <w:szCs w:val="24"/>
          <w:u w:val="single" w:color="auto"/>
        </w:rPr>
        <w:t xml:space="preserve"> </w:t>
      </w:r>
      <w:r>
        <w:rPr>
          <w:rFonts w:hint="eastAsia" w:ascii="宋体" w:hAnsi="宋体" w:eastAsia="宋体" w:cs="宋体"/>
          <w:color w:val="auto"/>
          <w:spacing w:val="-12"/>
          <w:sz w:val="24"/>
          <w:szCs w:val="24"/>
          <w:u w:val="single" w:color="auto"/>
        </w:rPr>
        <w:t>年</w:t>
      </w:r>
      <w:r>
        <w:rPr>
          <w:rFonts w:hint="eastAsia" w:ascii="宋体" w:hAnsi="宋体" w:eastAsia="宋体" w:cs="宋体"/>
          <w:color w:val="auto"/>
          <w:spacing w:val="-52"/>
          <w:sz w:val="24"/>
          <w:szCs w:val="24"/>
          <w:u w:val="single" w:color="auto"/>
        </w:rPr>
        <w:t xml:space="preserve"> </w:t>
      </w:r>
      <w:r>
        <w:rPr>
          <w:rFonts w:hint="eastAsia" w:ascii="宋体" w:hAnsi="宋体" w:eastAsia="宋体" w:cs="宋体"/>
          <w:color w:val="auto"/>
          <w:spacing w:val="-12"/>
          <w:sz w:val="24"/>
          <w:szCs w:val="24"/>
          <w:u w:val="single" w:color="auto"/>
          <w:lang w:val="en-US" w:eastAsia="zh-CN"/>
        </w:rPr>
        <w:t>5</w:t>
      </w:r>
      <w:r>
        <w:rPr>
          <w:rFonts w:hint="eastAsia" w:ascii="宋体" w:hAnsi="宋体" w:eastAsia="宋体" w:cs="宋体"/>
          <w:color w:val="auto"/>
          <w:spacing w:val="-12"/>
          <w:sz w:val="24"/>
          <w:szCs w:val="24"/>
          <w:u w:val="single" w:color="auto"/>
        </w:rPr>
        <w:t>月</w:t>
      </w:r>
      <w:r>
        <w:rPr>
          <w:rFonts w:hint="eastAsia" w:ascii="宋体" w:hAnsi="宋体" w:eastAsia="宋体" w:cs="宋体"/>
          <w:color w:val="auto"/>
          <w:spacing w:val="-48"/>
          <w:sz w:val="24"/>
          <w:szCs w:val="24"/>
          <w:u w:val="single" w:color="auto"/>
        </w:rPr>
        <w:t xml:space="preserve"> </w:t>
      </w:r>
      <w:r>
        <w:rPr>
          <w:rFonts w:hint="eastAsia" w:ascii="宋体" w:hAnsi="宋体" w:eastAsia="宋体" w:cs="宋体"/>
          <w:color w:val="auto"/>
          <w:spacing w:val="-12"/>
          <w:sz w:val="24"/>
          <w:szCs w:val="24"/>
          <w:u w:val="single" w:color="auto"/>
          <w:lang w:val="en-US" w:eastAsia="zh-CN"/>
        </w:rPr>
        <w:t>15</w:t>
      </w:r>
      <w:r>
        <w:rPr>
          <w:rFonts w:hint="eastAsia" w:ascii="宋体" w:hAnsi="宋体" w:eastAsia="宋体" w:cs="宋体"/>
          <w:color w:val="auto"/>
          <w:spacing w:val="-12"/>
          <w:sz w:val="24"/>
          <w:szCs w:val="24"/>
          <w:u w:val="single" w:color="auto"/>
        </w:rPr>
        <w:t xml:space="preserve"> 日</w:t>
      </w:r>
      <w:r>
        <w:rPr>
          <w:rFonts w:hint="eastAsia" w:ascii="宋体" w:hAnsi="宋体" w:eastAsia="宋体" w:cs="宋体"/>
          <w:color w:val="auto"/>
          <w:spacing w:val="-12"/>
          <w:sz w:val="24"/>
          <w:szCs w:val="24"/>
        </w:rPr>
        <w:t>至</w:t>
      </w:r>
      <w:r>
        <w:rPr>
          <w:rFonts w:hint="eastAsia" w:ascii="宋体" w:hAnsi="宋体" w:eastAsia="宋体" w:cs="宋体"/>
          <w:color w:val="auto"/>
          <w:spacing w:val="-12"/>
          <w:sz w:val="24"/>
          <w:szCs w:val="24"/>
          <w:u w:val="single" w:color="auto"/>
        </w:rPr>
        <w:t xml:space="preserve"> 202</w:t>
      </w:r>
      <w:r>
        <w:rPr>
          <w:rFonts w:hint="eastAsia" w:ascii="宋体" w:hAnsi="宋体" w:eastAsia="宋体" w:cs="宋体"/>
          <w:color w:val="auto"/>
          <w:spacing w:val="-12"/>
          <w:sz w:val="24"/>
          <w:szCs w:val="24"/>
          <w:u w:val="single" w:color="auto"/>
          <w:lang w:val="en-US" w:eastAsia="zh-CN"/>
        </w:rPr>
        <w:t>6</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12"/>
          <w:sz w:val="24"/>
          <w:szCs w:val="24"/>
          <w:u w:val="single" w:color="auto"/>
        </w:rPr>
        <w:t>年</w:t>
      </w:r>
      <w:r>
        <w:rPr>
          <w:rFonts w:hint="eastAsia" w:ascii="宋体" w:hAnsi="宋体" w:eastAsia="宋体" w:cs="宋体"/>
          <w:color w:val="auto"/>
          <w:spacing w:val="-46"/>
          <w:sz w:val="24"/>
          <w:szCs w:val="24"/>
          <w:u w:val="single" w:color="auto"/>
        </w:rPr>
        <w:t xml:space="preserve"> </w:t>
      </w:r>
      <w:r>
        <w:rPr>
          <w:rFonts w:hint="eastAsia" w:ascii="宋体" w:hAnsi="宋体" w:eastAsia="宋体" w:cs="宋体"/>
          <w:color w:val="auto"/>
          <w:spacing w:val="-12"/>
          <w:sz w:val="24"/>
          <w:szCs w:val="24"/>
          <w:u w:val="single" w:color="auto"/>
        </w:rPr>
        <w:t>5</w:t>
      </w:r>
      <w:r>
        <w:rPr>
          <w:rFonts w:hint="eastAsia" w:ascii="宋体" w:hAnsi="宋体" w:eastAsia="宋体" w:cs="宋体"/>
          <w:color w:val="auto"/>
          <w:spacing w:val="-45"/>
          <w:sz w:val="24"/>
          <w:szCs w:val="24"/>
          <w:u w:val="single" w:color="auto"/>
        </w:rPr>
        <w:t xml:space="preserve"> </w:t>
      </w:r>
      <w:r>
        <w:rPr>
          <w:rFonts w:hint="eastAsia" w:ascii="宋体" w:hAnsi="宋体" w:eastAsia="宋体" w:cs="宋体"/>
          <w:color w:val="auto"/>
          <w:spacing w:val="-12"/>
          <w:sz w:val="24"/>
          <w:szCs w:val="24"/>
          <w:u w:val="single" w:color="auto"/>
        </w:rPr>
        <w:t>月</w:t>
      </w:r>
      <w:r>
        <w:rPr>
          <w:rFonts w:hint="eastAsia" w:ascii="宋体" w:hAnsi="宋体" w:eastAsia="宋体" w:cs="宋体"/>
          <w:color w:val="auto"/>
          <w:spacing w:val="-50"/>
          <w:sz w:val="24"/>
          <w:szCs w:val="24"/>
          <w:u w:val="single" w:color="auto"/>
        </w:rPr>
        <w:t xml:space="preserve"> </w:t>
      </w:r>
      <w:r>
        <w:rPr>
          <w:rFonts w:hint="eastAsia" w:ascii="宋体" w:hAnsi="宋体" w:eastAsia="宋体" w:cs="宋体"/>
          <w:color w:val="auto"/>
          <w:spacing w:val="-12"/>
          <w:sz w:val="24"/>
          <w:szCs w:val="24"/>
          <w:u w:val="single" w:color="auto"/>
          <w:lang w:val="en-US" w:eastAsia="zh-CN"/>
        </w:rPr>
        <w:t>22</w:t>
      </w:r>
      <w:r>
        <w:rPr>
          <w:rFonts w:hint="eastAsia" w:ascii="宋体" w:hAnsi="宋体" w:eastAsia="宋体" w:cs="宋体"/>
          <w:color w:val="auto"/>
          <w:spacing w:val="-12"/>
          <w:sz w:val="24"/>
          <w:szCs w:val="24"/>
          <w:u w:val="single" w:color="auto"/>
        </w:rPr>
        <w:t xml:space="preserve"> 日</w:t>
      </w:r>
      <w:r>
        <w:rPr>
          <w:rFonts w:hint="eastAsia" w:ascii="宋体" w:hAnsi="宋体" w:eastAsia="宋体" w:cs="宋体"/>
          <w:color w:val="auto"/>
          <w:spacing w:val="-12"/>
          <w:sz w:val="24"/>
          <w:szCs w:val="24"/>
        </w:rPr>
        <w:t>，每天上午</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2"/>
          <w:sz w:val="24"/>
          <w:szCs w:val="24"/>
          <w:u w:val="single" w:color="auto"/>
        </w:rPr>
        <w:t>00:00</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12"/>
          <w:sz w:val="24"/>
          <w:szCs w:val="24"/>
        </w:rPr>
        <w:t>至</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3"/>
          <w:sz w:val="24"/>
          <w:szCs w:val="24"/>
          <w:u w:val="single" w:color="auto"/>
        </w:rPr>
        <w:t xml:space="preserve"> </w:t>
      </w:r>
      <w:r>
        <w:rPr>
          <w:rFonts w:hint="eastAsia" w:ascii="宋体" w:hAnsi="宋体" w:eastAsia="宋体" w:cs="宋体"/>
          <w:color w:val="auto"/>
          <w:spacing w:val="-12"/>
          <w:sz w:val="24"/>
          <w:szCs w:val="24"/>
          <w:u w:val="single" w:color="auto"/>
        </w:rPr>
        <w:t>14:00</w:t>
      </w:r>
      <w:r>
        <w:rPr>
          <w:rFonts w:hint="eastAsia" w:ascii="宋体" w:hAnsi="宋体" w:eastAsia="宋体" w:cs="宋体"/>
          <w:color w:val="auto"/>
          <w:spacing w:val="-12"/>
          <w:sz w:val="24"/>
          <w:szCs w:val="24"/>
        </w:rPr>
        <w:t>，下午</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3"/>
          <w:sz w:val="24"/>
          <w:szCs w:val="24"/>
          <w:u w:val="single" w:color="auto"/>
        </w:rPr>
        <w:t xml:space="preserve"> </w:t>
      </w:r>
      <w:r>
        <w:rPr>
          <w:rFonts w:hint="eastAsia" w:ascii="宋体" w:hAnsi="宋体" w:eastAsia="宋体" w:cs="宋体"/>
          <w:color w:val="auto"/>
          <w:spacing w:val="-12"/>
          <w:sz w:val="24"/>
          <w:szCs w:val="24"/>
          <w:u w:val="single" w:color="auto"/>
        </w:rPr>
        <w:t>14:00</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12"/>
          <w:sz w:val="24"/>
          <w:szCs w:val="24"/>
        </w:rPr>
        <w:t>至</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2"/>
          <w:sz w:val="24"/>
          <w:szCs w:val="24"/>
          <w:u w:val="single" w:color="auto"/>
        </w:rPr>
        <w:t>23:59</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（北京时间，法定节假日除外）</w:t>
      </w:r>
    </w:p>
    <w:p w14:paraId="08B6C790">
      <w:pPr>
        <w:pStyle w:val="5"/>
        <w:keepNext w:val="0"/>
        <w:keepLines w:val="0"/>
        <w:pageBreakBefore w:val="0"/>
        <w:widowControl/>
        <w:kinsoku w:val="0"/>
        <w:wordWrap/>
        <w:overflowPunct/>
        <w:topLinePunct w:val="0"/>
        <w:autoSpaceDE w:val="0"/>
        <w:autoSpaceDN w:val="0"/>
        <w:bidi w:val="0"/>
        <w:adjustRightInd w:val="0"/>
        <w:snapToGrid w:val="0"/>
        <w:spacing w:line="318" w:lineRule="exact"/>
        <w:ind w:left="1"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position w:val="2"/>
          <w:sz w:val="24"/>
          <w:szCs w:val="24"/>
        </w:rPr>
        <w:t>地点</w:t>
      </w:r>
      <w:r>
        <w:rPr>
          <w:rFonts w:hint="eastAsia" w:ascii="宋体" w:hAnsi="宋体" w:eastAsia="宋体" w:cs="宋体"/>
          <w:color w:val="auto"/>
          <w:position w:val="2"/>
          <w:sz w:val="24"/>
          <w:szCs w:val="24"/>
        </w:rPr>
        <w:t>：新疆政府采购网政采云平台（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position w:val="2"/>
          <w:sz w:val="24"/>
          <w:szCs w:val="24"/>
        </w:rPr>
        <w:t>http://www.ccgp-xinj</w:t>
      </w:r>
      <w:r>
        <w:rPr>
          <w:rFonts w:hint="eastAsia" w:ascii="宋体" w:hAnsi="宋体" w:eastAsia="宋体" w:cs="宋体"/>
          <w:color w:val="auto"/>
          <w:spacing w:val="-1"/>
          <w:position w:val="2"/>
          <w:sz w:val="24"/>
          <w:szCs w:val="24"/>
        </w:rPr>
        <w:t>iang.gov.cn/</w:t>
      </w:r>
      <w:r>
        <w:rPr>
          <w:rFonts w:hint="eastAsia" w:ascii="宋体" w:hAnsi="宋体" w:eastAsia="宋体" w:cs="宋体"/>
          <w:color w:val="auto"/>
          <w:spacing w:val="-1"/>
          <w:position w:val="2"/>
          <w:sz w:val="24"/>
          <w:szCs w:val="24"/>
        </w:rPr>
        <w:fldChar w:fldCharType="end"/>
      </w:r>
      <w:r>
        <w:rPr>
          <w:rFonts w:hint="eastAsia" w:ascii="宋体" w:hAnsi="宋体" w:eastAsia="宋体" w:cs="宋体"/>
          <w:color w:val="auto"/>
          <w:spacing w:val="-1"/>
          <w:position w:val="2"/>
          <w:sz w:val="24"/>
          <w:szCs w:val="24"/>
        </w:rPr>
        <w:t>）</w:t>
      </w:r>
    </w:p>
    <w:p w14:paraId="41A4AA48">
      <w:pPr>
        <w:pStyle w:val="5"/>
        <w:keepNext w:val="0"/>
        <w:keepLines w:val="0"/>
        <w:pageBreakBefore w:val="0"/>
        <w:widowControl/>
        <w:kinsoku w:val="0"/>
        <w:wordWrap/>
        <w:overflowPunct/>
        <w:topLinePunct w:val="0"/>
        <w:autoSpaceDE w:val="0"/>
        <w:autoSpaceDN w:val="0"/>
        <w:bidi w:val="0"/>
        <w:adjustRightInd w:val="0"/>
        <w:snapToGrid w:val="0"/>
        <w:spacing w:before="56" w:line="294" w:lineRule="auto"/>
        <w:ind w:firstLine="474"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方式：</w:t>
      </w:r>
      <w:r>
        <w:rPr>
          <w:rFonts w:hint="eastAsia" w:ascii="宋体" w:hAnsi="宋体" w:eastAsia="宋体" w:cs="宋体"/>
          <w:color w:val="auto"/>
          <w:spacing w:val="-2"/>
          <w:sz w:val="24"/>
          <w:szCs w:val="24"/>
        </w:rPr>
        <w:t>供应商登录政采云平台</w:t>
      </w:r>
      <w:r>
        <w:rPr>
          <w:rFonts w:hint="eastAsia" w:ascii="宋体" w:hAnsi="宋体" w:eastAsia="宋体" w:cs="宋体"/>
          <w:color w:val="auto"/>
          <w:spacing w:val="-38"/>
          <w:sz w:val="24"/>
          <w:szCs w:val="24"/>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https://www.zcygov.cn/</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在线申请获取采购文件（进入“项目采</w:t>
      </w:r>
      <w:r>
        <w:rPr>
          <w:rFonts w:hint="eastAsia" w:ascii="宋体" w:hAnsi="宋体" w:eastAsia="宋体" w:cs="宋体"/>
          <w:color w:val="auto"/>
          <w:sz w:val="24"/>
          <w:szCs w:val="24"/>
        </w:rPr>
        <w:t>购</w:t>
      </w:r>
      <w:r>
        <w:rPr>
          <w:rFonts w:hint="eastAsia" w:ascii="宋体" w:hAnsi="宋体" w:eastAsia="宋体" w:cs="宋体"/>
          <w:color w:val="auto"/>
          <w:spacing w:val="-88"/>
          <w:sz w:val="24"/>
          <w:szCs w:val="24"/>
        </w:rPr>
        <w:t xml:space="preserve"> </w:t>
      </w:r>
      <w:r>
        <w:rPr>
          <w:rFonts w:hint="eastAsia" w:ascii="宋体" w:hAnsi="宋体" w:eastAsia="宋体" w:cs="宋体"/>
          <w:color w:val="auto"/>
          <w:sz w:val="24"/>
          <w:szCs w:val="24"/>
        </w:rPr>
        <w:t>”应用，在获取采购文件菜单中选择项目，申</w:t>
      </w:r>
      <w:r>
        <w:rPr>
          <w:rFonts w:hint="eastAsia" w:ascii="宋体" w:hAnsi="宋体" w:eastAsia="宋体" w:cs="宋体"/>
          <w:color w:val="auto"/>
          <w:spacing w:val="-1"/>
          <w:sz w:val="24"/>
          <w:szCs w:val="24"/>
        </w:rPr>
        <w:t>请获取采购文件</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或者点击采购公告底部潜在供应商“获取采购文件</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”，页面跳转后登录</w:t>
      </w:r>
      <w:r>
        <w:rPr>
          <w:rFonts w:hint="eastAsia" w:ascii="宋体" w:hAnsi="宋体" w:eastAsia="宋体" w:cs="宋体"/>
          <w:color w:val="auto"/>
          <w:spacing w:val="-2"/>
          <w:sz w:val="24"/>
          <w:szCs w:val="24"/>
        </w:rPr>
        <w:t>，直接获取采购文件。</w:t>
      </w:r>
    </w:p>
    <w:p w14:paraId="688ACB00">
      <w:pPr>
        <w:keepNext w:val="0"/>
        <w:keepLines w:val="0"/>
        <w:pageBreakBefore w:val="0"/>
        <w:widowControl/>
        <w:kinsoku w:val="0"/>
        <w:wordWrap/>
        <w:overflowPunct/>
        <w:topLinePunct w:val="0"/>
        <w:autoSpaceDE w:val="0"/>
        <w:autoSpaceDN w:val="0"/>
        <w:bidi w:val="0"/>
        <w:adjustRightInd w:val="0"/>
        <w:snapToGrid w:val="0"/>
        <w:spacing w:before="8" w:line="219" w:lineRule="auto"/>
        <w:ind w:left="1"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售价：</w:t>
      </w:r>
      <w:r>
        <w:rPr>
          <w:rFonts w:hint="eastAsia" w:ascii="宋体" w:hAnsi="宋体" w:eastAsia="宋体" w:cs="宋体"/>
          <w:color w:val="auto"/>
          <w:spacing w:val="-2"/>
          <w:sz w:val="24"/>
          <w:szCs w:val="24"/>
        </w:rPr>
        <w:t>/</w:t>
      </w:r>
    </w:p>
    <w:p w14:paraId="4C5E5484">
      <w:pPr>
        <w:spacing w:before="90" w:line="220" w:lineRule="auto"/>
        <w:ind w:left="24"/>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四、提交投标文件截止时间、开标时间和地点</w:t>
      </w:r>
    </w:p>
    <w:p w14:paraId="4949EFBE">
      <w:pPr>
        <w:keepNext w:val="0"/>
        <w:keepLines w:val="0"/>
        <w:pageBreakBefore w:val="0"/>
        <w:widowControl/>
        <w:kinsoku w:val="0"/>
        <w:wordWrap/>
        <w:overflowPunct/>
        <w:topLinePunct w:val="0"/>
        <w:autoSpaceDE w:val="0"/>
        <w:autoSpaceDN w:val="0"/>
        <w:bidi w:val="0"/>
        <w:adjustRightInd w:val="0"/>
        <w:snapToGrid w:val="0"/>
        <w:spacing w:before="86" w:line="220" w:lineRule="auto"/>
        <w:ind w:left="4" w:firstLine="45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投标文件截止时间：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92"/>
          <w:sz w:val="24"/>
          <w:szCs w:val="24"/>
          <w:u w:val="single" w:color="auto"/>
        </w:rPr>
        <w:t xml:space="preserve"> </w:t>
      </w:r>
      <w:r>
        <w:rPr>
          <w:rFonts w:hint="eastAsia" w:ascii="宋体" w:hAnsi="宋体" w:eastAsia="宋体" w:cs="宋体"/>
          <w:color w:val="auto"/>
          <w:spacing w:val="-7"/>
          <w:sz w:val="24"/>
          <w:szCs w:val="24"/>
          <w:u w:val="single" w:color="auto"/>
        </w:rPr>
        <w:t>202</w:t>
      </w:r>
      <w:r>
        <w:rPr>
          <w:rFonts w:hint="eastAsia" w:ascii="宋体" w:hAnsi="宋体" w:eastAsia="宋体" w:cs="宋体"/>
          <w:color w:val="auto"/>
          <w:spacing w:val="-7"/>
          <w:sz w:val="24"/>
          <w:szCs w:val="24"/>
          <w:u w:val="single" w:color="auto"/>
          <w:lang w:val="en-US" w:eastAsia="zh-CN"/>
        </w:rPr>
        <w:t>6</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7"/>
          <w:sz w:val="24"/>
          <w:szCs w:val="24"/>
          <w:u w:val="single" w:color="auto"/>
        </w:rPr>
        <w:t>年</w:t>
      </w:r>
      <w:r>
        <w:rPr>
          <w:rFonts w:hint="eastAsia" w:ascii="宋体" w:hAnsi="宋体" w:eastAsia="宋体" w:cs="宋体"/>
          <w:color w:val="auto"/>
          <w:spacing w:val="-46"/>
          <w:sz w:val="24"/>
          <w:szCs w:val="24"/>
          <w:u w:val="single" w:color="auto"/>
        </w:rPr>
        <w:t xml:space="preserve"> </w:t>
      </w:r>
      <w:r>
        <w:rPr>
          <w:rFonts w:hint="eastAsia" w:ascii="宋体" w:hAnsi="宋体" w:eastAsia="宋体" w:cs="宋体"/>
          <w:color w:val="auto"/>
          <w:spacing w:val="-7"/>
          <w:sz w:val="24"/>
          <w:szCs w:val="24"/>
          <w:u w:val="single" w:color="auto"/>
          <w:lang w:val="en-US" w:eastAsia="zh-CN"/>
        </w:rPr>
        <w:t>6</w:t>
      </w:r>
      <w:r>
        <w:rPr>
          <w:rFonts w:hint="eastAsia" w:ascii="宋体" w:hAnsi="宋体" w:eastAsia="宋体" w:cs="宋体"/>
          <w:color w:val="auto"/>
          <w:spacing w:val="-45"/>
          <w:sz w:val="24"/>
          <w:szCs w:val="24"/>
          <w:u w:val="single" w:color="auto"/>
        </w:rPr>
        <w:t xml:space="preserve"> </w:t>
      </w:r>
      <w:r>
        <w:rPr>
          <w:rFonts w:hint="eastAsia" w:ascii="宋体" w:hAnsi="宋体" w:eastAsia="宋体" w:cs="宋体"/>
          <w:color w:val="auto"/>
          <w:spacing w:val="-7"/>
          <w:sz w:val="24"/>
          <w:szCs w:val="24"/>
          <w:u w:val="single" w:color="auto"/>
        </w:rPr>
        <w:t>月</w:t>
      </w:r>
      <w:r>
        <w:rPr>
          <w:rFonts w:hint="eastAsia" w:ascii="宋体" w:hAnsi="宋体" w:eastAsia="宋体" w:cs="宋体"/>
          <w:color w:val="auto"/>
          <w:spacing w:val="-33"/>
          <w:sz w:val="24"/>
          <w:szCs w:val="24"/>
          <w:u w:val="single" w:color="auto"/>
        </w:rPr>
        <w:t xml:space="preserve"> </w:t>
      </w:r>
      <w:r>
        <w:rPr>
          <w:rFonts w:hint="eastAsia" w:ascii="宋体" w:hAnsi="宋体" w:eastAsia="宋体" w:cs="宋体"/>
          <w:color w:val="auto"/>
          <w:spacing w:val="-7"/>
          <w:sz w:val="24"/>
          <w:szCs w:val="24"/>
          <w:u w:val="single" w:color="auto"/>
          <w:lang w:val="en-US" w:eastAsia="zh-CN"/>
        </w:rPr>
        <w:t>4</w:t>
      </w:r>
      <w:r>
        <w:rPr>
          <w:rFonts w:hint="eastAsia" w:ascii="宋体" w:hAnsi="宋体" w:eastAsia="宋体" w:cs="宋体"/>
          <w:color w:val="auto"/>
          <w:spacing w:val="-7"/>
          <w:sz w:val="24"/>
          <w:szCs w:val="24"/>
          <w:u w:val="single" w:color="auto"/>
        </w:rPr>
        <w:t xml:space="preserve"> 日</w:t>
      </w:r>
      <w:r>
        <w:rPr>
          <w:rFonts w:hint="eastAsia" w:ascii="宋体" w:hAnsi="宋体" w:eastAsia="宋体" w:cs="宋体"/>
          <w:color w:val="auto"/>
          <w:spacing w:val="27"/>
          <w:sz w:val="24"/>
          <w:szCs w:val="24"/>
          <w:u w:val="single" w:color="auto"/>
        </w:rPr>
        <w:t xml:space="preserve"> </w:t>
      </w:r>
      <w:r>
        <w:rPr>
          <w:rFonts w:hint="eastAsia" w:ascii="宋体" w:hAnsi="宋体" w:eastAsia="宋体" w:cs="宋体"/>
          <w:color w:val="auto"/>
          <w:spacing w:val="-7"/>
          <w:sz w:val="24"/>
          <w:szCs w:val="24"/>
          <w:u w:val="single" w:color="auto"/>
        </w:rPr>
        <w:t>11</w:t>
      </w:r>
      <w:r>
        <w:rPr>
          <w:rFonts w:hint="eastAsia" w:ascii="宋体" w:hAnsi="宋体" w:eastAsia="宋体" w:cs="宋体"/>
          <w:color w:val="auto"/>
          <w:spacing w:val="-42"/>
          <w:sz w:val="24"/>
          <w:szCs w:val="24"/>
          <w:u w:val="single" w:color="auto"/>
        </w:rPr>
        <w:t xml:space="preserve"> </w:t>
      </w:r>
      <w:r>
        <w:rPr>
          <w:rFonts w:hint="eastAsia" w:ascii="宋体" w:hAnsi="宋体" w:eastAsia="宋体" w:cs="宋体"/>
          <w:color w:val="auto"/>
          <w:spacing w:val="-7"/>
          <w:sz w:val="24"/>
          <w:szCs w:val="24"/>
          <w:u w:val="single" w:color="auto"/>
        </w:rPr>
        <w:t>点</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7"/>
          <w:sz w:val="24"/>
          <w:szCs w:val="24"/>
          <w:u w:val="single" w:color="auto"/>
        </w:rPr>
        <w:t>00 分</w:t>
      </w:r>
      <w:r>
        <w:rPr>
          <w:rFonts w:hint="eastAsia" w:ascii="宋体" w:hAnsi="宋体" w:eastAsia="宋体" w:cs="宋体"/>
          <w:color w:val="auto"/>
          <w:spacing w:val="-7"/>
          <w:sz w:val="24"/>
          <w:szCs w:val="24"/>
        </w:rPr>
        <w:t>（北京时间）</w:t>
      </w:r>
    </w:p>
    <w:p w14:paraId="4F097B8C">
      <w:pPr>
        <w:pStyle w:val="5"/>
        <w:keepNext w:val="0"/>
        <w:keepLines w:val="0"/>
        <w:pageBreakBefore w:val="0"/>
        <w:widowControl/>
        <w:kinsoku w:val="0"/>
        <w:wordWrap/>
        <w:overflowPunct/>
        <w:topLinePunct w:val="0"/>
        <w:autoSpaceDE w:val="0"/>
        <w:autoSpaceDN w:val="0"/>
        <w:bidi w:val="0"/>
        <w:adjustRightInd w:val="0"/>
        <w:snapToGrid w:val="0"/>
        <w:spacing w:before="54" w:line="245" w:lineRule="auto"/>
        <w:ind w:left="2"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投标地点：</w:t>
      </w:r>
      <w:r>
        <w:rPr>
          <w:rFonts w:hint="eastAsia" w:ascii="宋体" w:hAnsi="宋体" w:eastAsia="宋体" w:cs="宋体"/>
          <w:color w:val="auto"/>
          <w:spacing w:val="-2"/>
          <w:sz w:val="24"/>
          <w:szCs w:val="24"/>
        </w:rPr>
        <w:t>请使用CA数字证书登录政采云平台（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w:t>
      </w:r>
      <w:r>
        <w:rPr>
          <w:rFonts w:hint="eastAsia" w:ascii="宋体" w:hAnsi="宋体" w:eastAsia="宋体" w:cs="宋体"/>
          <w:color w:val="auto"/>
          <w:spacing w:val="-3"/>
          <w:sz w:val="24"/>
          <w:szCs w:val="24"/>
        </w:rPr>
        <w:t>//www.ccgp-xinjiang.gov.cn/</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rPr>
        <w:t>）上传加密</w:t>
      </w:r>
      <w:r>
        <w:rPr>
          <w:rFonts w:hint="eastAsia" w:ascii="宋体" w:hAnsi="宋体" w:eastAsia="宋体" w:cs="宋体"/>
          <w:color w:val="auto"/>
          <w:spacing w:val="-2"/>
          <w:sz w:val="24"/>
          <w:szCs w:val="24"/>
        </w:rPr>
        <w:t>版投标文件。</w:t>
      </w:r>
    </w:p>
    <w:p w14:paraId="6E670FBA">
      <w:pPr>
        <w:keepNext w:val="0"/>
        <w:keepLines w:val="0"/>
        <w:pageBreakBefore w:val="0"/>
        <w:widowControl/>
        <w:kinsoku w:val="0"/>
        <w:wordWrap/>
        <w:overflowPunct/>
        <w:topLinePunct w:val="0"/>
        <w:autoSpaceDE w:val="0"/>
        <w:autoSpaceDN w:val="0"/>
        <w:bidi w:val="0"/>
        <w:adjustRightInd w:val="0"/>
        <w:snapToGrid w:val="0"/>
        <w:spacing w:before="139" w:line="220" w:lineRule="auto"/>
        <w:ind w:left="2" w:firstLine="45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开标时间：</w:t>
      </w:r>
      <w:r>
        <w:rPr>
          <w:rFonts w:hint="eastAsia" w:ascii="宋体" w:hAnsi="宋体" w:eastAsia="宋体" w:cs="宋体"/>
          <w:color w:val="auto"/>
          <w:spacing w:val="-7"/>
          <w:sz w:val="24"/>
          <w:szCs w:val="24"/>
          <w:u w:val="single" w:color="auto"/>
        </w:rPr>
        <w:t>202</w:t>
      </w:r>
      <w:r>
        <w:rPr>
          <w:rFonts w:hint="eastAsia" w:ascii="宋体" w:hAnsi="宋体" w:eastAsia="宋体" w:cs="宋体"/>
          <w:color w:val="auto"/>
          <w:spacing w:val="-7"/>
          <w:sz w:val="24"/>
          <w:szCs w:val="24"/>
          <w:u w:val="single" w:color="auto"/>
          <w:lang w:val="en-US" w:eastAsia="zh-CN"/>
        </w:rPr>
        <w:t>6</w:t>
      </w:r>
      <w:r>
        <w:rPr>
          <w:rFonts w:hint="eastAsia" w:ascii="宋体" w:hAnsi="宋体" w:eastAsia="宋体" w:cs="宋体"/>
          <w:color w:val="auto"/>
          <w:spacing w:val="-7"/>
          <w:sz w:val="24"/>
          <w:szCs w:val="24"/>
          <w:u w:val="single" w:color="auto"/>
        </w:rPr>
        <w:t>年</w:t>
      </w:r>
      <w:r>
        <w:rPr>
          <w:rFonts w:hint="eastAsia" w:ascii="宋体" w:hAnsi="宋体" w:eastAsia="宋体" w:cs="宋体"/>
          <w:color w:val="auto"/>
          <w:spacing w:val="-46"/>
          <w:sz w:val="24"/>
          <w:szCs w:val="24"/>
          <w:u w:val="single" w:color="auto"/>
        </w:rPr>
        <w:t xml:space="preserve"> </w:t>
      </w:r>
      <w:r>
        <w:rPr>
          <w:rFonts w:hint="eastAsia" w:ascii="宋体" w:hAnsi="宋体" w:eastAsia="宋体" w:cs="宋体"/>
          <w:color w:val="auto"/>
          <w:spacing w:val="-7"/>
          <w:sz w:val="24"/>
          <w:szCs w:val="24"/>
          <w:u w:val="single" w:color="auto"/>
          <w:lang w:val="en-US" w:eastAsia="zh-CN"/>
        </w:rPr>
        <w:t>6</w:t>
      </w:r>
      <w:r>
        <w:rPr>
          <w:rFonts w:hint="eastAsia" w:ascii="宋体" w:hAnsi="宋体" w:eastAsia="宋体" w:cs="宋体"/>
          <w:color w:val="auto"/>
          <w:spacing w:val="-7"/>
          <w:sz w:val="24"/>
          <w:szCs w:val="24"/>
          <w:u w:val="single" w:color="auto"/>
        </w:rPr>
        <w:t>月</w:t>
      </w:r>
      <w:r>
        <w:rPr>
          <w:rFonts w:hint="eastAsia" w:ascii="宋体" w:hAnsi="宋体" w:eastAsia="宋体" w:cs="宋体"/>
          <w:color w:val="auto"/>
          <w:spacing w:val="-33"/>
          <w:sz w:val="24"/>
          <w:szCs w:val="24"/>
          <w:u w:val="single" w:color="auto"/>
        </w:rPr>
        <w:t xml:space="preserve"> </w:t>
      </w:r>
      <w:r>
        <w:rPr>
          <w:rFonts w:hint="eastAsia" w:ascii="宋体" w:hAnsi="宋体" w:eastAsia="宋体" w:cs="宋体"/>
          <w:color w:val="auto"/>
          <w:spacing w:val="-7"/>
          <w:sz w:val="24"/>
          <w:szCs w:val="24"/>
          <w:u w:val="single" w:color="auto"/>
          <w:lang w:val="en-US" w:eastAsia="zh-CN"/>
        </w:rPr>
        <w:t>4</w:t>
      </w:r>
      <w:r>
        <w:rPr>
          <w:rFonts w:hint="eastAsia" w:ascii="宋体" w:hAnsi="宋体" w:eastAsia="宋体" w:cs="宋体"/>
          <w:color w:val="auto"/>
          <w:spacing w:val="-7"/>
          <w:sz w:val="24"/>
          <w:szCs w:val="24"/>
          <w:u w:val="single" w:color="auto"/>
        </w:rPr>
        <w:t xml:space="preserve"> 日</w:t>
      </w:r>
      <w:r>
        <w:rPr>
          <w:rFonts w:hint="eastAsia" w:ascii="宋体" w:hAnsi="宋体" w:eastAsia="宋体" w:cs="宋体"/>
          <w:color w:val="auto"/>
          <w:spacing w:val="27"/>
          <w:sz w:val="24"/>
          <w:szCs w:val="24"/>
          <w:u w:val="single" w:color="auto"/>
        </w:rPr>
        <w:t xml:space="preserve"> </w:t>
      </w:r>
      <w:r>
        <w:rPr>
          <w:rFonts w:hint="eastAsia" w:ascii="宋体" w:hAnsi="宋体" w:eastAsia="宋体" w:cs="宋体"/>
          <w:color w:val="auto"/>
          <w:spacing w:val="-7"/>
          <w:sz w:val="24"/>
          <w:szCs w:val="24"/>
          <w:u w:val="single" w:color="auto"/>
        </w:rPr>
        <w:t>11</w:t>
      </w:r>
      <w:r>
        <w:rPr>
          <w:rFonts w:hint="eastAsia" w:ascii="宋体" w:hAnsi="宋体" w:eastAsia="宋体" w:cs="宋体"/>
          <w:color w:val="auto"/>
          <w:spacing w:val="-42"/>
          <w:sz w:val="24"/>
          <w:szCs w:val="24"/>
          <w:u w:val="single" w:color="auto"/>
        </w:rPr>
        <w:t xml:space="preserve"> </w:t>
      </w:r>
      <w:r>
        <w:rPr>
          <w:rFonts w:hint="eastAsia" w:ascii="宋体" w:hAnsi="宋体" w:eastAsia="宋体" w:cs="宋体"/>
          <w:color w:val="auto"/>
          <w:spacing w:val="-7"/>
          <w:sz w:val="24"/>
          <w:szCs w:val="24"/>
          <w:u w:val="single" w:color="auto"/>
        </w:rPr>
        <w:t>点</w:t>
      </w:r>
      <w:r>
        <w:rPr>
          <w:rFonts w:hint="eastAsia" w:ascii="宋体" w:hAnsi="宋体" w:eastAsia="宋体" w:cs="宋体"/>
          <w:color w:val="auto"/>
          <w:spacing w:val="-49"/>
          <w:sz w:val="24"/>
          <w:szCs w:val="24"/>
          <w:u w:val="single" w:color="auto"/>
        </w:rPr>
        <w:t xml:space="preserve"> </w:t>
      </w:r>
      <w:r>
        <w:rPr>
          <w:rFonts w:hint="eastAsia" w:ascii="宋体" w:hAnsi="宋体" w:eastAsia="宋体" w:cs="宋体"/>
          <w:color w:val="auto"/>
          <w:spacing w:val="-7"/>
          <w:sz w:val="24"/>
          <w:szCs w:val="24"/>
          <w:u w:val="single" w:color="auto"/>
        </w:rPr>
        <w:t>00 分</w:t>
      </w:r>
      <w:r>
        <w:rPr>
          <w:rFonts w:hint="eastAsia" w:ascii="宋体" w:hAnsi="宋体" w:eastAsia="宋体" w:cs="宋体"/>
          <w:color w:val="auto"/>
          <w:spacing w:val="-7"/>
          <w:sz w:val="24"/>
          <w:szCs w:val="24"/>
        </w:rPr>
        <w:t>（北京时间）</w:t>
      </w:r>
    </w:p>
    <w:p w14:paraId="4909E4F5">
      <w:pPr>
        <w:keepNext w:val="0"/>
        <w:keepLines w:val="0"/>
        <w:pageBreakBefore w:val="0"/>
        <w:widowControl/>
        <w:kinsoku w:val="0"/>
        <w:wordWrap/>
        <w:overflowPunct/>
        <w:topLinePunct w:val="0"/>
        <w:autoSpaceDE w:val="0"/>
        <w:autoSpaceDN w:val="0"/>
        <w:bidi w:val="0"/>
        <w:adjustRightInd w:val="0"/>
        <w:snapToGrid w:val="0"/>
        <w:spacing w:before="53" w:line="333" w:lineRule="exact"/>
        <w:ind w:firstLine="478" w:firstLineChars="200"/>
        <w:jc w:val="both"/>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1"/>
          <w:position w:val="3"/>
          <w:sz w:val="24"/>
          <w:szCs w:val="24"/>
        </w:rPr>
        <w:t>开标地点：</w:t>
      </w:r>
      <w:r>
        <w:rPr>
          <w:rFonts w:hint="eastAsia" w:ascii="宋体" w:hAnsi="宋体" w:eastAsia="宋体" w:cs="宋体"/>
          <w:color w:val="auto"/>
          <w:spacing w:val="-1"/>
          <w:position w:val="3"/>
          <w:sz w:val="24"/>
          <w:szCs w:val="24"/>
        </w:rPr>
        <w:t>投标人登录政采云平台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 </w:instrText>
      </w:r>
      <w:r>
        <w:rPr>
          <w:rFonts w:hint="eastAsia" w:ascii="宋体" w:hAnsi="宋体" w:eastAsia="宋体" w:cs="宋体"/>
          <w:color w:val="auto"/>
        </w:rPr>
        <w:fldChar w:fldCharType="separate"/>
      </w:r>
      <w:r>
        <w:rPr>
          <w:rFonts w:hint="eastAsia" w:ascii="宋体" w:hAnsi="宋体" w:eastAsia="宋体" w:cs="宋体"/>
          <w:color w:val="auto"/>
          <w:spacing w:val="-1"/>
          <w:position w:val="3"/>
          <w:sz w:val="24"/>
          <w:szCs w:val="24"/>
        </w:rPr>
        <w:t>https://www.zcygov.cn/</w:t>
      </w:r>
      <w:r>
        <w:rPr>
          <w:rFonts w:hint="eastAsia" w:ascii="宋体" w:hAnsi="宋体" w:eastAsia="宋体" w:cs="宋体"/>
          <w:color w:val="auto"/>
          <w:spacing w:val="-1"/>
          <w:position w:val="3"/>
          <w:sz w:val="24"/>
          <w:szCs w:val="24"/>
        </w:rPr>
        <w:fldChar w:fldCharType="end"/>
      </w:r>
      <w:r>
        <w:rPr>
          <w:rFonts w:hint="eastAsia" w:ascii="宋体" w:hAnsi="宋体" w:eastAsia="宋体" w:cs="宋体"/>
          <w:color w:val="auto"/>
          <w:spacing w:val="-1"/>
          <w:position w:val="3"/>
          <w:sz w:val="24"/>
          <w:szCs w:val="24"/>
        </w:rPr>
        <w:t>，进入“项目采购-开标评标-右边选</w:t>
      </w:r>
      <w:r>
        <w:rPr>
          <w:rFonts w:hint="eastAsia" w:ascii="宋体" w:hAnsi="宋体" w:eastAsia="宋体" w:cs="宋体"/>
          <w:color w:val="auto"/>
          <w:spacing w:val="-3"/>
          <w:sz w:val="24"/>
          <w:szCs w:val="24"/>
        </w:rPr>
        <w:t>择对应项目点击“进入项目</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3"/>
          <w:sz w:val="24"/>
          <w:szCs w:val="24"/>
        </w:rPr>
        <w:t>”进入开标大厅。</w:t>
      </w:r>
    </w:p>
    <w:p w14:paraId="1C6A05D1">
      <w:pPr>
        <w:spacing w:before="84" w:line="219" w:lineRule="auto"/>
        <w:ind w:left="5"/>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五、公告期限</w:t>
      </w:r>
    </w:p>
    <w:p w14:paraId="1D6014E8">
      <w:pPr>
        <w:keepNext w:val="0"/>
        <w:keepLines w:val="0"/>
        <w:pageBreakBefore w:val="0"/>
        <w:widowControl/>
        <w:kinsoku w:val="0"/>
        <w:wordWrap/>
        <w:overflowPunct/>
        <w:topLinePunct w:val="0"/>
        <w:autoSpaceDE w:val="0"/>
        <w:autoSpaceDN w:val="0"/>
        <w:bidi w:val="0"/>
        <w:adjustRightInd w:val="0"/>
        <w:snapToGrid w:val="0"/>
        <w:spacing w:before="90" w:line="219" w:lineRule="auto"/>
        <w:ind w:left="40" w:firstLine="460"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自本公告发布之日起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5"/>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个工作日。</w:t>
      </w:r>
    </w:p>
    <w:p w14:paraId="6DC7D66E">
      <w:pPr>
        <w:spacing w:before="90" w:line="221" w:lineRule="auto"/>
        <w:ind w:left="3"/>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六、其他补充事宜</w:t>
      </w:r>
    </w:p>
    <w:p w14:paraId="3C2C612C">
      <w:pPr>
        <w:spacing w:before="85" w:line="219"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rPr>
        <w:t>1、本项目实行网上投标，采用电子投标文件。</w:t>
      </w:r>
    </w:p>
    <w:p w14:paraId="75A9C183">
      <w:pPr>
        <w:spacing w:before="122" w:line="311" w:lineRule="auto"/>
        <w:ind w:left="3" w:firstLine="480"/>
        <w:rPr>
          <w:rFonts w:hint="eastAsia" w:ascii="宋体" w:hAnsi="宋体" w:eastAsia="宋体" w:cs="宋体"/>
          <w:color w:val="auto"/>
          <w:sz w:val="24"/>
          <w:szCs w:val="24"/>
        </w:rPr>
      </w:pPr>
      <w:r>
        <w:rPr>
          <w:rFonts w:hint="eastAsia" w:ascii="宋体" w:hAnsi="宋体" w:eastAsia="宋体" w:cs="宋体"/>
          <w:color w:val="auto"/>
          <w:sz w:val="24"/>
          <w:szCs w:val="24"/>
        </w:rPr>
        <w:t>2、各供应商应在开标前确保成为正式注册入库供应商，并</w:t>
      </w:r>
      <w:r>
        <w:rPr>
          <w:rFonts w:hint="eastAsia" w:ascii="宋体" w:hAnsi="宋体" w:eastAsia="宋体" w:cs="宋体"/>
          <w:color w:val="auto"/>
          <w:spacing w:val="-1"/>
          <w:sz w:val="24"/>
          <w:szCs w:val="24"/>
        </w:rPr>
        <w:t>完成CA数字证书(符合国密标</w:t>
      </w:r>
      <w:r>
        <w:rPr>
          <w:rFonts w:hint="eastAsia" w:ascii="宋体" w:hAnsi="宋体" w:eastAsia="宋体" w:cs="宋体"/>
          <w:color w:val="auto"/>
          <w:spacing w:val="-2"/>
          <w:sz w:val="24"/>
          <w:szCs w:val="24"/>
        </w:rPr>
        <w:t>准)申领。因未注册入库、未办理CA数字证书等原因造成无法投标或投</w:t>
      </w:r>
      <w:r>
        <w:rPr>
          <w:rFonts w:hint="eastAsia" w:ascii="宋体" w:hAnsi="宋体" w:eastAsia="宋体" w:cs="宋体"/>
          <w:color w:val="auto"/>
          <w:spacing w:val="-3"/>
          <w:sz w:val="24"/>
          <w:szCs w:val="24"/>
        </w:rPr>
        <w:t>标失败等后果由供应商</w:t>
      </w:r>
      <w:r>
        <w:rPr>
          <w:rFonts w:hint="eastAsia" w:ascii="宋体" w:hAnsi="宋体" w:eastAsia="宋体" w:cs="宋体"/>
          <w:color w:val="auto"/>
          <w:sz w:val="24"/>
          <w:szCs w:val="24"/>
        </w:rPr>
        <w:t>自行承担。如需咨询，请联系新疆CA服务热线4000921999；翔晟CA服务热线</w:t>
      </w:r>
      <w:r>
        <w:rPr>
          <w:rFonts w:hint="eastAsia" w:ascii="宋体" w:hAnsi="宋体" w:eastAsia="宋体" w:cs="宋体"/>
          <w:color w:val="auto"/>
          <w:spacing w:val="-1"/>
          <w:sz w:val="24"/>
          <w:szCs w:val="24"/>
        </w:rPr>
        <w:t>025-66085508。</w:t>
      </w:r>
    </w:p>
    <w:p w14:paraId="7B80A568">
      <w:pPr>
        <w:spacing w:line="311" w:lineRule="auto"/>
        <w:ind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3、供应商将政采云电子交易客户端下载、安装完成</w:t>
      </w:r>
      <w:r>
        <w:rPr>
          <w:rFonts w:hint="eastAsia" w:ascii="宋体" w:hAnsi="宋体" w:eastAsia="宋体" w:cs="宋体"/>
          <w:color w:val="auto"/>
          <w:spacing w:val="-3"/>
          <w:sz w:val="24"/>
          <w:szCs w:val="24"/>
        </w:rPr>
        <w:t>后，可通过账号密码或CA登录客户端</w:t>
      </w:r>
      <w:r>
        <w:rPr>
          <w:rFonts w:hint="eastAsia" w:ascii="宋体" w:hAnsi="宋体" w:eastAsia="宋体" w:cs="宋体"/>
          <w:color w:val="auto"/>
          <w:sz w:val="24"/>
          <w:szCs w:val="24"/>
        </w:rPr>
        <w:t>进行投标文件的制作。在使用政采云投标客户端时，建议使用WIN</w:t>
      </w:r>
      <w:r>
        <w:rPr>
          <w:rFonts w:hint="eastAsia" w:ascii="宋体" w:hAnsi="宋体" w:eastAsia="宋体" w:cs="宋体"/>
          <w:color w:val="auto"/>
          <w:spacing w:val="-1"/>
          <w:sz w:val="24"/>
          <w:szCs w:val="24"/>
        </w:rPr>
        <w:t>7及以上操作系统。</w:t>
      </w:r>
    </w:p>
    <w:p w14:paraId="766FC95E">
      <w:pPr>
        <w:spacing w:before="2" w:line="304" w:lineRule="auto"/>
        <w:ind w:left="2"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4、采购文件中要求在线投标的项目，必须下载投标客户</w:t>
      </w:r>
      <w:r>
        <w:rPr>
          <w:rFonts w:hint="eastAsia" w:ascii="宋体" w:hAnsi="宋体" w:eastAsia="宋体" w:cs="宋体"/>
          <w:color w:val="auto"/>
          <w:spacing w:val="-3"/>
          <w:sz w:val="24"/>
          <w:szCs w:val="24"/>
        </w:rPr>
        <w:t>端进行投标文件的编制。并按照</w:t>
      </w:r>
      <w:r>
        <w:rPr>
          <w:rFonts w:hint="eastAsia" w:ascii="宋体" w:hAnsi="宋体" w:eastAsia="宋体" w:cs="宋体"/>
          <w:color w:val="auto"/>
          <w:sz w:val="24"/>
          <w:szCs w:val="24"/>
        </w:rPr>
        <w:t>本采购文件和投标客户端的要求编制并加密投标文件在左侧菜单</w:t>
      </w:r>
      <w:r>
        <w:rPr>
          <w:rFonts w:hint="eastAsia" w:ascii="宋体" w:hAnsi="宋体" w:eastAsia="宋体" w:cs="宋体"/>
          <w:color w:val="auto"/>
          <w:spacing w:val="-1"/>
          <w:sz w:val="24"/>
          <w:szCs w:val="24"/>
        </w:rPr>
        <w:t>【投标文件上传】页面进行</w:t>
      </w:r>
      <w:r>
        <w:rPr>
          <w:rFonts w:hint="eastAsia" w:ascii="宋体" w:hAnsi="宋体" w:eastAsia="宋体" w:cs="宋体"/>
          <w:color w:val="auto"/>
          <w:sz w:val="24"/>
          <w:szCs w:val="24"/>
        </w:rPr>
        <w:t>上传。未按规定加密的投标文件，投标文件将被拒收。逾期上传</w:t>
      </w:r>
      <w:r>
        <w:rPr>
          <w:rFonts w:hint="eastAsia" w:ascii="宋体" w:hAnsi="宋体" w:eastAsia="宋体" w:cs="宋体"/>
          <w:color w:val="auto"/>
          <w:spacing w:val="-1"/>
          <w:sz w:val="24"/>
          <w:szCs w:val="24"/>
        </w:rPr>
        <w:t>或者未上传指定地点的响应文件，采购人不予受理。</w:t>
      </w:r>
    </w:p>
    <w:p w14:paraId="4E30E1EA">
      <w:pPr>
        <w:pStyle w:val="5"/>
        <w:spacing w:line="319" w:lineRule="exact"/>
        <w:ind w:left="482"/>
        <w:rPr>
          <w:rFonts w:hint="eastAsia" w:ascii="宋体" w:hAnsi="宋体" w:eastAsia="宋体" w:cs="宋体"/>
          <w:color w:val="auto"/>
          <w:sz w:val="24"/>
          <w:szCs w:val="24"/>
        </w:rPr>
      </w:pPr>
      <w:r>
        <w:rPr>
          <w:rFonts w:hint="eastAsia" w:ascii="宋体" w:hAnsi="宋体" w:eastAsia="宋体" w:cs="宋体"/>
          <w:color w:val="auto"/>
          <w:spacing w:val="-6"/>
          <w:position w:val="1"/>
          <w:sz w:val="24"/>
          <w:szCs w:val="24"/>
        </w:rPr>
        <w:t>5</w:t>
      </w:r>
      <w:r>
        <w:rPr>
          <w:rFonts w:hint="eastAsia" w:ascii="宋体" w:hAnsi="宋体" w:eastAsia="宋体" w:cs="宋体"/>
          <w:color w:val="auto"/>
          <w:spacing w:val="-35"/>
          <w:position w:val="1"/>
          <w:sz w:val="24"/>
          <w:szCs w:val="24"/>
        </w:rPr>
        <w:t xml:space="preserve"> </w:t>
      </w:r>
      <w:r>
        <w:rPr>
          <w:rFonts w:hint="eastAsia" w:ascii="宋体" w:hAnsi="宋体" w:eastAsia="宋体" w:cs="宋体"/>
          <w:color w:val="auto"/>
          <w:spacing w:val="-6"/>
          <w:position w:val="1"/>
          <w:sz w:val="24"/>
          <w:szCs w:val="24"/>
        </w:rPr>
        <w:t>、特别提示：</w:t>
      </w:r>
    </w:p>
    <w:p w14:paraId="5AA60EFD">
      <w:pPr>
        <w:pStyle w:val="5"/>
        <w:spacing w:before="53" w:line="288" w:lineRule="auto"/>
        <w:ind w:left="47" w:firstLine="432"/>
        <w:rPr>
          <w:rFonts w:hint="eastAsia" w:ascii="宋体" w:hAnsi="宋体" w:eastAsia="宋体" w:cs="宋体"/>
          <w:color w:val="auto"/>
          <w:sz w:val="24"/>
          <w:szCs w:val="24"/>
        </w:rPr>
      </w:pPr>
      <w:r>
        <w:rPr>
          <w:rFonts w:hint="eastAsia" w:ascii="宋体" w:hAnsi="宋体" w:eastAsia="宋体" w:cs="宋体"/>
          <w:color w:val="auto"/>
          <w:sz w:val="20"/>
          <w:szCs w:val="20"/>
        </w:rPr>
        <w:t>①</w:t>
      </w:r>
      <w:r>
        <w:rPr>
          <w:rFonts w:hint="eastAsia" w:ascii="宋体" w:hAnsi="宋体" w:eastAsia="宋体" w:cs="宋体"/>
          <w:color w:val="auto"/>
          <w:sz w:val="24"/>
          <w:szCs w:val="24"/>
        </w:rPr>
        <w:t>采购限额标准以上，200万元以下的货物和服务采购项目、40</w:t>
      </w:r>
      <w:r>
        <w:rPr>
          <w:rFonts w:hint="eastAsia" w:ascii="宋体" w:hAnsi="宋体" w:eastAsia="宋体" w:cs="宋体"/>
          <w:color w:val="auto"/>
          <w:spacing w:val="-1"/>
          <w:sz w:val="24"/>
          <w:szCs w:val="24"/>
        </w:rPr>
        <w:t>0万元以下的工程采购项</w:t>
      </w:r>
      <w:r>
        <w:rPr>
          <w:rFonts w:hint="eastAsia" w:ascii="宋体" w:hAnsi="宋体" w:eastAsia="宋体" w:cs="宋体"/>
          <w:color w:val="auto"/>
          <w:spacing w:val="-2"/>
          <w:sz w:val="24"/>
          <w:szCs w:val="24"/>
        </w:rPr>
        <w:t>目，适宜由中小企业提供的，采购人应当专门面向中小企业采购。</w:t>
      </w:r>
    </w:p>
    <w:p w14:paraId="22F21B95">
      <w:pPr>
        <w:pStyle w:val="5"/>
        <w:spacing w:before="2" w:line="282" w:lineRule="auto"/>
        <w:ind w:left="26" w:firstLine="452"/>
        <w:rPr>
          <w:rFonts w:hint="eastAsia" w:ascii="宋体" w:hAnsi="宋体" w:eastAsia="宋体" w:cs="宋体"/>
          <w:color w:val="auto"/>
          <w:sz w:val="24"/>
          <w:szCs w:val="24"/>
        </w:rPr>
      </w:pPr>
      <w:r>
        <w:rPr>
          <w:rFonts w:hint="eastAsia" w:ascii="宋体" w:hAnsi="宋体" w:eastAsia="宋体" w:cs="宋体"/>
          <w:color w:val="auto"/>
          <w:spacing w:val="-2"/>
          <w:sz w:val="20"/>
          <w:szCs w:val="20"/>
        </w:rPr>
        <w:t>②</w:t>
      </w:r>
      <w:r>
        <w:rPr>
          <w:rFonts w:hint="eastAsia" w:ascii="宋体" w:hAnsi="宋体" w:eastAsia="宋体" w:cs="宋体"/>
          <w:color w:val="auto"/>
          <w:spacing w:val="-2"/>
          <w:sz w:val="24"/>
          <w:szCs w:val="24"/>
        </w:rPr>
        <w:t>超过200万元的货物和服务采购项目，预留该部分采购项目预算总额的</w:t>
      </w:r>
      <w:r>
        <w:rPr>
          <w:rFonts w:hint="eastAsia" w:ascii="宋体" w:hAnsi="宋体" w:eastAsia="宋体" w:cs="宋体"/>
          <w:color w:val="auto"/>
          <w:spacing w:val="-3"/>
          <w:sz w:val="24"/>
          <w:szCs w:val="24"/>
        </w:rPr>
        <w:t>30%以上专门面</w:t>
      </w:r>
      <w:r>
        <w:rPr>
          <w:rFonts w:hint="eastAsia" w:ascii="宋体" w:hAnsi="宋体" w:eastAsia="宋体" w:cs="宋体"/>
          <w:color w:val="auto"/>
          <w:spacing w:val="-1"/>
          <w:sz w:val="24"/>
          <w:szCs w:val="24"/>
        </w:rPr>
        <w:t>向中小企业采购，其中预留给小微企业的比例</w:t>
      </w:r>
      <w:r>
        <w:rPr>
          <w:rFonts w:hint="eastAsia" w:ascii="宋体" w:hAnsi="宋体" w:eastAsia="宋体" w:cs="宋体"/>
          <w:color w:val="auto"/>
          <w:spacing w:val="-2"/>
          <w:sz w:val="24"/>
          <w:szCs w:val="24"/>
        </w:rPr>
        <w:t>不低于60%。</w:t>
      </w:r>
    </w:p>
    <w:p w14:paraId="7569BBA0">
      <w:pPr>
        <w:spacing w:line="282" w:lineRule="auto"/>
        <w:rPr>
          <w:rFonts w:hint="eastAsia" w:ascii="宋体" w:hAnsi="宋体" w:eastAsia="宋体" w:cs="宋体"/>
          <w:color w:val="auto"/>
          <w:sz w:val="24"/>
          <w:szCs w:val="24"/>
        </w:rPr>
        <w:sectPr>
          <w:footerReference r:id="rId7" w:type="default"/>
          <w:pgSz w:w="11906" w:h="16839"/>
          <w:pgMar w:top="1405" w:right="1134" w:bottom="786" w:left="1140" w:header="0" w:footer="547" w:gutter="0"/>
          <w:cols w:space="720" w:num="1"/>
        </w:sectPr>
      </w:pPr>
    </w:p>
    <w:p w14:paraId="688A7D4A">
      <w:pPr>
        <w:pStyle w:val="5"/>
        <w:spacing w:before="62" w:line="309" w:lineRule="auto"/>
        <w:ind w:left="21" w:right="99" w:firstLine="457"/>
        <w:rPr>
          <w:rFonts w:hint="eastAsia" w:ascii="宋体" w:hAnsi="宋体" w:eastAsia="宋体" w:cs="宋体"/>
          <w:color w:val="auto"/>
          <w:sz w:val="24"/>
          <w:szCs w:val="24"/>
        </w:rPr>
      </w:pPr>
      <w:r>
        <w:rPr>
          <w:rFonts w:hint="eastAsia" w:ascii="宋体" w:hAnsi="宋体" w:eastAsia="宋体" w:cs="宋体"/>
          <w:color w:val="auto"/>
          <w:spacing w:val="-2"/>
          <w:sz w:val="20"/>
          <w:szCs w:val="20"/>
        </w:rPr>
        <w:t>③</w:t>
      </w:r>
      <w:r>
        <w:rPr>
          <w:rFonts w:hint="eastAsia" w:ascii="宋体" w:hAnsi="宋体" w:eastAsia="宋体" w:cs="宋体"/>
          <w:color w:val="auto"/>
          <w:spacing w:val="-2"/>
          <w:sz w:val="24"/>
          <w:szCs w:val="24"/>
        </w:rPr>
        <w:t>超过400万元的工程采购项目中适宜由中小企业提供的，预留该</w:t>
      </w:r>
      <w:r>
        <w:rPr>
          <w:rFonts w:hint="eastAsia" w:ascii="宋体" w:hAnsi="宋体" w:eastAsia="宋体" w:cs="宋体"/>
          <w:color w:val="auto"/>
          <w:spacing w:val="-3"/>
          <w:sz w:val="24"/>
          <w:szCs w:val="24"/>
        </w:rPr>
        <w:t>部分采购项目预算总额</w:t>
      </w:r>
      <w:r>
        <w:rPr>
          <w:rFonts w:hint="eastAsia" w:ascii="宋体" w:hAnsi="宋体" w:eastAsia="宋体" w:cs="宋体"/>
          <w:color w:val="auto"/>
          <w:spacing w:val="-1"/>
          <w:sz w:val="24"/>
          <w:szCs w:val="24"/>
        </w:rPr>
        <w:t>的40%以上专门面向中小企业采购，其中预留给小微企业的比例不低于60%。</w:t>
      </w:r>
    </w:p>
    <w:p w14:paraId="7175B832">
      <w:pPr>
        <w:spacing w:before="45" w:line="311"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④对于未预留份额专门面向中小企业的采购项目，以及预留份额项</w:t>
      </w:r>
      <w:r>
        <w:rPr>
          <w:rFonts w:hint="eastAsia" w:ascii="宋体" w:hAnsi="宋体" w:eastAsia="宋体" w:cs="宋体"/>
          <w:color w:val="auto"/>
          <w:spacing w:val="-1"/>
          <w:sz w:val="24"/>
          <w:szCs w:val="24"/>
        </w:rPr>
        <w:t>目中的非预留部分采</w:t>
      </w:r>
      <w:r>
        <w:rPr>
          <w:rFonts w:hint="eastAsia" w:ascii="宋体" w:hAnsi="宋体" w:eastAsia="宋体" w:cs="宋体"/>
          <w:color w:val="auto"/>
          <w:spacing w:val="-7"/>
          <w:sz w:val="24"/>
          <w:szCs w:val="24"/>
        </w:rPr>
        <w:t>购包，采购人、采购代理机构应当对符合规定的小微企业报价给予10%~</w:t>
      </w:r>
      <w:r>
        <w:rPr>
          <w:rFonts w:hint="eastAsia" w:ascii="宋体" w:hAnsi="宋体" w:eastAsia="宋体" w:cs="宋体"/>
          <w:color w:val="auto"/>
          <w:spacing w:val="-8"/>
          <w:sz w:val="24"/>
          <w:szCs w:val="24"/>
        </w:rPr>
        <w:t>20%（工程项目为3%~5%）</w:t>
      </w:r>
      <w:r>
        <w:rPr>
          <w:rFonts w:hint="eastAsia" w:ascii="宋体" w:hAnsi="宋体" w:eastAsia="宋体" w:cs="宋体"/>
          <w:color w:val="auto"/>
          <w:sz w:val="24"/>
          <w:szCs w:val="24"/>
        </w:rPr>
        <w:t>的扣除，用扣除后的价格参加评审。适用招标投标法的政府采购工程建</w:t>
      </w:r>
      <w:r>
        <w:rPr>
          <w:rFonts w:hint="eastAsia" w:ascii="宋体" w:hAnsi="宋体" w:eastAsia="宋体" w:cs="宋体"/>
          <w:color w:val="auto"/>
          <w:spacing w:val="-1"/>
          <w:sz w:val="24"/>
          <w:szCs w:val="24"/>
        </w:rPr>
        <w:t>设项目，采用综合评</w:t>
      </w:r>
      <w:r>
        <w:rPr>
          <w:rFonts w:hint="eastAsia" w:ascii="宋体" w:hAnsi="宋体" w:eastAsia="宋体" w:cs="宋体"/>
          <w:color w:val="auto"/>
          <w:sz w:val="24"/>
          <w:szCs w:val="24"/>
        </w:rPr>
        <w:t>估法但未采用低价优先法计算价格分的，评标时应当在采用原报价进行</w:t>
      </w:r>
      <w:r>
        <w:rPr>
          <w:rFonts w:hint="eastAsia" w:ascii="宋体" w:hAnsi="宋体" w:eastAsia="宋体" w:cs="宋体"/>
          <w:color w:val="auto"/>
          <w:spacing w:val="-1"/>
          <w:sz w:val="24"/>
          <w:szCs w:val="24"/>
        </w:rPr>
        <w:t>评分的基础上增加其价格得分的3%~5%作为其价格分。</w:t>
      </w:r>
    </w:p>
    <w:p w14:paraId="18F6D9ED">
      <w:pPr>
        <w:spacing w:line="311" w:lineRule="auto"/>
        <w:ind w:right="74" w:firstLine="479"/>
        <w:rPr>
          <w:rFonts w:hint="eastAsia" w:ascii="宋体" w:hAnsi="宋体" w:eastAsia="宋体" w:cs="宋体"/>
          <w:color w:val="auto"/>
          <w:sz w:val="24"/>
          <w:szCs w:val="24"/>
        </w:rPr>
      </w:pPr>
      <w:r>
        <w:rPr>
          <w:rFonts w:hint="eastAsia" w:ascii="宋体" w:hAnsi="宋体" w:eastAsia="宋体" w:cs="宋体"/>
          <w:color w:val="auto"/>
          <w:sz w:val="24"/>
          <w:szCs w:val="24"/>
        </w:rPr>
        <w:t>⑤接受大中型企业与小微企业组成联合体或者允许大中型企业向一</w:t>
      </w:r>
      <w:r>
        <w:rPr>
          <w:rFonts w:hint="eastAsia" w:ascii="宋体" w:hAnsi="宋体" w:eastAsia="宋体" w:cs="宋体"/>
          <w:color w:val="auto"/>
          <w:spacing w:val="-1"/>
          <w:sz w:val="24"/>
          <w:szCs w:val="24"/>
        </w:rPr>
        <w:t>家或者多家小微企业</w:t>
      </w:r>
      <w:r>
        <w:rPr>
          <w:rFonts w:hint="eastAsia" w:ascii="宋体" w:hAnsi="宋体" w:eastAsia="宋体" w:cs="宋体"/>
          <w:color w:val="auto"/>
          <w:sz w:val="24"/>
          <w:szCs w:val="24"/>
        </w:rPr>
        <w:t>分包的采购项目，对于联合协议或者分包意向协议约定小微企业的合</w:t>
      </w:r>
      <w:r>
        <w:rPr>
          <w:rFonts w:hint="eastAsia" w:ascii="宋体" w:hAnsi="宋体" w:eastAsia="宋体" w:cs="宋体"/>
          <w:color w:val="auto"/>
          <w:spacing w:val="-1"/>
          <w:sz w:val="24"/>
          <w:szCs w:val="24"/>
        </w:rPr>
        <w:t>同份额占到合同总金额</w:t>
      </w:r>
      <w:r>
        <w:rPr>
          <w:rFonts w:hint="eastAsia" w:ascii="宋体" w:hAnsi="宋体" w:eastAsia="宋体" w:cs="宋体"/>
          <w:color w:val="auto"/>
          <w:sz w:val="24"/>
          <w:szCs w:val="24"/>
        </w:rPr>
        <w:t>30%以上的，采购人、采购代理机构应当对联合体或者大中型企业的报价给</w:t>
      </w:r>
      <w:r>
        <w:rPr>
          <w:rFonts w:hint="eastAsia" w:ascii="宋体" w:hAnsi="宋体" w:eastAsia="宋体" w:cs="宋体"/>
          <w:color w:val="auto"/>
          <w:spacing w:val="-1"/>
          <w:sz w:val="24"/>
          <w:szCs w:val="24"/>
        </w:rPr>
        <w:t>予4%~6%（工程项目为1%~2%）的扣除，用扣除后的价格</w:t>
      </w:r>
      <w:r>
        <w:rPr>
          <w:rFonts w:hint="eastAsia" w:ascii="宋体" w:hAnsi="宋体" w:eastAsia="宋体" w:cs="宋体"/>
          <w:color w:val="auto"/>
          <w:spacing w:val="-2"/>
          <w:sz w:val="24"/>
          <w:szCs w:val="24"/>
        </w:rPr>
        <w:t>参加评审。适用招标投标法的政府采购工程建设项目，</w:t>
      </w:r>
      <w:r>
        <w:rPr>
          <w:rFonts w:hint="eastAsia" w:ascii="宋体" w:hAnsi="宋体" w:eastAsia="宋体" w:cs="宋体"/>
          <w:color w:val="auto"/>
          <w:sz w:val="24"/>
          <w:szCs w:val="24"/>
        </w:rPr>
        <w:t>采用综合评估法但未采用低价优先法计算价格分的，评标时应当在采</w:t>
      </w:r>
      <w:r>
        <w:rPr>
          <w:rFonts w:hint="eastAsia" w:ascii="宋体" w:hAnsi="宋体" w:eastAsia="宋体" w:cs="宋体"/>
          <w:color w:val="auto"/>
          <w:spacing w:val="-1"/>
          <w:sz w:val="24"/>
          <w:szCs w:val="24"/>
        </w:rPr>
        <w:t>用原报价进行评分的基础上增加其价格得分的1%~2%作为其价格分。</w:t>
      </w:r>
    </w:p>
    <w:p w14:paraId="695E8D6C">
      <w:pPr>
        <w:spacing w:line="219" w:lineRule="auto"/>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七、对本次招标提出询问，请按以下方式联系。</w:t>
      </w:r>
    </w:p>
    <w:p w14:paraId="562C902D">
      <w:pPr>
        <w:keepNext w:val="0"/>
        <w:keepLines w:val="0"/>
        <w:pageBreakBefore w:val="0"/>
        <w:widowControl/>
        <w:kinsoku w:val="0"/>
        <w:wordWrap/>
        <w:overflowPunct/>
        <w:topLinePunct w:val="0"/>
        <w:autoSpaceDE w:val="0"/>
        <w:autoSpaceDN w:val="0"/>
        <w:bidi w:val="0"/>
        <w:adjustRightInd w:val="0"/>
        <w:snapToGrid w:val="0"/>
        <w:spacing w:before="90" w:line="219" w:lineRule="auto"/>
        <w:ind w:left="19" w:firstLine="458"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1.采购人信息</w:t>
      </w:r>
    </w:p>
    <w:p w14:paraId="3C7102D0">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名</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称：</w:t>
      </w:r>
      <w:r>
        <w:rPr>
          <w:rFonts w:hint="eastAsia" w:ascii="宋体" w:hAnsi="宋体" w:eastAsia="宋体" w:cs="宋体"/>
          <w:color w:val="auto"/>
          <w:spacing w:val="-2"/>
          <w:sz w:val="24"/>
          <w:szCs w:val="24"/>
        </w:rPr>
        <w:t>温泉县林业和草原局</w:t>
      </w:r>
    </w:p>
    <w:p w14:paraId="5D1AE587">
      <w:pPr>
        <w:keepNext w:val="0"/>
        <w:keepLines w:val="0"/>
        <w:pageBreakBefore w:val="0"/>
        <w:widowControl/>
        <w:kinsoku w:val="0"/>
        <w:wordWrap/>
        <w:overflowPunct/>
        <w:topLinePunct w:val="0"/>
        <w:autoSpaceDE w:val="0"/>
        <w:autoSpaceDN w:val="0"/>
        <w:bidi w:val="0"/>
        <w:adjustRightInd w:val="0"/>
        <w:snapToGrid w:val="0"/>
        <w:spacing w:before="86" w:line="221" w:lineRule="auto"/>
        <w:ind w:left="1" w:firstLine="46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地</w:t>
      </w:r>
      <w:r>
        <w:rPr>
          <w:rFonts w:hint="eastAsia" w:ascii="宋体" w:hAnsi="宋体" w:eastAsia="宋体" w:cs="宋体"/>
          <w:color w:val="auto"/>
          <w:spacing w:val="16"/>
          <w:sz w:val="24"/>
          <w:szCs w:val="24"/>
        </w:rPr>
        <w:t xml:space="preserve"> </w:t>
      </w:r>
      <w:r>
        <w:rPr>
          <w:rFonts w:hint="eastAsia" w:ascii="宋体" w:hAnsi="宋体" w:eastAsia="宋体" w:cs="宋体"/>
          <w:b/>
          <w:bCs/>
          <w:color w:val="auto"/>
          <w:spacing w:val="-5"/>
          <w:sz w:val="24"/>
          <w:szCs w:val="24"/>
        </w:rPr>
        <w:t>址：</w:t>
      </w:r>
      <w:r>
        <w:rPr>
          <w:rFonts w:hint="eastAsia" w:ascii="宋体" w:hAnsi="宋体" w:eastAsia="宋体" w:cs="宋体"/>
          <w:color w:val="auto"/>
          <w:spacing w:val="-5"/>
          <w:sz w:val="24"/>
          <w:szCs w:val="24"/>
        </w:rPr>
        <w:t>温泉县</w:t>
      </w:r>
    </w:p>
    <w:p w14:paraId="21951798">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default" w:ascii="宋体" w:hAnsi="宋体" w:eastAsia="宋体" w:cs="宋体"/>
          <w:color w:val="auto"/>
          <w:spacing w:val="-12"/>
          <w:sz w:val="24"/>
          <w:szCs w:val="24"/>
          <w:u w:val="none" w:color="auto"/>
          <w:lang w:val="en-US" w:eastAsia="zh-CN"/>
        </w:rPr>
      </w:pPr>
      <w:r>
        <w:rPr>
          <w:rFonts w:hint="eastAsia" w:ascii="宋体" w:hAnsi="宋体" w:eastAsia="宋体" w:cs="宋体"/>
          <w:b/>
          <w:bCs/>
          <w:color w:val="auto"/>
          <w:spacing w:val="-12"/>
          <w:sz w:val="24"/>
          <w:szCs w:val="24"/>
          <w:u w:val="none" w:color="auto"/>
        </w:rPr>
        <w:t>联系人：</w:t>
      </w:r>
      <w:r>
        <w:rPr>
          <w:rFonts w:hint="eastAsia" w:ascii="宋体" w:hAnsi="宋体" w:eastAsia="宋体" w:cs="宋体"/>
          <w:color w:val="auto"/>
          <w:spacing w:val="-12"/>
          <w:sz w:val="24"/>
          <w:szCs w:val="24"/>
          <w:u w:val="none" w:color="auto"/>
          <w:lang w:val="en-US" w:eastAsia="zh-CN"/>
        </w:rPr>
        <w:t xml:space="preserve"> 韩小龙</w:t>
      </w:r>
    </w:p>
    <w:p w14:paraId="5F56F34A">
      <w:pPr>
        <w:pStyle w:val="5"/>
        <w:keepNext w:val="0"/>
        <w:keepLines w:val="0"/>
        <w:pageBreakBefore w:val="0"/>
        <w:widowControl/>
        <w:kinsoku w:val="0"/>
        <w:wordWrap/>
        <w:overflowPunct/>
        <w:topLinePunct w:val="0"/>
        <w:autoSpaceDE w:val="0"/>
        <w:autoSpaceDN w:val="0"/>
        <w:bidi w:val="0"/>
        <w:adjustRightInd w:val="0"/>
        <w:snapToGrid w:val="0"/>
        <w:spacing w:before="52" w:line="319" w:lineRule="exact"/>
        <w:ind w:left="2" w:firstLine="478"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position w:val="1"/>
          <w:sz w:val="24"/>
          <w:szCs w:val="24"/>
        </w:rPr>
        <w:t>联系方式：</w:t>
      </w:r>
      <w:r>
        <w:rPr>
          <w:rFonts w:hint="eastAsia" w:ascii="宋体" w:hAnsi="宋体" w:eastAsia="宋体" w:cs="宋体"/>
          <w:color w:val="auto"/>
          <w:spacing w:val="-1"/>
          <w:position w:val="1"/>
          <w:sz w:val="24"/>
          <w:szCs w:val="24"/>
        </w:rPr>
        <w:t>0909-8223528</w:t>
      </w:r>
    </w:p>
    <w:p w14:paraId="3F8137F9">
      <w:pPr>
        <w:keepNext w:val="0"/>
        <w:keepLines w:val="0"/>
        <w:pageBreakBefore w:val="0"/>
        <w:widowControl/>
        <w:kinsoku w:val="0"/>
        <w:wordWrap/>
        <w:overflowPunct/>
        <w:topLinePunct w:val="0"/>
        <w:autoSpaceDE w:val="0"/>
        <w:autoSpaceDN w:val="0"/>
        <w:bidi w:val="0"/>
        <w:adjustRightInd w:val="0"/>
        <w:snapToGrid w:val="0"/>
        <w:spacing w:before="91" w:line="219" w:lineRule="auto"/>
        <w:ind w:left="4" w:firstLine="470"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2.采购代理机构信息</w:t>
      </w:r>
    </w:p>
    <w:p w14:paraId="3BF0F88E">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rPr>
        <w:t>名</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称：</w:t>
      </w:r>
      <w:r>
        <w:rPr>
          <w:rFonts w:hint="eastAsia" w:ascii="宋体" w:hAnsi="宋体" w:eastAsia="宋体" w:cs="宋体"/>
          <w:color w:val="auto"/>
          <w:spacing w:val="-1"/>
          <w:sz w:val="24"/>
          <w:szCs w:val="24"/>
          <w:lang w:eastAsia="zh-CN"/>
        </w:rPr>
        <w:t>新疆智群工程项目管理有限公司</w:t>
      </w:r>
    </w:p>
    <w:p w14:paraId="2815D221">
      <w:pPr>
        <w:keepNext w:val="0"/>
        <w:keepLines w:val="0"/>
        <w:pageBreakBefore w:val="0"/>
        <w:widowControl/>
        <w:kinsoku w:val="0"/>
        <w:wordWrap/>
        <w:overflowPunct/>
        <w:topLinePunct w:val="0"/>
        <w:autoSpaceDE w:val="0"/>
        <w:autoSpaceDN w:val="0"/>
        <w:bidi w:val="0"/>
        <w:adjustRightInd w:val="0"/>
        <w:snapToGrid w:val="0"/>
        <w:spacing w:before="86" w:line="220" w:lineRule="auto"/>
        <w:ind w:left="1" w:firstLine="470" w:firstLineChars="200"/>
        <w:textAlignment w:val="baseline"/>
        <w:rPr>
          <w:rFonts w:hint="eastAsia" w:ascii="宋体" w:hAnsi="宋体" w:eastAsia="宋体" w:cs="宋体"/>
          <w:color w:val="auto"/>
          <w:spacing w:val="-3"/>
          <w:sz w:val="24"/>
          <w:szCs w:val="24"/>
        </w:rPr>
      </w:pPr>
      <w:r>
        <w:rPr>
          <w:rFonts w:hint="eastAsia" w:ascii="宋体" w:hAnsi="宋体" w:eastAsia="宋体" w:cs="宋体"/>
          <w:b/>
          <w:bCs/>
          <w:color w:val="auto"/>
          <w:spacing w:val="-3"/>
          <w:sz w:val="24"/>
          <w:szCs w:val="24"/>
        </w:rPr>
        <w:t>地</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址：</w:t>
      </w:r>
      <w:r>
        <w:rPr>
          <w:rFonts w:hint="eastAsia" w:ascii="宋体" w:hAnsi="宋体" w:eastAsia="宋体" w:cs="宋体"/>
          <w:color w:val="auto"/>
          <w:spacing w:val="-3"/>
          <w:sz w:val="24"/>
          <w:szCs w:val="24"/>
        </w:rPr>
        <w:t xml:space="preserve">博乐市中央公馆A1栋楼二楼 </w:t>
      </w:r>
    </w:p>
    <w:p w14:paraId="7CE06A5C">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8"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b/>
          <w:bCs/>
          <w:color w:val="auto"/>
          <w:spacing w:val="-1"/>
          <w:sz w:val="24"/>
          <w:szCs w:val="24"/>
        </w:rPr>
        <w:t>联系方式</w:t>
      </w:r>
      <w:r>
        <w:rPr>
          <w:rFonts w:hint="eastAsia" w:ascii="宋体" w:hAnsi="宋体" w:eastAsia="宋体" w:cs="宋体"/>
          <w:color w:val="auto"/>
          <w:spacing w:val="-1"/>
          <w:sz w:val="24"/>
          <w:szCs w:val="24"/>
        </w:rPr>
        <w:t>：0909-</w:t>
      </w:r>
      <w:r>
        <w:rPr>
          <w:rFonts w:hint="eastAsia" w:ascii="宋体" w:hAnsi="宋体" w:eastAsia="宋体" w:cs="宋体"/>
          <w:color w:val="auto"/>
          <w:spacing w:val="-1"/>
          <w:sz w:val="24"/>
          <w:szCs w:val="24"/>
          <w:lang w:val="en-US" w:eastAsia="zh-CN"/>
        </w:rPr>
        <w:t>2226995</w:t>
      </w:r>
    </w:p>
    <w:p w14:paraId="6DEE1ADB">
      <w:pPr>
        <w:keepNext w:val="0"/>
        <w:keepLines w:val="0"/>
        <w:pageBreakBefore w:val="0"/>
        <w:widowControl/>
        <w:kinsoku w:val="0"/>
        <w:wordWrap/>
        <w:overflowPunct/>
        <w:topLinePunct w:val="0"/>
        <w:autoSpaceDE w:val="0"/>
        <w:autoSpaceDN w:val="0"/>
        <w:bidi w:val="0"/>
        <w:adjustRightInd w:val="0"/>
        <w:snapToGrid w:val="0"/>
        <w:spacing w:before="86" w:line="221" w:lineRule="auto"/>
        <w:ind w:left="6" w:firstLine="466"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3.项目联系方式</w:t>
      </w:r>
    </w:p>
    <w:p w14:paraId="33B0746E">
      <w:pPr>
        <w:keepNext w:val="0"/>
        <w:keepLines w:val="0"/>
        <w:pageBreakBefore w:val="0"/>
        <w:widowControl/>
        <w:kinsoku w:val="0"/>
        <w:wordWrap/>
        <w:overflowPunct/>
        <w:topLinePunct w:val="0"/>
        <w:autoSpaceDE w:val="0"/>
        <w:autoSpaceDN w:val="0"/>
        <w:bidi w:val="0"/>
        <w:adjustRightInd w:val="0"/>
        <w:snapToGrid w:val="0"/>
        <w:spacing w:before="85" w:line="221" w:lineRule="auto"/>
        <w:ind w:left="5" w:firstLine="47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b/>
          <w:bCs/>
          <w:color w:val="auto"/>
          <w:spacing w:val="-3"/>
          <w:sz w:val="24"/>
          <w:szCs w:val="24"/>
        </w:rPr>
        <w:t>项目联系人：</w:t>
      </w:r>
      <w:r>
        <w:rPr>
          <w:rFonts w:hint="eastAsia" w:ascii="宋体" w:hAnsi="宋体" w:eastAsia="宋体" w:cs="宋体"/>
          <w:b w:val="0"/>
          <w:bCs w:val="0"/>
          <w:color w:val="auto"/>
          <w:spacing w:val="-3"/>
          <w:sz w:val="24"/>
          <w:szCs w:val="24"/>
          <w:lang w:val="en-US" w:eastAsia="zh-CN"/>
        </w:rPr>
        <w:t>刘冬燕</w:t>
      </w:r>
    </w:p>
    <w:p w14:paraId="049727C0">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联系电话：</w:t>
      </w:r>
      <w:r>
        <w:rPr>
          <w:rFonts w:hint="eastAsia" w:ascii="宋体" w:hAnsi="宋体" w:eastAsia="宋体" w:cs="宋体"/>
          <w:color w:val="auto"/>
          <w:spacing w:val="-1"/>
          <w:sz w:val="24"/>
          <w:szCs w:val="24"/>
        </w:rPr>
        <w:t>0909-</w:t>
      </w:r>
      <w:r>
        <w:rPr>
          <w:rFonts w:hint="eastAsia" w:ascii="宋体" w:hAnsi="宋体" w:eastAsia="宋体" w:cs="宋体"/>
          <w:color w:val="auto"/>
          <w:spacing w:val="-1"/>
          <w:sz w:val="24"/>
          <w:szCs w:val="24"/>
          <w:lang w:val="en-US" w:eastAsia="zh-CN"/>
        </w:rPr>
        <w:t>2226995</w:t>
      </w:r>
    </w:p>
    <w:p w14:paraId="33B4A452">
      <w:pPr>
        <w:spacing w:before="338" w:line="225" w:lineRule="auto"/>
        <w:ind w:left="3312"/>
        <w:outlineLvl w:val="0"/>
        <w:rPr>
          <w:rFonts w:hint="eastAsia" w:ascii="宋体" w:hAnsi="宋体" w:eastAsia="宋体" w:cs="宋体"/>
          <w:b/>
          <w:bCs/>
          <w:color w:val="auto"/>
          <w:spacing w:val="3"/>
          <w:sz w:val="35"/>
          <w:szCs w:val="35"/>
        </w:rPr>
      </w:pPr>
    </w:p>
    <w:p w14:paraId="238C1E77">
      <w:pPr>
        <w:spacing w:before="338" w:line="225" w:lineRule="auto"/>
        <w:ind w:left="3312"/>
        <w:outlineLvl w:val="0"/>
        <w:rPr>
          <w:rFonts w:hint="eastAsia" w:ascii="宋体" w:hAnsi="宋体" w:eastAsia="宋体" w:cs="宋体"/>
          <w:b/>
          <w:bCs/>
          <w:color w:val="auto"/>
          <w:spacing w:val="3"/>
          <w:sz w:val="35"/>
          <w:szCs w:val="35"/>
        </w:rPr>
      </w:pPr>
    </w:p>
    <w:p w14:paraId="3B201EE3">
      <w:pPr>
        <w:spacing w:before="338" w:line="225" w:lineRule="auto"/>
        <w:ind w:left="3312"/>
        <w:outlineLvl w:val="0"/>
        <w:rPr>
          <w:rFonts w:hint="eastAsia" w:ascii="宋体" w:hAnsi="宋体" w:eastAsia="宋体" w:cs="宋体"/>
          <w:b/>
          <w:bCs/>
          <w:color w:val="auto"/>
          <w:spacing w:val="3"/>
          <w:sz w:val="35"/>
          <w:szCs w:val="35"/>
        </w:rPr>
      </w:pPr>
    </w:p>
    <w:p w14:paraId="60DF1457">
      <w:pPr>
        <w:spacing w:before="338" w:line="225" w:lineRule="auto"/>
        <w:ind w:left="3312"/>
        <w:outlineLvl w:val="0"/>
        <w:rPr>
          <w:rFonts w:hint="eastAsia" w:ascii="宋体" w:hAnsi="宋体" w:eastAsia="宋体" w:cs="宋体"/>
          <w:b/>
          <w:bCs/>
          <w:color w:val="auto"/>
          <w:spacing w:val="3"/>
          <w:sz w:val="35"/>
          <w:szCs w:val="35"/>
        </w:rPr>
      </w:pPr>
    </w:p>
    <w:p w14:paraId="327313D6">
      <w:pPr>
        <w:spacing w:before="338" w:line="225" w:lineRule="auto"/>
        <w:ind w:left="3312"/>
        <w:outlineLvl w:val="0"/>
        <w:rPr>
          <w:rFonts w:hint="eastAsia" w:ascii="宋体" w:hAnsi="宋体" w:eastAsia="宋体" w:cs="宋体"/>
          <w:b/>
          <w:bCs/>
          <w:color w:val="auto"/>
          <w:spacing w:val="3"/>
          <w:sz w:val="35"/>
          <w:szCs w:val="35"/>
        </w:rPr>
      </w:pPr>
    </w:p>
    <w:p w14:paraId="35E8EB19">
      <w:pPr>
        <w:spacing w:before="338" w:line="225" w:lineRule="auto"/>
        <w:jc w:val="center"/>
        <w:outlineLvl w:val="0"/>
        <w:rPr>
          <w:rFonts w:hint="eastAsia" w:ascii="宋体" w:hAnsi="宋体" w:eastAsia="宋体" w:cs="宋体"/>
          <w:color w:val="auto"/>
          <w:sz w:val="35"/>
          <w:szCs w:val="35"/>
        </w:rPr>
      </w:pPr>
      <w:r>
        <w:rPr>
          <w:rFonts w:hint="eastAsia" w:ascii="宋体" w:hAnsi="宋体" w:eastAsia="宋体" w:cs="宋体"/>
          <w:b/>
          <w:bCs/>
          <w:color w:val="auto"/>
          <w:spacing w:val="3"/>
          <w:sz w:val="35"/>
          <w:szCs w:val="35"/>
        </w:rPr>
        <w:t>第二章</w:t>
      </w:r>
      <w:r>
        <w:rPr>
          <w:rFonts w:hint="eastAsia" w:ascii="宋体" w:hAnsi="宋体" w:eastAsia="宋体" w:cs="宋体"/>
          <w:color w:val="auto"/>
          <w:spacing w:val="3"/>
          <w:sz w:val="35"/>
          <w:szCs w:val="35"/>
        </w:rPr>
        <w:t xml:space="preserve"> </w:t>
      </w:r>
      <w:r>
        <w:rPr>
          <w:rFonts w:hint="eastAsia" w:ascii="宋体" w:hAnsi="宋体" w:eastAsia="宋体" w:cs="宋体"/>
          <w:b/>
          <w:bCs/>
          <w:color w:val="auto"/>
          <w:spacing w:val="3"/>
          <w:sz w:val="35"/>
          <w:szCs w:val="35"/>
        </w:rPr>
        <w:t>投标人须知</w:t>
      </w:r>
    </w:p>
    <w:p w14:paraId="4E3EE20B">
      <w:pPr>
        <w:spacing w:line="18" w:lineRule="exact"/>
        <w:rPr>
          <w:rFonts w:hint="eastAsia" w:ascii="宋体" w:hAnsi="宋体" w:eastAsia="宋体" w:cs="宋体"/>
          <w:color w:val="auto"/>
        </w:r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009E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74" w:type="dxa"/>
            <w:vAlign w:val="top"/>
          </w:tcPr>
          <w:p w14:paraId="36FA075A">
            <w:pPr>
              <w:pStyle w:val="9"/>
              <w:spacing w:before="176" w:line="220" w:lineRule="auto"/>
              <w:ind w:left="16"/>
              <w:rPr>
                <w:rFonts w:hint="eastAsia" w:ascii="宋体" w:hAnsi="宋体" w:eastAsia="宋体" w:cs="宋体"/>
                <w:color w:val="auto"/>
              </w:rPr>
            </w:pPr>
            <w:r>
              <w:rPr>
                <w:rFonts w:hint="eastAsia" w:ascii="宋体" w:hAnsi="宋体" w:eastAsia="宋体" w:cs="宋体"/>
                <w:b/>
                <w:bCs/>
                <w:color w:val="auto"/>
                <w:spacing w:val="-8"/>
              </w:rPr>
              <w:t>条款号</w:t>
            </w:r>
          </w:p>
        </w:tc>
        <w:tc>
          <w:tcPr>
            <w:tcW w:w="2189" w:type="dxa"/>
            <w:vAlign w:val="top"/>
          </w:tcPr>
          <w:p w14:paraId="78E7B657">
            <w:pPr>
              <w:pStyle w:val="9"/>
              <w:spacing w:before="176" w:line="220" w:lineRule="auto"/>
              <w:ind w:left="123"/>
              <w:rPr>
                <w:rFonts w:hint="eastAsia" w:ascii="宋体" w:hAnsi="宋体" w:eastAsia="宋体" w:cs="宋体"/>
                <w:color w:val="auto"/>
              </w:rPr>
            </w:pPr>
            <w:r>
              <w:rPr>
                <w:rFonts w:hint="eastAsia" w:ascii="宋体" w:hAnsi="宋体" w:eastAsia="宋体" w:cs="宋体"/>
                <w:b/>
                <w:bCs/>
                <w:color w:val="auto"/>
                <w:spacing w:val="-8"/>
              </w:rPr>
              <w:t>项目内容</w:t>
            </w:r>
          </w:p>
        </w:tc>
        <w:tc>
          <w:tcPr>
            <w:tcW w:w="6961" w:type="dxa"/>
            <w:vAlign w:val="top"/>
          </w:tcPr>
          <w:p w14:paraId="218E1620">
            <w:pPr>
              <w:pStyle w:val="9"/>
              <w:spacing w:before="176" w:line="220" w:lineRule="auto"/>
              <w:ind w:left="3250"/>
              <w:rPr>
                <w:rFonts w:hint="eastAsia" w:ascii="宋体" w:hAnsi="宋体" w:eastAsia="宋体" w:cs="宋体"/>
                <w:color w:val="auto"/>
              </w:rPr>
            </w:pPr>
            <w:r>
              <w:rPr>
                <w:rFonts w:hint="eastAsia" w:ascii="宋体" w:hAnsi="宋体" w:eastAsia="宋体" w:cs="宋体"/>
                <w:b/>
                <w:bCs/>
                <w:color w:val="auto"/>
                <w:spacing w:val="-8"/>
              </w:rPr>
              <w:t>编列内容</w:t>
            </w:r>
          </w:p>
        </w:tc>
      </w:tr>
      <w:tr w14:paraId="0821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74" w:type="dxa"/>
            <w:vAlign w:val="top"/>
          </w:tcPr>
          <w:p w14:paraId="29B92789">
            <w:pPr>
              <w:spacing w:line="326" w:lineRule="auto"/>
              <w:rPr>
                <w:rFonts w:hint="eastAsia" w:ascii="宋体" w:hAnsi="宋体" w:eastAsia="宋体" w:cs="宋体"/>
                <w:color w:val="auto"/>
                <w:sz w:val="21"/>
              </w:rPr>
            </w:pPr>
          </w:p>
          <w:p w14:paraId="2207CBCD">
            <w:pPr>
              <w:spacing w:before="69" w:line="197" w:lineRule="auto"/>
              <w:ind w:left="343"/>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89" w:type="dxa"/>
            <w:vAlign w:val="top"/>
          </w:tcPr>
          <w:p w14:paraId="574E6875">
            <w:pPr>
              <w:spacing w:line="259" w:lineRule="auto"/>
              <w:rPr>
                <w:rFonts w:hint="eastAsia" w:ascii="宋体" w:hAnsi="宋体" w:eastAsia="宋体" w:cs="宋体"/>
                <w:color w:val="auto"/>
                <w:sz w:val="21"/>
              </w:rPr>
            </w:pPr>
          </w:p>
          <w:p w14:paraId="53A69D55">
            <w:pPr>
              <w:spacing w:line="259" w:lineRule="auto"/>
              <w:rPr>
                <w:rFonts w:hint="eastAsia" w:ascii="宋体" w:hAnsi="宋体" w:eastAsia="宋体" w:cs="宋体"/>
                <w:color w:val="auto"/>
                <w:sz w:val="21"/>
              </w:rPr>
            </w:pPr>
          </w:p>
          <w:p w14:paraId="5451AC44">
            <w:pPr>
              <w:spacing w:line="260" w:lineRule="auto"/>
              <w:rPr>
                <w:rFonts w:hint="eastAsia" w:ascii="宋体" w:hAnsi="宋体" w:eastAsia="宋体" w:cs="宋体"/>
                <w:color w:val="auto"/>
                <w:sz w:val="21"/>
              </w:rPr>
            </w:pPr>
          </w:p>
          <w:p w14:paraId="683ACA30">
            <w:pPr>
              <w:pStyle w:val="9"/>
              <w:spacing w:before="78" w:line="219" w:lineRule="auto"/>
              <w:ind w:left="740"/>
              <w:rPr>
                <w:rFonts w:hint="eastAsia" w:ascii="宋体" w:hAnsi="宋体" w:eastAsia="宋体" w:cs="宋体"/>
                <w:color w:val="auto"/>
              </w:rPr>
            </w:pPr>
            <w:r>
              <w:rPr>
                <w:rFonts w:hint="eastAsia" w:ascii="宋体" w:hAnsi="宋体" w:eastAsia="宋体" w:cs="宋体"/>
                <w:color w:val="auto"/>
                <w:spacing w:val="-3"/>
              </w:rPr>
              <w:t>采购人</w:t>
            </w:r>
          </w:p>
        </w:tc>
        <w:tc>
          <w:tcPr>
            <w:tcW w:w="6961" w:type="dxa"/>
            <w:vAlign w:val="top"/>
          </w:tcPr>
          <w:p w14:paraId="60103754">
            <w:pPr>
              <w:pStyle w:val="9"/>
              <w:spacing w:before="141" w:line="220" w:lineRule="auto"/>
              <w:ind w:left="117"/>
              <w:rPr>
                <w:rFonts w:hint="eastAsia" w:ascii="宋体" w:hAnsi="宋体" w:eastAsia="宋体" w:cs="宋体"/>
                <w:color w:val="auto"/>
              </w:rPr>
            </w:pPr>
            <w:r>
              <w:rPr>
                <w:rFonts w:hint="eastAsia" w:ascii="宋体" w:hAnsi="宋体" w:eastAsia="宋体" w:cs="宋体"/>
                <w:color w:val="auto"/>
                <w:spacing w:val="-1"/>
              </w:rPr>
              <w:t>名  称：温泉县林业和草原局</w:t>
            </w:r>
          </w:p>
          <w:p w14:paraId="4FA1CB35">
            <w:pPr>
              <w:pStyle w:val="9"/>
              <w:spacing w:before="131" w:line="221" w:lineRule="auto"/>
              <w:ind w:left="114"/>
              <w:rPr>
                <w:rFonts w:hint="eastAsia" w:ascii="宋体" w:hAnsi="宋体" w:eastAsia="宋体" w:cs="宋体"/>
                <w:color w:val="auto"/>
              </w:rPr>
            </w:pPr>
            <w:r>
              <w:rPr>
                <w:rFonts w:hint="eastAsia" w:ascii="宋体" w:hAnsi="宋体" w:eastAsia="宋体" w:cs="宋体"/>
                <w:color w:val="auto"/>
                <w:spacing w:val="-2"/>
              </w:rPr>
              <w:t>地  址：温泉县</w:t>
            </w:r>
          </w:p>
          <w:p w14:paraId="17EE2379">
            <w:pPr>
              <w:pStyle w:val="9"/>
              <w:spacing w:before="95" w:line="233" w:lineRule="auto"/>
              <w:ind w:left="142"/>
              <w:rPr>
                <w:rFonts w:hint="eastAsia" w:ascii="宋体" w:hAnsi="宋体" w:eastAsia="宋体" w:cs="宋体"/>
                <w:color w:val="auto"/>
              </w:rPr>
            </w:pPr>
            <w:r>
              <w:rPr>
                <w:rFonts w:hint="eastAsia" w:ascii="宋体" w:hAnsi="宋体" w:eastAsia="宋体" w:cs="宋体"/>
                <w:color w:val="auto"/>
                <w:spacing w:val="-2"/>
              </w:rPr>
              <w:t>电    话：0909-8223528</w:t>
            </w:r>
          </w:p>
        </w:tc>
      </w:tr>
      <w:tr w14:paraId="787E5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774" w:type="dxa"/>
            <w:vAlign w:val="top"/>
          </w:tcPr>
          <w:p w14:paraId="68D4DCD6">
            <w:pPr>
              <w:spacing w:line="241" w:lineRule="auto"/>
              <w:rPr>
                <w:rFonts w:hint="eastAsia" w:ascii="宋体" w:hAnsi="宋体" w:eastAsia="宋体" w:cs="宋体"/>
                <w:color w:val="auto"/>
                <w:sz w:val="21"/>
              </w:rPr>
            </w:pPr>
          </w:p>
          <w:p w14:paraId="42BFBA1E">
            <w:pPr>
              <w:spacing w:line="242" w:lineRule="auto"/>
              <w:rPr>
                <w:rFonts w:hint="eastAsia" w:ascii="宋体" w:hAnsi="宋体" w:eastAsia="宋体" w:cs="宋体"/>
                <w:color w:val="auto"/>
                <w:sz w:val="21"/>
              </w:rPr>
            </w:pPr>
          </w:p>
          <w:p w14:paraId="28CF5C30">
            <w:pPr>
              <w:spacing w:line="242" w:lineRule="auto"/>
              <w:rPr>
                <w:rFonts w:hint="eastAsia" w:ascii="宋体" w:hAnsi="宋体" w:eastAsia="宋体" w:cs="宋体"/>
                <w:color w:val="auto"/>
                <w:sz w:val="21"/>
              </w:rPr>
            </w:pPr>
          </w:p>
          <w:p w14:paraId="5B7B2E7C">
            <w:pPr>
              <w:spacing w:before="69" w:line="197" w:lineRule="auto"/>
              <w:ind w:left="324"/>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89" w:type="dxa"/>
            <w:vAlign w:val="top"/>
          </w:tcPr>
          <w:p w14:paraId="297D5776">
            <w:pPr>
              <w:spacing w:line="259" w:lineRule="auto"/>
              <w:rPr>
                <w:rFonts w:hint="eastAsia" w:ascii="宋体" w:hAnsi="宋体" w:eastAsia="宋体" w:cs="宋体"/>
                <w:color w:val="auto"/>
                <w:sz w:val="21"/>
              </w:rPr>
            </w:pPr>
          </w:p>
          <w:p w14:paraId="0A9E2643">
            <w:pPr>
              <w:spacing w:line="259" w:lineRule="auto"/>
              <w:rPr>
                <w:rFonts w:hint="eastAsia" w:ascii="宋体" w:hAnsi="宋体" w:eastAsia="宋体" w:cs="宋体"/>
                <w:color w:val="auto"/>
                <w:sz w:val="21"/>
              </w:rPr>
            </w:pPr>
          </w:p>
          <w:p w14:paraId="6928F96F">
            <w:pPr>
              <w:spacing w:line="259" w:lineRule="auto"/>
              <w:rPr>
                <w:rFonts w:hint="eastAsia" w:ascii="宋体" w:hAnsi="宋体" w:eastAsia="宋体" w:cs="宋体"/>
                <w:color w:val="auto"/>
                <w:sz w:val="21"/>
              </w:rPr>
            </w:pPr>
          </w:p>
          <w:p w14:paraId="09F6C9A4">
            <w:pPr>
              <w:pStyle w:val="9"/>
              <w:spacing w:before="78" w:line="219" w:lineRule="auto"/>
              <w:ind w:left="381"/>
              <w:rPr>
                <w:rFonts w:hint="eastAsia" w:ascii="宋体" w:hAnsi="宋体" w:eastAsia="宋体" w:cs="宋体"/>
                <w:color w:val="auto"/>
              </w:rPr>
            </w:pPr>
            <w:r>
              <w:rPr>
                <w:rFonts w:hint="eastAsia" w:ascii="宋体" w:hAnsi="宋体" w:eastAsia="宋体" w:cs="宋体"/>
                <w:color w:val="auto"/>
                <w:spacing w:val="-2"/>
              </w:rPr>
              <w:t>招标代理机构</w:t>
            </w:r>
          </w:p>
        </w:tc>
        <w:tc>
          <w:tcPr>
            <w:tcW w:w="6961" w:type="dxa"/>
            <w:vAlign w:val="top"/>
          </w:tcPr>
          <w:p w14:paraId="39221127">
            <w:pPr>
              <w:pStyle w:val="9"/>
              <w:spacing w:before="139" w:line="220" w:lineRule="auto"/>
              <w:ind w:left="117"/>
              <w:rPr>
                <w:rFonts w:hint="eastAsia" w:ascii="宋体" w:hAnsi="宋体" w:eastAsia="宋体" w:cs="宋体"/>
                <w:color w:val="auto"/>
                <w:lang w:eastAsia="zh-CN"/>
              </w:rPr>
            </w:pPr>
            <w:r>
              <w:rPr>
                <w:rFonts w:hint="eastAsia" w:ascii="宋体" w:hAnsi="宋体" w:eastAsia="宋体" w:cs="宋体"/>
                <w:color w:val="auto"/>
                <w:spacing w:val="-1"/>
              </w:rPr>
              <w:t>名  称：</w:t>
            </w:r>
            <w:r>
              <w:rPr>
                <w:rFonts w:hint="eastAsia" w:ascii="宋体" w:hAnsi="宋体" w:eastAsia="宋体" w:cs="宋体"/>
                <w:color w:val="auto"/>
                <w:spacing w:val="-1"/>
                <w:lang w:eastAsia="zh-CN"/>
              </w:rPr>
              <w:t>新疆智群工程项目管理有限公司</w:t>
            </w:r>
          </w:p>
          <w:p w14:paraId="064FD57F">
            <w:pPr>
              <w:pStyle w:val="9"/>
              <w:spacing w:before="96" w:line="319" w:lineRule="exact"/>
              <w:ind w:left="114"/>
              <w:rPr>
                <w:rFonts w:hint="eastAsia" w:ascii="宋体" w:hAnsi="宋体" w:eastAsia="宋体" w:cs="宋体"/>
                <w:color w:val="auto"/>
              </w:rPr>
            </w:pPr>
            <w:r>
              <w:rPr>
                <w:rFonts w:hint="eastAsia" w:ascii="宋体" w:hAnsi="宋体" w:eastAsia="宋体" w:cs="宋体"/>
                <w:color w:val="auto"/>
                <w:spacing w:val="-1"/>
                <w:position w:val="1"/>
              </w:rPr>
              <w:t>地  址：</w:t>
            </w:r>
            <w:r>
              <w:rPr>
                <w:rFonts w:hint="eastAsia" w:ascii="宋体" w:hAnsi="宋体" w:eastAsia="宋体" w:cs="宋体"/>
                <w:color w:val="auto"/>
                <w:spacing w:val="-3"/>
                <w:sz w:val="24"/>
                <w:szCs w:val="24"/>
              </w:rPr>
              <w:t>博乐市中央公馆A1栋楼二楼</w:t>
            </w:r>
          </w:p>
          <w:p w14:paraId="5402B011">
            <w:pPr>
              <w:pStyle w:val="9"/>
              <w:spacing w:before="135" w:line="221" w:lineRule="auto"/>
              <w:ind w:left="115"/>
              <w:rPr>
                <w:rFonts w:hint="eastAsia" w:ascii="宋体" w:hAnsi="宋体" w:eastAsia="宋体" w:cs="宋体"/>
                <w:color w:val="auto"/>
                <w:lang w:eastAsia="zh-CN"/>
              </w:rPr>
            </w:pPr>
            <w:r>
              <w:rPr>
                <w:rFonts w:hint="eastAsia" w:ascii="宋体" w:hAnsi="宋体" w:eastAsia="宋体" w:cs="宋体"/>
                <w:color w:val="auto"/>
                <w:spacing w:val="-2"/>
              </w:rPr>
              <w:t>联系人：</w:t>
            </w:r>
            <w:r>
              <w:rPr>
                <w:rFonts w:hint="eastAsia" w:ascii="宋体" w:hAnsi="宋体" w:eastAsia="宋体" w:cs="宋体"/>
                <w:color w:val="auto"/>
                <w:spacing w:val="-2"/>
                <w:lang w:val="en-US" w:eastAsia="zh-CN"/>
              </w:rPr>
              <w:t>刘冬燕</w:t>
            </w:r>
          </w:p>
          <w:p w14:paraId="319F2680">
            <w:pPr>
              <w:pStyle w:val="9"/>
              <w:spacing w:before="93" w:line="234" w:lineRule="auto"/>
              <w:ind w:left="142"/>
              <w:rPr>
                <w:rFonts w:hint="eastAsia" w:ascii="宋体" w:hAnsi="宋体" w:eastAsia="宋体" w:cs="宋体"/>
                <w:color w:val="auto"/>
              </w:rPr>
            </w:pPr>
            <w:r>
              <w:rPr>
                <w:rFonts w:hint="eastAsia" w:ascii="宋体" w:hAnsi="宋体" w:eastAsia="宋体" w:cs="宋体"/>
                <w:color w:val="auto"/>
                <w:spacing w:val="-3"/>
              </w:rPr>
              <w:t>电  话：0909-</w:t>
            </w:r>
            <w:r>
              <w:rPr>
                <w:rFonts w:hint="eastAsia" w:ascii="宋体" w:hAnsi="宋体" w:eastAsia="宋体" w:cs="宋体"/>
                <w:color w:val="auto"/>
                <w:spacing w:val="-3"/>
                <w:lang w:val="en-US" w:eastAsia="zh-CN"/>
              </w:rPr>
              <w:t>2226995</w:t>
            </w:r>
          </w:p>
        </w:tc>
      </w:tr>
      <w:tr w14:paraId="6AB7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74" w:type="dxa"/>
            <w:vAlign w:val="top"/>
          </w:tcPr>
          <w:p w14:paraId="64B2B2E0">
            <w:pPr>
              <w:spacing w:before="263" w:line="319"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3</w:t>
            </w:r>
          </w:p>
        </w:tc>
        <w:tc>
          <w:tcPr>
            <w:tcW w:w="2189" w:type="dxa"/>
            <w:vAlign w:val="top"/>
          </w:tcPr>
          <w:p w14:paraId="5A7525F3">
            <w:pPr>
              <w:pStyle w:val="9"/>
              <w:spacing w:before="145" w:line="219" w:lineRule="auto"/>
              <w:ind w:left="380"/>
              <w:rPr>
                <w:rFonts w:hint="eastAsia" w:ascii="宋体" w:hAnsi="宋体" w:eastAsia="宋体" w:cs="宋体"/>
                <w:color w:val="auto"/>
              </w:rPr>
            </w:pPr>
            <w:r>
              <w:rPr>
                <w:rFonts w:hint="eastAsia" w:ascii="宋体" w:hAnsi="宋体" w:eastAsia="宋体" w:cs="宋体"/>
                <w:color w:val="auto"/>
                <w:spacing w:val="-2"/>
              </w:rPr>
              <w:t>采购项目名称</w:t>
            </w:r>
          </w:p>
        </w:tc>
        <w:tc>
          <w:tcPr>
            <w:tcW w:w="6961" w:type="dxa"/>
            <w:vAlign w:val="top"/>
          </w:tcPr>
          <w:p w14:paraId="32073D45">
            <w:pPr>
              <w:pStyle w:val="9"/>
              <w:spacing w:before="141" w:line="222" w:lineRule="auto"/>
              <w:ind w:left="115" w:right="131"/>
              <w:rPr>
                <w:rFonts w:hint="eastAsia" w:ascii="宋体" w:hAnsi="宋体" w:eastAsia="宋体" w:cs="宋体"/>
                <w:color w:val="auto"/>
                <w:lang w:eastAsia="zh-CN"/>
              </w:rPr>
            </w:pPr>
            <w:r>
              <w:rPr>
                <w:rFonts w:hint="eastAsia" w:cs="宋体"/>
                <w:color w:val="auto"/>
                <w:spacing w:val="-1"/>
                <w:lang w:eastAsia="zh-CN"/>
              </w:rPr>
              <w:t>新疆温泉新疆北鲵国家级自然保护区2026年中央林业草原生态保护恢复(国家级自然保护区能力提升)项目(B包）</w:t>
            </w:r>
          </w:p>
        </w:tc>
      </w:tr>
      <w:tr w14:paraId="37D2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vAlign w:val="top"/>
          </w:tcPr>
          <w:p w14:paraId="09314450">
            <w:pPr>
              <w:spacing w:before="234" w:line="196" w:lineRule="auto"/>
              <w:ind w:left="32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89" w:type="dxa"/>
            <w:vAlign w:val="top"/>
          </w:tcPr>
          <w:p w14:paraId="6D4AC5C0">
            <w:pPr>
              <w:pStyle w:val="9"/>
              <w:spacing w:before="203" w:line="219" w:lineRule="auto"/>
              <w:ind w:left="617"/>
              <w:rPr>
                <w:rFonts w:hint="eastAsia" w:ascii="宋体" w:hAnsi="宋体" w:eastAsia="宋体" w:cs="宋体"/>
                <w:color w:val="auto"/>
              </w:rPr>
            </w:pPr>
            <w:r>
              <w:rPr>
                <w:rFonts w:hint="eastAsia" w:ascii="宋体" w:hAnsi="宋体" w:eastAsia="宋体" w:cs="宋体"/>
                <w:color w:val="auto"/>
                <w:spacing w:val="-3"/>
              </w:rPr>
              <w:t>采购方式</w:t>
            </w:r>
          </w:p>
        </w:tc>
        <w:tc>
          <w:tcPr>
            <w:tcW w:w="6961" w:type="dxa"/>
            <w:vAlign w:val="top"/>
          </w:tcPr>
          <w:p w14:paraId="67EC0ECE">
            <w:pPr>
              <w:pStyle w:val="9"/>
              <w:spacing w:before="200" w:line="221" w:lineRule="auto"/>
              <w:ind w:left="121"/>
              <w:rPr>
                <w:rFonts w:hint="eastAsia" w:ascii="宋体" w:hAnsi="宋体" w:eastAsia="宋体" w:cs="宋体"/>
                <w:color w:val="auto"/>
              </w:rPr>
            </w:pPr>
            <w:r>
              <w:rPr>
                <w:rFonts w:hint="eastAsia" w:ascii="宋体" w:hAnsi="宋体" w:eastAsia="宋体" w:cs="宋体"/>
                <w:color w:val="auto"/>
                <w:spacing w:val="-5"/>
              </w:rPr>
              <w:t>公开招标</w:t>
            </w:r>
          </w:p>
        </w:tc>
      </w:tr>
      <w:tr w14:paraId="5B43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4" w:type="dxa"/>
            <w:vAlign w:val="top"/>
          </w:tcPr>
          <w:p w14:paraId="0839209F">
            <w:pPr>
              <w:spacing w:before="122" w:line="312"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5</w:t>
            </w:r>
          </w:p>
        </w:tc>
        <w:tc>
          <w:tcPr>
            <w:tcW w:w="2189" w:type="dxa"/>
            <w:vAlign w:val="top"/>
          </w:tcPr>
          <w:p w14:paraId="34AC7049">
            <w:pPr>
              <w:pStyle w:val="9"/>
              <w:spacing w:before="123" w:line="219" w:lineRule="auto"/>
              <w:ind w:left="140"/>
              <w:rPr>
                <w:rFonts w:hint="eastAsia" w:ascii="宋体" w:hAnsi="宋体" w:eastAsia="宋体" w:cs="宋体"/>
                <w:color w:val="auto"/>
              </w:rPr>
            </w:pPr>
            <w:r>
              <w:rPr>
                <w:rFonts w:hint="eastAsia" w:ascii="宋体" w:hAnsi="宋体" w:eastAsia="宋体" w:cs="宋体"/>
                <w:color w:val="auto"/>
                <w:spacing w:val="-2"/>
              </w:rPr>
              <w:t>采购预算价（元）</w:t>
            </w:r>
          </w:p>
        </w:tc>
        <w:tc>
          <w:tcPr>
            <w:tcW w:w="6961" w:type="dxa"/>
            <w:vAlign w:val="top"/>
          </w:tcPr>
          <w:p w14:paraId="222F7E06">
            <w:pPr>
              <w:spacing w:before="89" w:line="319" w:lineRule="exact"/>
              <w:ind w:left="27"/>
              <w:rPr>
                <w:rFonts w:hint="default" w:ascii="宋体" w:hAnsi="宋体" w:eastAsia="宋体" w:cs="宋体"/>
                <w:color w:val="auto"/>
                <w:sz w:val="24"/>
                <w:szCs w:val="24"/>
                <w:lang w:val="en-US" w:eastAsia="zh-CN"/>
              </w:rPr>
            </w:pPr>
            <w:r>
              <w:rPr>
                <w:rFonts w:hint="eastAsia" w:ascii="宋体" w:hAnsi="宋体" w:eastAsia="宋体" w:cs="宋体"/>
                <w:color w:val="auto"/>
                <w:spacing w:val="-3"/>
                <w:position w:val="1"/>
                <w:sz w:val="24"/>
                <w:szCs w:val="24"/>
                <w:lang w:val="en-US" w:eastAsia="zh-CN"/>
              </w:rPr>
              <w:t>180000</w:t>
            </w:r>
          </w:p>
        </w:tc>
      </w:tr>
      <w:tr w14:paraId="6C76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74" w:type="dxa"/>
            <w:vAlign w:val="top"/>
          </w:tcPr>
          <w:p w14:paraId="7D9A52E4">
            <w:pPr>
              <w:spacing w:before="156" w:line="319" w:lineRule="exact"/>
              <w:ind w:left="326"/>
              <w:rPr>
                <w:rFonts w:hint="eastAsia" w:ascii="宋体" w:hAnsi="宋体" w:eastAsia="宋体" w:cs="宋体"/>
                <w:color w:val="auto"/>
                <w:sz w:val="24"/>
                <w:szCs w:val="24"/>
              </w:rPr>
            </w:pPr>
            <w:r>
              <w:rPr>
                <w:rFonts w:hint="eastAsia" w:ascii="宋体" w:hAnsi="宋体" w:eastAsia="宋体" w:cs="宋体"/>
                <w:color w:val="auto"/>
                <w:position w:val="1"/>
                <w:sz w:val="24"/>
                <w:szCs w:val="24"/>
              </w:rPr>
              <w:t>6</w:t>
            </w:r>
          </w:p>
        </w:tc>
        <w:tc>
          <w:tcPr>
            <w:tcW w:w="2189" w:type="dxa"/>
            <w:vAlign w:val="top"/>
          </w:tcPr>
          <w:p w14:paraId="553AF021">
            <w:pPr>
              <w:pStyle w:val="9"/>
              <w:spacing w:before="157" w:line="219" w:lineRule="auto"/>
              <w:ind w:left="260"/>
              <w:rPr>
                <w:rFonts w:hint="eastAsia" w:ascii="宋体" w:hAnsi="宋体" w:eastAsia="宋体" w:cs="宋体"/>
                <w:color w:val="auto"/>
              </w:rPr>
            </w:pPr>
            <w:r>
              <w:rPr>
                <w:rFonts w:hint="eastAsia" w:ascii="宋体" w:hAnsi="宋体" w:eastAsia="宋体" w:cs="宋体"/>
                <w:color w:val="auto"/>
                <w:spacing w:val="-2"/>
              </w:rPr>
              <w:t>采购限价（元）</w:t>
            </w:r>
          </w:p>
        </w:tc>
        <w:tc>
          <w:tcPr>
            <w:tcW w:w="6961" w:type="dxa"/>
            <w:vAlign w:val="top"/>
          </w:tcPr>
          <w:p w14:paraId="2C20921C">
            <w:pPr>
              <w:pStyle w:val="9"/>
              <w:spacing w:before="122" w:line="319" w:lineRule="exact"/>
              <w:ind w:left="27"/>
              <w:rPr>
                <w:rFonts w:hint="eastAsia" w:ascii="宋体" w:hAnsi="宋体" w:eastAsia="宋体" w:cs="宋体"/>
                <w:color w:val="auto"/>
              </w:rPr>
            </w:pPr>
            <w:r>
              <w:rPr>
                <w:rFonts w:hint="eastAsia" w:cs="宋体"/>
                <w:color w:val="auto"/>
                <w:spacing w:val="-1"/>
                <w:position w:val="1"/>
                <w:lang w:val="en-US" w:eastAsia="zh-CN"/>
              </w:rPr>
              <w:t>180000</w:t>
            </w:r>
            <w:r>
              <w:rPr>
                <w:rFonts w:hint="eastAsia" w:ascii="宋体" w:hAnsi="宋体" w:eastAsia="宋体" w:cs="宋体"/>
                <w:color w:val="auto"/>
                <w:spacing w:val="-1"/>
                <w:position w:val="1"/>
              </w:rPr>
              <w:t>（如超过招标控制价的按废</w:t>
            </w:r>
            <w:r>
              <w:rPr>
                <w:rFonts w:hint="eastAsia" w:ascii="宋体" w:hAnsi="宋体" w:eastAsia="宋体" w:cs="宋体"/>
                <w:color w:val="auto"/>
                <w:spacing w:val="-2"/>
                <w:position w:val="1"/>
              </w:rPr>
              <w:t>标处理）</w:t>
            </w:r>
          </w:p>
        </w:tc>
      </w:tr>
      <w:tr w14:paraId="65A7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74" w:type="dxa"/>
            <w:vAlign w:val="top"/>
          </w:tcPr>
          <w:p w14:paraId="350CBD09">
            <w:pPr>
              <w:spacing w:before="69" w:line="194"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89" w:type="dxa"/>
            <w:vAlign w:val="top"/>
          </w:tcPr>
          <w:p w14:paraId="5C799EE0">
            <w:pPr>
              <w:pStyle w:val="9"/>
              <w:spacing w:before="78" w:line="219" w:lineRule="auto"/>
              <w:jc w:val="center"/>
              <w:rPr>
                <w:rFonts w:hint="eastAsia" w:ascii="宋体" w:hAnsi="宋体" w:eastAsia="宋体" w:cs="宋体"/>
                <w:color w:val="auto"/>
              </w:rPr>
            </w:pPr>
            <w:r>
              <w:rPr>
                <w:rFonts w:hint="eastAsia" w:ascii="宋体" w:hAnsi="宋体" w:eastAsia="宋体" w:cs="宋体"/>
                <w:color w:val="auto"/>
                <w:spacing w:val="-3"/>
              </w:rPr>
              <w:t>采购需求</w:t>
            </w:r>
          </w:p>
        </w:tc>
        <w:tc>
          <w:tcPr>
            <w:tcW w:w="6961" w:type="dxa"/>
            <w:vAlign w:val="top"/>
          </w:tcPr>
          <w:p w14:paraId="5C7585FC">
            <w:pPr>
              <w:spacing w:before="87" w:line="288" w:lineRule="auto"/>
              <w:ind w:left="49" w:right="81" w:hanging="35"/>
              <w:rPr>
                <w:rFonts w:hint="eastAsia" w:ascii="宋体" w:hAnsi="宋体" w:eastAsia="宋体" w:cs="宋体"/>
                <w:color w:val="auto"/>
              </w:rPr>
            </w:pPr>
            <w:r>
              <w:rPr>
                <w:rFonts w:hint="eastAsia" w:ascii="宋体" w:hAnsi="宋体" w:eastAsia="宋体" w:cs="宋体"/>
                <w:color w:val="auto"/>
                <w:spacing w:val="-3"/>
                <w:sz w:val="24"/>
                <w:szCs w:val="24"/>
              </w:rPr>
              <w:t>保护区宣传片拍摄，详见招标文件。</w:t>
            </w:r>
          </w:p>
        </w:tc>
      </w:tr>
      <w:tr w14:paraId="47110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74" w:type="dxa"/>
            <w:vAlign w:val="top"/>
          </w:tcPr>
          <w:p w14:paraId="4CA9E6B1">
            <w:pPr>
              <w:spacing w:before="117" w:line="305"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8</w:t>
            </w:r>
          </w:p>
        </w:tc>
        <w:tc>
          <w:tcPr>
            <w:tcW w:w="2189" w:type="dxa"/>
            <w:vAlign w:val="top"/>
          </w:tcPr>
          <w:p w14:paraId="10B72C4F">
            <w:pPr>
              <w:pStyle w:val="9"/>
              <w:spacing w:before="97" w:line="221" w:lineRule="auto"/>
              <w:ind w:left="309"/>
              <w:rPr>
                <w:rFonts w:hint="eastAsia" w:ascii="宋体" w:hAnsi="宋体" w:eastAsia="宋体" w:cs="宋体"/>
                <w:color w:val="auto"/>
              </w:rPr>
            </w:pPr>
            <w:r>
              <w:rPr>
                <w:rFonts w:hint="eastAsia" w:ascii="宋体" w:hAnsi="宋体" w:eastAsia="宋体" w:cs="宋体"/>
                <w:color w:val="auto"/>
                <w:spacing w:val="-2"/>
              </w:rPr>
              <w:t>合同履行期限</w:t>
            </w:r>
          </w:p>
        </w:tc>
        <w:tc>
          <w:tcPr>
            <w:tcW w:w="6961" w:type="dxa"/>
            <w:vAlign w:val="top"/>
          </w:tcPr>
          <w:p w14:paraId="014CACB2">
            <w:pPr>
              <w:pStyle w:val="9"/>
              <w:spacing w:before="59" w:line="361" w:lineRule="exact"/>
              <w:ind w:left="11"/>
              <w:rPr>
                <w:rFonts w:hint="eastAsia" w:ascii="宋体" w:hAnsi="宋体" w:eastAsia="宋体" w:cs="宋体"/>
                <w:color w:val="auto"/>
              </w:rPr>
            </w:pPr>
            <w:r>
              <w:rPr>
                <w:rFonts w:hint="eastAsia" w:ascii="宋体" w:hAnsi="宋体" w:eastAsia="宋体" w:cs="宋体"/>
                <w:color w:val="auto"/>
                <w:spacing w:val="-1"/>
                <w:position w:val="2"/>
              </w:rPr>
              <w:t>签订合同后于</w:t>
            </w:r>
            <w:r>
              <w:rPr>
                <w:rFonts w:hint="eastAsia" w:ascii="宋体" w:hAnsi="宋体" w:eastAsia="宋体" w:cs="宋体"/>
                <w:color w:val="auto"/>
                <w:spacing w:val="-3"/>
                <w:sz w:val="24"/>
                <w:szCs w:val="24"/>
              </w:rPr>
              <w:t>2026年10月30日</w:t>
            </w:r>
            <w:r>
              <w:rPr>
                <w:rFonts w:hint="eastAsia" w:ascii="宋体" w:hAnsi="宋体" w:eastAsia="宋体" w:cs="宋体"/>
                <w:color w:val="auto"/>
                <w:spacing w:val="-1"/>
                <w:position w:val="2"/>
              </w:rPr>
              <w:t>前全面完成。</w:t>
            </w:r>
          </w:p>
        </w:tc>
      </w:tr>
      <w:tr w14:paraId="05F9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vAlign w:val="top"/>
          </w:tcPr>
          <w:p w14:paraId="7C27B49A">
            <w:pPr>
              <w:spacing w:before="170" w:line="319"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9</w:t>
            </w:r>
          </w:p>
        </w:tc>
        <w:tc>
          <w:tcPr>
            <w:tcW w:w="2189" w:type="dxa"/>
            <w:vAlign w:val="top"/>
          </w:tcPr>
          <w:p w14:paraId="4D1F056E">
            <w:pPr>
              <w:pStyle w:val="9"/>
              <w:spacing w:before="203" w:line="220" w:lineRule="auto"/>
              <w:ind w:left="548"/>
              <w:rPr>
                <w:rFonts w:hint="eastAsia" w:ascii="宋体" w:hAnsi="宋体" w:eastAsia="宋体" w:cs="宋体"/>
                <w:color w:val="auto"/>
              </w:rPr>
            </w:pPr>
            <w:r>
              <w:rPr>
                <w:rFonts w:hint="eastAsia" w:ascii="宋体" w:hAnsi="宋体" w:eastAsia="宋体" w:cs="宋体"/>
                <w:color w:val="auto"/>
                <w:spacing w:val="-3"/>
              </w:rPr>
              <w:t>服务地点</w:t>
            </w:r>
          </w:p>
        </w:tc>
        <w:tc>
          <w:tcPr>
            <w:tcW w:w="6961" w:type="dxa"/>
            <w:vAlign w:val="top"/>
          </w:tcPr>
          <w:p w14:paraId="4254D810">
            <w:pPr>
              <w:pStyle w:val="9"/>
              <w:spacing w:before="202" w:line="221" w:lineRule="auto"/>
              <w:ind w:left="13"/>
              <w:rPr>
                <w:rFonts w:hint="eastAsia" w:ascii="宋体" w:hAnsi="宋体" w:eastAsia="宋体" w:cs="宋体"/>
                <w:color w:val="auto"/>
              </w:rPr>
            </w:pPr>
            <w:r>
              <w:rPr>
                <w:rFonts w:hint="eastAsia" w:ascii="宋体" w:hAnsi="宋体" w:eastAsia="宋体" w:cs="宋体"/>
                <w:color w:val="auto"/>
                <w:spacing w:val="-4"/>
              </w:rPr>
              <w:t>温泉县</w:t>
            </w:r>
          </w:p>
        </w:tc>
      </w:tr>
      <w:tr w14:paraId="18AA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vAlign w:val="top"/>
          </w:tcPr>
          <w:p w14:paraId="1DA2FC26">
            <w:pPr>
              <w:spacing w:before="170" w:line="319" w:lineRule="exact"/>
              <w:ind w:left="336"/>
              <w:rPr>
                <w:rFonts w:hint="eastAsia" w:ascii="宋体" w:hAnsi="宋体" w:eastAsia="宋体" w:cs="宋体"/>
                <w:color w:val="auto"/>
                <w:sz w:val="24"/>
                <w:szCs w:val="24"/>
              </w:rPr>
            </w:pPr>
            <w:r>
              <w:rPr>
                <w:rFonts w:hint="eastAsia" w:ascii="宋体" w:hAnsi="宋体" w:eastAsia="宋体" w:cs="宋体"/>
                <w:color w:val="auto"/>
                <w:spacing w:val="-13"/>
                <w:position w:val="1"/>
                <w:sz w:val="24"/>
                <w:szCs w:val="24"/>
              </w:rPr>
              <w:t>10</w:t>
            </w:r>
          </w:p>
        </w:tc>
        <w:tc>
          <w:tcPr>
            <w:tcW w:w="2189" w:type="dxa"/>
            <w:vAlign w:val="top"/>
          </w:tcPr>
          <w:p w14:paraId="63697740">
            <w:pPr>
              <w:pStyle w:val="9"/>
              <w:spacing w:before="143" w:line="220" w:lineRule="auto"/>
              <w:ind w:left="548"/>
              <w:rPr>
                <w:rFonts w:hint="eastAsia" w:ascii="宋体" w:hAnsi="宋体" w:eastAsia="宋体" w:cs="宋体"/>
                <w:color w:val="auto"/>
              </w:rPr>
            </w:pPr>
            <w:r>
              <w:rPr>
                <w:rFonts w:hint="eastAsia" w:ascii="宋体" w:hAnsi="宋体" w:eastAsia="宋体" w:cs="宋体"/>
                <w:color w:val="auto"/>
                <w:spacing w:val="-3"/>
              </w:rPr>
              <w:t>服务指标</w:t>
            </w:r>
          </w:p>
        </w:tc>
        <w:tc>
          <w:tcPr>
            <w:tcW w:w="6961" w:type="dxa"/>
            <w:vAlign w:val="top"/>
          </w:tcPr>
          <w:p w14:paraId="54704275">
            <w:pPr>
              <w:pStyle w:val="9"/>
              <w:spacing w:before="148" w:line="220" w:lineRule="auto"/>
              <w:ind w:left="12"/>
              <w:rPr>
                <w:rFonts w:hint="eastAsia" w:ascii="宋体" w:hAnsi="宋体" w:eastAsia="宋体" w:cs="宋体"/>
                <w:color w:val="auto"/>
              </w:rPr>
            </w:pPr>
            <w:r>
              <w:rPr>
                <w:rFonts w:hint="eastAsia" w:ascii="宋体" w:hAnsi="宋体" w:eastAsia="宋体" w:cs="宋体"/>
                <w:color w:val="auto"/>
                <w:spacing w:val="-6"/>
              </w:rPr>
              <w:t>合格</w:t>
            </w:r>
          </w:p>
        </w:tc>
      </w:tr>
      <w:tr w14:paraId="10FA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74" w:type="dxa"/>
            <w:vAlign w:val="top"/>
          </w:tcPr>
          <w:p w14:paraId="2846A111">
            <w:pPr>
              <w:spacing w:line="275" w:lineRule="auto"/>
              <w:rPr>
                <w:rFonts w:hint="eastAsia" w:ascii="宋体" w:hAnsi="宋体" w:eastAsia="宋体" w:cs="宋体"/>
                <w:color w:val="auto"/>
                <w:sz w:val="21"/>
              </w:rPr>
            </w:pPr>
          </w:p>
          <w:p w14:paraId="7115206A">
            <w:pPr>
              <w:spacing w:line="275" w:lineRule="auto"/>
              <w:rPr>
                <w:rFonts w:hint="eastAsia" w:ascii="宋体" w:hAnsi="宋体" w:eastAsia="宋体" w:cs="宋体"/>
                <w:color w:val="auto"/>
                <w:sz w:val="21"/>
              </w:rPr>
            </w:pPr>
          </w:p>
          <w:p w14:paraId="62744AFD">
            <w:pPr>
              <w:spacing w:before="69" w:line="197" w:lineRule="auto"/>
              <w:ind w:left="276"/>
              <w:rPr>
                <w:rFonts w:hint="eastAsia" w:ascii="宋体" w:hAnsi="宋体" w:eastAsia="宋体" w:cs="宋体"/>
                <w:color w:val="auto"/>
                <w:sz w:val="24"/>
                <w:szCs w:val="24"/>
              </w:rPr>
            </w:pPr>
            <w:r>
              <w:rPr>
                <w:rFonts w:hint="eastAsia" w:ascii="宋体" w:hAnsi="宋体" w:eastAsia="宋体" w:cs="宋体"/>
                <w:color w:val="auto"/>
                <w:spacing w:val="-13"/>
                <w:sz w:val="24"/>
                <w:szCs w:val="24"/>
              </w:rPr>
              <w:t>11</w:t>
            </w:r>
          </w:p>
        </w:tc>
        <w:tc>
          <w:tcPr>
            <w:tcW w:w="2189" w:type="dxa"/>
            <w:vAlign w:val="top"/>
          </w:tcPr>
          <w:p w14:paraId="3F47C8E1">
            <w:pPr>
              <w:pStyle w:val="9"/>
              <w:spacing w:before="144" w:line="219" w:lineRule="auto"/>
              <w:ind w:left="72"/>
              <w:rPr>
                <w:rFonts w:hint="eastAsia" w:ascii="宋体" w:hAnsi="宋体" w:eastAsia="宋体" w:cs="宋体"/>
                <w:color w:val="auto"/>
              </w:rPr>
            </w:pPr>
            <w:r>
              <w:rPr>
                <w:rFonts w:hint="eastAsia" w:ascii="宋体" w:hAnsi="宋体" w:eastAsia="宋体" w:cs="宋体"/>
                <w:color w:val="auto"/>
                <w:spacing w:val="-2"/>
              </w:rPr>
              <w:t>项目采购标的对应</w:t>
            </w:r>
          </w:p>
          <w:p w14:paraId="1FAA06BA">
            <w:pPr>
              <w:pStyle w:val="9"/>
              <w:spacing w:before="26" w:line="221" w:lineRule="auto"/>
              <w:ind w:left="88"/>
              <w:rPr>
                <w:rFonts w:hint="eastAsia" w:ascii="宋体" w:hAnsi="宋体" w:eastAsia="宋体" w:cs="宋体"/>
                <w:color w:val="auto"/>
              </w:rPr>
            </w:pPr>
            <w:r>
              <w:rPr>
                <w:rFonts w:hint="eastAsia" w:ascii="宋体" w:hAnsi="宋体" w:eastAsia="宋体" w:cs="宋体"/>
                <w:color w:val="auto"/>
                <w:spacing w:val="-4"/>
              </w:rPr>
              <w:t>的中小企业划分标</w:t>
            </w:r>
          </w:p>
          <w:p w14:paraId="469CCB56">
            <w:pPr>
              <w:pStyle w:val="9"/>
              <w:spacing w:before="21" w:line="204" w:lineRule="auto"/>
              <w:ind w:left="430"/>
              <w:rPr>
                <w:rFonts w:hint="eastAsia" w:ascii="宋体" w:hAnsi="宋体" w:eastAsia="宋体" w:cs="宋体"/>
                <w:color w:val="auto"/>
              </w:rPr>
            </w:pPr>
            <w:r>
              <w:rPr>
                <w:rFonts w:hint="eastAsia" w:ascii="宋体" w:hAnsi="宋体" w:eastAsia="宋体" w:cs="宋体"/>
                <w:color w:val="auto"/>
                <w:spacing w:val="-3"/>
              </w:rPr>
              <w:t>准所属行业</w:t>
            </w:r>
          </w:p>
        </w:tc>
        <w:tc>
          <w:tcPr>
            <w:tcW w:w="6961" w:type="dxa"/>
            <w:vAlign w:val="top"/>
          </w:tcPr>
          <w:p w14:paraId="395C91BB">
            <w:pPr>
              <w:spacing w:line="320" w:lineRule="auto"/>
              <w:rPr>
                <w:rFonts w:hint="eastAsia" w:ascii="宋体" w:hAnsi="宋体" w:eastAsia="宋体" w:cs="宋体"/>
                <w:color w:val="auto"/>
                <w:sz w:val="21"/>
              </w:rPr>
            </w:pPr>
          </w:p>
          <w:p w14:paraId="1F446ACA">
            <w:pPr>
              <w:pStyle w:val="9"/>
              <w:spacing w:before="78" w:line="220" w:lineRule="auto"/>
              <w:ind w:left="12"/>
              <w:rPr>
                <w:rFonts w:hint="eastAsia" w:ascii="宋体" w:hAnsi="宋体" w:eastAsia="宋体" w:cs="宋体"/>
                <w:color w:val="auto"/>
              </w:rPr>
            </w:pPr>
            <w:r>
              <w:rPr>
                <w:rFonts w:hint="eastAsia" w:ascii="宋体" w:hAnsi="宋体" w:eastAsia="宋体" w:cs="宋体"/>
                <w:b/>
                <w:bCs/>
                <w:color w:val="auto"/>
                <w:spacing w:val="-4"/>
              </w:rPr>
              <w:t>其他未列明行业</w:t>
            </w:r>
          </w:p>
        </w:tc>
      </w:tr>
      <w:tr w14:paraId="17A1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774" w:type="dxa"/>
            <w:vAlign w:val="top"/>
          </w:tcPr>
          <w:p w14:paraId="5E7EE25C">
            <w:pPr>
              <w:spacing w:line="285" w:lineRule="auto"/>
              <w:rPr>
                <w:rFonts w:hint="eastAsia" w:ascii="宋体" w:hAnsi="宋体" w:eastAsia="宋体" w:cs="宋体"/>
                <w:color w:val="auto"/>
                <w:sz w:val="21"/>
              </w:rPr>
            </w:pPr>
          </w:p>
          <w:p w14:paraId="2291B561">
            <w:pPr>
              <w:spacing w:line="286" w:lineRule="auto"/>
              <w:rPr>
                <w:rFonts w:hint="eastAsia" w:ascii="宋体" w:hAnsi="宋体" w:eastAsia="宋体" w:cs="宋体"/>
                <w:color w:val="auto"/>
                <w:sz w:val="21"/>
              </w:rPr>
            </w:pPr>
          </w:p>
          <w:p w14:paraId="4B620373">
            <w:pPr>
              <w:spacing w:line="286" w:lineRule="auto"/>
              <w:rPr>
                <w:rFonts w:hint="eastAsia" w:ascii="宋体" w:hAnsi="宋体" w:eastAsia="宋体" w:cs="宋体"/>
                <w:color w:val="auto"/>
                <w:sz w:val="21"/>
              </w:rPr>
            </w:pPr>
          </w:p>
          <w:p w14:paraId="307F4AE3">
            <w:pPr>
              <w:spacing w:before="69" w:line="197" w:lineRule="auto"/>
              <w:ind w:left="276"/>
              <w:rPr>
                <w:rFonts w:hint="eastAsia" w:ascii="宋体" w:hAnsi="宋体" w:eastAsia="宋体" w:cs="宋体"/>
                <w:color w:val="auto"/>
                <w:sz w:val="24"/>
                <w:szCs w:val="24"/>
              </w:rPr>
            </w:pPr>
            <w:r>
              <w:rPr>
                <w:rFonts w:hint="eastAsia" w:ascii="宋体" w:hAnsi="宋体" w:eastAsia="宋体" w:cs="宋体"/>
                <w:color w:val="auto"/>
                <w:spacing w:val="-13"/>
                <w:sz w:val="24"/>
                <w:szCs w:val="24"/>
              </w:rPr>
              <w:t>12</w:t>
            </w:r>
          </w:p>
        </w:tc>
        <w:tc>
          <w:tcPr>
            <w:tcW w:w="2189" w:type="dxa"/>
            <w:vAlign w:val="top"/>
          </w:tcPr>
          <w:p w14:paraId="5277013C">
            <w:pPr>
              <w:spacing w:line="314" w:lineRule="auto"/>
              <w:rPr>
                <w:rFonts w:hint="eastAsia" w:ascii="宋体" w:hAnsi="宋体" w:eastAsia="宋体" w:cs="宋体"/>
                <w:color w:val="auto"/>
                <w:sz w:val="21"/>
              </w:rPr>
            </w:pPr>
          </w:p>
          <w:p w14:paraId="1B763CE8">
            <w:pPr>
              <w:spacing w:line="315" w:lineRule="auto"/>
              <w:rPr>
                <w:rFonts w:hint="eastAsia" w:ascii="宋体" w:hAnsi="宋体" w:eastAsia="宋体" w:cs="宋体"/>
                <w:color w:val="auto"/>
                <w:sz w:val="21"/>
              </w:rPr>
            </w:pPr>
          </w:p>
          <w:p w14:paraId="1D17EE5F">
            <w:pPr>
              <w:spacing w:line="315" w:lineRule="auto"/>
              <w:rPr>
                <w:rFonts w:hint="eastAsia" w:ascii="宋体" w:hAnsi="宋体" w:eastAsia="宋体" w:cs="宋体"/>
                <w:color w:val="auto"/>
                <w:sz w:val="21"/>
              </w:rPr>
            </w:pPr>
          </w:p>
          <w:p w14:paraId="4FD9DCFF">
            <w:pPr>
              <w:pStyle w:val="9"/>
              <w:spacing w:before="78" w:line="220" w:lineRule="auto"/>
              <w:ind w:left="191"/>
              <w:rPr>
                <w:rFonts w:hint="eastAsia" w:ascii="宋体" w:hAnsi="宋体" w:eastAsia="宋体" w:cs="宋体"/>
                <w:color w:val="auto"/>
              </w:rPr>
            </w:pPr>
            <w:r>
              <w:rPr>
                <w:rFonts w:hint="eastAsia" w:ascii="宋体" w:hAnsi="宋体" w:eastAsia="宋体" w:cs="宋体"/>
                <w:color w:val="auto"/>
                <w:spacing w:val="-2"/>
              </w:rPr>
              <w:t>投标人资格要求</w:t>
            </w:r>
          </w:p>
        </w:tc>
        <w:tc>
          <w:tcPr>
            <w:tcW w:w="6961" w:type="dxa"/>
            <w:vAlign w:val="top"/>
          </w:tcPr>
          <w:p w14:paraId="56BFE644">
            <w:pPr>
              <w:pStyle w:val="9"/>
              <w:spacing w:before="86" w:line="258" w:lineRule="auto"/>
              <w:ind w:left="11" w:right="3" w:firstLine="10"/>
              <w:jc w:val="both"/>
              <w:rPr>
                <w:rFonts w:hint="eastAsia" w:ascii="宋体" w:hAnsi="宋体" w:eastAsia="宋体" w:cs="宋体"/>
                <w:color w:val="auto"/>
              </w:rPr>
            </w:pPr>
            <w:r>
              <w:rPr>
                <w:rFonts w:hint="eastAsia" w:ascii="宋体" w:hAnsi="宋体" w:eastAsia="宋体" w:cs="宋体"/>
                <w:b/>
                <w:bCs/>
                <w:color w:val="auto"/>
              </w:rPr>
              <w:t>资质要求</w:t>
            </w:r>
            <w:r>
              <w:rPr>
                <w:rFonts w:hint="eastAsia" w:ascii="宋体" w:hAnsi="宋体" w:eastAsia="宋体" w:cs="宋体"/>
                <w:color w:val="auto"/>
                <w:spacing w:val="-14"/>
              </w:rPr>
              <w:t>：（</w:t>
            </w:r>
            <w:r>
              <w:rPr>
                <w:rFonts w:hint="eastAsia" w:ascii="宋体" w:hAnsi="宋体" w:eastAsia="宋体" w:cs="宋体"/>
                <w:color w:val="auto"/>
              </w:rPr>
              <w:t>1）具有独立法人资格，须是中华人民共和国境内注</w:t>
            </w:r>
            <w:r>
              <w:rPr>
                <w:rFonts w:hint="eastAsia" w:ascii="宋体" w:hAnsi="宋体" w:eastAsia="宋体" w:cs="宋体"/>
                <w:color w:val="auto"/>
                <w:spacing w:val="-1"/>
              </w:rPr>
              <w:t>册，持有有效的企业营业执照、组织机构代码证、税务登记证（或三证合一的营业执照）或其他组织；</w:t>
            </w:r>
          </w:p>
          <w:p w14:paraId="52ACF3E9">
            <w:pPr>
              <w:pStyle w:val="9"/>
              <w:spacing w:before="5" w:line="235" w:lineRule="auto"/>
              <w:ind w:left="11" w:right="3" w:firstLine="11"/>
              <w:jc w:val="both"/>
              <w:rPr>
                <w:rFonts w:hint="eastAsia" w:ascii="宋体" w:hAnsi="宋体" w:eastAsia="宋体" w:cs="宋体"/>
                <w:color w:val="auto"/>
              </w:rPr>
            </w:pPr>
            <w:r>
              <w:rPr>
                <w:rFonts w:hint="eastAsia" w:ascii="宋体" w:hAnsi="宋体" w:eastAsia="宋体" w:cs="宋体"/>
                <w:color w:val="auto"/>
                <w:spacing w:val="-3"/>
              </w:rPr>
              <w:t>（2）如在“信用中国”网站（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pacing w:val="-3"/>
              </w:rPr>
              <w:t>www.creditchina.gov.cn</w:t>
            </w:r>
            <w:r>
              <w:rPr>
                <w:rFonts w:hint="eastAsia" w:ascii="宋体" w:hAnsi="宋体" w:eastAsia="宋体" w:cs="宋体"/>
                <w:color w:val="auto"/>
                <w:spacing w:val="-3"/>
              </w:rPr>
              <w:fldChar w:fldCharType="end"/>
            </w:r>
            <w:r>
              <w:rPr>
                <w:rFonts w:hint="eastAsia" w:ascii="宋体" w:hAnsi="宋体" w:eastAsia="宋体" w:cs="宋体"/>
                <w:color w:val="auto"/>
                <w:spacing w:val="-3"/>
              </w:rPr>
              <w:t>）被列入失信</w:t>
            </w:r>
            <w:r>
              <w:rPr>
                <w:rFonts w:hint="eastAsia" w:ascii="宋体" w:hAnsi="宋体" w:eastAsia="宋体" w:cs="宋体"/>
                <w:color w:val="auto"/>
                <w:spacing w:val="-7"/>
              </w:rPr>
              <w:t>被执行人、重大税收违法案件当事人名单及中国政府采购网（www.c</w:t>
            </w:r>
            <w:r>
              <w:rPr>
                <w:rFonts w:hint="eastAsia" w:ascii="宋体" w:hAnsi="宋体" w:eastAsia="宋体" w:cs="宋体"/>
                <w:color w:val="auto"/>
                <w:spacing w:val="5"/>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"cgp.gov.cn" </w:instrText>
            </w:r>
            <w:r>
              <w:rPr>
                <w:rFonts w:hint="eastAsia" w:ascii="宋体" w:hAnsi="宋体" w:eastAsia="宋体" w:cs="宋体"/>
                <w:color w:val="auto"/>
              </w:rPr>
              <w:fldChar w:fldCharType="separate"/>
            </w:r>
            <w:r>
              <w:rPr>
                <w:rFonts w:hint="eastAsia" w:ascii="宋体" w:hAnsi="宋体" w:eastAsia="宋体" w:cs="宋体"/>
                <w:color w:val="auto"/>
                <w:spacing w:val="-3"/>
              </w:rPr>
              <w:t>cgp.gov.cn</w:t>
            </w:r>
            <w:r>
              <w:rPr>
                <w:rFonts w:hint="eastAsia" w:ascii="宋体" w:hAnsi="宋体" w:eastAsia="宋体" w:cs="宋体"/>
                <w:color w:val="auto"/>
                <w:spacing w:val="-3"/>
              </w:rPr>
              <w:fldChar w:fldCharType="end"/>
            </w:r>
            <w:r>
              <w:rPr>
                <w:rFonts w:hint="eastAsia" w:ascii="宋体" w:hAnsi="宋体" w:eastAsia="宋体" w:cs="宋体"/>
                <w:color w:val="auto"/>
                <w:spacing w:val="-3"/>
              </w:rPr>
              <w:t>）被列入政府采购严重违法失信行为记录名单的（尚在处</w:t>
            </w:r>
            <w:r>
              <w:rPr>
                <w:rFonts w:hint="eastAsia" w:ascii="宋体" w:hAnsi="宋体" w:eastAsia="宋体" w:cs="宋体"/>
                <w:color w:val="auto"/>
                <w:spacing w:val="-1"/>
              </w:rPr>
              <w:t>罚期内的</w:t>
            </w:r>
            <w:r>
              <w:rPr>
                <w:rFonts w:hint="eastAsia" w:ascii="宋体" w:hAnsi="宋体" w:eastAsia="宋体" w:cs="宋体"/>
                <w:color w:val="auto"/>
                <w:spacing w:val="3"/>
              </w:rPr>
              <w:t>），</w:t>
            </w:r>
            <w:r>
              <w:rPr>
                <w:rFonts w:hint="eastAsia" w:ascii="宋体" w:hAnsi="宋体" w:eastAsia="宋体" w:cs="宋体"/>
                <w:color w:val="auto"/>
                <w:spacing w:val="-1"/>
              </w:rPr>
              <w:t>将拒绝其参本次政府采购活动（查询结果日期必须在</w:t>
            </w:r>
            <w:r>
              <w:rPr>
                <w:rFonts w:hint="eastAsia" w:ascii="宋体" w:hAnsi="宋体" w:eastAsia="宋体" w:cs="宋体"/>
                <w:color w:val="auto"/>
                <w:spacing w:val="-2"/>
              </w:rPr>
              <w:t>发布公告日期之后）</w:t>
            </w:r>
          </w:p>
        </w:tc>
      </w:tr>
      <w:tr w14:paraId="28CB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74" w:type="dxa"/>
            <w:vAlign w:val="top"/>
          </w:tcPr>
          <w:p w14:paraId="049AC4C4">
            <w:pPr>
              <w:pStyle w:val="9"/>
              <w:spacing w:before="71"/>
              <w:ind w:left="347"/>
              <w:rPr>
                <w:rFonts w:hint="eastAsia" w:ascii="宋体" w:hAnsi="宋体" w:eastAsia="宋体" w:cs="宋体"/>
                <w:color w:val="auto"/>
              </w:rPr>
            </w:pPr>
            <w:r>
              <w:rPr>
                <w:rFonts w:hint="eastAsia" w:ascii="宋体" w:hAnsi="宋体" w:eastAsia="宋体" w:cs="宋体"/>
                <w:color w:val="auto"/>
                <w:spacing w:val="-14"/>
              </w:rPr>
              <w:t>13</w:t>
            </w:r>
          </w:p>
        </w:tc>
        <w:tc>
          <w:tcPr>
            <w:tcW w:w="2189" w:type="dxa"/>
            <w:vAlign w:val="top"/>
          </w:tcPr>
          <w:p w14:paraId="05AD60B3">
            <w:pPr>
              <w:pStyle w:val="9"/>
              <w:spacing w:before="75" w:line="208" w:lineRule="auto"/>
              <w:ind w:left="122" w:right="175" w:firstLine="2"/>
              <w:rPr>
                <w:rFonts w:hint="eastAsia" w:ascii="宋体" w:hAnsi="宋体" w:eastAsia="宋体" w:cs="宋体"/>
                <w:color w:val="auto"/>
              </w:rPr>
            </w:pPr>
            <w:r>
              <w:rPr>
                <w:rFonts w:hint="eastAsia" w:ascii="宋体" w:hAnsi="宋体" w:eastAsia="宋体" w:cs="宋体"/>
                <w:color w:val="auto"/>
                <w:spacing w:val="-5"/>
              </w:rPr>
              <w:t>是否接受联合体投</w:t>
            </w:r>
            <w:r>
              <w:rPr>
                <w:rFonts w:hint="eastAsia" w:ascii="宋体" w:hAnsi="宋体" w:eastAsia="宋体" w:cs="宋体"/>
                <w:color w:val="auto"/>
              </w:rPr>
              <w:t>标</w:t>
            </w:r>
          </w:p>
        </w:tc>
        <w:tc>
          <w:tcPr>
            <w:tcW w:w="6961" w:type="dxa"/>
            <w:vAlign w:val="top"/>
          </w:tcPr>
          <w:p w14:paraId="7B42FA73">
            <w:pPr>
              <w:pStyle w:val="9"/>
              <w:spacing w:before="75" w:line="222" w:lineRule="auto"/>
              <w:ind w:left="159"/>
              <w:rPr>
                <w:rFonts w:hint="eastAsia" w:ascii="宋体" w:hAnsi="宋体" w:eastAsia="宋体" w:cs="宋体"/>
                <w:color w:val="auto"/>
              </w:rPr>
            </w:pPr>
            <w:r>
              <w:rPr>
                <w:rFonts w:hint="eastAsia" w:ascii="宋体" w:hAnsi="宋体" w:eastAsia="宋体" w:cs="宋体"/>
                <w:color w:val="auto"/>
                <w:spacing w:val="-5"/>
              </w:rPr>
              <w:t>不接受</w:t>
            </w:r>
          </w:p>
        </w:tc>
      </w:tr>
    </w:tbl>
    <w:p w14:paraId="26CD5BB4">
      <w:pPr>
        <w:pStyle w:val="5"/>
        <w:rPr>
          <w:rFonts w:hint="eastAsia" w:ascii="宋体" w:hAnsi="宋体" w:eastAsia="宋体" w:cs="宋体"/>
          <w:color w:val="auto"/>
        </w:rPr>
      </w:pPr>
    </w:p>
    <w:p w14:paraId="171A3030">
      <w:pPr>
        <w:rPr>
          <w:rFonts w:hint="eastAsia" w:ascii="宋体" w:hAnsi="宋体" w:eastAsia="宋体" w:cs="宋体"/>
          <w:color w:val="auto"/>
        </w:rPr>
        <w:sectPr>
          <w:footerReference r:id="rId8" w:type="default"/>
          <w:pgSz w:w="11906" w:h="16839"/>
          <w:pgMar w:top="1431" w:right="830" w:bottom="786" w:left="1146" w:header="0" w:footer="54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31DB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74" w:type="dxa"/>
            <w:vAlign w:val="top"/>
          </w:tcPr>
          <w:p w14:paraId="0BA1DF9D">
            <w:pPr>
              <w:spacing w:line="270" w:lineRule="auto"/>
              <w:rPr>
                <w:rFonts w:hint="eastAsia" w:ascii="宋体" w:hAnsi="宋体" w:eastAsia="宋体" w:cs="宋体"/>
                <w:color w:val="auto"/>
                <w:sz w:val="21"/>
              </w:rPr>
            </w:pPr>
          </w:p>
          <w:p w14:paraId="716DBF88">
            <w:pPr>
              <w:pStyle w:val="9"/>
              <w:spacing w:before="78" w:line="242" w:lineRule="auto"/>
              <w:ind w:left="349"/>
              <w:rPr>
                <w:rFonts w:hint="eastAsia" w:ascii="宋体" w:hAnsi="宋体" w:eastAsia="宋体" w:cs="宋体"/>
                <w:color w:val="auto"/>
              </w:rPr>
            </w:pPr>
            <w:r>
              <w:rPr>
                <w:rFonts w:hint="eastAsia" w:ascii="宋体" w:hAnsi="宋体" w:eastAsia="宋体" w:cs="宋体"/>
                <w:color w:val="auto"/>
                <w:spacing w:val="-14"/>
              </w:rPr>
              <w:t>14</w:t>
            </w:r>
          </w:p>
        </w:tc>
        <w:tc>
          <w:tcPr>
            <w:tcW w:w="2189" w:type="dxa"/>
            <w:vAlign w:val="top"/>
          </w:tcPr>
          <w:p w14:paraId="063790FD">
            <w:pPr>
              <w:spacing w:line="373" w:lineRule="auto"/>
              <w:rPr>
                <w:rFonts w:hint="eastAsia" w:ascii="宋体" w:hAnsi="宋体" w:eastAsia="宋体" w:cs="宋体"/>
                <w:color w:val="auto"/>
                <w:sz w:val="21"/>
              </w:rPr>
            </w:pPr>
          </w:p>
          <w:p w14:paraId="2BE50CE4">
            <w:pPr>
              <w:pStyle w:val="9"/>
              <w:spacing w:before="78" w:line="220" w:lineRule="auto"/>
              <w:ind w:left="125"/>
              <w:rPr>
                <w:rFonts w:hint="eastAsia" w:ascii="宋体" w:hAnsi="宋体" w:eastAsia="宋体" w:cs="宋体"/>
                <w:color w:val="auto"/>
              </w:rPr>
            </w:pPr>
            <w:r>
              <w:rPr>
                <w:rFonts w:hint="eastAsia" w:ascii="宋体" w:hAnsi="宋体" w:eastAsia="宋体" w:cs="宋体"/>
                <w:color w:val="auto"/>
                <w:spacing w:val="-4"/>
              </w:rPr>
              <w:t>是否允许转包/分包</w:t>
            </w:r>
          </w:p>
        </w:tc>
        <w:tc>
          <w:tcPr>
            <w:tcW w:w="6961" w:type="dxa"/>
            <w:vAlign w:val="top"/>
          </w:tcPr>
          <w:p w14:paraId="6CE2D31A">
            <w:pPr>
              <w:pStyle w:val="9"/>
              <w:spacing w:before="96" w:line="219" w:lineRule="auto"/>
              <w:ind w:left="124"/>
              <w:rPr>
                <w:rFonts w:hint="eastAsia" w:ascii="宋体" w:hAnsi="宋体" w:eastAsia="宋体" w:cs="宋体"/>
                <w:color w:val="auto"/>
              </w:rPr>
            </w:pPr>
            <w:r>
              <w:rPr>
                <w:rFonts w:hint="eastAsia" w:ascii="宋体" w:hAnsi="宋体" w:eastAsia="宋体" w:cs="宋体"/>
                <w:color w:val="auto"/>
                <w:spacing w:val="-10"/>
              </w:rPr>
              <w:t>本项目</w:t>
            </w:r>
            <w:r>
              <w:rPr>
                <w:rFonts w:hint="eastAsia" w:ascii="宋体" w:hAnsi="宋体" w:eastAsia="宋体" w:cs="宋体"/>
                <w:b/>
                <w:bCs/>
                <w:color w:val="auto"/>
                <w:spacing w:val="-10"/>
              </w:rPr>
              <w:t>不允许</w:t>
            </w:r>
            <w:r>
              <w:rPr>
                <w:rFonts w:hint="eastAsia" w:ascii="宋体" w:hAnsi="宋体" w:eastAsia="宋体" w:cs="宋体"/>
                <w:color w:val="auto"/>
                <w:spacing w:val="-10"/>
              </w:rPr>
              <w:t>转包/分包</w:t>
            </w:r>
          </w:p>
          <w:p w14:paraId="68072E6D">
            <w:pPr>
              <w:pStyle w:val="9"/>
              <w:spacing w:before="79" w:line="220" w:lineRule="auto"/>
              <w:ind w:left="124"/>
              <w:rPr>
                <w:rFonts w:hint="eastAsia" w:ascii="宋体" w:hAnsi="宋体" w:eastAsia="宋体" w:cs="宋体"/>
                <w:color w:val="auto"/>
              </w:rPr>
            </w:pPr>
            <w:r>
              <w:rPr>
                <w:rFonts w:hint="eastAsia" w:ascii="宋体" w:hAnsi="宋体" w:eastAsia="宋体" w:cs="宋体"/>
                <w:color w:val="auto"/>
                <w:spacing w:val="-6"/>
              </w:rPr>
              <w:t>转包/分包内容：</w:t>
            </w:r>
            <w:r>
              <w:rPr>
                <w:rFonts w:hint="eastAsia" w:ascii="宋体" w:hAnsi="宋体" w:eastAsia="宋体" w:cs="宋体"/>
                <w:color w:val="auto"/>
                <w:u w:val="single" w:color="auto"/>
              </w:rPr>
              <w:t xml:space="preserve">      </w:t>
            </w:r>
          </w:p>
          <w:p w14:paraId="42CE4EFE">
            <w:pPr>
              <w:pStyle w:val="9"/>
              <w:spacing w:before="78" w:line="201" w:lineRule="auto"/>
              <w:ind w:left="124"/>
              <w:rPr>
                <w:rFonts w:hint="eastAsia" w:ascii="宋体" w:hAnsi="宋体" w:eastAsia="宋体" w:cs="宋体"/>
                <w:color w:val="auto"/>
              </w:rPr>
            </w:pPr>
            <w:r>
              <w:rPr>
                <w:rFonts w:hint="eastAsia" w:ascii="宋体" w:hAnsi="宋体" w:eastAsia="宋体" w:cs="宋体"/>
                <w:color w:val="auto"/>
                <w:spacing w:val="-5"/>
              </w:rPr>
              <w:t>转包/分包金额或者比例：</w:t>
            </w:r>
          </w:p>
        </w:tc>
      </w:tr>
      <w:tr w14:paraId="2B0C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774" w:type="dxa"/>
            <w:vAlign w:val="top"/>
          </w:tcPr>
          <w:p w14:paraId="2B118A86">
            <w:pPr>
              <w:pStyle w:val="9"/>
              <w:spacing w:before="235"/>
              <w:ind w:left="354"/>
              <w:rPr>
                <w:rFonts w:hint="eastAsia" w:ascii="宋体" w:hAnsi="宋体" w:eastAsia="宋体" w:cs="宋体"/>
                <w:color w:val="auto"/>
              </w:rPr>
            </w:pPr>
            <w:r>
              <w:rPr>
                <w:rFonts w:hint="eastAsia" w:ascii="宋体" w:hAnsi="宋体" w:eastAsia="宋体" w:cs="宋体"/>
                <w:color w:val="auto"/>
                <w:spacing w:val="-14"/>
              </w:rPr>
              <w:t>15</w:t>
            </w:r>
          </w:p>
        </w:tc>
        <w:tc>
          <w:tcPr>
            <w:tcW w:w="2189" w:type="dxa"/>
            <w:vAlign w:val="top"/>
          </w:tcPr>
          <w:p w14:paraId="3675BA17">
            <w:pPr>
              <w:pStyle w:val="9"/>
              <w:spacing w:before="240" w:line="219" w:lineRule="auto"/>
              <w:ind w:left="116"/>
              <w:rPr>
                <w:rFonts w:hint="eastAsia" w:ascii="宋体" w:hAnsi="宋体" w:eastAsia="宋体" w:cs="宋体"/>
                <w:color w:val="auto"/>
              </w:rPr>
            </w:pPr>
            <w:r>
              <w:rPr>
                <w:rFonts w:hint="eastAsia" w:ascii="宋体" w:hAnsi="宋体" w:eastAsia="宋体" w:cs="宋体"/>
                <w:color w:val="auto"/>
                <w:spacing w:val="-4"/>
              </w:rPr>
              <w:t>媒体发布渠道</w:t>
            </w:r>
          </w:p>
        </w:tc>
        <w:tc>
          <w:tcPr>
            <w:tcW w:w="6961" w:type="dxa"/>
            <w:vAlign w:val="top"/>
          </w:tcPr>
          <w:p w14:paraId="0E9B83F3">
            <w:pPr>
              <w:pStyle w:val="9"/>
              <w:spacing w:before="113" w:line="307" w:lineRule="auto"/>
              <w:ind w:left="10" w:right="59" w:firstLine="5"/>
              <w:rPr>
                <w:rFonts w:hint="eastAsia" w:ascii="宋体" w:hAnsi="宋体" w:eastAsia="宋体" w:cs="宋体"/>
                <w:color w:val="auto"/>
              </w:rPr>
            </w:pPr>
            <w:r>
              <w:rPr>
                <w:rFonts w:hint="eastAsia" w:ascii="宋体" w:hAnsi="宋体" w:eastAsia="宋体" w:cs="宋体"/>
                <w:color w:val="auto"/>
                <w:spacing w:val="15"/>
              </w:rPr>
              <w:t>与本项目相关的政府采购业务澄清、更正及与之</w:t>
            </w:r>
            <w:r>
              <w:rPr>
                <w:rFonts w:hint="eastAsia" w:ascii="宋体" w:hAnsi="宋体" w:eastAsia="宋体" w:cs="宋体"/>
                <w:color w:val="auto"/>
                <w:spacing w:val="14"/>
              </w:rPr>
              <w:t>相关的事项将在新疆政府采购网政采云平台</w:t>
            </w:r>
          </w:p>
          <w:p w14:paraId="20E79644">
            <w:pPr>
              <w:pStyle w:val="9"/>
              <w:spacing w:line="213" w:lineRule="auto"/>
              <w:ind w:left="22"/>
              <w:rPr>
                <w:rFonts w:hint="eastAsia" w:ascii="宋体" w:hAnsi="宋体" w:eastAsia="宋体" w:cs="宋体"/>
                <w:color w:val="auto"/>
              </w:rPr>
            </w:pPr>
            <w:r>
              <w:rPr>
                <w:rFonts w:hint="eastAsia" w:ascii="宋体" w:hAnsi="宋体" w:eastAsia="宋体" w:cs="宋体"/>
                <w:color w:val="auto"/>
                <w:spacing w:val="22"/>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rPr>
              <w:t>http</w:t>
            </w:r>
            <w:r>
              <w:rPr>
                <w:rFonts w:hint="eastAsia" w:ascii="宋体" w:hAnsi="宋体" w:eastAsia="宋体" w:cs="宋体"/>
                <w:color w:val="auto"/>
                <w:spacing w:val="22"/>
              </w:rPr>
              <w:t>://</w:t>
            </w:r>
            <w:r>
              <w:rPr>
                <w:rFonts w:hint="eastAsia" w:ascii="宋体" w:hAnsi="宋体" w:eastAsia="宋体" w:cs="宋体"/>
                <w:color w:val="auto"/>
              </w:rPr>
              <w:t>www</w:t>
            </w:r>
            <w:r>
              <w:rPr>
                <w:rFonts w:hint="eastAsia" w:ascii="宋体" w:hAnsi="宋体" w:eastAsia="宋体" w:cs="宋体"/>
                <w:color w:val="auto"/>
                <w:spacing w:val="22"/>
              </w:rPr>
              <w:t>.</w:t>
            </w:r>
            <w:r>
              <w:rPr>
                <w:rFonts w:hint="eastAsia" w:ascii="宋体" w:hAnsi="宋体" w:eastAsia="宋体" w:cs="宋体"/>
                <w:color w:val="auto"/>
              </w:rPr>
              <w:t>ccgpxinjiang</w:t>
            </w:r>
            <w:r>
              <w:rPr>
                <w:rFonts w:hint="eastAsia" w:ascii="宋体" w:hAnsi="宋体" w:eastAsia="宋体" w:cs="宋体"/>
                <w:color w:val="auto"/>
                <w:spacing w:val="22"/>
              </w:rPr>
              <w:t>.</w:t>
            </w:r>
            <w:r>
              <w:rPr>
                <w:rFonts w:hint="eastAsia" w:ascii="宋体" w:hAnsi="宋体" w:eastAsia="宋体" w:cs="宋体"/>
                <w:color w:val="auto"/>
              </w:rPr>
              <w:t>gov</w:t>
            </w:r>
            <w:r>
              <w:rPr>
                <w:rFonts w:hint="eastAsia" w:ascii="宋体" w:hAnsi="宋体" w:eastAsia="宋体" w:cs="宋体"/>
                <w:color w:val="auto"/>
                <w:spacing w:val="22"/>
              </w:rPr>
              <w:t>.</w:t>
            </w:r>
            <w:r>
              <w:rPr>
                <w:rFonts w:hint="eastAsia" w:ascii="宋体" w:hAnsi="宋体" w:eastAsia="宋体" w:cs="宋体"/>
                <w:color w:val="auto"/>
              </w:rPr>
              <w:t>cn</w:t>
            </w:r>
            <w:r>
              <w:rPr>
                <w:rFonts w:hint="eastAsia" w:ascii="宋体" w:hAnsi="宋体" w:eastAsia="宋体" w:cs="宋体"/>
                <w:color w:val="auto"/>
                <w:spacing w:val="22"/>
              </w:rPr>
              <w:t>/</w:t>
            </w:r>
            <w:r>
              <w:rPr>
                <w:rFonts w:hint="eastAsia" w:ascii="宋体" w:hAnsi="宋体" w:eastAsia="宋体" w:cs="宋体"/>
                <w:color w:val="auto"/>
                <w:spacing w:val="22"/>
              </w:rPr>
              <w:fldChar w:fldCharType="end"/>
            </w:r>
            <w:r>
              <w:rPr>
                <w:rFonts w:hint="eastAsia" w:ascii="宋体" w:hAnsi="宋体" w:eastAsia="宋体" w:cs="宋体"/>
                <w:color w:val="auto"/>
                <w:spacing w:val="22"/>
              </w:rPr>
              <w:t>）发布。</w:t>
            </w:r>
          </w:p>
        </w:tc>
      </w:tr>
      <w:tr w14:paraId="57DA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74" w:type="dxa"/>
            <w:vAlign w:val="top"/>
          </w:tcPr>
          <w:p w14:paraId="55041FC8">
            <w:pPr>
              <w:spacing w:line="271" w:lineRule="auto"/>
              <w:rPr>
                <w:rFonts w:hint="eastAsia" w:ascii="宋体" w:hAnsi="宋体" w:eastAsia="宋体" w:cs="宋体"/>
                <w:color w:val="auto"/>
                <w:sz w:val="21"/>
              </w:rPr>
            </w:pPr>
          </w:p>
          <w:p w14:paraId="0508008D">
            <w:pPr>
              <w:pStyle w:val="9"/>
              <w:spacing w:before="78"/>
              <w:ind w:left="354"/>
              <w:rPr>
                <w:rFonts w:hint="eastAsia" w:ascii="宋体" w:hAnsi="宋体" w:eastAsia="宋体" w:cs="宋体"/>
                <w:color w:val="auto"/>
              </w:rPr>
            </w:pPr>
            <w:r>
              <w:rPr>
                <w:rFonts w:hint="eastAsia" w:ascii="宋体" w:hAnsi="宋体" w:eastAsia="宋体" w:cs="宋体"/>
                <w:color w:val="auto"/>
                <w:spacing w:val="-14"/>
              </w:rPr>
              <w:t>16</w:t>
            </w:r>
          </w:p>
        </w:tc>
        <w:tc>
          <w:tcPr>
            <w:tcW w:w="2189" w:type="dxa"/>
            <w:vAlign w:val="top"/>
          </w:tcPr>
          <w:p w14:paraId="5891B269">
            <w:pPr>
              <w:pStyle w:val="9"/>
              <w:spacing w:before="314" w:line="220" w:lineRule="auto"/>
              <w:ind w:left="123"/>
              <w:rPr>
                <w:rFonts w:hint="eastAsia" w:ascii="宋体" w:hAnsi="宋体" w:eastAsia="宋体" w:cs="宋体"/>
                <w:color w:val="auto"/>
              </w:rPr>
            </w:pPr>
            <w:r>
              <w:rPr>
                <w:rFonts w:hint="eastAsia" w:ascii="宋体" w:hAnsi="宋体" w:eastAsia="宋体" w:cs="宋体"/>
                <w:color w:val="auto"/>
                <w:spacing w:val="-5"/>
              </w:rPr>
              <w:t>现场踏勘</w:t>
            </w:r>
          </w:p>
        </w:tc>
        <w:tc>
          <w:tcPr>
            <w:tcW w:w="6961" w:type="dxa"/>
            <w:vAlign w:val="top"/>
          </w:tcPr>
          <w:p w14:paraId="0B34A4B3">
            <w:pPr>
              <w:pStyle w:val="9"/>
              <w:spacing w:before="113" w:line="270" w:lineRule="auto"/>
              <w:ind w:left="12" w:right="107"/>
              <w:rPr>
                <w:rFonts w:hint="eastAsia" w:ascii="宋体" w:hAnsi="宋体" w:eastAsia="宋体" w:cs="宋体"/>
                <w:color w:val="auto"/>
              </w:rPr>
            </w:pPr>
            <w:r>
              <w:rPr>
                <w:rFonts w:hint="eastAsia" w:ascii="宋体" w:hAnsi="宋体" w:eastAsia="宋体" w:cs="宋体"/>
                <w:color w:val="auto"/>
                <w:spacing w:val="-4"/>
              </w:rPr>
              <w:t>本项目招标人不统一组织踏勘。投标人如有需</w:t>
            </w:r>
            <w:r>
              <w:rPr>
                <w:rFonts w:hint="eastAsia" w:ascii="宋体" w:hAnsi="宋体" w:eastAsia="宋体" w:cs="宋体"/>
                <w:color w:val="auto"/>
                <w:spacing w:val="-5"/>
              </w:rPr>
              <w:t>要可自行前往，投标人踏勘现场发生的费用自理。</w:t>
            </w:r>
          </w:p>
        </w:tc>
      </w:tr>
      <w:tr w14:paraId="5269A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8" w:hRule="atLeast"/>
        </w:trPr>
        <w:tc>
          <w:tcPr>
            <w:tcW w:w="774" w:type="dxa"/>
            <w:vAlign w:val="top"/>
          </w:tcPr>
          <w:p w14:paraId="55365730">
            <w:pPr>
              <w:spacing w:line="249" w:lineRule="auto"/>
              <w:rPr>
                <w:rFonts w:hint="eastAsia" w:ascii="宋体" w:hAnsi="宋体" w:eastAsia="宋体" w:cs="宋体"/>
                <w:color w:val="auto"/>
                <w:sz w:val="21"/>
              </w:rPr>
            </w:pPr>
          </w:p>
          <w:p w14:paraId="4474AC53">
            <w:pPr>
              <w:spacing w:line="249" w:lineRule="auto"/>
              <w:rPr>
                <w:rFonts w:hint="eastAsia" w:ascii="宋体" w:hAnsi="宋体" w:eastAsia="宋体" w:cs="宋体"/>
                <w:color w:val="auto"/>
                <w:sz w:val="21"/>
              </w:rPr>
            </w:pPr>
          </w:p>
          <w:p w14:paraId="65BB8219">
            <w:pPr>
              <w:spacing w:line="249" w:lineRule="auto"/>
              <w:rPr>
                <w:rFonts w:hint="eastAsia" w:ascii="宋体" w:hAnsi="宋体" w:eastAsia="宋体" w:cs="宋体"/>
                <w:color w:val="auto"/>
                <w:sz w:val="21"/>
              </w:rPr>
            </w:pPr>
          </w:p>
          <w:p w14:paraId="5924DB59">
            <w:pPr>
              <w:spacing w:line="249" w:lineRule="auto"/>
              <w:rPr>
                <w:rFonts w:hint="eastAsia" w:ascii="宋体" w:hAnsi="宋体" w:eastAsia="宋体" w:cs="宋体"/>
                <w:color w:val="auto"/>
                <w:sz w:val="21"/>
              </w:rPr>
            </w:pPr>
          </w:p>
          <w:p w14:paraId="034CADE2">
            <w:pPr>
              <w:spacing w:line="249" w:lineRule="auto"/>
              <w:rPr>
                <w:rFonts w:hint="eastAsia" w:ascii="宋体" w:hAnsi="宋体" w:eastAsia="宋体" w:cs="宋体"/>
                <w:color w:val="auto"/>
                <w:sz w:val="21"/>
              </w:rPr>
            </w:pPr>
          </w:p>
          <w:p w14:paraId="15E035CB">
            <w:pPr>
              <w:spacing w:line="250" w:lineRule="auto"/>
              <w:rPr>
                <w:rFonts w:hint="eastAsia" w:ascii="宋体" w:hAnsi="宋体" w:eastAsia="宋体" w:cs="宋体"/>
                <w:color w:val="auto"/>
                <w:sz w:val="21"/>
              </w:rPr>
            </w:pPr>
          </w:p>
          <w:p w14:paraId="5FC3C60A">
            <w:pPr>
              <w:spacing w:line="250" w:lineRule="auto"/>
              <w:rPr>
                <w:rFonts w:hint="eastAsia" w:ascii="宋体" w:hAnsi="宋体" w:eastAsia="宋体" w:cs="宋体"/>
                <w:color w:val="auto"/>
                <w:sz w:val="21"/>
              </w:rPr>
            </w:pPr>
          </w:p>
          <w:p w14:paraId="04C7BD17">
            <w:pPr>
              <w:spacing w:line="250" w:lineRule="auto"/>
              <w:rPr>
                <w:rFonts w:hint="eastAsia" w:ascii="宋体" w:hAnsi="宋体" w:eastAsia="宋体" w:cs="宋体"/>
                <w:color w:val="auto"/>
                <w:sz w:val="21"/>
              </w:rPr>
            </w:pPr>
          </w:p>
          <w:p w14:paraId="7A526B8E">
            <w:pPr>
              <w:pStyle w:val="9"/>
              <w:spacing w:before="78"/>
              <w:ind w:left="291"/>
              <w:rPr>
                <w:rFonts w:hint="eastAsia" w:ascii="宋体" w:hAnsi="宋体" w:eastAsia="宋体" w:cs="宋体"/>
                <w:color w:val="auto"/>
              </w:rPr>
            </w:pPr>
            <w:r>
              <w:rPr>
                <w:rFonts w:hint="eastAsia" w:ascii="宋体" w:hAnsi="宋体" w:eastAsia="宋体" w:cs="宋体"/>
                <w:color w:val="auto"/>
                <w:spacing w:val="-14"/>
              </w:rPr>
              <w:t>17</w:t>
            </w:r>
          </w:p>
        </w:tc>
        <w:tc>
          <w:tcPr>
            <w:tcW w:w="2189" w:type="dxa"/>
            <w:vAlign w:val="top"/>
          </w:tcPr>
          <w:p w14:paraId="39A9E9D7">
            <w:pPr>
              <w:spacing w:line="261" w:lineRule="auto"/>
              <w:rPr>
                <w:rFonts w:hint="eastAsia" w:ascii="宋体" w:hAnsi="宋体" w:eastAsia="宋体" w:cs="宋体"/>
                <w:color w:val="auto"/>
                <w:sz w:val="21"/>
              </w:rPr>
            </w:pPr>
          </w:p>
          <w:p w14:paraId="7B82E341">
            <w:pPr>
              <w:spacing w:line="261" w:lineRule="auto"/>
              <w:rPr>
                <w:rFonts w:hint="eastAsia" w:ascii="宋体" w:hAnsi="宋体" w:eastAsia="宋体" w:cs="宋体"/>
                <w:color w:val="auto"/>
                <w:sz w:val="21"/>
              </w:rPr>
            </w:pPr>
          </w:p>
          <w:p w14:paraId="101E9A7B">
            <w:pPr>
              <w:spacing w:line="261" w:lineRule="auto"/>
              <w:rPr>
                <w:rFonts w:hint="eastAsia" w:ascii="宋体" w:hAnsi="宋体" w:eastAsia="宋体" w:cs="宋体"/>
                <w:color w:val="auto"/>
                <w:sz w:val="21"/>
              </w:rPr>
            </w:pPr>
          </w:p>
          <w:p w14:paraId="1189DEF1">
            <w:pPr>
              <w:spacing w:line="261" w:lineRule="auto"/>
              <w:rPr>
                <w:rFonts w:hint="eastAsia" w:ascii="宋体" w:hAnsi="宋体" w:eastAsia="宋体" w:cs="宋体"/>
                <w:color w:val="auto"/>
                <w:sz w:val="21"/>
              </w:rPr>
            </w:pPr>
          </w:p>
          <w:p w14:paraId="783AA9EE">
            <w:pPr>
              <w:spacing w:line="261" w:lineRule="auto"/>
              <w:rPr>
                <w:rFonts w:hint="eastAsia" w:ascii="宋体" w:hAnsi="宋体" w:eastAsia="宋体" w:cs="宋体"/>
                <w:color w:val="auto"/>
                <w:sz w:val="21"/>
              </w:rPr>
            </w:pPr>
          </w:p>
          <w:p w14:paraId="693CE818">
            <w:pPr>
              <w:spacing w:line="261" w:lineRule="auto"/>
              <w:rPr>
                <w:rFonts w:hint="eastAsia" w:ascii="宋体" w:hAnsi="宋体" w:eastAsia="宋体" w:cs="宋体"/>
                <w:color w:val="auto"/>
                <w:sz w:val="21"/>
              </w:rPr>
            </w:pPr>
          </w:p>
          <w:p w14:paraId="74C85CCE">
            <w:pPr>
              <w:spacing w:line="262" w:lineRule="auto"/>
              <w:rPr>
                <w:rFonts w:hint="eastAsia" w:ascii="宋体" w:hAnsi="宋体" w:eastAsia="宋体" w:cs="宋体"/>
                <w:color w:val="auto"/>
                <w:sz w:val="21"/>
              </w:rPr>
            </w:pPr>
          </w:p>
          <w:p w14:paraId="700244F0">
            <w:pPr>
              <w:spacing w:line="262" w:lineRule="auto"/>
              <w:rPr>
                <w:rFonts w:hint="eastAsia" w:ascii="宋体" w:hAnsi="宋体" w:eastAsia="宋体" w:cs="宋体"/>
                <w:color w:val="auto"/>
                <w:sz w:val="21"/>
              </w:rPr>
            </w:pPr>
          </w:p>
          <w:p w14:paraId="6ECC4A12">
            <w:pPr>
              <w:pStyle w:val="9"/>
              <w:spacing w:before="78" w:line="220" w:lineRule="auto"/>
              <w:ind w:left="136"/>
              <w:rPr>
                <w:rFonts w:hint="eastAsia" w:ascii="宋体" w:hAnsi="宋体" w:eastAsia="宋体" w:cs="宋体"/>
                <w:color w:val="auto"/>
              </w:rPr>
            </w:pPr>
            <w:r>
              <w:rPr>
                <w:rFonts w:hint="eastAsia" w:ascii="宋体" w:hAnsi="宋体" w:eastAsia="宋体" w:cs="宋体"/>
                <w:color w:val="auto"/>
                <w:spacing w:val="-6"/>
              </w:rPr>
              <w:t>资格证明文件组成</w:t>
            </w:r>
          </w:p>
        </w:tc>
        <w:tc>
          <w:tcPr>
            <w:tcW w:w="6961" w:type="dxa"/>
            <w:vAlign w:val="top"/>
          </w:tcPr>
          <w:p w14:paraId="555C7B24">
            <w:pPr>
              <w:pStyle w:val="9"/>
              <w:spacing w:before="107" w:line="333" w:lineRule="auto"/>
              <w:ind w:left="10" w:right="1" w:firstLine="17"/>
              <w:rPr>
                <w:rFonts w:hint="eastAsia" w:ascii="宋体" w:hAnsi="宋体" w:eastAsia="宋体" w:cs="宋体"/>
                <w:color w:val="auto"/>
              </w:rPr>
            </w:pPr>
            <w:r>
              <w:rPr>
                <w:rFonts w:hint="eastAsia" w:ascii="宋体" w:hAnsi="宋体" w:eastAsia="宋体" w:cs="宋体"/>
                <w:color w:val="auto"/>
                <w:spacing w:val="-3"/>
              </w:rPr>
              <w:t>1.</w:t>
            </w:r>
            <w:r>
              <w:rPr>
                <w:rFonts w:hint="eastAsia" w:ascii="宋体" w:hAnsi="宋体" w:eastAsia="宋体" w:cs="宋体"/>
                <w:color w:val="auto"/>
                <w:spacing w:val="55"/>
              </w:rPr>
              <w:t xml:space="preserve"> </w:t>
            </w:r>
            <w:r>
              <w:rPr>
                <w:rFonts w:hint="eastAsia" w:ascii="宋体" w:hAnsi="宋体" w:eastAsia="宋体" w:cs="宋体"/>
                <w:color w:val="auto"/>
                <w:spacing w:val="-3"/>
              </w:rPr>
              <w:t>供应商为法人或者其他组织的提供其营业执照等证明文件 (如营业执照或者事业单位法人证书或者执业许可证等)，</w:t>
            </w:r>
            <w:r>
              <w:rPr>
                <w:rFonts w:hint="eastAsia" w:ascii="宋体" w:hAnsi="宋体" w:eastAsia="宋体" w:cs="宋体"/>
                <w:color w:val="auto"/>
                <w:spacing w:val="-4"/>
              </w:rPr>
              <w:t>供应商为自然人</w:t>
            </w:r>
            <w:r>
              <w:rPr>
                <w:rFonts w:hint="eastAsia" w:ascii="宋体" w:hAnsi="宋体" w:eastAsia="宋体" w:cs="宋体"/>
                <w:color w:val="auto"/>
                <w:spacing w:val="-2"/>
              </w:rPr>
              <w:t>的提供其身份证复印件；</w:t>
            </w:r>
            <w:r>
              <w:rPr>
                <w:rFonts w:hint="eastAsia" w:ascii="宋体" w:hAnsi="宋体" w:eastAsia="宋体" w:cs="宋体"/>
                <w:b/>
                <w:bCs/>
                <w:color w:val="auto"/>
                <w:spacing w:val="-2"/>
              </w:rPr>
              <w:t>(必须提供，否则作无效响应处理)</w:t>
            </w:r>
          </w:p>
          <w:p w14:paraId="6F844A8B">
            <w:pPr>
              <w:pStyle w:val="9"/>
              <w:spacing w:before="59" w:line="329" w:lineRule="auto"/>
              <w:ind w:left="12" w:right="1" w:hanging="4"/>
              <w:rPr>
                <w:rFonts w:hint="eastAsia" w:ascii="宋体" w:hAnsi="宋体" w:eastAsia="宋体" w:cs="宋体"/>
                <w:color w:val="auto"/>
              </w:rPr>
            </w:pPr>
            <w:r>
              <w:rPr>
                <w:rFonts w:hint="eastAsia" w:ascii="宋体" w:hAnsi="宋体" w:eastAsia="宋体" w:cs="宋体"/>
                <w:color w:val="auto"/>
                <w:spacing w:val="-7"/>
              </w:rPr>
              <w:t>2.</w:t>
            </w:r>
            <w:r>
              <w:rPr>
                <w:rFonts w:hint="eastAsia" w:ascii="宋体" w:hAnsi="宋体" w:eastAsia="宋体" w:cs="宋体"/>
                <w:color w:val="auto"/>
                <w:spacing w:val="-19"/>
              </w:rPr>
              <w:t xml:space="preserve"> </w:t>
            </w:r>
            <w:r>
              <w:rPr>
                <w:rFonts w:hint="eastAsia" w:ascii="宋体" w:hAnsi="宋体" w:eastAsia="宋体" w:cs="宋体"/>
                <w:color w:val="auto"/>
                <w:spacing w:val="-7"/>
              </w:rPr>
              <w:t>(采购人或采购代理机构根据采购公告对应的特</w:t>
            </w:r>
            <w:r>
              <w:rPr>
                <w:rFonts w:hint="eastAsia" w:ascii="宋体" w:hAnsi="宋体" w:eastAsia="宋体" w:cs="宋体"/>
                <w:color w:val="auto"/>
                <w:spacing w:val="-8"/>
              </w:rPr>
              <w:t>定资格要求及特定</w:t>
            </w:r>
            <w:r>
              <w:rPr>
                <w:rFonts w:hint="eastAsia" w:ascii="宋体" w:hAnsi="宋体" w:eastAsia="宋体" w:cs="宋体"/>
                <w:color w:val="auto"/>
                <w:spacing w:val="-10"/>
              </w:rPr>
              <w:t>条件设置供应商提供的资格证明材料)</w:t>
            </w:r>
            <w:r>
              <w:rPr>
                <w:rFonts w:hint="eastAsia" w:ascii="宋体" w:hAnsi="宋体" w:eastAsia="宋体" w:cs="宋体"/>
                <w:b/>
                <w:bCs/>
                <w:color w:val="auto"/>
                <w:spacing w:val="-10"/>
              </w:rPr>
              <w:t>；(必须提供，否则响应文件按</w:t>
            </w:r>
            <w:r>
              <w:rPr>
                <w:rFonts w:hint="eastAsia" w:ascii="宋体" w:hAnsi="宋体" w:eastAsia="宋体" w:cs="宋体"/>
                <w:b/>
                <w:bCs/>
                <w:color w:val="auto"/>
                <w:spacing w:val="-8"/>
              </w:rPr>
              <w:t>无效响应处理)</w:t>
            </w:r>
          </w:p>
          <w:p w14:paraId="0D305AA3">
            <w:pPr>
              <w:pStyle w:val="9"/>
              <w:spacing w:line="332" w:lineRule="auto"/>
              <w:ind w:left="12" w:right="131" w:hanging="1"/>
              <w:rPr>
                <w:rFonts w:hint="eastAsia" w:ascii="宋体" w:hAnsi="宋体" w:eastAsia="宋体" w:cs="宋体"/>
                <w:color w:val="auto"/>
              </w:rPr>
            </w:pPr>
            <w:r>
              <w:rPr>
                <w:rFonts w:hint="eastAsia" w:ascii="宋体" w:hAnsi="宋体" w:eastAsia="宋体" w:cs="宋体"/>
                <w:color w:val="auto"/>
              </w:rPr>
              <w:t>3.中小企业声明函。(</w:t>
            </w:r>
            <w:r>
              <w:rPr>
                <w:rFonts w:hint="eastAsia" w:ascii="宋体" w:hAnsi="宋体" w:eastAsia="宋体" w:cs="宋体"/>
                <w:b/>
                <w:bCs/>
                <w:color w:val="auto"/>
              </w:rPr>
              <w:t>必须提供</w:t>
            </w:r>
            <w:r>
              <w:rPr>
                <w:rFonts w:hint="eastAsia" w:ascii="宋体" w:hAnsi="宋体" w:eastAsia="宋体" w:cs="宋体"/>
                <w:color w:val="auto"/>
              </w:rPr>
              <w:t>，</w:t>
            </w:r>
            <w:r>
              <w:rPr>
                <w:rFonts w:hint="eastAsia" w:ascii="宋体" w:hAnsi="宋体" w:eastAsia="宋体" w:cs="宋体"/>
                <w:b/>
                <w:bCs/>
                <w:color w:val="auto"/>
              </w:rPr>
              <w:t>否则作无效响应处理，请根据要</w:t>
            </w:r>
            <w:r>
              <w:rPr>
                <w:rFonts w:hint="eastAsia" w:ascii="宋体" w:hAnsi="宋体" w:eastAsia="宋体" w:cs="宋体"/>
                <w:b/>
                <w:bCs/>
                <w:color w:val="auto"/>
                <w:spacing w:val="-3"/>
              </w:rPr>
              <w:t>求上传《中小企业声明函》，格式以采购文</w:t>
            </w:r>
            <w:r>
              <w:rPr>
                <w:rFonts w:hint="eastAsia" w:ascii="宋体" w:hAnsi="宋体" w:eastAsia="宋体" w:cs="宋体"/>
                <w:b/>
                <w:bCs/>
                <w:color w:val="auto"/>
                <w:spacing w:val="-4"/>
              </w:rPr>
              <w:t>件要求为准。</w:t>
            </w:r>
            <w:r>
              <w:rPr>
                <w:rFonts w:hint="eastAsia" w:ascii="宋体" w:hAnsi="宋体" w:eastAsia="宋体" w:cs="宋体"/>
                <w:color w:val="auto"/>
                <w:spacing w:val="-4"/>
              </w:rPr>
              <w:t>)</w:t>
            </w:r>
          </w:p>
          <w:p w14:paraId="087B8375">
            <w:pPr>
              <w:pStyle w:val="9"/>
              <w:spacing w:before="52" w:line="278" w:lineRule="auto"/>
              <w:ind w:left="11"/>
              <w:rPr>
                <w:rFonts w:hint="eastAsia" w:ascii="宋体" w:hAnsi="宋体" w:eastAsia="宋体" w:cs="宋体"/>
                <w:color w:val="auto"/>
              </w:rPr>
            </w:pPr>
            <w:r>
              <w:rPr>
                <w:rFonts w:hint="eastAsia" w:ascii="宋体" w:hAnsi="宋体" w:eastAsia="宋体" w:cs="宋体"/>
                <w:color w:val="auto"/>
                <w:spacing w:val="-10"/>
              </w:rPr>
              <w:t>注：以上标明“必须提供</w:t>
            </w:r>
            <w:r>
              <w:rPr>
                <w:rFonts w:hint="eastAsia" w:ascii="宋体" w:hAnsi="宋体" w:eastAsia="宋体" w:cs="宋体"/>
                <w:color w:val="auto"/>
                <w:spacing w:val="-77"/>
              </w:rPr>
              <w:t xml:space="preserve"> </w:t>
            </w:r>
            <w:r>
              <w:rPr>
                <w:rFonts w:hint="eastAsia" w:ascii="宋体" w:hAnsi="宋体" w:eastAsia="宋体" w:cs="宋体"/>
                <w:color w:val="auto"/>
                <w:spacing w:val="-10"/>
              </w:rPr>
              <w:t>”的材料必须加盖供应商电子公章，否则响</w:t>
            </w:r>
            <w:r>
              <w:rPr>
                <w:rFonts w:hint="eastAsia" w:ascii="宋体" w:hAnsi="宋体" w:eastAsia="宋体" w:cs="宋体"/>
                <w:color w:val="auto"/>
                <w:spacing w:val="-6"/>
              </w:rPr>
              <w:t>应文件按无效响应处理。</w:t>
            </w:r>
          </w:p>
        </w:tc>
      </w:tr>
      <w:tr w14:paraId="1344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2" w:hRule="atLeast"/>
        </w:trPr>
        <w:tc>
          <w:tcPr>
            <w:tcW w:w="774" w:type="dxa"/>
            <w:vAlign w:val="top"/>
          </w:tcPr>
          <w:p w14:paraId="5BE86ECD">
            <w:pPr>
              <w:spacing w:line="259" w:lineRule="auto"/>
              <w:rPr>
                <w:rFonts w:hint="eastAsia" w:ascii="宋体" w:hAnsi="宋体" w:eastAsia="宋体" w:cs="宋体"/>
                <w:color w:val="auto"/>
                <w:sz w:val="21"/>
              </w:rPr>
            </w:pPr>
          </w:p>
          <w:p w14:paraId="33BA7EE8">
            <w:pPr>
              <w:spacing w:line="259" w:lineRule="auto"/>
              <w:rPr>
                <w:rFonts w:hint="eastAsia" w:ascii="宋体" w:hAnsi="宋体" w:eastAsia="宋体" w:cs="宋体"/>
                <w:color w:val="auto"/>
                <w:sz w:val="21"/>
              </w:rPr>
            </w:pPr>
          </w:p>
          <w:p w14:paraId="100C77E1">
            <w:pPr>
              <w:spacing w:line="259" w:lineRule="auto"/>
              <w:rPr>
                <w:rFonts w:hint="eastAsia" w:ascii="宋体" w:hAnsi="宋体" w:eastAsia="宋体" w:cs="宋体"/>
                <w:color w:val="auto"/>
                <w:sz w:val="21"/>
              </w:rPr>
            </w:pPr>
          </w:p>
          <w:p w14:paraId="1AC6AA96">
            <w:pPr>
              <w:spacing w:line="259" w:lineRule="auto"/>
              <w:rPr>
                <w:rFonts w:hint="eastAsia" w:ascii="宋体" w:hAnsi="宋体" w:eastAsia="宋体" w:cs="宋体"/>
                <w:color w:val="auto"/>
                <w:sz w:val="21"/>
              </w:rPr>
            </w:pPr>
          </w:p>
          <w:p w14:paraId="2A0F9241">
            <w:pPr>
              <w:spacing w:line="259" w:lineRule="auto"/>
              <w:rPr>
                <w:rFonts w:hint="eastAsia" w:ascii="宋体" w:hAnsi="宋体" w:eastAsia="宋体" w:cs="宋体"/>
                <w:color w:val="auto"/>
                <w:sz w:val="21"/>
              </w:rPr>
            </w:pPr>
          </w:p>
          <w:p w14:paraId="6358D035">
            <w:pPr>
              <w:spacing w:line="259" w:lineRule="auto"/>
              <w:rPr>
                <w:rFonts w:hint="eastAsia" w:ascii="宋体" w:hAnsi="宋体" w:eastAsia="宋体" w:cs="宋体"/>
                <w:color w:val="auto"/>
                <w:sz w:val="21"/>
              </w:rPr>
            </w:pPr>
          </w:p>
          <w:p w14:paraId="4E064E50">
            <w:pPr>
              <w:spacing w:line="259" w:lineRule="auto"/>
              <w:rPr>
                <w:rFonts w:hint="eastAsia" w:ascii="宋体" w:hAnsi="宋体" w:eastAsia="宋体" w:cs="宋体"/>
                <w:color w:val="auto"/>
                <w:sz w:val="21"/>
              </w:rPr>
            </w:pPr>
          </w:p>
          <w:p w14:paraId="17B65D56">
            <w:pPr>
              <w:spacing w:line="259" w:lineRule="auto"/>
              <w:rPr>
                <w:rFonts w:hint="eastAsia" w:ascii="宋体" w:hAnsi="宋体" w:eastAsia="宋体" w:cs="宋体"/>
                <w:color w:val="auto"/>
                <w:sz w:val="21"/>
              </w:rPr>
            </w:pPr>
          </w:p>
          <w:p w14:paraId="195E540E">
            <w:pPr>
              <w:spacing w:line="259" w:lineRule="auto"/>
              <w:rPr>
                <w:rFonts w:hint="eastAsia" w:ascii="宋体" w:hAnsi="宋体" w:eastAsia="宋体" w:cs="宋体"/>
                <w:color w:val="auto"/>
                <w:sz w:val="21"/>
              </w:rPr>
            </w:pPr>
          </w:p>
          <w:p w14:paraId="67DF24F0">
            <w:pPr>
              <w:spacing w:line="259" w:lineRule="auto"/>
              <w:rPr>
                <w:rFonts w:hint="eastAsia" w:ascii="宋体" w:hAnsi="宋体" w:eastAsia="宋体" w:cs="宋体"/>
                <w:color w:val="auto"/>
                <w:sz w:val="21"/>
              </w:rPr>
            </w:pPr>
          </w:p>
          <w:p w14:paraId="7431C741">
            <w:pPr>
              <w:spacing w:line="260" w:lineRule="auto"/>
              <w:rPr>
                <w:rFonts w:hint="eastAsia" w:ascii="宋体" w:hAnsi="宋体" w:eastAsia="宋体" w:cs="宋体"/>
                <w:color w:val="auto"/>
                <w:sz w:val="21"/>
              </w:rPr>
            </w:pPr>
          </w:p>
          <w:p w14:paraId="0EF3D69E">
            <w:pPr>
              <w:pStyle w:val="9"/>
              <w:spacing w:before="78"/>
              <w:ind w:left="363"/>
              <w:rPr>
                <w:rFonts w:hint="eastAsia" w:ascii="宋体" w:hAnsi="宋体" w:eastAsia="宋体" w:cs="宋体"/>
                <w:color w:val="auto"/>
              </w:rPr>
            </w:pPr>
            <w:r>
              <w:rPr>
                <w:rFonts w:hint="eastAsia" w:ascii="宋体" w:hAnsi="宋体" w:eastAsia="宋体" w:cs="宋体"/>
                <w:color w:val="auto"/>
                <w:spacing w:val="-14"/>
              </w:rPr>
              <w:t>18</w:t>
            </w:r>
          </w:p>
        </w:tc>
        <w:tc>
          <w:tcPr>
            <w:tcW w:w="2189" w:type="dxa"/>
            <w:vAlign w:val="top"/>
          </w:tcPr>
          <w:p w14:paraId="2083CE86">
            <w:pPr>
              <w:spacing w:line="261" w:lineRule="auto"/>
              <w:rPr>
                <w:rFonts w:hint="eastAsia" w:ascii="宋体" w:hAnsi="宋体" w:eastAsia="宋体" w:cs="宋体"/>
                <w:color w:val="auto"/>
                <w:sz w:val="21"/>
              </w:rPr>
            </w:pPr>
          </w:p>
          <w:p w14:paraId="15C57214">
            <w:pPr>
              <w:spacing w:line="261" w:lineRule="auto"/>
              <w:rPr>
                <w:rFonts w:hint="eastAsia" w:ascii="宋体" w:hAnsi="宋体" w:eastAsia="宋体" w:cs="宋体"/>
                <w:color w:val="auto"/>
                <w:sz w:val="21"/>
              </w:rPr>
            </w:pPr>
          </w:p>
          <w:p w14:paraId="0215B027">
            <w:pPr>
              <w:spacing w:line="261" w:lineRule="auto"/>
              <w:rPr>
                <w:rFonts w:hint="eastAsia" w:ascii="宋体" w:hAnsi="宋体" w:eastAsia="宋体" w:cs="宋体"/>
                <w:color w:val="auto"/>
                <w:sz w:val="21"/>
              </w:rPr>
            </w:pPr>
          </w:p>
          <w:p w14:paraId="54A72E28">
            <w:pPr>
              <w:spacing w:line="261" w:lineRule="auto"/>
              <w:rPr>
                <w:rFonts w:hint="eastAsia" w:ascii="宋体" w:hAnsi="宋体" w:eastAsia="宋体" w:cs="宋体"/>
                <w:color w:val="auto"/>
                <w:sz w:val="21"/>
              </w:rPr>
            </w:pPr>
          </w:p>
          <w:p w14:paraId="601F8B73">
            <w:pPr>
              <w:spacing w:line="261" w:lineRule="auto"/>
              <w:rPr>
                <w:rFonts w:hint="eastAsia" w:ascii="宋体" w:hAnsi="宋体" w:eastAsia="宋体" w:cs="宋体"/>
                <w:color w:val="auto"/>
                <w:sz w:val="21"/>
              </w:rPr>
            </w:pPr>
          </w:p>
          <w:p w14:paraId="4F26EEB3">
            <w:pPr>
              <w:spacing w:line="261" w:lineRule="auto"/>
              <w:rPr>
                <w:rFonts w:hint="eastAsia" w:ascii="宋体" w:hAnsi="宋体" w:eastAsia="宋体" w:cs="宋体"/>
                <w:color w:val="auto"/>
                <w:sz w:val="21"/>
              </w:rPr>
            </w:pPr>
          </w:p>
          <w:p w14:paraId="7F2B2314">
            <w:pPr>
              <w:spacing w:line="262" w:lineRule="auto"/>
              <w:rPr>
                <w:rFonts w:hint="eastAsia" w:ascii="宋体" w:hAnsi="宋体" w:eastAsia="宋体" w:cs="宋体"/>
                <w:color w:val="auto"/>
                <w:sz w:val="21"/>
              </w:rPr>
            </w:pPr>
          </w:p>
          <w:p w14:paraId="58F25FF3">
            <w:pPr>
              <w:spacing w:line="262" w:lineRule="auto"/>
              <w:rPr>
                <w:rFonts w:hint="eastAsia" w:ascii="宋体" w:hAnsi="宋体" w:eastAsia="宋体" w:cs="宋体"/>
                <w:color w:val="auto"/>
                <w:sz w:val="21"/>
              </w:rPr>
            </w:pPr>
          </w:p>
          <w:p w14:paraId="0C99BF4C">
            <w:pPr>
              <w:spacing w:line="262" w:lineRule="auto"/>
              <w:rPr>
                <w:rFonts w:hint="eastAsia" w:ascii="宋体" w:hAnsi="宋体" w:eastAsia="宋体" w:cs="宋体"/>
                <w:color w:val="auto"/>
                <w:sz w:val="21"/>
              </w:rPr>
            </w:pPr>
          </w:p>
          <w:p w14:paraId="1597A314">
            <w:pPr>
              <w:spacing w:line="262" w:lineRule="auto"/>
              <w:rPr>
                <w:rFonts w:hint="eastAsia" w:ascii="宋体" w:hAnsi="宋体" w:eastAsia="宋体" w:cs="宋体"/>
                <w:color w:val="auto"/>
                <w:sz w:val="21"/>
              </w:rPr>
            </w:pPr>
          </w:p>
          <w:p w14:paraId="58EF4C8D">
            <w:pPr>
              <w:spacing w:line="262" w:lineRule="auto"/>
              <w:rPr>
                <w:rFonts w:hint="eastAsia" w:ascii="宋体" w:hAnsi="宋体" w:eastAsia="宋体" w:cs="宋体"/>
                <w:color w:val="auto"/>
                <w:sz w:val="21"/>
              </w:rPr>
            </w:pPr>
          </w:p>
          <w:p w14:paraId="540EE940">
            <w:pPr>
              <w:pStyle w:val="9"/>
              <w:spacing w:before="78" w:line="220" w:lineRule="auto"/>
              <w:ind w:left="397"/>
              <w:rPr>
                <w:rFonts w:hint="eastAsia" w:ascii="宋体" w:hAnsi="宋体" w:eastAsia="宋体" w:cs="宋体"/>
                <w:color w:val="auto"/>
              </w:rPr>
            </w:pPr>
            <w:r>
              <w:rPr>
                <w:rFonts w:hint="eastAsia" w:ascii="宋体" w:hAnsi="宋体" w:eastAsia="宋体" w:cs="宋体"/>
                <w:color w:val="auto"/>
                <w:spacing w:val="-6"/>
              </w:rPr>
              <w:t>商务文件组成</w:t>
            </w:r>
          </w:p>
        </w:tc>
        <w:tc>
          <w:tcPr>
            <w:tcW w:w="6961" w:type="dxa"/>
            <w:vAlign w:val="top"/>
          </w:tcPr>
          <w:p w14:paraId="7CF77C7C">
            <w:pPr>
              <w:pStyle w:val="9"/>
              <w:spacing w:before="2" w:line="319" w:lineRule="auto"/>
              <w:ind w:left="122" w:right="109" w:firstLine="17"/>
              <w:rPr>
                <w:rFonts w:hint="eastAsia" w:ascii="宋体" w:hAnsi="宋体" w:eastAsia="宋体" w:cs="宋体"/>
                <w:color w:val="auto"/>
              </w:rPr>
            </w:pPr>
            <w:r>
              <w:rPr>
                <w:rFonts w:hint="eastAsia" w:ascii="宋体" w:hAnsi="宋体" w:eastAsia="宋体" w:cs="宋体"/>
                <w:color w:val="auto"/>
                <w:spacing w:val="-1"/>
              </w:rPr>
              <w:t>1</w:t>
            </w:r>
            <w:r>
              <w:rPr>
                <w:rFonts w:hint="eastAsia" w:ascii="宋体" w:hAnsi="宋体" w:eastAsia="宋体" w:cs="宋体"/>
                <w:color w:val="auto"/>
                <w:spacing w:val="-27"/>
              </w:rPr>
              <w:t xml:space="preserve"> </w:t>
            </w:r>
            <w:r>
              <w:rPr>
                <w:rFonts w:hint="eastAsia" w:ascii="宋体" w:hAnsi="宋体" w:eastAsia="宋体" w:cs="宋体"/>
                <w:color w:val="auto"/>
                <w:spacing w:val="-1"/>
              </w:rPr>
              <w:t>、无串标行为承诺函及投标资格声明。(必须提供，否则响应文</w:t>
            </w:r>
            <w:r>
              <w:rPr>
                <w:rFonts w:hint="eastAsia" w:ascii="宋体" w:hAnsi="宋体" w:eastAsia="宋体" w:cs="宋体"/>
                <w:color w:val="auto"/>
                <w:spacing w:val="4"/>
              </w:rPr>
              <w:t>件按无效响应处理)</w:t>
            </w:r>
          </w:p>
          <w:p w14:paraId="5CA41590">
            <w:pPr>
              <w:pStyle w:val="9"/>
              <w:spacing w:before="73" w:line="319" w:lineRule="auto"/>
              <w:ind w:left="122" w:right="106" w:hanging="1"/>
              <w:rPr>
                <w:rFonts w:hint="eastAsia" w:ascii="宋体" w:hAnsi="宋体" w:eastAsia="宋体" w:cs="宋体"/>
                <w:color w:val="auto"/>
              </w:rPr>
            </w:pPr>
            <w:r>
              <w:rPr>
                <w:rFonts w:hint="eastAsia" w:ascii="宋体" w:hAnsi="宋体" w:eastAsia="宋体" w:cs="宋体"/>
                <w:color w:val="auto"/>
                <w:spacing w:val="4"/>
              </w:rPr>
              <w:t>2、法定代表人身份证明书及法定代表人有效身份证正反面</w:t>
            </w:r>
            <w:r>
              <w:rPr>
                <w:rFonts w:hint="eastAsia" w:ascii="宋体" w:hAnsi="宋体" w:eastAsia="宋体" w:cs="宋体"/>
                <w:color w:val="auto"/>
                <w:spacing w:val="3"/>
              </w:rPr>
              <w:t>复印件；(除自然人竞标外必须提供，否则响应文件按无效响应处</w:t>
            </w:r>
            <w:r>
              <w:rPr>
                <w:rFonts w:hint="eastAsia" w:ascii="宋体" w:hAnsi="宋体" w:eastAsia="宋体" w:cs="宋体"/>
                <w:color w:val="auto"/>
                <w:spacing w:val="2"/>
              </w:rPr>
              <w:t>理)</w:t>
            </w:r>
          </w:p>
          <w:p w14:paraId="5BF54B2B">
            <w:pPr>
              <w:pStyle w:val="9"/>
              <w:spacing w:line="321" w:lineRule="auto"/>
              <w:ind w:left="122" w:right="109" w:firstLine="1"/>
              <w:rPr>
                <w:rFonts w:hint="eastAsia" w:ascii="宋体" w:hAnsi="宋体" w:eastAsia="宋体" w:cs="宋体"/>
                <w:color w:val="auto"/>
              </w:rPr>
            </w:pPr>
            <w:r>
              <w:rPr>
                <w:rFonts w:hint="eastAsia" w:ascii="宋体" w:hAnsi="宋体" w:eastAsia="宋体" w:cs="宋体"/>
                <w:color w:val="auto"/>
                <w:spacing w:val="4"/>
              </w:rPr>
              <w:t>3、法定代表人授权委托书及委托代理人有效身份证</w:t>
            </w:r>
            <w:r>
              <w:rPr>
                <w:rFonts w:hint="eastAsia" w:ascii="宋体" w:hAnsi="宋体" w:eastAsia="宋体" w:cs="宋体"/>
                <w:color w:val="auto"/>
                <w:spacing w:val="3"/>
              </w:rPr>
              <w:t>正反面复印</w:t>
            </w:r>
            <w:r>
              <w:rPr>
                <w:rFonts w:hint="eastAsia" w:ascii="宋体" w:hAnsi="宋体" w:eastAsia="宋体" w:cs="宋体"/>
                <w:color w:val="auto"/>
                <w:spacing w:val="5"/>
              </w:rPr>
              <w:t>件；(委托代理时必须提供，否则响应文件按无效响应处理)</w:t>
            </w:r>
          </w:p>
          <w:p w14:paraId="59D2A1C9">
            <w:pPr>
              <w:pStyle w:val="9"/>
              <w:spacing w:before="33" w:line="319" w:lineRule="exact"/>
              <w:ind w:left="117"/>
              <w:rPr>
                <w:rFonts w:hint="eastAsia" w:ascii="宋体" w:hAnsi="宋体" w:eastAsia="宋体" w:cs="宋体"/>
                <w:color w:val="auto"/>
              </w:rPr>
            </w:pPr>
            <w:r>
              <w:rPr>
                <w:rFonts w:hint="eastAsia" w:ascii="宋体" w:hAnsi="宋体" w:eastAsia="宋体" w:cs="宋体"/>
                <w:color w:val="auto"/>
                <w:spacing w:val="-2"/>
                <w:position w:val="2"/>
              </w:rPr>
              <w:t>4、商务条款偏离表；(必须提供，否则响应文件按无效响应处理)</w:t>
            </w:r>
          </w:p>
          <w:p w14:paraId="132FB556">
            <w:pPr>
              <w:pStyle w:val="9"/>
              <w:spacing w:before="115" w:line="319" w:lineRule="exact"/>
              <w:ind w:left="124"/>
              <w:rPr>
                <w:rFonts w:hint="eastAsia" w:ascii="宋体" w:hAnsi="宋体" w:eastAsia="宋体" w:cs="宋体"/>
                <w:color w:val="auto"/>
              </w:rPr>
            </w:pPr>
            <w:r>
              <w:rPr>
                <w:rFonts w:hint="eastAsia" w:ascii="宋体" w:hAnsi="宋体" w:eastAsia="宋体" w:cs="宋体"/>
                <w:color w:val="auto"/>
                <w:position w:val="1"/>
              </w:rPr>
              <w:t>5</w:t>
            </w:r>
            <w:r>
              <w:rPr>
                <w:rFonts w:hint="eastAsia" w:ascii="宋体" w:hAnsi="宋体" w:eastAsia="宋体" w:cs="宋体"/>
                <w:color w:val="auto"/>
                <w:spacing w:val="-34"/>
                <w:position w:val="1"/>
              </w:rPr>
              <w:t xml:space="preserve"> </w:t>
            </w:r>
            <w:r>
              <w:rPr>
                <w:rFonts w:hint="eastAsia" w:ascii="宋体" w:hAnsi="宋体" w:eastAsia="宋体" w:cs="宋体"/>
                <w:color w:val="auto"/>
                <w:position w:val="1"/>
              </w:rPr>
              <w:t>、投标人情况介绍；</w:t>
            </w:r>
          </w:p>
          <w:p w14:paraId="1A6B8B1F">
            <w:pPr>
              <w:pStyle w:val="9"/>
              <w:spacing w:before="115" w:line="319" w:lineRule="exact"/>
              <w:ind w:left="123"/>
              <w:rPr>
                <w:rFonts w:hint="eastAsia" w:ascii="宋体" w:hAnsi="宋体" w:eastAsia="宋体" w:cs="宋体"/>
                <w:color w:val="auto"/>
              </w:rPr>
            </w:pPr>
            <w:r>
              <w:rPr>
                <w:rFonts w:hint="eastAsia" w:ascii="宋体" w:hAnsi="宋体" w:eastAsia="宋体" w:cs="宋体"/>
                <w:color w:val="auto"/>
                <w:spacing w:val="2"/>
                <w:position w:val="1"/>
              </w:rPr>
              <w:t>6</w:t>
            </w:r>
            <w:r>
              <w:rPr>
                <w:rFonts w:hint="eastAsia" w:ascii="宋体" w:hAnsi="宋体" w:eastAsia="宋体" w:cs="宋体"/>
                <w:color w:val="auto"/>
                <w:spacing w:val="-21"/>
                <w:position w:val="1"/>
              </w:rPr>
              <w:t xml:space="preserve"> </w:t>
            </w:r>
            <w:r>
              <w:rPr>
                <w:rFonts w:hint="eastAsia" w:ascii="宋体" w:hAnsi="宋体" w:eastAsia="宋体" w:cs="宋体"/>
                <w:color w:val="auto"/>
                <w:spacing w:val="2"/>
                <w:position w:val="1"/>
              </w:rPr>
              <w:t>、投标人类似业绩的证明文件（如有）</w:t>
            </w:r>
          </w:p>
          <w:p w14:paraId="160C9A85">
            <w:pPr>
              <w:pStyle w:val="9"/>
              <w:spacing w:before="151" w:line="219" w:lineRule="auto"/>
              <w:ind w:left="125"/>
              <w:rPr>
                <w:rFonts w:hint="eastAsia" w:ascii="宋体" w:hAnsi="宋体" w:eastAsia="宋体" w:cs="宋体"/>
                <w:color w:val="auto"/>
              </w:rPr>
            </w:pPr>
            <w:r>
              <w:rPr>
                <w:rFonts w:hint="eastAsia" w:ascii="宋体" w:hAnsi="宋体" w:eastAsia="宋体" w:cs="宋体"/>
                <w:color w:val="auto"/>
                <w:spacing w:val="2"/>
              </w:rPr>
              <w:t>7</w:t>
            </w:r>
            <w:r>
              <w:rPr>
                <w:rFonts w:hint="eastAsia" w:ascii="宋体" w:hAnsi="宋体" w:eastAsia="宋体" w:cs="宋体"/>
                <w:color w:val="auto"/>
                <w:spacing w:val="-21"/>
              </w:rPr>
              <w:t xml:space="preserve"> </w:t>
            </w:r>
            <w:r>
              <w:rPr>
                <w:rFonts w:hint="eastAsia" w:ascii="宋体" w:hAnsi="宋体" w:eastAsia="宋体" w:cs="宋体"/>
                <w:color w:val="auto"/>
                <w:spacing w:val="2"/>
              </w:rPr>
              <w:t>、供应商认为需要提供的其他有关资料。</w:t>
            </w:r>
          </w:p>
          <w:p w14:paraId="28CC24BE">
            <w:pPr>
              <w:pStyle w:val="9"/>
              <w:spacing w:before="150" w:line="224" w:lineRule="auto"/>
              <w:ind w:left="123"/>
              <w:rPr>
                <w:rFonts w:hint="eastAsia" w:ascii="宋体" w:hAnsi="宋体" w:eastAsia="宋体" w:cs="宋体"/>
                <w:color w:val="auto"/>
              </w:rPr>
            </w:pPr>
            <w:r>
              <w:rPr>
                <w:rFonts w:hint="eastAsia" w:ascii="宋体" w:hAnsi="宋体" w:eastAsia="宋体" w:cs="宋体"/>
                <w:color w:val="auto"/>
                <w:spacing w:val="-5"/>
              </w:rPr>
              <w:t>注：</w:t>
            </w:r>
          </w:p>
          <w:p w14:paraId="23F8275C">
            <w:pPr>
              <w:pStyle w:val="9"/>
              <w:spacing w:before="143" w:line="333" w:lineRule="auto"/>
              <w:ind w:left="120" w:right="229" w:firstLine="21"/>
              <w:rPr>
                <w:rFonts w:hint="eastAsia" w:ascii="宋体" w:hAnsi="宋体" w:eastAsia="宋体" w:cs="宋体"/>
                <w:color w:val="auto"/>
              </w:rPr>
            </w:pPr>
            <w:r>
              <w:rPr>
                <w:rFonts w:hint="eastAsia" w:ascii="宋体" w:hAnsi="宋体" w:eastAsia="宋体" w:cs="宋体"/>
                <w:color w:val="auto"/>
                <w:spacing w:val="-5"/>
              </w:rPr>
              <w:t>1.法定代表人授权委托书必须由法定代表人签章及委托代理人签</w:t>
            </w:r>
            <w:r>
              <w:rPr>
                <w:rFonts w:hint="eastAsia" w:ascii="宋体" w:hAnsi="宋体" w:eastAsia="宋体" w:cs="宋体"/>
                <w:color w:val="auto"/>
                <w:spacing w:val="-4"/>
              </w:rPr>
              <w:t>字，并加盖供应商公章，否则响应文件按无效响应</w:t>
            </w:r>
            <w:r>
              <w:rPr>
                <w:rFonts w:hint="eastAsia" w:ascii="宋体" w:hAnsi="宋体" w:eastAsia="宋体" w:cs="宋体"/>
                <w:color w:val="auto"/>
                <w:spacing w:val="-5"/>
              </w:rPr>
              <w:t>处理。</w:t>
            </w:r>
          </w:p>
          <w:p w14:paraId="16BB461C">
            <w:pPr>
              <w:pStyle w:val="9"/>
              <w:spacing w:before="1" w:line="219" w:lineRule="auto"/>
              <w:ind w:left="126"/>
              <w:rPr>
                <w:rFonts w:hint="eastAsia" w:ascii="宋体" w:hAnsi="宋体" w:eastAsia="宋体" w:cs="宋体"/>
                <w:color w:val="auto"/>
              </w:rPr>
            </w:pPr>
            <w:r>
              <w:rPr>
                <w:rFonts w:hint="eastAsia" w:ascii="宋体" w:hAnsi="宋体" w:eastAsia="宋体" w:cs="宋体"/>
                <w:color w:val="auto"/>
                <w:spacing w:val="-8"/>
              </w:rPr>
              <w:t>2.以上标明“必须提供”的材料属于复印件的扫描件的，必须加盖</w:t>
            </w:r>
          </w:p>
        </w:tc>
      </w:tr>
    </w:tbl>
    <w:p w14:paraId="04224C09">
      <w:pPr>
        <w:pStyle w:val="5"/>
        <w:rPr>
          <w:rFonts w:hint="eastAsia" w:ascii="宋体" w:hAnsi="宋体" w:eastAsia="宋体" w:cs="宋体"/>
          <w:color w:val="auto"/>
        </w:rPr>
      </w:pPr>
    </w:p>
    <w:p w14:paraId="469E8E4F">
      <w:pPr>
        <w:rPr>
          <w:rFonts w:hint="eastAsia" w:ascii="宋体" w:hAnsi="宋体" w:eastAsia="宋体" w:cs="宋体"/>
          <w:color w:val="auto"/>
        </w:rPr>
        <w:sectPr>
          <w:footerReference r:id="rId9" w:type="default"/>
          <w:pgSz w:w="11906" w:h="16839"/>
          <w:pgMar w:top="1416" w:right="830" w:bottom="786" w:left="1146" w:header="0" w:footer="54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548D8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74" w:type="dxa"/>
            <w:vAlign w:val="top"/>
          </w:tcPr>
          <w:p w14:paraId="39D9B349">
            <w:pPr>
              <w:rPr>
                <w:rFonts w:hint="eastAsia" w:ascii="宋体" w:hAnsi="宋体" w:eastAsia="宋体" w:cs="宋体"/>
                <w:color w:val="auto"/>
                <w:sz w:val="21"/>
              </w:rPr>
            </w:pPr>
          </w:p>
        </w:tc>
        <w:tc>
          <w:tcPr>
            <w:tcW w:w="2189" w:type="dxa"/>
            <w:vAlign w:val="top"/>
          </w:tcPr>
          <w:p w14:paraId="4B06A90E">
            <w:pPr>
              <w:rPr>
                <w:rFonts w:hint="eastAsia" w:ascii="宋体" w:hAnsi="宋体" w:eastAsia="宋体" w:cs="宋体"/>
                <w:color w:val="auto"/>
                <w:sz w:val="21"/>
              </w:rPr>
            </w:pPr>
          </w:p>
        </w:tc>
        <w:tc>
          <w:tcPr>
            <w:tcW w:w="6961" w:type="dxa"/>
            <w:vAlign w:val="top"/>
          </w:tcPr>
          <w:p w14:paraId="640E57CF">
            <w:pPr>
              <w:pStyle w:val="9"/>
              <w:spacing w:before="36" w:line="219" w:lineRule="auto"/>
              <w:ind w:left="119"/>
              <w:rPr>
                <w:rFonts w:hint="eastAsia" w:ascii="宋体" w:hAnsi="宋体" w:eastAsia="宋体" w:cs="宋体"/>
                <w:color w:val="auto"/>
              </w:rPr>
            </w:pPr>
            <w:r>
              <w:rPr>
                <w:rFonts w:hint="eastAsia" w:ascii="宋体" w:hAnsi="宋体" w:eastAsia="宋体" w:cs="宋体"/>
                <w:color w:val="auto"/>
                <w:spacing w:val="-4"/>
              </w:rPr>
              <w:t>供应商电子公章，否则响应文件按无效响应处</w:t>
            </w:r>
            <w:r>
              <w:rPr>
                <w:rFonts w:hint="eastAsia" w:ascii="宋体" w:hAnsi="宋体" w:eastAsia="宋体" w:cs="宋体"/>
                <w:color w:val="auto"/>
                <w:spacing w:val="-5"/>
              </w:rPr>
              <w:t>理。</w:t>
            </w:r>
          </w:p>
        </w:tc>
      </w:tr>
      <w:tr w14:paraId="75B9D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1" w:hRule="atLeast"/>
        </w:trPr>
        <w:tc>
          <w:tcPr>
            <w:tcW w:w="774" w:type="dxa"/>
            <w:vAlign w:val="top"/>
          </w:tcPr>
          <w:p w14:paraId="24A54A5C">
            <w:pPr>
              <w:spacing w:line="244" w:lineRule="auto"/>
              <w:rPr>
                <w:rFonts w:hint="eastAsia" w:ascii="宋体" w:hAnsi="宋体" w:eastAsia="宋体" w:cs="宋体"/>
                <w:color w:val="auto"/>
                <w:sz w:val="21"/>
              </w:rPr>
            </w:pPr>
          </w:p>
          <w:p w14:paraId="3914BC51">
            <w:pPr>
              <w:spacing w:line="244" w:lineRule="auto"/>
              <w:rPr>
                <w:rFonts w:hint="eastAsia" w:ascii="宋体" w:hAnsi="宋体" w:eastAsia="宋体" w:cs="宋体"/>
                <w:color w:val="auto"/>
                <w:sz w:val="21"/>
              </w:rPr>
            </w:pPr>
          </w:p>
          <w:p w14:paraId="6044D122">
            <w:pPr>
              <w:spacing w:line="244" w:lineRule="auto"/>
              <w:rPr>
                <w:rFonts w:hint="eastAsia" w:ascii="宋体" w:hAnsi="宋体" w:eastAsia="宋体" w:cs="宋体"/>
                <w:color w:val="auto"/>
                <w:sz w:val="21"/>
              </w:rPr>
            </w:pPr>
          </w:p>
          <w:p w14:paraId="07CD2FA2">
            <w:pPr>
              <w:spacing w:line="244" w:lineRule="auto"/>
              <w:rPr>
                <w:rFonts w:hint="eastAsia" w:ascii="宋体" w:hAnsi="宋体" w:eastAsia="宋体" w:cs="宋体"/>
                <w:color w:val="auto"/>
                <w:sz w:val="21"/>
              </w:rPr>
            </w:pPr>
          </w:p>
          <w:p w14:paraId="1117BC87">
            <w:pPr>
              <w:spacing w:line="244" w:lineRule="auto"/>
              <w:rPr>
                <w:rFonts w:hint="eastAsia" w:ascii="宋体" w:hAnsi="宋体" w:eastAsia="宋体" w:cs="宋体"/>
                <w:color w:val="auto"/>
                <w:sz w:val="21"/>
              </w:rPr>
            </w:pPr>
          </w:p>
          <w:p w14:paraId="700F95C3">
            <w:pPr>
              <w:spacing w:line="245" w:lineRule="auto"/>
              <w:rPr>
                <w:rFonts w:hint="eastAsia" w:ascii="宋体" w:hAnsi="宋体" w:eastAsia="宋体" w:cs="宋体"/>
                <w:color w:val="auto"/>
                <w:sz w:val="21"/>
              </w:rPr>
            </w:pPr>
          </w:p>
          <w:p w14:paraId="2EB537D8">
            <w:pPr>
              <w:spacing w:line="245" w:lineRule="auto"/>
              <w:rPr>
                <w:rFonts w:hint="eastAsia" w:ascii="宋体" w:hAnsi="宋体" w:eastAsia="宋体" w:cs="宋体"/>
                <w:color w:val="auto"/>
                <w:sz w:val="21"/>
              </w:rPr>
            </w:pPr>
          </w:p>
          <w:p w14:paraId="2F5CE2DC">
            <w:pPr>
              <w:spacing w:line="245" w:lineRule="auto"/>
              <w:rPr>
                <w:rFonts w:hint="eastAsia" w:ascii="宋体" w:hAnsi="宋体" w:eastAsia="宋体" w:cs="宋体"/>
                <w:color w:val="auto"/>
                <w:sz w:val="21"/>
              </w:rPr>
            </w:pPr>
          </w:p>
          <w:p w14:paraId="67EEECEC">
            <w:pPr>
              <w:spacing w:line="245" w:lineRule="auto"/>
              <w:rPr>
                <w:rFonts w:hint="eastAsia" w:ascii="宋体" w:hAnsi="宋体" w:eastAsia="宋体" w:cs="宋体"/>
                <w:color w:val="auto"/>
                <w:sz w:val="21"/>
              </w:rPr>
            </w:pPr>
          </w:p>
          <w:p w14:paraId="7AF62068">
            <w:pPr>
              <w:pStyle w:val="9"/>
              <w:spacing w:before="78"/>
              <w:ind w:left="159"/>
              <w:rPr>
                <w:rFonts w:hint="eastAsia" w:ascii="宋体" w:hAnsi="宋体" w:eastAsia="宋体" w:cs="宋体"/>
                <w:color w:val="auto"/>
              </w:rPr>
            </w:pPr>
            <w:r>
              <w:rPr>
                <w:rFonts w:hint="eastAsia" w:ascii="宋体" w:hAnsi="宋体" w:eastAsia="宋体" w:cs="宋体"/>
                <w:color w:val="auto"/>
                <w:spacing w:val="-14"/>
              </w:rPr>
              <w:t>19</w:t>
            </w:r>
          </w:p>
        </w:tc>
        <w:tc>
          <w:tcPr>
            <w:tcW w:w="2189" w:type="dxa"/>
            <w:vAlign w:val="top"/>
          </w:tcPr>
          <w:p w14:paraId="60D8ED23">
            <w:pPr>
              <w:spacing w:line="244" w:lineRule="auto"/>
              <w:rPr>
                <w:rFonts w:hint="eastAsia" w:ascii="宋体" w:hAnsi="宋体" w:eastAsia="宋体" w:cs="宋体"/>
                <w:color w:val="auto"/>
                <w:sz w:val="21"/>
              </w:rPr>
            </w:pPr>
          </w:p>
          <w:p w14:paraId="1B5FE523">
            <w:pPr>
              <w:spacing w:line="244" w:lineRule="auto"/>
              <w:rPr>
                <w:rFonts w:hint="eastAsia" w:ascii="宋体" w:hAnsi="宋体" w:eastAsia="宋体" w:cs="宋体"/>
                <w:color w:val="auto"/>
                <w:sz w:val="21"/>
              </w:rPr>
            </w:pPr>
          </w:p>
          <w:p w14:paraId="78E9D397">
            <w:pPr>
              <w:spacing w:line="244" w:lineRule="auto"/>
              <w:rPr>
                <w:rFonts w:hint="eastAsia" w:ascii="宋体" w:hAnsi="宋体" w:eastAsia="宋体" w:cs="宋体"/>
                <w:color w:val="auto"/>
                <w:sz w:val="21"/>
              </w:rPr>
            </w:pPr>
          </w:p>
          <w:p w14:paraId="00220A37">
            <w:pPr>
              <w:spacing w:line="244" w:lineRule="auto"/>
              <w:rPr>
                <w:rFonts w:hint="eastAsia" w:ascii="宋体" w:hAnsi="宋体" w:eastAsia="宋体" w:cs="宋体"/>
                <w:color w:val="auto"/>
                <w:sz w:val="21"/>
              </w:rPr>
            </w:pPr>
          </w:p>
          <w:p w14:paraId="6BA25185">
            <w:pPr>
              <w:spacing w:line="244" w:lineRule="auto"/>
              <w:rPr>
                <w:rFonts w:hint="eastAsia" w:ascii="宋体" w:hAnsi="宋体" w:eastAsia="宋体" w:cs="宋体"/>
                <w:color w:val="auto"/>
                <w:sz w:val="21"/>
              </w:rPr>
            </w:pPr>
          </w:p>
          <w:p w14:paraId="0C761FFC">
            <w:pPr>
              <w:spacing w:line="244" w:lineRule="auto"/>
              <w:rPr>
                <w:rFonts w:hint="eastAsia" w:ascii="宋体" w:hAnsi="宋体" w:eastAsia="宋体" w:cs="宋体"/>
                <w:color w:val="auto"/>
                <w:sz w:val="21"/>
              </w:rPr>
            </w:pPr>
          </w:p>
          <w:p w14:paraId="3868B400">
            <w:pPr>
              <w:spacing w:line="244" w:lineRule="auto"/>
              <w:rPr>
                <w:rFonts w:hint="eastAsia" w:ascii="宋体" w:hAnsi="宋体" w:eastAsia="宋体" w:cs="宋体"/>
                <w:color w:val="auto"/>
                <w:sz w:val="21"/>
              </w:rPr>
            </w:pPr>
          </w:p>
          <w:p w14:paraId="000EC002">
            <w:pPr>
              <w:spacing w:line="244" w:lineRule="auto"/>
              <w:rPr>
                <w:rFonts w:hint="eastAsia" w:ascii="宋体" w:hAnsi="宋体" w:eastAsia="宋体" w:cs="宋体"/>
                <w:color w:val="auto"/>
                <w:sz w:val="21"/>
              </w:rPr>
            </w:pPr>
          </w:p>
          <w:p w14:paraId="0FBCF8E4">
            <w:pPr>
              <w:spacing w:line="245" w:lineRule="auto"/>
              <w:rPr>
                <w:rFonts w:hint="eastAsia" w:ascii="宋体" w:hAnsi="宋体" w:eastAsia="宋体" w:cs="宋体"/>
                <w:color w:val="auto"/>
                <w:sz w:val="21"/>
              </w:rPr>
            </w:pPr>
          </w:p>
          <w:p w14:paraId="48B22C69">
            <w:pPr>
              <w:pStyle w:val="9"/>
              <w:spacing w:before="78" w:line="220" w:lineRule="auto"/>
              <w:ind w:left="247"/>
              <w:rPr>
                <w:rFonts w:hint="eastAsia" w:ascii="宋体" w:hAnsi="宋体" w:eastAsia="宋体" w:cs="宋体"/>
                <w:color w:val="auto"/>
              </w:rPr>
            </w:pPr>
            <w:r>
              <w:rPr>
                <w:rFonts w:hint="eastAsia" w:ascii="宋体" w:hAnsi="宋体" w:eastAsia="宋体" w:cs="宋体"/>
                <w:color w:val="auto"/>
                <w:spacing w:val="-5"/>
              </w:rPr>
              <w:t>技术组成文件</w:t>
            </w:r>
          </w:p>
        </w:tc>
        <w:tc>
          <w:tcPr>
            <w:tcW w:w="6961" w:type="dxa"/>
            <w:vAlign w:val="top"/>
          </w:tcPr>
          <w:p w14:paraId="04336441">
            <w:pPr>
              <w:pStyle w:val="9"/>
              <w:spacing w:before="35" w:line="219" w:lineRule="auto"/>
              <w:ind w:left="141"/>
              <w:rPr>
                <w:rFonts w:hint="eastAsia" w:ascii="宋体" w:hAnsi="宋体" w:eastAsia="宋体" w:cs="宋体"/>
                <w:color w:val="auto"/>
              </w:rPr>
            </w:pPr>
            <w:r>
              <w:rPr>
                <w:rFonts w:hint="eastAsia" w:ascii="宋体" w:hAnsi="宋体" w:eastAsia="宋体" w:cs="宋体"/>
                <w:color w:val="auto"/>
                <w:spacing w:val="-6"/>
              </w:rPr>
              <w:t>1、</w:t>
            </w:r>
            <w:r>
              <w:rPr>
                <w:rFonts w:hint="eastAsia" w:ascii="宋体" w:hAnsi="宋体" w:eastAsia="宋体" w:cs="宋体"/>
                <w:color w:val="auto"/>
                <w:sz w:val="24"/>
                <w:highlight w:val="none"/>
                <w:lang w:eastAsia="zh-CN"/>
              </w:rPr>
              <w:t>项目服务方案及项目理解</w:t>
            </w:r>
            <w:r>
              <w:rPr>
                <w:rFonts w:hint="eastAsia" w:ascii="宋体" w:hAnsi="宋体" w:eastAsia="宋体" w:cs="宋体"/>
                <w:color w:val="auto"/>
                <w:spacing w:val="-6"/>
              </w:rPr>
              <w:t>；</w:t>
            </w:r>
            <w:r>
              <w:rPr>
                <w:rFonts w:hint="eastAsia" w:ascii="宋体" w:hAnsi="宋体" w:eastAsia="宋体" w:cs="宋体"/>
                <w:color w:val="auto"/>
                <w:spacing w:val="-72"/>
              </w:rPr>
              <w:t xml:space="preserve"> </w:t>
            </w:r>
            <w:r>
              <w:rPr>
                <w:rFonts w:hint="eastAsia" w:ascii="宋体" w:hAnsi="宋体" w:eastAsia="宋体" w:cs="宋体"/>
                <w:color w:val="auto"/>
                <w:spacing w:val="-6"/>
              </w:rPr>
              <w:t>(必须提供，否则响应文件按无</w:t>
            </w:r>
            <w:r>
              <w:rPr>
                <w:rFonts w:hint="eastAsia" w:ascii="宋体" w:hAnsi="宋体" w:eastAsia="宋体" w:cs="宋体"/>
                <w:color w:val="auto"/>
                <w:spacing w:val="-7"/>
              </w:rPr>
              <w:t>效响应处理)</w:t>
            </w:r>
          </w:p>
          <w:p w14:paraId="6AB647A5">
            <w:pPr>
              <w:pStyle w:val="9"/>
              <w:spacing w:before="149" w:line="219" w:lineRule="auto"/>
              <w:ind w:left="126"/>
              <w:rPr>
                <w:rFonts w:hint="eastAsia" w:ascii="宋体" w:hAnsi="宋体" w:eastAsia="宋体" w:cs="宋体"/>
                <w:color w:val="auto"/>
              </w:rPr>
            </w:pPr>
            <w:r>
              <w:rPr>
                <w:rFonts w:hint="eastAsia" w:ascii="宋体" w:hAnsi="宋体" w:eastAsia="宋体" w:cs="宋体"/>
                <w:color w:val="auto"/>
                <w:spacing w:val="-6"/>
              </w:rPr>
              <w:t>2、</w:t>
            </w:r>
            <w:r>
              <w:rPr>
                <w:rFonts w:hint="eastAsia" w:ascii="宋体" w:hAnsi="宋体" w:eastAsia="宋体" w:cs="宋体"/>
                <w:color w:val="auto"/>
                <w:sz w:val="24"/>
                <w:highlight w:val="none"/>
                <w:lang w:val="en-US" w:eastAsia="zh-CN"/>
              </w:rPr>
              <w:t>合理化建议</w:t>
            </w:r>
            <w:r>
              <w:rPr>
                <w:rFonts w:hint="eastAsia" w:ascii="宋体" w:hAnsi="宋体" w:eastAsia="宋体" w:cs="宋体"/>
                <w:color w:val="auto"/>
                <w:spacing w:val="-6"/>
              </w:rPr>
              <w:t>；</w:t>
            </w:r>
            <w:r>
              <w:rPr>
                <w:rFonts w:hint="eastAsia" w:ascii="宋体" w:hAnsi="宋体" w:eastAsia="宋体" w:cs="宋体"/>
                <w:color w:val="auto"/>
                <w:spacing w:val="-63"/>
              </w:rPr>
              <w:t xml:space="preserve"> </w:t>
            </w:r>
            <w:r>
              <w:rPr>
                <w:rFonts w:hint="eastAsia" w:ascii="宋体" w:hAnsi="宋体" w:eastAsia="宋体" w:cs="宋体"/>
                <w:color w:val="auto"/>
                <w:spacing w:val="-6"/>
              </w:rPr>
              <w:t>(必须提供，否则响应文件按无效响应处理)</w:t>
            </w:r>
          </w:p>
          <w:p w14:paraId="09848E69">
            <w:pPr>
              <w:pStyle w:val="9"/>
              <w:spacing w:before="147" w:line="219" w:lineRule="auto"/>
              <w:ind w:left="128"/>
              <w:rPr>
                <w:rFonts w:hint="eastAsia" w:ascii="宋体" w:hAnsi="宋体" w:eastAsia="宋体" w:cs="宋体"/>
                <w:color w:val="auto"/>
              </w:rPr>
            </w:pPr>
            <w:r>
              <w:rPr>
                <w:rFonts w:hint="eastAsia" w:ascii="宋体" w:hAnsi="宋体" w:eastAsia="宋体" w:cs="宋体"/>
                <w:color w:val="auto"/>
                <w:spacing w:val="-11"/>
              </w:rPr>
              <w:t>3、</w:t>
            </w:r>
            <w:r>
              <w:rPr>
                <w:rFonts w:hint="eastAsia" w:ascii="宋体" w:hAnsi="宋体" w:eastAsia="宋体" w:cs="宋体"/>
                <w:color w:val="auto"/>
                <w:spacing w:val="-3"/>
              </w:rPr>
              <w:t>技术服务</w:t>
            </w:r>
            <w:r>
              <w:rPr>
                <w:rFonts w:hint="eastAsia" w:ascii="宋体" w:hAnsi="宋体" w:eastAsia="宋体" w:cs="宋体"/>
                <w:color w:val="auto"/>
                <w:spacing w:val="-16"/>
              </w:rPr>
              <w:t>团队</w:t>
            </w:r>
            <w:r>
              <w:rPr>
                <w:rFonts w:hint="eastAsia" w:ascii="宋体" w:hAnsi="宋体" w:eastAsia="宋体" w:cs="宋体"/>
                <w:color w:val="auto"/>
                <w:spacing w:val="-11"/>
              </w:rPr>
              <w:t>(必须提供，否则响</w:t>
            </w:r>
            <w:r>
              <w:rPr>
                <w:rFonts w:hint="eastAsia" w:ascii="宋体" w:hAnsi="宋体" w:eastAsia="宋体" w:cs="宋体"/>
                <w:color w:val="auto"/>
                <w:spacing w:val="-12"/>
              </w:rPr>
              <w:t>应文件按无效响应处理)</w:t>
            </w:r>
          </w:p>
          <w:p w14:paraId="1569D1F3">
            <w:pPr>
              <w:pStyle w:val="9"/>
              <w:spacing w:before="149" w:line="219" w:lineRule="auto"/>
              <w:ind w:left="126"/>
              <w:rPr>
                <w:rFonts w:hint="eastAsia" w:ascii="宋体" w:hAnsi="宋体" w:eastAsia="宋体" w:cs="宋体"/>
                <w:color w:val="auto"/>
                <w:spacing w:val="-6"/>
              </w:rPr>
            </w:pPr>
            <w:r>
              <w:rPr>
                <w:rFonts w:hint="eastAsia" w:ascii="宋体" w:hAnsi="宋体" w:eastAsia="宋体" w:cs="宋体"/>
                <w:color w:val="auto"/>
                <w:spacing w:val="-4"/>
              </w:rPr>
              <w:t>4、</w:t>
            </w:r>
            <w:r>
              <w:rPr>
                <w:rFonts w:hint="eastAsia" w:ascii="宋体" w:hAnsi="宋体" w:eastAsia="宋体" w:cs="宋体"/>
                <w:color w:val="auto"/>
                <w:spacing w:val="-6"/>
                <w:lang w:val="en-US" w:eastAsia="zh-CN"/>
              </w:rPr>
              <w:t>前后期</w:t>
            </w:r>
            <w:r>
              <w:rPr>
                <w:rFonts w:hint="eastAsia" w:ascii="宋体" w:hAnsi="宋体" w:eastAsia="宋体" w:cs="宋体"/>
                <w:color w:val="auto"/>
                <w:spacing w:val="-6"/>
                <w:lang w:eastAsia="zh-CN"/>
              </w:rPr>
              <w:t>制作能力</w:t>
            </w:r>
            <w:r>
              <w:rPr>
                <w:rFonts w:hint="eastAsia" w:ascii="宋体" w:hAnsi="宋体" w:eastAsia="宋体" w:cs="宋体"/>
                <w:color w:val="auto"/>
                <w:spacing w:val="-6"/>
              </w:rPr>
              <w:t>(必须提供，否则响应文件按无效响应处理)</w:t>
            </w:r>
          </w:p>
          <w:p w14:paraId="62ECFE76">
            <w:pPr>
              <w:pStyle w:val="9"/>
              <w:spacing w:before="149" w:line="219" w:lineRule="auto"/>
              <w:ind w:left="126"/>
              <w:rPr>
                <w:rFonts w:hint="eastAsia" w:ascii="宋体" w:hAnsi="宋体" w:eastAsia="宋体" w:cs="宋体"/>
                <w:color w:val="auto"/>
                <w:spacing w:val="-6"/>
              </w:rPr>
            </w:pPr>
            <w:r>
              <w:rPr>
                <w:rFonts w:hint="eastAsia" w:ascii="宋体" w:hAnsi="宋体" w:eastAsia="宋体" w:cs="宋体"/>
                <w:color w:val="auto"/>
                <w:spacing w:val="-6"/>
              </w:rPr>
              <w:t>5、</w:t>
            </w:r>
            <w:r>
              <w:rPr>
                <w:rFonts w:hint="eastAsia" w:ascii="宋体" w:hAnsi="宋体" w:eastAsia="宋体" w:cs="宋体"/>
                <w:color w:val="auto"/>
                <w:spacing w:val="-6"/>
                <w:lang w:eastAsia="zh-CN"/>
              </w:rPr>
              <w:t>后期制作服务</w:t>
            </w:r>
            <w:r>
              <w:rPr>
                <w:rFonts w:hint="eastAsia" w:ascii="宋体" w:hAnsi="宋体" w:eastAsia="宋体" w:cs="宋体"/>
                <w:color w:val="auto"/>
                <w:spacing w:val="-6"/>
              </w:rPr>
              <w:t>；（如有）</w:t>
            </w:r>
          </w:p>
          <w:p w14:paraId="69591238">
            <w:pPr>
              <w:pStyle w:val="9"/>
              <w:spacing w:before="149" w:line="219" w:lineRule="auto"/>
              <w:ind w:left="126"/>
              <w:rPr>
                <w:rFonts w:hint="eastAsia" w:ascii="宋体" w:hAnsi="宋体" w:eastAsia="宋体" w:cs="宋体"/>
                <w:color w:val="auto"/>
                <w:spacing w:val="-6"/>
                <w:lang w:val="en-US" w:eastAsia="zh-CN"/>
              </w:rPr>
            </w:pPr>
            <w:r>
              <w:rPr>
                <w:rFonts w:hint="eastAsia" w:ascii="宋体" w:hAnsi="宋体" w:eastAsia="宋体" w:cs="宋体"/>
                <w:color w:val="auto"/>
                <w:spacing w:val="-6"/>
                <w:lang w:val="en-US" w:eastAsia="zh-CN"/>
              </w:rPr>
              <w:t>6、售后服务</w:t>
            </w:r>
          </w:p>
          <w:p w14:paraId="43E4D8A2">
            <w:pPr>
              <w:pStyle w:val="9"/>
              <w:spacing w:before="149" w:line="219" w:lineRule="auto"/>
              <w:ind w:left="126"/>
              <w:rPr>
                <w:rFonts w:hint="default" w:ascii="宋体" w:hAnsi="宋体" w:eastAsia="宋体" w:cs="宋体"/>
                <w:color w:val="auto"/>
                <w:spacing w:val="-6"/>
                <w:lang w:val="en-US" w:eastAsia="zh-CN"/>
              </w:rPr>
            </w:pPr>
            <w:r>
              <w:rPr>
                <w:rFonts w:hint="eastAsia" w:ascii="宋体" w:hAnsi="宋体" w:eastAsia="宋体" w:cs="宋体"/>
                <w:color w:val="auto"/>
                <w:spacing w:val="-6"/>
                <w:lang w:val="en-US" w:eastAsia="zh-CN"/>
              </w:rPr>
              <w:t>7、获奖优势</w:t>
            </w:r>
          </w:p>
          <w:p w14:paraId="11FF283E">
            <w:pPr>
              <w:pStyle w:val="9"/>
              <w:spacing w:line="334" w:lineRule="auto"/>
              <w:ind w:left="120" w:right="111" w:firstLine="5"/>
              <w:rPr>
                <w:rFonts w:hint="eastAsia" w:ascii="宋体" w:hAnsi="宋体" w:eastAsia="宋体" w:cs="宋体"/>
                <w:color w:val="auto"/>
              </w:rPr>
            </w:pPr>
            <w:r>
              <w:rPr>
                <w:rFonts w:hint="eastAsia" w:cs="宋体"/>
                <w:color w:val="auto"/>
                <w:spacing w:val="-4"/>
                <w:lang w:val="en-US" w:eastAsia="zh-CN"/>
              </w:rPr>
              <w:t>8</w:t>
            </w:r>
            <w:r>
              <w:rPr>
                <w:rFonts w:hint="eastAsia" w:ascii="宋体" w:hAnsi="宋体" w:eastAsia="宋体" w:cs="宋体"/>
                <w:color w:val="auto"/>
                <w:spacing w:val="-4"/>
              </w:rPr>
              <w:t>、认为需要的其他技术文件或说明(如有)（根据招标文件</w:t>
            </w:r>
            <w:r>
              <w:rPr>
                <w:rFonts w:hint="eastAsia" w:ascii="宋体" w:hAnsi="宋体" w:eastAsia="宋体" w:cs="宋体"/>
                <w:color w:val="auto"/>
                <w:spacing w:val="-5"/>
              </w:rPr>
              <w:t>的要求和投标人认为需要提供的资料）</w:t>
            </w:r>
          </w:p>
          <w:p w14:paraId="7BBBDCED">
            <w:pPr>
              <w:pStyle w:val="9"/>
              <w:spacing w:before="148" w:line="316" w:lineRule="auto"/>
              <w:ind w:left="119" w:right="205" w:firstLine="4"/>
              <w:rPr>
                <w:rFonts w:hint="eastAsia" w:ascii="宋体" w:hAnsi="宋体" w:eastAsia="宋体" w:cs="宋体"/>
                <w:color w:val="auto"/>
              </w:rPr>
            </w:pPr>
            <w:r>
              <w:rPr>
                <w:rFonts w:hint="eastAsia" w:ascii="宋体" w:hAnsi="宋体" w:eastAsia="宋体" w:cs="宋体"/>
                <w:b/>
                <w:bCs/>
                <w:color w:val="auto"/>
                <w:spacing w:val="-7"/>
              </w:rPr>
              <w:t>注：以上标明“必须提供</w:t>
            </w:r>
            <w:r>
              <w:rPr>
                <w:rFonts w:hint="eastAsia" w:ascii="宋体" w:hAnsi="宋体" w:eastAsia="宋体" w:cs="宋体"/>
                <w:color w:val="auto"/>
                <w:spacing w:val="-89"/>
              </w:rPr>
              <w:t xml:space="preserve"> </w:t>
            </w:r>
            <w:r>
              <w:rPr>
                <w:rFonts w:hint="eastAsia" w:ascii="宋体" w:hAnsi="宋体" w:eastAsia="宋体" w:cs="宋体"/>
                <w:b/>
                <w:bCs/>
                <w:color w:val="auto"/>
                <w:spacing w:val="-7"/>
              </w:rPr>
              <w:t>”的材料属于复印件的扫描件的，必须</w:t>
            </w:r>
            <w:r>
              <w:rPr>
                <w:rFonts w:hint="eastAsia" w:ascii="宋体" w:hAnsi="宋体" w:eastAsia="宋体" w:cs="宋体"/>
                <w:b/>
                <w:bCs/>
                <w:color w:val="auto"/>
                <w:spacing w:val="-6"/>
              </w:rPr>
              <w:t>加盖供应商电子公章，否则响应文件按无效响应处理。</w:t>
            </w:r>
          </w:p>
        </w:tc>
      </w:tr>
      <w:tr w14:paraId="316A1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4" w:type="dxa"/>
            <w:vAlign w:val="top"/>
          </w:tcPr>
          <w:p w14:paraId="40B77C81">
            <w:pPr>
              <w:spacing w:line="329" w:lineRule="auto"/>
              <w:rPr>
                <w:rFonts w:hint="eastAsia" w:ascii="宋体" w:hAnsi="宋体" w:eastAsia="宋体" w:cs="宋体"/>
                <w:color w:val="auto"/>
                <w:sz w:val="21"/>
              </w:rPr>
            </w:pPr>
          </w:p>
          <w:p w14:paraId="7E9C3024">
            <w:pPr>
              <w:pStyle w:val="9"/>
              <w:spacing w:before="78"/>
              <w:ind w:left="349"/>
              <w:rPr>
                <w:rFonts w:hint="eastAsia" w:ascii="宋体" w:hAnsi="宋体" w:eastAsia="宋体" w:cs="宋体"/>
                <w:color w:val="auto"/>
              </w:rPr>
            </w:pPr>
            <w:r>
              <w:rPr>
                <w:rFonts w:hint="eastAsia" w:ascii="宋体" w:hAnsi="宋体" w:eastAsia="宋体" w:cs="宋体"/>
                <w:color w:val="auto"/>
                <w:spacing w:val="-7"/>
              </w:rPr>
              <w:t>20</w:t>
            </w:r>
          </w:p>
        </w:tc>
        <w:tc>
          <w:tcPr>
            <w:tcW w:w="2189" w:type="dxa"/>
            <w:vAlign w:val="top"/>
          </w:tcPr>
          <w:p w14:paraId="146AD92D">
            <w:pPr>
              <w:spacing w:line="319" w:lineRule="auto"/>
              <w:rPr>
                <w:rFonts w:hint="eastAsia" w:ascii="宋体" w:hAnsi="宋体" w:eastAsia="宋体" w:cs="宋体"/>
                <w:color w:val="auto"/>
                <w:sz w:val="21"/>
              </w:rPr>
            </w:pPr>
          </w:p>
          <w:p w14:paraId="3C802EE5">
            <w:pPr>
              <w:pStyle w:val="9"/>
              <w:spacing w:before="78" w:line="219" w:lineRule="auto"/>
              <w:ind w:left="244"/>
              <w:rPr>
                <w:rFonts w:hint="eastAsia" w:ascii="宋体" w:hAnsi="宋体" w:eastAsia="宋体" w:cs="宋体"/>
                <w:color w:val="auto"/>
              </w:rPr>
            </w:pPr>
            <w:r>
              <w:rPr>
                <w:rFonts w:hint="eastAsia" w:ascii="宋体" w:hAnsi="宋体" w:eastAsia="宋体" w:cs="宋体"/>
                <w:color w:val="auto"/>
                <w:spacing w:val="-4"/>
              </w:rPr>
              <w:t>报价文件组成</w:t>
            </w:r>
          </w:p>
        </w:tc>
        <w:tc>
          <w:tcPr>
            <w:tcW w:w="6961" w:type="dxa"/>
            <w:vAlign w:val="top"/>
          </w:tcPr>
          <w:p w14:paraId="5BE24804">
            <w:pPr>
              <w:pStyle w:val="9"/>
              <w:spacing w:before="35" w:line="219" w:lineRule="auto"/>
              <w:ind w:left="141"/>
              <w:rPr>
                <w:rFonts w:hint="eastAsia" w:ascii="宋体" w:hAnsi="宋体" w:eastAsia="宋体" w:cs="宋体"/>
                <w:color w:val="auto"/>
              </w:rPr>
            </w:pPr>
            <w:r>
              <w:rPr>
                <w:rFonts w:hint="eastAsia" w:ascii="宋体" w:hAnsi="宋体" w:eastAsia="宋体" w:cs="宋体"/>
                <w:color w:val="auto"/>
                <w:spacing w:val="-5"/>
              </w:rPr>
              <w:t>1、投标函；(必须提供，否则作无效响应处理)</w:t>
            </w:r>
          </w:p>
          <w:p w14:paraId="307AC8A7">
            <w:pPr>
              <w:pStyle w:val="9"/>
              <w:spacing w:before="149" w:line="219" w:lineRule="auto"/>
              <w:ind w:left="126"/>
              <w:rPr>
                <w:rFonts w:hint="eastAsia" w:ascii="宋体" w:hAnsi="宋体" w:eastAsia="宋体" w:cs="宋体"/>
                <w:color w:val="auto"/>
              </w:rPr>
            </w:pPr>
            <w:r>
              <w:rPr>
                <w:rFonts w:hint="eastAsia" w:ascii="宋体" w:hAnsi="宋体" w:eastAsia="宋体" w:cs="宋体"/>
                <w:color w:val="auto"/>
                <w:spacing w:val="-4"/>
              </w:rPr>
              <w:t>2、开标一览表；(必须提供，否则响应文件按无效响应处理)</w:t>
            </w:r>
          </w:p>
        </w:tc>
      </w:tr>
      <w:tr w14:paraId="45D8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774" w:type="dxa"/>
            <w:vAlign w:val="top"/>
          </w:tcPr>
          <w:p w14:paraId="4FA19B3F">
            <w:pPr>
              <w:spacing w:line="330" w:lineRule="auto"/>
              <w:rPr>
                <w:rFonts w:hint="eastAsia" w:ascii="宋体" w:hAnsi="宋体" w:eastAsia="宋体" w:cs="宋体"/>
                <w:color w:val="auto"/>
                <w:sz w:val="21"/>
              </w:rPr>
            </w:pPr>
          </w:p>
          <w:p w14:paraId="49197C42">
            <w:pPr>
              <w:spacing w:line="330" w:lineRule="auto"/>
              <w:rPr>
                <w:rFonts w:hint="eastAsia" w:ascii="宋体" w:hAnsi="宋体" w:eastAsia="宋体" w:cs="宋体"/>
                <w:color w:val="auto"/>
                <w:sz w:val="21"/>
              </w:rPr>
            </w:pPr>
          </w:p>
          <w:p w14:paraId="5E35E5E9">
            <w:pPr>
              <w:pStyle w:val="9"/>
              <w:spacing w:before="78" w:line="242" w:lineRule="auto"/>
              <w:ind w:left="349"/>
              <w:rPr>
                <w:rFonts w:hint="eastAsia" w:ascii="宋体" w:hAnsi="宋体" w:eastAsia="宋体" w:cs="宋体"/>
                <w:color w:val="auto"/>
              </w:rPr>
            </w:pPr>
            <w:r>
              <w:rPr>
                <w:rFonts w:hint="eastAsia" w:ascii="宋体" w:hAnsi="宋体" w:eastAsia="宋体" w:cs="宋体"/>
                <w:color w:val="auto"/>
                <w:spacing w:val="-7"/>
              </w:rPr>
              <w:t>21</w:t>
            </w:r>
          </w:p>
        </w:tc>
        <w:tc>
          <w:tcPr>
            <w:tcW w:w="2189" w:type="dxa"/>
            <w:vAlign w:val="top"/>
          </w:tcPr>
          <w:p w14:paraId="19FB79AE">
            <w:pPr>
              <w:spacing w:line="333" w:lineRule="auto"/>
              <w:rPr>
                <w:rFonts w:hint="eastAsia" w:ascii="宋体" w:hAnsi="宋体" w:eastAsia="宋体" w:cs="宋体"/>
                <w:color w:val="auto"/>
                <w:sz w:val="21"/>
              </w:rPr>
            </w:pPr>
          </w:p>
          <w:p w14:paraId="6384793A">
            <w:pPr>
              <w:spacing w:line="334" w:lineRule="auto"/>
              <w:rPr>
                <w:rFonts w:hint="eastAsia" w:ascii="宋体" w:hAnsi="宋体" w:eastAsia="宋体" w:cs="宋体"/>
                <w:color w:val="auto"/>
                <w:sz w:val="21"/>
              </w:rPr>
            </w:pPr>
          </w:p>
          <w:p w14:paraId="3A83733A">
            <w:pPr>
              <w:pStyle w:val="9"/>
              <w:spacing w:before="78" w:line="219" w:lineRule="auto"/>
              <w:ind w:left="443"/>
              <w:rPr>
                <w:rFonts w:hint="eastAsia" w:ascii="宋体" w:hAnsi="宋体" w:eastAsia="宋体" w:cs="宋体"/>
                <w:color w:val="auto"/>
              </w:rPr>
            </w:pPr>
            <w:r>
              <w:rPr>
                <w:rFonts w:hint="eastAsia" w:ascii="宋体" w:hAnsi="宋体" w:eastAsia="宋体" w:cs="宋体"/>
                <w:color w:val="auto"/>
                <w:spacing w:val="-5"/>
              </w:rPr>
              <w:t>投标报价要求</w:t>
            </w:r>
          </w:p>
        </w:tc>
        <w:tc>
          <w:tcPr>
            <w:tcW w:w="6961" w:type="dxa"/>
            <w:vAlign w:val="top"/>
          </w:tcPr>
          <w:p w14:paraId="0A06EDBD">
            <w:pPr>
              <w:pStyle w:val="9"/>
              <w:spacing w:before="117" w:line="288" w:lineRule="auto"/>
              <w:ind w:left="10" w:right="49" w:firstLine="13"/>
              <w:jc w:val="both"/>
              <w:rPr>
                <w:rFonts w:hint="eastAsia" w:ascii="宋体" w:hAnsi="宋体" w:eastAsia="宋体" w:cs="宋体"/>
                <w:color w:val="auto"/>
              </w:rPr>
            </w:pPr>
            <w:r>
              <w:rPr>
                <w:rFonts w:hint="eastAsia" w:ascii="宋体" w:hAnsi="宋体" w:eastAsia="宋体" w:cs="宋体"/>
                <w:color w:val="auto"/>
                <w:spacing w:val="-3"/>
              </w:rPr>
              <w:t>响应报价必须包含满足本次竞标全部采购需求所应提供的服务，以</w:t>
            </w:r>
            <w:r>
              <w:rPr>
                <w:rFonts w:hint="eastAsia" w:ascii="宋体" w:hAnsi="宋体" w:eastAsia="宋体" w:cs="宋体"/>
                <w:color w:val="auto"/>
                <w:spacing w:val="-2"/>
              </w:rPr>
              <w:t>及其他伴随服务的价格；包含竞标服务、技术服务</w:t>
            </w:r>
            <w:r>
              <w:rPr>
                <w:rFonts w:hint="eastAsia" w:ascii="宋体" w:hAnsi="宋体" w:eastAsia="宋体" w:cs="宋体"/>
                <w:color w:val="auto"/>
                <w:spacing w:val="-3"/>
              </w:rPr>
              <w:t>等相关费用。且</w:t>
            </w:r>
            <w:r>
              <w:rPr>
                <w:rFonts w:hint="eastAsia" w:ascii="宋体" w:hAnsi="宋体" w:eastAsia="宋体" w:cs="宋体"/>
                <w:color w:val="auto"/>
                <w:spacing w:val="-2"/>
              </w:rPr>
              <w:t>经相关单位审查合格并完成验收工作；在实施过程</w:t>
            </w:r>
            <w:r>
              <w:rPr>
                <w:rFonts w:hint="eastAsia" w:ascii="宋体" w:hAnsi="宋体" w:eastAsia="宋体" w:cs="宋体"/>
                <w:color w:val="auto"/>
                <w:spacing w:val="-3"/>
              </w:rPr>
              <w:t>中根据建设单位</w:t>
            </w:r>
            <w:r>
              <w:rPr>
                <w:rFonts w:hint="eastAsia" w:ascii="宋体" w:hAnsi="宋体" w:eastAsia="宋体" w:cs="宋体"/>
                <w:color w:val="auto"/>
                <w:spacing w:val="-2"/>
              </w:rPr>
              <w:t>要求的补充、发生的变更及服务人员根据业主要求</w:t>
            </w:r>
            <w:r>
              <w:rPr>
                <w:rFonts w:hint="eastAsia" w:ascii="宋体" w:hAnsi="宋体" w:eastAsia="宋体" w:cs="宋体"/>
                <w:color w:val="auto"/>
                <w:spacing w:val="-3"/>
              </w:rPr>
              <w:t>现场跟踪服务的费用及税费等所有费用。</w:t>
            </w:r>
          </w:p>
        </w:tc>
      </w:tr>
      <w:tr w14:paraId="651B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74" w:type="dxa"/>
            <w:vAlign w:val="top"/>
          </w:tcPr>
          <w:p w14:paraId="63172BCF">
            <w:pPr>
              <w:pStyle w:val="9"/>
              <w:spacing w:before="73" w:line="242" w:lineRule="auto"/>
              <w:ind w:left="349"/>
              <w:rPr>
                <w:rFonts w:hint="eastAsia" w:ascii="宋体" w:hAnsi="宋体" w:eastAsia="宋体" w:cs="宋体"/>
                <w:color w:val="auto"/>
              </w:rPr>
            </w:pPr>
            <w:r>
              <w:rPr>
                <w:rFonts w:hint="eastAsia" w:ascii="宋体" w:hAnsi="宋体" w:eastAsia="宋体" w:cs="宋体"/>
                <w:color w:val="auto"/>
                <w:spacing w:val="-7"/>
              </w:rPr>
              <w:t>22</w:t>
            </w:r>
          </w:p>
        </w:tc>
        <w:tc>
          <w:tcPr>
            <w:tcW w:w="2189" w:type="dxa"/>
            <w:vAlign w:val="top"/>
          </w:tcPr>
          <w:p w14:paraId="7926C912">
            <w:pPr>
              <w:pStyle w:val="9"/>
              <w:spacing w:before="99" w:line="221" w:lineRule="auto"/>
              <w:ind w:left="592"/>
              <w:rPr>
                <w:rFonts w:hint="eastAsia" w:ascii="宋体" w:hAnsi="宋体" w:eastAsia="宋体" w:cs="宋体"/>
                <w:color w:val="auto"/>
              </w:rPr>
            </w:pPr>
            <w:r>
              <w:rPr>
                <w:rFonts w:hint="eastAsia" w:ascii="宋体" w:hAnsi="宋体" w:eastAsia="宋体" w:cs="宋体"/>
                <w:color w:val="auto"/>
                <w:spacing w:val="-5"/>
              </w:rPr>
              <w:t>投标有效期</w:t>
            </w:r>
          </w:p>
        </w:tc>
        <w:tc>
          <w:tcPr>
            <w:tcW w:w="6961" w:type="dxa"/>
            <w:vAlign w:val="top"/>
          </w:tcPr>
          <w:p w14:paraId="68D7F53E">
            <w:pPr>
              <w:pStyle w:val="9"/>
              <w:spacing w:before="141" w:line="199" w:lineRule="auto"/>
              <w:ind w:left="201"/>
              <w:rPr>
                <w:rFonts w:hint="eastAsia" w:ascii="宋体" w:hAnsi="宋体" w:eastAsia="宋体" w:cs="宋体"/>
                <w:color w:val="auto"/>
              </w:rPr>
            </w:pPr>
            <w:r>
              <w:rPr>
                <w:rFonts w:hint="eastAsia" w:ascii="宋体" w:hAnsi="宋体" w:eastAsia="宋体" w:cs="宋体"/>
                <w:color w:val="auto"/>
                <w:spacing w:val="-19"/>
              </w:rPr>
              <w:t>自投标截止之日起</w:t>
            </w:r>
            <w:r>
              <w:rPr>
                <w:rFonts w:hint="eastAsia" w:ascii="宋体" w:hAnsi="宋体" w:eastAsia="宋体" w:cs="宋体"/>
                <w:color w:val="auto"/>
                <w:spacing w:val="-19"/>
                <w:u w:val="single" w:color="auto"/>
              </w:rPr>
              <w:t>90</w:t>
            </w:r>
            <w:r>
              <w:rPr>
                <w:rFonts w:hint="eastAsia" w:ascii="宋体" w:hAnsi="宋体" w:eastAsia="宋体" w:cs="宋体"/>
                <w:color w:val="auto"/>
                <w:spacing w:val="36"/>
              </w:rPr>
              <w:t xml:space="preserve"> </w:t>
            </w:r>
            <w:r>
              <w:rPr>
                <w:rFonts w:hint="eastAsia" w:ascii="宋体" w:hAnsi="宋体" w:eastAsia="宋体" w:cs="宋体"/>
                <w:color w:val="auto"/>
                <w:spacing w:val="-19"/>
              </w:rPr>
              <w:t>日。</w:t>
            </w:r>
          </w:p>
        </w:tc>
      </w:tr>
      <w:tr w14:paraId="6070F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74" w:type="dxa"/>
            <w:vAlign w:val="top"/>
          </w:tcPr>
          <w:p w14:paraId="17374780">
            <w:pPr>
              <w:pStyle w:val="9"/>
              <w:spacing w:before="74"/>
              <w:ind w:left="349"/>
              <w:rPr>
                <w:rFonts w:hint="eastAsia" w:ascii="宋体" w:hAnsi="宋体" w:eastAsia="宋体" w:cs="宋体"/>
                <w:color w:val="auto"/>
              </w:rPr>
            </w:pPr>
            <w:r>
              <w:rPr>
                <w:rFonts w:hint="eastAsia" w:ascii="宋体" w:hAnsi="宋体" w:eastAsia="宋体" w:cs="宋体"/>
                <w:color w:val="auto"/>
                <w:spacing w:val="-7"/>
              </w:rPr>
              <w:t>23</w:t>
            </w:r>
          </w:p>
        </w:tc>
        <w:tc>
          <w:tcPr>
            <w:tcW w:w="2189" w:type="dxa"/>
            <w:vAlign w:val="top"/>
          </w:tcPr>
          <w:p w14:paraId="0B0B64C2">
            <w:pPr>
              <w:pStyle w:val="9"/>
              <w:spacing w:before="114" w:line="221" w:lineRule="auto"/>
              <w:ind w:left="622"/>
              <w:rPr>
                <w:rFonts w:hint="eastAsia" w:ascii="宋体" w:hAnsi="宋体" w:eastAsia="宋体" w:cs="宋体"/>
                <w:color w:val="auto"/>
              </w:rPr>
            </w:pPr>
            <w:r>
              <w:rPr>
                <w:rFonts w:hint="eastAsia" w:ascii="宋体" w:hAnsi="宋体" w:eastAsia="宋体" w:cs="宋体"/>
                <w:color w:val="auto"/>
                <w:spacing w:val="-4"/>
              </w:rPr>
              <w:t>评标方法</w:t>
            </w:r>
          </w:p>
        </w:tc>
        <w:tc>
          <w:tcPr>
            <w:tcW w:w="6961" w:type="dxa"/>
            <w:vAlign w:val="top"/>
          </w:tcPr>
          <w:p w14:paraId="136A32DA">
            <w:pPr>
              <w:pStyle w:val="9"/>
              <w:spacing w:before="184" w:line="211" w:lineRule="auto"/>
              <w:ind w:left="144"/>
              <w:rPr>
                <w:rFonts w:hint="eastAsia" w:ascii="宋体" w:hAnsi="宋体" w:eastAsia="宋体" w:cs="宋体"/>
                <w:color w:val="auto"/>
              </w:rPr>
            </w:pPr>
            <w:r>
              <w:rPr>
                <w:rFonts w:hint="eastAsia" w:ascii="宋体" w:hAnsi="宋体" w:eastAsia="宋体" w:cs="宋体"/>
                <w:color w:val="auto"/>
                <w:spacing w:val="-10"/>
              </w:rPr>
              <w:t>本项目采用综合评分法</w:t>
            </w:r>
          </w:p>
        </w:tc>
      </w:tr>
      <w:tr w14:paraId="149B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vAlign w:val="top"/>
          </w:tcPr>
          <w:p w14:paraId="08C09A95">
            <w:pPr>
              <w:pStyle w:val="9"/>
              <w:spacing w:before="74" w:line="242" w:lineRule="auto"/>
              <w:ind w:left="349"/>
              <w:rPr>
                <w:rFonts w:hint="eastAsia" w:ascii="宋体" w:hAnsi="宋体" w:eastAsia="宋体" w:cs="宋体"/>
                <w:color w:val="auto"/>
              </w:rPr>
            </w:pPr>
            <w:r>
              <w:rPr>
                <w:rFonts w:hint="eastAsia" w:ascii="宋体" w:hAnsi="宋体" w:eastAsia="宋体" w:cs="宋体"/>
                <w:color w:val="auto"/>
                <w:spacing w:val="-7"/>
              </w:rPr>
              <w:t>24</w:t>
            </w:r>
          </w:p>
        </w:tc>
        <w:tc>
          <w:tcPr>
            <w:tcW w:w="2189" w:type="dxa"/>
            <w:vAlign w:val="top"/>
          </w:tcPr>
          <w:p w14:paraId="2AB7D90C">
            <w:pPr>
              <w:pStyle w:val="9"/>
              <w:spacing w:before="99" w:line="220" w:lineRule="auto"/>
              <w:ind w:left="323"/>
              <w:rPr>
                <w:rFonts w:hint="eastAsia" w:ascii="宋体" w:hAnsi="宋体" w:eastAsia="宋体" w:cs="宋体"/>
                <w:color w:val="auto"/>
              </w:rPr>
            </w:pPr>
            <w:r>
              <w:rPr>
                <w:rFonts w:hint="eastAsia" w:ascii="宋体" w:hAnsi="宋体" w:eastAsia="宋体" w:cs="宋体"/>
                <w:color w:val="auto"/>
                <w:spacing w:val="-4"/>
              </w:rPr>
              <w:t>投标保证金金额</w:t>
            </w:r>
          </w:p>
        </w:tc>
        <w:tc>
          <w:tcPr>
            <w:tcW w:w="6961" w:type="dxa"/>
            <w:vAlign w:val="top"/>
          </w:tcPr>
          <w:p w14:paraId="36C69086">
            <w:pPr>
              <w:pStyle w:val="9"/>
              <w:spacing w:before="151" w:line="216" w:lineRule="auto"/>
              <w:ind w:left="124"/>
              <w:rPr>
                <w:rFonts w:hint="eastAsia" w:ascii="宋体" w:hAnsi="宋体" w:eastAsia="宋体" w:cs="宋体"/>
                <w:color w:val="auto"/>
              </w:rPr>
            </w:pPr>
            <w:r>
              <w:rPr>
                <w:rFonts w:hint="eastAsia" w:ascii="宋体" w:hAnsi="宋体" w:eastAsia="宋体" w:cs="宋体"/>
                <w:color w:val="auto"/>
                <w:spacing w:val="-3"/>
              </w:rPr>
              <w:t>本项目不收取投标保证金。</w:t>
            </w:r>
          </w:p>
        </w:tc>
      </w:tr>
      <w:tr w14:paraId="7156C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774" w:type="dxa"/>
            <w:vAlign w:val="top"/>
          </w:tcPr>
          <w:p w14:paraId="600E8B46">
            <w:pPr>
              <w:spacing w:line="249" w:lineRule="auto"/>
              <w:rPr>
                <w:rFonts w:hint="eastAsia" w:ascii="宋体" w:hAnsi="宋体" w:eastAsia="宋体" w:cs="宋体"/>
                <w:color w:val="auto"/>
                <w:sz w:val="21"/>
              </w:rPr>
            </w:pPr>
          </w:p>
          <w:p w14:paraId="1D485152">
            <w:pPr>
              <w:spacing w:line="249" w:lineRule="auto"/>
              <w:rPr>
                <w:rFonts w:hint="eastAsia" w:ascii="宋体" w:hAnsi="宋体" w:eastAsia="宋体" w:cs="宋体"/>
                <w:color w:val="auto"/>
                <w:sz w:val="21"/>
              </w:rPr>
            </w:pPr>
          </w:p>
          <w:p w14:paraId="3A4DC261">
            <w:pPr>
              <w:spacing w:line="249" w:lineRule="auto"/>
              <w:rPr>
                <w:rFonts w:hint="eastAsia" w:ascii="宋体" w:hAnsi="宋体" w:eastAsia="宋体" w:cs="宋体"/>
                <w:color w:val="auto"/>
                <w:sz w:val="21"/>
              </w:rPr>
            </w:pPr>
          </w:p>
          <w:p w14:paraId="1B9AA81A">
            <w:pPr>
              <w:spacing w:line="249" w:lineRule="auto"/>
              <w:rPr>
                <w:rFonts w:hint="eastAsia" w:ascii="宋体" w:hAnsi="宋体" w:eastAsia="宋体" w:cs="宋体"/>
                <w:color w:val="auto"/>
                <w:sz w:val="21"/>
              </w:rPr>
            </w:pPr>
          </w:p>
          <w:p w14:paraId="32384E95">
            <w:pPr>
              <w:pStyle w:val="9"/>
              <w:spacing w:before="78"/>
              <w:ind w:left="349"/>
              <w:rPr>
                <w:rFonts w:hint="eastAsia" w:ascii="宋体" w:hAnsi="宋体" w:eastAsia="宋体" w:cs="宋体"/>
                <w:color w:val="auto"/>
              </w:rPr>
            </w:pPr>
            <w:r>
              <w:rPr>
                <w:rFonts w:hint="eastAsia" w:ascii="宋体" w:hAnsi="宋体" w:eastAsia="宋体" w:cs="宋体"/>
                <w:color w:val="auto"/>
                <w:spacing w:val="-7"/>
              </w:rPr>
              <w:t>25</w:t>
            </w:r>
          </w:p>
        </w:tc>
        <w:tc>
          <w:tcPr>
            <w:tcW w:w="2189" w:type="dxa"/>
            <w:vAlign w:val="top"/>
          </w:tcPr>
          <w:p w14:paraId="0FF7CF16">
            <w:pPr>
              <w:spacing w:line="243" w:lineRule="auto"/>
              <w:rPr>
                <w:rFonts w:hint="eastAsia" w:ascii="宋体" w:hAnsi="宋体" w:eastAsia="宋体" w:cs="宋体"/>
                <w:color w:val="auto"/>
                <w:sz w:val="21"/>
              </w:rPr>
            </w:pPr>
          </w:p>
          <w:p w14:paraId="46402E25">
            <w:pPr>
              <w:spacing w:line="244" w:lineRule="auto"/>
              <w:rPr>
                <w:rFonts w:hint="eastAsia" w:ascii="宋体" w:hAnsi="宋体" w:eastAsia="宋体" w:cs="宋体"/>
                <w:color w:val="auto"/>
                <w:sz w:val="21"/>
              </w:rPr>
            </w:pPr>
          </w:p>
          <w:p w14:paraId="63453028">
            <w:pPr>
              <w:spacing w:line="244" w:lineRule="auto"/>
              <w:rPr>
                <w:rFonts w:hint="eastAsia" w:ascii="宋体" w:hAnsi="宋体" w:eastAsia="宋体" w:cs="宋体"/>
                <w:color w:val="auto"/>
                <w:sz w:val="21"/>
              </w:rPr>
            </w:pPr>
          </w:p>
          <w:p w14:paraId="1F5760AF">
            <w:pPr>
              <w:pStyle w:val="9"/>
              <w:spacing w:before="78" w:line="220" w:lineRule="auto"/>
              <w:ind w:left="54"/>
              <w:rPr>
                <w:rFonts w:hint="eastAsia" w:ascii="宋体" w:hAnsi="宋体" w:eastAsia="宋体" w:cs="宋体"/>
                <w:color w:val="auto"/>
              </w:rPr>
            </w:pPr>
            <w:r>
              <w:rPr>
                <w:rFonts w:hint="eastAsia" w:ascii="宋体" w:hAnsi="宋体" w:eastAsia="宋体" w:cs="宋体"/>
                <w:color w:val="auto"/>
                <w:spacing w:val="-7"/>
              </w:rPr>
              <w:t>响应文件电子版要求</w:t>
            </w:r>
          </w:p>
        </w:tc>
        <w:tc>
          <w:tcPr>
            <w:tcW w:w="6961" w:type="dxa"/>
            <w:vAlign w:val="top"/>
          </w:tcPr>
          <w:p w14:paraId="0413DB82">
            <w:pPr>
              <w:pStyle w:val="9"/>
              <w:spacing w:before="116" w:line="294" w:lineRule="auto"/>
              <w:ind w:left="11" w:right="13" w:firstLine="16"/>
              <w:rPr>
                <w:rFonts w:hint="eastAsia" w:ascii="宋体" w:hAnsi="宋体" w:eastAsia="宋体" w:cs="宋体"/>
                <w:color w:val="auto"/>
              </w:rPr>
            </w:pPr>
            <w:r>
              <w:rPr>
                <w:rFonts w:hint="eastAsia" w:ascii="宋体" w:hAnsi="宋体" w:eastAsia="宋体" w:cs="宋体"/>
                <w:color w:val="auto"/>
                <w:spacing w:val="-3"/>
              </w:rPr>
              <w:t>1.响应文件电子版要求：投标文件按照本招标文件“ 响应文件格式</w:t>
            </w:r>
            <w:r>
              <w:rPr>
                <w:rFonts w:hint="eastAsia" w:ascii="宋体" w:hAnsi="宋体" w:eastAsia="宋体" w:cs="宋体"/>
                <w:color w:val="auto"/>
                <w:spacing w:val="-91"/>
              </w:rPr>
              <w:t xml:space="preserve"> </w:t>
            </w:r>
            <w:r>
              <w:rPr>
                <w:rFonts w:hint="eastAsia" w:ascii="宋体" w:hAnsi="宋体" w:eastAsia="宋体" w:cs="宋体"/>
                <w:color w:val="auto"/>
                <w:spacing w:val="-3"/>
              </w:rPr>
              <w:t>”编写 (未附格式的，由供应商自行拟定)，不可涂</w:t>
            </w:r>
            <w:r>
              <w:rPr>
                <w:rFonts w:hint="eastAsia" w:ascii="宋体" w:hAnsi="宋体" w:eastAsia="宋体" w:cs="宋体"/>
                <w:color w:val="auto"/>
                <w:spacing w:val="-4"/>
              </w:rPr>
              <w:t>改并按照要求</w:t>
            </w:r>
            <w:r>
              <w:rPr>
                <w:rFonts w:hint="eastAsia" w:ascii="宋体" w:hAnsi="宋体" w:eastAsia="宋体" w:cs="宋体"/>
                <w:color w:val="auto"/>
                <w:spacing w:val="-3"/>
              </w:rPr>
              <w:t>加盖电子公章，否则响应文件按无效响应处理。</w:t>
            </w:r>
          </w:p>
          <w:p w14:paraId="19080719">
            <w:pPr>
              <w:pStyle w:val="9"/>
              <w:spacing w:before="52" w:line="259" w:lineRule="auto"/>
              <w:ind w:left="12" w:right="92" w:hanging="4"/>
              <w:rPr>
                <w:rFonts w:hint="eastAsia" w:ascii="宋体" w:hAnsi="宋体" w:eastAsia="宋体" w:cs="宋体"/>
                <w:color w:val="auto"/>
              </w:rPr>
            </w:pPr>
            <w:r>
              <w:rPr>
                <w:rFonts w:hint="eastAsia" w:ascii="宋体" w:hAnsi="宋体" w:eastAsia="宋体" w:cs="宋体"/>
                <w:color w:val="auto"/>
                <w:spacing w:val="-2"/>
              </w:rPr>
              <w:t>2.响应文件电子版密封方式：电子响应文件通过平</w:t>
            </w:r>
            <w:r>
              <w:rPr>
                <w:rFonts w:hint="eastAsia" w:ascii="宋体" w:hAnsi="宋体" w:eastAsia="宋体" w:cs="宋体"/>
                <w:color w:val="auto"/>
                <w:spacing w:val="-3"/>
              </w:rPr>
              <w:t>台制作完成，使</w:t>
            </w:r>
            <w:r>
              <w:rPr>
                <w:rFonts w:hint="eastAsia" w:ascii="宋体" w:hAnsi="宋体" w:eastAsia="宋体" w:cs="宋体"/>
                <w:color w:val="auto"/>
                <w:spacing w:val="-4"/>
              </w:rPr>
              <w:t>用有效 CA  证书进行加密，加密完成后在“政采云</w:t>
            </w:r>
            <w:r>
              <w:rPr>
                <w:rFonts w:hint="eastAsia" w:ascii="宋体" w:hAnsi="宋体" w:eastAsia="宋体" w:cs="宋体"/>
                <w:color w:val="auto"/>
                <w:spacing w:val="-75"/>
              </w:rPr>
              <w:t xml:space="preserve"> </w:t>
            </w:r>
            <w:r>
              <w:rPr>
                <w:rFonts w:hint="eastAsia" w:ascii="宋体" w:hAnsi="宋体" w:eastAsia="宋体" w:cs="宋体"/>
                <w:color w:val="auto"/>
                <w:spacing w:val="-4"/>
              </w:rPr>
              <w:t>”平台递交。</w:t>
            </w:r>
          </w:p>
        </w:tc>
      </w:tr>
      <w:tr w14:paraId="0F17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vAlign w:val="top"/>
          </w:tcPr>
          <w:p w14:paraId="1BF612C3">
            <w:pPr>
              <w:pStyle w:val="9"/>
              <w:spacing w:before="77"/>
              <w:ind w:left="349"/>
              <w:rPr>
                <w:rFonts w:hint="eastAsia" w:ascii="宋体" w:hAnsi="宋体" w:eastAsia="宋体" w:cs="宋体"/>
                <w:color w:val="auto"/>
              </w:rPr>
            </w:pPr>
            <w:r>
              <w:rPr>
                <w:rFonts w:hint="eastAsia" w:ascii="宋体" w:hAnsi="宋体" w:eastAsia="宋体" w:cs="宋体"/>
                <w:color w:val="auto"/>
                <w:spacing w:val="-7"/>
              </w:rPr>
              <w:t>26</w:t>
            </w:r>
          </w:p>
        </w:tc>
        <w:tc>
          <w:tcPr>
            <w:tcW w:w="2189" w:type="dxa"/>
            <w:vAlign w:val="top"/>
          </w:tcPr>
          <w:p w14:paraId="40960095">
            <w:pPr>
              <w:pStyle w:val="9"/>
              <w:spacing w:before="100" w:line="221" w:lineRule="auto"/>
              <w:ind w:left="383"/>
              <w:rPr>
                <w:rFonts w:hint="eastAsia" w:ascii="宋体" w:hAnsi="宋体" w:eastAsia="宋体" w:cs="宋体"/>
                <w:color w:val="auto"/>
              </w:rPr>
            </w:pPr>
            <w:r>
              <w:rPr>
                <w:rFonts w:hint="eastAsia" w:ascii="宋体" w:hAnsi="宋体" w:eastAsia="宋体" w:cs="宋体"/>
                <w:color w:val="auto"/>
                <w:spacing w:val="-3"/>
              </w:rPr>
              <w:t>投标截止时间</w:t>
            </w:r>
          </w:p>
        </w:tc>
        <w:tc>
          <w:tcPr>
            <w:tcW w:w="6961" w:type="dxa"/>
            <w:vAlign w:val="top"/>
          </w:tcPr>
          <w:p w14:paraId="69707FCF">
            <w:pPr>
              <w:pStyle w:val="9"/>
              <w:spacing w:before="92" w:line="319" w:lineRule="exact"/>
              <w:ind w:left="113"/>
              <w:rPr>
                <w:rFonts w:hint="eastAsia" w:ascii="宋体" w:hAnsi="宋体" w:eastAsia="宋体" w:cs="宋体"/>
                <w:color w:val="auto"/>
              </w:rPr>
            </w:pPr>
            <w:r>
              <w:rPr>
                <w:rFonts w:hint="eastAsia" w:ascii="宋体" w:hAnsi="宋体" w:eastAsia="宋体" w:cs="宋体"/>
                <w:color w:val="auto"/>
                <w:spacing w:val="-1"/>
                <w:position w:val="1"/>
              </w:rPr>
              <w:t>截止时间：202</w:t>
            </w:r>
            <w:r>
              <w:rPr>
                <w:rFonts w:hint="eastAsia" w:ascii="宋体" w:hAnsi="宋体" w:eastAsia="宋体" w:cs="宋体"/>
                <w:color w:val="auto"/>
                <w:spacing w:val="-1"/>
                <w:position w:val="1"/>
                <w:lang w:val="en-US" w:eastAsia="zh-CN"/>
              </w:rPr>
              <w:t>6</w:t>
            </w:r>
            <w:r>
              <w:rPr>
                <w:rFonts w:hint="eastAsia" w:ascii="宋体" w:hAnsi="宋体" w:eastAsia="宋体" w:cs="宋体"/>
                <w:color w:val="auto"/>
                <w:spacing w:val="-1"/>
                <w:position w:val="1"/>
              </w:rPr>
              <w:t>年</w:t>
            </w:r>
            <w:r>
              <w:rPr>
                <w:rFonts w:hint="eastAsia" w:ascii="宋体" w:hAnsi="宋体" w:eastAsia="宋体" w:cs="宋体"/>
                <w:color w:val="auto"/>
                <w:spacing w:val="-1"/>
                <w:position w:val="1"/>
                <w:lang w:val="en-US" w:eastAsia="zh-CN"/>
              </w:rPr>
              <w:t>6</w:t>
            </w:r>
            <w:r>
              <w:rPr>
                <w:rFonts w:hint="eastAsia" w:ascii="宋体" w:hAnsi="宋体" w:eastAsia="宋体" w:cs="宋体"/>
                <w:color w:val="auto"/>
                <w:spacing w:val="-1"/>
                <w:position w:val="1"/>
              </w:rPr>
              <w:t>月</w:t>
            </w:r>
            <w:r>
              <w:rPr>
                <w:rFonts w:hint="eastAsia" w:cs="宋体"/>
                <w:color w:val="auto"/>
                <w:spacing w:val="-1"/>
                <w:position w:val="1"/>
                <w:lang w:val="en-US" w:eastAsia="zh-CN"/>
              </w:rPr>
              <w:t>4</w:t>
            </w:r>
            <w:r>
              <w:rPr>
                <w:rFonts w:hint="eastAsia" w:ascii="宋体" w:hAnsi="宋体" w:eastAsia="宋体" w:cs="宋体"/>
                <w:color w:val="auto"/>
                <w:spacing w:val="-1"/>
                <w:position w:val="1"/>
              </w:rPr>
              <w:t>日 11点 00  分（北京时间）</w:t>
            </w:r>
          </w:p>
        </w:tc>
      </w:tr>
      <w:tr w14:paraId="52D1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74" w:type="dxa"/>
            <w:vMerge w:val="restart"/>
            <w:tcBorders>
              <w:bottom w:val="nil"/>
            </w:tcBorders>
            <w:vAlign w:val="top"/>
          </w:tcPr>
          <w:p w14:paraId="600D5EC2">
            <w:pPr>
              <w:spacing w:line="286" w:lineRule="auto"/>
              <w:rPr>
                <w:rFonts w:hint="eastAsia" w:ascii="宋体" w:hAnsi="宋体" w:eastAsia="宋体" w:cs="宋体"/>
                <w:color w:val="auto"/>
                <w:sz w:val="21"/>
              </w:rPr>
            </w:pPr>
          </w:p>
          <w:p w14:paraId="7A56A6DE">
            <w:pPr>
              <w:spacing w:line="287" w:lineRule="auto"/>
              <w:rPr>
                <w:rFonts w:hint="eastAsia" w:ascii="宋体" w:hAnsi="宋体" w:eastAsia="宋体" w:cs="宋体"/>
                <w:color w:val="auto"/>
                <w:sz w:val="21"/>
              </w:rPr>
            </w:pPr>
          </w:p>
          <w:p w14:paraId="4396F3BB">
            <w:pPr>
              <w:pStyle w:val="9"/>
              <w:spacing w:before="78"/>
              <w:ind w:left="349"/>
              <w:rPr>
                <w:rFonts w:hint="eastAsia" w:ascii="宋体" w:hAnsi="宋体" w:eastAsia="宋体" w:cs="宋体"/>
                <w:color w:val="auto"/>
              </w:rPr>
            </w:pPr>
            <w:r>
              <w:rPr>
                <w:rFonts w:hint="eastAsia" w:ascii="宋体" w:hAnsi="宋体" w:eastAsia="宋体" w:cs="宋体"/>
                <w:color w:val="auto"/>
                <w:spacing w:val="-7"/>
              </w:rPr>
              <w:t>27</w:t>
            </w:r>
          </w:p>
        </w:tc>
        <w:tc>
          <w:tcPr>
            <w:tcW w:w="2189" w:type="dxa"/>
            <w:vAlign w:val="top"/>
          </w:tcPr>
          <w:p w14:paraId="60E2985C">
            <w:pPr>
              <w:spacing w:line="319" w:lineRule="auto"/>
              <w:rPr>
                <w:rFonts w:hint="eastAsia" w:ascii="宋体" w:hAnsi="宋体" w:eastAsia="宋体" w:cs="宋体"/>
                <w:color w:val="auto"/>
                <w:sz w:val="21"/>
              </w:rPr>
            </w:pPr>
          </w:p>
          <w:p w14:paraId="7B991C74">
            <w:pPr>
              <w:pStyle w:val="9"/>
              <w:spacing w:before="78" w:line="221" w:lineRule="auto"/>
              <w:ind w:left="261"/>
              <w:rPr>
                <w:rFonts w:hint="eastAsia" w:ascii="宋体" w:hAnsi="宋体" w:eastAsia="宋体" w:cs="宋体"/>
                <w:color w:val="auto"/>
              </w:rPr>
            </w:pPr>
            <w:r>
              <w:rPr>
                <w:rFonts w:hint="eastAsia" w:ascii="宋体" w:hAnsi="宋体" w:eastAsia="宋体" w:cs="宋体"/>
                <w:color w:val="auto"/>
                <w:spacing w:val="-2"/>
              </w:rPr>
              <w:t>开标时间和地点</w:t>
            </w:r>
          </w:p>
        </w:tc>
        <w:tc>
          <w:tcPr>
            <w:tcW w:w="6961" w:type="dxa"/>
            <w:vAlign w:val="top"/>
          </w:tcPr>
          <w:p w14:paraId="1E4CFCA4">
            <w:pPr>
              <w:pStyle w:val="9"/>
              <w:spacing w:before="55" w:line="319" w:lineRule="exact"/>
              <w:ind w:left="115"/>
              <w:rPr>
                <w:rFonts w:hint="eastAsia" w:ascii="宋体" w:hAnsi="宋体" w:eastAsia="宋体" w:cs="宋体"/>
                <w:color w:val="auto"/>
              </w:rPr>
            </w:pPr>
            <w:r>
              <w:rPr>
                <w:rFonts w:hint="eastAsia" w:ascii="宋体" w:hAnsi="宋体" w:eastAsia="宋体" w:cs="宋体"/>
                <w:color w:val="auto"/>
                <w:spacing w:val="-1"/>
                <w:position w:val="1"/>
              </w:rPr>
              <w:t>开标时间：202</w:t>
            </w:r>
            <w:r>
              <w:rPr>
                <w:rFonts w:hint="eastAsia" w:ascii="宋体" w:hAnsi="宋体" w:eastAsia="宋体" w:cs="宋体"/>
                <w:color w:val="auto"/>
                <w:spacing w:val="-1"/>
                <w:position w:val="1"/>
                <w:lang w:val="en-US" w:eastAsia="zh-CN"/>
              </w:rPr>
              <w:t>6</w:t>
            </w:r>
            <w:r>
              <w:rPr>
                <w:rFonts w:hint="eastAsia" w:ascii="宋体" w:hAnsi="宋体" w:eastAsia="宋体" w:cs="宋体"/>
                <w:color w:val="auto"/>
                <w:spacing w:val="-1"/>
                <w:position w:val="1"/>
              </w:rPr>
              <w:t>年</w:t>
            </w:r>
            <w:r>
              <w:rPr>
                <w:rFonts w:hint="eastAsia" w:ascii="宋体" w:hAnsi="宋体" w:eastAsia="宋体" w:cs="宋体"/>
                <w:color w:val="auto"/>
                <w:spacing w:val="-1"/>
                <w:position w:val="1"/>
                <w:lang w:val="en-US" w:eastAsia="zh-CN"/>
              </w:rPr>
              <w:t>6</w:t>
            </w:r>
            <w:r>
              <w:rPr>
                <w:rFonts w:hint="eastAsia" w:ascii="宋体" w:hAnsi="宋体" w:eastAsia="宋体" w:cs="宋体"/>
                <w:color w:val="auto"/>
                <w:spacing w:val="-1"/>
                <w:position w:val="1"/>
              </w:rPr>
              <w:t>月</w:t>
            </w:r>
            <w:r>
              <w:rPr>
                <w:rFonts w:hint="eastAsia" w:cs="宋体"/>
                <w:color w:val="auto"/>
                <w:spacing w:val="-1"/>
                <w:position w:val="1"/>
                <w:lang w:val="en-US" w:eastAsia="zh-CN"/>
              </w:rPr>
              <w:t>4</w:t>
            </w:r>
            <w:r>
              <w:rPr>
                <w:rFonts w:hint="eastAsia" w:ascii="宋体" w:hAnsi="宋体" w:eastAsia="宋体" w:cs="宋体"/>
                <w:color w:val="auto"/>
                <w:spacing w:val="-1"/>
                <w:position w:val="1"/>
              </w:rPr>
              <w:t>日 11点 00  分（北京时间）</w:t>
            </w:r>
          </w:p>
          <w:p w14:paraId="68B499FE">
            <w:pPr>
              <w:pStyle w:val="9"/>
              <w:spacing w:before="81" w:line="211" w:lineRule="auto"/>
              <w:ind w:left="115"/>
              <w:rPr>
                <w:rFonts w:hint="eastAsia" w:ascii="宋体" w:hAnsi="宋体" w:eastAsia="宋体" w:cs="宋体"/>
                <w:color w:val="auto"/>
              </w:rPr>
            </w:pPr>
            <w:r>
              <w:rPr>
                <w:rFonts w:hint="eastAsia" w:ascii="宋体" w:hAnsi="宋体" w:eastAsia="宋体" w:cs="宋体"/>
                <w:color w:val="auto"/>
                <w:spacing w:val="-1"/>
              </w:rPr>
              <w:t>开标地点：新疆政府采购网政采云平台</w:t>
            </w:r>
          </w:p>
          <w:p w14:paraId="6DAC7910">
            <w:pPr>
              <w:pStyle w:val="9"/>
              <w:spacing w:line="231" w:lineRule="auto"/>
              <w:ind w:left="125"/>
              <w:rPr>
                <w:rFonts w:hint="eastAsia" w:ascii="宋体" w:hAnsi="宋体" w:eastAsia="宋体" w:cs="宋体"/>
                <w:color w:val="auto"/>
              </w:rPr>
            </w:pPr>
            <w:r>
              <w:rPr>
                <w:rFonts w:hint="eastAsia" w:ascii="宋体" w:hAnsi="宋体" w:eastAsia="宋体" w:cs="宋体"/>
                <w:color w:val="auto"/>
                <w:spacing w:val="-1"/>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1"/>
              </w:rPr>
              <w:t>http://www.ccgp-xinjiang.gov.cn/</w:t>
            </w:r>
            <w:r>
              <w:rPr>
                <w:rFonts w:hint="eastAsia" w:ascii="宋体" w:hAnsi="宋体" w:eastAsia="宋体" w:cs="宋体"/>
                <w:color w:val="auto"/>
                <w:spacing w:val="-1"/>
              </w:rPr>
              <w:fldChar w:fldCharType="end"/>
            </w:r>
            <w:r>
              <w:rPr>
                <w:rFonts w:hint="eastAsia" w:ascii="宋体" w:hAnsi="宋体" w:eastAsia="宋体" w:cs="宋体"/>
                <w:color w:val="auto"/>
                <w:spacing w:val="-1"/>
              </w:rPr>
              <w:t>）</w:t>
            </w:r>
          </w:p>
        </w:tc>
      </w:tr>
      <w:tr w14:paraId="3AE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4" w:type="dxa"/>
            <w:vMerge w:val="continue"/>
            <w:tcBorders>
              <w:top w:val="nil"/>
            </w:tcBorders>
            <w:vAlign w:val="top"/>
          </w:tcPr>
          <w:p w14:paraId="4D2E117B">
            <w:pPr>
              <w:rPr>
                <w:rFonts w:hint="eastAsia" w:ascii="宋体" w:hAnsi="宋体" w:eastAsia="宋体" w:cs="宋体"/>
                <w:color w:val="auto"/>
                <w:sz w:val="21"/>
              </w:rPr>
            </w:pPr>
          </w:p>
        </w:tc>
        <w:tc>
          <w:tcPr>
            <w:tcW w:w="2189" w:type="dxa"/>
            <w:vAlign w:val="top"/>
          </w:tcPr>
          <w:p w14:paraId="127F5BBA">
            <w:pPr>
              <w:pStyle w:val="9"/>
              <w:spacing w:before="107" w:line="221" w:lineRule="auto"/>
              <w:ind w:left="620"/>
              <w:rPr>
                <w:rFonts w:hint="eastAsia" w:ascii="宋体" w:hAnsi="宋体" w:eastAsia="宋体" w:cs="宋体"/>
                <w:color w:val="auto"/>
              </w:rPr>
            </w:pPr>
            <w:r>
              <w:rPr>
                <w:rFonts w:hint="eastAsia" w:ascii="宋体" w:hAnsi="宋体" w:eastAsia="宋体" w:cs="宋体"/>
                <w:color w:val="auto"/>
                <w:spacing w:val="-3"/>
              </w:rPr>
              <w:t>评标地点</w:t>
            </w:r>
          </w:p>
        </w:tc>
        <w:tc>
          <w:tcPr>
            <w:tcW w:w="6961" w:type="dxa"/>
            <w:vAlign w:val="top"/>
          </w:tcPr>
          <w:p w14:paraId="7E32894E">
            <w:pPr>
              <w:pStyle w:val="9"/>
              <w:spacing w:before="134" w:line="219" w:lineRule="auto"/>
              <w:ind w:left="115"/>
              <w:rPr>
                <w:rFonts w:hint="eastAsia" w:ascii="宋体" w:hAnsi="宋体" w:eastAsia="宋体" w:cs="宋体"/>
                <w:color w:val="auto"/>
              </w:rPr>
            </w:pPr>
            <w:r>
              <w:rPr>
                <w:rFonts w:hint="eastAsia" w:ascii="宋体" w:hAnsi="宋体" w:eastAsia="宋体" w:cs="宋体"/>
                <w:color w:val="auto"/>
                <w:spacing w:val="-1"/>
              </w:rPr>
              <w:t>博州公共资源交易中心（锦绣路6号行政服务中心三楼）</w:t>
            </w:r>
          </w:p>
        </w:tc>
      </w:tr>
    </w:tbl>
    <w:p w14:paraId="5600217A">
      <w:pPr>
        <w:pStyle w:val="5"/>
        <w:rPr>
          <w:rFonts w:hint="eastAsia" w:ascii="宋体" w:hAnsi="宋体" w:eastAsia="宋体" w:cs="宋体"/>
          <w:color w:val="auto"/>
        </w:rPr>
      </w:pPr>
    </w:p>
    <w:p w14:paraId="667CEA77">
      <w:pPr>
        <w:rPr>
          <w:rFonts w:hint="eastAsia" w:ascii="宋体" w:hAnsi="宋体" w:eastAsia="宋体" w:cs="宋体"/>
          <w:color w:val="auto"/>
        </w:rPr>
        <w:sectPr>
          <w:footerReference r:id="rId10" w:type="default"/>
          <w:pgSz w:w="11906" w:h="16839"/>
          <w:pgMar w:top="1416" w:right="830" w:bottom="735" w:left="1146" w:header="0" w:footer="56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191F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74" w:type="dxa"/>
            <w:vMerge w:val="restart"/>
            <w:tcBorders>
              <w:bottom w:val="nil"/>
            </w:tcBorders>
            <w:vAlign w:val="top"/>
          </w:tcPr>
          <w:p w14:paraId="197CF08A">
            <w:pPr>
              <w:spacing w:line="276" w:lineRule="auto"/>
              <w:rPr>
                <w:rFonts w:hint="eastAsia" w:ascii="宋体" w:hAnsi="宋体" w:eastAsia="宋体" w:cs="宋体"/>
                <w:color w:val="auto"/>
                <w:sz w:val="21"/>
              </w:rPr>
            </w:pPr>
          </w:p>
          <w:p w14:paraId="19C1FC28">
            <w:pPr>
              <w:spacing w:line="277" w:lineRule="auto"/>
              <w:rPr>
                <w:rFonts w:hint="eastAsia" w:ascii="宋体" w:hAnsi="宋体" w:eastAsia="宋体" w:cs="宋体"/>
                <w:color w:val="auto"/>
                <w:sz w:val="21"/>
              </w:rPr>
            </w:pPr>
          </w:p>
          <w:p w14:paraId="3196E5D2">
            <w:pPr>
              <w:spacing w:line="277" w:lineRule="auto"/>
              <w:rPr>
                <w:rFonts w:hint="eastAsia" w:ascii="宋体" w:hAnsi="宋体" w:eastAsia="宋体" w:cs="宋体"/>
                <w:color w:val="auto"/>
                <w:sz w:val="21"/>
              </w:rPr>
            </w:pPr>
          </w:p>
          <w:p w14:paraId="0CA5EB02">
            <w:pPr>
              <w:spacing w:line="277" w:lineRule="auto"/>
              <w:rPr>
                <w:rFonts w:hint="eastAsia" w:ascii="宋体" w:hAnsi="宋体" w:eastAsia="宋体" w:cs="宋体"/>
                <w:color w:val="auto"/>
                <w:sz w:val="21"/>
              </w:rPr>
            </w:pPr>
          </w:p>
          <w:p w14:paraId="23AB8862">
            <w:pPr>
              <w:spacing w:line="277" w:lineRule="auto"/>
              <w:rPr>
                <w:rFonts w:hint="eastAsia" w:ascii="宋体" w:hAnsi="宋体" w:eastAsia="宋体" w:cs="宋体"/>
                <w:color w:val="auto"/>
                <w:sz w:val="21"/>
              </w:rPr>
            </w:pPr>
          </w:p>
          <w:p w14:paraId="484FDFC6">
            <w:pPr>
              <w:spacing w:line="277" w:lineRule="auto"/>
              <w:rPr>
                <w:rFonts w:hint="eastAsia" w:ascii="宋体" w:hAnsi="宋体" w:eastAsia="宋体" w:cs="宋体"/>
                <w:color w:val="auto"/>
                <w:sz w:val="21"/>
              </w:rPr>
            </w:pPr>
          </w:p>
          <w:p w14:paraId="0E3D308E">
            <w:pPr>
              <w:pStyle w:val="9"/>
              <w:spacing w:before="78"/>
              <w:ind w:left="349"/>
              <w:rPr>
                <w:rFonts w:hint="eastAsia" w:ascii="宋体" w:hAnsi="宋体" w:eastAsia="宋体" w:cs="宋体"/>
                <w:color w:val="auto"/>
              </w:rPr>
            </w:pPr>
            <w:r>
              <w:rPr>
                <w:rFonts w:hint="eastAsia" w:ascii="宋体" w:hAnsi="宋体" w:eastAsia="宋体" w:cs="宋体"/>
                <w:color w:val="auto"/>
                <w:spacing w:val="-7"/>
              </w:rPr>
              <w:t>28</w:t>
            </w:r>
          </w:p>
        </w:tc>
        <w:tc>
          <w:tcPr>
            <w:tcW w:w="2189" w:type="dxa"/>
            <w:vAlign w:val="top"/>
          </w:tcPr>
          <w:p w14:paraId="1531E1EF">
            <w:pPr>
              <w:spacing w:line="267" w:lineRule="auto"/>
              <w:rPr>
                <w:rFonts w:hint="eastAsia" w:ascii="宋体" w:hAnsi="宋体" w:eastAsia="宋体" w:cs="宋体"/>
                <w:color w:val="auto"/>
                <w:sz w:val="21"/>
              </w:rPr>
            </w:pPr>
          </w:p>
          <w:p w14:paraId="7434061E">
            <w:pPr>
              <w:spacing w:line="268" w:lineRule="auto"/>
              <w:rPr>
                <w:rFonts w:hint="eastAsia" w:ascii="宋体" w:hAnsi="宋体" w:eastAsia="宋体" w:cs="宋体"/>
                <w:color w:val="auto"/>
                <w:sz w:val="21"/>
              </w:rPr>
            </w:pPr>
          </w:p>
          <w:p w14:paraId="1ED73ECB">
            <w:pPr>
              <w:pStyle w:val="9"/>
              <w:spacing w:before="78" w:line="225" w:lineRule="auto"/>
              <w:ind w:left="1031" w:right="86" w:hanging="828"/>
              <w:rPr>
                <w:rFonts w:hint="eastAsia" w:ascii="宋体" w:hAnsi="宋体" w:eastAsia="宋体" w:cs="宋体"/>
                <w:color w:val="auto"/>
              </w:rPr>
            </w:pPr>
            <w:r>
              <w:rPr>
                <w:rFonts w:hint="eastAsia" w:ascii="宋体" w:hAnsi="宋体" w:eastAsia="宋体" w:cs="宋体"/>
                <w:color w:val="auto"/>
                <w:spacing w:val="-4"/>
              </w:rPr>
              <w:t>投标人信用查询渠</w:t>
            </w:r>
            <w:r>
              <w:rPr>
                <w:rFonts w:hint="eastAsia" w:ascii="宋体" w:hAnsi="宋体" w:eastAsia="宋体" w:cs="宋体"/>
                <w:color w:val="auto"/>
              </w:rPr>
              <w:t>道</w:t>
            </w:r>
          </w:p>
        </w:tc>
        <w:tc>
          <w:tcPr>
            <w:tcW w:w="6961" w:type="dxa"/>
            <w:vAlign w:val="top"/>
          </w:tcPr>
          <w:p w14:paraId="7AFB083F">
            <w:pPr>
              <w:pStyle w:val="9"/>
              <w:spacing w:before="208" w:line="219" w:lineRule="auto"/>
              <w:ind w:left="120" w:right="3"/>
              <w:rPr>
                <w:rFonts w:hint="eastAsia" w:ascii="宋体" w:hAnsi="宋体" w:eastAsia="宋体" w:cs="宋体"/>
                <w:color w:val="auto"/>
              </w:rPr>
            </w:pPr>
            <w:r>
              <w:rPr>
                <w:rFonts w:hint="eastAsia" w:ascii="宋体" w:hAnsi="宋体" w:eastAsia="宋体" w:cs="宋体"/>
                <w:color w:val="auto"/>
                <w:spacing w:val="-5"/>
              </w:rPr>
              <w:t>采购人或者采购代理机构在资格审查结束前，对投标人进行信用查询。</w:t>
            </w:r>
          </w:p>
          <w:p w14:paraId="4E32C166">
            <w:pPr>
              <w:pStyle w:val="9"/>
              <w:spacing w:before="92" w:line="293" w:lineRule="auto"/>
              <w:ind w:left="122" w:right="3" w:firstLine="3"/>
              <w:rPr>
                <w:rFonts w:hint="eastAsia" w:ascii="宋体" w:hAnsi="宋体" w:eastAsia="宋体" w:cs="宋体"/>
                <w:color w:val="auto"/>
              </w:rPr>
            </w:pPr>
            <w:r>
              <w:rPr>
                <w:rFonts w:hint="eastAsia" w:ascii="宋体" w:hAnsi="宋体" w:eastAsia="宋体" w:cs="宋体"/>
                <w:color w:val="auto"/>
                <w:spacing w:val="-3"/>
              </w:rPr>
              <w:t>查询渠道：“信用中国” 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pacing w:val="-3"/>
              </w:rPr>
              <w:t>www.creditchina.g</w:t>
            </w:r>
            <w:r>
              <w:rPr>
                <w:rFonts w:hint="eastAsia" w:ascii="宋体" w:hAnsi="宋体" w:eastAsia="宋体" w:cs="宋体"/>
                <w:color w:val="auto"/>
                <w:spacing w:val="-4"/>
              </w:rPr>
              <w:t>ov.cn</w:t>
            </w:r>
            <w:r>
              <w:rPr>
                <w:rFonts w:hint="eastAsia" w:ascii="宋体" w:hAnsi="宋体" w:eastAsia="宋体" w:cs="宋体"/>
                <w:color w:val="auto"/>
                <w:spacing w:val="-4"/>
              </w:rPr>
              <w:fldChar w:fldCharType="end"/>
            </w:r>
            <w:r>
              <w:rPr>
                <w:rFonts w:hint="eastAsia" w:ascii="宋体" w:hAnsi="宋体" w:eastAsia="宋体" w:cs="宋体"/>
                <w:color w:val="auto"/>
                <w:spacing w:val="-4"/>
              </w:rPr>
              <w:t>) 、中国</w:t>
            </w:r>
            <w:r>
              <w:rPr>
                <w:rFonts w:hint="eastAsia" w:ascii="宋体" w:hAnsi="宋体" w:eastAsia="宋体" w:cs="宋体"/>
                <w:color w:val="auto"/>
                <w:spacing w:val="-3"/>
              </w:rPr>
              <w:t>政府采购网</w:t>
            </w:r>
          </w:p>
        </w:tc>
      </w:tr>
      <w:tr w14:paraId="45A7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774" w:type="dxa"/>
            <w:vMerge w:val="continue"/>
            <w:tcBorders>
              <w:top w:val="nil"/>
              <w:bottom w:val="nil"/>
            </w:tcBorders>
            <w:vAlign w:val="top"/>
          </w:tcPr>
          <w:p w14:paraId="1C427259">
            <w:pPr>
              <w:rPr>
                <w:rFonts w:hint="eastAsia" w:ascii="宋体" w:hAnsi="宋体" w:eastAsia="宋体" w:cs="宋体"/>
                <w:color w:val="auto"/>
                <w:sz w:val="21"/>
              </w:rPr>
            </w:pPr>
          </w:p>
        </w:tc>
        <w:tc>
          <w:tcPr>
            <w:tcW w:w="2189" w:type="dxa"/>
            <w:vAlign w:val="top"/>
          </w:tcPr>
          <w:p w14:paraId="31558FC8">
            <w:pPr>
              <w:pStyle w:val="9"/>
              <w:spacing w:before="232" w:line="210" w:lineRule="auto"/>
              <w:ind w:left="1041" w:right="86" w:hanging="841"/>
              <w:rPr>
                <w:rFonts w:hint="eastAsia" w:ascii="宋体" w:hAnsi="宋体" w:eastAsia="宋体" w:cs="宋体"/>
                <w:color w:val="auto"/>
              </w:rPr>
            </w:pPr>
            <w:r>
              <w:rPr>
                <w:rFonts w:hint="eastAsia" w:ascii="宋体" w:hAnsi="宋体" w:eastAsia="宋体" w:cs="宋体"/>
                <w:color w:val="auto"/>
                <w:spacing w:val="-3"/>
              </w:rPr>
              <w:t>信用查询截止时间</w:t>
            </w:r>
            <w:r>
              <w:rPr>
                <w:rFonts w:hint="eastAsia" w:ascii="宋体" w:hAnsi="宋体" w:eastAsia="宋体" w:cs="宋体"/>
                <w:color w:val="auto"/>
              </w:rPr>
              <w:t>点</w:t>
            </w:r>
          </w:p>
        </w:tc>
        <w:tc>
          <w:tcPr>
            <w:tcW w:w="6961" w:type="dxa"/>
            <w:vAlign w:val="top"/>
          </w:tcPr>
          <w:p w14:paraId="0B15F63A">
            <w:pPr>
              <w:pStyle w:val="9"/>
              <w:spacing w:before="267" w:line="220" w:lineRule="auto"/>
              <w:ind w:left="141"/>
              <w:rPr>
                <w:rFonts w:hint="eastAsia" w:ascii="宋体" w:hAnsi="宋体" w:eastAsia="宋体" w:cs="宋体"/>
                <w:color w:val="auto"/>
              </w:rPr>
            </w:pPr>
            <w:r>
              <w:rPr>
                <w:rFonts w:hint="eastAsia" w:ascii="宋体" w:hAnsi="宋体" w:eastAsia="宋体" w:cs="宋体"/>
                <w:color w:val="auto"/>
                <w:spacing w:val="-7"/>
              </w:rPr>
              <w:t>资格审查结束前</w:t>
            </w:r>
          </w:p>
        </w:tc>
      </w:tr>
      <w:tr w14:paraId="3DD0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Merge w:val="continue"/>
            <w:tcBorders>
              <w:top w:val="nil"/>
            </w:tcBorders>
            <w:vAlign w:val="top"/>
          </w:tcPr>
          <w:p w14:paraId="50C403A2">
            <w:pPr>
              <w:rPr>
                <w:rFonts w:hint="eastAsia" w:ascii="宋体" w:hAnsi="宋体" w:eastAsia="宋体" w:cs="宋体"/>
                <w:color w:val="auto"/>
                <w:sz w:val="21"/>
              </w:rPr>
            </w:pPr>
          </w:p>
        </w:tc>
        <w:tc>
          <w:tcPr>
            <w:tcW w:w="2189" w:type="dxa"/>
            <w:vAlign w:val="top"/>
          </w:tcPr>
          <w:p w14:paraId="0F325CD6">
            <w:pPr>
              <w:spacing w:line="332" w:lineRule="auto"/>
              <w:rPr>
                <w:rFonts w:hint="eastAsia" w:ascii="宋体" w:hAnsi="宋体" w:eastAsia="宋体" w:cs="宋体"/>
                <w:color w:val="auto"/>
                <w:sz w:val="21"/>
              </w:rPr>
            </w:pPr>
          </w:p>
          <w:p w14:paraId="2C5921AF">
            <w:pPr>
              <w:spacing w:line="332" w:lineRule="auto"/>
              <w:rPr>
                <w:rFonts w:hint="eastAsia" w:ascii="宋体" w:hAnsi="宋体" w:eastAsia="宋体" w:cs="宋体"/>
                <w:color w:val="auto"/>
                <w:sz w:val="21"/>
              </w:rPr>
            </w:pPr>
          </w:p>
          <w:p w14:paraId="269865F8">
            <w:pPr>
              <w:pStyle w:val="9"/>
              <w:spacing w:before="78" w:line="220" w:lineRule="auto"/>
              <w:ind w:left="116"/>
              <w:rPr>
                <w:rFonts w:hint="eastAsia" w:ascii="宋体" w:hAnsi="宋体" w:eastAsia="宋体" w:cs="宋体"/>
                <w:color w:val="auto"/>
              </w:rPr>
            </w:pPr>
            <w:r>
              <w:rPr>
                <w:rFonts w:hint="eastAsia" w:ascii="宋体" w:hAnsi="宋体" w:eastAsia="宋体" w:cs="宋体"/>
                <w:color w:val="auto"/>
                <w:spacing w:val="-3"/>
              </w:rPr>
              <w:t>信用信息使用规则</w:t>
            </w:r>
          </w:p>
        </w:tc>
        <w:tc>
          <w:tcPr>
            <w:tcW w:w="6961" w:type="dxa"/>
            <w:vAlign w:val="top"/>
          </w:tcPr>
          <w:p w14:paraId="22885DA8">
            <w:pPr>
              <w:pStyle w:val="9"/>
              <w:spacing w:before="84" w:line="263" w:lineRule="auto"/>
              <w:ind w:left="10" w:right="49"/>
              <w:jc w:val="both"/>
              <w:rPr>
                <w:rFonts w:hint="eastAsia" w:ascii="宋体" w:hAnsi="宋体" w:eastAsia="宋体" w:cs="宋体"/>
                <w:color w:val="auto"/>
              </w:rPr>
            </w:pPr>
            <w:r>
              <w:rPr>
                <w:rFonts w:hint="eastAsia" w:ascii="宋体" w:hAnsi="宋体" w:eastAsia="宋体" w:cs="宋体"/>
                <w:color w:val="auto"/>
                <w:spacing w:val="-5"/>
              </w:rPr>
              <w:t>对在“信用中国”网站(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HYPERLINK"https://www.creditchina.gov.cn"</w:instrText>
            </w:r>
            <w:r>
              <w:rPr>
                <w:rFonts w:hint="eastAsia" w:ascii="宋体" w:hAnsi="宋体" w:eastAsia="宋体" w:cs="宋体"/>
                <w:color w:val="auto"/>
              </w:rPr>
              <w:fldChar w:fldCharType="separate"/>
            </w:r>
            <w:r>
              <w:rPr>
                <w:rFonts w:hint="eastAsia" w:ascii="宋体" w:hAnsi="宋体" w:eastAsia="宋体" w:cs="宋体"/>
                <w:color w:val="auto"/>
                <w:spacing w:val="-5"/>
              </w:rPr>
              <w:t>www.creditchina.gov.cn</w:t>
            </w:r>
            <w:r>
              <w:rPr>
                <w:rFonts w:hint="eastAsia" w:ascii="宋体" w:hAnsi="宋体" w:eastAsia="宋体" w:cs="宋体"/>
                <w:color w:val="auto"/>
                <w:spacing w:val="-5"/>
              </w:rPr>
              <w:fldChar w:fldCharType="end"/>
            </w:r>
            <w:r>
              <w:rPr>
                <w:rFonts w:hint="eastAsia" w:ascii="宋体" w:hAnsi="宋体" w:eastAsia="宋体" w:cs="宋体"/>
                <w:color w:val="auto"/>
                <w:spacing w:val="-5"/>
              </w:rPr>
              <w:t>)被列入</w:t>
            </w:r>
            <w:r>
              <w:rPr>
                <w:rFonts w:hint="eastAsia" w:ascii="宋体" w:hAnsi="宋体" w:eastAsia="宋体" w:cs="宋体"/>
                <w:color w:val="auto"/>
                <w:spacing w:val="-2"/>
              </w:rPr>
              <w:t>失信被执行人、重大税收违法案件当事人名</w:t>
            </w:r>
            <w:r>
              <w:rPr>
                <w:rFonts w:hint="eastAsia" w:ascii="宋体" w:hAnsi="宋体" w:eastAsia="宋体" w:cs="宋体"/>
                <w:color w:val="auto"/>
                <w:spacing w:val="-3"/>
              </w:rPr>
              <w:t>单及、中国政府采购网</w:t>
            </w:r>
            <w:r>
              <w:rPr>
                <w:rFonts w:hint="eastAsia" w:ascii="宋体" w:hAnsi="宋体" w:eastAsia="宋体" w:cs="宋体"/>
                <w:color w:val="auto"/>
                <w:spacing w:val="-2"/>
              </w:rPr>
              <w:t>(</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HYPERLINK"https://www.ccgp.gov.cn"</w:instrText>
            </w:r>
            <w:r>
              <w:rPr>
                <w:rFonts w:hint="eastAsia" w:ascii="宋体" w:hAnsi="宋体" w:eastAsia="宋体" w:cs="宋体"/>
                <w:color w:val="auto"/>
              </w:rPr>
              <w:fldChar w:fldCharType="separate"/>
            </w:r>
            <w:r>
              <w:rPr>
                <w:rFonts w:hint="eastAsia" w:ascii="宋体" w:hAnsi="宋体" w:eastAsia="宋体" w:cs="宋体"/>
                <w:color w:val="auto"/>
                <w:spacing w:val="-2"/>
              </w:rPr>
              <w:t>www.ccgp.gov.cn</w:t>
            </w:r>
            <w:r>
              <w:rPr>
                <w:rFonts w:hint="eastAsia" w:ascii="宋体" w:hAnsi="宋体" w:eastAsia="宋体" w:cs="宋体"/>
                <w:color w:val="auto"/>
                <w:spacing w:val="-2"/>
              </w:rPr>
              <w:fldChar w:fldCharType="end"/>
            </w:r>
            <w:r>
              <w:rPr>
                <w:rFonts w:hint="eastAsia" w:ascii="宋体" w:hAnsi="宋体" w:eastAsia="宋体" w:cs="宋体"/>
                <w:color w:val="auto"/>
                <w:spacing w:val="-2"/>
              </w:rPr>
              <w:t>)被列入政府采购严重违法失信行为记录名单及其他不符合《中华人民共和国政府采购法》第二</w:t>
            </w:r>
            <w:r>
              <w:rPr>
                <w:rFonts w:hint="eastAsia" w:ascii="宋体" w:hAnsi="宋体" w:eastAsia="宋体" w:cs="宋体"/>
                <w:color w:val="auto"/>
                <w:spacing w:val="-3"/>
              </w:rPr>
              <w:t>十二条规定条件的</w:t>
            </w:r>
            <w:r>
              <w:rPr>
                <w:rFonts w:hint="eastAsia" w:ascii="宋体" w:hAnsi="宋体" w:eastAsia="宋体" w:cs="宋体"/>
                <w:color w:val="auto"/>
                <w:spacing w:val="-2"/>
              </w:rPr>
              <w:t>供应商，采购人或者采购代理机构应当拒绝其参</w:t>
            </w:r>
            <w:r>
              <w:rPr>
                <w:rFonts w:hint="eastAsia" w:ascii="宋体" w:hAnsi="宋体" w:eastAsia="宋体" w:cs="宋体"/>
                <w:color w:val="auto"/>
                <w:spacing w:val="-3"/>
              </w:rPr>
              <w:t>与政府采购活动。</w:t>
            </w:r>
          </w:p>
        </w:tc>
      </w:tr>
      <w:tr w14:paraId="6A39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74" w:type="dxa"/>
            <w:vAlign w:val="top"/>
          </w:tcPr>
          <w:p w14:paraId="0C615399">
            <w:pPr>
              <w:pStyle w:val="9"/>
              <w:spacing w:before="78"/>
              <w:ind w:left="349"/>
              <w:rPr>
                <w:rFonts w:hint="eastAsia" w:ascii="宋体" w:hAnsi="宋体" w:eastAsia="宋体" w:cs="宋体"/>
                <w:color w:val="auto"/>
              </w:rPr>
            </w:pPr>
            <w:r>
              <w:rPr>
                <w:rFonts w:hint="eastAsia" w:ascii="宋体" w:hAnsi="宋体" w:eastAsia="宋体" w:cs="宋体"/>
                <w:color w:val="auto"/>
                <w:spacing w:val="-7"/>
              </w:rPr>
              <w:t>29</w:t>
            </w:r>
          </w:p>
        </w:tc>
        <w:tc>
          <w:tcPr>
            <w:tcW w:w="2189" w:type="dxa"/>
            <w:vAlign w:val="top"/>
          </w:tcPr>
          <w:p w14:paraId="42D5361F">
            <w:pPr>
              <w:pStyle w:val="9"/>
              <w:spacing w:before="79" w:line="221" w:lineRule="auto"/>
              <w:ind w:left="514"/>
              <w:rPr>
                <w:rFonts w:hint="eastAsia" w:ascii="宋体" w:hAnsi="宋体" w:eastAsia="宋体" w:cs="宋体"/>
                <w:color w:val="auto"/>
              </w:rPr>
            </w:pPr>
            <w:r>
              <w:rPr>
                <w:rFonts w:hint="eastAsia" w:ascii="宋体" w:hAnsi="宋体" w:eastAsia="宋体" w:cs="宋体"/>
                <w:color w:val="auto"/>
                <w:spacing w:val="-6"/>
              </w:rPr>
              <w:t>履约保证金</w:t>
            </w:r>
          </w:p>
        </w:tc>
        <w:tc>
          <w:tcPr>
            <w:tcW w:w="6961" w:type="dxa"/>
            <w:vAlign w:val="top"/>
          </w:tcPr>
          <w:p w14:paraId="27941D31">
            <w:pPr>
              <w:pStyle w:val="9"/>
              <w:spacing w:before="176" w:line="219" w:lineRule="auto"/>
              <w:ind w:left="12"/>
              <w:rPr>
                <w:rFonts w:hint="eastAsia" w:ascii="宋体" w:hAnsi="宋体" w:eastAsia="宋体" w:cs="宋体"/>
                <w:color w:val="auto"/>
              </w:rPr>
            </w:pPr>
            <w:r>
              <w:rPr>
                <w:rFonts w:hint="eastAsia" w:ascii="宋体" w:hAnsi="宋体" w:eastAsia="宋体" w:cs="宋体"/>
                <w:color w:val="auto"/>
                <w:spacing w:val="-3"/>
              </w:rPr>
              <w:t>本项目不收取履约保证金</w:t>
            </w:r>
          </w:p>
        </w:tc>
      </w:tr>
      <w:tr w14:paraId="5E38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4" w:type="dxa"/>
            <w:vAlign w:val="top"/>
          </w:tcPr>
          <w:p w14:paraId="1C7190F5">
            <w:pPr>
              <w:spacing w:line="254" w:lineRule="auto"/>
              <w:rPr>
                <w:rFonts w:hint="eastAsia" w:ascii="宋体" w:hAnsi="宋体" w:eastAsia="宋体" w:cs="宋体"/>
                <w:color w:val="auto"/>
                <w:sz w:val="21"/>
              </w:rPr>
            </w:pPr>
          </w:p>
          <w:p w14:paraId="7137D100">
            <w:pPr>
              <w:spacing w:line="254" w:lineRule="auto"/>
              <w:rPr>
                <w:rFonts w:hint="eastAsia" w:ascii="宋体" w:hAnsi="宋体" w:eastAsia="宋体" w:cs="宋体"/>
                <w:color w:val="auto"/>
                <w:sz w:val="21"/>
              </w:rPr>
            </w:pPr>
          </w:p>
          <w:p w14:paraId="41F1007F">
            <w:pPr>
              <w:spacing w:line="255" w:lineRule="auto"/>
              <w:rPr>
                <w:rFonts w:hint="eastAsia" w:ascii="宋体" w:hAnsi="宋体" w:eastAsia="宋体" w:cs="宋体"/>
                <w:color w:val="auto"/>
                <w:sz w:val="21"/>
              </w:rPr>
            </w:pPr>
          </w:p>
          <w:p w14:paraId="14E322F2">
            <w:pPr>
              <w:pStyle w:val="9"/>
              <w:spacing w:before="78"/>
              <w:ind w:left="350"/>
              <w:rPr>
                <w:rFonts w:hint="eastAsia" w:ascii="宋体" w:hAnsi="宋体" w:eastAsia="宋体" w:cs="宋体"/>
                <w:color w:val="auto"/>
              </w:rPr>
            </w:pPr>
            <w:r>
              <w:rPr>
                <w:rFonts w:hint="eastAsia" w:ascii="宋体" w:hAnsi="宋体" w:eastAsia="宋体" w:cs="宋体"/>
                <w:color w:val="auto"/>
                <w:spacing w:val="-8"/>
              </w:rPr>
              <w:t>30</w:t>
            </w:r>
          </w:p>
        </w:tc>
        <w:tc>
          <w:tcPr>
            <w:tcW w:w="2189" w:type="dxa"/>
            <w:vAlign w:val="top"/>
          </w:tcPr>
          <w:p w14:paraId="255433AC">
            <w:pPr>
              <w:pStyle w:val="9"/>
              <w:spacing w:before="46" w:line="221" w:lineRule="auto"/>
              <w:ind w:left="47"/>
              <w:rPr>
                <w:rFonts w:hint="eastAsia" w:ascii="宋体" w:hAnsi="宋体" w:eastAsia="宋体" w:cs="宋体"/>
                <w:color w:val="auto"/>
              </w:rPr>
            </w:pPr>
            <w:r>
              <w:rPr>
                <w:rFonts w:hint="eastAsia" w:ascii="宋体" w:hAnsi="宋体" w:eastAsia="宋体" w:cs="宋体"/>
                <w:color w:val="auto"/>
                <w:spacing w:val="-6"/>
              </w:rPr>
              <w:t>确定中标人时，出现</w:t>
            </w:r>
          </w:p>
          <w:p w14:paraId="1140733C">
            <w:pPr>
              <w:pStyle w:val="9"/>
              <w:spacing w:before="178" w:line="220" w:lineRule="auto"/>
              <w:ind w:left="49"/>
              <w:rPr>
                <w:rFonts w:hint="eastAsia" w:ascii="宋体" w:hAnsi="宋体" w:eastAsia="宋体" w:cs="宋体"/>
                <w:color w:val="auto"/>
              </w:rPr>
            </w:pPr>
            <w:r>
              <w:rPr>
                <w:rFonts w:hint="eastAsia" w:ascii="宋体" w:hAnsi="宋体" w:eastAsia="宋体" w:cs="宋体"/>
                <w:color w:val="auto"/>
                <w:spacing w:val="-7"/>
              </w:rPr>
              <w:t>成交候选人分数并列</w:t>
            </w:r>
          </w:p>
          <w:p w14:paraId="25CA189E">
            <w:pPr>
              <w:pStyle w:val="9"/>
              <w:spacing w:before="179" w:line="221" w:lineRule="auto"/>
              <w:ind w:left="67"/>
              <w:rPr>
                <w:rFonts w:hint="eastAsia" w:ascii="宋体" w:hAnsi="宋体" w:eastAsia="宋体" w:cs="宋体"/>
                <w:color w:val="auto"/>
              </w:rPr>
            </w:pPr>
            <w:r>
              <w:rPr>
                <w:rFonts w:hint="eastAsia" w:ascii="宋体" w:hAnsi="宋体" w:eastAsia="宋体" w:cs="宋体"/>
                <w:color w:val="auto"/>
                <w:spacing w:val="-9"/>
              </w:rPr>
              <w:t>的情形，确定中标人</w:t>
            </w:r>
          </w:p>
          <w:p w14:paraId="3ACBC8A4">
            <w:pPr>
              <w:pStyle w:val="9"/>
              <w:spacing w:before="180" w:line="222" w:lineRule="auto"/>
              <w:ind w:left="866"/>
              <w:rPr>
                <w:rFonts w:hint="eastAsia" w:ascii="宋体" w:hAnsi="宋体" w:eastAsia="宋体" w:cs="宋体"/>
                <w:color w:val="auto"/>
              </w:rPr>
            </w:pPr>
            <w:r>
              <w:rPr>
                <w:rFonts w:hint="eastAsia" w:ascii="宋体" w:hAnsi="宋体" w:eastAsia="宋体" w:cs="宋体"/>
                <w:color w:val="auto"/>
                <w:spacing w:val="-6"/>
              </w:rPr>
              <w:t>方式</w:t>
            </w:r>
          </w:p>
        </w:tc>
        <w:tc>
          <w:tcPr>
            <w:tcW w:w="6961" w:type="dxa"/>
            <w:vAlign w:val="top"/>
          </w:tcPr>
          <w:p w14:paraId="50863797">
            <w:pPr>
              <w:pStyle w:val="9"/>
              <w:spacing w:before="47" w:line="350" w:lineRule="auto"/>
              <w:ind w:left="124" w:right="1"/>
              <w:jc w:val="both"/>
              <w:rPr>
                <w:rFonts w:hint="eastAsia" w:ascii="宋体" w:hAnsi="宋体" w:eastAsia="宋体" w:cs="宋体"/>
                <w:color w:val="auto"/>
              </w:rPr>
            </w:pPr>
            <w:r>
              <w:rPr>
                <w:rFonts w:hint="eastAsia" w:ascii="宋体" w:hAnsi="宋体" w:eastAsia="宋体" w:cs="宋体"/>
                <w:color w:val="auto"/>
                <w:spacing w:val="-5"/>
              </w:rPr>
              <w:t>按投标报价由低到高顺序排列。得分且投标报价相同的并列。投标</w:t>
            </w:r>
            <w:r>
              <w:rPr>
                <w:rFonts w:hint="eastAsia" w:ascii="宋体" w:hAnsi="宋体" w:eastAsia="宋体" w:cs="宋体"/>
                <w:color w:val="auto"/>
                <w:spacing w:val="-6"/>
              </w:rPr>
              <w:t>文件满足招标文件全部实质性要求，且按照评审因素的量化指标 (</w:t>
            </w:r>
            <w:r>
              <w:rPr>
                <w:rFonts w:hint="eastAsia" w:ascii="宋体" w:hAnsi="宋体" w:eastAsia="宋体" w:cs="宋体"/>
                <w:color w:val="auto"/>
                <w:spacing w:val="-5"/>
              </w:rPr>
              <w:t>以技术响应及售后服务）评审得分最高的投标人为排名第一的成交</w:t>
            </w:r>
            <w:r>
              <w:rPr>
                <w:rFonts w:hint="eastAsia" w:ascii="宋体" w:hAnsi="宋体" w:eastAsia="宋体" w:cs="宋体"/>
                <w:color w:val="auto"/>
                <w:spacing w:val="-4"/>
              </w:rPr>
              <w:t>候选人。</w:t>
            </w:r>
          </w:p>
        </w:tc>
      </w:tr>
      <w:tr w14:paraId="1910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74" w:type="dxa"/>
            <w:vAlign w:val="top"/>
          </w:tcPr>
          <w:p w14:paraId="30001D13">
            <w:pPr>
              <w:spacing w:line="370" w:lineRule="auto"/>
              <w:rPr>
                <w:rFonts w:hint="eastAsia" w:ascii="宋体" w:hAnsi="宋体" w:eastAsia="宋体" w:cs="宋体"/>
                <w:color w:val="auto"/>
                <w:sz w:val="21"/>
              </w:rPr>
            </w:pPr>
          </w:p>
          <w:p w14:paraId="20E52363">
            <w:pPr>
              <w:pStyle w:val="9"/>
              <w:spacing w:before="78"/>
              <w:ind w:left="350"/>
              <w:rPr>
                <w:rFonts w:hint="eastAsia" w:ascii="宋体" w:hAnsi="宋体" w:eastAsia="宋体" w:cs="宋体"/>
                <w:color w:val="auto"/>
              </w:rPr>
            </w:pPr>
            <w:r>
              <w:rPr>
                <w:rFonts w:hint="eastAsia" w:ascii="宋体" w:hAnsi="宋体" w:eastAsia="宋体" w:cs="宋体"/>
                <w:color w:val="auto"/>
                <w:spacing w:val="-8"/>
              </w:rPr>
              <w:t>31</w:t>
            </w:r>
          </w:p>
        </w:tc>
        <w:tc>
          <w:tcPr>
            <w:tcW w:w="2189" w:type="dxa"/>
            <w:vAlign w:val="top"/>
          </w:tcPr>
          <w:p w14:paraId="5A3E5A3A">
            <w:pPr>
              <w:spacing w:line="380" w:lineRule="auto"/>
              <w:rPr>
                <w:rFonts w:hint="eastAsia" w:ascii="宋体" w:hAnsi="宋体" w:eastAsia="宋体" w:cs="宋体"/>
                <w:color w:val="auto"/>
                <w:sz w:val="21"/>
              </w:rPr>
            </w:pPr>
          </w:p>
          <w:p w14:paraId="78608A06">
            <w:pPr>
              <w:pStyle w:val="9"/>
              <w:spacing w:before="78" w:line="220" w:lineRule="auto"/>
              <w:ind w:left="623"/>
              <w:rPr>
                <w:rFonts w:hint="eastAsia" w:ascii="宋体" w:hAnsi="宋体" w:eastAsia="宋体" w:cs="宋体"/>
                <w:color w:val="auto"/>
              </w:rPr>
            </w:pPr>
            <w:r>
              <w:rPr>
                <w:rFonts w:hint="eastAsia" w:ascii="宋体" w:hAnsi="宋体" w:eastAsia="宋体" w:cs="宋体"/>
                <w:color w:val="auto"/>
                <w:spacing w:val="-4"/>
              </w:rPr>
              <w:t>付款方式</w:t>
            </w:r>
          </w:p>
        </w:tc>
        <w:tc>
          <w:tcPr>
            <w:tcW w:w="6961" w:type="dxa"/>
            <w:vAlign w:val="top"/>
          </w:tcPr>
          <w:p w14:paraId="456DB638">
            <w:pPr>
              <w:pStyle w:val="9"/>
              <w:spacing w:before="87" w:line="253" w:lineRule="auto"/>
              <w:ind w:left="11" w:right="3" w:firstLine="30"/>
              <w:jc w:val="both"/>
              <w:rPr>
                <w:rFonts w:hint="eastAsia" w:ascii="宋体" w:hAnsi="宋体" w:eastAsia="宋体" w:cs="宋体"/>
                <w:color w:val="auto"/>
              </w:rPr>
            </w:pPr>
            <w:r>
              <w:rPr>
                <w:rFonts w:hint="eastAsia" w:ascii="宋体" w:hAnsi="宋体" w:eastAsia="宋体" w:cs="宋体"/>
                <w:color w:val="auto"/>
                <w:spacing w:val="-3"/>
              </w:rPr>
              <w:t>甲乙双方签订合同后，甲方在5个工作日之内给乙方支付</w:t>
            </w:r>
            <w:r>
              <w:rPr>
                <w:rFonts w:hint="eastAsia" w:ascii="宋体" w:hAnsi="宋体" w:eastAsia="宋体" w:cs="宋体"/>
                <w:color w:val="auto"/>
                <w:spacing w:val="-4"/>
              </w:rPr>
              <w:t>30%的预付</w:t>
            </w:r>
            <w:r>
              <w:rPr>
                <w:rFonts w:hint="eastAsia" w:ascii="宋体" w:hAnsi="宋体" w:eastAsia="宋体" w:cs="宋体"/>
                <w:color w:val="auto"/>
                <w:spacing w:val="-5"/>
              </w:rPr>
              <w:t>款，竣工验收合格支付至合同价款的80%，完成工程结算审计后一次</w:t>
            </w:r>
            <w:r>
              <w:rPr>
                <w:rFonts w:hint="eastAsia" w:ascii="宋体" w:hAnsi="宋体" w:eastAsia="宋体" w:cs="宋体"/>
                <w:color w:val="auto"/>
                <w:spacing w:val="-4"/>
              </w:rPr>
              <w:t>性付清。</w:t>
            </w:r>
          </w:p>
        </w:tc>
      </w:tr>
      <w:tr w14:paraId="5BE14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774" w:type="dxa"/>
            <w:vAlign w:val="top"/>
          </w:tcPr>
          <w:p w14:paraId="4651DA66">
            <w:pPr>
              <w:spacing w:line="276" w:lineRule="auto"/>
              <w:rPr>
                <w:rFonts w:hint="eastAsia" w:ascii="宋体" w:hAnsi="宋体" w:eastAsia="宋体" w:cs="宋体"/>
                <w:color w:val="auto"/>
                <w:sz w:val="21"/>
              </w:rPr>
            </w:pPr>
          </w:p>
          <w:p w14:paraId="681773AE">
            <w:pPr>
              <w:pStyle w:val="9"/>
              <w:spacing w:before="78"/>
              <w:ind w:left="350"/>
              <w:rPr>
                <w:rFonts w:hint="eastAsia" w:ascii="宋体" w:hAnsi="宋体" w:eastAsia="宋体" w:cs="宋体"/>
                <w:color w:val="auto"/>
              </w:rPr>
            </w:pPr>
            <w:r>
              <w:rPr>
                <w:rFonts w:hint="eastAsia" w:ascii="宋体" w:hAnsi="宋体" w:eastAsia="宋体" w:cs="宋体"/>
                <w:color w:val="auto"/>
                <w:spacing w:val="-8"/>
              </w:rPr>
              <w:t>32</w:t>
            </w:r>
          </w:p>
        </w:tc>
        <w:tc>
          <w:tcPr>
            <w:tcW w:w="2189" w:type="dxa"/>
            <w:vAlign w:val="top"/>
          </w:tcPr>
          <w:p w14:paraId="2C6B57C5">
            <w:pPr>
              <w:spacing w:line="440" w:lineRule="auto"/>
              <w:rPr>
                <w:rFonts w:hint="eastAsia" w:ascii="宋体" w:hAnsi="宋体" w:eastAsia="宋体" w:cs="宋体"/>
                <w:color w:val="auto"/>
                <w:sz w:val="21"/>
              </w:rPr>
            </w:pPr>
          </w:p>
          <w:p w14:paraId="3FA0CAD1">
            <w:pPr>
              <w:pStyle w:val="9"/>
              <w:spacing w:before="78" w:line="219" w:lineRule="auto"/>
              <w:ind w:left="504"/>
              <w:rPr>
                <w:rFonts w:hint="eastAsia" w:ascii="宋体" w:hAnsi="宋体" w:eastAsia="宋体" w:cs="宋体"/>
                <w:color w:val="auto"/>
              </w:rPr>
            </w:pPr>
            <w:r>
              <w:rPr>
                <w:rFonts w:hint="eastAsia" w:ascii="宋体" w:hAnsi="宋体" w:eastAsia="宋体" w:cs="宋体"/>
                <w:color w:val="auto"/>
                <w:spacing w:val="-4"/>
              </w:rPr>
              <w:t>采购代理费</w:t>
            </w:r>
          </w:p>
        </w:tc>
        <w:tc>
          <w:tcPr>
            <w:tcW w:w="6961" w:type="dxa"/>
            <w:vAlign w:val="top"/>
          </w:tcPr>
          <w:p w14:paraId="4A0A5BB1">
            <w:pPr>
              <w:pStyle w:val="9"/>
              <w:spacing w:before="89" w:line="219" w:lineRule="auto"/>
              <w:ind w:left="12"/>
              <w:rPr>
                <w:rFonts w:hint="eastAsia" w:ascii="宋体" w:hAnsi="宋体" w:eastAsia="宋体" w:cs="宋体"/>
                <w:color w:val="auto"/>
              </w:rPr>
            </w:pPr>
            <w:r>
              <w:rPr>
                <w:rFonts w:hint="eastAsia" w:ascii="宋体" w:hAnsi="宋体" w:eastAsia="宋体" w:cs="宋体"/>
                <w:color w:val="auto"/>
                <w:spacing w:val="-2"/>
              </w:rPr>
              <w:t>本项目采购代理服务等相关费用由中标供应</w:t>
            </w:r>
            <w:r>
              <w:rPr>
                <w:rFonts w:hint="eastAsia" w:ascii="宋体" w:hAnsi="宋体" w:eastAsia="宋体" w:cs="宋体"/>
                <w:color w:val="auto"/>
                <w:spacing w:val="-3"/>
              </w:rPr>
              <w:t>商向招标代理机构支</w:t>
            </w:r>
          </w:p>
          <w:p w14:paraId="43217433">
            <w:pPr>
              <w:pStyle w:val="9"/>
              <w:spacing w:before="74" w:line="277" w:lineRule="auto"/>
              <w:ind w:left="28" w:hanging="17"/>
              <w:rPr>
                <w:rFonts w:hint="eastAsia" w:ascii="宋体" w:hAnsi="宋体" w:eastAsia="宋体" w:cs="宋体"/>
                <w:color w:val="auto"/>
              </w:rPr>
            </w:pPr>
            <w:r>
              <w:rPr>
                <w:rFonts w:hint="eastAsia" w:ascii="宋体" w:hAnsi="宋体" w:eastAsia="宋体" w:cs="宋体"/>
                <w:color w:val="auto"/>
                <w:spacing w:val="-8"/>
              </w:rPr>
              <w:t>付，</w:t>
            </w:r>
            <w:r>
              <w:rPr>
                <w:rFonts w:hint="eastAsia" w:ascii="宋体" w:hAnsi="宋体" w:eastAsia="宋体" w:cs="宋体"/>
                <w:color w:val="auto"/>
                <w:spacing w:val="-6"/>
              </w:rPr>
              <w:t>招标代理服务费收取标准</w:t>
            </w:r>
            <w:r>
              <w:rPr>
                <w:rFonts w:hint="eastAsia" w:cs="宋体"/>
                <w:color w:val="auto"/>
                <w:spacing w:val="-6"/>
                <w:lang w:val="en-US" w:eastAsia="zh-CN"/>
              </w:rPr>
              <w:t>参考</w:t>
            </w:r>
            <w:r>
              <w:rPr>
                <w:rFonts w:hint="eastAsia" w:ascii="宋体" w:hAnsi="宋体" w:eastAsia="宋体" w:cs="宋体"/>
                <w:color w:val="auto"/>
                <w:spacing w:val="-6"/>
              </w:rPr>
              <w:t>国家发改委计价格</w:t>
            </w:r>
            <w:r>
              <w:rPr>
                <w:rFonts w:hint="eastAsia" w:ascii="宋体" w:hAnsi="宋体" w:eastAsia="宋体" w:cs="宋体"/>
                <w:color w:val="auto"/>
                <w:spacing w:val="-3"/>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"bookmark7" </w:instrText>
            </w:r>
            <w:r>
              <w:rPr>
                <w:rFonts w:hint="eastAsia" w:ascii="宋体" w:hAnsi="宋体" w:eastAsia="宋体" w:cs="宋体"/>
                <w:color w:val="auto"/>
              </w:rPr>
              <w:fldChar w:fldCharType="separate"/>
            </w:r>
            <w:r>
              <w:rPr>
                <w:rFonts w:hint="eastAsia" w:ascii="宋体" w:hAnsi="宋体" w:eastAsia="宋体" w:cs="宋体"/>
                <w:color w:val="auto"/>
                <w:spacing w:val="-3"/>
              </w:rPr>
              <w:t>2011</w:t>
            </w:r>
            <w:r>
              <w:rPr>
                <w:rFonts w:hint="eastAsia" w:ascii="宋体" w:hAnsi="宋体" w:eastAsia="宋体" w:cs="宋体"/>
                <w:color w:val="auto"/>
                <w:spacing w:val="-3"/>
              </w:rPr>
              <w:fldChar w:fldCharType="end"/>
            </w:r>
            <w:r>
              <w:rPr>
                <w:rFonts w:hint="eastAsia" w:ascii="宋体" w:hAnsi="宋体" w:eastAsia="宋体" w:cs="宋体"/>
                <w:color w:val="auto"/>
                <w:spacing w:val="-3"/>
              </w:rPr>
              <w:t>]534 号及[</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3"/>
              </w:rPr>
              <w:t>2002</w:t>
            </w:r>
            <w:r>
              <w:rPr>
                <w:rFonts w:hint="eastAsia" w:ascii="宋体" w:hAnsi="宋体" w:eastAsia="宋体" w:cs="宋体"/>
                <w:color w:val="auto"/>
                <w:spacing w:val="-3"/>
              </w:rPr>
              <w:fldChar w:fldCharType="end"/>
            </w:r>
            <w:r>
              <w:rPr>
                <w:rFonts w:hint="eastAsia" w:ascii="宋体" w:hAnsi="宋体" w:eastAsia="宋体" w:cs="宋体"/>
                <w:color w:val="auto"/>
                <w:spacing w:val="-3"/>
              </w:rPr>
              <w:t>]1980号《招标代理服务收费管理暂行办法》</w:t>
            </w:r>
            <w:r>
              <w:rPr>
                <w:rFonts w:hint="eastAsia" w:ascii="宋体" w:hAnsi="宋体" w:eastAsia="宋体" w:cs="宋体"/>
                <w:color w:val="auto"/>
                <w:spacing w:val="-8"/>
              </w:rPr>
              <w:t>附表计取。</w:t>
            </w:r>
          </w:p>
        </w:tc>
      </w:tr>
      <w:tr w14:paraId="28B7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1" w:hRule="atLeast"/>
        </w:trPr>
        <w:tc>
          <w:tcPr>
            <w:tcW w:w="774" w:type="dxa"/>
            <w:vAlign w:val="top"/>
          </w:tcPr>
          <w:p w14:paraId="0A6451C7">
            <w:pPr>
              <w:spacing w:line="242" w:lineRule="auto"/>
              <w:rPr>
                <w:rFonts w:hint="eastAsia" w:ascii="宋体" w:hAnsi="宋体" w:eastAsia="宋体" w:cs="宋体"/>
                <w:color w:val="auto"/>
                <w:sz w:val="21"/>
              </w:rPr>
            </w:pPr>
          </w:p>
          <w:p w14:paraId="6D22A7CD">
            <w:pPr>
              <w:spacing w:line="242" w:lineRule="auto"/>
              <w:rPr>
                <w:rFonts w:hint="eastAsia" w:ascii="宋体" w:hAnsi="宋体" w:eastAsia="宋体" w:cs="宋体"/>
                <w:color w:val="auto"/>
                <w:sz w:val="21"/>
              </w:rPr>
            </w:pPr>
          </w:p>
          <w:p w14:paraId="1143636F">
            <w:pPr>
              <w:spacing w:line="242" w:lineRule="auto"/>
              <w:rPr>
                <w:rFonts w:hint="eastAsia" w:ascii="宋体" w:hAnsi="宋体" w:eastAsia="宋体" w:cs="宋体"/>
                <w:color w:val="auto"/>
                <w:sz w:val="21"/>
              </w:rPr>
            </w:pPr>
          </w:p>
          <w:p w14:paraId="693C9740">
            <w:pPr>
              <w:spacing w:line="242" w:lineRule="auto"/>
              <w:rPr>
                <w:rFonts w:hint="eastAsia" w:ascii="宋体" w:hAnsi="宋体" w:eastAsia="宋体" w:cs="宋体"/>
                <w:color w:val="auto"/>
                <w:sz w:val="21"/>
              </w:rPr>
            </w:pPr>
          </w:p>
          <w:p w14:paraId="339AA6CE">
            <w:pPr>
              <w:spacing w:line="243" w:lineRule="auto"/>
              <w:rPr>
                <w:rFonts w:hint="eastAsia" w:ascii="宋体" w:hAnsi="宋体" w:eastAsia="宋体" w:cs="宋体"/>
                <w:color w:val="auto"/>
                <w:sz w:val="21"/>
              </w:rPr>
            </w:pPr>
          </w:p>
          <w:p w14:paraId="1975FF8F">
            <w:pPr>
              <w:spacing w:line="243" w:lineRule="auto"/>
              <w:rPr>
                <w:rFonts w:hint="eastAsia" w:ascii="宋体" w:hAnsi="宋体" w:eastAsia="宋体" w:cs="宋体"/>
                <w:color w:val="auto"/>
                <w:sz w:val="21"/>
              </w:rPr>
            </w:pPr>
          </w:p>
          <w:p w14:paraId="475D2086">
            <w:pPr>
              <w:spacing w:line="243" w:lineRule="auto"/>
              <w:rPr>
                <w:rFonts w:hint="eastAsia" w:ascii="宋体" w:hAnsi="宋体" w:eastAsia="宋体" w:cs="宋体"/>
                <w:color w:val="auto"/>
                <w:sz w:val="21"/>
              </w:rPr>
            </w:pPr>
          </w:p>
          <w:p w14:paraId="35884E0D">
            <w:pPr>
              <w:spacing w:line="243" w:lineRule="auto"/>
              <w:rPr>
                <w:rFonts w:hint="eastAsia" w:ascii="宋体" w:hAnsi="宋体" w:eastAsia="宋体" w:cs="宋体"/>
                <w:color w:val="auto"/>
                <w:sz w:val="21"/>
              </w:rPr>
            </w:pPr>
          </w:p>
          <w:p w14:paraId="397A4245">
            <w:pPr>
              <w:spacing w:line="243" w:lineRule="auto"/>
              <w:rPr>
                <w:rFonts w:hint="eastAsia" w:ascii="宋体" w:hAnsi="宋体" w:eastAsia="宋体" w:cs="宋体"/>
                <w:color w:val="auto"/>
                <w:sz w:val="21"/>
              </w:rPr>
            </w:pPr>
          </w:p>
          <w:p w14:paraId="1E232457">
            <w:pPr>
              <w:spacing w:line="243" w:lineRule="auto"/>
              <w:rPr>
                <w:rFonts w:hint="eastAsia" w:ascii="宋体" w:hAnsi="宋体" w:eastAsia="宋体" w:cs="宋体"/>
                <w:color w:val="auto"/>
                <w:sz w:val="21"/>
              </w:rPr>
            </w:pPr>
          </w:p>
          <w:p w14:paraId="2512B571">
            <w:pPr>
              <w:spacing w:line="243" w:lineRule="auto"/>
              <w:rPr>
                <w:rFonts w:hint="eastAsia" w:ascii="宋体" w:hAnsi="宋体" w:eastAsia="宋体" w:cs="宋体"/>
                <w:color w:val="auto"/>
                <w:sz w:val="21"/>
              </w:rPr>
            </w:pPr>
          </w:p>
          <w:p w14:paraId="057088A7">
            <w:pPr>
              <w:pStyle w:val="9"/>
              <w:spacing w:before="78"/>
              <w:ind w:left="350"/>
              <w:rPr>
                <w:rFonts w:hint="eastAsia" w:ascii="宋体" w:hAnsi="宋体" w:eastAsia="宋体" w:cs="宋体"/>
                <w:color w:val="auto"/>
              </w:rPr>
            </w:pPr>
            <w:r>
              <w:rPr>
                <w:rFonts w:hint="eastAsia" w:ascii="宋体" w:hAnsi="宋体" w:eastAsia="宋体" w:cs="宋体"/>
                <w:color w:val="auto"/>
                <w:spacing w:val="-8"/>
              </w:rPr>
              <w:t>33</w:t>
            </w:r>
          </w:p>
        </w:tc>
        <w:tc>
          <w:tcPr>
            <w:tcW w:w="2189" w:type="dxa"/>
            <w:vAlign w:val="top"/>
          </w:tcPr>
          <w:p w14:paraId="4C79FAF2">
            <w:pPr>
              <w:spacing w:line="248" w:lineRule="auto"/>
              <w:rPr>
                <w:rFonts w:hint="eastAsia" w:ascii="宋体" w:hAnsi="宋体" w:eastAsia="宋体" w:cs="宋体"/>
                <w:color w:val="auto"/>
                <w:sz w:val="21"/>
              </w:rPr>
            </w:pPr>
          </w:p>
          <w:p w14:paraId="38745940">
            <w:pPr>
              <w:spacing w:line="249" w:lineRule="auto"/>
              <w:rPr>
                <w:rFonts w:hint="eastAsia" w:ascii="宋体" w:hAnsi="宋体" w:eastAsia="宋体" w:cs="宋体"/>
                <w:color w:val="auto"/>
                <w:sz w:val="21"/>
              </w:rPr>
            </w:pPr>
          </w:p>
          <w:p w14:paraId="3AA6EA35">
            <w:pPr>
              <w:spacing w:line="249" w:lineRule="auto"/>
              <w:rPr>
                <w:rFonts w:hint="eastAsia" w:ascii="宋体" w:hAnsi="宋体" w:eastAsia="宋体" w:cs="宋体"/>
                <w:color w:val="auto"/>
                <w:sz w:val="21"/>
              </w:rPr>
            </w:pPr>
          </w:p>
          <w:p w14:paraId="3AEF661C">
            <w:pPr>
              <w:spacing w:line="249" w:lineRule="auto"/>
              <w:rPr>
                <w:rFonts w:hint="eastAsia" w:ascii="宋体" w:hAnsi="宋体" w:eastAsia="宋体" w:cs="宋体"/>
                <w:color w:val="auto"/>
                <w:sz w:val="21"/>
              </w:rPr>
            </w:pPr>
          </w:p>
          <w:p w14:paraId="041F7E7E">
            <w:pPr>
              <w:spacing w:line="249" w:lineRule="auto"/>
              <w:rPr>
                <w:rFonts w:hint="eastAsia" w:ascii="宋体" w:hAnsi="宋体" w:eastAsia="宋体" w:cs="宋体"/>
                <w:color w:val="auto"/>
                <w:sz w:val="21"/>
              </w:rPr>
            </w:pPr>
          </w:p>
          <w:p w14:paraId="1A3AB266">
            <w:pPr>
              <w:spacing w:line="249" w:lineRule="auto"/>
              <w:rPr>
                <w:rFonts w:hint="eastAsia" w:ascii="宋体" w:hAnsi="宋体" w:eastAsia="宋体" w:cs="宋体"/>
                <w:color w:val="auto"/>
                <w:sz w:val="21"/>
              </w:rPr>
            </w:pPr>
          </w:p>
          <w:p w14:paraId="7EB6497B">
            <w:pPr>
              <w:spacing w:line="249" w:lineRule="auto"/>
              <w:rPr>
                <w:rFonts w:hint="eastAsia" w:ascii="宋体" w:hAnsi="宋体" w:eastAsia="宋体" w:cs="宋体"/>
                <w:color w:val="auto"/>
                <w:sz w:val="21"/>
              </w:rPr>
            </w:pPr>
          </w:p>
          <w:p w14:paraId="4CDF7572">
            <w:pPr>
              <w:pStyle w:val="9"/>
              <w:spacing w:before="78" w:line="241" w:lineRule="auto"/>
              <w:ind w:left="741" w:right="252" w:hanging="494"/>
              <w:rPr>
                <w:rFonts w:hint="eastAsia" w:ascii="宋体" w:hAnsi="宋体" w:eastAsia="宋体" w:cs="宋体"/>
                <w:color w:val="auto"/>
              </w:rPr>
            </w:pPr>
            <w:r>
              <w:rPr>
                <w:rFonts w:hint="eastAsia" w:ascii="宋体" w:hAnsi="宋体" w:eastAsia="宋体" w:cs="宋体"/>
                <w:color w:val="auto"/>
                <w:spacing w:val="-4"/>
              </w:rPr>
              <w:t>“不见面</w:t>
            </w:r>
            <w:r>
              <w:rPr>
                <w:rFonts w:hint="eastAsia" w:ascii="宋体" w:hAnsi="宋体" w:eastAsia="宋体" w:cs="宋体"/>
                <w:color w:val="auto"/>
                <w:spacing w:val="-89"/>
              </w:rPr>
              <w:t xml:space="preserve"> </w:t>
            </w:r>
            <w:r>
              <w:rPr>
                <w:rFonts w:hint="eastAsia" w:ascii="宋体" w:hAnsi="宋体" w:eastAsia="宋体" w:cs="宋体"/>
                <w:color w:val="auto"/>
                <w:spacing w:val="-4"/>
              </w:rPr>
              <w:t>”电子开评标</w:t>
            </w:r>
          </w:p>
        </w:tc>
        <w:tc>
          <w:tcPr>
            <w:tcW w:w="6961" w:type="dxa"/>
            <w:vAlign w:val="top"/>
          </w:tcPr>
          <w:p w14:paraId="1C094401">
            <w:pPr>
              <w:pStyle w:val="9"/>
              <w:spacing w:before="43" w:line="353" w:lineRule="auto"/>
              <w:ind w:left="10" w:firstLine="366"/>
              <w:jc w:val="both"/>
              <w:rPr>
                <w:rFonts w:hint="eastAsia" w:ascii="宋体" w:hAnsi="宋体" w:eastAsia="宋体" w:cs="宋体"/>
                <w:color w:val="auto"/>
              </w:rPr>
            </w:pPr>
            <w:r>
              <w:rPr>
                <w:rFonts w:hint="eastAsia" w:ascii="宋体" w:hAnsi="宋体" w:eastAsia="宋体" w:cs="宋体"/>
                <w:b/>
                <w:bCs/>
                <w:color w:val="auto"/>
                <w:spacing w:val="-7"/>
              </w:rPr>
              <w:t>1、本项目采用电子开评标，电子交易平台为“政府采购云平台</w:t>
            </w:r>
            <w:r>
              <w:rPr>
                <w:rFonts w:hint="eastAsia" w:ascii="宋体" w:hAnsi="宋体" w:eastAsia="宋体" w:cs="宋体"/>
                <w:b/>
                <w:bCs/>
                <w:color w:val="auto"/>
                <w:spacing w:val="-6"/>
              </w:rPr>
              <w:t>（</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HYPERLINK"https://www.zcygov.cn"</w:instrText>
            </w:r>
            <w:r>
              <w:rPr>
                <w:rFonts w:hint="eastAsia" w:ascii="宋体" w:hAnsi="宋体" w:eastAsia="宋体" w:cs="宋体"/>
                <w:color w:val="auto"/>
              </w:rPr>
              <w:fldChar w:fldCharType="separate"/>
            </w:r>
            <w:r>
              <w:rPr>
                <w:rFonts w:hint="eastAsia" w:ascii="宋体" w:hAnsi="宋体" w:eastAsia="宋体" w:cs="宋体"/>
                <w:b/>
                <w:bCs/>
                <w:color w:val="auto"/>
                <w:spacing w:val="-6"/>
              </w:rPr>
              <w:t>www.zcygov.cn</w:t>
            </w:r>
            <w:r>
              <w:rPr>
                <w:rFonts w:hint="eastAsia" w:ascii="宋体" w:hAnsi="宋体" w:eastAsia="宋体" w:cs="宋体"/>
                <w:b/>
                <w:bCs/>
                <w:color w:val="auto"/>
                <w:spacing w:val="-6"/>
              </w:rPr>
              <w:fldChar w:fldCharType="end"/>
            </w:r>
            <w:r>
              <w:rPr>
                <w:rFonts w:hint="eastAsia" w:ascii="宋体" w:hAnsi="宋体" w:eastAsia="宋体" w:cs="宋体"/>
                <w:b/>
                <w:bCs/>
                <w:color w:val="auto"/>
                <w:spacing w:val="-6"/>
              </w:rPr>
              <w:t>）”,投标企业须使用CA数字证书登</w:t>
            </w:r>
            <w:r>
              <w:rPr>
                <w:rFonts w:hint="eastAsia" w:ascii="宋体" w:hAnsi="宋体" w:eastAsia="宋体" w:cs="宋体"/>
                <w:b/>
                <w:bCs/>
                <w:color w:val="auto"/>
                <w:spacing w:val="-7"/>
              </w:rPr>
              <w:t>录政采云</w:t>
            </w:r>
            <w:r>
              <w:rPr>
                <w:rFonts w:hint="eastAsia" w:ascii="宋体" w:hAnsi="宋体" w:eastAsia="宋体" w:cs="宋体"/>
                <w:b/>
                <w:bCs/>
                <w:color w:val="auto"/>
                <w:spacing w:val="-4"/>
              </w:rPr>
              <w:t>平台（</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HYPERLINK"http://www.ccgp-xinjiang.gov.cn/"</w:instrText>
            </w:r>
            <w:r>
              <w:rPr>
                <w:rFonts w:hint="eastAsia" w:ascii="宋体" w:hAnsi="宋体" w:eastAsia="宋体" w:cs="宋体"/>
                <w:color w:val="auto"/>
              </w:rPr>
              <w:fldChar w:fldCharType="separate"/>
            </w:r>
            <w:r>
              <w:rPr>
                <w:rFonts w:hint="eastAsia" w:ascii="宋体" w:hAnsi="宋体" w:eastAsia="宋体" w:cs="宋体"/>
                <w:b/>
                <w:bCs/>
                <w:color w:val="auto"/>
                <w:spacing w:val="-4"/>
              </w:rPr>
              <w:t>http://www.ccgp-xinjiang.gov.</w:t>
            </w:r>
            <w:r>
              <w:rPr>
                <w:rFonts w:hint="eastAsia" w:ascii="宋体" w:hAnsi="宋体" w:eastAsia="宋体" w:cs="宋体"/>
                <w:b/>
                <w:bCs/>
                <w:color w:val="auto"/>
                <w:spacing w:val="-5"/>
              </w:rPr>
              <w:t>cn/</w:t>
            </w:r>
            <w:r>
              <w:rPr>
                <w:rFonts w:hint="eastAsia" w:ascii="宋体" w:hAnsi="宋体" w:eastAsia="宋体" w:cs="宋体"/>
                <w:b/>
                <w:bCs/>
                <w:color w:val="auto"/>
                <w:spacing w:val="-5"/>
              </w:rPr>
              <w:fldChar w:fldCharType="end"/>
            </w:r>
            <w:r>
              <w:rPr>
                <w:rFonts w:hint="eastAsia" w:ascii="宋体" w:hAnsi="宋体" w:eastAsia="宋体" w:cs="宋体"/>
                <w:b/>
                <w:bCs/>
                <w:color w:val="auto"/>
                <w:spacing w:val="-5"/>
              </w:rPr>
              <w:t>）上传加密版投标文件。</w:t>
            </w:r>
            <w:r>
              <w:rPr>
                <w:rFonts w:hint="eastAsia" w:ascii="宋体" w:hAnsi="宋体" w:eastAsia="宋体" w:cs="宋体"/>
                <w:b/>
                <w:bCs/>
                <w:color w:val="auto"/>
                <w:spacing w:val="-6"/>
              </w:rPr>
              <w:t>并应于投标截止时间之前上传加密版投标文件，开标时须携带制作</w:t>
            </w:r>
            <w:r>
              <w:rPr>
                <w:rFonts w:hint="eastAsia" w:ascii="宋体" w:hAnsi="宋体" w:eastAsia="宋体" w:cs="宋体"/>
                <w:b/>
                <w:bCs/>
                <w:color w:val="auto"/>
                <w:spacing w:val="-5"/>
              </w:rPr>
              <w:t>投标文件的CA锁参加开标会。</w:t>
            </w:r>
          </w:p>
          <w:p w14:paraId="4CE68D40">
            <w:pPr>
              <w:pStyle w:val="9"/>
              <w:spacing w:before="37" w:line="351" w:lineRule="auto"/>
              <w:ind w:left="14" w:right="90" w:firstLine="357"/>
              <w:jc w:val="both"/>
              <w:rPr>
                <w:rFonts w:hint="eastAsia" w:ascii="宋体" w:hAnsi="宋体" w:eastAsia="宋体" w:cs="宋体"/>
                <w:color w:val="auto"/>
              </w:rPr>
            </w:pPr>
            <w:r>
              <w:rPr>
                <w:rFonts w:hint="eastAsia" w:ascii="宋体" w:hAnsi="宋体" w:eastAsia="宋体" w:cs="宋体"/>
                <w:b/>
                <w:bCs/>
                <w:color w:val="auto"/>
                <w:spacing w:val="-2"/>
              </w:rPr>
              <w:t>注：供应商参与本项目电子交易活动前，应注册成为政府采购云平台供应商。编制电子投标文件前还需申领CA数字证书并绑定帐号，因未注册入库、未办理CA数字证书等原因造成无法投标或</w:t>
            </w:r>
            <w:r>
              <w:rPr>
                <w:rFonts w:hint="eastAsia" w:ascii="宋体" w:hAnsi="宋体" w:eastAsia="宋体" w:cs="宋体"/>
                <w:b/>
                <w:bCs/>
                <w:color w:val="auto"/>
                <w:spacing w:val="-3"/>
              </w:rPr>
              <w:t>投标失败等后果由供应商自行承担。</w:t>
            </w:r>
          </w:p>
        </w:tc>
      </w:tr>
    </w:tbl>
    <w:p w14:paraId="111CB111">
      <w:pPr>
        <w:pStyle w:val="5"/>
        <w:rPr>
          <w:rFonts w:hint="eastAsia" w:ascii="宋体" w:hAnsi="宋体" w:eastAsia="宋体" w:cs="宋体"/>
          <w:color w:val="auto"/>
        </w:rPr>
      </w:pPr>
    </w:p>
    <w:p w14:paraId="487D8BEB">
      <w:pPr>
        <w:rPr>
          <w:rFonts w:hint="eastAsia" w:ascii="宋体" w:hAnsi="宋体" w:eastAsia="宋体" w:cs="宋体"/>
          <w:color w:val="auto"/>
        </w:rPr>
        <w:sectPr>
          <w:footerReference r:id="rId11" w:type="default"/>
          <w:pgSz w:w="11906" w:h="16839"/>
          <w:pgMar w:top="1416" w:right="830" w:bottom="786" w:left="1146" w:header="0" w:footer="54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2F22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74" w:type="dxa"/>
            <w:vAlign w:val="top"/>
          </w:tcPr>
          <w:p w14:paraId="44547303">
            <w:pPr>
              <w:rPr>
                <w:rFonts w:hint="eastAsia" w:ascii="宋体" w:hAnsi="宋体" w:eastAsia="宋体" w:cs="宋体"/>
                <w:color w:val="auto"/>
                <w:sz w:val="21"/>
              </w:rPr>
            </w:pPr>
          </w:p>
        </w:tc>
        <w:tc>
          <w:tcPr>
            <w:tcW w:w="2189" w:type="dxa"/>
            <w:vAlign w:val="top"/>
          </w:tcPr>
          <w:p w14:paraId="2AFCD592">
            <w:pPr>
              <w:rPr>
                <w:rFonts w:hint="eastAsia" w:ascii="宋体" w:hAnsi="宋体" w:eastAsia="宋体" w:cs="宋体"/>
                <w:color w:val="auto"/>
                <w:sz w:val="21"/>
              </w:rPr>
            </w:pPr>
          </w:p>
        </w:tc>
        <w:tc>
          <w:tcPr>
            <w:tcW w:w="6961" w:type="dxa"/>
            <w:vAlign w:val="top"/>
          </w:tcPr>
          <w:p w14:paraId="58755294">
            <w:pPr>
              <w:pStyle w:val="9"/>
              <w:spacing w:before="41" w:line="219" w:lineRule="auto"/>
              <w:ind w:left="367"/>
              <w:rPr>
                <w:rFonts w:hint="eastAsia" w:ascii="宋体" w:hAnsi="宋体" w:eastAsia="宋体" w:cs="宋体"/>
                <w:color w:val="auto"/>
              </w:rPr>
            </w:pPr>
            <w:r>
              <w:rPr>
                <w:rFonts w:hint="eastAsia" w:ascii="宋体" w:hAnsi="宋体" w:eastAsia="宋体" w:cs="宋体"/>
                <w:b/>
                <w:bCs/>
                <w:color w:val="auto"/>
                <w:spacing w:val="-3"/>
              </w:rPr>
              <w:t>2、本项目采用不见面电子开标。</w:t>
            </w:r>
          </w:p>
          <w:p w14:paraId="12D48ED3">
            <w:pPr>
              <w:pStyle w:val="9"/>
              <w:spacing w:before="180" w:line="359" w:lineRule="auto"/>
              <w:ind w:left="12" w:right="6" w:firstLine="358"/>
              <w:rPr>
                <w:rFonts w:hint="eastAsia" w:ascii="宋体" w:hAnsi="宋体" w:eastAsia="宋体" w:cs="宋体"/>
                <w:color w:val="auto"/>
              </w:rPr>
            </w:pPr>
            <w:r>
              <w:rPr>
                <w:rFonts w:hint="eastAsia" w:ascii="宋体" w:hAnsi="宋体" w:eastAsia="宋体" w:cs="宋体"/>
                <w:b/>
                <w:bCs/>
                <w:color w:val="auto"/>
                <w:spacing w:val="-4"/>
              </w:rPr>
              <w:t>3、投标人在开标时须使用制作加密电子投标响应文件所使用的</w:t>
            </w:r>
            <w:r>
              <w:rPr>
                <w:rFonts w:hint="eastAsia" w:ascii="宋体" w:hAnsi="宋体" w:eastAsia="宋体" w:cs="宋体"/>
                <w:b/>
                <w:bCs/>
                <w:color w:val="auto"/>
                <w:spacing w:val="-2"/>
              </w:rPr>
              <w:t>CA锁及电脑，电脑须提前配置好浏览器等相关配套设置，以便开</w:t>
            </w:r>
            <w:r>
              <w:rPr>
                <w:rFonts w:hint="eastAsia" w:ascii="宋体" w:hAnsi="宋体" w:eastAsia="宋体" w:cs="宋体"/>
                <w:b/>
                <w:bCs/>
                <w:color w:val="auto"/>
                <w:spacing w:val="-3"/>
              </w:rPr>
              <w:t>标时正常使用。如因供应商自身原因导致在</w:t>
            </w:r>
            <w:r>
              <w:rPr>
                <w:rFonts w:hint="eastAsia" w:ascii="宋体" w:hAnsi="宋体" w:eastAsia="宋体" w:cs="宋体"/>
                <w:b/>
                <w:bCs/>
                <w:color w:val="auto"/>
                <w:spacing w:val="-4"/>
              </w:rPr>
              <w:t>规定时间内无法正常解</w:t>
            </w:r>
            <w:r>
              <w:rPr>
                <w:rFonts w:hint="eastAsia" w:ascii="宋体" w:hAnsi="宋体" w:eastAsia="宋体" w:cs="宋体"/>
                <w:b/>
                <w:bCs/>
                <w:color w:val="auto"/>
                <w:spacing w:val="-2"/>
              </w:rPr>
              <w:t>密的，采购代理机构不予异常处理，视为供应商自</w:t>
            </w:r>
            <w:r>
              <w:rPr>
                <w:rFonts w:hint="eastAsia" w:ascii="宋体" w:hAnsi="宋体" w:eastAsia="宋体" w:cs="宋体"/>
                <w:b/>
                <w:bCs/>
                <w:color w:val="auto"/>
                <w:spacing w:val="-3"/>
              </w:rPr>
              <w:t>动弃标。</w:t>
            </w:r>
          </w:p>
          <w:p w14:paraId="628C41CF">
            <w:pPr>
              <w:pStyle w:val="9"/>
              <w:spacing w:before="1" w:line="342" w:lineRule="auto"/>
              <w:ind w:left="11" w:firstLine="471"/>
              <w:rPr>
                <w:rFonts w:hint="eastAsia" w:ascii="宋体" w:hAnsi="宋体" w:eastAsia="宋体" w:cs="宋体"/>
                <w:color w:val="auto"/>
              </w:rPr>
            </w:pPr>
            <w:r>
              <w:rPr>
                <w:rFonts w:hint="eastAsia" w:ascii="宋体" w:hAnsi="宋体" w:eastAsia="宋体" w:cs="宋体"/>
                <w:b/>
                <w:bCs/>
                <w:color w:val="auto"/>
                <w:spacing w:val="-8"/>
              </w:rPr>
              <w:t>4、为了保证开评标顺利进行，政采云线上开标功能完全实现，</w:t>
            </w:r>
            <w:r>
              <w:rPr>
                <w:rFonts w:hint="eastAsia" w:ascii="宋体" w:hAnsi="宋体" w:eastAsia="宋体" w:cs="宋体"/>
                <w:b/>
                <w:bCs/>
                <w:color w:val="auto"/>
                <w:spacing w:val="-4"/>
              </w:rPr>
              <w:t>供应商开标所使用的电脑设备须具有视频及语音功能。</w:t>
            </w:r>
          </w:p>
        </w:tc>
      </w:tr>
      <w:tr w14:paraId="115D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0" w:hRule="atLeast"/>
        </w:trPr>
        <w:tc>
          <w:tcPr>
            <w:tcW w:w="774" w:type="dxa"/>
            <w:vAlign w:val="top"/>
          </w:tcPr>
          <w:p w14:paraId="30F4A50E">
            <w:pPr>
              <w:spacing w:line="249" w:lineRule="auto"/>
              <w:rPr>
                <w:rFonts w:hint="eastAsia" w:ascii="宋体" w:hAnsi="宋体" w:eastAsia="宋体" w:cs="宋体"/>
                <w:color w:val="auto"/>
                <w:sz w:val="21"/>
              </w:rPr>
            </w:pPr>
          </w:p>
          <w:p w14:paraId="11749AE4">
            <w:pPr>
              <w:spacing w:line="249" w:lineRule="auto"/>
              <w:rPr>
                <w:rFonts w:hint="eastAsia" w:ascii="宋体" w:hAnsi="宋体" w:eastAsia="宋体" w:cs="宋体"/>
                <w:color w:val="auto"/>
                <w:sz w:val="21"/>
              </w:rPr>
            </w:pPr>
          </w:p>
          <w:p w14:paraId="4F6433BF">
            <w:pPr>
              <w:spacing w:line="250" w:lineRule="auto"/>
              <w:rPr>
                <w:rFonts w:hint="eastAsia" w:ascii="宋体" w:hAnsi="宋体" w:eastAsia="宋体" w:cs="宋体"/>
                <w:color w:val="auto"/>
                <w:sz w:val="21"/>
              </w:rPr>
            </w:pPr>
          </w:p>
          <w:p w14:paraId="7150B6CB">
            <w:pPr>
              <w:spacing w:line="250" w:lineRule="auto"/>
              <w:rPr>
                <w:rFonts w:hint="eastAsia" w:ascii="宋体" w:hAnsi="宋体" w:eastAsia="宋体" w:cs="宋体"/>
                <w:color w:val="auto"/>
                <w:sz w:val="21"/>
              </w:rPr>
            </w:pPr>
          </w:p>
          <w:p w14:paraId="37620613">
            <w:pPr>
              <w:spacing w:line="250" w:lineRule="auto"/>
              <w:rPr>
                <w:rFonts w:hint="eastAsia" w:ascii="宋体" w:hAnsi="宋体" w:eastAsia="宋体" w:cs="宋体"/>
                <w:color w:val="auto"/>
                <w:sz w:val="21"/>
              </w:rPr>
            </w:pPr>
          </w:p>
          <w:p w14:paraId="70F227DD">
            <w:pPr>
              <w:spacing w:line="250" w:lineRule="auto"/>
              <w:rPr>
                <w:rFonts w:hint="eastAsia" w:ascii="宋体" w:hAnsi="宋体" w:eastAsia="宋体" w:cs="宋体"/>
                <w:color w:val="auto"/>
                <w:sz w:val="21"/>
              </w:rPr>
            </w:pPr>
          </w:p>
          <w:p w14:paraId="5B2536E5">
            <w:pPr>
              <w:spacing w:line="250" w:lineRule="auto"/>
              <w:rPr>
                <w:rFonts w:hint="eastAsia" w:ascii="宋体" w:hAnsi="宋体" w:eastAsia="宋体" w:cs="宋体"/>
                <w:color w:val="auto"/>
                <w:sz w:val="21"/>
              </w:rPr>
            </w:pPr>
          </w:p>
          <w:p w14:paraId="67D6E16F">
            <w:pPr>
              <w:spacing w:line="250" w:lineRule="auto"/>
              <w:rPr>
                <w:rFonts w:hint="eastAsia" w:ascii="宋体" w:hAnsi="宋体" w:eastAsia="宋体" w:cs="宋体"/>
                <w:color w:val="auto"/>
                <w:sz w:val="21"/>
              </w:rPr>
            </w:pPr>
          </w:p>
          <w:p w14:paraId="70A5A20F">
            <w:pPr>
              <w:spacing w:line="250" w:lineRule="auto"/>
              <w:rPr>
                <w:rFonts w:hint="eastAsia" w:ascii="宋体" w:hAnsi="宋体" w:eastAsia="宋体" w:cs="宋体"/>
                <w:color w:val="auto"/>
                <w:sz w:val="21"/>
              </w:rPr>
            </w:pPr>
          </w:p>
          <w:p w14:paraId="24F609D6">
            <w:pPr>
              <w:spacing w:line="250" w:lineRule="auto"/>
              <w:rPr>
                <w:rFonts w:hint="eastAsia" w:ascii="宋体" w:hAnsi="宋体" w:eastAsia="宋体" w:cs="宋体"/>
                <w:color w:val="auto"/>
                <w:sz w:val="21"/>
              </w:rPr>
            </w:pPr>
          </w:p>
          <w:p w14:paraId="20CF0ED7">
            <w:pPr>
              <w:spacing w:line="250" w:lineRule="auto"/>
              <w:rPr>
                <w:rFonts w:hint="eastAsia" w:ascii="宋体" w:hAnsi="宋体" w:eastAsia="宋体" w:cs="宋体"/>
                <w:color w:val="auto"/>
                <w:sz w:val="21"/>
              </w:rPr>
            </w:pPr>
          </w:p>
          <w:p w14:paraId="4F574026">
            <w:pPr>
              <w:spacing w:line="250" w:lineRule="auto"/>
              <w:rPr>
                <w:rFonts w:hint="eastAsia" w:ascii="宋体" w:hAnsi="宋体" w:eastAsia="宋体" w:cs="宋体"/>
                <w:color w:val="auto"/>
                <w:sz w:val="21"/>
              </w:rPr>
            </w:pPr>
          </w:p>
          <w:p w14:paraId="6E39A267">
            <w:pPr>
              <w:spacing w:line="250" w:lineRule="auto"/>
              <w:rPr>
                <w:rFonts w:hint="eastAsia" w:ascii="宋体" w:hAnsi="宋体" w:eastAsia="宋体" w:cs="宋体"/>
                <w:color w:val="auto"/>
                <w:sz w:val="21"/>
              </w:rPr>
            </w:pPr>
          </w:p>
          <w:p w14:paraId="712F41B6">
            <w:pPr>
              <w:spacing w:line="250" w:lineRule="auto"/>
              <w:rPr>
                <w:rFonts w:hint="eastAsia" w:ascii="宋体" w:hAnsi="宋体" w:eastAsia="宋体" w:cs="宋体"/>
                <w:color w:val="auto"/>
                <w:sz w:val="21"/>
              </w:rPr>
            </w:pPr>
          </w:p>
          <w:p w14:paraId="1486DF7E">
            <w:pPr>
              <w:spacing w:line="250" w:lineRule="auto"/>
              <w:rPr>
                <w:rFonts w:hint="eastAsia" w:ascii="宋体" w:hAnsi="宋体" w:eastAsia="宋体" w:cs="宋体"/>
                <w:color w:val="auto"/>
                <w:sz w:val="21"/>
              </w:rPr>
            </w:pPr>
          </w:p>
          <w:p w14:paraId="1E334E97">
            <w:pPr>
              <w:spacing w:line="250" w:lineRule="auto"/>
              <w:rPr>
                <w:rFonts w:hint="eastAsia" w:ascii="宋体" w:hAnsi="宋体" w:eastAsia="宋体" w:cs="宋体"/>
                <w:color w:val="auto"/>
                <w:sz w:val="21"/>
              </w:rPr>
            </w:pPr>
          </w:p>
          <w:p w14:paraId="11E90372">
            <w:pPr>
              <w:pStyle w:val="9"/>
              <w:spacing w:before="78"/>
              <w:ind w:left="350"/>
              <w:rPr>
                <w:rFonts w:hint="eastAsia" w:ascii="宋体" w:hAnsi="宋体" w:eastAsia="宋体" w:cs="宋体"/>
                <w:color w:val="auto"/>
              </w:rPr>
            </w:pPr>
            <w:r>
              <w:rPr>
                <w:rFonts w:hint="eastAsia" w:ascii="宋体" w:hAnsi="宋体" w:eastAsia="宋体" w:cs="宋体"/>
                <w:color w:val="auto"/>
                <w:spacing w:val="-8"/>
              </w:rPr>
              <w:t>34</w:t>
            </w:r>
          </w:p>
        </w:tc>
        <w:tc>
          <w:tcPr>
            <w:tcW w:w="2189" w:type="dxa"/>
            <w:vAlign w:val="top"/>
          </w:tcPr>
          <w:p w14:paraId="2E30645E">
            <w:pPr>
              <w:spacing w:line="244" w:lineRule="auto"/>
              <w:rPr>
                <w:rFonts w:hint="eastAsia" w:ascii="宋体" w:hAnsi="宋体" w:eastAsia="宋体" w:cs="宋体"/>
                <w:color w:val="auto"/>
                <w:sz w:val="21"/>
              </w:rPr>
            </w:pPr>
          </w:p>
          <w:p w14:paraId="450633F0">
            <w:pPr>
              <w:spacing w:line="244" w:lineRule="auto"/>
              <w:rPr>
                <w:rFonts w:hint="eastAsia" w:ascii="宋体" w:hAnsi="宋体" w:eastAsia="宋体" w:cs="宋体"/>
                <w:color w:val="auto"/>
                <w:sz w:val="21"/>
              </w:rPr>
            </w:pPr>
          </w:p>
          <w:p w14:paraId="2D3D436F">
            <w:pPr>
              <w:spacing w:line="244" w:lineRule="auto"/>
              <w:rPr>
                <w:rFonts w:hint="eastAsia" w:ascii="宋体" w:hAnsi="宋体" w:eastAsia="宋体" w:cs="宋体"/>
                <w:color w:val="auto"/>
                <w:sz w:val="21"/>
              </w:rPr>
            </w:pPr>
          </w:p>
          <w:p w14:paraId="4FA5BEA7">
            <w:pPr>
              <w:spacing w:line="244" w:lineRule="auto"/>
              <w:rPr>
                <w:rFonts w:hint="eastAsia" w:ascii="宋体" w:hAnsi="宋体" w:eastAsia="宋体" w:cs="宋体"/>
                <w:color w:val="auto"/>
                <w:sz w:val="21"/>
              </w:rPr>
            </w:pPr>
          </w:p>
          <w:p w14:paraId="0D620072">
            <w:pPr>
              <w:spacing w:line="244" w:lineRule="auto"/>
              <w:rPr>
                <w:rFonts w:hint="eastAsia" w:ascii="宋体" w:hAnsi="宋体" w:eastAsia="宋体" w:cs="宋体"/>
                <w:color w:val="auto"/>
                <w:sz w:val="21"/>
              </w:rPr>
            </w:pPr>
          </w:p>
          <w:p w14:paraId="0B2152C9">
            <w:pPr>
              <w:spacing w:line="244" w:lineRule="auto"/>
              <w:rPr>
                <w:rFonts w:hint="eastAsia" w:ascii="宋体" w:hAnsi="宋体" w:eastAsia="宋体" w:cs="宋体"/>
                <w:color w:val="auto"/>
                <w:sz w:val="21"/>
              </w:rPr>
            </w:pPr>
          </w:p>
          <w:p w14:paraId="5EE75583">
            <w:pPr>
              <w:spacing w:line="244" w:lineRule="auto"/>
              <w:rPr>
                <w:rFonts w:hint="eastAsia" w:ascii="宋体" w:hAnsi="宋体" w:eastAsia="宋体" w:cs="宋体"/>
                <w:color w:val="auto"/>
                <w:sz w:val="21"/>
              </w:rPr>
            </w:pPr>
          </w:p>
          <w:p w14:paraId="4E45612F">
            <w:pPr>
              <w:spacing w:line="244" w:lineRule="auto"/>
              <w:rPr>
                <w:rFonts w:hint="eastAsia" w:ascii="宋体" w:hAnsi="宋体" w:eastAsia="宋体" w:cs="宋体"/>
                <w:color w:val="auto"/>
                <w:sz w:val="21"/>
              </w:rPr>
            </w:pPr>
          </w:p>
          <w:p w14:paraId="77DF4CD4">
            <w:pPr>
              <w:spacing w:line="244" w:lineRule="auto"/>
              <w:rPr>
                <w:rFonts w:hint="eastAsia" w:ascii="宋体" w:hAnsi="宋体" w:eastAsia="宋体" w:cs="宋体"/>
                <w:color w:val="auto"/>
                <w:sz w:val="21"/>
              </w:rPr>
            </w:pPr>
          </w:p>
          <w:p w14:paraId="775DA991">
            <w:pPr>
              <w:spacing w:line="244" w:lineRule="auto"/>
              <w:rPr>
                <w:rFonts w:hint="eastAsia" w:ascii="宋体" w:hAnsi="宋体" w:eastAsia="宋体" w:cs="宋体"/>
                <w:color w:val="auto"/>
                <w:sz w:val="21"/>
              </w:rPr>
            </w:pPr>
          </w:p>
          <w:p w14:paraId="20E0127D">
            <w:pPr>
              <w:spacing w:line="244" w:lineRule="auto"/>
              <w:rPr>
                <w:rFonts w:hint="eastAsia" w:ascii="宋体" w:hAnsi="宋体" w:eastAsia="宋体" w:cs="宋体"/>
                <w:color w:val="auto"/>
                <w:sz w:val="21"/>
              </w:rPr>
            </w:pPr>
          </w:p>
          <w:p w14:paraId="2B0C57F3">
            <w:pPr>
              <w:spacing w:line="244" w:lineRule="auto"/>
              <w:rPr>
                <w:rFonts w:hint="eastAsia" w:ascii="宋体" w:hAnsi="宋体" w:eastAsia="宋体" w:cs="宋体"/>
                <w:color w:val="auto"/>
                <w:sz w:val="21"/>
              </w:rPr>
            </w:pPr>
          </w:p>
          <w:p w14:paraId="29B1A38F">
            <w:pPr>
              <w:spacing w:line="244" w:lineRule="auto"/>
              <w:rPr>
                <w:rFonts w:hint="eastAsia" w:ascii="宋体" w:hAnsi="宋体" w:eastAsia="宋体" w:cs="宋体"/>
                <w:color w:val="auto"/>
                <w:sz w:val="21"/>
              </w:rPr>
            </w:pPr>
          </w:p>
          <w:p w14:paraId="02F41DB1">
            <w:pPr>
              <w:spacing w:line="244" w:lineRule="auto"/>
              <w:rPr>
                <w:rFonts w:hint="eastAsia" w:ascii="宋体" w:hAnsi="宋体" w:eastAsia="宋体" w:cs="宋体"/>
                <w:color w:val="auto"/>
                <w:sz w:val="21"/>
              </w:rPr>
            </w:pPr>
          </w:p>
          <w:p w14:paraId="6134A656">
            <w:pPr>
              <w:spacing w:line="245" w:lineRule="auto"/>
              <w:rPr>
                <w:rFonts w:hint="eastAsia" w:ascii="宋体" w:hAnsi="宋体" w:eastAsia="宋体" w:cs="宋体"/>
                <w:color w:val="auto"/>
                <w:sz w:val="21"/>
              </w:rPr>
            </w:pPr>
          </w:p>
          <w:p w14:paraId="3438BE44">
            <w:pPr>
              <w:spacing w:line="245" w:lineRule="auto"/>
              <w:rPr>
                <w:rFonts w:hint="eastAsia" w:ascii="宋体" w:hAnsi="宋体" w:eastAsia="宋体" w:cs="宋体"/>
                <w:color w:val="auto"/>
                <w:sz w:val="21"/>
              </w:rPr>
            </w:pPr>
          </w:p>
          <w:p w14:paraId="21F4D483">
            <w:pPr>
              <w:spacing w:line="245" w:lineRule="auto"/>
              <w:rPr>
                <w:rFonts w:hint="eastAsia" w:ascii="宋体" w:hAnsi="宋体" w:eastAsia="宋体" w:cs="宋体"/>
                <w:color w:val="auto"/>
                <w:sz w:val="21"/>
              </w:rPr>
            </w:pPr>
          </w:p>
          <w:p w14:paraId="00F0BB45">
            <w:pPr>
              <w:spacing w:line="245" w:lineRule="auto"/>
              <w:rPr>
                <w:rFonts w:hint="eastAsia" w:ascii="宋体" w:hAnsi="宋体" w:eastAsia="宋体" w:cs="宋体"/>
                <w:color w:val="auto"/>
                <w:sz w:val="21"/>
              </w:rPr>
            </w:pPr>
          </w:p>
          <w:p w14:paraId="16A4AACF">
            <w:pPr>
              <w:spacing w:line="245" w:lineRule="auto"/>
              <w:rPr>
                <w:rFonts w:hint="eastAsia" w:ascii="宋体" w:hAnsi="宋体" w:eastAsia="宋体" w:cs="宋体"/>
                <w:color w:val="auto"/>
                <w:sz w:val="21"/>
              </w:rPr>
            </w:pPr>
          </w:p>
          <w:p w14:paraId="0A13963A">
            <w:pPr>
              <w:spacing w:line="245" w:lineRule="auto"/>
              <w:rPr>
                <w:rFonts w:hint="eastAsia" w:ascii="宋体" w:hAnsi="宋体" w:eastAsia="宋体" w:cs="宋体"/>
                <w:color w:val="auto"/>
                <w:sz w:val="21"/>
              </w:rPr>
            </w:pPr>
          </w:p>
          <w:p w14:paraId="027FFAF8">
            <w:pPr>
              <w:pStyle w:val="9"/>
              <w:spacing w:before="78" w:line="242" w:lineRule="auto"/>
              <w:ind w:left="982" w:right="252" w:hanging="722"/>
              <w:rPr>
                <w:rFonts w:hint="eastAsia" w:ascii="宋体" w:hAnsi="宋体" w:eastAsia="宋体" w:cs="宋体"/>
                <w:color w:val="auto"/>
              </w:rPr>
            </w:pPr>
            <w:r>
              <w:rPr>
                <w:rFonts w:hint="eastAsia" w:ascii="宋体" w:hAnsi="宋体" w:eastAsia="宋体" w:cs="宋体"/>
                <w:color w:val="auto"/>
                <w:spacing w:val="-2"/>
              </w:rPr>
              <w:t>政府采购优惠政</w:t>
            </w:r>
            <w:r>
              <w:rPr>
                <w:rFonts w:hint="eastAsia" w:ascii="宋体" w:hAnsi="宋体" w:eastAsia="宋体" w:cs="宋体"/>
                <w:color w:val="auto"/>
              </w:rPr>
              <w:t>策</w:t>
            </w:r>
          </w:p>
        </w:tc>
        <w:tc>
          <w:tcPr>
            <w:tcW w:w="6961" w:type="dxa"/>
            <w:vAlign w:val="top"/>
          </w:tcPr>
          <w:p w14:paraId="4E3D77EA">
            <w:pPr>
              <w:pStyle w:val="9"/>
              <w:spacing w:before="40"/>
              <w:ind w:left="13" w:right="6" w:hanging="2"/>
              <w:jc w:val="both"/>
              <w:rPr>
                <w:rFonts w:hint="eastAsia" w:ascii="宋体" w:hAnsi="宋体" w:eastAsia="宋体" w:cs="宋体"/>
                <w:color w:val="auto"/>
              </w:rPr>
            </w:pPr>
            <w:r>
              <w:rPr>
                <w:rFonts w:hint="eastAsia" w:ascii="宋体" w:hAnsi="宋体" w:eastAsia="宋体" w:cs="宋体"/>
                <w:b/>
                <w:bCs/>
                <w:color w:val="auto"/>
                <w:spacing w:val="-10"/>
              </w:rPr>
              <w:t>执行促进中小型（JY、残疾人福利）企业发展相关政策（</w:t>
            </w:r>
            <w:r>
              <w:rPr>
                <w:rFonts w:hint="eastAsia" w:ascii="宋体" w:hAnsi="宋体" w:eastAsia="宋体" w:cs="宋体"/>
                <w:color w:val="auto"/>
                <w:spacing w:val="-10"/>
              </w:rPr>
              <w:t xml:space="preserve"> </w:t>
            </w:r>
            <w:r>
              <w:rPr>
                <w:rFonts w:hint="eastAsia" w:ascii="宋体" w:hAnsi="宋体" w:eastAsia="宋体" w:cs="宋体"/>
                <w:b/>
                <w:bCs/>
                <w:color w:val="auto"/>
                <w:spacing w:val="-10"/>
              </w:rPr>
              <w:t>是☑</w:t>
            </w:r>
            <w:r>
              <w:rPr>
                <w:rFonts w:hint="eastAsia" w:ascii="宋体" w:hAnsi="宋体" w:eastAsia="宋体" w:cs="宋体"/>
                <w:color w:val="auto"/>
                <w:spacing w:val="-18"/>
              </w:rPr>
              <w:t xml:space="preserve"> </w:t>
            </w:r>
            <w:r>
              <w:rPr>
                <w:rFonts w:hint="eastAsia" w:ascii="宋体" w:hAnsi="宋体" w:eastAsia="宋体" w:cs="宋体"/>
                <w:b/>
                <w:bCs/>
                <w:color w:val="auto"/>
                <w:spacing w:val="-10"/>
              </w:rPr>
              <w:t>/</w:t>
            </w:r>
            <w:r>
              <w:rPr>
                <w:rFonts w:hint="eastAsia" w:ascii="宋体" w:hAnsi="宋体" w:eastAsia="宋体" w:cs="宋体"/>
                <w:color w:val="auto"/>
                <w:spacing w:val="-10"/>
              </w:rPr>
              <w:t xml:space="preserve"> </w:t>
            </w:r>
            <w:r>
              <w:rPr>
                <w:rFonts w:hint="eastAsia" w:ascii="宋体" w:hAnsi="宋体" w:eastAsia="宋体" w:cs="宋体"/>
                <w:b/>
                <w:bCs/>
                <w:color w:val="auto"/>
                <w:spacing w:val="-10"/>
              </w:rPr>
              <w:t>否</w:t>
            </w:r>
            <w:r>
              <w:rPr>
                <w:rFonts w:hint="eastAsia" w:ascii="宋体" w:hAnsi="宋体" w:eastAsia="宋体" w:cs="宋体"/>
                <w:b/>
                <w:bCs/>
                <w:color w:val="auto"/>
                <w:spacing w:val="-6"/>
              </w:rPr>
              <w:t>□)</w:t>
            </w:r>
            <w:r>
              <w:rPr>
                <w:rFonts w:hint="eastAsia" w:ascii="宋体" w:hAnsi="宋体" w:eastAsia="宋体" w:cs="宋体"/>
                <w:color w:val="auto"/>
                <w:spacing w:val="30"/>
              </w:rPr>
              <w:t xml:space="preserve"> </w:t>
            </w:r>
            <w:r>
              <w:rPr>
                <w:rFonts w:hint="eastAsia" w:ascii="宋体" w:hAnsi="宋体" w:eastAsia="宋体" w:cs="宋体"/>
                <w:b/>
                <w:bCs/>
                <w:color w:val="auto"/>
                <w:spacing w:val="-6"/>
              </w:rPr>
              <w:t>,</w:t>
            </w:r>
            <w:r>
              <w:rPr>
                <w:rFonts w:hint="eastAsia" w:ascii="宋体" w:hAnsi="宋体" w:eastAsia="宋体" w:cs="宋体"/>
                <w:color w:val="auto"/>
                <w:spacing w:val="52"/>
              </w:rPr>
              <w:t xml:space="preserve"> </w:t>
            </w:r>
            <w:r>
              <w:rPr>
                <w:rFonts w:hint="eastAsia" w:ascii="宋体" w:hAnsi="宋体" w:eastAsia="宋体" w:cs="宋体"/>
                <w:b/>
                <w:bCs/>
                <w:color w:val="auto"/>
                <w:spacing w:val="-6"/>
              </w:rPr>
              <w:t>本项目属于面向小微企业采购的项目，供应</w:t>
            </w:r>
            <w:r>
              <w:rPr>
                <w:rFonts w:hint="eastAsia" w:ascii="宋体" w:hAnsi="宋体" w:eastAsia="宋体" w:cs="宋体"/>
                <w:b/>
                <w:bCs/>
                <w:color w:val="auto"/>
                <w:spacing w:val="-7"/>
              </w:rPr>
              <w:t>商应为小微企业</w:t>
            </w:r>
            <w:r>
              <w:rPr>
                <w:rFonts w:hint="eastAsia" w:ascii="宋体" w:hAnsi="宋体" w:eastAsia="宋体" w:cs="宋体"/>
                <w:b/>
                <w:bCs/>
                <w:color w:val="auto"/>
                <w:spacing w:val="-3"/>
              </w:rPr>
              <w:t>或JY企业或残疾人福利性单位。</w:t>
            </w:r>
          </w:p>
          <w:p w14:paraId="383D413E">
            <w:pPr>
              <w:pStyle w:val="9"/>
              <w:spacing w:before="141" w:line="367" w:lineRule="auto"/>
              <w:ind w:left="10" w:right="3" w:firstLine="377"/>
              <w:rPr>
                <w:rFonts w:hint="eastAsia" w:ascii="宋体" w:hAnsi="宋体" w:eastAsia="宋体" w:cs="宋体"/>
                <w:color w:val="auto"/>
              </w:rPr>
            </w:pPr>
            <w:r>
              <w:rPr>
                <w:rFonts w:hint="eastAsia" w:ascii="宋体" w:hAnsi="宋体" w:eastAsia="宋体" w:cs="宋体"/>
                <w:color w:val="auto"/>
                <w:spacing w:val="-2"/>
              </w:rPr>
              <w:t>1、符合政府采购优先采购节能产品、环境标志产品的，实行价</w:t>
            </w:r>
            <w:r>
              <w:rPr>
                <w:rFonts w:hint="eastAsia" w:ascii="宋体" w:hAnsi="宋体" w:eastAsia="宋体" w:cs="宋体"/>
                <w:color w:val="auto"/>
                <w:spacing w:val="-1"/>
              </w:rPr>
              <w:t>格评审优惠（由投标人在报价文件中选择并填报，评标时进行价格</w:t>
            </w:r>
            <w:r>
              <w:rPr>
                <w:rFonts w:hint="eastAsia" w:ascii="宋体" w:hAnsi="宋体" w:eastAsia="宋体" w:cs="宋体"/>
                <w:color w:val="auto"/>
                <w:spacing w:val="-2"/>
              </w:rPr>
              <w:t>评审优惠）；投标人符合政府采购促进中小企业（JY企业、残疾人</w:t>
            </w:r>
            <w:r>
              <w:rPr>
                <w:rFonts w:hint="eastAsia" w:ascii="宋体" w:hAnsi="宋体" w:eastAsia="宋体" w:cs="宋体"/>
                <w:color w:val="auto"/>
                <w:spacing w:val="-1"/>
              </w:rPr>
              <w:t>福利性单位）发展政策的，其评标时给予价格评审优惠，用扣除后的价格参与评审打分。财政部门关于政府采购优先采购的政策规定</w:t>
            </w:r>
            <w:r>
              <w:rPr>
                <w:rFonts w:hint="eastAsia" w:ascii="宋体" w:hAnsi="宋体" w:eastAsia="宋体" w:cs="宋体"/>
                <w:color w:val="auto"/>
                <w:spacing w:val="-3"/>
              </w:rPr>
              <w:t>可在中国政府采购网(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HYPERLINK"https://www.ccgp.gov.cn"</w:instrText>
            </w:r>
            <w:r>
              <w:rPr>
                <w:rFonts w:hint="eastAsia" w:ascii="宋体" w:hAnsi="宋体" w:eastAsia="宋体" w:cs="宋体"/>
                <w:color w:val="auto"/>
              </w:rPr>
              <w:fldChar w:fldCharType="separate"/>
            </w:r>
            <w:r>
              <w:rPr>
                <w:rFonts w:hint="eastAsia" w:ascii="宋体" w:hAnsi="宋体" w:eastAsia="宋体" w:cs="宋体"/>
                <w:color w:val="auto"/>
                <w:spacing w:val="-3"/>
              </w:rPr>
              <w:t>www.ccgp.gov.cn</w:t>
            </w:r>
            <w:r>
              <w:rPr>
                <w:rFonts w:hint="eastAsia" w:ascii="宋体" w:hAnsi="宋体" w:eastAsia="宋体" w:cs="宋体"/>
                <w:color w:val="auto"/>
                <w:spacing w:val="-3"/>
              </w:rPr>
              <w:fldChar w:fldCharType="end"/>
            </w:r>
            <w:r>
              <w:rPr>
                <w:rFonts w:hint="eastAsia" w:ascii="宋体" w:hAnsi="宋体" w:eastAsia="宋体" w:cs="宋体"/>
                <w:color w:val="auto"/>
                <w:spacing w:val="-4"/>
              </w:rPr>
              <w:t>)查询。同一项目中部分产品</w:t>
            </w:r>
            <w:r>
              <w:rPr>
                <w:rFonts w:hint="eastAsia" w:ascii="宋体" w:hAnsi="宋体" w:eastAsia="宋体" w:cs="宋体"/>
                <w:color w:val="auto"/>
                <w:spacing w:val="-1"/>
              </w:rPr>
              <w:t>属于优先采购政策的，评标时只对该部分产品的报价实行价格优</w:t>
            </w:r>
          </w:p>
          <w:p w14:paraId="531F19FE">
            <w:pPr>
              <w:pStyle w:val="9"/>
              <w:spacing w:before="17" w:line="227" w:lineRule="auto"/>
              <w:ind w:left="18"/>
              <w:rPr>
                <w:rFonts w:hint="eastAsia" w:ascii="宋体" w:hAnsi="宋体" w:eastAsia="宋体" w:cs="宋体"/>
                <w:color w:val="auto"/>
              </w:rPr>
            </w:pPr>
            <w:r>
              <w:rPr>
                <w:rFonts w:hint="eastAsia" w:ascii="宋体" w:hAnsi="宋体" w:eastAsia="宋体" w:cs="宋体"/>
                <w:color w:val="auto"/>
                <w:spacing w:val="-9"/>
              </w:rPr>
              <w:t>惠。</w:t>
            </w:r>
          </w:p>
          <w:p w14:paraId="18EB98B5">
            <w:pPr>
              <w:pStyle w:val="9"/>
              <w:spacing w:before="187" w:line="369" w:lineRule="auto"/>
              <w:ind w:left="10" w:firstLine="249"/>
              <w:rPr>
                <w:rFonts w:hint="eastAsia" w:ascii="宋体" w:hAnsi="宋体" w:eastAsia="宋体" w:cs="宋体"/>
                <w:color w:val="auto"/>
              </w:rPr>
            </w:pPr>
            <w:r>
              <w:rPr>
                <w:rFonts w:hint="eastAsia" w:ascii="宋体" w:hAnsi="宋体" w:eastAsia="宋体" w:cs="宋体"/>
                <w:color w:val="auto"/>
              </w:rPr>
              <w:t>（1）支持中小企业发展：对于经主管预算单位统筹后未预留份</w:t>
            </w:r>
            <w:r>
              <w:rPr>
                <w:rFonts w:hint="eastAsia" w:ascii="宋体" w:hAnsi="宋体" w:eastAsia="宋体" w:cs="宋体"/>
                <w:color w:val="auto"/>
                <w:spacing w:val="-3"/>
              </w:rPr>
              <w:t>额专门面向中小企业采购的采购项目，以及预留</w:t>
            </w:r>
            <w:r>
              <w:rPr>
                <w:rFonts w:hint="eastAsia" w:ascii="宋体" w:hAnsi="宋体" w:eastAsia="宋体" w:cs="宋体"/>
                <w:color w:val="auto"/>
                <w:spacing w:val="-4"/>
              </w:rPr>
              <w:t>份额项目中的非预</w:t>
            </w:r>
            <w:r>
              <w:rPr>
                <w:rFonts w:hint="eastAsia" w:ascii="宋体" w:hAnsi="宋体" w:eastAsia="宋体" w:cs="宋体"/>
                <w:color w:val="auto"/>
                <w:spacing w:val="1"/>
              </w:rPr>
              <w:t>留部分采购包，给予小型和微型企业产品的价格给予10</w:t>
            </w:r>
            <w:r>
              <w:rPr>
                <w:rFonts w:hint="eastAsia" w:ascii="宋体" w:hAnsi="宋体" w:eastAsia="宋体" w:cs="宋体"/>
                <w:color w:val="auto"/>
              </w:rPr>
              <w:t>%-20%的扣</w:t>
            </w:r>
            <w:r>
              <w:rPr>
                <w:rFonts w:hint="eastAsia" w:ascii="宋体" w:hAnsi="宋体" w:eastAsia="宋体" w:cs="宋体"/>
                <w:color w:val="auto"/>
                <w:spacing w:val="-3"/>
              </w:rPr>
              <w:t>除，用扣除后的价格参与评标，JY企业参加政府采购活</w:t>
            </w:r>
            <w:r>
              <w:rPr>
                <w:rFonts w:hint="eastAsia" w:ascii="宋体" w:hAnsi="宋体" w:eastAsia="宋体" w:cs="宋体"/>
                <w:color w:val="auto"/>
                <w:spacing w:val="-4"/>
              </w:rPr>
              <w:t>动时，应当</w:t>
            </w:r>
            <w:r>
              <w:rPr>
                <w:rFonts w:hint="eastAsia" w:ascii="宋体" w:hAnsi="宋体" w:eastAsia="宋体" w:cs="宋体"/>
                <w:color w:val="auto"/>
                <w:spacing w:val="-3"/>
              </w:rPr>
              <w:t>提供由省级以上JY管理局、戒毒管理局（含新疆生产建</w:t>
            </w:r>
            <w:r>
              <w:rPr>
                <w:rFonts w:hint="eastAsia" w:ascii="宋体" w:hAnsi="宋体" w:eastAsia="宋体" w:cs="宋体"/>
                <w:color w:val="auto"/>
                <w:spacing w:val="-4"/>
              </w:rPr>
              <w:t>设兵团）出</w:t>
            </w:r>
            <w:r>
              <w:rPr>
                <w:rFonts w:hint="eastAsia" w:ascii="宋体" w:hAnsi="宋体" w:eastAsia="宋体" w:cs="宋体"/>
                <w:color w:val="auto"/>
                <w:spacing w:val="-8"/>
              </w:rPr>
              <w:t>具的属于JY企业的证明文件。在政府采购活动中，JY企业视同小型、</w:t>
            </w:r>
            <w:r>
              <w:rPr>
                <w:rFonts w:hint="eastAsia" w:ascii="宋体" w:hAnsi="宋体" w:eastAsia="宋体" w:cs="宋体"/>
                <w:color w:val="auto"/>
                <w:spacing w:val="-3"/>
              </w:rPr>
              <w:t>微型企业，享受预留份额、评标中价格扣除等政</w:t>
            </w:r>
            <w:r>
              <w:rPr>
                <w:rFonts w:hint="eastAsia" w:ascii="宋体" w:hAnsi="宋体" w:eastAsia="宋体" w:cs="宋体"/>
                <w:color w:val="auto"/>
                <w:spacing w:val="-4"/>
              </w:rPr>
              <w:t>府采购促进中小企</w:t>
            </w:r>
            <w:r>
              <w:rPr>
                <w:rFonts w:hint="eastAsia" w:ascii="宋体" w:hAnsi="宋体" w:eastAsia="宋体" w:cs="宋体"/>
                <w:color w:val="auto"/>
                <w:spacing w:val="-2"/>
              </w:rPr>
              <w:t>业发展的政府采购政策。</w:t>
            </w:r>
            <w:r>
              <w:rPr>
                <w:rFonts w:hint="eastAsia" w:ascii="宋体" w:hAnsi="宋体" w:eastAsia="宋体" w:cs="宋体"/>
                <w:color w:val="auto"/>
                <w:spacing w:val="-2"/>
                <w:u w:val="single" w:color="auto"/>
              </w:rPr>
              <w:t>具体扣除比例为10%。</w:t>
            </w:r>
          </w:p>
          <w:p w14:paraId="08278CE6">
            <w:pPr>
              <w:pStyle w:val="9"/>
              <w:spacing w:before="3" w:line="333" w:lineRule="auto"/>
              <w:ind w:left="10" w:right="3" w:firstLine="252"/>
              <w:rPr>
                <w:rFonts w:hint="eastAsia" w:ascii="宋体" w:hAnsi="宋体" w:eastAsia="宋体" w:cs="宋体"/>
                <w:color w:val="auto"/>
              </w:rPr>
            </w:pPr>
            <w:r>
              <w:rPr>
                <w:rFonts w:hint="eastAsia" w:ascii="宋体" w:hAnsi="宋体" w:eastAsia="宋体" w:cs="宋体"/>
                <w:color w:val="auto"/>
                <w:spacing w:val="3"/>
              </w:rPr>
              <w:t>（2）接受大中型企业与小微企业组成联合体或者允许大中型企</w:t>
            </w:r>
            <w:r>
              <w:rPr>
                <w:rFonts w:hint="eastAsia" w:ascii="宋体" w:hAnsi="宋体" w:eastAsia="宋体" w:cs="宋体"/>
                <w:color w:val="auto"/>
                <w:spacing w:val="-1"/>
              </w:rPr>
              <w:t>业向一家或者多家小微企业分包的采购项目，对于联合协议或者分</w:t>
            </w:r>
            <w:r>
              <w:rPr>
                <w:rFonts w:hint="eastAsia" w:ascii="宋体" w:hAnsi="宋体" w:eastAsia="宋体" w:cs="宋体"/>
                <w:color w:val="auto"/>
                <w:spacing w:val="1"/>
              </w:rPr>
              <w:t>包意向协议约定小微企业的合同份额占到合同总</w:t>
            </w:r>
            <w:r>
              <w:rPr>
                <w:rFonts w:hint="eastAsia" w:ascii="宋体" w:hAnsi="宋体" w:eastAsia="宋体" w:cs="宋体"/>
                <w:color w:val="auto"/>
              </w:rPr>
              <w:t>金额40%以上的，</w:t>
            </w:r>
            <w:r>
              <w:rPr>
                <w:rFonts w:hint="eastAsia" w:ascii="宋体" w:hAnsi="宋体" w:eastAsia="宋体" w:cs="宋体"/>
                <w:color w:val="auto"/>
                <w:spacing w:val="8"/>
              </w:rPr>
              <w:t>采购人、采购代理机构应当对联合体或者大中型企业的</w:t>
            </w:r>
            <w:r>
              <w:rPr>
                <w:rFonts w:hint="eastAsia" w:ascii="宋体" w:hAnsi="宋体" w:eastAsia="宋体" w:cs="宋体"/>
                <w:color w:val="auto"/>
                <w:spacing w:val="7"/>
              </w:rPr>
              <w:t>报价给予</w:t>
            </w:r>
          </w:p>
        </w:tc>
      </w:tr>
    </w:tbl>
    <w:p w14:paraId="4C5CB156">
      <w:pPr>
        <w:pStyle w:val="5"/>
        <w:rPr>
          <w:rFonts w:hint="eastAsia" w:ascii="宋体" w:hAnsi="宋体" w:eastAsia="宋体" w:cs="宋体"/>
          <w:color w:val="auto"/>
        </w:rPr>
      </w:pPr>
    </w:p>
    <w:p w14:paraId="1F1C71E1">
      <w:pPr>
        <w:rPr>
          <w:rFonts w:hint="eastAsia" w:ascii="宋体" w:hAnsi="宋体" w:eastAsia="宋体" w:cs="宋体"/>
          <w:color w:val="auto"/>
        </w:rPr>
        <w:sectPr>
          <w:footerReference r:id="rId12" w:type="default"/>
          <w:pgSz w:w="11906" w:h="16839"/>
          <w:pgMar w:top="1416" w:right="830" w:bottom="786" w:left="1146" w:header="0" w:footer="54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0F99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17" w:hRule="atLeast"/>
        </w:trPr>
        <w:tc>
          <w:tcPr>
            <w:tcW w:w="774" w:type="dxa"/>
            <w:vAlign w:val="top"/>
          </w:tcPr>
          <w:p w14:paraId="48AA0D65">
            <w:pPr>
              <w:rPr>
                <w:rFonts w:hint="eastAsia" w:ascii="宋体" w:hAnsi="宋体" w:eastAsia="宋体" w:cs="宋体"/>
                <w:color w:val="auto"/>
                <w:sz w:val="21"/>
              </w:rPr>
            </w:pPr>
          </w:p>
        </w:tc>
        <w:tc>
          <w:tcPr>
            <w:tcW w:w="2189" w:type="dxa"/>
            <w:vAlign w:val="top"/>
          </w:tcPr>
          <w:p w14:paraId="5400B7B8">
            <w:pPr>
              <w:rPr>
                <w:rFonts w:hint="eastAsia" w:ascii="宋体" w:hAnsi="宋体" w:eastAsia="宋体" w:cs="宋体"/>
                <w:color w:val="auto"/>
                <w:sz w:val="21"/>
              </w:rPr>
            </w:pPr>
          </w:p>
        </w:tc>
        <w:tc>
          <w:tcPr>
            <w:tcW w:w="6961" w:type="dxa"/>
            <w:vAlign w:val="top"/>
          </w:tcPr>
          <w:p w14:paraId="0BF602A9">
            <w:pPr>
              <w:pStyle w:val="9"/>
              <w:spacing w:before="144" w:line="374" w:lineRule="auto"/>
              <w:ind w:left="9" w:hanging="4"/>
              <w:jc w:val="both"/>
              <w:rPr>
                <w:rFonts w:hint="eastAsia" w:ascii="宋体" w:hAnsi="宋体" w:eastAsia="宋体" w:cs="宋体"/>
                <w:color w:val="auto"/>
              </w:rPr>
            </w:pPr>
            <w:r>
              <w:rPr>
                <w:rFonts w:hint="eastAsia" w:ascii="宋体" w:hAnsi="宋体" w:eastAsia="宋体" w:cs="宋体"/>
                <w:color w:val="auto"/>
                <w:spacing w:val="-3"/>
              </w:rPr>
              <w:t>4%~6%（工程项目为1%~2%）的扣除，</w:t>
            </w:r>
            <w:r>
              <w:rPr>
                <w:rFonts w:hint="eastAsia" w:ascii="宋体" w:hAnsi="宋体" w:eastAsia="宋体" w:cs="宋体"/>
                <w:color w:val="auto"/>
                <w:spacing w:val="-4"/>
              </w:rPr>
              <w:t>用扣除后的价格参加评审。</w:t>
            </w:r>
            <w:r>
              <w:rPr>
                <w:rFonts w:hint="eastAsia" w:ascii="宋体" w:hAnsi="宋体" w:eastAsia="宋体" w:cs="宋体"/>
                <w:color w:val="auto"/>
                <w:spacing w:val="-3"/>
              </w:rPr>
              <w:t>适用招标投标法的政府采购工程建设项目，采用综合评估法但未采用低价优先法计算价格分的，评标时应当在采用原报价进行评分的</w:t>
            </w:r>
            <w:r>
              <w:rPr>
                <w:rFonts w:hint="eastAsia" w:ascii="宋体" w:hAnsi="宋体" w:eastAsia="宋体" w:cs="宋体"/>
                <w:color w:val="auto"/>
                <w:spacing w:val="3"/>
              </w:rPr>
              <w:t>基础上增加其价格得分的1%~2%作为其价格分。</w:t>
            </w:r>
            <w:r>
              <w:rPr>
                <w:rFonts w:hint="eastAsia" w:ascii="宋体" w:hAnsi="宋体" w:eastAsia="宋体" w:cs="宋体"/>
                <w:color w:val="auto"/>
                <w:spacing w:val="3"/>
                <w:u w:val="single" w:color="auto"/>
              </w:rPr>
              <w:t>具体扣除比例为</w:t>
            </w:r>
            <w:r>
              <w:rPr>
                <w:rFonts w:hint="eastAsia" w:ascii="宋体" w:hAnsi="宋体" w:eastAsia="宋体" w:cs="宋体"/>
                <w:color w:val="auto"/>
                <w:spacing w:val="7"/>
                <w:u w:val="single" w:color="auto"/>
              </w:rPr>
              <w:t>4%。</w:t>
            </w:r>
          </w:p>
          <w:p w14:paraId="54883437">
            <w:pPr>
              <w:pStyle w:val="9"/>
              <w:spacing w:before="10" w:line="369" w:lineRule="auto"/>
              <w:ind w:left="10" w:right="3" w:firstLine="252"/>
              <w:jc w:val="both"/>
              <w:rPr>
                <w:rFonts w:hint="eastAsia" w:ascii="宋体" w:hAnsi="宋体" w:eastAsia="宋体" w:cs="宋体"/>
                <w:color w:val="auto"/>
              </w:rPr>
            </w:pPr>
            <w:r>
              <w:rPr>
                <w:rFonts w:hint="eastAsia" w:ascii="宋体" w:hAnsi="宋体" w:eastAsia="宋体" w:cs="宋体"/>
                <w:color w:val="auto"/>
                <w:spacing w:val="3"/>
              </w:rPr>
              <w:t>（3）政府采购促进残疾人就业：符合条件的残疾人福利性单位</w:t>
            </w:r>
            <w:r>
              <w:rPr>
                <w:rFonts w:hint="eastAsia" w:ascii="宋体" w:hAnsi="宋体" w:eastAsia="宋体" w:cs="宋体"/>
                <w:color w:val="auto"/>
                <w:spacing w:val="-1"/>
              </w:rPr>
              <w:t>在参加政府采购活动时，应当提供规定的《残疾人福利性单位声明函》（见附件</w:t>
            </w:r>
            <w:r>
              <w:rPr>
                <w:rFonts w:hint="eastAsia" w:ascii="宋体" w:hAnsi="宋体" w:eastAsia="宋体" w:cs="宋体"/>
                <w:color w:val="auto"/>
                <w:spacing w:val="6"/>
              </w:rPr>
              <w:t>），</w:t>
            </w:r>
            <w:r>
              <w:rPr>
                <w:rFonts w:hint="eastAsia" w:ascii="宋体" w:hAnsi="宋体" w:eastAsia="宋体" w:cs="宋体"/>
                <w:color w:val="auto"/>
                <w:spacing w:val="-1"/>
              </w:rPr>
              <w:t>并对声明的真实性负责。任何单位或</w:t>
            </w:r>
            <w:r>
              <w:rPr>
                <w:rFonts w:hint="eastAsia" w:ascii="宋体" w:hAnsi="宋体" w:eastAsia="宋体" w:cs="宋体"/>
                <w:color w:val="auto"/>
                <w:spacing w:val="-2"/>
              </w:rPr>
              <w:t>者个人在政</w:t>
            </w:r>
            <w:r>
              <w:rPr>
                <w:rFonts w:hint="eastAsia" w:ascii="宋体" w:hAnsi="宋体" w:eastAsia="宋体" w:cs="宋体"/>
                <w:color w:val="auto"/>
                <w:spacing w:val="8"/>
              </w:rPr>
              <w:t>府采购活动中均不得要求残疾人福利性单位提供其他证</w:t>
            </w:r>
            <w:r>
              <w:rPr>
                <w:rFonts w:hint="eastAsia" w:ascii="宋体" w:hAnsi="宋体" w:eastAsia="宋体" w:cs="宋体"/>
                <w:color w:val="auto"/>
                <w:spacing w:val="7"/>
              </w:rPr>
              <w:t>明声明函</w:t>
            </w:r>
            <w:r>
              <w:rPr>
                <w:rFonts w:hint="eastAsia" w:ascii="宋体" w:hAnsi="宋体" w:eastAsia="宋体" w:cs="宋体"/>
                <w:color w:val="auto"/>
                <w:spacing w:val="-1"/>
              </w:rPr>
              <w:t>内容的材料。残疾人福利性单位视同小型、微型企业，享受评标中</w:t>
            </w:r>
            <w:r>
              <w:rPr>
                <w:rFonts w:hint="eastAsia" w:ascii="宋体" w:hAnsi="宋体" w:eastAsia="宋体" w:cs="宋体"/>
                <w:color w:val="auto"/>
                <w:spacing w:val="8"/>
              </w:rPr>
              <w:t>价格扣除等促进中小企业发展的政府采购政策。</w:t>
            </w:r>
            <w:r>
              <w:rPr>
                <w:rFonts w:hint="eastAsia" w:ascii="宋体" w:hAnsi="宋体" w:eastAsia="宋体" w:cs="宋体"/>
                <w:color w:val="auto"/>
                <w:spacing w:val="8"/>
                <w:u w:val="single" w:color="auto"/>
              </w:rPr>
              <w:t>具</w:t>
            </w:r>
            <w:r>
              <w:rPr>
                <w:rFonts w:hint="eastAsia" w:ascii="宋体" w:hAnsi="宋体" w:eastAsia="宋体" w:cs="宋体"/>
                <w:color w:val="auto"/>
                <w:spacing w:val="7"/>
                <w:u w:val="single" w:color="auto"/>
              </w:rPr>
              <w:t>体扣除比例为</w:t>
            </w:r>
            <w:r>
              <w:rPr>
                <w:rFonts w:hint="eastAsia" w:ascii="宋体" w:hAnsi="宋体" w:eastAsia="宋体" w:cs="宋体"/>
                <w:color w:val="auto"/>
                <w:spacing w:val="6"/>
                <w:u w:val="single" w:color="auto"/>
              </w:rPr>
              <w:t>10%。</w:t>
            </w:r>
          </w:p>
          <w:p w14:paraId="4F4ECA2C">
            <w:pPr>
              <w:pStyle w:val="9"/>
              <w:spacing w:line="334" w:lineRule="auto"/>
              <w:ind w:left="12" w:right="102" w:firstLine="10"/>
              <w:rPr>
                <w:rFonts w:hint="eastAsia" w:ascii="宋体" w:hAnsi="宋体" w:eastAsia="宋体" w:cs="宋体"/>
                <w:color w:val="auto"/>
              </w:rPr>
            </w:pPr>
            <w:r>
              <w:rPr>
                <w:rFonts w:hint="eastAsia" w:ascii="宋体" w:hAnsi="宋体" w:eastAsia="宋体" w:cs="宋体"/>
                <w:color w:val="auto"/>
                <w:spacing w:val="-1"/>
              </w:rPr>
              <w:t>（4）节能产品、环境标志产品的产品优惠：按国家有关节能、环</w:t>
            </w:r>
            <w:r>
              <w:rPr>
                <w:rFonts w:hint="eastAsia" w:ascii="宋体" w:hAnsi="宋体" w:eastAsia="宋体" w:cs="宋体"/>
                <w:color w:val="auto"/>
                <w:spacing w:val="-2"/>
              </w:rPr>
              <w:t>保政策执行。</w:t>
            </w:r>
          </w:p>
          <w:p w14:paraId="6D66C496">
            <w:pPr>
              <w:pStyle w:val="9"/>
              <w:spacing w:before="2"/>
              <w:ind w:left="115" w:right="1" w:hanging="1"/>
              <w:rPr>
                <w:rFonts w:hint="eastAsia" w:ascii="宋体" w:hAnsi="宋体" w:eastAsia="宋体" w:cs="宋体"/>
                <w:color w:val="auto"/>
              </w:rPr>
            </w:pPr>
            <w:r>
              <w:rPr>
                <w:rFonts w:hint="eastAsia" w:ascii="宋体" w:hAnsi="宋体" w:eastAsia="宋体" w:cs="宋体"/>
                <w:b/>
                <w:bCs/>
                <w:color w:val="auto"/>
                <w:spacing w:val="-2"/>
              </w:rPr>
              <w:t>注：当面向中小企业采购时，根据《政府采购促进中小</w:t>
            </w:r>
            <w:r>
              <w:rPr>
                <w:rFonts w:hint="eastAsia" w:ascii="宋体" w:hAnsi="宋体" w:eastAsia="宋体" w:cs="宋体"/>
                <w:b/>
                <w:bCs/>
                <w:color w:val="auto"/>
                <w:spacing w:val="-3"/>
              </w:rPr>
              <w:t>企业发展管理办法》第十一条</w:t>
            </w:r>
            <w:r>
              <w:rPr>
                <w:rFonts w:hint="eastAsia" w:ascii="宋体" w:hAnsi="宋体" w:eastAsia="宋体" w:cs="宋体"/>
                <w:color w:val="auto"/>
                <w:spacing w:val="32"/>
              </w:rPr>
              <w:t xml:space="preserve"> </w:t>
            </w:r>
            <w:r>
              <w:rPr>
                <w:rFonts w:hint="eastAsia" w:ascii="宋体" w:hAnsi="宋体" w:eastAsia="宋体" w:cs="宋体"/>
                <w:b/>
                <w:bCs/>
                <w:color w:val="auto"/>
                <w:spacing w:val="-3"/>
              </w:rPr>
              <w:t>中小企业参加政府采购</w:t>
            </w:r>
            <w:r>
              <w:rPr>
                <w:rFonts w:hint="eastAsia" w:ascii="宋体" w:hAnsi="宋体" w:eastAsia="宋体" w:cs="宋体"/>
                <w:b/>
                <w:bCs/>
                <w:color w:val="auto"/>
                <w:spacing w:val="-4"/>
              </w:rPr>
              <w:t>活动，应当出具本</w:t>
            </w:r>
            <w:r>
              <w:rPr>
                <w:rFonts w:hint="eastAsia" w:ascii="宋体" w:hAnsi="宋体" w:eastAsia="宋体" w:cs="宋体"/>
                <w:b/>
                <w:bCs/>
                <w:color w:val="auto"/>
                <w:spacing w:val="-2"/>
              </w:rPr>
              <w:t>办法规定的《中小企业声明函》，否则不得享受相关中小</w:t>
            </w:r>
            <w:r>
              <w:rPr>
                <w:rFonts w:hint="eastAsia" w:ascii="宋体" w:hAnsi="宋体" w:eastAsia="宋体" w:cs="宋体"/>
                <w:b/>
                <w:bCs/>
                <w:color w:val="auto"/>
                <w:spacing w:val="-3"/>
              </w:rPr>
              <w:t>企业扶</w:t>
            </w:r>
            <w:r>
              <w:rPr>
                <w:rFonts w:hint="eastAsia" w:ascii="宋体" w:hAnsi="宋体" w:eastAsia="宋体" w:cs="宋体"/>
                <w:b/>
                <w:bCs/>
                <w:color w:val="auto"/>
                <w:spacing w:val="-7"/>
              </w:rPr>
              <w:t>持政策。任何单位和个人不得要求供应商提供《中小企业声明函》</w:t>
            </w:r>
            <w:r>
              <w:rPr>
                <w:rFonts w:hint="eastAsia" w:ascii="宋体" w:hAnsi="宋体" w:eastAsia="宋体" w:cs="宋体"/>
                <w:b/>
                <w:bCs/>
                <w:color w:val="auto"/>
                <w:spacing w:val="-3"/>
              </w:rPr>
              <w:t>之外的中小企业身份证明文件。</w:t>
            </w:r>
          </w:p>
          <w:p w14:paraId="65EC7C5D">
            <w:pPr>
              <w:pStyle w:val="9"/>
              <w:spacing w:before="138" w:line="369" w:lineRule="auto"/>
              <w:ind w:left="15" w:right="3" w:firstLine="474"/>
              <w:rPr>
                <w:rFonts w:hint="eastAsia" w:ascii="宋体" w:hAnsi="宋体" w:eastAsia="宋体" w:cs="宋体"/>
                <w:color w:val="auto"/>
              </w:rPr>
            </w:pPr>
            <w:r>
              <w:rPr>
                <w:rFonts w:hint="eastAsia" w:ascii="宋体" w:hAnsi="宋体" w:eastAsia="宋体" w:cs="宋体"/>
                <w:color w:val="auto"/>
                <w:spacing w:val="-1"/>
              </w:rPr>
              <w:t>在政府采购活动中，供应商提供的货物、工程或者服务符合下列情形的，享受本办法规定的中小企业扶持政策：</w:t>
            </w:r>
          </w:p>
          <w:p w14:paraId="30737B62">
            <w:pPr>
              <w:pStyle w:val="9"/>
              <w:spacing w:line="369" w:lineRule="auto"/>
              <w:ind w:left="10" w:right="3" w:firstLine="12"/>
              <w:rPr>
                <w:rFonts w:hint="eastAsia" w:ascii="宋体" w:hAnsi="宋体" w:eastAsia="宋体" w:cs="宋体"/>
                <w:color w:val="auto"/>
              </w:rPr>
            </w:pPr>
            <w:r>
              <w:rPr>
                <w:rFonts w:hint="eastAsia" w:ascii="宋体" w:hAnsi="宋体" w:eastAsia="宋体" w:cs="宋体"/>
                <w:color w:val="auto"/>
                <w:spacing w:val="-1"/>
              </w:rPr>
              <w:t>（一）在货物采购项目中，货物由中小企业制造，即货物由</w:t>
            </w:r>
            <w:r>
              <w:rPr>
                <w:rFonts w:hint="eastAsia" w:ascii="宋体" w:hAnsi="宋体" w:eastAsia="宋体" w:cs="宋体"/>
                <w:color w:val="auto"/>
                <w:spacing w:val="-2"/>
              </w:rPr>
              <w:t>中小企</w:t>
            </w:r>
            <w:r>
              <w:rPr>
                <w:rFonts w:hint="eastAsia" w:ascii="宋体" w:hAnsi="宋体" w:eastAsia="宋体" w:cs="宋体"/>
                <w:color w:val="auto"/>
                <w:spacing w:val="-1"/>
              </w:rPr>
              <w:t>业生产且使用该中小企业商号或者注册商标；</w:t>
            </w:r>
          </w:p>
          <w:p w14:paraId="48E5CF8F">
            <w:pPr>
              <w:pStyle w:val="9"/>
              <w:spacing w:before="1" w:line="369" w:lineRule="auto"/>
              <w:ind w:left="14" w:right="3" w:firstLine="8"/>
              <w:rPr>
                <w:rFonts w:hint="eastAsia" w:ascii="宋体" w:hAnsi="宋体" w:eastAsia="宋体" w:cs="宋体"/>
                <w:color w:val="auto"/>
              </w:rPr>
            </w:pPr>
            <w:r>
              <w:rPr>
                <w:rFonts w:hint="eastAsia" w:ascii="宋体" w:hAnsi="宋体" w:eastAsia="宋体" w:cs="宋体"/>
                <w:color w:val="auto"/>
                <w:spacing w:val="-1"/>
              </w:rPr>
              <w:t>（二）在工程采购项目中，工程由中小企业承建，即工程施</w:t>
            </w:r>
            <w:r>
              <w:rPr>
                <w:rFonts w:hint="eastAsia" w:ascii="宋体" w:hAnsi="宋体" w:eastAsia="宋体" w:cs="宋体"/>
                <w:color w:val="auto"/>
                <w:spacing w:val="-2"/>
              </w:rPr>
              <w:t>工单位</w:t>
            </w:r>
            <w:r>
              <w:rPr>
                <w:rFonts w:hint="eastAsia" w:ascii="宋体" w:hAnsi="宋体" w:eastAsia="宋体" w:cs="宋体"/>
                <w:color w:val="auto"/>
                <w:spacing w:val="-3"/>
              </w:rPr>
              <w:t>为中小企业；</w:t>
            </w:r>
          </w:p>
          <w:p w14:paraId="53378BA8">
            <w:pPr>
              <w:pStyle w:val="9"/>
              <w:spacing w:before="1" w:line="369" w:lineRule="auto"/>
              <w:ind w:left="20" w:right="3" w:firstLine="2"/>
              <w:rPr>
                <w:rFonts w:hint="eastAsia" w:ascii="宋体" w:hAnsi="宋体" w:eastAsia="宋体" w:cs="宋体"/>
                <w:color w:val="auto"/>
              </w:rPr>
            </w:pPr>
            <w:r>
              <w:rPr>
                <w:rFonts w:hint="eastAsia" w:ascii="宋体" w:hAnsi="宋体" w:eastAsia="宋体" w:cs="宋体"/>
                <w:color w:val="auto"/>
                <w:spacing w:val="-1"/>
              </w:rPr>
              <w:t>（三）在服务采购项目中，服务由中小企业承接，即提供服</w:t>
            </w:r>
            <w:r>
              <w:rPr>
                <w:rFonts w:hint="eastAsia" w:ascii="宋体" w:hAnsi="宋体" w:eastAsia="宋体" w:cs="宋体"/>
                <w:color w:val="auto"/>
                <w:spacing w:val="-2"/>
              </w:rPr>
              <w:t>务的人</w:t>
            </w:r>
            <w:r>
              <w:rPr>
                <w:rFonts w:hint="eastAsia" w:ascii="宋体" w:hAnsi="宋体" w:eastAsia="宋体" w:cs="宋体"/>
                <w:color w:val="auto"/>
                <w:spacing w:val="-1"/>
              </w:rPr>
              <w:t>员为中小企业依照《中华人民共和国劳动合同法》 订立劳动合同</w:t>
            </w:r>
            <w:r>
              <w:rPr>
                <w:rFonts w:hint="eastAsia" w:ascii="宋体" w:hAnsi="宋体" w:eastAsia="宋体" w:cs="宋体"/>
                <w:color w:val="auto"/>
                <w:spacing w:val="-4"/>
              </w:rPr>
              <w:t>的从业人员。</w:t>
            </w:r>
          </w:p>
          <w:p w14:paraId="0795F846">
            <w:pPr>
              <w:pStyle w:val="9"/>
              <w:spacing w:line="219" w:lineRule="auto"/>
              <w:ind w:left="490"/>
              <w:rPr>
                <w:rFonts w:hint="eastAsia" w:ascii="宋体" w:hAnsi="宋体" w:eastAsia="宋体" w:cs="宋体"/>
                <w:color w:val="auto"/>
              </w:rPr>
            </w:pPr>
            <w:r>
              <w:rPr>
                <w:rFonts w:hint="eastAsia" w:ascii="宋体" w:hAnsi="宋体" w:eastAsia="宋体" w:cs="宋体"/>
                <w:color w:val="auto"/>
                <w:spacing w:val="-1"/>
              </w:rPr>
              <w:t>在货物采购项目中，供应商提供的货物既有中小企业制造货</w:t>
            </w:r>
          </w:p>
          <w:p w14:paraId="468816C2">
            <w:pPr>
              <w:pStyle w:val="9"/>
              <w:spacing w:before="195" w:line="219" w:lineRule="auto"/>
              <w:ind w:left="11"/>
              <w:rPr>
                <w:rFonts w:hint="eastAsia" w:ascii="宋体" w:hAnsi="宋体" w:eastAsia="宋体" w:cs="宋体"/>
                <w:color w:val="auto"/>
              </w:rPr>
            </w:pPr>
            <w:r>
              <w:rPr>
                <w:rFonts w:hint="eastAsia" w:ascii="宋体" w:hAnsi="宋体" w:eastAsia="宋体" w:cs="宋体"/>
                <w:color w:val="auto"/>
                <w:spacing w:val="-1"/>
              </w:rPr>
              <w:t>物，也有大型企业制造货物的，不享受本办法规定的中小企业扶持</w:t>
            </w:r>
          </w:p>
        </w:tc>
      </w:tr>
    </w:tbl>
    <w:p w14:paraId="5F1B3D1C">
      <w:pPr>
        <w:pStyle w:val="5"/>
        <w:rPr>
          <w:rFonts w:hint="eastAsia" w:ascii="宋体" w:hAnsi="宋体" w:eastAsia="宋体" w:cs="宋体"/>
          <w:color w:val="auto"/>
        </w:rPr>
      </w:pPr>
    </w:p>
    <w:p w14:paraId="1696B803">
      <w:pPr>
        <w:rPr>
          <w:rFonts w:hint="eastAsia" w:ascii="宋体" w:hAnsi="宋体" w:eastAsia="宋体" w:cs="宋体"/>
          <w:color w:val="auto"/>
        </w:rPr>
        <w:sectPr>
          <w:footerReference r:id="rId13" w:type="default"/>
          <w:pgSz w:w="11906" w:h="16839"/>
          <w:pgMar w:top="1416" w:right="830" w:bottom="786" w:left="1146" w:header="0" w:footer="547" w:gutter="0"/>
          <w:cols w:space="720" w:num="1"/>
        </w:sectPr>
      </w:pPr>
    </w:p>
    <w:tbl>
      <w:tblPr>
        <w:tblStyle w:val="10"/>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3B13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7" w:hRule="atLeast"/>
        </w:trPr>
        <w:tc>
          <w:tcPr>
            <w:tcW w:w="774" w:type="dxa"/>
            <w:vAlign w:val="top"/>
          </w:tcPr>
          <w:p w14:paraId="28C25CCE">
            <w:pPr>
              <w:rPr>
                <w:rFonts w:hint="eastAsia" w:ascii="宋体" w:hAnsi="宋体" w:eastAsia="宋体" w:cs="宋体"/>
                <w:color w:val="auto"/>
                <w:sz w:val="21"/>
              </w:rPr>
            </w:pPr>
          </w:p>
        </w:tc>
        <w:tc>
          <w:tcPr>
            <w:tcW w:w="2189" w:type="dxa"/>
            <w:vAlign w:val="top"/>
          </w:tcPr>
          <w:p w14:paraId="6F6748E1">
            <w:pPr>
              <w:rPr>
                <w:rFonts w:hint="eastAsia" w:ascii="宋体" w:hAnsi="宋体" w:eastAsia="宋体" w:cs="宋体"/>
                <w:color w:val="auto"/>
                <w:sz w:val="21"/>
              </w:rPr>
            </w:pPr>
          </w:p>
        </w:tc>
        <w:tc>
          <w:tcPr>
            <w:tcW w:w="6961" w:type="dxa"/>
            <w:vAlign w:val="top"/>
          </w:tcPr>
          <w:p w14:paraId="1FCA2FB4">
            <w:pPr>
              <w:pStyle w:val="9"/>
              <w:spacing w:before="184" w:line="221" w:lineRule="auto"/>
              <w:ind w:left="10"/>
              <w:rPr>
                <w:rFonts w:hint="eastAsia" w:ascii="宋体" w:hAnsi="宋体" w:eastAsia="宋体" w:cs="宋体"/>
                <w:color w:val="auto"/>
              </w:rPr>
            </w:pPr>
            <w:r>
              <w:rPr>
                <w:rFonts w:hint="eastAsia" w:ascii="宋体" w:hAnsi="宋体" w:eastAsia="宋体" w:cs="宋体"/>
                <w:color w:val="auto"/>
                <w:spacing w:val="-3"/>
              </w:rPr>
              <w:t>政策。</w:t>
            </w:r>
          </w:p>
          <w:p w14:paraId="042C763C">
            <w:pPr>
              <w:pStyle w:val="9"/>
              <w:spacing w:before="193" w:line="219" w:lineRule="auto"/>
              <w:ind w:left="518"/>
              <w:rPr>
                <w:rFonts w:hint="eastAsia" w:ascii="宋体" w:hAnsi="宋体" w:eastAsia="宋体" w:cs="宋体"/>
                <w:color w:val="auto"/>
              </w:rPr>
            </w:pPr>
            <w:r>
              <w:rPr>
                <w:rFonts w:hint="eastAsia" w:ascii="宋体" w:hAnsi="宋体" w:eastAsia="宋体" w:cs="宋体"/>
                <w:color w:val="auto"/>
                <w:spacing w:val="-2"/>
              </w:rPr>
              <w:t>以联合体形式参加政府采购活动，联合体各方均为中小企业</w:t>
            </w:r>
          </w:p>
          <w:p w14:paraId="02A61356">
            <w:pPr>
              <w:pStyle w:val="9"/>
              <w:spacing w:before="195" w:line="369" w:lineRule="auto"/>
              <w:ind w:left="12" w:right="3" w:firstLine="18"/>
              <w:rPr>
                <w:rFonts w:hint="eastAsia" w:ascii="宋体" w:hAnsi="宋体" w:eastAsia="宋体" w:cs="宋体"/>
                <w:color w:val="auto"/>
              </w:rPr>
            </w:pPr>
            <w:r>
              <w:rPr>
                <w:rFonts w:hint="eastAsia" w:ascii="宋体" w:hAnsi="宋体" w:eastAsia="宋体" w:cs="宋体"/>
                <w:color w:val="auto"/>
                <w:spacing w:val="-2"/>
              </w:rPr>
              <w:t>的，联合体视同中小企业。其中，联合体各方均为小微企业的，联合体视同小微企业。</w:t>
            </w:r>
          </w:p>
          <w:p w14:paraId="44D606ED">
            <w:pPr>
              <w:pStyle w:val="9"/>
              <w:spacing w:line="220" w:lineRule="auto"/>
              <w:ind w:left="495"/>
              <w:rPr>
                <w:rFonts w:hint="eastAsia" w:ascii="宋体" w:hAnsi="宋体" w:eastAsia="宋体" w:cs="宋体"/>
                <w:color w:val="auto"/>
              </w:rPr>
            </w:pPr>
            <w:r>
              <w:rPr>
                <w:rFonts w:hint="eastAsia" w:ascii="宋体" w:hAnsi="宋体" w:eastAsia="宋体" w:cs="宋体"/>
                <w:color w:val="auto"/>
                <w:spacing w:val="-1"/>
              </w:rPr>
              <w:t>该项目对应的中小企业划分标准所属行业：</w:t>
            </w:r>
            <w:r>
              <w:rPr>
                <w:rFonts w:hint="eastAsia" w:ascii="宋体" w:hAnsi="宋体" w:eastAsia="宋体" w:cs="宋体"/>
                <w:b/>
                <w:bCs/>
                <w:color w:val="auto"/>
                <w:spacing w:val="-1"/>
              </w:rPr>
              <w:t>其他未列明</w:t>
            </w:r>
            <w:r>
              <w:rPr>
                <w:rFonts w:hint="eastAsia" w:ascii="宋体" w:hAnsi="宋体" w:eastAsia="宋体" w:cs="宋体"/>
                <w:b/>
                <w:bCs/>
                <w:color w:val="auto"/>
                <w:spacing w:val="-2"/>
              </w:rPr>
              <w:t>行业</w:t>
            </w:r>
          </w:p>
          <w:p w14:paraId="65F05728">
            <w:pPr>
              <w:pStyle w:val="9"/>
              <w:spacing w:before="194" w:line="321" w:lineRule="auto"/>
              <w:ind w:left="12" w:right="3" w:hanging="8"/>
              <w:rPr>
                <w:rFonts w:hint="eastAsia" w:ascii="宋体" w:hAnsi="宋体" w:eastAsia="宋体" w:cs="宋体"/>
                <w:color w:val="auto"/>
                <w:sz w:val="20"/>
                <w:szCs w:val="20"/>
              </w:rPr>
            </w:pPr>
            <w:r>
              <w:rPr>
                <w:rFonts w:hint="eastAsia" w:ascii="宋体" w:hAnsi="宋体" w:eastAsia="宋体" w:cs="宋体"/>
                <w:color w:val="auto"/>
                <w:spacing w:val="-1"/>
              </w:rPr>
              <w:t>【行业划分标准按《国民经济行业分类》执行。中小企业划分标准</w:t>
            </w:r>
            <w:r>
              <w:rPr>
                <w:rFonts w:hint="eastAsia" w:ascii="宋体" w:hAnsi="宋体" w:eastAsia="宋体" w:cs="宋体"/>
                <w:color w:val="auto"/>
                <w:spacing w:val="-4"/>
              </w:rPr>
              <w:t>按《中小企业划型标准规定》（工信部联企业[</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"bookmark9" </w:instrText>
            </w:r>
            <w:r>
              <w:rPr>
                <w:rFonts w:hint="eastAsia" w:ascii="宋体" w:hAnsi="宋体" w:eastAsia="宋体" w:cs="宋体"/>
                <w:color w:val="auto"/>
              </w:rPr>
              <w:fldChar w:fldCharType="separate"/>
            </w:r>
            <w:r>
              <w:rPr>
                <w:rFonts w:hint="eastAsia" w:ascii="宋体" w:hAnsi="宋体" w:eastAsia="宋体" w:cs="宋体"/>
                <w:color w:val="auto"/>
                <w:spacing w:val="-4"/>
              </w:rPr>
              <w:t>2011</w:t>
            </w:r>
            <w:r>
              <w:rPr>
                <w:rFonts w:hint="eastAsia" w:ascii="宋体" w:hAnsi="宋体" w:eastAsia="宋体" w:cs="宋体"/>
                <w:color w:val="auto"/>
                <w:spacing w:val="-4"/>
              </w:rPr>
              <w:fldChar w:fldCharType="end"/>
            </w:r>
            <w:r>
              <w:rPr>
                <w:rFonts w:hint="eastAsia" w:ascii="宋体" w:hAnsi="宋体" w:eastAsia="宋体" w:cs="宋体"/>
                <w:color w:val="auto"/>
                <w:spacing w:val="-4"/>
              </w:rPr>
              <w:t>]300号）文件规</w:t>
            </w:r>
            <w:r>
              <w:rPr>
                <w:rFonts w:hint="eastAsia" w:ascii="宋体" w:hAnsi="宋体" w:eastAsia="宋体" w:cs="宋体"/>
                <w:color w:val="auto"/>
                <w:spacing w:val="-3"/>
              </w:rPr>
              <w:t>定执行</w:t>
            </w:r>
            <w:r>
              <w:rPr>
                <w:rFonts w:hint="eastAsia" w:ascii="宋体" w:hAnsi="宋体" w:eastAsia="宋体" w:cs="宋体"/>
                <w:color w:val="auto"/>
                <w:spacing w:val="-3"/>
                <w:sz w:val="20"/>
                <w:szCs w:val="20"/>
              </w:rPr>
              <w:t>。</w:t>
            </w:r>
          </w:p>
        </w:tc>
      </w:tr>
      <w:tr w14:paraId="2245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vAlign w:val="top"/>
          </w:tcPr>
          <w:p w14:paraId="5B22A63E">
            <w:pPr>
              <w:pStyle w:val="9"/>
              <w:spacing w:before="78"/>
              <w:ind w:left="350"/>
              <w:rPr>
                <w:rFonts w:hint="eastAsia" w:ascii="宋体" w:hAnsi="宋体" w:eastAsia="宋体" w:cs="宋体"/>
                <w:color w:val="auto"/>
                <w:spacing w:val="-8"/>
              </w:rPr>
            </w:pPr>
          </w:p>
          <w:p w14:paraId="2351AADC">
            <w:pPr>
              <w:pStyle w:val="9"/>
              <w:spacing w:before="78"/>
              <w:ind w:left="350"/>
              <w:rPr>
                <w:rFonts w:hint="eastAsia" w:ascii="宋体" w:hAnsi="宋体" w:eastAsia="宋体" w:cs="宋体"/>
                <w:color w:val="auto"/>
                <w:spacing w:val="-8"/>
              </w:rPr>
            </w:pPr>
          </w:p>
          <w:p w14:paraId="213E971B">
            <w:pPr>
              <w:pStyle w:val="9"/>
              <w:spacing w:before="78"/>
              <w:ind w:left="350"/>
              <w:rPr>
                <w:rFonts w:hint="eastAsia" w:ascii="宋体" w:hAnsi="宋体" w:eastAsia="宋体" w:cs="宋体"/>
                <w:color w:val="auto"/>
                <w:spacing w:val="-8"/>
              </w:rPr>
            </w:pPr>
          </w:p>
          <w:p w14:paraId="0A62E819">
            <w:pPr>
              <w:pStyle w:val="9"/>
              <w:spacing w:before="78"/>
              <w:ind w:left="350"/>
              <w:rPr>
                <w:rFonts w:hint="eastAsia" w:ascii="宋体" w:hAnsi="宋体" w:eastAsia="宋体" w:cs="宋体"/>
                <w:color w:val="auto"/>
                <w:spacing w:val="-8"/>
              </w:rPr>
            </w:pPr>
          </w:p>
          <w:p w14:paraId="36BD4F4F">
            <w:pPr>
              <w:pStyle w:val="9"/>
              <w:spacing w:before="78"/>
              <w:ind w:left="350"/>
              <w:rPr>
                <w:rFonts w:hint="eastAsia" w:ascii="宋体" w:hAnsi="宋体" w:eastAsia="宋体" w:cs="宋体"/>
                <w:color w:val="auto"/>
                <w:spacing w:val="-8"/>
              </w:rPr>
            </w:pPr>
          </w:p>
          <w:p w14:paraId="5D203156">
            <w:pPr>
              <w:pStyle w:val="9"/>
              <w:spacing w:before="78"/>
              <w:ind w:left="350"/>
              <w:rPr>
                <w:rFonts w:hint="eastAsia" w:ascii="宋体" w:hAnsi="宋体" w:eastAsia="宋体" w:cs="宋体"/>
                <w:color w:val="auto"/>
                <w:spacing w:val="-8"/>
              </w:rPr>
            </w:pPr>
          </w:p>
          <w:p w14:paraId="25F79547">
            <w:pPr>
              <w:pStyle w:val="9"/>
              <w:spacing w:before="78"/>
              <w:ind w:left="350"/>
              <w:rPr>
                <w:rFonts w:hint="eastAsia" w:ascii="宋体" w:hAnsi="宋体" w:eastAsia="宋体" w:cs="宋体"/>
                <w:color w:val="auto"/>
                <w:spacing w:val="-8"/>
              </w:rPr>
            </w:pPr>
          </w:p>
          <w:p w14:paraId="6F530CAB">
            <w:pPr>
              <w:pStyle w:val="9"/>
              <w:spacing w:before="78"/>
              <w:ind w:left="350"/>
              <w:rPr>
                <w:rFonts w:hint="eastAsia" w:ascii="宋体" w:hAnsi="宋体" w:eastAsia="宋体" w:cs="宋体"/>
                <w:color w:val="auto"/>
                <w:spacing w:val="-8"/>
              </w:rPr>
            </w:pPr>
          </w:p>
          <w:p w14:paraId="429EAB47">
            <w:pPr>
              <w:pStyle w:val="9"/>
              <w:spacing w:before="78"/>
              <w:jc w:val="center"/>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35</w:t>
            </w:r>
          </w:p>
        </w:tc>
        <w:tc>
          <w:tcPr>
            <w:tcW w:w="2189" w:type="dxa"/>
            <w:vAlign w:val="top"/>
          </w:tcPr>
          <w:p w14:paraId="44E04921">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4F984022">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76642E97">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515CC31A">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683B31B9">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7DACFB8F">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50A935BC">
            <w:pPr>
              <w:keepLines w:val="0"/>
              <w:pageBreakBefore w:val="0"/>
              <w:kinsoku/>
              <w:wordWrap/>
              <w:overflowPunct/>
              <w:topLinePunct w:val="0"/>
              <w:bidi w:val="0"/>
              <w:spacing w:line="420" w:lineRule="exact"/>
              <w:ind w:right="-42" w:rightChars="-20"/>
              <w:jc w:val="both"/>
              <w:rPr>
                <w:rFonts w:hint="eastAsia" w:ascii="宋体" w:hAnsi="宋体" w:eastAsia="宋体" w:cs="宋体"/>
                <w:color w:val="auto"/>
                <w:kern w:val="2"/>
                <w:sz w:val="24"/>
                <w:szCs w:val="24"/>
                <w:highlight w:val="none"/>
                <w:lang w:val="en-US" w:eastAsia="zh-CN" w:bidi="ar-SA"/>
              </w:rPr>
            </w:pPr>
          </w:p>
          <w:p w14:paraId="6FECB661">
            <w:pPr>
              <w:keepLines w:val="0"/>
              <w:pageBreakBefore w:val="0"/>
              <w:kinsoku/>
              <w:wordWrap/>
              <w:overflowPunct/>
              <w:topLinePunct w:val="0"/>
              <w:bidi w:val="0"/>
              <w:spacing w:line="420" w:lineRule="exact"/>
              <w:ind w:right="-42" w:rightChars="-20"/>
              <w:jc w:val="center"/>
              <w:rPr>
                <w:rFonts w:hint="eastAsia" w:ascii="宋体" w:hAnsi="宋体" w:eastAsia="宋体" w:cs="宋体"/>
                <w:color w:val="auto"/>
                <w:spacing w:val="-6"/>
              </w:rPr>
            </w:pPr>
            <w:r>
              <w:rPr>
                <w:rFonts w:hint="eastAsia" w:ascii="宋体" w:hAnsi="宋体" w:eastAsia="宋体" w:cs="宋体"/>
                <w:color w:val="auto"/>
                <w:kern w:val="2"/>
                <w:sz w:val="24"/>
                <w:szCs w:val="24"/>
                <w:highlight w:val="none"/>
                <w:lang w:val="en-US" w:eastAsia="zh-CN" w:bidi="ar-SA"/>
              </w:rPr>
              <w:t>支持本国产品政策，财库〔2025〕30号</w:t>
            </w:r>
          </w:p>
        </w:tc>
        <w:tc>
          <w:tcPr>
            <w:tcW w:w="6961" w:type="dxa"/>
            <w:vAlign w:val="top"/>
          </w:tcPr>
          <w:p w14:paraId="4EDF94E0">
            <w:pPr>
              <w:keepLines w:val="0"/>
              <w:pageBreakBefore w:val="0"/>
              <w:kinsoku/>
              <w:wordWrap/>
              <w:overflowPunct/>
              <w:topLinePunct w:val="0"/>
              <w:bidi w:val="0"/>
              <w:spacing w:line="420" w:lineRule="exact"/>
              <w:ind w:right="-42" w:rightChars="-2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DA5013">
            <w:pPr>
              <w:keepLines w:val="0"/>
              <w:pageBreakBefore w:val="0"/>
              <w:kinsoku/>
              <w:wordWrap/>
              <w:overflowPunct/>
              <w:topLinePunct w:val="0"/>
              <w:bidi w:val="0"/>
              <w:spacing w:line="420" w:lineRule="exact"/>
              <w:ind w:right="-42" w:rightChars="-2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B256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vAlign w:val="top"/>
          </w:tcPr>
          <w:p w14:paraId="52249B96">
            <w:pPr>
              <w:spacing w:line="249" w:lineRule="auto"/>
              <w:rPr>
                <w:rFonts w:hint="eastAsia" w:ascii="宋体" w:hAnsi="宋体" w:eastAsia="宋体" w:cs="宋体"/>
                <w:color w:val="auto"/>
                <w:sz w:val="21"/>
              </w:rPr>
            </w:pPr>
          </w:p>
          <w:p w14:paraId="0D776C35">
            <w:pPr>
              <w:spacing w:line="249" w:lineRule="auto"/>
              <w:rPr>
                <w:rFonts w:hint="eastAsia" w:ascii="宋体" w:hAnsi="宋体" w:eastAsia="宋体" w:cs="宋体"/>
                <w:color w:val="auto"/>
                <w:sz w:val="21"/>
              </w:rPr>
            </w:pPr>
          </w:p>
          <w:p w14:paraId="492E5DAF">
            <w:pPr>
              <w:spacing w:line="250" w:lineRule="auto"/>
              <w:rPr>
                <w:rFonts w:hint="eastAsia" w:ascii="宋体" w:hAnsi="宋体" w:eastAsia="宋体" w:cs="宋体"/>
                <w:color w:val="auto"/>
                <w:sz w:val="21"/>
              </w:rPr>
            </w:pPr>
          </w:p>
          <w:p w14:paraId="55D80C11">
            <w:pPr>
              <w:spacing w:line="250" w:lineRule="auto"/>
              <w:rPr>
                <w:rFonts w:hint="eastAsia" w:ascii="宋体" w:hAnsi="宋体" w:eastAsia="宋体" w:cs="宋体"/>
                <w:color w:val="auto"/>
                <w:sz w:val="21"/>
              </w:rPr>
            </w:pPr>
          </w:p>
          <w:p w14:paraId="03FF35F3">
            <w:pPr>
              <w:pStyle w:val="9"/>
              <w:spacing w:before="78"/>
              <w:ind w:left="350"/>
              <w:rPr>
                <w:rFonts w:hint="eastAsia" w:ascii="宋体" w:hAnsi="宋体" w:eastAsia="宋体" w:cs="宋体"/>
                <w:color w:val="auto"/>
                <w:lang w:eastAsia="zh-CN"/>
              </w:rPr>
            </w:pPr>
            <w:r>
              <w:rPr>
                <w:rFonts w:hint="eastAsia" w:ascii="宋体" w:hAnsi="宋体" w:eastAsia="宋体" w:cs="宋体"/>
                <w:color w:val="auto"/>
                <w:spacing w:val="-8"/>
              </w:rPr>
              <w:t>3</w:t>
            </w:r>
            <w:r>
              <w:rPr>
                <w:rFonts w:hint="eastAsia" w:ascii="宋体" w:hAnsi="宋体" w:eastAsia="宋体" w:cs="宋体"/>
                <w:color w:val="auto"/>
                <w:spacing w:val="-8"/>
                <w:lang w:val="en-US" w:eastAsia="zh-CN"/>
              </w:rPr>
              <w:t>6</w:t>
            </w:r>
          </w:p>
        </w:tc>
        <w:tc>
          <w:tcPr>
            <w:tcW w:w="2189" w:type="dxa"/>
            <w:vAlign w:val="top"/>
          </w:tcPr>
          <w:p w14:paraId="1A6FE9CB">
            <w:pPr>
              <w:spacing w:line="245" w:lineRule="auto"/>
              <w:rPr>
                <w:rFonts w:hint="eastAsia" w:ascii="宋体" w:hAnsi="宋体" w:eastAsia="宋体" w:cs="宋体"/>
                <w:color w:val="auto"/>
                <w:sz w:val="21"/>
              </w:rPr>
            </w:pPr>
          </w:p>
          <w:p w14:paraId="1305CA68">
            <w:pPr>
              <w:spacing w:line="246" w:lineRule="auto"/>
              <w:rPr>
                <w:rFonts w:hint="eastAsia" w:ascii="宋体" w:hAnsi="宋体" w:eastAsia="宋体" w:cs="宋体"/>
                <w:color w:val="auto"/>
                <w:sz w:val="21"/>
              </w:rPr>
            </w:pPr>
          </w:p>
          <w:p w14:paraId="11D9BB48">
            <w:pPr>
              <w:spacing w:line="246" w:lineRule="auto"/>
              <w:rPr>
                <w:rFonts w:hint="eastAsia" w:ascii="宋体" w:hAnsi="宋体" w:eastAsia="宋体" w:cs="宋体"/>
                <w:color w:val="auto"/>
                <w:sz w:val="21"/>
              </w:rPr>
            </w:pPr>
          </w:p>
          <w:p w14:paraId="170D2498">
            <w:pPr>
              <w:spacing w:line="246" w:lineRule="auto"/>
              <w:rPr>
                <w:rFonts w:hint="eastAsia" w:ascii="宋体" w:hAnsi="宋体" w:eastAsia="宋体" w:cs="宋体"/>
                <w:color w:val="auto"/>
                <w:sz w:val="21"/>
              </w:rPr>
            </w:pPr>
          </w:p>
          <w:p w14:paraId="6F25296B">
            <w:pPr>
              <w:spacing w:line="246" w:lineRule="auto"/>
              <w:rPr>
                <w:rFonts w:hint="eastAsia" w:ascii="宋体" w:hAnsi="宋体" w:eastAsia="宋体" w:cs="宋体"/>
                <w:color w:val="auto"/>
                <w:sz w:val="21"/>
              </w:rPr>
            </w:pPr>
          </w:p>
          <w:p w14:paraId="74710209">
            <w:pPr>
              <w:spacing w:line="246" w:lineRule="auto"/>
              <w:rPr>
                <w:rFonts w:hint="eastAsia" w:ascii="宋体" w:hAnsi="宋体" w:eastAsia="宋体" w:cs="宋体"/>
                <w:color w:val="auto"/>
                <w:sz w:val="21"/>
              </w:rPr>
            </w:pPr>
          </w:p>
          <w:p w14:paraId="3B9878D1">
            <w:pPr>
              <w:pStyle w:val="9"/>
              <w:spacing w:before="78" w:line="221" w:lineRule="auto"/>
              <w:ind w:left="861"/>
              <w:rPr>
                <w:rFonts w:hint="eastAsia" w:ascii="宋体" w:hAnsi="宋体" w:eastAsia="宋体" w:cs="宋体"/>
                <w:color w:val="auto"/>
              </w:rPr>
            </w:pPr>
            <w:r>
              <w:rPr>
                <w:rFonts w:hint="eastAsia" w:ascii="宋体" w:hAnsi="宋体" w:eastAsia="宋体" w:cs="宋体"/>
                <w:color w:val="auto"/>
                <w:kern w:val="2"/>
                <w:sz w:val="24"/>
                <w:szCs w:val="24"/>
                <w:highlight w:val="none"/>
                <w:lang w:val="en-US" w:eastAsia="zh-CN" w:bidi="ar-SA"/>
              </w:rPr>
              <w:t>询问与质疑</w:t>
            </w:r>
          </w:p>
        </w:tc>
        <w:tc>
          <w:tcPr>
            <w:tcW w:w="6961" w:type="dxa"/>
            <w:vAlign w:val="top"/>
          </w:tcPr>
          <w:p w14:paraId="3914DA28">
            <w:pPr>
              <w:pStyle w:val="9"/>
              <w:spacing w:before="186" w:line="348" w:lineRule="auto"/>
              <w:ind w:left="10" w:right="3" w:firstLine="1"/>
              <w:jc w:val="both"/>
              <w:rPr>
                <w:rFonts w:hint="eastAsia" w:ascii="宋体" w:hAnsi="宋体" w:eastAsia="宋体" w:cs="宋体"/>
                <w:color w:val="auto"/>
                <w:lang w:val="en-US"/>
              </w:rPr>
            </w:pPr>
            <w:r>
              <w:rPr>
                <w:rFonts w:hint="eastAsia" w:ascii="宋体" w:hAnsi="宋体" w:eastAsia="宋体" w:cs="宋体"/>
                <w:color w:val="auto"/>
                <w:kern w:val="2"/>
                <w:sz w:val="24"/>
                <w:szCs w:val="24"/>
                <w:highlight w:val="none"/>
                <w:lang w:val="en-US" w:eastAsia="zh-CN" w:bidi="ar-SA"/>
              </w:rPr>
              <w:t>供应商认为采购文件、采购过程、中标或者成交结果使自己的权益受到损害的，应当在知道或者应知其权益受到损害之日起7个工作日内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tc>
      </w:tr>
      <w:tr w14:paraId="650C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vAlign w:val="top"/>
          </w:tcPr>
          <w:p w14:paraId="43583365">
            <w:pPr>
              <w:pStyle w:val="9"/>
              <w:spacing w:before="78"/>
              <w:ind w:left="350"/>
              <w:rPr>
                <w:rFonts w:hint="eastAsia" w:ascii="宋体" w:hAnsi="宋体" w:eastAsia="宋体" w:cs="宋体"/>
                <w:color w:val="auto"/>
                <w:spacing w:val="-8"/>
              </w:rPr>
            </w:pPr>
          </w:p>
          <w:p w14:paraId="65D7A36A">
            <w:pPr>
              <w:pStyle w:val="9"/>
              <w:spacing w:before="78"/>
              <w:ind w:left="350"/>
              <w:rPr>
                <w:rFonts w:hint="eastAsia" w:ascii="宋体" w:hAnsi="宋体" w:eastAsia="宋体" w:cs="宋体"/>
                <w:color w:val="auto"/>
                <w:spacing w:val="-8"/>
              </w:rPr>
            </w:pPr>
          </w:p>
          <w:p w14:paraId="4841E6D9">
            <w:pPr>
              <w:pStyle w:val="9"/>
              <w:spacing w:before="78"/>
              <w:ind w:left="350"/>
              <w:rPr>
                <w:rFonts w:hint="eastAsia" w:ascii="宋体" w:hAnsi="宋体" w:eastAsia="宋体" w:cs="宋体"/>
                <w:color w:val="auto"/>
                <w:spacing w:val="-8"/>
              </w:rPr>
            </w:pPr>
          </w:p>
          <w:p w14:paraId="578463D4">
            <w:pPr>
              <w:pStyle w:val="9"/>
              <w:spacing w:before="78"/>
              <w:ind w:left="350"/>
              <w:rPr>
                <w:rFonts w:hint="eastAsia" w:ascii="宋体" w:hAnsi="宋体" w:eastAsia="宋体" w:cs="宋体"/>
                <w:color w:val="auto"/>
                <w:spacing w:val="-8"/>
              </w:rPr>
            </w:pPr>
          </w:p>
          <w:p w14:paraId="1A9E7B9F">
            <w:pPr>
              <w:pStyle w:val="9"/>
              <w:spacing w:before="78"/>
              <w:rPr>
                <w:rFonts w:hint="eastAsia" w:ascii="宋体" w:hAnsi="宋体" w:eastAsia="宋体" w:cs="宋体"/>
                <w:color w:val="auto"/>
                <w:spacing w:val="-8"/>
              </w:rPr>
            </w:pPr>
          </w:p>
          <w:p w14:paraId="2AF386C9">
            <w:pPr>
              <w:pStyle w:val="9"/>
              <w:spacing w:before="78"/>
              <w:ind w:left="350"/>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37</w:t>
            </w:r>
          </w:p>
        </w:tc>
        <w:tc>
          <w:tcPr>
            <w:tcW w:w="2189" w:type="dxa"/>
            <w:vAlign w:val="top"/>
          </w:tcPr>
          <w:p w14:paraId="5BD5C17C">
            <w:pPr>
              <w:pStyle w:val="9"/>
              <w:keepLines w:val="0"/>
              <w:pageBreakBefore w:val="0"/>
              <w:wordWrap/>
              <w:overflowPunct/>
              <w:topLinePunct w:val="0"/>
              <w:bidi w:val="0"/>
              <w:spacing w:before="78" w:line="420" w:lineRule="exact"/>
              <w:jc w:val="center"/>
              <w:rPr>
                <w:rFonts w:hint="eastAsia" w:ascii="宋体" w:hAnsi="宋体" w:eastAsia="宋体" w:cs="宋体"/>
                <w:b w:val="0"/>
                <w:bCs w:val="0"/>
                <w:color w:val="auto"/>
                <w:spacing w:val="-8"/>
                <w:sz w:val="24"/>
                <w:szCs w:val="24"/>
                <w:lang w:val="en-US" w:eastAsia="zh-CN"/>
              </w:rPr>
            </w:pPr>
          </w:p>
          <w:p w14:paraId="0A88B039">
            <w:pPr>
              <w:pStyle w:val="9"/>
              <w:keepLines w:val="0"/>
              <w:pageBreakBefore w:val="0"/>
              <w:wordWrap/>
              <w:overflowPunct/>
              <w:topLinePunct w:val="0"/>
              <w:bidi w:val="0"/>
              <w:spacing w:before="78" w:line="420" w:lineRule="exact"/>
              <w:jc w:val="center"/>
              <w:rPr>
                <w:rFonts w:hint="eastAsia" w:ascii="宋体" w:hAnsi="宋体" w:eastAsia="宋体" w:cs="宋体"/>
                <w:b w:val="0"/>
                <w:bCs w:val="0"/>
                <w:color w:val="auto"/>
                <w:spacing w:val="-8"/>
                <w:sz w:val="24"/>
                <w:szCs w:val="24"/>
                <w:lang w:val="en-US" w:eastAsia="zh-CN"/>
              </w:rPr>
            </w:pPr>
          </w:p>
          <w:p w14:paraId="3C03A140">
            <w:pPr>
              <w:pStyle w:val="9"/>
              <w:keepLines w:val="0"/>
              <w:pageBreakBefore w:val="0"/>
              <w:wordWrap/>
              <w:overflowPunct/>
              <w:topLinePunct w:val="0"/>
              <w:bidi w:val="0"/>
              <w:spacing w:before="78" w:line="420" w:lineRule="exact"/>
              <w:jc w:val="center"/>
              <w:rPr>
                <w:rFonts w:hint="eastAsia" w:ascii="宋体" w:hAnsi="宋体" w:eastAsia="宋体" w:cs="宋体"/>
                <w:b w:val="0"/>
                <w:bCs w:val="0"/>
                <w:color w:val="auto"/>
                <w:spacing w:val="-8"/>
                <w:sz w:val="24"/>
                <w:szCs w:val="24"/>
                <w:lang w:val="en-US" w:eastAsia="zh-CN"/>
              </w:rPr>
            </w:pPr>
          </w:p>
          <w:p w14:paraId="75329E8D">
            <w:pPr>
              <w:pStyle w:val="9"/>
              <w:keepLines w:val="0"/>
              <w:pageBreakBefore w:val="0"/>
              <w:wordWrap/>
              <w:overflowPunct/>
              <w:topLinePunct w:val="0"/>
              <w:bidi w:val="0"/>
              <w:spacing w:before="78" w:line="420" w:lineRule="exact"/>
              <w:jc w:val="center"/>
              <w:rPr>
                <w:rFonts w:hint="eastAsia" w:ascii="宋体" w:hAnsi="宋体" w:eastAsia="宋体" w:cs="宋体"/>
                <w:b w:val="0"/>
                <w:bCs w:val="0"/>
                <w:color w:val="auto"/>
                <w:spacing w:val="-8"/>
                <w:sz w:val="24"/>
                <w:szCs w:val="24"/>
                <w:lang w:val="en-US" w:eastAsia="zh-CN"/>
              </w:rPr>
            </w:pPr>
          </w:p>
          <w:p w14:paraId="569B82B7">
            <w:pPr>
              <w:pStyle w:val="9"/>
              <w:keepLines w:val="0"/>
              <w:pageBreakBefore w:val="0"/>
              <w:wordWrap/>
              <w:overflowPunct/>
              <w:topLinePunct w:val="0"/>
              <w:bidi w:val="0"/>
              <w:spacing w:before="78" w:line="42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pacing w:val="-8"/>
                <w:sz w:val="24"/>
                <w:szCs w:val="24"/>
                <w:lang w:val="en-US" w:eastAsia="zh-CN"/>
              </w:rPr>
              <w:t>报价合理性说明</w:t>
            </w:r>
          </w:p>
        </w:tc>
        <w:tc>
          <w:tcPr>
            <w:tcW w:w="6961" w:type="dxa"/>
            <w:vAlign w:val="top"/>
          </w:tcPr>
          <w:p w14:paraId="76DD9251">
            <w:pPr>
              <w:pStyle w:val="11"/>
              <w:keepLines w:val="0"/>
              <w:pageBreakBefore w:val="0"/>
              <w:wordWrap/>
              <w:overflowPunct/>
              <w:topLinePunct w:val="0"/>
              <w:bidi w:val="0"/>
              <w:spacing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A319E0F">
            <w:pPr>
              <w:pStyle w:val="11"/>
              <w:keepLines w:val="0"/>
              <w:pageBreakBefore w:val="0"/>
              <w:wordWrap/>
              <w:overflowPunct/>
              <w:topLinePunct w:val="0"/>
              <w:bidi w:val="0"/>
              <w:spacing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2DACD40">
            <w:pPr>
              <w:pStyle w:val="11"/>
              <w:keepLines w:val="0"/>
              <w:pageBreakBefore w:val="0"/>
              <w:wordWrap/>
              <w:overflowPunct/>
              <w:topLinePunct w:val="0"/>
              <w:bidi w:val="0"/>
              <w:spacing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23515A9A">
            <w:pPr>
              <w:pStyle w:val="11"/>
              <w:keepLines w:val="0"/>
              <w:pageBreakBefore w:val="0"/>
              <w:wordWrap/>
              <w:overflowPunct/>
              <w:topLinePunct w:val="0"/>
              <w:bidi w:val="0"/>
              <w:spacing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750461CD">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供应商报价超出上述范围，须进行报价合理性说明。</w:t>
            </w:r>
          </w:p>
        </w:tc>
      </w:tr>
      <w:tr w14:paraId="67A5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vAlign w:val="top"/>
          </w:tcPr>
          <w:p w14:paraId="59B57A1E">
            <w:pPr>
              <w:pStyle w:val="9"/>
              <w:spacing w:before="78"/>
              <w:ind w:left="350"/>
              <w:rPr>
                <w:rFonts w:hint="eastAsia" w:ascii="宋体" w:hAnsi="宋体" w:eastAsia="宋体" w:cs="宋体"/>
                <w:color w:val="auto"/>
                <w:spacing w:val="-8"/>
              </w:rPr>
            </w:pPr>
          </w:p>
          <w:p w14:paraId="6C4ED105">
            <w:pPr>
              <w:pStyle w:val="9"/>
              <w:spacing w:before="78"/>
              <w:ind w:left="350"/>
              <w:rPr>
                <w:rFonts w:hint="eastAsia" w:ascii="宋体" w:hAnsi="宋体" w:eastAsia="宋体" w:cs="宋体"/>
                <w:color w:val="auto"/>
                <w:spacing w:val="-8"/>
              </w:rPr>
            </w:pPr>
          </w:p>
          <w:p w14:paraId="17E96371">
            <w:pPr>
              <w:pStyle w:val="9"/>
              <w:spacing w:before="78"/>
              <w:ind w:left="350"/>
              <w:rPr>
                <w:rFonts w:hint="eastAsia" w:ascii="宋体" w:hAnsi="宋体" w:eastAsia="宋体" w:cs="宋体"/>
                <w:color w:val="auto"/>
                <w:spacing w:val="-8"/>
              </w:rPr>
            </w:pPr>
          </w:p>
          <w:p w14:paraId="2025FCCC">
            <w:pPr>
              <w:pStyle w:val="9"/>
              <w:spacing w:before="78"/>
              <w:ind w:left="350"/>
              <w:rPr>
                <w:rFonts w:hint="eastAsia" w:ascii="宋体" w:hAnsi="宋体" w:eastAsia="宋体" w:cs="宋体"/>
                <w:color w:val="auto"/>
                <w:spacing w:val="-8"/>
              </w:rPr>
            </w:pPr>
          </w:p>
          <w:p w14:paraId="2B0BBD8F">
            <w:pPr>
              <w:pStyle w:val="9"/>
              <w:spacing w:before="78"/>
              <w:ind w:left="350"/>
              <w:rPr>
                <w:rFonts w:hint="eastAsia" w:ascii="宋体" w:hAnsi="宋体" w:eastAsia="宋体" w:cs="宋体"/>
                <w:color w:val="auto"/>
                <w:spacing w:val="-8"/>
              </w:rPr>
            </w:pPr>
          </w:p>
          <w:p w14:paraId="5F23E602">
            <w:pPr>
              <w:pStyle w:val="9"/>
              <w:spacing w:before="78"/>
              <w:ind w:left="350"/>
              <w:rPr>
                <w:rFonts w:hint="eastAsia" w:ascii="宋体" w:hAnsi="宋体" w:eastAsia="宋体" w:cs="宋体"/>
                <w:color w:val="auto"/>
                <w:spacing w:val="-8"/>
              </w:rPr>
            </w:pPr>
          </w:p>
          <w:p w14:paraId="7F569063">
            <w:pPr>
              <w:pStyle w:val="9"/>
              <w:spacing w:before="78"/>
              <w:ind w:left="350"/>
              <w:rPr>
                <w:rFonts w:hint="eastAsia" w:ascii="宋体" w:hAnsi="宋体" w:eastAsia="宋体" w:cs="宋体"/>
                <w:color w:val="auto"/>
                <w:spacing w:val="-8"/>
              </w:rPr>
            </w:pPr>
          </w:p>
          <w:p w14:paraId="2BCCE9E6">
            <w:pPr>
              <w:pStyle w:val="9"/>
              <w:spacing w:before="78"/>
              <w:ind w:left="350"/>
              <w:rPr>
                <w:rFonts w:hint="eastAsia" w:ascii="宋体" w:hAnsi="宋体" w:eastAsia="宋体" w:cs="宋体"/>
                <w:color w:val="auto"/>
                <w:spacing w:val="-8"/>
              </w:rPr>
            </w:pPr>
          </w:p>
          <w:p w14:paraId="08DD8ABD">
            <w:pPr>
              <w:pStyle w:val="9"/>
              <w:spacing w:before="78"/>
              <w:ind w:left="350"/>
              <w:rPr>
                <w:rFonts w:hint="eastAsia" w:ascii="宋体" w:hAnsi="宋体" w:eastAsia="宋体" w:cs="宋体"/>
                <w:color w:val="auto"/>
                <w:spacing w:val="-8"/>
              </w:rPr>
            </w:pPr>
          </w:p>
          <w:p w14:paraId="06917EEB">
            <w:pPr>
              <w:pStyle w:val="9"/>
              <w:spacing w:before="78"/>
              <w:ind w:left="350"/>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38</w:t>
            </w:r>
          </w:p>
        </w:tc>
        <w:tc>
          <w:tcPr>
            <w:tcW w:w="2189" w:type="dxa"/>
            <w:vAlign w:val="top"/>
          </w:tcPr>
          <w:p w14:paraId="30855720">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0F817A34">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4331E13E">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3B26ED0F">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616C2D59">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04F7C4AE">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2973F2D7">
            <w:pPr>
              <w:pStyle w:val="9"/>
              <w:keepLines w:val="0"/>
              <w:pageBreakBefore w:val="0"/>
              <w:wordWrap/>
              <w:overflowPunct/>
              <w:topLinePunct w:val="0"/>
              <w:bidi w:val="0"/>
              <w:spacing w:before="78" w:line="420" w:lineRule="exact"/>
              <w:jc w:val="both"/>
              <w:rPr>
                <w:rFonts w:hint="eastAsia" w:ascii="宋体" w:hAnsi="宋体" w:eastAsia="宋体" w:cs="宋体"/>
                <w:b w:val="0"/>
                <w:bCs w:val="0"/>
                <w:color w:val="auto"/>
                <w:spacing w:val="-8"/>
                <w:sz w:val="24"/>
                <w:szCs w:val="24"/>
                <w:lang w:val="en-US" w:eastAsia="zh-CN"/>
              </w:rPr>
            </w:pPr>
          </w:p>
          <w:p w14:paraId="47D28249">
            <w:pPr>
              <w:pStyle w:val="9"/>
              <w:keepLines w:val="0"/>
              <w:pageBreakBefore w:val="0"/>
              <w:wordWrap/>
              <w:overflowPunct/>
              <w:topLinePunct w:val="0"/>
              <w:bidi w:val="0"/>
              <w:spacing w:before="78" w:line="42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pacing w:val="-8"/>
                <w:sz w:val="24"/>
                <w:szCs w:val="24"/>
                <w:lang w:val="en-US" w:eastAsia="zh-CN"/>
              </w:rPr>
              <w:t>报价异常说明要求</w:t>
            </w:r>
          </w:p>
        </w:tc>
        <w:tc>
          <w:tcPr>
            <w:tcW w:w="6961" w:type="dxa"/>
            <w:vAlign w:val="top"/>
          </w:tcPr>
          <w:p w14:paraId="1E6C44CA">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一、报价异常情形界定</w:t>
            </w:r>
          </w:p>
          <w:p w14:paraId="06BE70F4">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在评标过程中，评标委员会发现供应商存在以下报价异常情形之一的，将启动报价异常核查程序，要求相关供应商对报价合理性进行说明：</w:t>
            </w:r>
          </w:p>
          <w:p w14:paraId="6F8B37D4">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投标报价明显低于其他通过符合性审查供应商的有效报价，且评标委员会有合理理由认为该报价可能影响项目质量、履约能力，或存在不正当竞争、低于成本价竞标嫌疑的；</w:t>
            </w:r>
          </w:p>
          <w:p w14:paraId="553D67E9">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投标报价低于本项目采购最高限价45%的；</w:t>
            </w:r>
          </w:p>
          <w:p w14:paraId="61F5ECC4">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投标报价低于通过符合性审查的次低有效投标报价50%的；</w:t>
            </w:r>
          </w:p>
          <w:p w14:paraId="1CEC48D9">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投标报价存在畸高、畸低，或与项目成本、市场公允价格严重偏离，评标委员会认定需进行核查的其他情形。</w:t>
            </w:r>
          </w:p>
          <w:p w14:paraId="2E38D853">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二、报价异常说明时限要求</w:t>
            </w:r>
          </w:p>
          <w:p w14:paraId="1827A6D5">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经核查认定供应商存在上述报价异常情形的，将当场向该供应商发出报价异常说明通知，明确给予供应商30分钟的书面说明及证明材料提交时间，该30分钟计时自供应商收到评标委员会正式通知之时起算。供应商可在该时限内通过现场书面提交、电子交易平台线上提交等指定方式，对报价异常原因、报价构成、成本核算、履约保障措施等内容进行详细说明，并可同步提交成本明细、服务方案、货源证明、质量保障承诺等相关佐证材料。</w:t>
            </w:r>
          </w:p>
          <w:p w14:paraId="1160E4E3">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供应商在30分钟时限内提前完成说明及材料提交，可书面告知评标委员会，经确认后计时终止；若时限届满供应商未完成提交，可在时限截止前向评标委员会书面申请适当延长，延长时长由评标委员会根据项目实际情况核定，但基础说明时长严格保障不少于30分钟，充分保障供应商申辩权利。</w:t>
            </w:r>
          </w:p>
          <w:p w14:paraId="1AC795C8">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三、说明结果处置规则</w:t>
            </w:r>
          </w:p>
          <w:p w14:paraId="1AB8EF01">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供应商在规定时限内提交书面说明及佐证材料，经评标委员会评审，认为其说明合理、材料充分，能够证明报价具备合理性、具备完全履约能力且符合项目质量要求的，该报价予以认可，继续参与后续评标流程；</w:t>
            </w:r>
          </w:p>
          <w:p w14:paraId="347EB77F">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供应商未在规定时限内提交说明及相关材料，或提交的说明及材料无法证明报价合理性、不能有效排除履约及质量风险的，评标委员会将依据相关法律法规及招标文件规定，认定该投标报价无效，作无效投标处理；</w:t>
            </w:r>
          </w:p>
          <w:p w14:paraId="7E090DF1">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 供应商提交虚假说明材料的，一经查实，直接取消其投标资格，同时列入本项目采购不良行为记录，依法依规追究相应责任。 </w:t>
            </w:r>
          </w:p>
          <w:p w14:paraId="7813510D">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四、其他说明</w:t>
            </w:r>
          </w:p>
          <w:p w14:paraId="02E7FCAD">
            <w:pPr>
              <w:pStyle w:val="9"/>
              <w:keepLines w:val="0"/>
              <w:pageBreakBefore w:val="0"/>
              <w:wordWrap/>
              <w:overflowPunct/>
              <w:topLinePunct w:val="0"/>
              <w:bidi w:val="0"/>
              <w:spacing w:before="111" w:line="420" w:lineRule="exact"/>
              <w:ind w:left="111" w:leftChars="0" w:right="104" w:rightChars="0" w:firstLine="2"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本条款所指报价异常说明程序，严格遵循《政府采购货物和服务招标投标管理办法》（财政部令第87号）相关规定，30分钟为供应商报价异常说明的最低保障时限，评标委员会不得擅自缩短该时限，确保采购活动公平、公正、公开开展，维护供需双方合法权益。</w:t>
            </w:r>
          </w:p>
        </w:tc>
      </w:tr>
      <w:tr w14:paraId="0F9E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774" w:type="dxa"/>
            <w:vAlign w:val="top"/>
          </w:tcPr>
          <w:p w14:paraId="1033EFF1">
            <w:pPr>
              <w:rPr>
                <w:rFonts w:hint="eastAsia" w:ascii="宋体" w:hAnsi="宋体" w:eastAsia="宋体" w:cs="宋体"/>
                <w:color w:val="auto"/>
                <w:sz w:val="21"/>
              </w:rPr>
            </w:pPr>
          </w:p>
          <w:p w14:paraId="6994DA0D">
            <w:pPr>
              <w:rPr>
                <w:rFonts w:hint="eastAsia" w:ascii="宋体" w:hAnsi="宋体" w:eastAsia="宋体" w:cs="宋体"/>
                <w:color w:val="auto"/>
                <w:sz w:val="21"/>
              </w:rPr>
            </w:pPr>
          </w:p>
          <w:p w14:paraId="40D2477E">
            <w:pPr>
              <w:rPr>
                <w:rFonts w:hint="eastAsia" w:ascii="宋体" w:hAnsi="宋体" w:eastAsia="宋体" w:cs="宋体"/>
                <w:color w:val="auto"/>
                <w:sz w:val="21"/>
              </w:rPr>
            </w:pPr>
          </w:p>
          <w:p w14:paraId="2027BA78">
            <w:pPr>
              <w:rPr>
                <w:rFonts w:hint="eastAsia" w:ascii="宋体" w:hAnsi="宋体" w:eastAsia="宋体" w:cs="宋体"/>
                <w:color w:val="auto"/>
                <w:sz w:val="21"/>
              </w:rPr>
            </w:pPr>
          </w:p>
          <w:p w14:paraId="7E1CAECA">
            <w:pPr>
              <w:spacing w:line="241" w:lineRule="auto"/>
              <w:rPr>
                <w:rFonts w:hint="eastAsia" w:ascii="宋体" w:hAnsi="宋体" w:eastAsia="宋体" w:cs="宋体"/>
                <w:color w:val="auto"/>
                <w:sz w:val="21"/>
              </w:rPr>
            </w:pPr>
          </w:p>
          <w:p w14:paraId="6139BA61">
            <w:pPr>
              <w:spacing w:line="241" w:lineRule="auto"/>
              <w:rPr>
                <w:rFonts w:hint="eastAsia" w:ascii="宋体" w:hAnsi="宋体" w:eastAsia="宋体" w:cs="宋体"/>
                <w:color w:val="auto"/>
                <w:sz w:val="21"/>
              </w:rPr>
            </w:pPr>
          </w:p>
          <w:p w14:paraId="77B1630A">
            <w:pPr>
              <w:spacing w:line="241" w:lineRule="auto"/>
              <w:rPr>
                <w:rFonts w:hint="eastAsia" w:ascii="宋体" w:hAnsi="宋体" w:eastAsia="宋体" w:cs="宋体"/>
                <w:color w:val="auto"/>
                <w:sz w:val="21"/>
              </w:rPr>
            </w:pPr>
          </w:p>
          <w:p w14:paraId="1D98C753">
            <w:pPr>
              <w:pStyle w:val="9"/>
              <w:spacing w:before="78"/>
              <w:ind w:firstLine="240" w:firstLineChars="100"/>
              <w:rPr>
                <w:rFonts w:hint="eastAsia" w:ascii="宋体" w:hAnsi="宋体" w:eastAsia="宋体" w:cs="宋体"/>
                <w:color w:val="auto"/>
                <w:lang w:val="en-US" w:eastAsia="zh-CN"/>
              </w:rPr>
            </w:pPr>
          </w:p>
          <w:p w14:paraId="39851A09">
            <w:pPr>
              <w:pStyle w:val="9"/>
              <w:spacing w:before="78"/>
              <w:ind w:firstLine="240" w:firstLineChars="100"/>
              <w:rPr>
                <w:rFonts w:hint="eastAsia" w:ascii="宋体" w:hAnsi="宋体" w:eastAsia="宋体" w:cs="宋体"/>
                <w:color w:val="auto"/>
                <w:lang w:val="en-US" w:eastAsia="zh-CN"/>
              </w:rPr>
            </w:pPr>
          </w:p>
          <w:p w14:paraId="4B13A3BE">
            <w:pPr>
              <w:pStyle w:val="9"/>
              <w:spacing w:before="78"/>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39</w:t>
            </w:r>
          </w:p>
        </w:tc>
        <w:tc>
          <w:tcPr>
            <w:tcW w:w="2189" w:type="dxa"/>
            <w:vAlign w:val="top"/>
          </w:tcPr>
          <w:p w14:paraId="0DED8549">
            <w:pPr>
              <w:rPr>
                <w:rFonts w:hint="eastAsia" w:ascii="宋体" w:hAnsi="宋体" w:eastAsia="宋体" w:cs="宋体"/>
                <w:color w:val="auto"/>
                <w:sz w:val="21"/>
              </w:rPr>
            </w:pPr>
          </w:p>
          <w:p w14:paraId="108175D4">
            <w:pPr>
              <w:spacing w:line="241" w:lineRule="auto"/>
              <w:rPr>
                <w:rFonts w:hint="eastAsia" w:ascii="宋体" w:hAnsi="宋体" w:eastAsia="宋体" w:cs="宋体"/>
                <w:color w:val="auto"/>
                <w:sz w:val="21"/>
              </w:rPr>
            </w:pPr>
          </w:p>
          <w:p w14:paraId="3FF7E4DA">
            <w:pPr>
              <w:spacing w:line="241" w:lineRule="auto"/>
              <w:rPr>
                <w:rFonts w:hint="eastAsia" w:ascii="宋体" w:hAnsi="宋体" w:eastAsia="宋体" w:cs="宋体"/>
                <w:color w:val="auto"/>
                <w:sz w:val="21"/>
              </w:rPr>
            </w:pPr>
          </w:p>
          <w:p w14:paraId="1518CC1A">
            <w:pPr>
              <w:spacing w:line="241" w:lineRule="auto"/>
              <w:rPr>
                <w:rFonts w:hint="eastAsia" w:ascii="宋体" w:hAnsi="宋体" w:eastAsia="宋体" w:cs="宋体"/>
                <w:color w:val="auto"/>
                <w:sz w:val="21"/>
              </w:rPr>
            </w:pPr>
          </w:p>
          <w:p w14:paraId="39DD9443">
            <w:pPr>
              <w:spacing w:line="241" w:lineRule="auto"/>
              <w:rPr>
                <w:rFonts w:hint="eastAsia" w:ascii="宋体" w:hAnsi="宋体" w:eastAsia="宋体" w:cs="宋体"/>
                <w:color w:val="auto"/>
                <w:sz w:val="21"/>
              </w:rPr>
            </w:pPr>
          </w:p>
          <w:p w14:paraId="77CD3BD8">
            <w:pPr>
              <w:spacing w:line="241" w:lineRule="auto"/>
              <w:rPr>
                <w:rFonts w:hint="eastAsia" w:ascii="宋体" w:hAnsi="宋体" w:eastAsia="宋体" w:cs="宋体"/>
                <w:color w:val="auto"/>
                <w:sz w:val="21"/>
              </w:rPr>
            </w:pPr>
          </w:p>
          <w:p w14:paraId="744C0298">
            <w:pPr>
              <w:spacing w:line="241" w:lineRule="auto"/>
              <w:rPr>
                <w:rFonts w:hint="eastAsia" w:ascii="宋体" w:hAnsi="宋体" w:eastAsia="宋体" w:cs="宋体"/>
                <w:color w:val="auto"/>
                <w:sz w:val="21"/>
              </w:rPr>
            </w:pPr>
          </w:p>
          <w:p w14:paraId="0C8F8421">
            <w:pPr>
              <w:spacing w:line="241" w:lineRule="auto"/>
              <w:rPr>
                <w:rFonts w:hint="eastAsia" w:ascii="宋体" w:hAnsi="宋体" w:eastAsia="宋体" w:cs="宋体"/>
                <w:color w:val="auto"/>
                <w:sz w:val="21"/>
              </w:rPr>
            </w:pPr>
          </w:p>
          <w:p w14:paraId="2A3CA19A">
            <w:pPr>
              <w:spacing w:line="241" w:lineRule="auto"/>
              <w:rPr>
                <w:rFonts w:hint="eastAsia" w:ascii="宋体" w:hAnsi="宋体" w:eastAsia="宋体" w:cs="宋体"/>
                <w:color w:val="auto"/>
                <w:sz w:val="21"/>
              </w:rPr>
            </w:pPr>
          </w:p>
          <w:p w14:paraId="354577E3">
            <w:pPr>
              <w:spacing w:line="241" w:lineRule="auto"/>
              <w:rPr>
                <w:rFonts w:hint="eastAsia" w:ascii="宋体" w:hAnsi="宋体" w:eastAsia="宋体" w:cs="宋体"/>
                <w:color w:val="auto"/>
                <w:sz w:val="21"/>
              </w:rPr>
            </w:pPr>
          </w:p>
          <w:p w14:paraId="44A8378C">
            <w:pPr>
              <w:pStyle w:val="9"/>
              <w:spacing w:before="78" w:line="221" w:lineRule="auto"/>
              <w:ind w:left="488"/>
              <w:rPr>
                <w:rFonts w:hint="eastAsia" w:ascii="宋体" w:hAnsi="宋体" w:eastAsia="宋体" w:cs="宋体"/>
                <w:color w:val="auto"/>
              </w:rPr>
            </w:pPr>
            <w:r>
              <w:rPr>
                <w:rFonts w:hint="eastAsia" w:ascii="宋体" w:hAnsi="宋体" w:eastAsia="宋体" w:cs="宋体"/>
                <w:color w:val="auto"/>
                <w:spacing w:val="-3"/>
              </w:rPr>
              <w:t>注意事项</w:t>
            </w:r>
          </w:p>
        </w:tc>
        <w:tc>
          <w:tcPr>
            <w:tcW w:w="6961" w:type="dxa"/>
            <w:vAlign w:val="top"/>
          </w:tcPr>
          <w:p w14:paraId="55A36520">
            <w:pPr>
              <w:pStyle w:val="9"/>
              <w:spacing w:before="40" w:line="359" w:lineRule="auto"/>
              <w:ind w:right="97" w:firstLine="474" w:firstLineChars="200"/>
              <w:rPr>
                <w:rFonts w:hint="eastAsia" w:ascii="宋体" w:hAnsi="宋体" w:eastAsia="宋体" w:cs="宋体"/>
                <w:color w:val="auto"/>
              </w:rPr>
            </w:pPr>
            <w:r>
              <w:rPr>
                <w:rFonts w:hint="eastAsia" w:ascii="宋体" w:hAnsi="宋体" w:eastAsia="宋体" w:cs="宋体"/>
                <w:b/>
                <w:bCs/>
                <w:color w:val="auto"/>
                <w:spacing w:val="-2"/>
              </w:rPr>
              <w:t>1.投标人需办理政采云CA投标锁，在新疆政府采</w:t>
            </w:r>
            <w:r>
              <w:rPr>
                <w:rFonts w:hint="eastAsia" w:ascii="宋体" w:hAnsi="宋体" w:eastAsia="宋体" w:cs="宋体"/>
                <w:b/>
                <w:bCs/>
                <w:color w:val="auto"/>
                <w:spacing w:val="-3"/>
              </w:rPr>
              <w:t>购网下载专区</w:t>
            </w:r>
            <w:r>
              <w:rPr>
                <w:rFonts w:hint="eastAsia" w:ascii="宋体" w:hAnsi="宋体" w:eastAsia="宋体" w:cs="宋体"/>
                <w:b/>
                <w:bCs/>
                <w:color w:val="auto"/>
                <w:spacing w:val="-2"/>
              </w:rPr>
              <w:t>下载进入“新疆维吾尔自治区全流程电子招投标项目管理系</w:t>
            </w:r>
            <w:r>
              <w:rPr>
                <w:rFonts w:hint="eastAsia" w:ascii="宋体" w:hAnsi="宋体" w:eastAsia="宋体" w:cs="宋体"/>
                <w:b/>
                <w:bCs/>
                <w:color w:val="auto"/>
                <w:spacing w:val="-3"/>
              </w:rPr>
              <w:t>统--供</w:t>
            </w:r>
            <w:r>
              <w:rPr>
                <w:rFonts w:hint="eastAsia" w:ascii="宋体" w:hAnsi="宋体" w:eastAsia="宋体" w:cs="宋体"/>
                <w:b/>
                <w:bCs/>
                <w:color w:val="auto"/>
                <w:spacing w:val="-4"/>
              </w:rPr>
              <w:t>应商客户端”，了解学习投标文件的制作，制</w:t>
            </w:r>
            <w:r>
              <w:rPr>
                <w:rFonts w:hint="eastAsia" w:ascii="宋体" w:hAnsi="宋体" w:eastAsia="宋体" w:cs="宋体"/>
                <w:b/>
                <w:bCs/>
                <w:color w:val="auto"/>
                <w:spacing w:val="-5"/>
              </w:rPr>
              <w:t>作投标文件，递交电</w:t>
            </w:r>
            <w:r>
              <w:rPr>
                <w:rFonts w:hint="eastAsia" w:ascii="宋体" w:hAnsi="宋体" w:eastAsia="宋体" w:cs="宋体"/>
                <w:b/>
                <w:bCs/>
                <w:color w:val="auto"/>
                <w:spacing w:val="-3"/>
              </w:rPr>
              <w:t>子加密投标书，投标企业须通过政采云平台</w:t>
            </w:r>
            <w:r>
              <w:rPr>
                <w:rFonts w:hint="eastAsia" w:ascii="宋体" w:hAnsi="宋体" w:eastAsia="宋体" w:cs="宋体"/>
                <w:b/>
                <w:bCs/>
                <w:color w:val="auto"/>
                <w:spacing w:val="-3"/>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HYPERLINK"http://www.ccgp-xinjiang.gov.cn/"</w:instrText>
            </w:r>
            <w:r>
              <w:rPr>
                <w:rFonts w:hint="eastAsia" w:ascii="宋体" w:hAnsi="宋体" w:eastAsia="宋体" w:cs="宋体"/>
                <w:color w:val="auto"/>
              </w:rPr>
              <w:fldChar w:fldCharType="separate"/>
            </w:r>
            <w:r>
              <w:rPr>
                <w:rFonts w:hint="eastAsia" w:ascii="宋体" w:hAnsi="宋体" w:eastAsia="宋体" w:cs="宋体"/>
                <w:b/>
                <w:bCs/>
                <w:color w:val="auto"/>
                <w:spacing w:val="-1"/>
                <w:position w:val="3"/>
              </w:rPr>
              <w:t>http://www.ccgp-xinjiang.gov.cn/</w:t>
            </w:r>
            <w:r>
              <w:rPr>
                <w:rFonts w:hint="eastAsia" w:ascii="宋体" w:hAnsi="宋体" w:eastAsia="宋体" w:cs="宋体"/>
                <w:b/>
                <w:bCs/>
                <w:color w:val="auto"/>
                <w:spacing w:val="-1"/>
                <w:position w:val="3"/>
              </w:rPr>
              <w:fldChar w:fldCharType="end"/>
            </w:r>
            <w:r>
              <w:rPr>
                <w:rFonts w:hint="eastAsia" w:ascii="宋体" w:hAnsi="宋体" w:eastAsia="宋体" w:cs="宋体"/>
                <w:b/>
                <w:bCs/>
                <w:color w:val="auto"/>
                <w:spacing w:val="-1"/>
                <w:position w:val="3"/>
              </w:rPr>
              <w:t>）上传电子投标文件。</w:t>
            </w:r>
          </w:p>
          <w:p w14:paraId="67EB85DD">
            <w:pPr>
              <w:pStyle w:val="9"/>
              <w:spacing w:before="42" w:line="359" w:lineRule="auto"/>
              <w:ind w:left="11" w:right="3"/>
              <w:jc w:val="both"/>
              <w:rPr>
                <w:rFonts w:hint="eastAsia" w:ascii="宋体" w:hAnsi="宋体" w:eastAsia="宋体" w:cs="宋体"/>
                <w:color w:val="auto"/>
              </w:rPr>
            </w:pPr>
            <w:r>
              <w:rPr>
                <w:rFonts w:hint="eastAsia" w:ascii="宋体" w:hAnsi="宋体" w:eastAsia="宋体" w:cs="宋体"/>
                <w:b/>
                <w:bCs/>
                <w:color w:val="auto"/>
                <w:spacing w:val="-7"/>
              </w:rPr>
              <w:t>2.招标文件中要求在线投标的项目，必须下载投标客户端进行投标文件的编制。并按照本招标文件和投标客户端的要求编制并加密投标文件在左侧菜单【投标文件上传】页面进行上传。未按规定加密的投标文件，投标文件将被拒收。逾期上传或者未上传指定地</w:t>
            </w:r>
            <w:r>
              <w:rPr>
                <w:rFonts w:hint="eastAsia" w:ascii="宋体" w:hAnsi="宋体" w:eastAsia="宋体" w:cs="宋体"/>
                <w:b/>
                <w:bCs/>
                <w:color w:val="auto"/>
                <w:spacing w:val="-10"/>
              </w:rPr>
              <w:t>点的响应文件，采购人不予受理。“</w:t>
            </w:r>
            <w:r>
              <w:rPr>
                <w:rFonts w:hint="eastAsia" w:ascii="宋体" w:hAnsi="宋体" w:eastAsia="宋体" w:cs="宋体"/>
                <w:color w:val="auto"/>
                <w:spacing w:val="-67"/>
              </w:rPr>
              <w:t xml:space="preserve"> </w:t>
            </w:r>
            <w:r>
              <w:rPr>
                <w:rFonts w:hint="eastAsia" w:ascii="宋体" w:hAnsi="宋体" w:eastAsia="宋体" w:cs="宋体"/>
                <w:b/>
                <w:bCs/>
                <w:color w:val="auto"/>
                <w:spacing w:val="-10"/>
              </w:rPr>
              <w:t>电子招投标供应商客户端</w:t>
            </w:r>
            <w:r>
              <w:rPr>
                <w:rFonts w:hint="eastAsia" w:ascii="宋体" w:hAnsi="宋体" w:eastAsia="宋体" w:cs="宋体"/>
                <w:color w:val="auto"/>
                <w:spacing w:val="-86"/>
              </w:rPr>
              <w:t xml:space="preserve"> </w:t>
            </w:r>
            <w:r>
              <w:rPr>
                <w:rFonts w:hint="eastAsia" w:ascii="宋体" w:hAnsi="宋体" w:eastAsia="宋体" w:cs="宋体"/>
                <w:b/>
                <w:bCs/>
                <w:color w:val="auto"/>
                <w:spacing w:val="-10"/>
              </w:rPr>
              <w:t>”请</w:t>
            </w:r>
            <w:r>
              <w:rPr>
                <w:rFonts w:hint="eastAsia" w:ascii="宋体" w:hAnsi="宋体" w:eastAsia="宋体" w:cs="宋体"/>
                <w:b/>
                <w:bCs/>
                <w:color w:val="auto"/>
                <w:spacing w:val="-6"/>
              </w:rPr>
              <w:t>供应商自行前往“新疆政府采购网—下载专区—新疆维吾尔自治</w:t>
            </w:r>
            <w:r>
              <w:rPr>
                <w:rFonts w:hint="eastAsia" w:ascii="宋体" w:hAnsi="宋体" w:eastAsia="宋体" w:cs="宋体"/>
                <w:color w:val="auto"/>
                <w:spacing w:val="1"/>
              </w:rPr>
              <w:t xml:space="preserve"> </w:t>
            </w:r>
            <w:r>
              <w:rPr>
                <w:rFonts w:hint="eastAsia" w:ascii="宋体" w:hAnsi="宋体" w:eastAsia="宋体" w:cs="宋体"/>
                <w:b/>
                <w:bCs/>
                <w:color w:val="auto"/>
                <w:spacing w:val="-7"/>
              </w:rPr>
              <w:t>区全流程电子招投标项目管理系统--电子招投标供应商客户端</w:t>
            </w:r>
            <w:r>
              <w:rPr>
                <w:rFonts w:hint="eastAsia" w:ascii="宋体" w:hAnsi="宋体" w:eastAsia="宋体" w:cs="宋体"/>
                <w:color w:val="auto"/>
                <w:spacing w:val="-73"/>
              </w:rPr>
              <w:t xml:space="preserve"> </w:t>
            </w:r>
            <w:r>
              <w:rPr>
                <w:rFonts w:hint="eastAsia" w:ascii="宋体" w:hAnsi="宋体" w:eastAsia="宋体" w:cs="宋体"/>
                <w:b/>
                <w:bCs/>
                <w:color w:val="auto"/>
                <w:spacing w:val="-7"/>
              </w:rPr>
              <w:t>”版</w:t>
            </w:r>
            <w:r>
              <w:rPr>
                <w:rFonts w:hint="eastAsia" w:ascii="宋体" w:hAnsi="宋体" w:eastAsia="宋体" w:cs="宋体"/>
                <w:b/>
                <w:bCs/>
                <w:color w:val="auto"/>
                <w:spacing w:val="-4"/>
              </w:rPr>
              <w:t>块获取。投标文件开启当日，供应商需通过政采云平台</w:t>
            </w:r>
            <w:r>
              <w:rPr>
                <w:rFonts w:hint="eastAsia" w:ascii="宋体" w:hAnsi="宋体" w:eastAsia="宋体" w:cs="宋体"/>
                <w:b/>
                <w:bCs/>
                <w:color w:val="auto"/>
                <w:spacing w:val="-5"/>
              </w:rPr>
              <w:t>“不见面</w:t>
            </w:r>
            <w:r>
              <w:rPr>
                <w:rFonts w:hint="eastAsia" w:ascii="宋体" w:hAnsi="宋体" w:eastAsia="宋体" w:cs="宋体"/>
                <w:color w:val="auto"/>
                <w:spacing w:val="-89"/>
              </w:rPr>
              <w:t xml:space="preserve"> </w:t>
            </w:r>
            <w:r>
              <w:rPr>
                <w:rFonts w:hint="eastAsia" w:ascii="宋体" w:hAnsi="宋体" w:eastAsia="宋体" w:cs="宋体"/>
                <w:b/>
                <w:bCs/>
                <w:color w:val="auto"/>
                <w:spacing w:val="-5"/>
              </w:rPr>
              <w:t>”</w:t>
            </w:r>
            <w:r>
              <w:rPr>
                <w:rFonts w:hint="eastAsia" w:ascii="宋体" w:hAnsi="宋体" w:eastAsia="宋体" w:cs="宋体"/>
                <w:b/>
                <w:bCs/>
                <w:color w:val="auto"/>
                <w:spacing w:val="-3"/>
              </w:rPr>
              <w:t>开标大厅完成远程解密、开标、澄清、在线多轮</w:t>
            </w:r>
            <w:r>
              <w:rPr>
                <w:rFonts w:hint="eastAsia" w:ascii="宋体" w:hAnsi="宋体" w:eastAsia="宋体" w:cs="宋体"/>
                <w:b/>
                <w:bCs/>
                <w:color w:val="auto"/>
                <w:spacing w:val="-4"/>
              </w:rPr>
              <w:t>报价、结果公布等</w:t>
            </w:r>
            <w:r>
              <w:rPr>
                <w:rFonts w:hint="eastAsia" w:ascii="宋体" w:hAnsi="宋体" w:eastAsia="宋体" w:cs="宋体"/>
                <w:b/>
                <w:bCs/>
                <w:color w:val="auto"/>
                <w:spacing w:val="-3"/>
              </w:rPr>
              <w:t>交互环节。供应商必须使用能正确解密响应文件的“CA锁</w:t>
            </w:r>
            <w:r>
              <w:rPr>
                <w:rFonts w:hint="eastAsia" w:ascii="宋体" w:hAnsi="宋体" w:eastAsia="宋体" w:cs="宋体"/>
                <w:color w:val="auto"/>
                <w:spacing w:val="-86"/>
              </w:rPr>
              <w:t xml:space="preserve"> </w:t>
            </w:r>
            <w:r>
              <w:rPr>
                <w:rFonts w:hint="eastAsia" w:ascii="宋体" w:hAnsi="宋体" w:eastAsia="宋体" w:cs="宋体"/>
                <w:b/>
                <w:bCs/>
                <w:color w:val="auto"/>
                <w:spacing w:val="-4"/>
              </w:rPr>
              <w:t>”在规</w:t>
            </w:r>
            <w:r>
              <w:rPr>
                <w:rFonts w:hint="eastAsia" w:ascii="宋体" w:hAnsi="宋体" w:eastAsia="宋体" w:cs="宋体"/>
                <w:b/>
                <w:bCs/>
                <w:color w:val="auto"/>
                <w:spacing w:val="-3"/>
              </w:rPr>
              <w:t>定的时间内完成远程解密，因供应商原因未能</w:t>
            </w:r>
            <w:r>
              <w:rPr>
                <w:rFonts w:hint="eastAsia" w:ascii="宋体" w:hAnsi="宋体" w:eastAsia="宋体" w:cs="宋体"/>
                <w:b/>
                <w:bCs/>
                <w:color w:val="auto"/>
                <w:spacing w:val="-4"/>
              </w:rPr>
              <w:t>解密、解密失败或解</w:t>
            </w:r>
            <w:r>
              <w:rPr>
                <w:rFonts w:hint="eastAsia" w:ascii="宋体" w:hAnsi="宋体" w:eastAsia="宋体" w:cs="宋体"/>
                <w:b/>
                <w:bCs/>
                <w:color w:val="auto"/>
                <w:spacing w:val="-7"/>
              </w:rPr>
              <w:t>密超时，视为供应商撤销其响应文件。务必使用生成投标文件的CA</w:t>
            </w:r>
            <w:r>
              <w:rPr>
                <w:rFonts w:hint="eastAsia" w:ascii="宋体" w:hAnsi="宋体" w:eastAsia="宋体" w:cs="宋体"/>
                <w:b/>
                <w:bCs/>
                <w:color w:val="auto"/>
                <w:spacing w:val="-3"/>
              </w:rPr>
              <w:t>锁解密，请在互联网网络环境较稳定的电脑端</w:t>
            </w:r>
            <w:r>
              <w:rPr>
                <w:rFonts w:hint="eastAsia" w:ascii="宋体" w:hAnsi="宋体" w:eastAsia="宋体" w:cs="宋体"/>
                <w:b/>
                <w:bCs/>
                <w:color w:val="auto"/>
                <w:spacing w:val="-4"/>
              </w:rPr>
              <w:t>登录，因投标人网络</w:t>
            </w:r>
            <w:r>
              <w:rPr>
                <w:rFonts w:hint="eastAsia" w:ascii="宋体" w:hAnsi="宋体" w:eastAsia="宋体" w:cs="宋体"/>
                <w:b/>
                <w:bCs/>
                <w:color w:val="auto"/>
                <w:spacing w:val="-3"/>
              </w:rPr>
              <w:t>环境或硬件配备不达标等原因影响开标的，造成的</w:t>
            </w:r>
            <w:r>
              <w:rPr>
                <w:rFonts w:hint="eastAsia" w:ascii="宋体" w:hAnsi="宋体" w:eastAsia="宋体" w:cs="宋体"/>
                <w:b/>
                <w:bCs/>
                <w:color w:val="auto"/>
                <w:spacing w:val="-4"/>
              </w:rPr>
              <w:t>后果由投标人自</w:t>
            </w:r>
            <w:r>
              <w:rPr>
                <w:rFonts w:hint="eastAsia" w:ascii="宋体" w:hAnsi="宋体" w:eastAsia="宋体" w:cs="宋体"/>
                <w:b/>
                <w:bCs/>
                <w:color w:val="auto"/>
                <w:spacing w:val="-5"/>
              </w:rPr>
              <w:t>行承担。</w:t>
            </w:r>
          </w:p>
          <w:p w14:paraId="37834EFD">
            <w:pPr>
              <w:pStyle w:val="9"/>
              <w:spacing w:before="171" w:line="355" w:lineRule="auto"/>
              <w:ind w:left="11" w:firstLine="518"/>
              <w:rPr>
                <w:rFonts w:hint="eastAsia" w:ascii="宋体" w:hAnsi="宋体" w:eastAsia="宋体" w:cs="宋体"/>
                <w:color w:val="auto"/>
              </w:rPr>
            </w:pPr>
            <w:r>
              <w:rPr>
                <w:rFonts w:hint="eastAsia" w:ascii="宋体" w:hAnsi="宋体" w:eastAsia="宋体" w:cs="宋体"/>
                <w:b/>
                <w:bCs/>
                <w:color w:val="auto"/>
                <w:spacing w:val="-4"/>
              </w:rPr>
              <w:t>3.投标人将政采云电子交易客户端下载、安装完成后，可通过</w:t>
            </w:r>
            <w:r>
              <w:rPr>
                <w:rFonts w:hint="eastAsia" w:ascii="宋体" w:hAnsi="宋体" w:eastAsia="宋体" w:cs="宋体"/>
                <w:b/>
                <w:bCs/>
                <w:color w:val="auto"/>
                <w:spacing w:val="-2"/>
              </w:rPr>
              <w:t>账号密码或CA登录客户端进行投标响应文件制作。在使用政采云投标客户端时，建议使用WIN7及以上操作系统。客户端请至政采</w:t>
            </w:r>
            <w:r>
              <w:rPr>
                <w:rFonts w:hint="eastAsia" w:ascii="宋体" w:hAnsi="宋体" w:eastAsia="宋体" w:cs="宋体"/>
                <w:b/>
                <w:bCs/>
                <w:color w:val="auto"/>
                <w:spacing w:val="-1"/>
              </w:rPr>
              <w:t>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b/>
                <w:bCs/>
                <w:color w:val="auto"/>
                <w:spacing w:val="-1"/>
              </w:rPr>
              <w:t>http://www.ccgp-xinjiang.gov.cn/</w:t>
            </w:r>
            <w:r>
              <w:rPr>
                <w:rFonts w:hint="eastAsia" w:ascii="宋体" w:hAnsi="宋体" w:eastAsia="宋体" w:cs="宋体"/>
                <w:b/>
                <w:bCs/>
                <w:color w:val="auto"/>
                <w:spacing w:val="-1"/>
              </w:rPr>
              <w:fldChar w:fldCharType="end"/>
            </w:r>
            <w:r>
              <w:rPr>
                <w:rFonts w:hint="eastAsia" w:ascii="宋体" w:hAnsi="宋体" w:eastAsia="宋体" w:cs="宋体"/>
                <w:b/>
                <w:bCs/>
                <w:color w:val="auto"/>
                <w:spacing w:val="-1"/>
              </w:rPr>
              <w:t>）下载专区查看，如</w:t>
            </w:r>
            <w:r>
              <w:rPr>
                <w:rFonts w:hint="eastAsia" w:ascii="宋体" w:hAnsi="宋体" w:eastAsia="宋体" w:cs="宋体"/>
                <w:b/>
                <w:bCs/>
                <w:color w:val="auto"/>
                <w:spacing w:val="-2"/>
              </w:rPr>
              <w:t>有问题可拨打政采云客户服务热线95763进行咨询。供应商应当在</w:t>
            </w:r>
            <w:r>
              <w:rPr>
                <w:rFonts w:hint="eastAsia" w:ascii="宋体" w:hAnsi="宋体" w:eastAsia="宋体" w:cs="宋体"/>
                <w:b/>
                <w:bCs/>
                <w:color w:val="auto"/>
                <w:spacing w:val="-7"/>
              </w:rPr>
              <w:t>投标截止时间前，将“</w:t>
            </w:r>
            <w:r>
              <w:rPr>
                <w:rFonts w:hint="eastAsia" w:ascii="宋体" w:hAnsi="宋体" w:eastAsia="宋体" w:cs="宋体"/>
                <w:color w:val="auto"/>
                <w:spacing w:val="-83"/>
              </w:rPr>
              <w:t xml:space="preserve"> </w:t>
            </w:r>
            <w:r>
              <w:rPr>
                <w:rFonts w:hint="eastAsia" w:ascii="宋体" w:hAnsi="宋体" w:eastAsia="宋体" w:cs="宋体"/>
                <w:b/>
                <w:bCs/>
                <w:color w:val="auto"/>
                <w:spacing w:val="-7"/>
              </w:rPr>
              <w:t>电子招投标供应商客户端</w:t>
            </w:r>
            <w:r>
              <w:rPr>
                <w:rFonts w:hint="eastAsia" w:ascii="宋体" w:hAnsi="宋体" w:eastAsia="宋体" w:cs="宋体"/>
                <w:color w:val="auto"/>
                <w:spacing w:val="-88"/>
              </w:rPr>
              <w:t xml:space="preserve"> </w:t>
            </w:r>
            <w:r>
              <w:rPr>
                <w:rFonts w:hint="eastAsia" w:ascii="宋体" w:hAnsi="宋体" w:eastAsia="宋体" w:cs="宋体"/>
                <w:b/>
                <w:bCs/>
                <w:color w:val="auto"/>
                <w:spacing w:val="-7"/>
              </w:rPr>
              <w:t>”生成的“</w:t>
            </w:r>
            <w:r>
              <w:rPr>
                <w:rFonts w:hint="eastAsia" w:ascii="宋体" w:hAnsi="宋体" w:eastAsia="宋体" w:cs="宋体"/>
                <w:color w:val="auto"/>
                <w:spacing w:val="-81"/>
              </w:rPr>
              <w:t xml:space="preserve"> </w:t>
            </w:r>
            <w:r>
              <w:rPr>
                <w:rFonts w:hint="eastAsia" w:ascii="宋体" w:hAnsi="宋体" w:eastAsia="宋体" w:cs="宋体"/>
                <w:b/>
                <w:bCs/>
                <w:color w:val="auto"/>
                <w:spacing w:val="-7"/>
              </w:rPr>
              <w:t>电子加</w:t>
            </w:r>
            <w:r>
              <w:rPr>
                <w:rFonts w:hint="eastAsia" w:ascii="宋体" w:hAnsi="宋体" w:eastAsia="宋体" w:cs="宋体"/>
                <w:b/>
                <w:bCs/>
                <w:color w:val="auto"/>
                <w:spacing w:val="-5"/>
              </w:rPr>
              <w:t>密投标文件</w:t>
            </w:r>
            <w:r>
              <w:rPr>
                <w:rFonts w:hint="eastAsia" w:ascii="宋体" w:hAnsi="宋体" w:eastAsia="宋体" w:cs="宋体"/>
                <w:color w:val="auto"/>
                <w:spacing w:val="-83"/>
              </w:rPr>
              <w:t xml:space="preserve"> </w:t>
            </w:r>
            <w:r>
              <w:rPr>
                <w:rFonts w:hint="eastAsia" w:ascii="宋体" w:hAnsi="宋体" w:eastAsia="宋体" w:cs="宋体"/>
                <w:b/>
                <w:bCs/>
                <w:color w:val="auto"/>
                <w:spacing w:val="-5"/>
              </w:rPr>
              <w:t>”上传电子交易平台。</w:t>
            </w:r>
          </w:p>
        </w:tc>
      </w:tr>
      <w:tr w14:paraId="177E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trPr>
        <w:tc>
          <w:tcPr>
            <w:tcW w:w="774" w:type="dxa"/>
            <w:vAlign w:val="top"/>
          </w:tcPr>
          <w:p w14:paraId="7A5F3E2D">
            <w:pPr>
              <w:pStyle w:val="9"/>
              <w:spacing w:before="78"/>
              <w:ind w:firstLine="240" w:firstLineChars="100"/>
              <w:rPr>
                <w:rFonts w:hint="eastAsia" w:ascii="宋体" w:hAnsi="宋体" w:eastAsia="宋体" w:cs="宋体"/>
                <w:color w:val="auto"/>
                <w:lang w:val="en-US" w:eastAsia="zh-CN"/>
              </w:rPr>
            </w:pPr>
          </w:p>
          <w:p w14:paraId="7FD28C4F">
            <w:pPr>
              <w:pStyle w:val="9"/>
              <w:spacing w:before="78"/>
              <w:ind w:firstLine="240" w:firstLineChars="100"/>
              <w:rPr>
                <w:rFonts w:hint="eastAsia" w:ascii="宋体" w:hAnsi="宋体" w:eastAsia="宋体" w:cs="宋体"/>
                <w:color w:val="auto"/>
                <w:lang w:val="en-US" w:eastAsia="zh-CN"/>
              </w:rPr>
            </w:pPr>
          </w:p>
          <w:p w14:paraId="3B4D3E10">
            <w:pPr>
              <w:pStyle w:val="9"/>
              <w:spacing w:before="78"/>
              <w:ind w:firstLine="240" w:firstLineChars="100"/>
              <w:rPr>
                <w:rFonts w:hint="eastAsia" w:ascii="宋体" w:hAnsi="宋体" w:eastAsia="宋体" w:cs="宋体"/>
                <w:color w:val="auto"/>
                <w:lang w:val="en-US" w:eastAsia="zh-CN"/>
              </w:rPr>
            </w:pPr>
          </w:p>
          <w:p w14:paraId="0A19D0AA">
            <w:pPr>
              <w:pStyle w:val="9"/>
              <w:spacing w:before="78"/>
              <w:ind w:firstLine="240" w:firstLineChars="100"/>
              <w:rPr>
                <w:rFonts w:hint="eastAsia" w:ascii="宋体" w:hAnsi="宋体" w:eastAsia="宋体" w:cs="宋体"/>
                <w:color w:val="auto"/>
                <w:lang w:val="en-US" w:eastAsia="zh-CN"/>
              </w:rPr>
            </w:pPr>
          </w:p>
          <w:p w14:paraId="40C18504">
            <w:pPr>
              <w:pStyle w:val="9"/>
              <w:spacing w:before="78"/>
              <w:ind w:firstLine="240" w:firstLineChars="100"/>
              <w:rPr>
                <w:rFonts w:hint="eastAsia" w:ascii="宋体" w:hAnsi="宋体" w:eastAsia="宋体" w:cs="宋体"/>
                <w:color w:val="auto"/>
                <w:lang w:val="en-US" w:eastAsia="zh-CN"/>
              </w:rPr>
            </w:pPr>
          </w:p>
          <w:p w14:paraId="50A070CA">
            <w:pPr>
              <w:pStyle w:val="9"/>
              <w:spacing w:before="78"/>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40</w:t>
            </w:r>
          </w:p>
        </w:tc>
        <w:tc>
          <w:tcPr>
            <w:tcW w:w="2189" w:type="dxa"/>
            <w:vAlign w:val="top"/>
          </w:tcPr>
          <w:p w14:paraId="60B079D2">
            <w:pPr>
              <w:spacing w:line="247" w:lineRule="auto"/>
              <w:rPr>
                <w:rFonts w:hint="eastAsia" w:ascii="宋体" w:hAnsi="宋体" w:eastAsia="宋体" w:cs="宋体"/>
                <w:color w:val="auto"/>
                <w:sz w:val="21"/>
              </w:rPr>
            </w:pPr>
          </w:p>
          <w:p w14:paraId="3AA46F10">
            <w:pPr>
              <w:spacing w:line="247" w:lineRule="auto"/>
              <w:rPr>
                <w:rFonts w:hint="eastAsia" w:ascii="宋体" w:hAnsi="宋体" w:eastAsia="宋体" w:cs="宋体"/>
                <w:color w:val="auto"/>
                <w:sz w:val="21"/>
              </w:rPr>
            </w:pPr>
          </w:p>
          <w:p w14:paraId="1DBEBF4F">
            <w:pPr>
              <w:spacing w:line="247" w:lineRule="auto"/>
              <w:rPr>
                <w:rFonts w:hint="eastAsia" w:ascii="宋体" w:hAnsi="宋体" w:eastAsia="宋体" w:cs="宋体"/>
                <w:color w:val="auto"/>
                <w:sz w:val="21"/>
              </w:rPr>
            </w:pPr>
          </w:p>
          <w:p w14:paraId="3DE04E30">
            <w:pPr>
              <w:spacing w:line="247" w:lineRule="auto"/>
              <w:rPr>
                <w:rFonts w:hint="eastAsia" w:ascii="宋体" w:hAnsi="宋体" w:eastAsia="宋体" w:cs="宋体"/>
                <w:color w:val="auto"/>
                <w:sz w:val="21"/>
              </w:rPr>
            </w:pPr>
          </w:p>
          <w:p w14:paraId="0CD9975A">
            <w:pPr>
              <w:spacing w:line="247" w:lineRule="auto"/>
              <w:rPr>
                <w:rFonts w:hint="eastAsia" w:ascii="宋体" w:hAnsi="宋体" w:eastAsia="宋体" w:cs="宋体"/>
                <w:color w:val="auto"/>
                <w:sz w:val="21"/>
              </w:rPr>
            </w:pPr>
          </w:p>
          <w:p w14:paraId="4A61473A">
            <w:pPr>
              <w:spacing w:line="247" w:lineRule="auto"/>
              <w:rPr>
                <w:rFonts w:hint="eastAsia" w:ascii="宋体" w:hAnsi="宋体" w:eastAsia="宋体" w:cs="宋体"/>
                <w:color w:val="auto"/>
                <w:sz w:val="21"/>
              </w:rPr>
            </w:pPr>
          </w:p>
          <w:p w14:paraId="0EF96227">
            <w:pPr>
              <w:spacing w:line="247" w:lineRule="auto"/>
              <w:rPr>
                <w:rFonts w:hint="eastAsia" w:ascii="宋体" w:hAnsi="宋体" w:eastAsia="宋体" w:cs="宋体"/>
                <w:color w:val="auto"/>
                <w:sz w:val="21"/>
              </w:rPr>
            </w:pPr>
          </w:p>
          <w:p w14:paraId="771840FA">
            <w:pPr>
              <w:spacing w:line="248" w:lineRule="auto"/>
              <w:rPr>
                <w:rFonts w:hint="eastAsia" w:ascii="宋体" w:hAnsi="宋体" w:eastAsia="宋体" w:cs="宋体"/>
                <w:color w:val="auto"/>
                <w:sz w:val="21"/>
              </w:rPr>
            </w:pPr>
          </w:p>
          <w:p w14:paraId="1B5585D0">
            <w:pPr>
              <w:pStyle w:val="9"/>
              <w:spacing w:before="78" w:line="220" w:lineRule="auto"/>
              <w:ind w:left="727" w:leftChars="0"/>
              <w:rPr>
                <w:rFonts w:hint="eastAsia" w:ascii="宋体" w:hAnsi="宋体" w:eastAsia="宋体" w:cs="宋体"/>
                <w:color w:val="auto"/>
                <w:spacing w:val="-3"/>
              </w:rPr>
            </w:pPr>
            <w:r>
              <w:rPr>
                <w:rFonts w:hint="eastAsia" w:ascii="宋体" w:hAnsi="宋体" w:eastAsia="宋体" w:cs="宋体"/>
                <w:b/>
                <w:bCs/>
                <w:color w:val="auto"/>
                <w:spacing w:val="-7"/>
              </w:rPr>
              <w:t>解释</w:t>
            </w:r>
          </w:p>
        </w:tc>
        <w:tc>
          <w:tcPr>
            <w:tcW w:w="6961" w:type="dxa"/>
            <w:vAlign w:val="top"/>
          </w:tcPr>
          <w:p w14:paraId="11E47F78">
            <w:pPr>
              <w:pStyle w:val="9"/>
              <w:spacing w:before="229" w:line="388" w:lineRule="auto"/>
              <w:ind w:left="10" w:leftChars="0" w:right="3" w:rightChars="0" w:firstLine="530" w:firstLineChars="0"/>
              <w:jc w:val="both"/>
              <w:rPr>
                <w:rFonts w:hint="eastAsia" w:ascii="宋体" w:hAnsi="宋体" w:eastAsia="宋体" w:cs="宋体"/>
                <w:b/>
                <w:bCs/>
                <w:color w:val="auto"/>
                <w:spacing w:val="-4"/>
              </w:rPr>
            </w:pPr>
            <w:r>
              <w:rPr>
                <w:rFonts w:hint="eastAsia" w:ascii="宋体" w:hAnsi="宋体" w:eastAsia="宋体" w:cs="宋体"/>
                <w:color w:val="auto"/>
                <w:spacing w:val="-3"/>
              </w:rPr>
              <w:t>解释权：构成本采购文件的各个组成文件应互为解释，互为说</w:t>
            </w:r>
            <w:r>
              <w:rPr>
                <w:rFonts w:hint="eastAsia" w:ascii="宋体" w:hAnsi="宋体" w:eastAsia="宋体" w:cs="宋体"/>
                <w:color w:val="auto"/>
                <w:spacing w:val="-1"/>
              </w:rPr>
              <w:t>明；除采购文件中有特别规定外，仅适用于竞标阶段的规定，按更</w:t>
            </w:r>
            <w:r>
              <w:rPr>
                <w:rFonts w:hint="eastAsia" w:ascii="宋体" w:hAnsi="宋体" w:eastAsia="宋体" w:cs="宋体"/>
                <w:color w:val="auto"/>
              </w:rPr>
              <w:t>正公告(澄清公告)、采购公告、供应商须</w:t>
            </w:r>
            <w:r>
              <w:rPr>
                <w:rFonts w:hint="eastAsia" w:ascii="宋体" w:hAnsi="宋体" w:eastAsia="宋体" w:cs="宋体"/>
                <w:color w:val="auto"/>
                <w:spacing w:val="-1"/>
              </w:rPr>
              <w:t>知、采购需求、评审程序</w:t>
            </w:r>
            <w:r>
              <w:rPr>
                <w:rFonts w:hint="eastAsia" w:ascii="宋体" w:hAnsi="宋体" w:eastAsia="宋体" w:cs="宋体"/>
                <w:color w:val="auto"/>
              </w:rPr>
              <w:t xml:space="preserve"> </w:t>
            </w:r>
            <w:r>
              <w:rPr>
                <w:rFonts w:hint="eastAsia" w:ascii="宋体" w:hAnsi="宋体" w:eastAsia="宋体" w:cs="宋体"/>
                <w:color w:val="auto"/>
                <w:spacing w:val="-1"/>
              </w:rPr>
              <w:t>、评审方法和评审标准、响应文件格式、合同文本的先后顺序解释</w:t>
            </w:r>
            <w:r>
              <w:rPr>
                <w:rFonts w:hint="eastAsia" w:ascii="宋体" w:hAnsi="宋体" w:eastAsia="宋体" w:cs="宋体"/>
                <w:color w:val="auto"/>
                <w:spacing w:val="9"/>
              </w:rPr>
              <w:t xml:space="preserve"> </w:t>
            </w:r>
            <w:r>
              <w:rPr>
                <w:rFonts w:hint="eastAsia" w:ascii="宋体" w:hAnsi="宋体" w:eastAsia="宋体" w:cs="宋体"/>
                <w:color w:val="auto"/>
                <w:spacing w:val="-1"/>
              </w:rPr>
              <w:t>；同一组成文件中就同一事项的规定或者约定不一致的，以编排顺序在后者为准；同一组成文件不同版本之间有不一致的，以形成时</w:t>
            </w:r>
            <w:r>
              <w:rPr>
                <w:rFonts w:hint="eastAsia" w:ascii="宋体" w:hAnsi="宋体" w:eastAsia="宋体" w:cs="宋体"/>
                <w:color w:val="auto"/>
              </w:rPr>
              <w:t>间在后者为准；更正公告(澄清公告)与同</w:t>
            </w:r>
            <w:r>
              <w:rPr>
                <w:rFonts w:hint="eastAsia" w:ascii="宋体" w:hAnsi="宋体" w:eastAsia="宋体" w:cs="宋体"/>
                <w:color w:val="auto"/>
                <w:spacing w:val="-1"/>
              </w:rPr>
              <w:t>步更新的采购文件不一致</w:t>
            </w:r>
            <w:r>
              <w:rPr>
                <w:rFonts w:hint="eastAsia" w:ascii="宋体" w:hAnsi="宋体" w:eastAsia="宋体" w:cs="宋体"/>
                <w:color w:val="auto"/>
              </w:rPr>
              <w:t>时以更正公告(澄清公告)为准。按本款前</w:t>
            </w:r>
            <w:r>
              <w:rPr>
                <w:rFonts w:hint="eastAsia" w:ascii="宋体" w:hAnsi="宋体" w:eastAsia="宋体" w:cs="宋体"/>
                <w:color w:val="auto"/>
                <w:spacing w:val="-1"/>
              </w:rPr>
              <w:t>述规定仍不能形成结论的</w:t>
            </w:r>
            <w:r>
              <w:rPr>
                <w:rFonts w:hint="eastAsia" w:ascii="宋体" w:hAnsi="宋体" w:eastAsia="宋体" w:cs="宋体"/>
                <w:color w:val="auto"/>
              </w:rPr>
              <w:t xml:space="preserve"> </w:t>
            </w:r>
            <w:r>
              <w:rPr>
                <w:rFonts w:hint="eastAsia" w:ascii="宋体" w:hAnsi="宋体" w:eastAsia="宋体" w:cs="宋体"/>
                <w:color w:val="auto"/>
                <w:spacing w:val="-6"/>
              </w:rPr>
              <w:t>,</w:t>
            </w:r>
            <w:r>
              <w:rPr>
                <w:rFonts w:hint="eastAsia" w:ascii="宋体" w:hAnsi="宋体" w:eastAsia="宋体" w:cs="宋体"/>
                <w:color w:val="auto"/>
                <w:spacing w:val="98"/>
              </w:rPr>
              <w:t xml:space="preserve"> </w:t>
            </w:r>
            <w:r>
              <w:rPr>
                <w:rFonts w:hint="eastAsia" w:ascii="宋体" w:hAnsi="宋体" w:eastAsia="宋体" w:cs="宋体"/>
                <w:color w:val="auto"/>
                <w:spacing w:val="-6"/>
              </w:rPr>
              <w:t>由采购人或者采购代理机构负责解释。</w:t>
            </w:r>
          </w:p>
        </w:tc>
      </w:tr>
    </w:tbl>
    <w:p w14:paraId="08F83D3F">
      <w:pPr>
        <w:rPr>
          <w:rFonts w:hint="eastAsia" w:ascii="宋体" w:hAnsi="宋体" w:eastAsia="宋体" w:cs="宋体"/>
          <w:color w:val="auto"/>
        </w:rPr>
        <w:sectPr>
          <w:footerReference r:id="rId14" w:type="default"/>
          <w:pgSz w:w="11906" w:h="16839"/>
          <w:pgMar w:top="1416" w:right="830" w:bottom="737" w:left="1146" w:header="0" w:footer="567" w:gutter="0"/>
          <w:cols w:space="720" w:num="1"/>
        </w:sectPr>
      </w:pPr>
    </w:p>
    <w:p w14:paraId="3124ED1B">
      <w:pPr>
        <w:spacing w:before="65" w:line="226" w:lineRule="auto"/>
        <w:jc w:val="center"/>
        <w:outlineLvl w:val="1"/>
        <w:rPr>
          <w:rFonts w:hint="eastAsia" w:ascii="宋体" w:hAnsi="宋体" w:eastAsia="宋体" w:cs="宋体"/>
          <w:color w:val="auto"/>
        </w:rPr>
      </w:pPr>
      <w:r>
        <w:rPr>
          <w:rFonts w:hint="eastAsia" w:ascii="宋体" w:hAnsi="宋体" w:eastAsia="宋体" w:cs="宋体"/>
          <w:color w:val="auto"/>
          <w:spacing w:val="-7"/>
          <w:sz w:val="31"/>
          <w:szCs w:val="31"/>
        </w:rPr>
        <w:t>第二节 投标人须知正文</w:t>
      </w:r>
    </w:p>
    <w:p w14:paraId="4BC7C530">
      <w:pPr>
        <w:spacing w:before="101" w:line="226" w:lineRule="auto"/>
        <w:ind w:left="4447"/>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一、</w:t>
      </w:r>
      <w:r>
        <w:rPr>
          <w:rFonts w:hint="eastAsia" w:ascii="宋体" w:hAnsi="宋体" w:eastAsia="宋体" w:cs="宋体"/>
          <w:color w:val="auto"/>
          <w:spacing w:val="-75"/>
          <w:sz w:val="31"/>
          <w:szCs w:val="31"/>
        </w:rPr>
        <w:t xml:space="preserve"> </w:t>
      </w:r>
      <w:r>
        <w:rPr>
          <w:rFonts w:hint="eastAsia" w:ascii="宋体" w:hAnsi="宋体" w:eastAsia="宋体" w:cs="宋体"/>
          <w:b/>
          <w:bCs/>
          <w:color w:val="auto"/>
          <w:sz w:val="31"/>
          <w:szCs w:val="31"/>
        </w:rPr>
        <w:t>总则</w:t>
      </w:r>
    </w:p>
    <w:p w14:paraId="541790E7">
      <w:pPr>
        <w:spacing w:before="14" w:line="223" w:lineRule="auto"/>
        <w:ind w:left="517"/>
        <w:rPr>
          <w:rFonts w:hint="eastAsia" w:ascii="宋体" w:hAnsi="宋体" w:eastAsia="宋体" w:cs="宋体"/>
          <w:color w:val="auto"/>
          <w:sz w:val="24"/>
          <w:szCs w:val="24"/>
        </w:rPr>
      </w:pPr>
      <w:r>
        <w:rPr>
          <w:rFonts w:hint="eastAsia" w:ascii="宋体" w:hAnsi="宋体" w:eastAsia="宋体" w:cs="宋体"/>
          <w:color w:val="auto"/>
          <w:spacing w:val="-8"/>
          <w:sz w:val="24"/>
          <w:szCs w:val="24"/>
        </w:rPr>
        <w:t>1.适用范围</w:t>
      </w:r>
    </w:p>
    <w:p w14:paraId="039E95B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 适用法律：本项目采购人、采购代理机构、投标人、评标委员会的相关行为均受 《中华人民共和国政府采购法》、《中华人民共和国政府采购法实施条例》、《政府采购货物和服务招标投标管理办法》及本项目本级和上级财政部门政府采购有关规定的约束和保护。</w:t>
      </w:r>
    </w:p>
    <w:p w14:paraId="6CB3204A">
      <w:pPr>
        <w:spacing w:before="9" w:line="338" w:lineRule="auto"/>
        <w:ind w:firstLine="49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1.2 本招标文件适用于本项目的所有采购程序和环节 (法律、法规另有规定的，从其规定)</w:t>
      </w:r>
      <w:r>
        <w:rPr>
          <w:rFonts w:hint="eastAsia" w:ascii="宋体" w:hAnsi="宋体" w:eastAsia="宋体" w:cs="宋体"/>
          <w:color w:val="auto"/>
          <w:spacing w:val="-3"/>
          <w:sz w:val="24"/>
          <w:szCs w:val="24"/>
          <w:lang w:eastAsia="zh-CN"/>
        </w:rPr>
        <w:t>。</w:t>
      </w:r>
    </w:p>
    <w:p w14:paraId="375F861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2.定义</w:t>
      </w:r>
    </w:p>
    <w:p w14:paraId="731AEAE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2.1“采购人”是指依法进行政府采购的国家机关、事业单位、团体组织。</w:t>
      </w:r>
    </w:p>
    <w:p w14:paraId="7A52754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2.2“采购代理机构”指政府采购集中采购机构和集中采购机构以外的采购代理机构。</w:t>
      </w:r>
    </w:p>
    <w:p w14:paraId="65E5B21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2.3“供应商”是指向采购人提供货物、工程或者服务的法人、其他组织或者自然人。</w:t>
      </w:r>
    </w:p>
    <w:p w14:paraId="2B7EAE0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2.4“投标人”是指响应招标、参加投标竞争的法人、非法人组织或者自然人。</w:t>
      </w:r>
    </w:p>
    <w:p w14:paraId="06E7E11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2.5“服务”是指除货物和工程以外的其他政府采购对象。</w:t>
      </w:r>
    </w:p>
    <w:p w14:paraId="5833A16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2.6“书面形式”是指合同书、信件和数据电文(包括电报、电传、传真、短信、电子数据交换和电子邮件)等可以有形地表现所载内容的形式。</w:t>
      </w:r>
    </w:p>
    <w:p w14:paraId="1C88389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2.7“实质性要求”是指招标文件中已经指明不满足则投标无效的条款，或者不能负偏离的条款，或者采购需求中带星标的条款。</w:t>
      </w:r>
    </w:p>
    <w:p w14:paraId="279A065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2.8“允许偏离的条款 ”是指采购需求中的不属于“实质性要求”的条款。</w:t>
      </w:r>
    </w:p>
    <w:p w14:paraId="55185A7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3.投标人的资格要求</w:t>
      </w:r>
    </w:p>
    <w:p w14:paraId="4189799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供应商的资格条件详见“供应商须知前附表 ”。</w:t>
      </w:r>
    </w:p>
    <w:p w14:paraId="11122C7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4.投标费用</w:t>
      </w:r>
    </w:p>
    <w:p w14:paraId="2F0304F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投标费用：投标人应承担参与本次采购活动有关的所有费用，包括但不限于勘查现场、编制投标文件、参加澄清说明，签订合同等，不论投标结果如何，均应自行承担。</w:t>
      </w:r>
    </w:p>
    <w:p w14:paraId="111B82B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5.联合体竞标</w:t>
      </w:r>
    </w:p>
    <w:p w14:paraId="70DE17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5.1 本项目是否接受联合体竞标，详见“供应商须知前附表”。</w:t>
      </w:r>
    </w:p>
    <w:p w14:paraId="00EB6C1F">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5.2 如接受联合体竞标，联合体竞标要求详见“供应商须知前附表。</w:t>
      </w:r>
    </w:p>
    <w:p w14:paraId="4ADAF87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6.转包、分包</w:t>
      </w:r>
    </w:p>
    <w:p w14:paraId="21D97C4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6.1 本项目不允许转包。</w:t>
      </w:r>
    </w:p>
    <w:p w14:paraId="76F10B6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6.2 本项目允许分包，接受分包合同的中小企业与分包企业之间不得存在直接控股、管理关系。合同的权利义务依法不得转让，但经甲方书面同意，乙方可以依法采取分包方式履行合同，即：</w:t>
      </w:r>
    </w:p>
    <w:p w14:paraId="5D2ED3F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依法可以将合同项下的部分非主体、非关键性工作分包给他人完成，接受分包的供应商应当具备相</w:t>
      </w:r>
    </w:p>
    <w:p w14:paraId="55ED3A83">
      <w:pPr>
        <w:spacing w:before="9" w:line="338" w:lineRule="auto"/>
        <w:ind w:firstLine="496"/>
        <w:rPr>
          <w:rFonts w:hint="eastAsia" w:ascii="宋体" w:hAnsi="宋体" w:eastAsia="宋体" w:cs="宋体"/>
          <w:color w:val="auto"/>
          <w:spacing w:val="-3"/>
          <w:sz w:val="24"/>
          <w:szCs w:val="24"/>
        </w:rPr>
        <w:sectPr>
          <w:footerReference r:id="rId15" w:type="default"/>
          <w:pgSz w:w="11906" w:h="16839"/>
          <w:pgMar w:top="1210" w:right="1036" w:bottom="1089" w:left="1143" w:header="0" w:footer="849" w:gutter="0"/>
          <w:cols w:space="720" w:num="1"/>
        </w:sectPr>
      </w:pPr>
    </w:p>
    <w:p w14:paraId="3D0D5BD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应的资格条件，并不得再次分包，且乙方应就分包项目向甲方负责，并与分包供应商就分包项目向甲方承担连带责任。</w:t>
      </w:r>
    </w:p>
    <w:p w14:paraId="1767B3C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7.特别说明：</w:t>
      </w:r>
    </w:p>
    <w:p w14:paraId="48253E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7.1 如果本招标文件要求提供投标人的资格、信誉、业绩等材料的，资格、信誉、业绩等必须为投标人所拥有或自身获得。</w:t>
      </w:r>
    </w:p>
    <w:p w14:paraId="33A0A6A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7.2 供应商应仔细阅读招标文件的所有内容，按照招标文件的要求提交响应文件，并对所提供的全部资料的真实性承担法律责任。</w:t>
      </w:r>
    </w:p>
    <w:p w14:paraId="4C04058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7.3 供应商在竞标活动中提供任何疑似虚假材料，将报监管部门查处；签订合同后发现的，中标供应商须依照《中华人民共和国消费者权益保护法》规定赔偿采购人，且民事赔偿并不免除违法供应商的行政与刑事责任。</w:t>
      </w:r>
    </w:p>
    <w:p w14:paraId="13DFE95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8、回避</w:t>
      </w:r>
    </w:p>
    <w:p w14:paraId="224AA80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在政府采购活动中，采购人员及相关人员与供应商有下列利害关系之一的，应当回避：</w:t>
      </w:r>
    </w:p>
    <w:p w14:paraId="724DEE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(1)参加采购活动前 3 年内与供应商存在劳动关系；</w:t>
      </w:r>
    </w:p>
    <w:p w14:paraId="1CB8867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(2)参加采购活动前 3 年内担任供应商的董事、监事；</w:t>
      </w:r>
    </w:p>
    <w:p w14:paraId="61EEC7A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(3)参加采购活动前 3 年内是供应商的控股股东或者实际控制人；</w:t>
      </w:r>
    </w:p>
    <w:p w14:paraId="2F58DF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(4)与供应商的法定代表人或者负责人有夫妻、直系血亲、三代以内旁系血亲或者近姻亲关系；</w:t>
      </w:r>
    </w:p>
    <w:p w14:paraId="627E50C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(5)与供应商有其他可能影响政府采购活动公平、公正进行的关系。</w:t>
      </w:r>
    </w:p>
    <w:p w14:paraId="26FC746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1CBD3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9、响应文件无效的情形</w:t>
      </w:r>
    </w:p>
    <w:p w14:paraId="5C56D2A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有下列情形之一的视为供应商相互串通竞标，响应文件将被视为无效：</w:t>
      </w:r>
    </w:p>
    <w:p w14:paraId="4D507F6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（一）不同投标人的投标文件由同一单位或者个人编制：</w:t>
      </w:r>
    </w:p>
    <w:p w14:paraId="3BC2AF6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1.采用电子招投标的，不同投标人编制电子投标文件或者资格预审申请文件使用的计算机网卡MAC地址、CPU序列号和硬盘序列号等硬件识别信息均相同的；</w:t>
      </w:r>
    </w:p>
    <w:p w14:paraId="0EB07E5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2.采用电子招投标的，不同投标人的电子投标文件或者资格预审申请文件上传、解密计算机的网卡MAC地址、CPU序列号和硬盘序列号等硬件识别信息均相同的（开标现场上传电子投标文件的除外）；</w:t>
      </w:r>
    </w:p>
    <w:p w14:paraId="46D37FB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3、不同投标人的投标文件异常一致或者投标报价呈规律性差异；</w:t>
      </w:r>
    </w:p>
    <w:p w14:paraId="5700A84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（1）不同投标人的投标文件经查重分析，存在两处及以上细节错误的；</w:t>
      </w:r>
    </w:p>
    <w:p w14:paraId="622059D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（2）不同投标人的投标报价呈等差数列或者规律性的百分比；</w:t>
      </w:r>
    </w:p>
    <w:p w14:paraId="0E9A4582">
      <w:pPr>
        <w:spacing w:before="9"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（3）不同投标人的投标文件异常一致或者投标报价呈规律性差异的其他情</w:t>
      </w:r>
      <w:r>
        <w:rPr>
          <w:rFonts w:hint="eastAsia" w:ascii="宋体" w:hAnsi="宋体" w:eastAsia="宋体" w:cs="宋体"/>
          <w:color w:val="auto"/>
          <w:spacing w:val="-9"/>
          <w:sz w:val="24"/>
          <w:szCs w:val="24"/>
        </w:rPr>
        <w:t>形。</w:t>
      </w:r>
    </w:p>
    <w:p w14:paraId="5D4261B2">
      <w:pPr>
        <w:spacing w:line="219" w:lineRule="auto"/>
        <w:rPr>
          <w:rFonts w:hint="eastAsia" w:ascii="宋体" w:hAnsi="宋体" w:eastAsia="宋体" w:cs="宋体"/>
          <w:color w:val="auto"/>
          <w:sz w:val="24"/>
          <w:szCs w:val="24"/>
        </w:rPr>
        <w:sectPr>
          <w:footerReference r:id="rId16" w:type="default"/>
          <w:pgSz w:w="11906" w:h="16839"/>
          <w:pgMar w:top="1253" w:right="1076" w:bottom="1039" w:left="1141" w:header="0" w:footer="870" w:gutter="0"/>
          <w:cols w:space="720" w:num="1"/>
        </w:sectPr>
      </w:pPr>
    </w:p>
    <w:p w14:paraId="6FE212F9">
      <w:pPr>
        <w:spacing w:before="48" w:line="219" w:lineRule="auto"/>
        <w:ind w:left="419"/>
        <w:rPr>
          <w:rFonts w:hint="eastAsia" w:ascii="宋体" w:hAnsi="宋体" w:eastAsia="宋体" w:cs="宋体"/>
          <w:color w:val="auto"/>
          <w:sz w:val="24"/>
          <w:szCs w:val="24"/>
        </w:rPr>
      </w:pPr>
      <w:r>
        <w:rPr>
          <w:rFonts w:hint="eastAsia" w:ascii="宋体" w:hAnsi="宋体" w:eastAsia="宋体" w:cs="宋体"/>
          <w:color w:val="auto"/>
          <w:spacing w:val="-8"/>
          <w:sz w:val="24"/>
          <w:szCs w:val="24"/>
        </w:rPr>
        <w:t>4、不同投标人的投标文件由同一投标人的附属设备打印、复印的。</w:t>
      </w:r>
    </w:p>
    <w:p w14:paraId="2BCBEC0F">
      <w:pPr>
        <w:spacing w:before="154"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（一）不同投标人委托同一单位或者个人办理投标事宜；</w:t>
      </w:r>
    </w:p>
    <w:p w14:paraId="704C752A">
      <w:pPr>
        <w:spacing w:before="155" w:line="338" w:lineRule="auto"/>
        <w:ind w:right="55" w:firstLine="430"/>
        <w:rPr>
          <w:rFonts w:hint="eastAsia" w:ascii="宋体" w:hAnsi="宋体" w:eastAsia="宋体" w:cs="宋体"/>
          <w:color w:val="auto"/>
          <w:sz w:val="24"/>
          <w:szCs w:val="24"/>
        </w:rPr>
      </w:pPr>
      <w:r>
        <w:rPr>
          <w:rFonts w:hint="eastAsia" w:ascii="宋体" w:hAnsi="宋体" w:eastAsia="宋体" w:cs="宋体"/>
          <w:color w:val="auto"/>
          <w:spacing w:val="-10"/>
          <w:sz w:val="24"/>
          <w:szCs w:val="24"/>
        </w:rPr>
        <w:t>（二）不同投标人的法定代表人、委托代理人、项目负责人等人员有在同一个单位缴纳社会</w:t>
      </w:r>
      <w:r>
        <w:rPr>
          <w:rFonts w:hint="eastAsia" w:ascii="宋体" w:hAnsi="宋体" w:eastAsia="宋体" w:cs="宋体"/>
          <w:color w:val="auto"/>
          <w:spacing w:val="-6"/>
          <w:sz w:val="24"/>
          <w:szCs w:val="24"/>
        </w:rPr>
        <w:t>保险；</w:t>
      </w:r>
    </w:p>
    <w:p w14:paraId="74CD3BD9">
      <w:pPr>
        <w:spacing w:line="220" w:lineRule="auto"/>
        <w:ind w:left="431"/>
        <w:rPr>
          <w:rFonts w:hint="eastAsia" w:ascii="宋体" w:hAnsi="宋体" w:eastAsia="宋体" w:cs="宋体"/>
          <w:color w:val="auto"/>
          <w:sz w:val="24"/>
          <w:szCs w:val="24"/>
        </w:rPr>
      </w:pPr>
      <w:r>
        <w:rPr>
          <w:rFonts w:hint="eastAsia" w:ascii="宋体" w:hAnsi="宋体" w:eastAsia="宋体" w:cs="宋体"/>
          <w:color w:val="auto"/>
          <w:spacing w:val="-8"/>
          <w:sz w:val="24"/>
          <w:szCs w:val="24"/>
        </w:rPr>
        <w:t>（三）不同投标人的投标文件载明的项目管理成员为同一人</w:t>
      </w:r>
      <w:r>
        <w:rPr>
          <w:rFonts w:hint="eastAsia" w:ascii="宋体" w:hAnsi="宋体" w:eastAsia="宋体" w:cs="宋体"/>
          <w:color w:val="auto"/>
          <w:spacing w:val="-9"/>
          <w:sz w:val="24"/>
          <w:szCs w:val="24"/>
        </w:rPr>
        <w:t>或同一单位；</w:t>
      </w:r>
    </w:p>
    <w:p w14:paraId="445A0030">
      <w:pPr>
        <w:spacing w:before="155"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（四）不同投标人的投标文件相互混装；</w:t>
      </w:r>
    </w:p>
    <w:p w14:paraId="4C2901E7">
      <w:pPr>
        <w:spacing w:before="153" w:line="219" w:lineRule="auto"/>
        <w:ind w:left="532"/>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供应商有下列情形之一的，属于恶意串通行为，将报同级监督管理部门：</w:t>
      </w:r>
    </w:p>
    <w:p w14:paraId="19583A18">
      <w:pPr>
        <w:spacing w:before="153" w:line="339" w:lineRule="auto"/>
        <w:ind w:left="12" w:right="117"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(1)供应商直接或者间接从采购人或者采购代理机构处获得其他供应商的相关信息并修改其</w:t>
      </w:r>
      <w:r>
        <w:rPr>
          <w:rFonts w:hint="eastAsia" w:ascii="宋体" w:hAnsi="宋体" w:eastAsia="宋体" w:cs="宋体"/>
          <w:color w:val="auto"/>
          <w:spacing w:val="-10"/>
          <w:sz w:val="24"/>
          <w:szCs w:val="24"/>
        </w:rPr>
        <w:t>响应文件；</w:t>
      </w:r>
    </w:p>
    <w:p w14:paraId="1133E9B8">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(2)供应商按照采购人或者采购代理机构的授意撤换、修改响应文件；</w:t>
      </w:r>
    </w:p>
    <w:p w14:paraId="4AA21833">
      <w:pPr>
        <w:spacing w:before="153"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(3)供应商之间协商报价、技术方案等响应文件或者响应文件的实质性内容；</w:t>
      </w:r>
    </w:p>
    <w:p w14:paraId="649D65E0">
      <w:pPr>
        <w:spacing w:before="158" w:line="219"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(4)属于同一集团、协会、商会等组织成员的</w:t>
      </w:r>
      <w:r>
        <w:rPr>
          <w:rFonts w:hint="eastAsia" w:ascii="宋体" w:hAnsi="宋体" w:eastAsia="宋体" w:cs="宋体"/>
          <w:color w:val="auto"/>
          <w:spacing w:val="-12"/>
          <w:sz w:val="24"/>
          <w:szCs w:val="24"/>
        </w:rPr>
        <w:t>供应商按照该组织要求协同参加政府采购活动；</w:t>
      </w:r>
    </w:p>
    <w:p w14:paraId="036D0EA7">
      <w:pPr>
        <w:spacing w:before="153" w:line="339" w:lineRule="auto"/>
        <w:ind w:right="54" w:firstLine="461"/>
        <w:rPr>
          <w:rFonts w:hint="eastAsia" w:ascii="宋体" w:hAnsi="宋体" w:eastAsia="宋体" w:cs="宋体"/>
          <w:color w:val="auto"/>
          <w:sz w:val="24"/>
          <w:szCs w:val="24"/>
        </w:rPr>
      </w:pPr>
      <w:r>
        <w:rPr>
          <w:rFonts w:hint="eastAsia" w:ascii="宋体" w:hAnsi="宋体" w:eastAsia="宋体" w:cs="宋体"/>
          <w:color w:val="auto"/>
          <w:spacing w:val="-10"/>
          <w:sz w:val="24"/>
          <w:szCs w:val="24"/>
        </w:rPr>
        <w:t>(5)供应商之间事先约定一致抬高或者压低报价，或者在政府采购活动中事先约定轮流以 高</w:t>
      </w:r>
      <w:r>
        <w:rPr>
          <w:rFonts w:hint="eastAsia" w:ascii="宋体" w:hAnsi="宋体" w:eastAsia="宋体" w:cs="宋体"/>
          <w:color w:val="auto"/>
          <w:spacing w:val="-8"/>
          <w:sz w:val="24"/>
          <w:szCs w:val="24"/>
        </w:rPr>
        <w:t>价位或者低价位中标，或者事先约定由某一特定供应商中标，然后再参加竞标；</w:t>
      </w:r>
    </w:p>
    <w:p w14:paraId="3FAA8E20">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(6)供应商之间商定部分供应商放弃参加政府采购活动或者放弃中标；</w:t>
      </w:r>
    </w:p>
    <w:p w14:paraId="7CE7003C">
      <w:pPr>
        <w:spacing w:before="153" w:line="340" w:lineRule="auto"/>
        <w:ind w:right="117" w:firstLine="462"/>
        <w:rPr>
          <w:rFonts w:hint="eastAsia" w:ascii="宋体" w:hAnsi="宋体" w:eastAsia="宋体" w:cs="宋体"/>
          <w:color w:val="auto"/>
          <w:sz w:val="24"/>
          <w:szCs w:val="24"/>
        </w:rPr>
      </w:pPr>
      <w:r>
        <w:rPr>
          <w:rFonts w:hint="eastAsia" w:ascii="宋体" w:hAnsi="宋体" w:eastAsia="宋体" w:cs="宋体"/>
          <w:color w:val="auto"/>
          <w:spacing w:val="-9"/>
          <w:sz w:val="24"/>
          <w:szCs w:val="24"/>
        </w:rPr>
        <w:t>(7)供应商与采购人或者采购代理机构之间、供应商相互之间，为谋求特定供应商中标或者</w:t>
      </w:r>
      <w:r>
        <w:rPr>
          <w:rFonts w:hint="eastAsia" w:ascii="宋体" w:hAnsi="宋体" w:eastAsia="宋体" w:cs="宋体"/>
          <w:color w:val="auto"/>
          <w:spacing w:val="-8"/>
          <w:sz w:val="24"/>
          <w:szCs w:val="24"/>
        </w:rPr>
        <w:t>排斥其他供应商的其他串通行为。</w:t>
      </w:r>
    </w:p>
    <w:p w14:paraId="2F168617">
      <w:pPr>
        <w:spacing w:before="53" w:line="225" w:lineRule="auto"/>
        <w:ind w:left="4210"/>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二、招标文件</w:t>
      </w:r>
    </w:p>
    <w:p w14:paraId="17930CCF">
      <w:pPr>
        <w:spacing w:before="15" w:line="222" w:lineRule="auto"/>
        <w:ind w:left="477"/>
        <w:rPr>
          <w:rFonts w:hint="eastAsia" w:ascii="宋体" w:hAnsi="宋体" w:eastAsia="宋体" w:cs="宋体"/>
          <w:color w:val="auto"/>
          <w:sz w:val="24"/>
          <w:szCs w:val="24"/>
        </w:rPr>
      </w:pPr>
      <w:r>
        <w:rPr>
          <w:rFonts w:hint="eastAsia" w:ascii="宋体" w:hAnsi="宋体" w:eastAsia="宋体" w:cs="宋体"/>
          <w:color w:val="auto"/>
          <w:spacing w:val="-6"/>
          <w:sz w:val="24"/>
          <w:szCs w:val="24"/>
        </w:rPr>
        <w:t>10.招标文件的组成</w:t>
      </w:r>
    </w:p>
    <w:p w14:paraId="5A6417CA">
      <w:pPr>
        <w:pStyle w:val="5"/>
        <w:spacing w:line="308" w:lineRule="auto"/>
        <w:rPr>
          <w:rFonts w:hint="eastAsia" w:ascii="宋体" w:hAnsi="宋体" w:eastAsia="宋体" w:cs="宋体"/>
          <w:color w:val="auto"/>
        </w:rPr>
      </w:pPr>
    </w:p>
    <w:p w14:paraId="132E56A5">
      <w:pPr>
        <w:spacing w:before="78"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第一章 招标公告；</w:t>
      </w:r>
    </w:p>
    <w:p w14:paraId="520EAE74">
      <w:pPr>
        <w:spacing w:before="156"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第二章 投标人须知；</w:t>
      </w:r>
    </w:p>
    <w:p w14:paraId="76D86CD3">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第三章 采购需求</w:t>
      </w:r>
    </w:p>
    <w:p w14:paraId="3E1A6422">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第四章 评标方法及评标标准；</w:t>
      </w:r>
    </w:p>
    <w:p w14:paraId="307A2B48">
      <w:pPr>
        <w:spacing w:before="155"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第五章 拟签订的合同文本；</w:t>
      </w:r>
    </w:p>
    <w:p w14:paraId="49B6ED98">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第六章 投标文件格式；</w:t>
      </w:r>
    </w:p>
    <w:p w14:paraId="4173B32C">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第七章 质疑、投诉材料格式</w:t>
      </w:r>
    </w:p>
    <w:p w14:paraId="2EC42AA2">
      <w:pPr>
        <w:spacing w:before="156" w:line="338" w:lineRule="auto"/>
        <w:ind w:left="1" w:right="48" w:firstLine="418"/>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根据本章第 11.1 项的规定对公开招标文件所做的澄清、修改，构成招标文件的组成部分。</w:t>
      </w:r>
      <w:r>
        <w:rPr>
          <w:rFonts w:hint="eastAsia" w:ascii="宋体" w:hAnsi="宋体" w:eastAsia="宋体" w:cs="宋体"/>
          <w:color w:val="auto"/>
          <w:spacing w:val="-10"/>
          <w:sz w:val="24"/>
          <w:szCs w:val="24"/>
        </w:rPr>
        <w:t>当公开招标文件与招标文件的澄清和修改就同一内容的</w:t>
      </w:r>
      <w:r>
        <w:rPr>
          <w:rFonts w:hint="eastAsia" w:ascii="宋体" w:hAnsi="宋体" w:eastAsia="宋体" w:cs="宋体"/>
          <w:color w:val="auto"/>
          <w:spacing w:val="-11"/>
          <w:sz w:val="24"/>
          <w:szCs w:val="24"/>
        </w:rPr>
        <w:t>表述不一致时，以最后澄清或修改公告为</w:t>
      </w:r>
      <w:r>
        <w:rPr>
          <w:rFonts w:hint="eastAsia" w:ascii="宋体" w:hAnsi="宋体" w:eastAsia="宋体" w:cs="宋体"/>
          <w:color w:val="auto"/>
          <w:spacing w:val="-6"/>
          <w:sz w:val="24"/>
          <w:szCs w:val="24"/>
        </w:rPr>
        <w:t>准。</w:t>
      </w:r>
    </w:p>
    <w:p w14:paraId="36279963">
      <w:pPr>
        <w:spacing w:before="1" w:line="221" w:lineRule="auto"/>
        <w:ind w:left="485"/>
        <w:rPr>
          <w:rFonts w:hint="eastAsia" w:ascii="宋体" w:hAnsi="宋体" w:eastAsia="宋体" w:cs="宋体"/>
          <w:color w:val="auto"/>
          <w:sz w:val="24"/>
          <w:szCs w:val="24"/>
        </w:rPr>
      </w:pPr>
      <w:r>
        <w:rPr>
          <w:rFonts w:hint="eastAsia" w:ascii="宋体" w:hAnsi="宋体" w:eastAsia="宋体" w:cs="宋体"/>
          <w:color w:val="auto"/>
          <w:spacing w:val="-6"/>
          <w:sz w:val="24"/>
          <w:szCs w:val="24"/>
        </w:rPr>
        <w:t>11.招标文件的澄清、修改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6"/>
          <w:sz w:val="24"/>
          <w:szCs w:val="24"/>
        </w:rPr>
        <w:t>、现场考察</w:t>
      </w:r>
    </w:p>
    <w:p w14:paraId="58EF5CF5">
      <w:pPr>
        <w:spacing w:line="221" w:lineRule="auto"/>
        <w:rPr>
          <w:rFonts w:hint="eastAsia" w:ascii="宋体" w:hAnsi="宋体" w:eastAsia="宋体" w:cs="宋体"/>
          <w:color w:val="auto"/>
          <w:sz w:val="24"/>
          <w:szCs w:val="24"/>
        </w:rPr>
        <w:sectPr>
          <w:footerReference r:id="rId17" w:type="default"/>
          <w:pgSz w:w="11906" w:h="16839"/>
          <w:pgMar w:top="1253" w:right="1063" w:bottom="1089" w:left="1142" w:header="0" w:footer="849" w:gutter="0"/>
          <w:cols w:space="720" w:num="1"/>
        </w:sectPr>
      </w:pPr>
    </w:p>
    <w:p w14:paraId="2B572798">
      <w:pPr>
        <w:spacing w:before="49" w:line="338" w:lineRule="auto"/>
        <w:ind w:left="1" w:right="52" w:firstLine="489"/>
        <w:rPr>
          <w:rFonts w:hint="eastAsia" w:ascii="宋体" w:hAnsi="宋体" w:eastAsia="宋体" w:cs="宋体"/>
          <w:color w:val="auto"/>
          <w:sz w:val="24"/>
          <w:szCs w:val="24"/>
        </w:rPr>
      </w:pPr>
      <w:r>
        <w:rPr>
          <w:rFonts w:hint="eastAsia" w:ascii="宋体" w:hAnsi="宋体" w:eastAsia="宋体" w:cs="宋体"/>
          <w:color w:val="auto"/>
          <w:spacing w:val="-4"/>
          <w:sz w:val="24"/>
          <w:szCs w:val="24"/>
        </w:rPr>
        <w:t>11.1 采购人或者采购代理机构可以对已发出的招标</w:t>
      </w:r>
      <w:r>
        <w:rPr>
          <w:rFonts w:hint="eastAsia" w:ascii="宋体" w:hAnsi="宋体" w:eastAsia="宋体" w:cs="宋体"/>
          <w:color w:val="auto"/>
          <w:spacing w:val="-5"/>
          <w:sz w:val="24"/>
          <w:szCs w:val="24"/>
        </w:rPr>
        <w:t>文件进行必要的澄清或者修改，但不</w:t>
      </w:r>
      <w:r>
        <w:rPr>
          <w:rFonts w:hint="eastAsia" w:ascii="宋体" w:hAnsi="宋体" w:eastAsia="宋体" w:cs="宋体"/>
          <w:color w:val="auto"/>
          <w:spacing w:val="-10"/>
          <w:sz w:val="24"/>
          <w:szCs w:val="24"/>
        </w:rPr>
        <w:t>得改变采购标的和资格条件。澄清或者修改应当在原公告</w:t>
      </w:r>
      <w:r>
        <w:rPr>
          <w:rFonts w:hint="eastAsia" w:ascii="宋体" w:hAnsi="宋体" w:eastAsia="宋体" w:cs="宋体"/>
          <w:color w:val="auto"/>
          <w:spacing w:val="-11"/>
          <w:sz w:val="24"/>
          <w:szCs w:val="24"/>
        </w:rPr>
        <w:t>发布媒体上发布澄清公告。澄清或者修改的内容为招标文件的组成部分。</w:t>
      </w:r>
    </w:p>
    <w:p w14:paraId="26AEF94D">
      <w:pPr>
        <w:pStyle w:val="5"/>
        <w:spacing w:before="1" w:line="338" w:lineRule="auto"/>
        <w:ind w:right="79" w:firstLine="509"/>
        <w:rPr>
          <w:rFonts w:hint="eastAsia" w:ascii="宋体" w:hAnsi="宋体" w:eastAsia="宋体" w:cs="宋体"/>
          <w:color w:val="auto"/>
          <w:sz w:val="24"/>
          <w:szCs w:val="24"/>
        </w:rPr>
      </w:pPr>
      <w:r>
        <w:rPr>
          <w:rFonts w:hint="eastAsia" w:ascii="宋体" w:hAnsi="宋体" w:eastAsia="宋体" w:cs="宋体"/>
          <w:color w:val="auto"/>
          <w:spacing w:val="3"/>
          <w:sz w:val="24"/>
          <w:szCs w:val="24"/>
        </w:rPr>
        <w:t>11.2  投标人应认真审阅本公开招标文件，如有疑问，</w:t>
      </w:r>
      <w:r>
        <w:rPr>
          <w:rFonts w:hint="eastAsia" w:ascii="宋体" w:hAnsi="宋体" w:eastAsia="宋体" w:cs="宋体"/>
          <w:color w:val="auto"/>
          <w:spacing w:val="2"/>
          <w:sz w:val="24"/>
          <w:szCs w:val="24"/>
        </w:rPr>
        <w:t>或发现其中有误或有要求不合理</w:t>
      </w:r>
      <w:r>
        <w:rPr>
          <w:rFonts w:hint="eastAsia" w:ascii="宋体" w:hAnsi="宋体" w:eastAsia="宋体" w:cs="宋体"/>
          <w:color w:val="auto"/>
          <w:spacing w:val="5"/>
          <w:sz w:val="24"/>
          <w:szCs w:val="24"/>
        </w:rPr>
        <w:t>的，应在投标人须知前附表规定的投标截止时间前以书面形式要求采购人或采购代理机构</w:t>
      </w:r>
      <w:r>
        <w:rPr>
          <w:rFonts w:hint="eastAsia" w:ascii="宋体" w:hAnsi="宋体" w:eastAsia="宋体" w:cs="宋体"/>
          <w:color w:val="auto"/>
          <w:spacing w:val="-1"/>
          <w:sz w:val="24"/>
          <w:szCs w:val="24"/>
        </w:rPr>
        <w:t>对招标文件予以澄清；否则，由此产生的后果由投标人自行负责。</w:t>
      </w:r>
    </w:p>
    <w:p w14:paraId="1DE1E3D3">
      <w:pPr>
        <w:pStyle w:val="5"/>
        <w:spacing w:before="6" w:line="334" w:lineRule="auto"/>
        <w:ind w:right="52" w:firstLine="508"/>
        <w:rPr>
          <w:rFonts w:hint="eastAsia" w:ascii="宋体" w:hAnsi="宋体" w:eastAsia="宋体" w:cs="宋体"/>
          <w:color w:val="auto"/>
          <w:sz w:val="24"/>
          <w:szCs w:val="24"/>
        </w:rPr>
      </w:pPr>
      <w:r>
        <w:rPr>
          <w:rFonts w:hint="eastAsia" w:ascii="宋体" w:hAnsi="宋体" w:eastAsia="宋体" w:cs="宋体"/>
          <w:color w:val="auto"/>
          <w:spacing w:val="3"/>
          <w:sz w:val="24"/>
          <w:szCs w:val="24"/>
        </w:rPr>
        <w:t>11.3 采购人或者采购代理机构可以对已发出的招标文件进行必要的澄清或者修改。澄</w:t>
      </w:r>
      <w:r>
        <w:rPr>
          <w:rFonts w:hint="eastAsia" w:ascii="宋体" w:hAnsi="宋体" w:eastAsia="宋体" w:cs="宋体"/>
          <w:color w:val="auto"/>
          <w:sz w:val="24"/>
          <w:szCs w:val="24"/>
        </w:rPr>
        <w:t>清或者修改的内容可能影响投标文件编制的，采购人或者采购代理机构应当在投</w:t>
      </w:r>
      <w:r>
        <w:rPr>
          <w:rFonts w:hint="eastAsia" w:ascii="宋体" w:hAnsi="宋体" w:eastAsia="宋体" w:cs="宋体"/>
          <w:color w:val="auto"/>
          <w:spacing w:val="-1"/>
          <w:sz w:val="24"/>
          <w:szCs w:val="24"/>
        </w:rPr>
        <w:t>标截止时间至少15日前，在“投标人须知前附表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”规定的政府采购信息发布媒体上发布更正公告，所有</w:t>
      </w:r>
      <w:r>
        <w:rPr>
          <w:rFonts w:hint="eastAsia" w:ascii="宋体" w:hAnsi="宋体" w:eastAsia="宋体" w:cs="宋体"/>
          <w:color w:val="auto"/>
          <w:spacing w:val="-2"/>
          <w:sz w:val="24"/>
          <w:szCs w:val="24"/>
        </w:rPr>
        <w:t>获取招标文件的潜在供应商应关注网站及时查看，采购人不再进行书面或其他形式通知，未</w:t>
      </w:r>
      <w:r>
        <w:rPr>
          <w:rFonts w:hint="eastAsia" w:ascii="宋体" w:hAnsi="宋体" w:eastAsia="宋体" w:cs="宋体"/>
          <w:color w:val="auto"/>
          <w:spacing w:val="-5"/>
          <w:sz w:val="24"/>
          <w:szCs w:val="24"/>
        </w:rPr>
        <w:t>看变更或澄清公告并由此导致的一切后果均由投标供应商自负；不足</w:t>
      </w:r>
      <w:r>
        <w:rPr>
          <w:rFonts w:hint="eastAsia" w:ascii="宋体" w:hAnsi="宋体" w:eastAsia="宋体" w:cs="宋体"/>
          <w:color w:val="auto"/>
          <w:spacing w:val="-6"/>
          <w:sz w:val="24"/>
          <w:szCs w:val="24"/>
        </w:rPr>
        <w:t>15日的，采购人或者采购</w:t>
      </w:r>
      <w:r>
        <w:rPr>
          <w:rFonts w:hint="eastAsia" w:ascii="宋体" w:hAnsi="宋体" w:eastAsia="宋体" w:cs="宋体"/>
          <w:color w:val="auto"/>
          <w:spacing w:val="-10"/>
          <w:sz w:val="24"/>
          <w:szCs w:val="24"/>
        </w:rPr>
        <w:t>代理机构应当顺延提交投标文件的截止时间。发出的澄清或者</w:t>
      </w:r>
      <w:r>
        <w:rPr>
          <w:rFonts w:hint="eastAsia" w:ascii="宋体" w:hAnsi="宋体" w:eastAsia="宋体" w:cs="宋体"/>
          <w:color w:val="auto"/>
          <w:spacing w:val="-11"/>
          <w:sz w:val="24"/>
          <w:szCs w:val="24"/>
        </w:rPr>
        <w:t>修改不影响投标文件编制的也应在</w:t>
      </w:r>
      <w:r>
        <w:rPr>
          <w:rFonts w:hint="eastAsia" w:ascii="宋体" w:hAnsi="宋体" w:eastAsia="宋体" w:cs="宋体"/>
          <w:color w:val="auto"/>
          <w:spacing w:val="-12"/>
          <w:sz w:val="24"/>
          <w:szCs w:val="24"/>
        </w:rPr>
        <w:t>截标前 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2"/>
          <w:sz w:val="24"/>
          <w:szCs w:val="24"/>
        </w:rPr>
        <w:t>日发出。</w:t>
      </w:r>
    </w:p>
    <w:p w14:paraId="430E2D83">
      <w:pPr>
        <w:spacing w:before="32" w:line="339" w:lineRule="auto"/>
        <w:ind w:left="6" w:right="59" w:firstLine="477"/>
        <w:rPr>
          <w:rFonts w:hint="eastAsia" w:ascii="宋体" w:hAnsi="宋体" w:eastAsia="宋体" w:cs="宋体"/>
          <w:color w:val="auto"/>
          <w:sz w:val="24"/>
          <w:szCs w:val="24"/>
        </w:rPr>
      </w:pPr>
      <w:r>
        <w:rPr>
          <w:rFonts w:hint="eastAsia" w:ascii="宋体" w:hAnsi="宋体" w:eastAsia="宋体" w:cs="宋体"/>
          <w:color w:val="auto"/>
          <w:spacing w:val="-8"/>
          <w:sz w:val="24"/>
          <w:szCs w:val="24"/>
        </w:rPr>
        <w:t>11.4 采购人和采购代理机构可以视采购具体</w:t>
      </w:r>
      <w:r>
        <w:rPr>
          <w:rFonts w:hint="eastAsia" w:ascii="宋体" w:hAnsi="宋体" w:eastAsia="宋体" w:cs="宋体"/>
          <w:color w:val="auto"/>
          <w:spacing w:val="-9"/>
          <w:sz w:val="24"/>
          <w:szCs w:val="24"/>
        </w:rPr>
        <w:t>情况，变更投标截止“投标人须知前附表</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9"/>
          <w:sz w:val="24"/>
          <w:szCs w:val="24"/>
        </w:rPr>
        <w:t>”规</w:t>
      </w:r>
      <w:r>
        <w:rPr>
          <w:rFonts w:hint="eastAsia" w:ascii="宋体" w:hAnsi="宋体" w:eastAsia="宋体" w:cs="宋体"/>
          <w:color w:val="auto"/>
          <w:spacing w:val="-2"/>
          <w:sz w:val="24"/>
          <w:szCs w:val="24"/>
        </w:rPr>
        <w:t>定的政府采购信息发布媒体上发布更正公告。</w:t>
      </w:r>
    </w:p>
    <w:p w14:paraId="03295AEB">
      <w:pPr>
        <w:spacing w:before="2" w:line="338" w:lineRule="auto"/>
        <w:ind w:right="59"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11.5 采购人或者采购代理机构可以在招标文件提供期限截止后，组织已获取招</w:t>
      </w:r>
      <w:r>
        <w:rPr>
          <w:rFonts w:hint="eastAsia" w:ascii="宋体" w:hAnsi="宋体" w:eastAsia="宋体" w:cs="宋体"/>
          <w:color w:val="auto"/>
          <w:spacing w:val="-3"/>
          <w:sz w:val="24"/>
          <w:szCs w:val="24"/>
        </w:rPr>
        <w:t>标文件的</w:t>
      </w:r>
      <w:r>
        <w:rPr>
          <w:rFonts w:hint="eastAsia" w:ascii="宋体" w:hAnsi="宋体" w:eastAsia="宋体" w:cs="宋体"/>
          <w:color w:val="auto"/>
          <w:spacing w:val="-2"/>
          <w:sz w:val="24"/>
          <w:szCs w:val="24"/>
        </w:rPr>
        <w:t>潜在投标人现场考察或者召开开标前答疑会，具体详见 “投标人须知前</w:t>
      </w:r>
      <w:r>
        <w:rPr>
          <w:rFonts w:hint="eastAsia" w:ascii="宋体" w:hAnsi="宋体" w:eastAsia="宋体" w:cs="宋体"/>
          <w:color w:val="auto"/>
          <w:spacing w:val="-3"/>
          <w:sz w:val="24"/>
          <w:szCs w:val="24"/>
        </w:rPr>
        <w:t>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31F7A7">
      <w:pPr>
        <w:spacing w:before="9" w:line="338" w:lineRule="auto"/>
        <w:ind w:firstLine="496"/>
        <w:rPr>
          <w:rFonts w:hint="eastAsia" w:ascii="宋体" w:hAnsi="宋体" w:eastAsia="宋体" w:cs="宋体"/>
          <w:color w:val="auto"/>
        </w:rPr>
      </w:pPr>
      <w:r>
        <w:rPr>
          <w:rFonts w:hint="eastAsia" w:ascii="宋体" w:hAnsi="宋体" w:eastAsia="宋体" w:cs="宋体"/>
          <w:color w:val="auto"/>
          <w:spacing w:val="-3"/>
          <w:sz w:val="24"/>
          <w:szCs w:val="24"/>
        </w:rPr>
        <w:t>11.6 招标文件解释权：构成本招标文件的各个组成文件应互为解释，互为说明；除招标</w:t>
      </w:r>
      <w:r>
        <w:rPr>
          <w:rFonts w:hint="eastAsia" w:ascii="宋体" w:hAnsi="宋体" w:eastAsia="宋体" w:cs="宋体"/>
          <w:color w:val="auto"/>
          <w:spacing w:val="-5"/>
          <w:sz w:val="24"/>
          <w:szCs w:val="24"/>
        </w:rPr>
        <w:t>文件中有特别规定外，仅适用于竞标阶段的规定，按更正公告(澄清公告)、采购公告、供应商</w:t>
      </w:r>
      <w:r>
        <w:rPr>
          <w:rFonts w:hint="eastAsia" w:ascii="宋体" w:hAnsi="宋体" w:eastAsia="宋体" w:cs="宋体"/>
          <w:color w:val="auto"/>
          <w:spacing w:val="-9"/>
          <w:sz w:val="24"/>
          <w:szCs w:val="24"/>
        </w:rPr>
        <w:t>须知、采购需求、评审程序、评审方法和评审标准、响应文件格式、合同文本的先后顺</w:t>
      </w:r>
      <w:r>
        <w:rPr>
          <w:rFonts w:hint="eastAsia" w:ascii="宋体" w:hAnsi="宋体" w:eastAsia="宋体" w:cs="宋体"/>
          <w:color w:val="auto"/>
          <w:spacing w:val="-10"/>
          <w:sz w:val="24"/>
          <w:szCs w:val="24"/>
        </w:rPr>
        <w:t>序解释；</w:t>
      </w:r>
      <w:r>
        <w:rPr>
          <w:rFonts w:hint="eastAsia" w:ascii="宋体" w:hAnsi="宋体" w:eastAsia="宋体" w:cs="宋体"/>
          <w:color w:val="auto"/>
          <w:spacing w:val="-5"/>
          <w:sz w:val="24"/>
          <w:szCs w:val="24"/>
        </w:rPr>
        <w:t>同一组成文件中就同一事项的规定或者约定不一致的，以编排顺序在后者为准；同一组成文件不同版本之间有不一致的，以形成时间在后者为准；更正公告(澄清公告)与同步更新的招标文</w:t>
      </w:r>
      <w:r>
        <w:rPr>
          <w:rFonts w:hint="eastAsia" w:ascii="宋体" w:hAnsi="宋体" w:eastAsia="宋体" w:cs="宋体"/>
          <w:color w:val="auto"/>
          <w:spacing w:val="-2"/>
          <w:sz w:val="24"/>
          <w:szCs w:val="24"/>
        </w:rPr>
        <w:t>件不一致时以更正公告(澄清公告) 为准。按本款前述规定仍不能形成结论的，由</w:t>
      </w:r>
      <w:r>
        <w:rPr>
          <w:rFonts w:hint="eastAsia" w:ascii="宋体" w:hAnsi="宋体" w:eastAsia="宋体" w:cs="宋体"/>
          <w:color w:val="auto"/>
          <w:spacing w:val="-3"/>
          <w:sz w:val="24"/>
          <w:szCs w:val="24"/>
        </w:rPr>
        <w:t>采购人或者采购代理机构负责解释。</w:t>
      </w:r>
    </w:p>
    <w:p w14:paraId="66F4F182">
      <w:pPr>
        <w:spacing w:before="102" w:line="225" w:lineRule="auto"/>
        <w:ind w:left="3726"/>
        <w:outlineLvl w:val="2"/>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三、投标文件的编制</w:t>
      </w:r>
    </w:p>
    <w:p w14:paraId="3001CAB4">
      <w:pPr>
        <w:spacing w:before="123"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12.投标文件的编制原则</w:t>
      </w:r>
    </w:p>
    <w:p w14:paraId="0B17AA0D">
      <w:pPr>
        <w:spacing w:before="154" w:line="338" w:lineRule="auto"/>
        <w:ind w:left="2" w:right="6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12.1 投标人必须按照招标文件的要求编制投标文件。投标文件必须对招标文件提出的要求和条件作出明确响应。</w:t>
      </w:r>
    </w:p>
    <w:p w14:paraId="34B7E18F">
      <w:pPr>
        <w:spacing w:before="1" w:line="341" w:lineRule="auto"/>
        <w:ind w:left="4" w:right="67"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12.2 投标人应根据自身实际情况如实响应招标文件，不得仅将招标文件内容简单复制粘</w:t>
      </w:r>
      <w:r>
        <w:rPr>
          <w:rFonts w:hint="eastAsia" w:ascii="宋体" w:hAnsi="宋体" w:eastAsia="宋体" w:cs="宋体"/>
          <w:color w:val="auto"/>
          <w:spacing w:val="-2"/>
          <w:sz w:val="24"/>
          <w:szCs w:val="24"/>
        </w:rPr>
        <w:t>贴作为投标响应，还应当提供相关证明材料，否则将作无效响应处</w:t>
      </w:r>
      <w:r>
        <w:rPr>
          <w:rFonts w:hint="eastAsia" w:ascii="宋体" w:hAnsi="宋体" w:eastAsia="宋体" w:cs="宋体"/>
          <w:color w:val="auto"/>
          <w:spacing w:val="-3"/>
          <w:sz w:val="24"/>
          <w:szCs w:val="24"/>
        </w:rPr>
        <w:t>理(定制采购项目不适用本</w:t>
      </w:r>
    </w:p>
    <w:p w14:paraId="3450CFAD">
      <w:pPr>
        <w:spacing w:line="341" w:lineRule="auto"/>
        <w:rPr>
          <w:rFonts w:hint="eastAsia" w:ascii="宋体" w:hAnsi="宋体" w:eastAsia="宋体" w:cs="宋体"/>
          <w:color w:val="auto"/>
          <w:sz w:val="24"/>
          <w:szCs w:val="24"/>
        </w:rPr>
        <w:sectPr>
          <w:footerReference r:id="rId18" w:type="default"/>
          <w:pgSz w:w="11906" w:h="16839"/>
          <w:pgMar w:top="1253" w:right="1065" w:bottom="1089" w:left="1141" w:header="0" w:footer="849" w:gutter="0"/>
          <w:cols w:space="720" w:num="1"/>
        </w:sectPr>
      </w:pPr>
    </w:p>
    <w:p w14:paraId="6087E64E">
      <w:pPr>
        <w:spacing w:before="47" w:line="339" w:lineRule="auto"/>
        <w:ind w:right="7"/>
        <w:rPr>
          <w:rFonts w:hint="eastAsia" w:ascii="宋体" w:hAnsi="宋体" w:eastAsia="宋体" w:cs="宋体"/>
          <w:color w:val="auto"/>
          <w:sz w:val="24"/>
          <w:szCs w:val="24"/>
        </w:rPr>
      </w:pPr>
      <w:r>
        <w:rPr>
          <w:rFonts w:hint="eastAsia" w:ascii="宋体" w:hAnsi="宋体" w:eastAsia="宋体" w:cs="宋体"/>
          <w:color w:val="auto"/>
          <w:spacing w:val="-2"/>
          <w:sz w:val="24"/>
          <w:szCs w:val="24"/>
        </w:rPr>
        <w:t>条款)。对于重要技术条款或技术参数应当在投标文件中提供技术支持</w:t>
      </w:r>
      <w:r>
        <w:rPr>
          <w:rFonts w:hint="eastAsia" w:ascii="宋体" w:hAnsi="宋体" w:eastAsia="宋体" w:cs="宋体"/>
          <w:color w:val="auto"/>
          <w:spacing w:val="-3"/>
          <w:sz w:val="24"/>
          <w:szCs w:val="24"/>
        </w:rPr>
        <w:t>资料，技术支持资料以</w:t>
      </w:r>
      <w:r>
        <w:rPr>
          <w:rFonts w:hint="eastAsia" w:ascii="宋体" w:hAnsi="宋体" w:eastAsia="宋体" w:cs="宋体"/>
          <w:color w:val="auto"/>
          <w:spacing w:val="-2"/>
          <w:sz w:val="24"/>
          <w:szCs w:val="24"/>
        </w:rPr>
        <w:t>招标文件中规定的形式为准，否则将视为无</w:t>
      </w:r>
      <w:r>
        <w:rPr>
          <w:rFonts w:hint="eastAsia" w:ascii="宋体" w:hAnsi="宋体" w:eastAsia="宋体" w:cs="宋体"/>
          <w:color w:val="auto"/>
          <w:spacing w:val="-3"/>
          <w:sz w:val="24"/>
          <w:szCs w:val="24"/>
        </w:rPr>
        <w:t>效技术支持资料。</w:t>
      </w:r>
    </w:p>
    <w:p w14:paraId="62117259">
      <w:pPr>
        <w:spacing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13.1 投标文件组成</w:t>
      </w:r>
    </w:p>
    <w:p w14:paraId="5CFB541E">
      <w:pPr>
        <w:spacing w:before="150" w:line="219" w:lineRule="auto"/>
        <w:ind w:left="512"/>
        <w:rPr>
          <w:rFonts w:hint="eastAsia" w:ascii="宋体" w:hAnsi="宋体" w:eastAsia="宋体" w:cs="宋体"/>
          <w:color w:val="auto"/>
          <w:sz w:val="24"/>
          <w:szCs w:val="24"/>
        </w:rPr>
      </w:pPr>
      <w:r>
        <w:rPr>
          <w:rFonts w:hint="eastAsia" w:ascii="宋体" w:hAnsi="宋体" w:eastAsia="宋体" w:cs="宋体"/>
          <w:color w:val="auto"/>
          <w:sz w:val="24"/>
          <w:szCs w:val="24"/>
        </w:rPr>
        <w:t>由报价文件；资格证明文件；商务文件；技术文件四部分组成。</w:t>
      </w:r>
    </w:p>
    <w:p w14:paraId="1A987D03">
      <w:pPr>
        <w:spacing w:before="155"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(1) 资格证明文件：具体材料见 “投标人须知前</w:t>
      </w:r>
      <w:r>
        <w:rPr>
          <w:rFonts w:hint="eastAsia" w:ascii="宋体" w:hAnsi="宋体" w:eastAsia="宋体" w:cs="宋体"/>
          <w:color w:val="auto"/>
          <w:spacing w:val="-1"/>
          <w:sz w:val="24"/>
          <w:szCs w:val="24"/>
        </w:rPr>
        <w:t>附表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
          <w:sz w:val="24"/>
          <w:szCs w:val="24"/>
        </w:rPr>
        <w:t>”。</w:t>
      </w:r>
    </w:p>
    <w:p w14:paraId="45B074A1">
      <w:pPr>
        <w:spacing w:before="157"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(2) 商务文件：具体材料见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7EBF30B7">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(3) 技术文件：具体材料见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0E71D819">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(4) 报价文件：具体材料见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3051D6CB">
      <w:pPr>
        <w:spacing w:before="158" w:line="219"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rPr>
        <w:t>（5）其他文件文书、文件格式（如有）</w:t>
      </w:r>
    </w:p>
    <w:p w14:paraId="79649F40">
      <w:pPr>
        <w:spacing w:before="154"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13.2 投标文件电子版：具体要求见本</w:t>
      </w:r>
      <w:r>
        <w:rPr>
          <w:rFonts w:hint="eastAsia" w:ascii="宋体" w:hAnsi="宋体" w:eastAsia="宋体" w:cs="宋体"/>
          <w:color w:val="auto"/>
          <w:sz w:val="24"/>
          <w:szCs w:val="24"/>
        </w:rPr>
        <w:t>节19.投标文件编制。</w:t>
      </w:r>
    </w:p>
    <w:p w14:paraId="0A71CE69">
      <w:pPr>
        <w:spacing w:before="154" w:line="222"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14.投标文件的语言及计量</w:t>
      </w:r>
    </w:p>
    <w:p w14:paraId="7622291E">
      <w:pPr>
        <w:spacing w:before="240" w:line="220" w:lineRule="auto"/>
        <w:ind w:left="463"/>
        <w:rPr>
          <w:rFonts w:hint="eastAsia" w:ascii="宋体" w:hAnsi="宋体" w:eastAsia="宋体" w:cs="宋体"/>
          <w:color w:val="auto"/>
          <w:sz w:val="24"/>
          <w:szCs w:val="24"/>
        </w:rPr>
      </w:pPr>
      <w:r>
        <w:rPr>
          <w:rFonts w:hint="eastAsia" w:ascii="宋体" w:hAnsi="宋体" w:eastAsia="宋体" w:cs="宋体"/>
          <w:color w:val="auto"/>
          <w:spacing w:val="-13"/>
          <w:sz w:val="24"/>
          <w:szCs w:val="24"/>
        </w:rPr>
        <w:t>14.1</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3"/>
          <w:sz w:val="24"/>
          <w:szCs w:val="24"/>
        </w:rPr>
        <w:t>语言文字</w:t>
      </w:r>
    </w:p>
    <w:p w14:paraId="7A639BD2">
      <w:pPr>
        <w:spacing w:before="126" w:line="339" w:lineRule="auto"/>
        <w:ind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投标文件以及投标人与采购人就有关投标事宜的所有来往函</w:t>
      </w:r>
      <w:r>
        <w:rPr>
          <w:rFonts w:hint="eastAsia" w:ascii="宋体" w:hAnsi="宋体" w:eastAsia="宋体" w:cs="宋体"/>
          <w:color w:val="auto"/>
          <w:spacing w:val="-3"/>
          <w:sz w:val="24"/>
          <w:szCs w:val="24"/>
        </w:rPr>
        <w:t>电，均应以中文书写(除专用</w:t>
      </w:r>
      <w:r>
        <w:rPr>
          <w:rFonts w:hint="eastAsia" w:ascii="宋体" w:hAnsi="宋体" w:eastAsia="宋体" w:cs="宋体"/>
          <w:color w:val="auto"/>
          <w:spacing w:val="-2"/>
          <w:sz w:val="24"/>
          <w:szCs w:val="24"/>
        </w:rPr>
        <w:t>术语外，与招标投标有关的语言均使用中文。必要时专用术语应附有中文注</w:t>
      </w:r>
      <w:r>
        <w:rPr>
          <w:rFonts w:hint="eastAsia" w:ascii="宋体" w:hAnsi="宋体" w:eastAsia="宋体" w:cs="宋体"/>
          <w:color w:val="auto"/>
          <w:spacing w:val="-3"/>
          <w:sz w:val="24"/>
          <w:szCs w:val="24"/>
        </w:rPr>
        <w:t>释)。投标人提交</w:t>
      </w:r>
      <w:r>
        <w:rPr>
          <w:rFonts w:hint="eastAsia" w:ascii="宋体" w:hAnsi="宋体" w:eastAsia="宋体" w:cs="宋体"/>
          <w:color w:val="auto"/>
          <w:spacing w:val="-2"/>
          <w:sz w:val="24"/>
          <w:szCs w:val="24"/>
        </w:rPr>
        <w:t>的支持文件和印刷的 文献可以使用别的语言，但其相应内容应同时附</w:t>
      </w:r>
      <w:r>
        <w:rPr>
          <w:rFonts w:hint="eastAsia" w:ascii="宋体" w:hAnsi="宋体" w:eastAsia="宋体" w:cs="宋体"/>
          <w:color w:val="auto"/>
          <w:spacing w:val="-3"/>
          <w:sz w:val="24"/>
          <w:szCs w:val="24"/>
        </w:rPr>
        <w:t>中文翻译文本，在解释</w:t>
      </w:r>
      <w:r>
        <w:rPr>
          <w:rFonts w:hint="eastAsia" w:ascii="宋体" w:hAnsi="宋体" w:eastAsia="宋体" w:cs="宋体"/>
          <w:color w:val="auto"/>
          <w:spacing w:val="-5"/>
          <w:sz w:val="24"/>
          <w:szCs w:val="24"/>
        </w:rPr>
        <w:t>投标文件时以中文翻译文本为主。对不同文字文本投标文件的解释发生异议的，以中文文本为</w:t>
      </w:r>
      <w:r>
        <w:rPr>
          <w:rFonts w:hint="eastAsia" w:ascii="宋体" w:hAnsi="宋体" w:eastAsia="宋体" w:cs="宋体"/>
          <w:color w:val="auto"/>
          <w:spacing w:val="-6"/>
          <w:sz w:val="24"/>
          <w:szCs w:val="24"/>
        </w:rPr>
        <w:t>准。</w:t>
      </w:r>
    </w:p>
    <w:p w14:paraId="46690849">
      <w:pPr>
        <w:spacing w:before="1"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14.2 投标计量单位</w:t>
      </w:r>
    </w:p>
    <w:p w14:paraId="509C8610">
      <w:pPr>
        <w:spacing w:before="152" w:line="339" w:lineRule="auto"/>
        <w:ind w:left="21"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招标文件已有明确规定的，使用招标文件规定的计量单位；招标文件没有规</w:t>
      </w:r>
      <w:r>
        <w:rPr>
          <w:rFonts w:hint="eastAsia" w:ascii="宋体" w:hAnsi="宋体" w:eastAsia="宋体" w:cs="宋体"/>
          <w:color w:val="auto"/>
          <w:spacing w:val="-6"/>
          <w:sz w:val="24"/>
          <w:szCs w:val="24"/>
        </w:rPr>
        <w:t>定的，应采用</w:t>
      </w:r>
      <w:r>
        <w:rPr>
          <w:rFonts w:hint="eastAsia" w:ascii="宋体" w:hAnsi="宋体" w:eastAsia="宋体" w:cs="宋体"/>
          <w:color w:val="auto"/>
          <w:spacing w:val="-3"/>
          <w:sz w:val="24"/>
          <w:szCs w:val="24"/>
        </w:rPr>
        <w:t>中华人民共和国法定计量单位，货币种类为人民币，否则视同未响应。</w:t>
      </w:r>
    </w:p>
    <w:p w14:paraId="6F078557">
      <w:pPr>
        <w:spacing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15.投标文件提交的风险</w:t>
      </w:r>
    </w:p>
    <w:p w14:paraId="6C5EC396">
      <w:pPr>
        <w:spacing w:before="150" w:line="339" w:lineRule="auto"/>
        <w:ind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投标文件分为资格文件、商务文件、技术文件、报价文件四</w:t>
      </w:r>
      <w:r>
        <w:rPr>
          <w:rFonts w:hint="eastAsia" w:ascii="宋体" w:hAnsi="宋体" w:eastAsia="宋体" w:cs="宋体"/>
          <w:color w:val="auto"/>
          <w:spacing w:val="-3"/>
          <w:sz w:val="24"/>
          <w:szCs w:val="24"/>
        </w:rPr>
        <w:t>部分(合并编辑成一个电子文</w:t>
      </w:r>
      <w:r>
        <w:rPr>
          <w:rFonts w:hint="eastAsia" w:ascii="宋体" w:hAnsi="宋体" w:eastAsia="宋体" w:cs="宋体"/>
          <w:color w:val="auto"/>
          <w:spacing w:val="-2"/>
          <w:sz w:val="24"/>
          <w:szCs w:val="24"/>
        </w:rPr>
        <w:t>档)。各投标人在编制投标文件时请按照招标文件规定的编排格式进行，</w:t>
      </w:r>
      <w:r>
        <w:rPr>
          <w:rFonts w:hint="eastAsia" w:ascii="宋体" w:hAnsi="宋体" w:eastAsia="宋体" w:cs="宋体"/>
          <w:color w:val="auto"/>
          <w:spacing w:val="-3"/>
          <w:sz w:val="24"/>
          <w:szCs w:val="24"/>
        </w:rPr>
        <w:t>不按要求提交齐全的</w:t>
      </w:r>
      <w:r>
        <w:rPr>
          <w:rFonts w:hint="eastAsia" w:ascii="宋体" w:hAnsi="宋体" w:eastAsia="宋体" w:cs="宋体"/>
          <w:color w:val="auto"/>
          <w:spacing w:val="-5"/>
          <w:sz w:val="24"/>
          <w:szCs w:val="24"/>
        </w:rPr>
        <w:t>文件、混乱的编排导致投标文件被误读或评标委员会查找不到有效文件是造成投标人投标文件无效的风险。投标文件内容不齐全、未按规定的文件格式编制的、没有对招标文件作出实质性</w:t>
      </w:r>
      <w:r>
        <w:rPr>
          <w:rFonts w:hint="eastAsia" w:ascii="宋体" w:hAnsi="宋体" w:eastAsia="宋体" w:cs="宋体"/>
          <w:color w:val="auto"/>
          <w:spacing w:val="-3"/>
          <w:sz w:val="24"/>
          <w:szCs w:val="24"/>
        </w:rPr>
        <w:t>响应，投标无效。</w:t>
      </w:r>
    </w:p>
    <w:p w14:paraId="5A7D5752">
      <w:pPr>
        <w:spacing w:before="1"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16.投标报价</w:t>
      </w:r>
    </w:p>
    <w:p w14:paraId="2CBD591B">
      <w:pPr>
        <w:spacing w:before="151"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16.1 投标报价应按“第六章投标文件格式”</w:t>
      </w:r>
      <w:r>
        <w:rPr>
          <w:rFonts w:hint="eastAsia" w:ascii="宋体" w:hAnsi="宋体" w:eastAsia="宋体" w:cs="宋体"/>
          <w:color w:val="auto"/>
          <w:spacing w:val="-4"/>
          <w:sz w:val="24"/>
          <w:szCs w:val="24"/>
        </w:rPr>
        <w:t>中“开标一览表</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4"/>
          <w:sz w:val="24"/>
          <w:szCs w:val="24"/>
        </w:rPr>
        <w:t>”格式填写。</w:t>
      </w:r>
    </w:p>
    <w:p w14:paraId="20C9AADF">
      <w:pPr>
        <w:spacing w:before="154" w:line="219" w:lineRule="auto"/>
        <w:ind w:left="494"/>
        <w:rPr>
          <w:rFonts w:hint="eastAsia" w:ascii="宋体" w:hAnsi="宋体" w:eastAsia="宋体" w:cs="宋体"/>
          <w:color w:val="auto"/>
          <w:sz w:val="24"/>
          <w:szCs w:val="24"/>
        </w:rPr>
      </w:pPr>
      <w:r>
        <w:rPr>
          <w:rFonts w:hint="eastAsia" w:ascii="宋体" w:hAnsi="宋体" w:eastAsia="宋体" w:cs="宋体"/>
          <w:color w:val="auto"/>
          <w:spacing w:val="-2"/>
          <w:sz w:val="24"/>
          <w:szCs w:val="24"/>
        </w:rPr>
        <w:t>16.2 投标报价具体包括内容详见“投标人须知前附表”。</w:t>
      </w:r>
    </w:p>
    <w:p w14:paraId="4FE29FCB">
      <w:pPr>
        <w:spacing w:before="157"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16.3 投标人必须就所投全部内容分别作完整唯一总价报价，不得存在漏项报价。</w:t>
      </w:r>
    </w:p>
    <w:p w14:paraId="16056A84">
      <w:pPr>
        <w:spacing w:before="155"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17.投标有效期</w:t>
      </w:r>
    </w:p>
    <w:p w14:paraId="5FD394B2">
      <w:pPr>
        <w:spacing w:before="152" w:line="302" w:lineRule="auto"/>
        <w:ind w:left="1" w:right="7"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17.1 投标有效期是指为保证采购人有足够的时间在开标后完成评标、定标、合同签订等工作而要求投标人提交的投标文件在一定时间内保持有效的期限。</w:t>
      </w:r>
    </w:p>
    <w:p w14:paraId="008FCE40">
      <w:pPr>
        <w:spacing w:line="302" w:lineRule="auto"/>
        <w:rPr>
          <w:rFonts w:hint="eastAsia" w:ascii="宋体" w:hAnsi="宋体" w:eastAsia="宋体" w:cs="宋体"/>
          <w:color w:val="auto"/>
          <w:sz w:val="24"/>
          <w:szCs w:val="24"/>
        </w:rPr>
        <w:sectPr>
          <w:footerReference r:id="rId19" w:type="default"/>
          <w:pgSz w:w="11906" w:h="16839"/>
          <w:pgMar w:top="1253" w:right="1125" w:bottom="1039" w:left="1143" w:header="0" w:footer="870" w:gutter="0"/>
          <w:cols w:space="720" w:num="1"/>
        </w:sectPr>
      </w:pPr>
    </w:p>
    <w:p w14:paraId="7202BA0A">
      <w:pPr>
        <w:spacing w:before="48" w:line="219"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17.2 投标有效期应按规定的期限作出承诺，具体详见“投标人须知前附表</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w:t>
      </w:r>
    </w:p>
    <w:p w14:paraId="663F5362">
      <w:pPr>
        <w:spacing w:before="15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17.3 投标人的投标文件在投标有效期内均保持有效。</w:t>
      </w:r>
    </w:p>
    <w:p w14:paraId="1A6CF355">
      <w:pPr>
        <w:spacing w:before="155" w:line="222"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18.投标保证金：0元</w:t>
      </w:r>
    </w:p>
    <w:p w14:paraId="39EE978D">
      <w:pPr>
        <w:spacing w:before="150"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19.投标文件的编制</w:t>
      </w:r>
    </w:p>
    <w:p w14:paraId="76BABC5B">
      <w:pPr>
        <w:spacing w:before="153" w:line="338" w:lineRule="auto"/>
        <w:ind w:left="2" w:right="115"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19.1 投标文件编制要求详见“投标人须知前附表”。投标人应按本招标文件规定的格式</w:t>
      </w:r>
      <w:r>
        <w:rPr>
          <w:rFonts w:hint="eastAsia" w:ascii="宋体" w:hAnsi="宋体" w:eastAsia="宋体" w:cs="宋体"/>
          <w:color w:val="auto"/>
          <w:spacing w:val="-5"/>
          <w:sz w:val="24"/>
          <w:szCs w:val="24"/>
        </w:rPr>
        <w:t>和顺序编制投标文件并标注页码，投标文件内容不完整、编排混乱导致投标文件被误读、漏读</w:t>
      </w:r>
      <w:r>
        <w:rPr>
          <w:rFonts w:hint="eastAsia" w:ascii="宋体" w:hAnsi="宋体" w:eastAsia="宋体" w:cs="宋体"/>
          <w:color w:val="auto"/>
          <w:spacing w:val="-3"/>
          <w:sz w:val="24"/>
          <w:szCs w:val="24"/>
        </w:rPr>
        <w:t>或者查找不到相关内容的，由此引发的后果由投标人承担。</w:t>
      </w:r>
    </w:p>
    <w:p w14:paraId="1ED2933A">
      <w:pPr>
        <w:spacing w:before="2" w:line="338" w:lineRule="auto"/>
        <w:ind w:left="2" w:right="122"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19.2 投标文件按照招标文件要求在规定位置进行签署、盖章。投标人的投标文件未按照招标文件要求签署、盖章的，其投标无效。</w:t>
      </w:r>
    </w:p>
    <w:p w14:paraId="2A6FDCB6">
      <w:pPr>
        <w:spacing w:before="2"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6"/>
          <w:sz w:val="24"/>
          <w:szCs w:val="24"/>
        </w:rPr>
        <w:t>19.3 为确保网上操作合法、有效和安全，投标人应当在投标截止时间前完成在“政</w:t>
      </w:r>
      <w:r>
        <w:rPr>
          <w:rFonts w:hint="eastAsia" w:ascii="宋体" w:hAnsi="宋体" w:eastAsia="宋体" w:cs="宋体"/>
          <w:color w:val="auto"/>
          <w:spacing w:val="-7"/>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rPr>
        <w:t>平台的身份认证，确保在电子投标过程中能够对相关数据电文进行加密和使</w:t>
      </w:r>
      <w:r>
        <w:rPr>
          <w:rFonts w:hint="eastAsia" w:ascii="宋体" w:hAnsi="宋体" w:eastAsia="宋体" w:cs="宋体"/>
          <w:color w:val="auto"/>
          <w:spacing w:val="-3"/>
          <w:sz w:val="24"/>
          <w:szCs w:val="24"/>
        </w:rPr>
        <w:t>用电子签名。</w:t>
      </w:r>
    </w:p>
    <w:p w14:paraId="7E998935">
      <w:pPr>
        <w:spacing w:before="2" w:line="337" w:lineRule="auto"/>
        <w:ind w:left="1" w:right="41"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19.4 投标文件中标注的投标人名称应与主体资</w:t>
      </w:r>
      <w:r>
        <w:rPr>
          <w:rFonts w:hint="eastAsia" w:ascii="宋体" w:hAnsi="宋体" w:eastAsia="宋体" w:cs="宋体"/>
          <w:color w:val="auto"/>
          <w:spacing w:val="-4"/>
          <w:sz w:val="24"/>
          <w:szCs w:val="24"/>
        </w:rPr>
        <w:t>格证明(如营业执照、事业单位法人证书、</w:t>
      </w:r>
      <w:r>
        <w:rPr>
          <w:rFonts w:hint="eastAsia" w:ascii="宋体" w:hAnsi="宋体" w:eastAsia="宋体" w:cs="宋体"/>
          <w:color w:val="auto"/>
          <w:spacing w:val="-2"/>
          <w:sz w:val="24"/>
          <w:szCs w:val="24"/>
        </w:rPr>
        <w:t>执业许可证、自然人身份证等)及公章一致，否则作无</w:t>
      </w:r>
      <w:r>
        <w:rPr>
          <w:rFonts w:hint="eastAsia" w:ascii="宋体" w:hAnsi="宋体" w:eastAsia="宋体" w:cs="宋体"/>
          <w:color w:val="auto"/>
          <w:spacing w:val="-3"/>
          <w:sz w:val="24"/>
          <w:szCs w:val="24"/>
        </w:rPr>
        <w:t>效投标处理。</w:t>
      </w:r>
    </w:p>
    <w:p w14:paraId="2BB1FED4">
      <w:pPr>
        <w:spacing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19.5 投标文件应避免涂改、行间插字或者删除，否则其投标无效。</w:t>
      </w:r>
    </w:p>
    <w:p w14:paraId="4F77D8F0">
      <w:pPr>
        <w:spacing w:before="158" w:line="338" w:lineRule="auto"/>
        <w:ind w:left="1" w:right="122"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19.6 对招标文件的实质性要求和条件作出响应是指投标人必须对招标文件中标注为实质</w:t>
      </w:r>
      <w:r>
        <w:rPr>
          <w:rFonts w:hint="eastAsia" w:ascii="宋体" w:hAnsi="宋体" w:eastAsia="宋体" w:cs="宋体"/>
          <w:color w:val="auto"/>
          <w:spacing w:val="-2"/>
          <w:sz w:val="24"/>
          <w:szCs w:val="24"/>
        </w:rPr>
        <w:t>性要求和条件的服务内容及要求、商务条款及其它内容作出满足或者</w:t>
      </w:r>
      <w:r>
        <w:rPr>
          <w:rFonts w:hint="eastAsia" w:ascii="宋体" w:hAnsi="宋体" w:eastAsia="宋体" w:cs="宋体"/>
          <w:color w:val="auto"/>
          <w:spacing w:val="-3"/>
          <w:sz w:val="24"/>
          <w:szCs w:val="24"/>
        </w:rPr>
        <w:t>优于原要求和条件的承</w:t>
      </w:r>
      <w:r>
        <w:rPr>
          <w:rFonts w:hint="eastAsia" w:ascii="宋体" w:hAnsi="宋体" w:eastAsia="宋体" w:cs="宋体"/>
          <w:color w:val="auto"/>
          <w:spacing w:val="-5"/>
          <w:sz w:val="24"/>
          <w:szCs w:val="24"/>
        </w:rPr>
        <w:t>诺。</w:t>
      </w:r>
    </w:p>
    <w:p w14:paraId="12D330B8">
      <w:pPr>
        <w:spacing w:before="2" w:line="337" w:lineRule="auto"/>
        <w:ind w:right="119"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19.7 本项目为全流程电子化项目，异常情况见“投标人须知正文”中“</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四、24.</w:t>
      </w:r>
      <w:r>
        <w:rPr>
          <w:rFonts w:hint="eastAsia" w:ascii="宋体" w:hAnsi="宋体" w:eastAsia="宋体" w:cs="宋体"/>
          <w:color w:val="auto"/>
          <w:spacing w:val="-4"/>
          <w:sz w:val="24"/>
          <w:szCs w:val="24"/>
        </w:rPr>
        <w:t>2开标程</w:t>
      </w:r>
      <w:r>
        <w:rPr>
          <w:rFonts w:hint="eastAsia" w:ascii="宋体" w:hAnsi="宋体" w:eastAsia="宋体" w:cs="宋体"/>
          <w:color w:val="auto"/>
          <w:spacing w:val="39"/>
          <w:sz w:val="24"/>
          <w:szCs w:val="24"/>
        </w:rPr>
        <w:t>序</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9"/>
          <w:sz w:val="24"/>
          <w:szCs w:val="24"/>
        </w:rPr>
        <w:t>”</w:t>
      </w:r>
    </w:p>
    <w:p w14:paraId="6ADC93A1">
      <w:pPr>
        <w:spacing w:before="1"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20.备份投标文件</w:t>
      </w:r>
    </w:p>
    <w:p w14:paraId="3B4A4C8B">
      <w:pPr>
        <w:spacing w:before="223" w:line="219"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详见在“投标人须知前附表”。</w:t>
      </w:r>
    </w:p>
    <w:p w14:paraId="2F1927AC">
      <w:pPr>
        <w:pStyle w:val="5"/>
        <w:spacing w:line="311" w:lineRule="auto"/>
        <w:rPr>
          <w:rFonts w:hint="eastAsia" w:ascii="宋体" w:hAnsi="宋体" w:eastAsia="宋体" w:cs="宋体"/>
          <w:color w:val="auto"/>
        </w:rPr>
      </w:pPr>
    </w:p>
    <w:p w14:paraId="27688C5C">
      <w:pPr>
        <w:spacing w:before="78"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21.投标文件的提交</w:t>
      </w:r>
    </w:p>
    <w:p w14:paraId="1B55153A">
      <w:pPr>
        <w:spacing w:before="152" w:line="338" w:lineRule="auto"/>
        <w:ind w:right="115" w:firstLine="482"/>
        <w:rPr>
          <w:rFonts w:hint="eastAsia" w:ascii="宋体" w:hAnsi="宋体" w:eastAsia="宋体" w:cs="宋体"/>
          <w:color w:val="auto"/>
          <w:sz w:val="24"/>
          <w:szCs w:val="24"/>
        </w:rPr>
      </w:pPr>
      <w:r>
        <w:rPr>
          <w:rFonts w:hint="eastAsia" w:ascii="宋体" w:hAnsi="宋体" w:eastAsia="宋体" w:cs="宋体"/>
          <w:color w:val="auto"/>
          <w:spacing w:val="-3"/>
          <w:sz w:val="24"/>
          <w:szCs w:val="24"/>
        </w:rPr>
        <w:t>21.1 投标人必须在“投标人须知前附表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”规定的投标文件接收时间和投标地点提交电子</w:t>
      </w:r>
      <w:r>
        <w:rPr>
          <w:rFonts w:hint="eastAsia" w:ascii="宋体" w:hAnsi="宋体" w:eastAsia="宋体" w:cs="宋体"/>
          <w:color w:val="auto"/>
          <w:spacing w:val="-8"/>
          <w:sz w:val="24"/>
          <w:szCs w:val="24"/>
        </w:rPr>
        <w:t>版投标文件。电子投标文件应在制作完成后</w:t>
      </w:r>
      <w:r>
        <w:rPr>
          <w:rFonts w:hint="eastAsia" w:ascii="宋体" w:hAnsi="宋体" w:eastAsia="宋体" w:cs="宋体"/>
          <w:color w:val="auto"/>
          <w:spacing w:val="-9"/>
          <w:sz w:val="24"/>
          <w:szCs w:val="24"/>
        </w:rPr>
        <w:t>，在投标截止时间前通过有效数字证书</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9"/>
          <w:sz w:val="24"/>
          <w:szCs w:val="24"/>
        </w:rPr>
        <w:t>(CA认证锁)</w:t>
      </w:r>
      <w:r>
        <w:rPr>
          <w:rFonts w:hint="eastAsia" w:ascii="宋体" w:hAnsi="宋体" w:eastAsia="宋体" w:cs="宋体"/>
          <w:color w:val="auto"/>
          <w:spacing w:val="-5"/>
          <w:sz w:val="24"/>
          <w:szCs w:val="24"/>
        </w:rPr>
        <w:t>进行电子签章、加密，然后通过网络将加密的电子投标文件递交至“新疆政府采购网政采云平</w:t>
      </w:r>
      <w:r>
        <w:rPr>
          <w:rFonts w:hint="eastAsia" w:ascii="宋体" w:hAnsi="宋体" w:eastAsia="宋体" w:cs="宋体"/>
          <w:color w:val="auto"/>
          <w:spacing w:val="-2"/>
          <w:sz w:val="24"/>
          <w:szCs w:val="24"/>
        </w:rPr>
        <w:t>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http://www.ccgp-xinjiang.gov.cn/</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3"/>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E7E759">
      <w:pPr>
        <w:spacing w:before="1" w:line="339" w:lineRule="auto"/>
        <w:ind w:right="119"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21.2 未在规定时间内提交或者未按照招标文件要求密封或者标记的电子投</w:t>
      </w:r>
      <w:r>
        <w:rPr>
          <w:rFonts w:hint="eastAsia" w:ascii="宋体" w:hAnsi="宋体" w:eastAsia="宋体" w:cs="宋体"/>
          <w:color w:val="auto"/>
          <w:spacing w:val="-3"/>
          <w:sz w:val="24"/>
          <w:szCs w:val="24"/>
        </w:rPr>
        <w:t>标文件，“政</w:t>
      </w:r>
      <w:r>
        <w:rPr>
          <w:rFonts w:hint="eastAsia" w:ascii="宋体" w:hAnsi="宋体" w:eastAsia="宋体" w:cs="宋体"/>
          <w:color w:val="auto"/>
          <w:spacing w:val="-6"/>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6"/>
          <w:sz w:val="24"/>
          <w:szCs w:val="24"/>
        </w:rPr>
        <w:t>”平台将拒收。</w:t>
      </w:r>
    </w:p>
    <w:p w14:paraId="5D32EBA9">
      <w:pPr>
        <w:spacing w:before="2" w:line="338" w:lineRule="auto"/>
        <w:ind w:left="10" w:right="119" w:firstLine="472"/>
        <w:rPr>
          <w:rFonts w:hint="eastAsia" w:ascii="宋体" w:hAnsi="宋体" w:eastAsia="宋体" w:cs="宋体"/>
          <w:color w:val="auto"/>
          <w:sz w:val="24"/>
          <w:szCs w:val="24"/>
        </w:rPr>
      </w:pPr>
      <w:r>
        <w:rPr>
          <w:rFonts w:hint="eastAsia" w:ascii="宋体" w:hAnsi="宋体" w:eastAsia="宋体" w:cs="宋体"/>
          <w:color w:val="auto"/>
          <w:spacing w:val="-4"/>
          <w:sz w:val="24"/>
          <w:szCs w:val="24"/>
        </w:rPr>
        <w:t>21.3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电子版投标文件提交方式见“招标公告</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”中提交投标文件截止时间、开标时间和地</w:t>
      </w:r>
      <w:r>
        <w:rPr>
          <w:rFonts w:hint="eastAsia" w:ascii="宋体" w:hAnsi="宋体" w:eastAsia="宋体" w:cs="宋体"/>
          <w:color w:val="auto"/>
          <w:spacing w:val="-5"/>
          <w:sz w:val="24"/>
          <w:szCs w:val="24"/>
        </w:rPr>
        <w:t>点的要求。</w:t>
      </w:r>
    </w:p>
    <w:p w14:paraId="2F9643BA">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22. 投标文件的补充、修改、撤回与退回</w:t>
      </w:r>
    </w:p>
    <w:p w14:paraId="6A2F13CE">
      <w:pPr>
        <w:spacing w:line="221" w:lineRule="auto"/>
        <w:rPr>
          <w:rFonts w:hint="eastAsia" w:ascii="宋体" w:hAnsi="宋体" w:eastAsia="宋体" w:cs="宋体"/>
          <w:color w:val="auto"/>
          <w:sz w:val="24"/>
          <w:szCs w:val="24"/>
        </w:rPr>
        <w:sectPr>
          <w:footerReference r:id="rId20" w:type="default"/>
          <w:pgSz w:w="11906" w:h="16839"/>
          <w:pgMar w:top="1253" w:right="1010" w:bottom="1089" w:left="1140" w:header="0" w:footer="849" w:gutter="0"/>
          <w:cols w:space="720" w:num="1"/>
        </w:sectPr>
      </w:pPr>
    </w:p>
    <w:p w14:paraId="4038BB82">
      <w:pPr>
        <w:spacing w:before="49" w:line="338" w:lineRule="auto"/>
        <w:ind w:left="4"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22.1 供应商应当在投标截止时间前完成投标文件的传输递交，并可</w:t>
      </w:r>
      <w:r>
        <w:rPr>
          <w:rFonts w:hint="eastAsia" w:ascii="宋体" w:hAnsi="宋体" w:eastAsia="宋体" w:cs="宋体"/>
          <w:color w:val="auto"/>
          <w:spacing w:val="-3"/>
          <w:sz w:val="24"/>
          <w:szCs w:val="24"/>
        </w:rPr>
        <w:t>以补充、修改或者撤回投标文件。补充或者修改投标文件的，应当先行撤回原文件，补充、修</w:t>
      </w:r>
      <w:r>
        <w:rPr>
          <w:rFonts w:hint="eastAsia" w:ascii="宋体" w:hAnsi="宋体" w:eastAsia="宋体" w:cs="宋体"/>
          <w:color w:val="auto"/>
          <w:spacing w:val="-4"/>
          <w:sz w:val="24"/>
          <w:szCs w:val="24"/>
        </w:rPr>
        <w:t>改后重新传输递交。</w:t>
      </w:r>
      <w:r>
        <w:rPr>
          <w:rFonts w:hint="eastAsia" w:ascii="宋体" w:hAnsi="宋体" w:eastAsia="宋体" w:cs="宋体"/>
          <w:color w:val="auto"/>
          <w:spacing w:val="-5"/>
          <w:sz w:val="24"/>
          <w:szCs w:val="24"/>
        </w:rPr>
        <w:t>投标截止时间前未完成传输的，视为撤回投标文件。投标截止时间后递交的投标文件，“政采</w:t>
      </w:r>
      <w:r>
        <w:rPr>
          <w:rFonts w:hint="eastAsia" w:ascii="宋体" w:hAnsi="宋体" w:eastAsia="宋体" w:cs="宋体"/>
          <w:color w:val="auto"/>
          <w:spacing w:val="-6"/>
          <w:sz w:val="24"/>
          <w:szCs w:val="24"/>
        </w:rPr>
        <w:t>云</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”平台将拒收。</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(补充、修改或者撤回方式见公告附件“</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6"/>
          <w:sz w:val="24"/>
          <w:szCs w:val="24"/>
        </w:rPr>
        <w:t>电子投标文件制作与投送教程</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6"/>
          <w:sz w:val="24"/>
          <w:szCs w:val="24"/>
        </w:rPr>
        <w:t>”)</w:t>
      </w:r>
    </w:p>
    <w:p w14:paraId="23DA72C3">
      <w:pPr>
        <w:spacing w:before="1" w:line="338" w:lineRule="auto"/>
        <w:ind w:left="2" w:right="73" w:firstLine="479"/>
        <w:rPr>
          <w:rFonts w:hint="eastAsia" w:ascii="宋体" w:hAnsi="宋体" w:eastAsia="宋体" w:cs="宋体"/>
          <w:color w:val="auto"/>
          <w:sz w:val="24"/>
          <w:szCs w:val="24"/>
        </w:rPr>
      </w:pPr>
      <w:r>
        <w:rPr>
          <w:rFonts w:hint="eastAsia" w:ascii="宋体" w:hAnsi="宋体" w:eastAsia="宋体" w:cs="宋体"/>
          <w:color w:val="auto"/>
          <w:spacing w:val="-6"/>
          <w:sz w:val="24"/>
          <w:szCs w:val="24"/>
        </w:rPr>
        <w:t>22.2“政采云</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”平台收到投标文件，将妥善保存并即时向供应商发出确认回执通知。在投</w:t>
      </w:r>
      <w:r>
        <w:rPr>
          <w:rFonts w:hint="eastAsia" w:ascii="宋体" w:hAnsi="宋体" w:eastAsia="宋体" w:cs="宋体"/>
          <w:color w:val="auto"/>
          <w:spacing w:val="-5"/>
          <w:sz w:val="24"/>
          <w:szCs w:val="24"/>
        </w:rPr>
        <w:t>标截止时间前，除供应商补充、修改或者撤回投标文件外，任何单位和个人不得解密或提取投</w:t>
      </w:r>
      <w:r>
        <w:rPr>
          <w:rFonts w:hint="eastAsia" w:ascii="宋体" w:hAnsi="宋体" w:eastAsia="宋体" w:cs="宋体"/>
          <w:color w:val="auto"/>
          <w:spacing w:val="-4"/>
          <w:sz w:val="24"/>
          <w:szCs w:val="24"/>
        </w:rPr>
        <w:t>标文件。</w:t>
      </w:r>
    </w:p>
    <w:p w14:paraId="7C9E4BDC">
      <w:pPr>
        <w:spacing w:line="224" w:lineRule="auto"/>
        <w:ind w:left="488"/>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2"/>
          <w:sz w:val="24"/>
          <w:szCs w:val="24"/>
        </w:rPr>
        <w:t>、开  标</w:t>
      </w:r>
    </w:p>
    <w:p w14:paraId="7E112370">
      <w:pPr>
        <w:spacing w:before="149" w:line="223"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23.开标时间和地点</w:t>
      </w:r>
    </w:p>
    <w:p w14:paraId="35F74FC4">
      <w:pPr>
        <w:spacing w:before="150"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23.1 开标时间及地点详见“投标人须知前附表</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w:t>
      </w:r>
    </w:p>
    <w:p w14:paraId="654C9AF7">
      <w:pPr>
        <w:spacing w:before="154" w:line="339" w:lineRule="auto"/>
        <w:ind w:left="3" w:right="7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23.2 如投标人成功解密投标文件，但未在“政采云”电子开标大厅参加开</w:t>
      </w:r>
      <w:r>
        <w:rPr>
          <w:rFonts w:hint="eastAsia" w:ascii="宋体" w:hAnsi="宋体" w:eastAsia="宋体" w:cs="宋体"/>
          <w:color w:val="auto"/>
          <w:spacing w:val="-3"/>
          <w:sz w:val="24"/>
          <w:szCs w:val="24"/>
        </w:rPr>
        <w:t>标的，视同认</w:t>
      </w:r>
      <w:r>
        <w:rPr>
          <w:rFonts w:hint="eastAsia" w:ascii="宋体" w:hAnsi="宋体" w:eastAsia="宋体" w:cs="宋体"/>
          <w:color w:val="auto"/>
          <w:spacing w:val="-2"/>
          <w:sz w:val="24"/>
          <w:szCs w:val="24"/>
        </w:rPr>
        <w:t>可开标过程和结果，由此产生的后果由投标人自行负责。投标人不足3家</w:t>
      </w:r>
      <w:r>
        <w:rPr>
          <w:rFonts w:hint="eastAsia" w:ascii="宋体" w:hAnsi="宋体" w:eastAsia="宋体" w:cs="宋体"/>
          <w:color w:val="auto"/>
          <w:spacing w:val="-3"/>
          <w:sz w:val="24"/>
          <w:szCs w:val="24"/>
        </w:rPr>
        <w:t>的，不得开标。</w:t>
      </w:r>
    </w:p>
    <w:p w14:paraId="32C24545">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3"/>
          <w:sz w:val="24"/>
          <w:szCs w:val="24"/>
        </w:rPr>
        <w:t>24.开标程序</w:t>
      </w:r>
    </w:p>
    <w:p w14:paraId="2601C90B">
      <w:pPr>
        <w:spacing w:before="151" w:line="221"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24.1 开标形式：</w:t>
      </w:r>
    </w:p>
    <w:p w14:paraId="0E3C81E5">
      <w:pPr>
        <w:spacing w:before="154" w:line="338" w:lineRule="auto"/>
        <w:ind w:left="4" w:right="73" w:firstLine="516"/>
        <w:rPr>
          <w:rFonts w:hint="eastAsia" w:ascii="宋体" w:hAnsi="宋体" w:eastAsia="宋体" w:cs="宋体"/>
          <w:color w:val="auto"/>
          <w:sz w:val="24"/>
          <w:szCs w:val="24"/>
        </w:rPr>
      </w:pPr>
      <w:r>
        <w:rPr>
          <w:rFonts w:hint="eastAsia" w:ascii="宋体" w:hAnsi="宋体" w:eastAsia="宋体" w:cs="宋体"/>
          <w:color w:val="auto"/>
          <w:spacing w:val="-7"/>
          <w:sz w:val="24"/>
          <w:szCs w:val="24"/>
        </w:rPr>
        <w:t>(1) 开标的准备工作由采购代理机构负责落实，采购代理机构必须基于“政采云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”平台选</w:t>
      </w:r>
      <w:r>
        <w:rPr>
          <w:rFonts w:hint="eastAsia" w:ascii="宋体" w:hAnsi="宋体" w:eastAsia="宋体" w:cs="宋体"/>
          <w:color w:val="auto"/>
          <w:spacing w:val="-2"/>
          <w:sz w:val="24"/>
          <w:szCs w:val="24"/>
        </w:rPr>
        <w:t>取评审专家，如采购代理机构未按规定选取专家的，视为本次开评</w:t>
      </w:r>
      <w:r>
        <w:rPr>
          <w:rFonts w:hint="eastAsia" w:ascii="宋体" w:hAnsi="宋体" w:eastAsia="宋体" w:cs="宋体"/>
          <w:color w:val="auto"/>
          <w:spacing w:val="-3"/>
          <w:sz w:val="24"/>
          <w:szCs w:val="24"/>
        </w:rPr>
        <w:t>标无效，应当重新采购；</w:t>
      </w:r>
    </w:p>
    <w:p w14:paraId="15AE94AF">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(2)采购代理机构将按照招标文件规定的时间通过“政采云</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”平台组织线上开标活动、开</w:t>
      </w:r>
      <w:r>
        <w:rPr>
          <w:rFonts w:hint="eastAsia" w:ascii="宋体" w:hAnsi="宋体" w:eastAsia="宋体" w:cs="宋体"/>
          <w:color w:val="auto"/>
          <w:spacing w:val="-5"/>
          <w:sz w:val="24"/>
          <w:szCs w:val="24"/>
        </w:rPr>
        <w:t>启投标文件，所有供应商均应当准时在线参加。投标人如不参加开标大会的，视同认可开标结果，事后不得对采购相关人员、开标过程和开标结果提出异议，同时投标人因未在线参加开标</w:t>
      </w:r>
      <w:r>
        <w:rPr>
          <w:rFonts w:hint="eastAsia" w:ascii="宋体" w:hAnsi="宋体" w:eastAsia="宋体" w:cs="宋体"/>
          <w:color w:val="auto"/>
          <w:spacing w:val="-2"/>
          <w:sz w:val="24"/>
          <w:szCs w:val="24"/>
        </w:rPr>
        <w:t>而导致投标文件无法按时解密等一切后果由</w:t>
      </w:r>
      <w:r>
        <w:rPr>
          <w:rFonts w:hint="eastAsia" w:ascii="宋体" w:hAnsi="宋体" w:eastAsia="宋体" w:cs="宋体"/>
          <w:color w:val="auto"/>
          <w:spacing w:val="-3"/>
          <w:sz w:val="24"/>
          <w:szCs w:val="24"/>
        </w:rPr>
        <w:t>投标人自己承担。</w:t>
      </w:r>
    </w:p>
    <w:p w14:paraId="7D9C265C">
      <w:pPr>
        <w:spacing w:before="1" w:line="220"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24.2 开标程序：</w:t>
      </w:r>
    </w:p>
    <w:p w14:paraId="093201B7">
      <w:pPr>
        <w:spacing w:before="150" w:line="339" w:lineRule="auto"/>
        <w:ind w:right="73" w:firstLine="521"/>
        <w:rPr>
          <w:rFonts w:hint="eastAsia" w:ascii="宋体" w:hAnsi="宋体" w:eastAsia="宋体" w:cs="宋体"/>
          <w:color w:val="auto"/>
          <w:sz w:val="24"/>
          <w:szCs w:val="24"/>
        </w:rPr>
      </w:pPr>
      <w:r>
        <w:rPr>
          <w:rFonts w:hint="eastAsia" w:ascii="宋体" w:hAnsi="宋体" w:eastAsia="宋体" w:cs="宋体"/>
          <w:color w:val="auto"/>
          <w:spacing w:val="-7"/>
          <w:sz w:val="24"/>
          <w:szCs w:val="24"/>
        </w:rPr>
        <w:t>(1) 解密电子投标文件。“政采云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”平台按开标时间自动提取所有投标文件。采购代理机</w:t>
      </w:r>
      <w:r>
        <w:rPr>
          <w:rFonts w:hint="eastAsia" w:ascii="宋体" w:hAnsi="宋体" w:eastAsia="宋体" w:cs="宋体"/>
          <w:color w:val="auto"/>
          <w:spacing w:val="-6"/>
          <w:sz w:val="24"/>
          <w:szCs w:val="24"/>
        </w:rPr>
        <w:t>构依托“政采云</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6"/>
          <w:sz w:val="24"/>
          <w:szCs w:val="24"/>
        </w:rPr>
        <w:t>”平台向各投标人发出电子加密投标文件【开始解密】通知，由投标人按招标</w:t>
      </w:r>
      <w:r>
        <w:rPr>
          <w:rFonts w:hint="eastAsia" w:ascii="宋体" w:hAnsi="宋体" w:eastAsia="宋体" w:cs="宋体"/>
          <w:color w:val="auto"/>
          <w:spacing w:val="-5"/>
          <w:sz w:val="24"/>
          <w:szCs w:val="24"/>
        </w:rPr>
        <w:t>文件规定的时间内自行进行投标文件解密。投标人的法定代表人或其委托代理人须携带加密时所用的CA锁准时登录到“政采云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”平台电</w:t>
      </w:r>
      <w:r>
        <w:rPr>
          <w:rFonts w:hint="eastAsia" w:ascii="宋体" w:hAnsi="宋体" w:eastAsia="宋体" w:cs="宋体"/>
          <w:color w:val="auto"/>
          <w:spacing w:val="-6"/>
          <w:sz w:val="24"/>
          <w:szCs w:val="24"/>
        </w:rPr>
        <w:t>子开标大厅签到并对电子投标文件解密。（解密异常</w:t>
      </w:r>
      <w:r>
        <w:rPr>
          <w:rFonts w:hint="eastAsia" w:ascii="宋体" w:hAnsi="宋体" w:eastAsia="宋体" w:cs="宋体"/>
          <w:color w:val="auto"/>
          <w:spacing w:val="-4"/>
          <w:sz w:val="24"/>
          <w:szCs w:val="24"/>
        </w:rPr>
        <w:t>情况处理：详见本章 29.3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电子交易活动的中止。）</w:t>
      </w:r>
    </w:p>
    <w:p w14:paraId="4058F9D2">
      <w:pPr>
        <w:spacing w:before="2" w:line="337" w:lineRule="auto"/>
        <w:ind w:left="2" w:right="74" w:firstLine="518"/>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8"/>
          <w:sz w:val="24"/>
          <w:szCs w:val="24"/>
        </w:rPr>
        <w:t>电子唱标。投标文件解密结束，各投标供应商报价均在“政采云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”平台远程不见面开</w:t>
      </w:r>
      <w:r>
        <w:rPr>
          <w:rFonts w:hint="eastAsia" w:ascii="宋体" w:hAnsi="宋体" w:eastAsia="宋体" w:cs="宋体"/>
          <w:color w:val="auto"/>
          <w:spacing w:val="-3"/>
          <w:sz w:val="24"/>
          <w:szCs w:val="24"/>
        </w:rPr>
        <w:t>标大厅展示；</w:t>
      </w:r>
    </w:p>
    <w:p w14:paraId="4188994B">
      <w:pPr>
        <w:spacing w:before="2" w:line="338" w:lineRule="auto"/>
        <w:ind w:left="30" w:right="78"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(3)开标过程由采购代理机构如实记录，并电子留痕，由参加电子开标</w:t>
      </w:r>
      <w:r>
        <w:rPr>
          <w:rFonts w:hint="eastAsia" w:ascii="宋体" w:hAnsi="宋体" w:eastAsia="宋体" w:cs="宋体"/>
          <w:color w:val="auto"/>
          <w:spacing w:val="-4"/>
          <w:sz w:val="24"/>
          <w:szCs w:val="24"/>
        </w:rPr>
        <w:t>的各投标人代表对</w:t>
      </w:r>
      <w:r>
        <w:rPr>
          <w:rFonts w:hint="eastAsia" w:ascii="宋体" w:hAnsi="宋体" w:eastAsia="宋体" w:cs="宋体"/>
          <w:color w:val="auto"/>
          <w:spacing w:val="-3"/>
          <w:sz w:val="24"/>
          <w:szCs w:val="24"/>
        </w:rPr>
        <w:t>电子开标记录在开标记录公布后进行确认，未确认的视同认可开标</w:t>
      </w:r>
      <w:r>
        <w:rPr>
          <w:rFonts w:hint="eastAsia" w:ascii="宋体" w:hAnsi="宋体" w:eastAsia="宋体" w:cs="宋体"/>
          <w:color w:val="auto"/>
          <w:spacing w:val="-4"/>
          <w:sz w:val="24"/>
          <w:szCs w:val="24"/>
        </w:rPr>
        <w:t>结果。</w:t>
      </w:r>
    </w:p>
    <w:p w14:paraId="7D55F914">
      <w:pPr>
        <w:spacing w:before="1" w:line="317" w:lineRule="auto"/>
        <w:ind w:left="3" w:right="76" w:firstLine="517"/>
        <w:rPr>
          <w:rFonts w:hint="eastAsia" w:ascii="宋体" w:hAnsi="宋体" w:eastAsia="宋体" w:cs="宋体"/>
          <w:color w:val="auto"/>
          <w:sz w:val="24"/>
          <w:szCs w:val="24"/>
        </w:rPr>
      </w:pPr>
      <w:r>
        <w:rPr>
          <w:rFonts w:hint="eastAsia" w:ascii="宋体" w:hAnsi="宋体" w:eastAsia="宋体" w:cs="宋体"/>
          <w:color w:val="auto"/>
          <w:spacing w:val="-3"/>
          <w:sz w:val="24"/>
          <w:szCs w:val="24"/>
        </w:rPr>
        <w:t>(4)投标人代表对开标过程和开标记录有疑义，以及认为采购人、采购</w:t>
      </w:r>
      <w:r>
        <w:rPr>
          <w:rFonts w:hint="eastAsia" w:ascii="宋体" w:hAnsi="宋体" w:eastAsia="宋体" w:cs="宋体"/>
          <w:color w:val="auto"/>
          <w:spacing w:val="-4"/>
          <w:sz w:val="24"/>
          <w:szCs w:val="24"/>
        </w:rPr>
        <w:t>代理机构相关工作</w:t>
      </w:r>
      <w:r>
        <w:rPr>
          <w:rFonts w:hint="eastAsia" w:ascii="宋体" w:hAnsi="宋体" w:eastAsia="宋体" w:cs="宋体"/>
          <w:color w:val="auto"/>
          <w:spacing w:val="-5"/>
          <w:sz w:val="24"/>
          <w:szCs w:val="24"/>
        </w:rPr>
        <w:t>人员有需要回避的情形的，应当场提出在线询问或者回避申请。采购人、采购代理机构对</w:t>
      </w:r>
      <w:r>
        <w:rPr>
          <w:rFonts w:hint="eastAsia" w:ascii="宋体" w:hAnsi="宋体" w:eastAsia="宋体" w:cs="宋体"/>
          <w:color w:val="auto"/>
          <w:spacing w:val="-6"/>
          <w:sz w:val="24"/>
          <w:szCs w:val="24"/>
        </w:rPr>
        <w:t>投标</w:t>
      </w:r>
      <w:r>
        <w:rPr>
          <w:rFonts w:hint="eastAsia" w:ascii="宋体" w:hAnsi="宋体" w:eastAsia="宋体" w:cs="宋体"/>
          <w:color w:val="auto"/>
          <w:spacing w:val="-3"/>
          <w:sz w:val="24"/>
          <w:szCs w:val="24"/>
        </w:rPr>
        <w:t>人代表提出的询问或者回避申请应当及时处理。</w:t>
      </w:r>
    </w:p>
    <w:p w14:paraId="06BC0852">
      <w:pPr>
        <w:spacing w:line="317" w:lineRule="auto"/>
        <w:rPr>
          <w:rFonts w:hint="eastAsia" w:ascii="宋体" w:hAnsi="宋体" w:eastAsia="宋体" w:cs="宋体"/>
          <w:color w:val="auto"/>
          <w:sz w:val="24"/>
          <w:szCs w:val="24"/>
        </w:rPr>
        <w:sectPr>
          <w:footerReference r:id="rId21" w:type="default"/>
          <w:pgSz w:w="11906" w:h="16839"/>
          <w:pgMar w:top="1253" w:right="1051" w:bottom="1089" w:left="1140" w:header="0" w:footer="849" w:gutter="0"/>
          <w:cols w:space="720" w:num="1"/>
        </w:sectPr>
      </w:pPr>
    </w:p>
    <w:p w14:paraId="17115834">
      <w:pPr>
        <w:spacing w:before="48" w:line="220" w:lineRule="auto"/>
        <w:ind w:left="520"/>
        <w:rPr>
          <w:rFonts w:hint="eastAsia" w:ascii="宋体" w:hAnsi="宋体" w:eastAsia="宋体" w:cs="宋体"/>
          <w:color w:val="auto"/>
          <w:sz w:val="24"/>
          <w:szCs w:val="24"/>
        </w:rPr>
      </w:pPr>
      <w:r>
        <w:rPr>
          <w:rFonts w:hint="eastAsia" w:ascii="宋体" w:hAnsi="宋体" w:eastAsia="宋体" w:cs="宋体"/>
          <w:color w:val="auto"/>
          <w:spacing w:val="-8"/>
          <w:sz w:val="24"/>
          <w:szCs w:val="24"/>
        </w:rPr>
        <w:t>(5)开标结束。</w:t>
      </w:r>
    </w:p>
    <w:p w14:paraId="41B88CA9">
      <w:pPr>
        <w:spacing w:before="153" w:line="219" w:lineRule="auto"/>
        <w:ind w:left="478"/>
        <w:rPr>
          <w:rFonts w:hint="eastAsia" w:ascii="宋体" w:hAnsi="宋体" w:eastAsia="宋体" w:cs="宋体"/>
          <w:color w:val="auto"/>
          <w:sz w:val="24"/>
          <w:szCs w:val="24"/>
        </w:rPr>
      </w:pPr>
      <w:r>
        <w:rPr>
          <w:rFonts w:hint="eastAsia" w:ascii="宋体" w:hAnsi="宋体" w:eastAsia="宋体" w:cs="宋体"/>
          <w:color w:val="auto"/>
          <w:spacing w:val="-3"/>
          <w:sz w:val="24"/>
          <w:szCs w:val="24"/>
        </w:rPr>
        <w:t>特别说明：如遇 “政采云</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”平台电子化开标或评审程序调整的，按调整后执行。</w:t>
      </w:r>
    </w:p>
    <w:p w14:paraId="1DF42AC9">
      <w:pPr>
        <w:pStyle w:val="5"/>
        <w:spacing w:line="296" w:lineRule="auto"/>
        <w:rPr>
          <w:rFonts w:hint="eastAsia" w:ascii="宋体" w:hAnsi="宋体" w:eastAsia="宋体" w:cs="宋体"/>
          <w:color w:val="auto"/>
        </w:rPr>
      </w:pPr>
    </w:p>
    <w:p w14:paraId="721A716C">
      <w:pPr>
        <w:spacing w:before="101" w:line="225" w:lineRule="auto"/>
        <w:ind w:left="4241"/>
        <w:outlineLvl w:val="2"/>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四、资格审查</w:t>
      </w:r>
    </w:p>
    <w:p w14:paraId="14799B54">
      <w:pPr>
        <w:spacing w:before="123" w:line="222" w:lineRule="auto"/>
        <w:ind w:left="471"/>
        <w:rPr>
          <w:rFonts w:hint="eastAsia" w:ascii="宋体" w:hAnsi="宋体" w:eastAsia="宋体" w:cs="宋体"/>
          <w:color w:val="auto"/>
          <w:sz w:val="24"/>
          <w:szCs w:val="24"/>
        </w:rPr>
      </w:pPr>
      <w:r>
        <w:rPr>
          <w:rFonts w:hint="eastAsia" w:ascii="宋体" w:hAnsi="宋体" w:eastAsia="宋体" w:cs="宋体"/>
          <w:color w:val="auto"/>
          <w:spacing w:val="-3"/>
          <w:sz w:val="24"/>
          <w:szCs w:val="24"/>
        </w:rPr>
        <w:t>25.资格审查</w:t>
      </w:r>
    </w:p>
    <w:p w14:paraId="1B1C8D65">
      <w:pPr>
        <w:spacing w:before="153" w:line="338" w:lineRule="auto"/>
        <w:ind w:left="3" w:right="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25.1 开标结束后，采购人或采购机构依法通过电子投标文件对投标</w:t>
      </w:r>
      <w:r>
        <w:rPr>
          <w:rFonts w:hint="eastAsia" w:ascii="宋体" w:hAnsi="宋体" w:eastAsia="宋体" w:cs="宋体"/>
          <w:color w:val="auto"/>
          <w:spacing w:val="-3"/>
          <w:sz w:val="24"/>
          <w:szCs w:val="24"/>
        </w:rPr>
        <w:t>人的资格进行线上审</w:t>
      </w:r>
      <w:r>
        <w:rPr>
          <w:rFonts w:hint="eastAsia" w:ascii="宋体" w:hAnsi="宋体" w:eastAsia="宋体" w:cs="宋体"/>
          <w:color w:val="auto"/>
          <w:spacing w:val="-7"/>
          <w:sz w:val="24"/>
          <w:szCs w:val="24"/>
        </w:rPr>
        <w:t>查。</w:t>
      </w:r>
    </w:p>
    <w:p w14:paraId="02219C1B">
      <w:pPr>
        <w:spacing w:before="1" w:line="338" w:lineRule="auto"/>
        <w:ind w:left="6" w:right="7"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25.2 采购人或采购机构依据法律法规和招标文件的规定，对投标人</w:t>
      </w:r>
      <w:r>
        <w:rPr>
          <w:rFonts w:hint="eastAsia" w:ascii="宋体" w:hAnsi="宋体" w:eastAsia="宋体" w:cs="宋体"/>
          <w:color w:val="auto"/>
          <w:spacing w:val="-3"/>
          <w:sz w:val="24"/>
          <w:szCs w:val="24"/>
        </w:rPr>
        <w:t>的基本资格条件、特</w:t>
      </w:r>
      <w:r>
        <w:rPr>
          <w:rFonts w:hint="eastAsia" w:ascii="宋体" w:hAnsi="宋体" w:eastAsia="宋体" w:cs="宋体"/>
          <w:color w:val="auto"/>
          <w:spacing w:val="-4"/>
          <w:sz w:val="24"/>
          <w:szCs w:val="24"/>
        </w:rPr>
        <w:t>定资格条件进行审查。</w:t>
      </w:r>
    </w:p>
    <w:p w14:paraId="287CE983">
      <w:pPr>
        <w:spacing w:before="2" w:line="338" w:lineRule="auto"/>
        <w:ind w:left="2" w:right="2" w:firstLine="478"/>
        <w:rPr>
          <w:rFonts w:hint="eastAsia" w:ascii="宋体" w:hAnsi="宋体" w:eastAsia="宋体" w:cs="宋体"/>
          <w:color w:val="auto"/>
          <w:sz w:val="24"/>
          <w:szCs w:val="24"/>
        </w:rPr>
      </w:pPr>
      <w:r>
        <w:rPr>
          <w:rFonts w:hint="eastAsia" w:ascii="宋体" w:hAnsi="宋体" w:eastAsia="宋体" w:cs="宋体"/>
          <w:color w:val="auto"/>
          <w:spacing w:val="-4"/>
          <w:sz w:val="24"/>
          <w:szCs w:val="24"/>
        </w:rPr>
        <w:t>25.3 资格审查标准为本“招标文件</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”中“投标人须知前附表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”载明对投标人资格要求的</w:t>
      </w:r>
      <w:r>
        <w:rPr>
          <w:rFonts w:hint="eastAsia" w:ascii="宋体" w:hAnsi="宋体" w:eastAsia="宋体" w:cs="宋体"/>
          <w:color w:val="auto"/>
          <w:spacing w:val="-5"/>
          <w:sz w:val="24"/>
          <w:szCs w:val="24"/>
        </w:rPr>
        <w:t>条件。</w:t>
      </w:r>
    </w:p>
    <w:p w14:paraId="41E65128">
      <w:pPr>
        <w:spacing w:before="2" w:line="337" w:lineRule="auto"/>
        <w:ind w:left="8" w:firstLine="471"/>
        <w:rPr>
          <w:rFonts w:hint="eastAsia" w:ascii="宋体" w:hAnsi="宋体" w:eastAsia="宋体" w:cs="宋体"/>
          <w:color w:val="auto"/>
          <w:sz w:val="24"/>
          <w:szCs w:val="24"/>
        </w:rPr>
      </w:pPr>
      <w:r>
        <w:rPr>
          <w:rFonts w:hint="eastAsia" w:ascii="宋体" w:hAnsi="宋体" w:eastAsia="宋体" w:cs="宋体"/>
          <w:color w:val="auto"/>
          <w:spacing w:val="-5"/>
          <w:sz w:val="24"/>
          <w:szCs w:val="24"/>
        </w:rPr>
        <w:t>本项目资格审查采用合格制，凡符合招标文件规定的投标人资格要求的投</w:t>
      </w:r>
      <w:r>
        <w:rPr>
          <w:rFonts w:hint="eastAsia" w:ascii="宋体" w:hAnsi="宋体" w:eastAsia="宋体" w:cs="宋体"/>
          <w:color w:val="auto"/>
          <w:spacing w:val="-6"/>
          <w:sz w:val="24"/>
          <w:szCs w:val="24"/>
        </w:rPr>
        <w:t>标人均通过资格</w:t>
      </w:r>
      <w:r>
        <w:rPr>
          <w:rFonts w:hint="eastAsia" w:ascii="宋体" w:hAnsi="宋体" w:eastAsia="宋体" w:cs="宋体"/>
          <w:color w:val="auto"/>
          <w:spacing w:val="-7"/>
          <w:sz w:val="24"/>
          <w:szCs w:val="24"/>
        </w:rPr>
        <w:t>审查。</w:t>
      </w:r>
    </w:p>
    <w:p w14:paraId="0FD8BF2B">
      <w:pPr>
        <w:spacing w:line="220"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25.4 投标人有下列情形之一的，资格审查不通过，</w:t>
      </w:r>
      <w:r>
        <w:rPr>
          <w:rFonts w:hint="eastAsia" w:ascii="宋体" w:hAnsi="宋体" w:eastAsia="宋体" w:cs="宋体"/>
          <w:color w:val="auto"/>
          <w:spacing w:val="-3"/>
          <w:sz w:val="24"/>
          <w:szCs w:val="24"/>
        </w:rPr>
        <w:t>作无效投标处理：</w:t>
      </w:r>
    </w:p>
    <w:p w14:paraId="62B013DC">
      <w:pPr>
        <w:spacing w:before="155" w:line="338" w:lineRule="auto"/>
        <w:ind w:right="4"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(1) 不具备招标文件中规定的资格要求的；</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(注：其中信用</w:t>
      </w:r>
      <w:r>
        <w:rPr>
          <w:rFonts w:hint="eastAsia" w:ascii="宋体" w:hAnsi="宋体" w:eastAsia="宋体" w:cs="宋体"/>
          <w:color w:val="auto"/>
          <w:spacing w:val="-5"/>
          <w:sz w:val="24"/>
          <w:szCs w:val="24"/>
        </w:rPr>
        <w:t>查询规则见“投标人须知前附表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rPr>
        <w:t>”，“政采云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”平台已与“信用中国</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”平台做接口，审查人可直接在线查询)</w:t>
      </w:r>
    </w:p>
    <w:p w14:paraId="38AFE237">
      <w:pPr>
        <w:spacing w:before="2" w:line="338" w:lineRule="auto"/>
        <w:ind w:right="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(2)投标文件未提供任一项“投标人须知前附表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”资格证明文件规定的“必须提供”的文件资料的；</w:t>
      </w:r>
    </w:p>
    <w:p w14:paraId="662358EF">
      <w:pPr>
        <w:spacing w:before="2" w:line="338" w:lineRule="auto"/>
        <w:ind w:right="12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(3) 投标文件提供的资格证明文件出现任一项不符合“投标人须知前附表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w:t>
      </w:r>
      <w:r>
        <w:rPr>
          <w:rFonts w:hint="eastAsia" w:ascii="宋体" w:hAnsi="宋体" w:eastAsia="宋体" w:cs="宋体"/>
          <w:color w:val="auto"/>
          <w:spacing w:val="-2"/>
          <w:sz w:val="24"/>
          <w:szCs w:val="24"/>
        </w:rPr>
        <w:t>件规定的“必须提供”的文件资料要求或者无效</w:t>
      </w:r>
      <w:r>
        <w:rPr>
          <w:rFonts w:hint="eastAsia" w:ascii="宋体" w:hAnsi="宋体" w:eastAsia="宋体" w:cs="宋体"/>
          <w:color w:val="auto"/>
          <w:spacing w:val="-3"/>
          <w:sz w:val="24"/>
          <w:szCs w:val="24"/>
        </w:rPr>
        <w:t>的。</w:t>
      </w:r>
    </w:p>
    <w:p w14:paraId="28E4EFA5">
      <w:pPr>
        <w:spacing w:line="220"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25.5 资格审查的合格投标人不足3家的，</w:t>
      </w:r>
      <w:r>
        <w:rPr>
          <w:rFonts w:hint="eastAsia" w:ascii="宋体" w:hAnsi="宋体" w:eastAsia="宋体" w:cs="宋体"/>
          <w:color w:val="auto"/>
          <w:spacing w:val="-3"/>
          <w:sz w:val="24"/>
          <w:szCs w:val="24"/>
        </w:rPr>
        <w:t>不得评标。</w:t>
      </w:r>
    </w:p>
    <w:p w14:paraId="42EBE68A">
      <w:pPr>
        <w:pStyle w:val="5"/>
        <w:spacing w:line="285" w:lineRule="auto"/>
        <w:rPr>
          <w:rFonts w:hint="eastAsia" w:ascii="宋体" w:hAnsi="宋体" w:eastAsia="宋体" w:cs="宋体"/>
          <w:color w:val="auto"/>
        </w:rPr>
      </w:pPr>
    </w:p>
    <w:p w14:paraId="32AB2ABE">
      <w:pPr>
        <w:spacing w:before="101" w:line="226" w:lineRule="auto"/>
        <w:ind w:left="4413"/>
        <w:outlineLvl w:val="2"/>
        <w:rPr>
          <w:rFonts w:hint="eastAsia" w:ascii="宋体" w:hAnsi="宋体" w:eastAsia="宋体" w:cs="宋体"/>
          <w:color w:val="auto"/>
          <w:sz w:val="31"/>
          <w:szCs w:val="31"/>
        </w:rPr>
      </w:pPr>
      <w:r>
        <w:rPr>
          <w:rFonts w:hint="eastAsia" w:ascii="宋体" w:hAnsi="宋体" w:eastAsia="宋体" w:cs="宋体"/>
          <w:b/>
          <w:bCs/>
          <w:color w:val="auto"/>
          <w:spacing w:val="-14"/>
          <w:sz w:val="31"/>
          <w:szCs w:val="31"/>
        </w:rPr>
        <w:t>五</w:t>
      </w:r>
      <w:r>
        <w:rPr>
          <w:rFonts w:hint="eastAsia" w:ascii="宋体" w:hAnsi="宋体" w:eastAsia="宋体" w:cs="宋体"/>
          <w:color w:val="auto"/>
          <w:spacing w:val="-121"/>
          <w:sz w:val="31"/>
          <w:szCs w:val="31"/>
        </w:rPr>
        <w:t xml:space="preserve"> </w:t>
      </w:r>
      <w:r>
        <w:rPr>
          <w:rFonts w:hint="eastAsia" w:ascii="宋体" w:hAnsi="宋体" w:eastAsia="宋体" w:cs="宋体"/>
          <w:b/>
          <w:bCs/>
          <w:color w:val="auto"/>
          <w:spacing w:val="-14"/>
          <w:sz w:val="31"/>
          <w:szCs w:val="31"/>
        </w:rPr>
        <w:t>、</w:t>
      </w:r>
      <w:r>
        <w:rPr>
          <w:rFonts w:hint="eastAsia" w:ascii="宋体" w:hAnsi="宋体" w:eastAsia="宋体" w:cs="宋体"/>
          <w:color w:val="auto"/>
          <w:spacing w:val="21"/>
          <w:sz w:val="31"/>
          <w:szCs w:val="31"/>
        </w:rPr>
        <w:t xml:space="preserve"> </w:t>
      </w:r>
      <w:r>
        <w:rPr>
          <w:rFonts w:hint="eastAsia" w:ascii="宋体" w:hAnsi="宋体" w:eastAsia="宋体" w:cs="宋体"/>
          <w:b/>
          <w:bCs/>
          <w:color w:val="auto"/>
          <w:spacing w:val="-14"/>
          <w:sz w:val="31"/>
          <w:szCs w:val="31"/>
        </w:rPr>
        <w:t>评</w:t>
      </w:r>
      <w:r>
        <w:rPr>
          <w:rFonts w:hint="eastAsia" w:ascii="宋体" w:hAnsi="宋体" w:eastAsia="宋体" w:cs="宋体"/>
          <w:color w:val="auto"/>
          <w:spacing w:val="17"/>
          <w:sz w:val="31"/>
          <w:szCs w:val="31"/>
        </w:rPr>
        <w:t xml:space="preserve"> </w:t>
      </w:r>
      <w:r>
        <w:rPr>
          <w:rFonts w:hint="eastAsia" w:ascii="宋体" w:hAnsi="宋体" w:eastAsia="宋体" w:cs="宋体"/>
          <w:b/>
          <w:bCs/>
          <w:color w:val="auto"/>
          <w:spacing w:val="-14"/>
          <w:sz w:val="31"/>
          <w:szCs w:val="31"/>
        </w:rPr>
        <w:t>标</w:t>
      </w:r>
    </w:p>
    <w:p w14:paraId="070739E5">
      <w:pPr>
        <w:spacing w:before="125" w:line="221"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26.组建评标委员会</w:t>
      </w:r>
    </w:p>
    <w:p w14:paraId="1E1F9C0C">
      <w:pPr>
        <w:spacing w:before="224" w:line="362" w:lineRule="auto"/>
        <w:ind w:left="14" w:right="55" w:firstLine="414"/>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评标委员会由采购人代表和评审专家组成，人数为5人以上单数，其</w:t>
      </w:r>
      <w:r>
        <w:rPr>
          <w:rFonts w:hint="eastAsia" w:ascii="宋体" w:hAnsi="宋体" w:eastAsia="宋体" w:cs="宋体"/>
          <w:color w:val="auto"/>
          <w:spacing w:val="-3"/>
          <w:sz w:val="24"/>
          <w:szCs w:val="24"/>
        </w:rPr>
        <w:t>中评审专家不得少于成员总数的三分之二。</w:t>
      </w:r>
    </w:p>
    <w:p w14:paraId="780A6E6D">
      <w:pPr>
        <w:spacing w:before="102" w:line="222"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27.评标的依据</w:t>
      </w:r>
    </w:p>
    <w:p w14:paraId="181193E6">
      <w:pPr>
        <w:spacing w:before="153" w:line="338" w:lineRule="auto"/>
        <w:ind w:left="20" w:right="7" w:firstLine="456"/>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评标委员会以招标文件为依据对投标文件进行评审，“ 评标方法和评标标准</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”没有</w:t>
      </w:r>
      <w:r>
        <w:rPr>
          <w:rFonts w:hint="eastAsia" w:ascii="宋体" w:hAnsi="宋体" w:eastAsia="宋体" w:cs="宋体"/>
          <w:color w:val="auto"/>
          <w:spacing w:val="-4"/>
          <w:sz w:val="24"/>
          <w:szCs w:val="24"/>
        </w:rPr>
        <w:t>规定的方法、评审因素和标准，不作为评标依据。</w:t>
      </w:r>
    </w:p>
    <w:p w14:paraId="49DE6707">
      <w:pPr>
        <w:spacing w:before="1" w:line="221" w:lineRule="auto"/>
        <w:ind w:left="471"/>
        <w:rPr>
          <w:rFonts w:hint="eastAsia" w:ascii="宋体" w:hAnsi="宋体" w:eastAsia="宋体" w:cs="宋体"/>
          <w:color w:val="auto"/>
          <w:sz w:val="24"/>
          <w:szCs w:val="24"/>
        </w:rPr>
      </w:pPr>
      <w:r>
        <w:rPr>
          <w:rFonts w:hint="eastAsia" w:ascii="宋体" w:hAnsi="宋体" w:eastAsia="宋体" w:cs="宋体"/>
          <w:color w:val="auto"/>
          <w:spacing w:val="-3"/>
          <w:sz w:val="24"/>
          <w:szCs w:val="24"/>
        </w:rPr>
        <w:t>28.评标原则</w:t>
      </w:r>
    </w:p>
    <w:p w14:paraId="0247DC79">
      <w:pPr>
        <w:spacing w:line="221" w:lineRule="auto"/>
        <w:rPr>
          <w:rFonts w:hint="eastAsia" w:ascii="宋体" w:hAnsi="宋体" w:eastAsia="宋体" w:cs="宋体"/>
          <w:color w:val="auto"/>
          <w:sz w:val="24"/>
          <w:szCs w:val="24"/>
        </w:rPr>
        <w:sectPr>
          <w:footerReference r:id="rId22" w:type="default"/>
          <w:pgSz w:w="11906" w:h="16839"/>
          <w:pgMar w:top="1253" w:right="1125" w:bottom="1089" w:left="1141" w:header="0" w:footer="849" w:gutter="0"/>
          <w:cols w:space="720" w:num="1"/>
        </w:sectPr>
      </w:pPr>
    </w:p>
    <w:p w14:paraId="2FB358E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28.1 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EB48B6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28.2 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D4F07D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28.3 评标的保密。</w:t>
      </w:r>
    </w:p>
    <w:p w14:paraId="274BE2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采购人、采购代理机构应当采取必要措施，保证评标在严格保密 (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A1537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28.4 评标过程的监控。本项目电子评标过程实行网上留痕、全程录音、录像监控，投标人在评标过程中所进行的试图影响评标结果的不公正活动，可能导致其投标按无效处理。</w:t>
      </w:r>
    </w:p>
    <w:p w14:paraId="5ACC0F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28.5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FAE4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29.评标方法及评标标准</w:t>
      </w:r>
    </w:p>
    <w:p w14:paraId="73B369C5">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29.1 本项目的评标方法详见“投标人须知前附表”。</w:t>
      </w:r>
    </w:p>
    <w:p w14:paraId="71AA80A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29.2 评标委员会按照“ 评标方法和评标标准 ”规定的方法、评审因素、标准和程序对投标文件进行评审。</w:t>
      </w:r>
    </w:p>
    <w:p w14:paraId="39509D7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29.3 电子交易活动的中止。采购过程中出现以下情形，导致电子交易平台无法正常运行，或者无法保证电子交易的公平、公正和安全时，采购机构可中止电子交易活动。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DF8ED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电子交易平台发生故障而无法登录访问的；</w:t>
      </w:r>
    </w:p>
    <w:p w14:paraId="114B419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电子交易平台应用或数据库出现错误，不能进行正常操作的；</w:t>
      </w:r>
    </w:p>
    <w:p w14:paraId="66751F0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 电子交易平台发现严重安全漏洞，有潜在泄密危险的；</w:t>
      </w:r>
    </w:p>
    <w:p w14:paraId="429A51B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 病毒发作导致不能进行正常操作的；</w:t>
      </w:r>
    </w:p>
    <w:p w14:paraId="0C59ED62">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(5)其他无法保证电子交易的公平、公正和安全的情况。</w:t>
      </w:r>
    </w:p>
    <w:p w14:paraId="3BA85745">
      <w:pPr>
        <w:spacing w:line="221" w:lineRule="auto"/>
        <w:rPr>
          <w:rFonts w:hint="eastAsia" w:ascii="宋体" w:hAnsi="宋体" w:eastAsia="宋体" w:cs="宋体"/>
          <w:color w:val="auto"/>
          <w:sz w:val="24"/>
          <w:szCs w:val="24"/>
        </w:rPr>
        <w:sectPr>
          <w:footerReference r:id="rId23" w:type="default"/>
          <w:pgSz w:w="11906" w:h="16839"/>
          <w:pgMar w:top="1253" w:right="1051" w:bottom="1039" w:left="1140" w:header="0" w:footer="870" w:gutter="0"/>
          <w:cols w:space="720" w:num="1"/>
        </w:sectPr>
      </w:pPr>
    </w:p>
    <w:p w14:paraId="16189BB4">
      <w:pPr>
        <w:spacing w:before="64" w:line="226" w:lineRule="auto"/>
        <w:ind w:left="4042"/>
        <w:outlineLvl w:val="2"/>
        <w:rPr>
          <w:rFonts w:hint="eastAsia" w:ascii="宋体" w:hAnsi="宋体" w:eastAsia="宋体" w:cs="宋体"/>
          <w:color w:val="auto"/>
          <w:sz w:val="31"/>
          <w:szCs w:val="31"/>
        </w:rPr>
      </w:pPr>
      <w:r>
        <w:rPr>
          <w:rFonts w:hint="eastAsia" w:ascii="宋体" w:hAnsi="宋体" w:eastAsia="宋体" w:cs="宋体"/>
          <w:color w:val="auto"/>
          <w:spacing w:val="4"/>
          <w:sz w:val="31"/>
          <w:szCs w:val="31"/>
        </w:rPr>
        <w:t>六、中标和合同</w:t>
      </w:r>
    </w:p>
    <w:p w14:paraId="7B08670D">
      <w:pPr>
        <w:spacing w:before="124"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30.确定中标人</w:t>
      </w:r>
    </w:p>
    <w:p w14:paraId="23BD6BB7">
      <w:pPr>
        <w:spacing w:before="150" w:line="339" w:lineRule="auto"/>
        <w:ind w:right="57" w:firstLine="46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30.1</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本项目授权评标委员会直接按“评标方法及标准”的规定排列中标候选人顺序，并依照次序确定中标人。</w:t>
      </w:r>
    </w:p>
    <w:p w14:paraId="7FA33E3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30.2 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D6051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30.3 中标供应商无正当理由拒签合同的，根据《中华人民共和国政府采购法》第七十七条第一款规定处理。</w:t>
      </w:r>
    </w:p>
    <w:p w14:paraId="29799E9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30.4 根据《中华人民共和国民法典》第五百六十三条，因不可抗力致使不能实现合同目的的，当事人可以解除合同。</w:t>
      </w:r>
    </w:p>
    <w:p w14:paraId="68AC589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31、采购结果</w:t>
      </w:r>
    </w:p>
    <w:p w14:paraId="3958D6EA">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31.1 在中标供应商确定之日起 2 个工作日内，由采购代理</w:t>
      </w:r>
      <w:r>
        <w:rPr>
          <w:rFonts w:hint="eastAsia" w:ascii="宋体" w:hAnsi="宋体" w:eastAsia="宋体" w:cs="宋体"/>
          <w:color w:val="auto"/>
          <w:spacing w:val="-10"/>
          <w:sz w:val="24"/>
          <w:szCs w:val="24"/>
        </w:rPr>
        <w:t>机构</w:t>
      </w:r>
      <w:r>
        <w:rPr>
          <w:rFonts w:hint="eastAsia" w:ascii="宋体" w:hAnsi="宋体" w:eastAsia="宋体" w:cs="宋体"/>
          <w:b/>
          <w:bCs/>
          <w:color w:val="auto"/>
          <w:spacing w:val="-10"/>
          <w:sz w:val="24"/>
          <w:szCs w:val="24"/>
        </w:rPr>
        <w:t>在招标公告发布媒体上</w:t>
      </w:r>
      <w:r>
        <w:rPr>
          <w:rFonts w:hint="eastAsia" w:ascii="宋体" w:hAnsi="宋体" w:eastAsia="宋体" w:cs="宋体"/>
          <w:color w:val="auto"/>
          <w:spacing w:val="-10"/>
          <w:sz w:val="24"/>
          <w:szCs w:val="24"/>
        </w:rPr>
        <w:t>发布</w:t>
      </w:r>
      <w:r>
        <w:rPr>
          <w:rFonts w:hint="eastAsia" w:ascii="宋体" w:hAnsi="宋体" w:eastAsia="宋体" w:cs="宋体"/>
          <w:color w:val="auto"/>
          <w:spacing w:val="-2"/>
          <w:sz w:val="24"/>
          <w:szCs w:val="24"/>
        </w:rPr>
        <w:t>中标结果公告，中标结果公告期限为1个工作日，发</w:t>
      </w:r>
      <w:r>
        <w:rPr>
          <w:rFonts w:hint="eastAsia" w:ascii="宋体" w:hAnsi="宋体" w:eastAsia="宋体" w:cs="宋体"/>
          <w:color w:val="auto"/>
          <w:spacing w:val="-3"/>
          <w:sz w:val="24"/>
          <w:szCs w:val="24"/>
        </w:rPr>
        <w:t>布中标结果公告的同时向中标供应商发出</w:t>
      </w:r>
      <w:r>
        <w:rPr>
          <w:rFonts w:hint="eastAsia" w:ascii="宋体" w:hAnsi="宋体" w:eastAsia="宋体" w:cs="宋体"/>
          <w:color w:val="auto"/>
          <w:spacing w:val="-12"/>
          <w:sz w:val="24"/>
          <w:szCs w:val="24"/>
        </w:rPr>
        <w:t>中标通知书。</w:t>
      </w:r>
      <w:r>
        <w:rPr>
          <w:rFonts w:hint="eastAsia" w:ascii="宋体" w:hAnsi="宋体" w:eastAsia="宋体" w:cs="宋体"/>
          <w:b/>
          <w:bCs/>
          <w:color w:val="auto"/>
          <w:spacing w:val="-12"/>
          <w:sz w:val="24"/>
          <w:szCs w:val="24"/>
        </w:rPr>
        <w:t>采购代理机构发出中标通知书</w:t>
      </w:r>
      <w:r>
        <w:rPr>
          <w:rFonts w:hint="eastAsia" w:ascii="宋体" w:hAnsi="宋体" w:eastAsia="宋体" w:cs="宋体"/>
          <w:b/>
          <w:bCs/>
          <w:color w:val="auto"/>
          <w:spacing w:val="-13"/>
          <w:sz w:val="24"/>
          <w:szCs w:val="24"/>
        </w:rPr>
        <w:t>前，应当对中标人信用进行核实，对列入失信被执行人、重大税收违法案件当事人名单、政府采购严重违法失信行为记录名单及其他不符合《中华人</w:t>
      </w:r>
      <w:r>
        <w:rPr>
          <w:rFonts w:hint="eastAsia" w:ascii="宋体" w:hAnsi="宋体" w:eastAsia="宋体" w:cs="宋体"/>
          <w:b/>
          <w:bCs/>
          <w:color w:val="auto"/>
          <w:spacing w:val="-11"/>
          <w:sz w:val="24"/>
          <w:szCs w:val="24"/>
        </w:rPr>
        <w:t>民共和国政府采购法》第二十二条规定条件</w:t>
      </w:r>
      <w:r>
        <w:rPr>
          <w:rFonts w:hint="eastAsia" w:ascii="宋体" w:hAnsi="宋体" w:eastAsia="宋体" w:cs="宋体"/>
          <w:color w:val="auto"/>
          <w:spacing w:val="-12"/>
          <w:sz w:val="24"/>
          <w:szCs w:val="24"/>
        </w:rPr>
        <w:t xml:space="preserve"> </w:t>
      </w:r>
      <w:r>
        <w:rPr>
          <w:rFonts w:hint="eastAsia" w:ascii="宋体" w:hAnsi="宋体" w:eastAsia="宋体" w:cs="宋体"/>
          <w:b/>
          <w:bCs/>
          <w:color w:val="auto"/>
          <w:spacing w:val="-12"/>
          <w:sz w:val="24"/>
          <w:szCs w:val="24"/>
        </w:rPr>
        <w:t>的投标人，取消其中标资格，并确定排名第二的中</w:t>
      </w:r>
      <w:r>
        <w:rPr>
          <w:rFonts w:hint="eastAsia" w:ascii="宋体" w:hAnsi="宋体" w:eastAsia="宋体" w:cs="宋体"/>
          <w:b/>
          <w:bCs/>
          <w:color w:val="auto"/>
          <w:spacing w:val="-11"/>
          <w:sz w:val="24"/>
          <w:szCs w:val="24"/>
        </w:rPr>
        <w:t>标候选人为中标人。</w:t>
      </w:r>
      <w:r>
        <w:rPr>
          <w:rFonts w:hint="eastAsia" w:ascii="宋体" w:hAnsi="宋体" w:eastAsia="宋体" w:cs="宋体"/>
          <w:color w:val="auto"/>
          <w:spacing w:val="-11"/>
          <w:sz w:val="24"/>
          <w:szCs w:val="24"/>
        </w:rPr>
        <w:t>排名第二的中标候选人因前款规定的同样原因被取消中标资格的，授权</w:t>
      </w:r>
      <w:r>
        <w:rPr>
          <w:rFonts w:hint="eastAsia" w:ascii="宋体" w:hAnsi="宋体" w:eastAsia="宋体" w:cs="宋体"/>
          <w:color w:val="auto"/>
          <w:spacing w:val="-12"/>
          <w:sz w:val="24"/>
          <w:szCs w:val="24"/>
        </w:rPr>
        <w:t>的评</w:t>
      </w:r>
      <w:r>
        <w:rPr>
          <w:rFonts w:hint="eastAsia" w:ascii="宋体" w:hAnsi="宋体" w:eastAsia="宋体" w:cs="宋体"/>
          <w:color w:val="auto"/>
          <w:spacing w:val="-5"/>
          <w:sz w:val="24"/>
          <w:szCs w:val="24"/>
        </w:rPr>
        <w:t>标委员会可以确定排名第三的中标候选人为中标人，以此类推。</w:t>
      </w:r>
      <w:r>
        <w:rPr>
          <w:rFonts w:hint="eastAsia" w:ascii="宋体" w:hAnsi="宋体" w:eastAsia="宋体" w:cs="宋体"/>
          <w:color w:val="auto"/>
          <w:spacing w:val="-6"/>
          <w:sz w:val="24"/>
          <w:szCs w:val="24"/>
        </w:rPr>
        <w:t>以上信息查询记录及相关证据</w:t>
      </w:r>
      <w:r>
        <w:rPr>
          <w:rFonts w:hint="eastAsia" w:ascii="宋体" w:hAnsi="宋体" w:eastAsia="宋体" w:cs="宋体"/>
          <w:color w:val="auto"/>
          <w:spacing w:val="-3"/>
          <w:sz w:val="24"/>
          <w:szCs w:val="24"/>
        </w:rPr>
        <w:t>与招标文件一并保存。</w:t>
      </w:r>
    </w:p>
    <w:p w14:paraId="675219C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31.2 中小企业在政府采购活动过程中，请根据企业的真实情况出具《中小企业声明函》。依法享受中小企业优惠政策的，采购人或者采购代理机构在公告中标结果时，同时公告其《中小企业声明函》，接受社会监督。</w:t>
      </w:r>
    </w:p>
    <w:p w14:paraId="3396BE0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32.发出中标通知书</w:t>
      </w:r>
    </w:p>
    <w:p w14:paraId="4FB013F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32.1 在发布中标公告的同时，采购代理机构向中标人发出中标通知书。</w:t>
      </w:r>
    </w:p>
    <w:p w14:paraId="3D65C57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32.2 对未通过资格审查的投标人，采购人或采购机构应当告知其未通过的原因。</w:t>
      </w:r>
    </w:p>
    <w:p w14:paraId="44C0AF9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33. 无义务解释未中标原因</w:t>
      </w:r>
    </w:p>
    <w:p w14:paraId="4C98BCE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采购代理机构无义务向未中标的投标人解释未中标原因和退还投标文件。</w:t>
      </w:r>
    </w:p>
    <w:p w14:paraId="77F3444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34.合同授予标准</w:t>
      </w:r>
    </w:p>
    <w:p w14:paraId="7A5E3E3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合同将授予被确定实质上响应招标文件要求，具备履行合同能力的中标人(招标文件另有约定多名中标人的除外)。</w:t>
      </w:r>
    </w:p>
    <w:p w14:paraId="5AFE57F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35.履约保证金</w:t>
      </w:r>
    </w:p>
    <w:p w14:paraId="78F14633">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见 “投标人须知前附表”。</w:t>
      </w:r>
    </w:p>
    <w:p w14:paraId="50B50A61">
      <w:pPr>
        <w:spacing w:before="4" w:line="338" w:lineRule="auto"/>
        <w:ind w:left="2" w:right="73" w:firstLine="518"/>
        <w:rPr>
          <w:rFonts w:hint="eastAsia" w:ascii="宋体" w:hAnsi="宋体" w:eastAsia="宋体" w:cs="宋体"/>
          <w:color w:val="auto"/>
          <w:spacing w:val="-4"/>
          <w:sz w:val="24"/>
          <w:szCs w:val="24"/>
        </w:rPr>
        <w:sectPr>
          <w:footerReference r:id="rId24" w:type="default"/>
          <w:pgSz w:w="11906" w:h="16839"/>
          <w:pgMar w:top="1102" w:right="1118" w:bottom="1039" w:left="1142" w:header="0" w:footer="870" w:gutter="0"/>
          <w:cols w:space="720" w:num="1"/>
        </w:sectPr>
      </w:pPr>
    </w:p>
    <w:p w14:paraId="09D3588C">
      <w:pPr>
        <w:spacing w:before="48" w:line="223" w:lineRule="auto"/>
        <w:ind w:left="473"/>
        <w:rPr>
          <w:rFonts w:hint="eastAsia" w:ascii="宋体" w:hAnsi="宋体" w:eastAsia="宋体" w:cs="宋体"/>
          <w:color w:val="auto"/>
          <w:sz w:val="24"/>
          <w:szCs w:val="24"/>
        </w:rPr>
      </w:pPr>
      <w:r>
        <w:rPr>
          <w:rFonts w:hint="eastAsia" w:ascii="宋体" w:hAnsi="宋体" w:eastAsia="宋体" w:cs="宋体"/>
          <w:color w:val="auto"/>
          <w:spacing w:val="-4"/>
          <w:sz w:val="24"/>
          <w:szCs w:val="24"/>
        </w:rPr>
        <w:t>36.签订合同</w:t>
      </w:r>
    </w:p>
    <w:p w14:paraId="2B58ECD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b/>
          <w:bCs/>
          <w:color w:val="auto"/>
          <w:spacing w:val="-13"/>
          <w:sz w:val="24"/>
          <w:szCs w:val="24"/>
        </w:rPr>
        <w:t>36.1</w:t>
      </w:r>
      <w:r>
        <w:rPr>
          <w:rFonts w:hint="eastAsia" w:ascii="宋体" w:hAnsi="宋体" w:eastAsia="宋体" w:cs="宋体"/>
          <w:color w:val="auto"/>
          <w:spacing w:val="-13"/>
          <w:sz w:val="24"/>
          <w:szCs w:val="24"/>
        </w:rPr>
        <w:t xml:space="preserve"> </w:t>
      </w:r>
      <w:r>
        <w:rPr>
          <w:rFonts w:hint="eastAsia" w:ascii="宋体" w:hAnsi="宋体" w:eastAsia="宋体" w:cs="宋体"/>
          <w:b/>
          <w:bCs/>
          <w:color w:val="auto"/>
          <w:spacing w:val="-13"/>
          <w:sz w:val="24"/>
          <w:szCs w:val="24"/>
        </w:rPr>
        <w:t>中标人领取电子中标通知书后，</w:t>
      </w:r>
      <w:r>
        <w:rPr>
          <w:rFonts w:hint="eastAsia" w:ascii="宋体" w:hAnsi="宋体" w:eastAsia="宋体" w:cs="宋体"/>
          <w:color w:val="auto"/>
          <w:spacing w:val="-4"/>
          <w:sz w:val="24"/>
          <w:szCs w:val="24"/>
        </w:rPr>
        <w:t>按规定的日期、时间、地点，由法定代表人或其授权代表与采购人代表签订采购合同。如中标人为联合体的，由联合体成员各方法定代表人或其授权代表与采购人代表签订合同。在合同签订之前，招标代理机构或招标人有权对中标人的履约能力及中标服务的质量进行最后审查，如发现中标人提供的材料虚假或对标书所要求说明的情况故意隐瞒或虚报，则招标采购单位有权取消其中标资格，并另行决定评标得分（或价格）居其后的投标人中标（在标书有效期内）或由招标代理机构组织重新招标。</w:t>
      </w:r>
    </w:p>
    <w:p w14:paraId="68AD23E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36.2 采购人与中标供应商应当在中标通知书发出之日起30日内，按照招标文件确定的合同文本以及采购标的、采购金额、技术和服务要求等事项签订政府采购合同。采购人不得向中标供应商提出超出招标文件以外的任何要求作为签订合同的条件，不得与中标供应商订立背离采购商文件确定的合同文本以及采购标的、采购金额、技术和服务要求等实质性内容的协议。</w:t>
      </w:r>
    </w:p>
    <w:p w14:paraId="00BE124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36.3 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8AAC81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36.4 招标文件所附《合同主要条款》是采购人与中标供应商签订合同的基本条款，中标供应商应认真阅读，在没有实质性违反招标文件及响应文件的前提下，采购人有权在合同签订前对合同条款进行适当修改、增加、删除，中标供应商不得以此为由拒绝签订合同。对此，请供应商参加采购前慎重考虑相关商业风险。</w:t>
      </w:r>
    </w:p>
    <w:p w14:paraId="0123272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36.5 中标通知书是购销合同的组成部分，对采购人和中标人均具有法律效力。中标通知书发出后招标代理机构改变中标结果或中标人放弃中标项目的，均应依法承担法律责任。</w:t>
      </w:r>
    </w:p>
    <w:p w14:paraId="64CFB053">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36.6 如签订合同并生效后，供应商无故拒绝或延期，除按照合同条款处理外，将承担相应的法律责任。政府采购合同继续履行将损害国家利益和社会公共利益的，双方当事人应当变更、中止或终止合同，有过错的一方应当承担赔赏责任，双方都有过错的，各自承担相应的责任。</w:t>
      </w:r>
    </w:p>
    <w:p w14:paraId="7A0C81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36.7 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50188A44">
      <w:pPr>
        <w:spacing w:line="220" w:lineRule="auto"/>
        <w:ind w:left="428"/>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36.8</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合同份数</w:t>
      </w:r>
    </w:p>
    <w:p w14:paraId="0B9E5FFF">
      <w:pPr>
        <w:spacing w:before="155" w:line="338" w:lineRule="auto"/>
        <w:ind w:left="2" w:right="73" w:firstLine="421"/>
        <w:jc w:val="both"/>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本项目合同在签订后送至招标代理公司原件壹份，复印件贰份备案，投标供应商所需合同份</w:t>
      </w:r>
      <w:r>
        <w:rPr>
          <w:rFonts w:hint="eastAsia" w:ascii="宋体" w:hAnsi="宋体" w:eastAsia="宋体" w:cs="宋体"/>
          <w:b/>
          <w:bCs/>
          <w:color w:val="auto"/>
          <w:spacing w:val="-13"/>
          <w:sz w:val="24"/>
          <w:szCs w:val="24"/>
        </w:rPr>
        <w:t>数需自行酌情签订。另项目验收后将验收单原件壹份，复印件贰份送至</w:t>
      </w:r>
      <w:r>
        <w:rPr>
          <w:rFonts w:hint="eastAsia" w:ascii="宋体" w:hAnsi="宋体" w:eastAsia="宋体" w:cs="宋体"/>
          <w:b/>
          <w:bCs/>
          <w:color w:val="auto"/>
          <w:spacing w:val="-13"/>
          <w:sz w:val="24"/>
          <w:szCs w:val="24"/>
          <w:lang w:eastAsia="zh-CN"/>
        </w:rPr>
        <w:t>新疆智群工程项目管理有限公司</w:t>
      </w:r>
      <w:r>
        <w:rPr>
          <w:rFonts w:hint="eastAsia" w:ascii="宋体" w:hAnsi="宋体" w:eastAsia="宋体" w:cs="宋体"/>
          <w:b/>
          <w:bCs/>
          <w:color w:val="auto"/>
          <w:spacing w:val="-11"/>
          <w:sz w:val="24"/>
          <w:szCs w:val="24"/>
        </w:rPr>
        <w:t>。</w:t>
      </w:r>
    </w:p>
    <w:p w14:paraId="60C9B1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37.政府采购合同公告</w:t>
      </w:r>
    </w:p>
    <w:p w14:paraId="31A5BC23">
      <w:pPr>
        <w:spacing w:before="4" w:line="338" w:lineRule="auto"/>
        <w:ind w:left="2" w:right="73" w:firstLine="518"/>
        <w:rPr>
          <w:rFonts w:hint="eastAsia" w:ascii="宋体" w:hAnsi="宋体" w:eastAsia="宋体" w:cs="宋体"/>
          <w:color w:val="auto"/>
          <w:spacing w:val="-4"/>
          <w:sz w:val="24"/>
          <w:szCs w:val="24"/>
        </w:rPr>
        <w:sectPr>
          <w:footerReference r:id="rId25" w:type="default"/>
          <w:pgSz w:w="11906" w:h="16839"/>
          <w:pgMar w:top="1253" w:right="1045" w:bottom="1089" w:left="1141" w:header="0" w:footer="849" w:gutter="0"/>
          <w:cols w:space="720" w:num="1"/>
        </w:sectPr>
      </w:pPr>
      <w:r>
        <w:rPr>
          <w:rFonts w:hint="eastAsia" w:ascii="宋体" w:hAnsi="宋体" w:eastAsia="宋体" w:cs="宋体"/>
          <w:color w:val="auto"/>
          <w:spacing w:val="-4"/>
          <w:sz w:val="24"/>
          <w:szCs w:val="24"/>
        </w:rPr>
        <w:t>采购人或者受托采购代理机构应当自政府采购合同签订之日起2个工作日内，将政府采购合同在以下媒体上发布“新疆政府采购网政采云平台</w:t>
      </w:r>
    </w:p>
    <w:p w14:paraId="7B9F03E7">
      <w:pPr>
        <w:spacing w:before="4" w:line="338" w:lineRule="auto"/>
        <w:ind w:right="73"/>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rPr>
        <w:fldChar w:fldCharType="begin"/>
      </w:r>
      <w:r>
        <w:rPr>
          <w:rFonts w:hint="eastAsia" w:ascii="宋体" w:hAnsi="宋体" w:eastAsia="宋体" w:cs="宋体"/>
          <w:color w:val="auto"/>
          <w:spacing w:val="-4"/>
          <w:sz w:val="24"/>
          <w:szCs w:val="24"/>
        </w:rPr>
        <w:instrText xml:space="preserve">HYPERLINK"http://www.ccgp-xinjiang.gov.cn/"</w:instrText>
      </w:r>
      <w:r>
        <w:rPr>
          <w:rFonts w:hint="eastAsia" w:ascii="宋体" w:hAnsi="宋体" w:eastAsia="宋体" w:cs="宋体"/>
          <w:color w:val="auto"/>
          <w:spacing w:val="-4"/>
          <w:sz w:val="24"/>
          <w:szCs w:val="24"/>
        </w:rPr>
        <w:fldChar w:fldCharType="separate"/>
      </w:r>
      <w:r>
        <w:rPr>
          <w:rFonts w:hint="eastAsia" w:ascii="宋体" w:hAnsi="宋体" w:eastAsia="宋体" w:cs="宋体"/>
          <w:color w:val="auto"/>
          <w:spacing w:val="-4"/>
          <w:sz w:val="24"/>
          <w:szCs w:val="24"/>
        </w:rPr>
        <w:t>http://www.ccgp-xinjiang.gov.cn/</w:t>
      </w:r>
      <w:r>
        <w:rPr>
          <w:rFonts w:hint="eastAsia" w:ascii="宋体" w:hAnsi="宋体" w:eastAsia="宋体" w:cs="宋体"/>
          <w:color w:val="auto"/>
          <w:spacing w:val="-4"/>
          <w:sz w:val="24"/>
          <w:szCs w:val="24"/>
        </w:rPr>
        <w:fldChar w:fldCharType="end"/>
      </w:r>
      <w:r>
        <w:rPr>
          <w:rFonts w:hint="eastAsia" w:ascii="宋体" w:hAnsi="宋体" w:eastAsia="宋体" w:cs="宋体"/>
          <w:color w:val="auto"/>
          <w:spacing w:val="-4"/>
          <w:sz w:val="24"/>
          <w:szCs w:val="24"/>
        </w:rPr>
        <w:t>）”上公告，但政府采购合同中涉及国家秘密、商业秘密的内容除外。</w:t>
      </w:r>
    </w:p>
    <w:p w14:paraId="7D00278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 询问、质疑和投诉</w:t>
      </w:r>
    </w:p>
    <w:p w14:paraId="1F14667E">
      <w:pPr>
        <w:spacing w:before="152" w:line="222" w:lineRule="auto"/>
        <w:ind w:left="42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询问</w:t>
      </w:r>
    </w:p>
    <w:p w14:paraId="0EA948C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38.1.1 供应商在开标前对政府采购活动事项有疑问的，可以向采购人或采购代理机构项目负责人提出询问。</w:t>
      </w:r>
    </w:p>
    <w:p w14:paraId="58F35D4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38.1.2 采购人或采购人委托的采购代理机构自受理询问之日起3个工作日内对供应商依法提出的询问作出答复，但答复内容不得涉及商业秘密。</w:t>
      </w:r>
    </w:p>
    <w:p w14:paraId="1905CDF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38.1.3 询问事项可能影响中标、中标结果的，采购人应当暂停签订合同，已经签订合同的，应当中止履行合同。</w:t>
      </w:r>
    </w:p>
    <w:p w14:paraId="000ABC3A">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 质疑</w:t>
      </w:r>
    </w:p>
    <w:p w14:paraId="3D777F3E">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38.2.1 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0BD73F3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潜在供应商依法获取公开招标文件后，认为招标文件使自己的权益受到损害的，应当在公开招标文件公告期限届满之日起7个工作日内提出质疑。委托代理协议无特殊约定的，对公开招标文件中采购需求(含资格要求、采购预算和评分办法)的质疑由采购人受理并负责答复；对公开招标文件中的采购执行程序的质疑由采购代理机构受理并负责答复。</w:t>
      </w:r>
    </w:p>
    <w:p w14:paraId="68E9EAF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D8226D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(3)供应商认为中标或者中标结果使自己的权益受到损害的，应当在中标或者中标结果公告期限届满之日起7个工作日内提出质疑，由采购人受理并负责答复。</w:t>
      </w:r>
    </w:p>
    <w:p w14:paraId="7FF6BAD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38.2.2 供应商质疑实行实名制，其质疑应当有具体的质疑事项及事实根据，质疑应当坚持依法依规、诚实信用原则，不得进行虚假、恶意质疑。</w:t>
      </w:r>
    </w:p>
    <w:p w14:paraId="68E953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38.2.3 质疑供应商可以委托代理人办理质疑事务。委托代理人应熟悉相关业务情况。代理人办理质疑事务时，除提交质疑书外，还应当提交质疑供应商的授权委托书和委托代理人身份证明复印件。</w:t>
      </w:r>
    </w:p>
    <w:p w14:paraId="3F2C7C19">
      <w:pPr>
        <w:spacing w:before="1" w:line="219" w:lineRule="auto"/>
        <w:ind w:left="428"/>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38.2.4</w:t>
      </w:r>
      <w:r>
        <w:rPr>
          <w:rFonts w:hint="eastAsia" w:ascii="宋体" w:hAnsi="宋体" w:eastAsia="宋体" w:cs="宋体"/>
          <w:color w:val="auto"/>
          <w:spacing w:val="-10"/>
          <w:sz w:val="24"/>
          <w:szCs w:val="24"/>
        </w:rPr>
        <w:t xml:space="preserve"> </w:t>
      </w:r>
      <w:r>
        <w:rPr>
          <w:rFonts w:hint="eastAsia" w:ascii="宋体" w:hAnsi="宋体" w:eastAsia="宋体" w:cs="宋体"/>
          <w:b/>
          <w:bCs/>
          <w:color w:val="auto"/>
          <w:spacing w:val="-10"/>
          <w:sz w:val="24"/>
          <w:szCs w:val="24"/>
        </w:rPr>
        <w:t>质疑供应商提起质疑应当符合下</w:t>
      </w:r>
      <w:r>
        <w:rPr>
          <w:rFonts w:hint="eastAsia" w:ascii="宋体" w:hAnsi="宋体" w:eastAsia="宋体" w:cs="宋体"/>
          <w:b/>
          <w:bCs/>
          <w:color w:val="auto"/>
          <w:spacing w:val="-11"/>
          <w:sz w:val="24"/>
          <w:szCs w:val="24"/>
        </w:rPr>
        <w:t>列条件：</w:t>
      </w:r>
    </w:p>
    <w:p w14:paraId="4AC54A06">
      <w:pPr>
        <w:spacing w:line="219" w:lineRule="auto"/>
        <w:rPr>
          <w:rFonts w:hint="eastAsia" w:ascii="宋体" w:hAnsi="宋体" w:eastAsia="宋体" w:cs="宋体"/>
          <w:color w:val="auto"/>
          <w:sz w:val="24"/>
          <w:szCs w:val="24"/>
        </w:rPr>
        <w:sectPr>
          <w:footerReference r:id="rId26" w:type="default"/>
          <w:pgSz w:w="11906" w:h="16839"/>
          <w:pgMar w:top="1253" w:right="1118" w:bottom="1039" w:left="1141" w:header="0" w:footer="870" w:gutter="0"/>
          <w:cols w:space="720" w:num="1"/>
        </w:sectPr>
      </w:pPr>
    </w:p>
    <w:p w14:paraId="13EBC8A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(1)质疑供应商是参与所质疑项目采购活动的供应商(潜在供应商已依法获取招标文件的，可以对该招标文件质疑)；</w:t>
      </w:r>
    </w:p>
    <w:p w14:paraId="46A1E95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(2)质疑函内容符合本章第38.2.5项的规定；</w:t>
      </w:r>
    </w:p>
    <w:p w14:paraId="2C0BBF8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(3)在质疑有效期限内提起质疑；</w:t>
      </w:r>
    </w:p>
    <w:p w14:paraId="2A18CE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(4)属于所质疑的采购人或采购人委托的采购代理机构组织的采购活动；</w:t>
      </w:r>
    </w:p>
    <w:p w14:paraId="0B7F047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(5)同一质疑事项未经采购人或采购人委托的采购代理机构质疑处理；</w:t>
      </w:r>
    </w:p>
    <w:p w14:paraId="5150C51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(6)供应商对同一采购程序环节的质疑应当在质疑有效期内一次性提出；</w:t>
      </w:r>
    </w:p>
    <w:p w14:paraId="723602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(7)供应商提交质疑应当提交必要的证明材料，证明材料应以合法手段取得；</w:t>
      </w:r>
    </w:p>
    <w:p w14:paraId="68B3BFD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(8)财政部门规定的其他条件。</w:t>
      </w:r>
    </w:p>
    <w:p w14:paraId="225306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38.2.5 供应商提出质疑应当提交质疑函和必要的证明材料，针对同一采购程序环节的质疑必须在法定质疑期内一次性提出。质疑函应当包括下列内容：</w:t>
      </w:r>
    </w:p>
    <w:p w14:paraId="2CC9FCD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(1)供应商的姓名或者名称、地址、邮编、联系人及联系电话；</w:t>
      </w:r>
    </w:p>
    <w:p w14:paraId="376EB99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(2)质疑项目的名称、编号；</w:t>
      </w:r>
    </w:p>
    <w:p w14:paraId="10ABF30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(3)具体、明确的质疑事项和与质疑事项相关的请求；</w:t>
      </w:r>
    </w:p>
    <w:p w14:paraId="28F6DF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(4)事实依据 (列明权益受到损害的事实和理由)；</w:t>
      </w:r>
    </w:p>
    <w:p w14:paraId="684AB73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 必要的法律依据；</w:t>
      </w:r>
    </w:p>
    <w:p w14:paraId="5848209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(6)提出质疑的日期。</w:t>
      </w:r>
    </w:p>
    <w:p w14:paraId="070CE5B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供应商为自然人的，应当由本人签字；供应商为法人或者其他组织的，应当由法定代表人、主要负责人，或者其委托代理人签字或者盖章，并加盖公章。</w:t>
      </w:r>
    </w:p>
    <w:p w14:paraId="69AAE2C7">
      <w:pPr>
        <w:spacing w:before="2" w:line="338" w:lineRule="auto"/>
        <w:ind w:left="2" w:firstLine="42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38.2.6</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采购人或采购人委托的采购代理机构在收到质疑函后</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7</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个工作日内作出答复，并以</w:t>
      </w:r>
      <w:r>
        <w:rPr>
          <w:rFonts w:hint="eastAsia" w:ascii="宋体" w:hAnsi="宋体" w:eastAsia="宋体" w:cs="宋体"/>
          <w:b/>
          <w:bCs/>
          <w:color w:val="auto"/>
          <w:spacing w:val="-13"/>
          <w:sz w:val="24"/>
          <w:szCs w:val="24"/>
        </w:rPr>
        <w:t>书面形式通知质疑供应商及其他有关供应商。对不符合质疑条件的质疑，答复不予受理，并说明</w:t>
      </w:r>
      <w:r>
        <w:rPr>
          <w:rFonts w:hint="eastAsia" w:ascii="宋体" w:hAnsi="宋体" w:eastAsia="宋体" w:cs="宋体"/>
          <w:b/>
          <w:bCs/>
          <w:color w:val="auto"/>
          <w:spacing w:val="-12"/>
          <w:sz w:val="24"/>
          <w:szCs w:val="24"/>
        </w:rPr>
        <w:t>理由；对符合质疑条件的质疑，对质疑事项作出答复。</w:t>
      </w:r>
    </w:p>
    <w:p w14:paraId="780690A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38.2.7 采购人、采购代理机构认为供应商质疑不成立，或者成立但未对中标结果构成影响的，继续开展采购活动；认为供应商质疑成立且影响或者可能影响中标结果的，按照下列情况处理：</w:t>
      </w:r>
    </w:p>
    <w:p w14:paraId="4542D17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(一) 对招标文件提出的质疑，依法通过澄清或者修改可以继续开展采购活动的，澄清或者修改招标文件后继续开展采购活动；否则应当修改招标文件后重新开展采购活动。</w:t>
      </w:r>
    </w:p>
    <w:p w14:paraId="380DCBC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(二)对采购过程、中标结果提出的质疑，合格供应商符合法定数量时，可以从合格的中标候选人中另行确定中标供应商的，应当依法另行确定中标供应商；否则应当重新开展采购</w:t>
      </w:r>
      <w:r>
        <w:rPr>
          <w:rFonts w:hint="eastAsia" w:ascii="宋体" w:hAnsi="宋体" w:eastAsia="宋体" w:cs="宋体"/>
          <w:color w:val="auto"/>
          <w:spacing w:val="-4"/>
          <w:sz w:val="24"/>
          <w:szCs w:val="24"/>
          <w:lang w:val="en-US" w:eastAsia="zh-CN"/>
        </w:rPr>
        <w:t>活动。</w:t>
      </w:r>
      <w:r>
        <w:rPr>
          <w:rFonts w:hint="eastAsia" w:ascii="宋体" w:hAnsi="宋体" w:eastAsia="宋体" w:cs="宋体"/>
          <w:color w:val="auto"/>
          <w:spacing w:val="-4"/>
          <w:sz w:val="24"/>
          <w:szCs w:val="24"/>
        </w:rPr>
        <w:t>质疑答复导致中标结果改变的，采购人或者采购代理机构应当将有关情况书面报告本级财政部门。</w:t>
      </w:r>
    </w:p>
    <w:p w14:paraId="617E28BD">
      <w:pPr>
        <w:spacing w:before="1" w:line="220" w:lineRule="auto"/>
        <w:ind w:left="427"/>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38.3</w:t>
      </w:r>
      <w:r>
        <w:rPr>
          <w:rFonts w:hint="eastAsia" w:ascii="宋体" w:hAnsi="宋体" w:eastAsia="宋体" w:cs="宋体"/>
          <w:color w:val="auto"/>
          <w:spacing w:val="40"/>
          <w:sz w:val="24"/>
          <w:szCs w:val="24"/>
        </w:rPr>
        <w:t xml:space="preserve"> </w:t>
      </w:r>
      <w:r>
        <w:rPr>
          <w:rFonts w:hint="eastAsia" w:ascii="宋体" w:hAnsi="宋体" w:eastAsia="宋体" w:cs="宋体"/>
          <w:b/>
          <w:bCs/>
          <w:color w:val="auto"/>
          <w:spacing w:val="-3"/>
          <w:sz w:val="24"/>
          <w:szCs w:val="24"/>
        </w:rPr>
        <w:t>投诉</w:t>
      </w:r>
    </w:p>
    <w:p w14:paraId="40A0D6FE">
      <w:pPr>
        <w:spacing w:line="220" w:lineRule="auto"/>
        <w:rPr>
          <w:rFonts w:hint="eastAsia" w:ascii="宋体" w:hAnsi="宋体" w:eastAsia="宋体" w:cs="宋体"/>
          <w:color w:val="auto"/>
          <w:sz w:val="24"/>
          <w:szCs w:val="24"/>
        </w:rPr>
        <w:sectPr>
          <w:footerReference r:id="rId27" w:type="default"/>
          <w:pgSz w:w="11906" w:h="16839"/>
          <w:pgMar w:top="1253" w:right="1118" w:bottom="1089" w:left="1142" w:header="0" w:footer="849" w:gutter="0"/>
          <w:cols w:space="720" w:num="1"/>
        </w:sectPr>
      </w:pPr>
    </w:p>
    <w:p w14:paraId="42D6E24C">
      <w:pPr>
        <w:pStyle w:val="5"/>
        <w:spacing w:before="49" w:line="338" w:lineRule="auto"/>
        <w:ind w:firstLine="427"/>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38.3.1</w:t>
      </w:r>
      <w:r>
        <w:rPr>
          <w:rFonts w:hint="eastAsia" w:ascii="宋体" w:hAnsi="宋体" w:eastAsia="宋体" w:cs="宋体"/>
          <w:color w:val="auto"/>
          <w:spacing w:val="-5"/>
          <w:sz w:val="24"/>
          <w:szCs w:val="24"/>
        </w:rPr>
        <w:t xml:space="preserve"> 供应商认为招标文件、采购过程、中标和中标结果使自己的合法权</w:t>
      </w:r>
      <w:r>
        <w:rPr>
          <w:rFonts w:hint="eastAsia" w:ascii="宋体" w:hAnsi="宋体" w:eastAsia="宋体" w:cs="宋体"/>
          <w:color w:val="auto"/>
          <w:spacing w:val="-6"/>
          <w:sz w:val="24"/>
          <w:szCs w:val="24"/>
        </w:rPr>
        <w:t>益受到损害的，</w:t>
      </w:r>
      <w:r>
        <w:rPr>
          <w:rFonts w:hint="eastAsia" w:ascii="宋体" w:hAnsi="宋体" w:eastAsia="宋体" w:cs="宋体"/>
          <w:color w:val="auto"/>
          <w:spacing w:val="-7"/>
          <w:sz w:val="24"/>
          <w:szCs w:val="24"/>
        </w:rPr>
        <w:t>应当首先依法向采购人或采购人委托的采购代理机构提出质疑。对采购</w:t>
      </w:r>
      <w:r>
        <w:rPr>
          <w:rFonts w:hint="eastAsia" w:ascii="宋体" w:hAnsi="宋体" w:eastAsia="宋体" w:cs="宋体"/>
          <w:color w:val="auto"/>
          <w:spacing w:val="-8"/>
          <w:sz w:val="24"/>
          <w:szCs w:val="24"/>
        </w:rPr>
        <w:t>人、采购代理机构的答</w:t>
      </w:r>
      <w:r>
        <w:rPr>
          <w:rFonts w:hint="eastAsia" w:ascii="宋体" w:hAnsi="宋体" w:eastAsia="宋体" w:cs="宋体"/>
          <w:color w:val="auto"/>
          <w:spacing w:val="-5"/>
          <w:sz w:val="24"/>
          <w:szCs w:val="24"/>
        </w:rPr>
        <w:t>复不满意，或者采购人、采购代理机构未在规定期限内做出答复的，供应商可以在答复期满后</w:t>
      </w:r>
      <w:r>
        <w:rPr>
          <w:rFonts w:hint="eastAsia" w:ascii="宋体" w:hAnsi="宋体" w:eastAsia="宋体" w:cs="宋体"/>
          <w:color w:val="auto"/>
          <w:spacing w:val="-6"/>
          <w:sz w:val="24"/>
          <w:szCs w:val="24"/>
        </w:rPr>
        <w:t>15个工作日内向政府采购监督管理部门提起投诉，投诉方</w:t>
      </w:r>
      <w:r>
        <w:rPr>
          <w:rFonts w:hint="eastAsia" w:ascii="宋体" w:hAnsi="宋体" w:eastAsia="宋体" w:cs="宋体"/>
          <w:color w:val="auto"/>
          <w:spacing w:val="-7"/>
          <w:sz w:val="24"/>
          <w:szCs w:val="24"/>
        </w:rPr>
        <w:t>式见“投标人须知前附表”。</w:t>
      </w:r>
    </w:p>
    <w:p w14:paraId="18BAE3A5">
      <w:pPr>
        <w:spacing w:before="1" w:line="338" w:lineRule="auto"/>
        <w:ind w:right="135" w:firstLine="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38.3.2</w:t>
      </w:r>
      <w:r>
        <w:rPr>
          <w:rFonts w:hint="eastAsia" w:ascii="宋体" w:hAnsi="宋体" w:eastAsia="宋体" w:cs="宋体"/>
          <w:color w:val="auto"/>
          <w:spacing w:val="-5"/>
          <w:sz w:val="24"/>
          <w:szCs w:val="24"/>
        </w:rPr>
        <w:t xml:space="preserve"> 投诉人投诉时，应当提交投诉书，并按照被投诉采购人、采购代理机构和与投诉</w:t>
      </w:r>
      <w:r>
        <w:rPr>
          <w:rFonts w:hint="eastAsia" w:ascii="宋体" w:hAnsi="宋体" w:eastAsia="宋体" w:cs="宋体"/>
          <w:color w:val="auto"/>
          <w:spacing w:val="-3"/>
          <w:sz w:val="24"/>
          <w:szCs w:val="24"/>
        </w:rPr>
        <w:t>事项有关的供应商数量提供投诉书的副本。投诉书应当包括下列主要内容：</w:t>
      </w:r>
    </w:p>
    <w:p w14:paraId="5D275CB7">
      <w:pPr>
        <w:spacing w:line="220" w:lineRule="auto"/>
        <w:ind w:left="547"/>
        <w:rPr>
          <w:rFonts w:hint="eastAsia" w:ascii="宋体" w:hAnsi="宋体" w:eastAsia="宋体" w:cs="宋体"/>
          <w:color w:val="auto"/>
          <w:sz w:val="24"/>
          <w:szCs w:val="24"/>
        </w:rPr>
      </w:pPr>
      <w:r>
        <w:rPr>
          <w:rFonts w:hint="eastAsia" w:ascii="宋体" w:hAnsi="宋体" w:eastAsia="宋体" w:cs="宋体"/>
          <w:color w:val="auto"/>
          <w:spacing w:val="9"/>
          <w:sz w:val="24"/>
          <w:szCs w:val="24"/>
        </w:rPr>
        <w:t>(1)投诉人和被投诉人的名称、地址、邮编、联系人及联系电话等；</w:t>
      </w:r>
    </w:p>
    <w:p w14:paraId="4D905D3A">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7"/>
          <w:sz w:val="24"/>
          <w:szCs w:val="24"/>
        </w:rPr>
        <w:t>(2)质疑和质疑答复情况及相关证明材料；</w:t>
      </w:r>
    </w:p>
    <w:p w14:paraId="6669D25B">
      <w:pPr>
        <w:spacing w:before="156" w:line="220"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(3)具体、明确的投诉事项和与投诉事项相关的投诉请求；</w:t>
      </w:r>
    </w:p>
    <w:p w14:paraId="3EBA2234">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73B229E1">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(5)法律依据；</w:t>
      </w:r>
    </w:p>
    <w:p w14:paraId="09DBFC4F">
      <w:pPr>
        <w:spacing w:before="156" w:line="221" w:lineRule="auto"/>
        <w:ind w:left="547"/>
        <w:rPr>
          <w:rFonts w:hint="eastAsia" w:ascii="宋体" w:hAnsi="宋体" w:eastAsia="宋体" w:cs="宋体"/>
          <w:color w:val="auto"/>
          <w:sz w:val="24"/>
          <w:szCs w:val="24"/>
        </w:rPr>
      </w:pPr>
      <w:r>
        <w:rPr>
          <w:rFonts w:hint="eastAsia" w:ascii="宋体" w:hAnsi="宋体" w:eastAsia="宋体" w:cs="宋体"/>
          <w:color w:val="auto"/>
          <w:spacing w:val="3"/>
          <w:sz w:val="24"/>
          <w:szCs w:val="24"/>
        </w:rPr>
        <w:t>(6)提起投诉的日期。</w:t>
      </w:r>
    </w:p>
    <w:p w14:paraId="0A6371B0">
      <w:pPr>
        <w:spacing w:before="154" w:line="338" w:lineRule="auto"/>
        <w:ind w:left="3" w:right="77" w:firstLine="50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投诉人可以委托代理人办理投诉事务。委托代理人应熟</w:t>
      </w:r>
      <w:r>
        <w:rPr>
          <w:rFonts w:hint="eastAsia" w:ascii="宋体" w:hAnsi="宋体" w:eastAsia="宋体" w:cs="宋体"/>
          <w:color w:val="auto"/>
          <w:spacing w:val="7"/>
          <w:sz w:val="24"/>
          <w:szCs w:val="24"/>
        </w:rPr>
        <w:t>悉相关业务情况。代</w:t>
      </w:r>
      <w:r>
        <w:rPr>
          <w:rFonts w:hint="eastAsia" w:ascii="宋体" w:hAnsi="宋体" w:eastAsia="宋体" w:cs="宋体"/>
          <w:color w:val="auto"/>
          <w:spacing w:val="11"/>
          <w:sz w:val="24"/>
          <w:szCs w:val="24"/>
        </w:rPr>
        <w:t>理人办理投诉事务时，除提交投诉书外，还应当提交投诉人的授权委托书和委托代理人</w:t>
      </w:r>
      <w:r>
        <w:rPr>
          <w:rFonts w:hint="eastAsia" w:ascii="宋体" w:hAnsi="宋体" w:eastAsia="宋体" w:cs="宋体"/>
          <w:color w:val="auto"/>
          <w:spacing w:val="7"/>
          <w:sz w:val="24"/>
          <w:szCs w:val="24"/>
        </w:rPr>
        <w:t>身份证明复印件。</w:t>
      </w:r>
    </w:p>
    <w:p w14:paraId="3B575340">
      <w:pPr>
        <w:spacing w:line="220" w:lineRule="auto"/>
        <w:ind w:left="509"/>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38.3.4</w:t>
      </w:r>
      <w:r>
        <w:rPr>
          <w:rFonts w:hint="eastAsia" w:ascii="宋体" w:hAnsi="宋体" w:eastAsia="宋体" w:cs="宋体"/>
          <w:color w:val="auto"/>
          <w:spacing w:val="8"/>
          <w:sz w:val="24"/>
          <w:szCs w:val="24"/>
        </w:rPr>
        <w:t xml:space="preserve"> 投诉人提起投诉应当符合下列条件：</w:t>
      </w:r>
    </w:p>
    <w:p w14:paraId="702D018B">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(1)投诉人是参与所投诉政府采购活动的供应</w:t>
      </w:r>
      <w:r>
        <w:rPr>
          <w:rFonts w:hint="eastAsia" w:ascii="宋体" w:hAnsi="宋体" w:eastAsia="宋体" w:cs="宋体"/>
          <w:color w:val="auto"/>
          <w:spacing w:val="7"/>
          <w:sz w:val="24"/>
          <w:szCs w:val="24"/>
        </w:rPr>
        <w:t>商；</w:t>
      </w:r>
    </w:p>
    <w:p w14:paraId="030172F4">
      <w:pPr>
        <w:spacing w:before="157"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(2)提起投诉前已依法进行质疑；</w:t>
      </w:r>
    </w:p>
    <w:p w14:paraId="6AD2DF1D">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pacing w:val="4"/>
          <w:sz w:val="24"/>
          <w:szCs w:val="24"/>
        </w:rPr>
        <w:t>(3)投诉书内容符合本章第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38.3.2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项的规定；</w:t>
      </w:r>
    </w:p>
    <w:p w14:paraId="2DE26FF6">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(4)在投诉有效期限内提起投诉；</w:t>
      </w:r>
    </w:p>
    <w:p w14:paraId="2C90901F">
      <w:pPr>
        <w:spacing w:before="156"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(5)属于政府采购监督管理部门管辖；</w:t>
      </w:r>
    </w:p>
    <w:p w14:paraId="1F58EE98">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(6)同一投诉事项未经政府采购监督管理部门投诉处理；</w:t>
      </w:r>
    </w:p>
    <w:p w14:paraId="2E1E62DE">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(7)国务院财政部门规定的其他条件。</w:t>
      </w:r>
    </w:p>
    <w:p w14:paraId="219C320E">
      <w:pPr>
        <w:spacing w:before="158" w:line="338" w:lineRule="auto"/>
        <w:ind w:right="147" w:firstLine="509"/>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38.3.5</w:t>
      </w:r>
      <w:r>
        <w:rPr>
          <w:rFonts w:hint="eastAsia" w:ascii="宋体" w:hAnsi="宋体" w:eastAsia="宋体" w:cs="宋体"/>
          <w:color w:val="auto"/>
          <w:spacing w:val="9"/>
          <w:sz w:val="24"/>
          <w:szCs w:val="24"/>
        </w:rPr>
        <w:t xml:space="preserve">  政府采购监督管理部门自受理投诉之日起30个工作日内，对投诉事项作出</w:t>
      </w:r>
      <w:r>
        <w:rPr>
          <w:rFonts w:hint="eastAsia" w:ascii="宋体" w:hAnsi="宋体" w:eastAsia="宋体" w:cs="宋体"/>
          <w:color w:val="auto"/>
          <w:spacing w:val="11"/>
          <w:sz w:val="24"/>
          <w:szCs w:val="24"/>
        </w:rPr>
        <w:t>处理决定，并以书面形式通知投诉人、被投诉人及其他与投诉处理结果有利害关系的政</w:t>
      </w:r>
      <w:r>
        <w:rPr>
          <w:rFonts w:hint="eastAsia" w:ascii="宋体" w:hAnsi="宋体" w:eastAsia="宋体" w:cs="宋体"/>
          <w:color w:val="auto"/>
          <w:spacing w:val="7"/>
          <w:sz w:val="24"/>
          <w:szCs w:val="24"/>
        </w:rPr>
        <w:t>府采购当事人。</w:t>
      </w:r>
    </w:p>
    <w:p w14:paraId="125986A8">
      <w:pPr>
        <w:spacing w:line="219" w:lineRule="auto"/>
        <w:ind w:left="509"/>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38.3.6</w:t>
      </w:r>
      <w:r>
        <w:rPr>
          <w:rFonts w:hint="eastAsia" w:ascii="宋体" w:hAnsi="宋体" w:eastAsia="宋体" w:cs="宋体"/>
          <w:color w:val="auto"/>
          <w:spacing w:val="-1"/>
          <w:sz w:val="24"/>
          <w:szCs w:val="24"/>
        </w:rPr>
        <w:t xml:space="preserve">  政府采购监督管理部门在处理投诉事项期间，可以视具体情况暂停采购活动。</w:t>
      </w:r>
    </w:p>
    <w:p w14:paraId="37E107AC">
      <w:pPr>
        <w:spacing w:before="154"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八、验收</w:t>
      </w:r>
    </w:p>
    <w:p w14:paraId="33959972">
      <w:pPr>
        <w:spacing w:before="153" w:line="222" w:lineRule="auto"/>
        <w:ind w:left="473"/>
        <w:rPr>
          <w:rFonts w:hint="eastAsia" w:ascii="宋体" w:hAnsi="宋体" w:eastAsia="宋体" w:cs="宋体"/>
          <w:color w:val="auto"/>
          <w:sz w:val="24"/>
          <w:szCs w:val="24"/>
        </w:rPr>
      </w:pPr>
      <w:r>
        <w:rPr>
          <w:rFonts w:hint="eastAsia" w:ascii="宋体" w:hAnsi="宋体" w:eastAsia="宋体" w:cs="宋体"/>
          <w:color w:val="auto"/>
          <w:spacing w:val="-3"/>
          <w:sz w:val="24"/>
          <w:szCs w:val="24"/>
        </w:rPr>
        <w:t>39.验收</w:t>
      </w:r>
    </w:p>
    <w:p w14:paraId="3B7E5ACC">
      <w:pPr>
        <w:spacing w:before="155" w:line="322" w:lineRule="auto"/>
        <w:ind w:right="77" w:firstLine="509"/>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39.1 采购人组织对供应商履约的验收。大型或者复杂的政府采购项目，应当邀请国</w:t>
      </w:r>
      <w:r>
        <w:rPr>
          <w:rFonts w:hint="eastAsia" w:ascii="宋体" w:hAnsi="宋体" w:eastAsia="宋体" w:cs="宋体"/>
          <w:color w:val="auto"/>
          <w:spacing w:val="11"/>
          <w:sz w:val="24"/>
          <w:szCs w:val="24"/>
        </w:rPr>
        <w:t>家认可的质量检测机构参加验收工作。验收方成员应当在验收书上签字，并承担相应的法律责任。如果发现与合同中要求不符，供应商须承担由此发生的一切损失和费用，并</w:t>
      </w:r>
      <w:r>
        <w:rPr>
          <w:rFonts w:hint="eastAsia" w:ascii="宋体" w:hAnsi="宋体" w:eastAsia="宋体" w:cs="宋体"/>
          <w:color w:val="auto"/>
          <w:spacing w:val="7"/>
          <w:sz w:val="24"/>
          <w:szCs w:val="24"/>
        </w:rPr>
        <w:t>接受相应的处理。</w:t>
      </w:r>
    </w:p>
    <w:p w14:paraId="100578BC">
      <w:pPr>
        <w:spacing w:line="322" w:lineRule="auto"/>
        <w:rPr>
          <w:rFonts w:hint="eastAsia" w:ascii="宋体" w:hAnsi="宋体" w:eastAsia="宋体" w:cs="宋体"/>
          <w:color w:val="auto"/>
          <w:sz w:val="24"/>
          <w:szCs w:val="24"/>
        </w:rPr>
        <w:sectPr>
          <w:footerReference r:id="rId28" w:type="default"/>
          <w:pgSz w:w="11906" w:h="16839"/>
          <w:pgMar w:top="1253" w:right="1061" w:bottom="1089" w:left="1141" w:header="0" w:footer="849" w:gutter="0"/>
          <w:cols w:space="720" w:num="1"/>
        </w:sectPr>
      </w:pPr>
    </w:p>
    <w:p w14:paraId="122754C8">
      <w:pPr>
        <w:spacing w:before="47" w:line="339" w:lineRule="auto"/>
        <w:ind w:left="20" w:right="23" w:firstLine="489"/>
        <w:rPr>
          <w:rFonts w:hint="eastAsia" w:ascii="宋体" w:hAnsi="宋体" w:eastAsia="宋体" w:cs="宋体"/>
          <w:color w:val="auto"/>
          <w:sz w:val="24"/>
          <w:szCs w:val="24"/>
        </w:rPr>
      </w:pPr>
      <w:r>
        <w:rPr>
          <w:rFonts w:hint="eastAsia" w:ascii="宋体" w:hAnsi="宋体" w:eastAsia="宋体" w:cs="宋体"/>
          <w:color w:val="auto"/>
          <w:spacing w:val="9"/>
          <w:sz w:val="24"/>
          <w:szCs w:val="24"/>
        </w:rPr>
        <w:t>39.2 采购人可以邀请参加本项目的其他投标人或者第三方机构参与验收。参与验收</w:t>
      </w:r>
      <w:r>
        <w:rPr>
          <w:rFonts w:hint="eastAsia" w:ascii="宋体" w:hAnsi="宋体" w:eastAsia="宋体" w:cs="宋体"/>
          <w:color w:val="auto"/>
          <w:spacing w:val="10"/>
          <w:sz w:val="24"/>
          <w:szCs w:val="24"/>
        </w:rPr>
        <w:t>的投标人或者第三方机构的意见作为验收书的参考资料一并存档。</w:t>
      </w:r>
    </w:p>
    <w:p w14:paraId="75BD007B">
      <w:pPr>
        <w:spacing w:before="1" w:line="338" w:lineRule="auto"/>
        <w:ind w:right="23" w:firstLine="509"/>
        <w:rPr>
          <w:rFonts w:hint="eastAsia" w:ascii="宋体" w:hAnsi="宋体" w:eastAsia="宋体" w:cs="宋体"/>
          <w:color w:val="auto"/>
          <w:sz w:val="24"/>
          <w:szCs w:val="24"/>
        </w:rPr>
      </w:pPr>
      <w:r>
        <w:rPr>
          <w:rFonts w:hint="eastAsia" w:ascii="宋体" w:hAnsi="宋体" w:eastAsia="宋体" w:cs="宋体"/>
          <w:color w:val="auto"/>
          <w:spacing w:val="9"/>
          <w:sz w:val="24"/>
          <w:szCs w:val="24"/>
        </w:rPr>
        <w:t>39.3 严格按照采购合同开展履约验收。采购人成立验收小组，按照采购合同的约定</w:t>
      </w:r>
      <w:r>
        <w:rPr>
          <w:rFonts w:hint="eastAsia" w:ascii="宋体" w:hAnsi="宋体" w:eastAsia="宋体" w:cs="宋体"/>
          <w:color w:val="auto"/>
          <w:spacing w:val="11"/>
          <w:sz w:val="24"/>
          <w:szCs w:val="24"/>
        </w:rPr>
        <w:t>对供应商履约情况进行验收。验收时，按照采购合同的约定对每一项技术、服务、安全标准的履约情况进行确认。验收结束后，应当出具验收书，列明各项标准的验收情况及</w:t>
      </w:r>
      <w:r>
        <w:rPr>
          <w:rFonts w:hint="eastAsia" w:ascii="宋体" w:hAnsi="宋体" w:eastAsia="宋体" w:cs="宋体"/>
          <w:color w:val="auto"/>
          <w:spacing w:val="10"/>
          <w:sz w:val="24"/>
          <w:szCs w:val="24"/>
        </w:rPr>
        <w:t>项目总体评价，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由验收双方共同签署。验收结果与采购合同约定的资金支付及履约保证金返还条件挂钩。履约验收的各项资料应当存档备查。</w:t>
      </w:r>
    </w:p>
    <w:p w14:paraId="08A20DA7">
      <w:pPr>
        <w:spacing w:before="3" w:line="338" w:lineRule="auto"/>
        <w:ind w:firstLine="509"/>
        <w:rPr>
          <w:rFonts w:hint="eastAsia" w:ascii="宋体" w:hAnsi="宋体" w:eastAsia="宋体" w:cs="宋体"/>
          <w:color w:val="auto"/>
          <w:sz w:val="24"/>
          <w:szCs w:val="24"/>
        </w:rPr>
      </w:pPr>
      <w:r>
        <w:rPr>
          <w:rFonts w:hint="eastAsia" w:ascii="宋体" w:hAnsi="宋体" w:eastAsia="宋体" w:cs="宋体"/>
          <w:color w:val="auto"/>
          <w:spacing w:val="10"/>
          <w:sz w:val="24"/>
          <w:szCs w:val="24"/>
        </w:rPr>
        <w:t>39.4 验收合格的项目，采购人将根据采购合同的约定</w:t>
      </w:r>
      <w:r>
        <w:rPr>
          <w:rFonts w:hint="eastAsia" w:ascii="宋体" w:hAnsi="宋体" w:eastAsia="宋体" w:cs="宋体"/>
          <w:color w:val="auto"/>
          <w:spacing w:val="9"/>
          <w:sz w:val="24"/>
          <w:szCs w:val="24"/>
        </w:rPr>
        <w:t>及时向供应商支付采购资金。</w:t>
      </w:r>
      <w:r>
        <w:rPr>
          <w:rFonts w:hint="eastAsia" w:ascii="宋体" w:hAnsi="宋体" w:eastAsia="宋体" w:cs="宋体"/>
          <w:color w:val="auto"/>
          <w:spacing w:val="11"/>
          <w:sz w:val="24"/>
          <w:szCs w:val="24"/>
        </w:rPr>
        <w:t>验收不合格的项目，采购人将依法及时处理。采购合同的履行、违约责任和解决争议的</w:t>
      </w:r>
      <w:r>
        <w:rPr>
          <w:rFonts w:hint="eastAsia" w:ascii="宋体" w:hAnsi="宋体" w:eastAsia="宋体" w:cs="宋体"/>
          <w:color w:val="auto"/>
          <w:spacing w:val="10"/>
          <w:sz w:val="24"/>
          <w:szCs w:val="24"/>
        </w:rPr>
        <w:t>方式等适用《中华人民共和国民法典》</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0"/>
          <w:sz w:val="24"/>
          <w:szCs w:val="24"/>
        </w:rPr>
        <w:t>。供应商在履约过程中有政府采购法律法</w:t>
      </w:r>
      <w:r>
        <w:rPr>
          <w:rFonts w:hint="eastAsia" w:ascii="宋体" w:hAnsi="宋体" w:eastAsia="宋体" w:cs="宋体"/>
          <w:color w:val="auto"/>
          <w:spacing w:val="9"/>
          <w:sz w:val="24"/>
          <w:szCs w:val="24"/>
        </w:rPr>
        <w:t>规规定</w:t>
      </w:r>
      <w:r>
        <w:rPr>
          <w:rFonts w:hint="eastAsia" w:ascii="宋体" w:hAnsi="宋体" w:eastAsia="宋体" w:cs="宋体"/>
          <w:color w:val="auto"/>
          <w:spacing w:val="10"/>
          <w:sz w:val="24"/>
          <w:szCs w:val="24"/>
        </w:rPr>
        <w:t>的违法违规情形的，采购人应当及时报告本级财政部门。</w:t>
      </w:r>
    </w:p>
    <w:p w14:paraId="5DA0E51B">
      <w:pPr>
        <w:spacing w:before="1" w:line="220" w:lineRule="auto"/>
        <w:ind w:left="510"/>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九、其他事项</w:t>
      </w:r>
    </w:p>
    <w:p w14:paraId="71B7DED3">
      <w:pPr>
        <w:spacing w:before="152"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40.代理服务费</w:t>
      </w:r>
    </w:p>
    <w:p w14:paraId="7DE22F09">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代理服务收费标准详见“投标人须知前附表</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9"/>
          <w:sz w:val="24"/>
          <w:szCs w:val="24"/>
        </w:rPr>
        <w:t>”。</w:t>
      </w:r>
    </w:p>
    <w:p w14:paraId="54C2C515">
      <w:pPr>
        <w:spacing w:before="157"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41.</w:t>
      </w:r>
      <w:r>
        <w:rPr>
          <w:rFonts w:hint="eastAsia" w:ascii="宋体" w:hAnsi="宋体" w:eastAsia="宋体" w:cs="宋体"/>
          <w:color w:val="auto"/>
          <w:spacing w:val="49"/>
          <w:sz w:val="24"/>
          <w:szCs w:val="24"/>
        </w:rPr>
        <w:t xml:space="preserve"> </w:t>
      </w:r>
      <w:r>
        <w:rPr>
          <w:rFonts w:hint="eastAsia" w:ascii="宋体" w:hAnsi="宋体" w:eastAsia="宋体" w:cs="宋体"/>
          <w:b/>
          <w:bCs/>
          <w:color w:val="auto"/>
          <w:spacing w:val="4"/>
          <w:sz w:val="24"/>
          <w:szCs w:val="24"/>
        </w:rPr>
        <w:t>需要补充的其他内容</w:t>
      </w:r>
    </w:p>
    <w:p w14:paraId="77638764">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41.1 本招标文件解释规则详见“投标人须知前附表</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9"/>
          <w:sz w:val="24"/>
          <w:szCs w:val="24"/>
        </w:rPr>
        <w:t>”。</w:t>
      </w:r>
    </w:p>
    <w:p w14:paraId="6FEC084E">
      <w:pPr>
        <w:spacing w:before="155"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41.2 其他事项详见“投标人须知前附</w:t>
      </w:r>
      <w:r>
        <w:rPr>
          <w:rFonts w:hint="eastAsia" w:ascii="宋体" w:hAnsi="宋体" w:eastAsia="宋体" w:cs="宋体"/>
          <w:color w:val="auto"/>
          <w:spacing w:val="8"/>
          <w:sz w:val="24"/>
          <w:szCs w:val="24"/>
        </w:rPr>
        <w:t>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w:t>
      </w:r>
    </w:p>
    <w:p w14:paraId="4DF94E51">
      <w:pPr>
        <w:spacing w:before="160" w:line="338" w:lineRule="auto"/>
        <w:ind w:right="23" w:firstLine="504"/>
        <w:rPr>
          <w:rFonts w:hint="eastAsia" w:ascii="宋体" w:hAnsi="宋体" w:eastAsia="宋体" w:cs="宋体"/>
          <w:color w:val="auto"/>
          <w:sz w:val="24"/>
          <w:szCs w:val="24"/>
        </w:rPr>
      </w:pPr>
      <w:r>
        <w:rPr>
          <w:rFonts w:hint="eastAsia" w:ascii="宋体" w:hAnsi="宋体" w:eastAsia="宋体" w:cs="宋体"/>
          <w:color w:val="auto"/>
          <w:spacing w:val="9"/>
          <w:sz w:val="24"/>
          <w:szCs w:val="24"/>
        </w:rPr>
        <w:t>41.3 本文件所称中小企业，是指在中华人民共和国境内依法设立，依据国务院批准</w:t>
      </w:r>
      <w:r>
        <w:rPr>
          <w:rFonts w:hint="eastAsia" w:ascii="宋体" w:hAnsi="宋体" w:eastAsia="宋体" w:cs="宋体"/>
          <w:color w:val="auto"/>
          <w:spacing w:val="11"/>
          <w:sz w:val="24"/>
          <w:szCs w:val="24"/>
        </w:rPr>
        <w:t>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D04DB80">
      <w:pPr>
        <w:spacing w:before="2" w:line="337" w:lineRule="auto"/>
        <w:ind w:right="93" w:firstLine="532"/>
        <w:rPr>
          <w:rFonts w:hint="eastAsia" w:ascii="宋体" w:hAnsi="宋体" w:eastAsia="宋体" w:cs="宋体"/>
          <w:color w:val="auto"/>
          <w:sz w:val="24"/>
          <w:szCs w:val="24"/>
        </w:rPr>
      </w:pPr>
      <w:r>
        <w:rPr>
          <w:rFonts w:hint="eastAsia" w:ascii="宋体" w:hAnsi="宋体" w:eastAsia="宋体" w:cs="宋体"/>
          <w:color w:val="auto"/>
          <w:spacing w:val="11"/>
          <w:sz w:val="24"/>
          <w:szCs w:val="24"/>
        </w:rPr>
        <w:t>以联合体形式参加政府采购活动，联合体各方均为</w:t>
      </w:r>
      <w:r>
        <w:rPr>
          <w:rFonts w:hint="eastAsia" w:ascii="宋体" w:hAnsi="宋体" w:eastAsia="宋体" w:cs="宋体"/>
          <w:color w:val="auto"/>
          <w:spacing w:val="10"/>
          <w:sz w:val="24"/>
          <w:szCs w:val="24"/>
        </w:rPr>
        <w:t>中小企业的，联合体视同中小企</w:t>
      </w:r>
      <w:r>
        <w:rPr>
          <w:rFonts w:hint="eastAsia" w:ascii="宋体" w:hAnsi="宋体" w:eastAsia="宋体" w:cs="宋体"/>
          <w:color w:val="auto"/>
          <w:spacing w:val="11"/>
          <w:sz w:val="24"/>
          <w:szCs w:val="24"/>
        </w:rPr>
        <w:t>业。其中，联合体各方均为小微企业的，联合体视</w:t>
      </w:r>
      <w:r>
        <w:rPr>
          <w:rFonts w:hint="eastAsia" w:ascii="宋体" w:hAnsi="宋体" w:eastAsia="宋体" w:cs="宋体"/>
          <w:color w:val="auto"/>
          <w:spacing w:val="10"/>
          <w:sz w:val="24"/>
          <w:szCs w:val="24"/>
        </w:rPr>
        <w:t>同小微企业。</w:t>
      </w:r>
    </w:p>
    <w:p w14:paraId="40418AF7">
      <w:pPr>
        <w:spacing w:before="2" w:line="341" w:lineRule="auto"/>
        <w:ind w:left="23" w:right="93" w:firstLine="483"/>
        <w:rPr>
          <w:rFonts w:hint="eastAsia" w:ascii="宋体" w:hAnsi="宋体" w:eastAsia="宋体" w:cs="宋体"/>
          <w:color w:val="auto"/>
          <w:sz w:val="24"/>
          <w:szCs w:val="24"/>
        </w:rPr>
      </w:pPr>
      <w:r>
        <w:rPr>
          <w:rFonts w:hint="eastAsia" w:ascii="宋体" w:hAnsi="宋体" w:eastAsia="宋体" w:cs="宋体"/>
          <w:color w:val="auto"/>
          <w:spacing w:val="11"/>
          <w:sz w:val="24"/>
          <w:szCs w:val="24"/>
        </w:rPr>
        <w:t>依据本文件规定享受扶持政策获得政府采购合同的，小微企业不得将合同分包给大</w:t>
      </w:r>
      <w:r>
        <w:rPr>
          <w:rFonts w:hint="eastAsia" w:ascii="宋体" w:hAnsi="宋体" w:eastAsia="宋体" w:cs="宋体"/>
          <w:color w:val="auto"/>
          <w:spacing w:val="9"/>
          <w:sz w:val="24"/>
          <w:szCs w:val="24"/>
        </w:rPr>
        <w:t>中型企业，中型企业不得将合同分包给大型企业。</w:t>
      </w:r>
    </w:p>
    <w:p w14:paraId="54B37C34">
      <w:pPr>
        <w:spacing w:line="341" w:lineRule="auto"/>
        <w:rPr>
          <w:rFonts w:hint="eastAsia" w:ascii="宋体" w:hAnsi="宋体" w:eastAsia="宋体" w:cs="宋体"/>
          <w:color w:val="auto"/>
          <w:sz w:val="24"/>
          <w:szCs w:val="24"/>
        </w:rPr>
        <w:sectPr>
          <w:footerReference r:id="rId29" w:type="default"/>
          <w:pgSz w:w="11906" w:h="16839"/>
          <w:pgMar w:top="1253" w:right="1116" w:bottom="1039" w:left="1141" w:header="0" w:footer="870" w:gutter="0"/>
          <w:cols w:space="720" w:num="1"/>
        </w:sectPr>
      </w:pPr>
    </w:p>
    <w:p w14:paraId="6BB627D6">
      <w:pPr>
        <w:numPr>
          <w:ilvl w:val="0"/>
          <w:numId w:val="1"/>
        </w:numPr>
        <w:spacing w:before="72" w:line="227" w:lineRule="auto"/>
        <w:ind w:left="3570"/>
        <w:outlineLvl w:val="1"/>
        <w:rPr>
          <w:rFonts w:hint="eastAsia" w:ascii="宋体" w:hAnsi="宋体" w:eastAsia="宋体" w:cs="宋体"/>
          <w:color w:val="auto"/>
          <w:spacing w:val="-6"/>
          <w:sz w:val="35"/>
          <w:szCs w:val="35"/>
        </w:rPr>
      </w:pPr>
      <w:r>
        <w:rPr>
          <w:rFonts w:hint="eastAsia" w:ascii="宋体" w:hAnsi="宋体" w:eastAsia="宋体" w:cs="宋体"/>
          <w:color w:val="auto"/>
          <w:spacing w:val="-6"/>
          <w:sz w:val="35"/>
          <w:szCs w:val="35"/>
        </w:rPr>
        <w:t>采购需求</w:t>
      </w:r>
    </w:p>
    <w:p w14:paraId="7ABCDB6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科普宣教作为保护区宣教系统的主要内容之一，它是宣教工作面向公众的直观呈现形式，是保护区宣教工作的基础，也是宣教服务的最直接和最重要的载体。科普宣教是提升公众环保意识的重要途径。通过向公众传播生态知识、保护政策、环保理念等，可以使公众更深入地了解保护区的价值和意义，认识到保护生态环境的重要性，进而形成自觉保护环境的良好氛围，同时，科普宣教有助于促进保护区的管理工作。通过向公众介绍保护区的自然资源、生态系统、动植物种类等，可以让公众更加了解保护区的实际情况，提高公众对保护区管理的关注度和支持度，为保护区的管理提供有力支持。</w:t>
      </w:r>
    </w:p>
    <w:p w14:paraId="5109B479">
      <w:pPr>
        <w:pStyle w:val="6"/>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保护区宣传片拍摄</w:t>
      </w:r>
    </w:p>
    <w:p w14:paraId="145B626C">
      <w:pPr>
        <w:pStyle w:val="6"/>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ind w:leftChars="200" w:right="0" w:righ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① 目标与内容规划</w:t>
      </w:r>
    </w:p>
    <w:p w14:paraId="6C38BF7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明确宣传片核心受众（公众/科研机构/政府决策层）及传播目标（科普教育/品牌推广/政策倡导）；</w:t>
      </w:r>
    </w:p>
    <w:p w14:paraId="053AAB7E">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制定分章节叙事框；</w:t>
      </w:r>
    </w:p>
    <w:p w14:paraId="3C31DBC4">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编制详细拍摄清单（含物种清单、场景清单、访谈对象清单）。</w:t>
      </w:r>
    </w:p>
    <w:p w14:paraId="3AF79DAD">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2）团队组建与分工</w:t>
      </w:r>
    </w:p>
    <w:p w14:paraId="57FF2659">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核心组：导演、摄影师、录音师、科学顾问、后勤协调员</w:t>
      </w:r>
    </w:p>
    <w:p w14:paraId="7C68765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技术组：无人机操作员、水下摄影师（如需）、灯光师（室内访谈场景）</w:t>
      </w:r>
    </w:p>
    <w:p w14:paraId="173F624B">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pacing w:val="0"/>
          <w:position w:val="0"/>
          <w:sz w:val="24"/>
          <w:szCs w:val="24"/>
        </w:rPr>
        <w:t>专家组：保护区管理人员、生态学家、当地社区代表3）设备与物资筹备</w:t>
      </w:r>
    </w:p>
    <w:p w14:paraId="6C270BD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主摄设备：4K 电影机、变焦镜头组；;</w:t>
      </w:r>
    </w:p>
    <w:p w14:paraId="541A7EF2">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辅助设备：无人机、红外触发相机、防水壳（水下拍摄）、三脚架/滑轨/稳定器；</w:t>
      </w:r>
    </w:p>
    <w:p w14:paraId="1216E001">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耗材：备用电池（≥8 组）、存储卡（≥1TB）、防雨防尘罩、便携发电机；</w:t>
      </w:r>
    </w:p>
    <w:p w14:paraId="222C50BD">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4）场地与权限协调</w:t>
      </w:r>
    </w:p>
    <w:p w14:paraId="214DA9E7">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提前1 个月向保护区管理方提交拍摄申请，明确拍摄区域、时间及特殊要求（如禁飞区、核心区准入）；</w:t>
      </w:r>
    </w:p>
    <w:p w14:paraId="1F8C3CFC">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签订场地使用协议，办理科研拍摄许可（如涉及濒危物种近距离拍摄）；</w:t>
      </w:r>
    </w:p>
    <w:p w14:paraId="33AE388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规划交通路线与应急撤离方案（含极端天气预案）。</w:t>
      </w:r>
    </w:p>
    <w:p w14:paraId="1A064D47">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5）预调研与测试</w:t>
      </w:r>
    </w:p>
    <w:p w14:paraId="1EB7DCB7">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开展1-2 天场地勘测，记录光照条件、动物活动规律、设备架设点位；</w:t>
      </w:r>
    </w:p>
    <w:p w14:paraId="519B61A3">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测试不同时段（晨昏/正午）的自然光效果，确定最佳拍摄时段；</w:t>
      </w:r>
    </w:p>
    <w:p w14:paraId="5CD6149B">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模拟拍摄流程，预估单场景耗时（如无人机航拍需预留20 分钟返航缓冲）。</w:t>
      </w:r>
    </w:p>
    <w:p w14:paraId="1202BB6D">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② 拍摄执行</w:t>
      </w:r>
    </w:p>
    <w:p w14:paraId="42FB392E">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1）现场管理规范</w:t>
      </w:r>
    </w:p>
    <w:p w14:paraId="3E31AACF">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每日晨会明确分工与安全注意事项，晚间复盘当日素材并调整次日计划；</w:t>
      </w:r>
    </w:p>
    <w:p w14:paraId="640AA79A">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严格遵守保护区规定：禁止投喂动物、不破坏植被、垃圾全带离；</w:t>
      </w:r>
    </w:p>
    <w:p w14:paraId="0BB0101C">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设立“无干扰拍摄区”，使用长焦镜头（≥400 mm）或隐蔽掩体减少对野生动物的影响。</w:t>
      </w:r>
    </w:p>
    <w:p w14:paraId="06F04712">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2）多机位协同拍摄</w:t>
      </w:r>
    </w:p>
    <w:p w14:paraId="6E03A8F5">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主摄像机：固定机位记录环境全景与动物行为；</w:t>
      </w:r>
    </w:p>
    <w:p w14:paraId="0FC593D3">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副摄像机：移动机位捕捉特写；</w:t>
      </w:r>
    </w:p>
    <w:p w14:paraId="35AEE41F">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辅助设备：无人机高空俯瞰、红外相机夜间监测、水下摄像机记录水生生态。</w:t>
      </w:r>
    </w:p>
    <w:p w14:paraId="236E52C0">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3）素材采集标准</w:t>
      </w:r>
    </w:p>
    <w:p w14:paraId="672B999C">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视频：4K 50fps 10bit 4:2:2，保留足够后期调色空间；</w:t>
      </w:r>
    </w:p>
    <w:p w14:paraId="40D6E4F9">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音频：双系统录音（摄像机内置+外接指向性麦克风），同步采集环境音与访谈声音。</w:t>
      </w:r>
    </w:p>
    <w:p w14:paraId="1F70B7AE">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4）访谈拍摄要点</w:t>
      </w:r>
    </w:p>
    <w:p w14:paraId="62366998">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背景选择：以保护区标志性景观为虚化背景，避免纯色幕布；</w:t>
      </w:r>
    </w:p>
    <w:p w14:paraId="0E1C0D32">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光线控制：使用柔光箱或反光板消除面部阴影，确保肤色自然；</w:t>
      </w:r>
    </w:p>
    <w:p w14:paraId="2A69A83F">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提问设计：采用“开放式问题+科学数据引导”。</w:t>
      </w:r>
    </w:p>
    <w:p w14:paraId="0DCE15C4">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5）应急处理机制</w:t>
      </w:r>
    </w:p>
    <w:p w14:paraId="0EA6FE33">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设备故障：备用机即时替换，损坏设备标记封存待修；</w:t>
      </w:r>
    </w:p>
    <w:p w14:paraId="55485DE3">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天气突变：提前准备防雨罩/帐篷，优先拍摄室内访谈或延时素材；</w:t>
      </w:r>
    </w:p>
    <w:p w14:paraId="591DF93D">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动物意外接近：保持10 米以上安全距离，缓慢后退避免惊扰。</w:t>
      </w:r>
    </w:p>
    <w:p w14:paraId="7D442C9C">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③ 后期制作</w:t>
      </w:r>
    </w:p>
    <w:p w14:paraId="0DA5AF75">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1）素材整理与粗剪</w:t>
      </w:r>
    </w:p>
    <w:p w14:paraId="6B35B382">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使用DaVinci Resolve 或Adobe Premiere 建立多轨时间线，按章</w:t>
      </w:r>
    </w:p>
    <w:p w14:paraId="5D97FE36">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节分类素材；</w:t>
      </w:r>
    </w:p>
    <w:p w14:paraId="4F4DDA99">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筛选有效镜头（去除抖动/过曝/穿帮片段），标注关键信息（物种名称、拍摄时间地点）；</w:t>
      </w:r>
    </w:p>
    <w:p w14:paraId="70C74FD1">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粗剪版本保留5%冗余素材，供导演与科学顾问二次筛选。</w:t>
      </w:r>
    </w:p>
    <w:p w14:paraId="5930EE05">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2）精剪与叙事优化</w:t>
      </w:r>
    </w:p>
    <w:p w14:paraId="32A431B3">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调整节奏：生态场景放缓（≥8秒/镜头），科研数据展示加速（3 -5 秒/镜头）；</w:t>
      </w:r>
    </w:p>
    <w:p w14:paraId="77E32A24">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逻辑强化：通过“问题-行动-成果”结构串联章节（例：威胁呈现→保护措施→成效数据）；</w:t>
      </w:r>
    </w:p>
    <w:p w14:paraId="6A660289">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动态字幕：中英双语滚动字幕，关键术语附加拼音/当地语言翻译。</w:t>
      </w:r>
    </w:p>
    <w:p w14:paraId="2895657B">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3）调色与音效设计</w:t>
      </w:r>
    </w:p>
    <w:p w14:paraId="412E556E">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调色风格：自然真实为主，晨昏场景微调暖色调增强氛围；</w:t>
      </w:r>
    </w:p>
    <w:p w14:paraId="41313468">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音效分层：环境音（溪流/鸟鸣）作为背景，访谈语音突出中频，特效音（动物叫声）点缀高潮；</w:t>
      </w:r>
    </w:p>
    <w:p w14:paraId="528B4D07">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音乐选择：版权免费的自然音效库+原创轻音乐，避免干扰解说词。</w:t>
      </w:r>
    </w:p>
    <w:p w14:paraId="2E6796E4">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4）科学审核与修改</w:t>
      </w:r>
    </w:p>
    <w:p w14:paraId="5AAD33CE">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提交初版至保护区管理方与专家组，重点审核物种行为描述、数据准确性、地图边界标识。</w:t>
      </w:r>
    </w:p>
    <w:p w14:paraId="73A37208">
      <w:pPr>
        <w:pStyle w:val="6"/>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根据反馈修正错误内容（如动物分类错误、保护级别过时信息）。</w:t>
      </w:r>
    </w:p>
    <w:p w14:paraId="72013D0F">
      <w:pPr>
        <w:spacing w:before="35" w:line="219" w:lineRule="auto"/>
        <w:ind w:left="51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投标报价为最终报价（须按人民币报价）。</w:t>
      </w:r>
    </w:p>
    <w:p w14:paraId="687FB7F2">
      <w:pPr>
        <w:pStyle w:val="5"/>
        <w:spacing w:before="181" w:line="219" w:lineRule="auto"/>
        <w:ind w:left="519"/>
        <w:rPr>
          <w:rFonts w:hint="eastAsia" w:ascii="宋体" w:hAnsi="宋体" w:eastAsia="宋体" w:cs="宋体"/>
          <w:color w:val="auto"/>
          <w:sz w:val="24"/>
          <w:szCs w:val="24"/>
        </w:rPr>
      </w:pPr>
      <w:r>
        <w:rPr>
          <w:rFonts w:hint="eastAsia" w:ascii="宋体" w:hAnsi="宋体" w:eastAsia="宋体" w:cs="宋体"/>
          <w:color w:val="auto"/>
          <w:spacing w:val="-1"/>
          <w:sz w:val="24"/>
          <w:szCs w:val="24"/>
        </w:rPr>
        <w:t>（1）供应商应按照单价、总价分别报价，并提供相应的配置明细表。</w:t>
      </w:r>
    </w:p>
    <w:p w14:paraId="1CD85327">
      <w:pPr>
        <w:pStyle w:val="5"/>
        <w:spacing w:before="183" w:line="219" w:lineRule="auto"/>
        <w:ind w:left="519"/>
        <w:rPr>
          <w:rFonts w:hint="eastAsia" w:ascii="宋体" w:hAnsi="宋体" w:eastAsia="宋体" w:cs="宋体"/>
          <w:color w:val="auto"/>
          <w:sz w:val="24"/>
          <w:szCs w:val="24"/>
        </w:rPr>
      </w:pPr>
      <w:r>
        <w:rPr>
          <w:rFonts w:hint="eastAsia" w:ascii="宋体" w:hAnsi="宋体" w:eastAsia="宋体" w:cs="宋体"/>
          <w:color w:val="auto"/>
          <w:spacing w:val="-1"/>
          <w:sz w:val="24"/>
          <w:szCs w:val="24"/>
        </w:rPr>
        <w:t>（2）各项报价应包括拟提供货物的运输、安装、服务等全部费用。</w:t>
      </w:r>
    </w:p>
    <w:p w14:paraId="0217826A">
      <w:pPr>
        <w:pStyle w:val="5"/>
        <w:spacing w:before="147" w:line="345" w:lineRule="auto"/>
        <w:ind w:left="46" w:firstLine="472"/>
        <w:rPr>
          <w:rFonts w:hint="eastAsia" w:ascii="宋体" w:hAnsi="宋体" w:eastAsia="宋体" w:cs="宋体"/>
          <w:color w:val="auto"/>
          <w:sz w:val="24"/>
          <w:szCs w:val="24"/>
        </w:rPr>
      </w:pPr>
      <w:r>
        <w:rPr>
          <w:rFonts w:hint="eastAsia" w:ascii="宋体" w:hAnsi="宋体" w:eastAsia="宋体" w:cs="宋体"/>
          <w:color w:val="auto"/>
          <w:spacing w:val="-3"/>
          <w:sz w:val="24"/>
          <w:szCs w:val="24"/>
        </w:rPr>
        <w:t>（3）凡涉及招标文件的补充说明或修正，均以招标代理机构在新疆政府采购网政采云平</w:t>
      </w:r>
      <w:r>
        <w:rPr>
          <w:rFonts w:hint="eastAsia" w:ascii="宋体" w:hAnsi="宋体" w:eastAsia="宋体" w:cs="宋体"/>
          <w:color w:val="auto"/>
          <w:spacing w:val="-2"/>
          <w:sz w:val="24"/>
          <w:szCs w:val="24"/>
        </w:rPr>
        <w:t>台（</w:t>
      </w:r>
      <w:r>
        <w:rPr>
          <w:rFonts w:hint="eastAsia" w:ascii="宋体" w:hAnsi="宋体" w:eastAsia="宋体" w:cs="宋体"/>
          <w:color w:val="auto"/>
          <w:spacing w:val="-60"/>
          <w:sz w:val="24"/>
          <w:szCs w:val="24"/>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http://www.ccgp-xinjiang.gov.cn/</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）发布澄清文件为准。</w:t>
      </w:r>
    </w:p>
    <w:p w14:paraId="6CF2520C">
      <w:pPr>
        <w:spacing w:line="345" w:lineRule="auto"/>
        <w:rPr>
          <w:rFonts w:hint="eastAsia" w:ascii="宋体" w:hAnsi="宋体" w:eastAsia="宋体" w:cs="宋体"/>
          <w:color w:val="auto"/>
          <w:sz w:val="24"/>
          <w:szCs w:val="24"/>
        </w:rPr>
        <w:sectPr>
          <w:footerReference r:id="rId30" w:type="default"/>
          <w:pgSz w:w="11906" w:h="16839"/>
          <w:pgMar w:top="1099" w:right="1127" w:bottom="1089" w:left="1114" w:header="0" w:footer="849" w:gutter="0"/>
          <w:cols w:space="720" w:num="1"/>
        </w:sectPr>
      </w:pPr>
    </w:p>
    <w:p w14:paraId="22887449">
      <w:pPr>
        <w:spacing w:before="73" w:line="226" w:lineRule="auto"/>
        <w:ind w:left="2681"/>
        <w:outlineLvl w:val="1"/>
        <w:rPr>
          <w:rFonts w:hint="eastAsia" w:ascii="宋体" w:hAnsi="宋体" w:eastAsia="宋体" w:cs="宋体"/>
          <w:color w:val="auto"/>
          <w:sz w:val="35"/>
          <w:szCs w:val="35"/>
        </w:rPr>
      </w:pPr>
      <w:r>
        <w:rPr>
          <w:rFonts w:hint="eastAsia" w:ascii="宋体" w:hAnsi="宋体" w:eastAsia="宋体" w:cs="宋体"/>
          <w:color w:val="auto"/>
          <w:spacing w:val="-6"/>
          <w:sz w:val="35"/>
          <w:szCs w:val="35"/>
        </w:rPr>
        <w:t>第四章 评标方法及评分标准</w:t>
      </w:r>
    </w:p>
    <w:p w14:paraId="435F7F95">
      <w:pPr>
        <w:spacing w:before="87" w:line="225" w:lineRule="auto"/>
        <w:ind w:left="3678"/>
        <w:outlineLvl w:val="1"/>
        <w:rPr>
          <w:rFonts w:hint="eastAsia" w:ascii="宋体" w:hAnsi="宋体" w:eastAsia="宋体" w:cs="宋体"/>
          <w:color w:val="auto"/>
          <w:sz w:val="31"/>
          <w:szCs w:val="31"/>
        </w:rPr>
      </w:pPr>
      <w:r>
        <w:rPr>
          <w:rFonts w:hint="eastAsia" w:ascii="宋体" w:hAnsi="宋体" w:eastAsia="宋体" w:cs="宋体"/>
          <w:color w:val="auto"/>
          <w:spacing w:val="-10"/>
          <w:sz w:val="31"/>
          <w:szCs w:val="31"/>
        </w:rPr>
        <w:t>第一节</w:t>
      </w:r>
      <w:r>
        <w:rPr>
          <w:rFonts w:hint="eastAsia" w:ascii="宋体" w:hAnsi="宋体" w:eastAsia="宋体" w:cs="宋体"/>
          <w:color w:val="auto"/>
          <w:spacing w:val="-22"/>
          <w:sz w:val="31"/>
          <w:szCs w:val="31"/>
        </w:rPr>
        <w:t xml:space="preserve"> </w:t>
      </w:r>
      <w:r>
        <w:rPr>
          <w:rFonts w:hint="eastAsia" w:ascii="宋体" w:hAnsi="宋体" w:eastAsia="宋体" w:cs="宋体"/>
          <w:color w:val="auto"/>
          <w:spacing w:val="-10"/>
          <w:sz w:val="31"/>
          <w:szCs w:val="31"/>
        </w:rPr>
        <w:t>评标方法</w:t>
      </w:r>
    </w:p>
    <w:p w14:paraId="37ECD137">
      <w:pPr>
        <w:pStyle w:val="5"/>
        <w:spacing w:line="336" w:lineRule="auto"/>
        <w:rPr>
          <w:rFonts w:hint="eastAsia" w:ascii="宋体" w:hAnsi="宋体" w:eastAsia="宋体" w:cs="宋体"/>
          <w:color w:val="auto"/>
        </w:rPr>
      </w:pPr>
    </w:p>
    <w:p w14:paraId="1202F8FC">
      <w:pPr>
        <w:spacing w:before="78" w:line="338" w:lineRule="auto"/>
        <w:ind w:left="1" w:right="19" w:firstLine="527"/>
        <w:rPr>
          <w:rFonts w:hint="eastAsia" w:ascii="宋体" w:hAnsi="宋体" w:eastAsia="宋体" w:cs="宋体"/>
          <w:color w:val="auto"/>
          <w:sz w:val="24"/>
          <w:szCs w:val="24"/>
        </w:rPr>
      </w:pPr>
      <w:r>
        <w:rPr>
          <w:rFonts w:hint="eastAsia" w:ascii="宋体" w:hAnsi="宋体" w:eastAsia="宋体" w:cs="宋体"/>
          <w:color w:val="auto"/>
          <w:spacing w:val="6"/>
          <w:sz w:val="24"/>
          <w:szCs w:val="24"/>
        </w:rPr>
        <w:t>□最低评标价法，是指投标文件满足招标文件全部实质性要求</w:t>
      </w:r>
      <w:r>
        <w:rPr>
          <w:rFonts w:hint="eastAsia" w:ascii="宋体" w:hAnsi="宋体" w:eastAsia="宋体" w:cs="宋体"/>
          <w:color w:val="auto"/>
          <w:spacing w:val="5"/>
          <w:sz w:val="24"/>
          <w:szCs w:val="24"/>
        </w:rPr>
        <w:t>，且投标报价最低的投</w:t>
      </w:r>
      <w:r>
        <w:rPr>
          <w:rFonts w:hint="eastAsia" w:ascii="宋体" w:hAnsi="宋体" w:eastAsia="宋体" w:cs="宋体"/>
          <w:color w:val="auto"/>
          <w:spacing w:val="3"/>
          <w:sz w:val="24"/>
          <w:szCs w:val="24"/>
        </w:rPr>
        <w:t>标人为中标候</w:t>
      </w:r>
    </w:p>
    <w:p w14:paraId="71AA2F84">
      <w:pPr>
        <w:spacing w:before="1" w:line="220"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rPr>
        <w:t>选人的评标方法。</w:t>
      </w:r>
    </w:p>
    <w:p w14:paraId="2F1EC34B">
      <w:pPr>
        <w:spacing w:before="154" w:line="339" w:lineRule="auto"/>
        <w:ind w:left="1" w:right="4" w:firstLine="449"/>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☑综合评分法，是指投标文件满足招标文件全部实质性要求，且按照评审因素的</w:t>
      </w:r>
      <w:r>
        <w:rPr>
          <w:rFonts w:hint="eastAsia" w:ascii="宋体" w:hAnsi="宋体" w:eastAsia="宋体" w:cs="宋体"/>
          <w:color w:val="auto"/>
          <w:spacing w:val="7"/>
          <w:sz w:val="24"/>
          <w:szCs w:val="24"/>
        </w:rPr>
        <w:t>量化</w:t>
      </w:r>
      <w:r>
        <w:rPr>
          <w:rFonts w:hint="eastAsia" w:ascii="宋体" w:hAnsi="宋体" w:eastAsia="宋体" w:cs="宋体"/>
          <w:color w:val="auto"/>
          <w:spacing w:val="-5"/>
          <w:sz w:val="24"/>
          <w:szCs w:val="24"/>
        </w:rPr>
        <w:t>指标评审得分最高的投标人为中标候选人的评标方法。评标委员会将对各投标人的投标报价、</w:t>
      </w:r>
      <w:r>
        <w:rPr>
          <w:rFonts w:hint="eastAsia" w:ascii="宋体" w:hAnsi="宋体" w:eastAsia="宋体" w:cs="宋体"/>
          <w:color w:val="auto"/>
          <w:spacing w:val="-2"/>
          <w:sz w:val="24"/>
          <w:szCs w:val="24"/>
        </w:rPr>
        <w:t>技术和服务方案、投标人的企业实力及资质等方面进行综合评审，对实质上</w:t>
      </w:r>
      <w:r>
        <w:rPr>
          <w:rFonts w:hint="eastAsia" w:ascii="宋体" w:hAnsi="宋体" w:eastAsia="宋体" w:cs="宋体"/>
          <w:color w:val="auto"/>
          <w:spacing w:val="-3"/>
          <w:sz w:val="24"/>
          <w:szCs w:val="24"/>
        </w:rPr>
        <w:t>响应招标文件的</w:t>
      </w:r>
      <w:r>
        <w:rPr>
          <w:rFonts w:hint="eastAsia" w:ascii="宋体" w:hAnsi="宋体" w:eastAsia="宋体" w:cs="宋体"/>
          <w:color w:val="auto"/>
          <w:spacing w:val="1"/>
          <w:sz w:val="24"/>
          <w:szCs w:val="24"/>
        </w:rPr>
        <w:t>投标人，由各评委独立记名打分。经统计，得出各投标人的综合得分,按综合得分</w:t>
      </w:r>
      <w:r>
        <w:rPr>
          <w:rFonts w:hint="eastAsia" w:ascii="宋体" w:hAnsi="宋体" w:eastAsia="宋体" w:cs="宋体"/>
          <w:color w:val="auto"/>
          <w:sz w:val="24"/>
          <w:szCs w:val="24"/>
        </w:rPr>
        <w:t>由高到低</w:t>
      </w:r>
      <w:r>
        <w:rPr>
          <w:rFonts w:hint="eastAsia" w:ascii="宋体" w:hAnsi="宋体" w:eastAsia="宋体" w:cs="宋体"/>
          <w:color w:val="auto"/>
          <w:spacing w:val="1"/>
          <w:sz w:val="24"/>
          <w:szCs w:val="24"/>
        </w:rPr>
        <w:t>顺序排列。若综合得分相同的，按投标报价由低到高顺序排列。若综合</w:t>
      </w:r>
      <w:r>
        <w:rPr>
          <w:rFonts w:hint="eastAsia" w:ascii="宋体" w:hAnsi="宋体" w:eastAsia="宋体" w:cs="宋体"/>
          <w:color w:val="auto"/>
          <w:sz w:val="24"/>
          <w:szCs w:val="24"/>
        </w:rPr>
        <w:t>得分且投标报价相同</w:t>
      </w:r>
      <w:r>
        <w:rPr>
          <w:rFonts w:hint="eastAsia" w:ascii="宋体" w:hAnsi="宋体" w:eastAsia="宋体" w:cs="宋体"/>
          <w:color w:val="auto"/>
          <w:spacing w:val="1"/>
          <w:sz w:val="24"/>
          <w:szCs w:val="24"/>
        </w:rPr>
        <w:t>的，货物类采购项目以技术性能得分较高者为先，服务类采购项目以实力信誉</w:t>
      </w:r>
      <w:r>
        <w:rPr>
          <w:rFonts w:hint="eastAsia" w:ascii="宋体" w:hAnsi="宋体" w:eastAsia="宋体" w:cs="宋体"/>
          <w:color w:val="auto"/>
          <w:sz w:val="24"/>
          <w:szCs w:val="24"/>
        </w:rPr>
        <w:t>及业绩得分较高者为先。</w:t>
      </w:r>
    </w:p>
    <w:p w14:paraId="0B4DB055">
      <w:pPr>
        <w:numPr>
          <w:ilvl w:val="0"/>
          <w:numId w:val="3"/>
        </w:numPr>
        <w:spacing w:before="238" w:line="225" w:lineRule="auto"/>
        <w:ind w:left="3678"/>
        <w:outlineLvl w:val="1"/>
        <w:rPr>
          <w:rFonts w:hint="eastAsia" w:ascii="宋体" w:hAnsi="宋体" w:eastAsia="宋体" w:cs="宋体"/>
          <w:color w:val="auto"/>
          <w:spacing w:val="-10"/>
          <w:sz w:val="31"/>
          <w:szCs w:val="31"/>
        </w:rPr>
      </w:pPr>
      <w:r>
        <w:rPr>
          <w:rFonts w:hint="eastAsia" w:ascii="宋体" w:hAnsi="宋体" w:eastAsia="宋体" w:cs="宋体"/>
          <w:color w:val="auto"/>
          <w:spacing w:val="-10"/>
          <w:sz w:val="31"/>
          <w:szCs w:val="31"/>
        </w:rPr>
        <w:t>评标程序</w:t>
      </w:r>
    </w:p>
    <w:p w14:paraId="5B8E073B">
      <w:pPr>
        <w:numPr>
          <w:ilvl w:val="0"/>
          <w:numId w:val="4"/>
        </w:numPr>
        <w:spacing w:before="238" w:line="225" w:lineRule="auto"/>
        <w:ind w:left="435" w:leftChars="0" w:firstLine="0" w:firstLineChars="0"/>
        <w:outlineLvl w:val="1"/>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资格审查</w:t>
      </w:r>
    </w:p>
    <w:tbl>
      <w:tblPr>
        <w:tblStyle w:val="10"/>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119"/>
        <w:gridCol w:w="1118"/>
        <w:gridCol w:w="1084"/>
      </w:tblGrid>
      <w:tr w14:paraId="57B57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restart"/>
            <w:tcBorders>
              <w:bottom w:val="nil"/>
            </w:tcBorders>
            <w:noWrap w:val="0"/>
            <w:vAlign w:val="top"/>
          </w:tcPr>
          <w:p w14:paraId="3BB82AD8">
            <w:pPr>
              <w:autoSpaceDE w:val="0"/>
              <w:autoSpaceDN w:val="0"/>
              <w:spacing w:line="346" w:lineRule="auto"/>
              <w:rPr>
                <w:rFonts w:hint="eastAsia" w:ascii="宋体" w:hAnsi="宋体" w:eastAsia="宋体" w:cs="宋体"/>
                <w:color w:val="auto"/>
                <w:sz w:val="24"/>
                <w:szCs w:val="24"/>
                <w:highlight w:val="none"/>
              </w:rPr>
            </w:pPr>
          </w:p>
          <w:p w14:paraId="576EF4B1">
            <w:pPr>
              <w:pStyle w:val="9"/>
              <w:autoSpaceDE w:val="0"/>
              <w:autoSpaceDN w:val="0"/>
              <w:spacing w:before="65" w:line="230"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6119" w:type="dxa"/>
            <w:vMerge w:val="restart"/>
            <w:tcBorders>
              <w:bottom w:val="nil"/>
            </w:tcBorders>
            <w:noWrap w:val="0"/>
            <w:vAlign w:val="top"/>
          </w:tcPr>
          <w:p w14:paraId="6EBF5737">
            <w:pPr>
              <w:autoSpaceDE w:val="0"/>
              <w:autoSpaceDN w:val="0"/>
              <w:spacing w:line="347" w:lineRule="auto"/>
              <w:rPr>
                <w:rFonts w:hint="eastAsia" w:ascii="宋体" w:hAnsi="宋体" w:eastAsia="宋体" w:cs="宋体"/>
                <w:color w:val="auto"/>
                <w:sz w:val="24"/>
                <w:szCs w:val="24"/>
                <w:highlight w:val="none"/>
              </w:rPr>
            </w:pPr>
          </w:p>
          <w:p w14:paraId="3DDC7DB0">
            <w:pPr>
              <w:pStyle w:val="9"/>
              <w:autoSpaceDE w:val="0"/>
              <w:autoSpaceDN w:val="0"/>
              <w:spacing w:before="65" w:line="229"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审</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查</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准</w:t>
            </w:r>
          </w:p>
        </w:tc>
        <w:tc>
          <w:tcPr>
            <w:tcW w:w="2202" w:type="dxa"/>
            <w:gridSpan w:val="2"/>
            <w:noWrap w:val="0"/>
            <w:vAlign w:val="top"/>
          </w:tcPr>
          <w:p w14:paraId="713EBFE8">
            <w:pPr>
              <w:pStyle w:val="9"/>
              <w:autoSpaceDE w:val="0"/>
              <w:autoSpaceDN w:val="0"/>
              <w:spacing w:before="138" w:line="229" w:lineRule="auto"/>
              <w:ind w:left="110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审查结果</w:t>
            </w:r>
          </w:p>
        </w:tc>
      </w:tr>
      <w:tr w14:paraId="176E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continue"/>
            <w:tcBorders>
              <w:top w:val="nil"/>
            </w:tcBorders>
            <w:noWrap w:val="0"/>
            <w:vAlign w:val="top"/>
          </w:tcPr>
          <w:p w14:paraId="5CB34D37">
            <w:pPr>
              <w:autoSpaceDE w:val="0"/>
              <w:autoSpaceDN w:val="0"/>
              <w:rPr>
                <w:rFonts w:hint="eastAsia" w:ascii="宋体" w:hAnsi="宋体" w:eastAsia="宋体" w:cs="宋体"/>
                <w:color w:val="auto"/>
                <w:sz w:val="24"/>
                <w:szCs w:val="24"/>
                <w:highlight w:val="none"/>
              </w:rPr>
            </w:pPr>
          </w:p>
        </w:tc>
        <w:tc>
          <w:tcPr>
            <w:tcW w:w="6119" w:type="dxa"/>
            <w:vMerge w:val="continue"/>
            <w:tcBorders>
              <w:top w:val="nil"/>
            </w:tcBorders>
            <w:noWrap w:val="0"/>
            <w:vAlign w:val="top"/>
          </w:tcPr>
          <w:p w14:paraId="1924F9A0">
            <w:pPr>
              <w:autoSpaceDE w:val="0"/>
              <w:autoSpaceDN w:val="0"/>
              <w:rPr>
                <w:rFonts w:hint="eastAsia" w:ascii="宋体" w:hAnsi="宋体" w:eastAsia="宋体" w:cs="宋体"/>
                <w:color w:val="auto"/>
                <w:sz w:val="24"/>
                <w:szCs w:val="24"/>
                <w:highlight w:val="none"/>
              </w:rPr>
            </w:pPr>
          </w:p>
        </w:tc>
        <w:tc>
          <w:tcPr>
            <w:tcW w:w="1118" w:type="dxa"/>
            <w:noWrap w:val="0"/>
            <w:vAlign w:val="top"/>
          </w:tcPr>
          <w:p w14:paraId="0D30783D">
            <w:pPr>
              <w:pStyle w:val="9"/>
              <w:autoSpaceDE w:val="0"/>
              <w:autoSpaceDN w:val="0"/>
              <w:spacing w:before="163" w:line="236"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通过</w:t>
            </w:r>
          </w:p>
        </w:tc>
        <w:tc>
          <w:tcPr>
            <w:tcW w:w="1084" w:type="dxa"/>
            <w:noWrap w:val="0"/>
            <w:vAlign w:val="top"/>
          </w:tcPr>
          <w:p w14:paraId="273FDA34">
            <w:pPr>
              <w:pStyle w:val="9"/>
              <w:autoSpaceDE w:val="0"/>
              <w:autoSpaceDN w:val="0"/>
              <w:spacing w:before="164" w:line="231"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不通过</w:t>
            </w:r>
          </w:p>
        </w:tc>
      </w:tr>
      <w:tr w14:paraId="0C2B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17" w:type="dxa"/>
            <w:noWrap w:val="0"/>
            <w:vAlign w:val="top"/>
          </w:tcPr>
          <w:p w14:paraId="02BB73C5">
            <w:pPr>
              <w:autoSpaceDE w:val="0"/>
              <w:autoSpaceDN w:val="0"/>
              <w:spacing w:line="299" w:lineRule="auto"/>
              <w:rPr>
                <w:rFonts w:hint="eastAsia" w:ascii="宋体" w:hAnsi="宋体" w:eastAsia="宋体" w:cs="宋体"/>
                <w:color w:val="auto"/>
                <w:sz w:val="24"/>
                <w:szCs w:val="24"/>
                <w:highlight w:val="none"/>
              </w:rPr>
            </w:pPr>
          </w:p>
          <w:p w14:paraId="65FC3C77">
            <w:pPr>
              <w:pStyle w:val="9"/>
              <w:autoSpaceDE w:val="0"/>
              <w:autoSpaceDN w:val="0"/>
              <w:spacing w:before="71" w:line="184" w:lineRule="auto"/>
              <w:ind w:left="7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19" w:type="dxa"/>
            <w:noWrap w:val="0"/>
            <w:vAlign w:val="top"/>
          </w:tcPr>
          <w:p w14:paraId="5C3B04AA">
            <w:pPr>
              <w:pStyle w:val="9"/>
              <w:spacing w:before="86" w:line="258" w:lineRule="auto"/>
              <w:ind w:left="11" w:right="3" w:firstLine="10"/>
              <w:jc w:val="both"/>
              <w:rPr>
                <w:rFonts w:hint="eastAsia" w:ascii="宋体" w:hAnsi="宋体" w:eastAsia="宋体" w:cs="宋体"/>
                <w:color w:val="auto"/>
                <w:sz w:val="24"/>
                <w:szCs w:val="24"/>
                <w:highlight w:val="none"/>
              </w:rPr>
            </w:pPr>
            <w:r>
              <w:rPr>
                <w:rFonts w:hint="eastAsia" w:ascii="宋体" w:hAnsi="宋体" w:eastAsia="宋体" w:cs="宋体"/>
                <w:color w:val="auto"/>
              </w:rPr>
              <w:t>具有独立法人资格，须是中华人民共和国境内注</w:t>
            </w:r>
            <w:r>
              <w:rPr>
                <w:rFonts w:hint="eastAsia" w:ascii="宋体" w:hAnsi="宋体" w:eastAsia="宋体" w:cs="宋体"/>
                <w:color w:val="auto"/>
                <w:spacing w:val="-1"/>
              </w:rPr>
              <w:t>册，持有有效的企业营业执照、组织机构代码证、税务登记证（或三证合一的营业执照）或其他组织；</w:t>
            </w:r>
          </w:p>
        </w:tc>
        <w:tc>
          <w:tcPr>
            <w:tcW w:w="1118" w:type="dxa"/>
            <w:noWrap w:val="0"/>
            <w:vAlign w:val="top"/>
          </w:tcPr>
          <w:p w14:paraId="6BAC31A3">
            <w:pPr>
              <w:autoSpaceDE w:val="0"/>
              <w:autoSpaceDN w:val="0"/>
              <w:rPr>
                <w:rFonts w:hint="eastAsia" w:ascii="宋体" w:hAnsi="宋体" w:eastAsia="宋体" w:cs="宋体"/>
                <w:color w:val="auto"/>
                <w:sz w:val="24"/>
                <w:szCs w:val="24"/>
                <w:highlight w:val="none"/>
              </w:rPr>
            </w:pPr>
          </w:p>
        </w:tc>
        <w:tc>
          <w:tcPr>
            <w:tcW w:w="1084" w:type="dxa"/>
            <w:noWrap w:val="0"/>
            <w:vAlign w:val="top"/>
          </w:tcPr>
          <w:p w14:paraId="4BA85064">
            <w:pPr>
              <w:autoSpaceDE w:val="0"/>
              <w:autoSpaceDN w:val="0"/>
              <w:rPr>
                <w:rFonts w:hint="eastAsia" w:ascii="宋体" w:hAnsi="宋体" w:eastAsia="宋体" w:cs="宋体"/>
                <w:color w:val="auto"/>
                <w:sz w:val="24"/>
                <w:szCs w:val="24"/>
                <w:highlight w:val="none"/>
              </w:rPr>
            </w:pPr>
          </w:p>
        </w:tc>
      </w:tr>
      <w:tr w14:paraId="53D1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17" w:type="dxa"/>
            <w:noWrap w:val="0"/>
            <w:vAlign w:val="top"/>
          </w:tcPr>
          <w:p w14:paraId="6A3AC086">
            <w:pPr>
              <w:pStyle w:val="9"/>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62B38D0A">
            <w:pPr>
              <w:pStyle w:val="9"/>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303BF0C4">
            <w:pPr>
              <w:pStyle w:val="9"/>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7FE47A12">
            <w:pPr>
              <w:pStyle w:val="9"/>
              <w:autoSpaceDE w:val="0"/>
              <w:autoSpaceDN w:val="0"/>
              <w:spacing w:before="71" w:line="184" w:lineRule="auto"/>
              <w:ind w:left="7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119" w:type="dxa"/>
            <w:noWrap w:val="0"/>
            <w:vAlign w:val="top"/>
          </w:tcPr>
          <w:p w14:paraId="3D6C2A0E">
            <w:pPr>
              <w:pStyle w:val="9"/>
              <w:autoSpaceDE w:val="0"/>
              <w:autoSpaceDN w:val="0"/>
              <w:spacing w:before="234" w:line="246" w:lineRule="auto"/>
              <w:ind w:right="104"/>
              <w:rPr>
                <w:rFonts w:hint="eastAsia" w:ascii="宋体" w:hAnsi="宋体" w:eastAsia="宋体" w:cs="宋体"/>
                <w:color w:val="auto"/>
                <w:spacing w:val="9"/>
                <w:sz w:val="24"/>
                <w:szCs w:val="24"/>
                <w:highlight w:val="none"/>
              </w:rPr>
            </w:pPr>
            <w:r>
              <w:rPr>
                <w:rFonts w:hint="eastAsia" w:ascii="宋体" w:hAnsi="宋体" w:eastAsia="宋体" w:cs="宋体"/>
                <w:color w:val="auto"/>
                <w:spacing w:val="-3"/>
              </w:rPr>
              <w:t>如在“信用中国”网站（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pacing w:val="-3"/>
              </w:rPr>
              <w:t>www.creditchina.gov.cn</w:t>
            </w:r>
            <w:r>
              <w:rPr>
                <w:rFonts w:hint="eastAsia" w:ascii="宋体" w:hAnsi="宋体" w:eastAsia="宋体" w:cs="宋体"/>
                <w:color w:val="auto"/>
                <w:spacing w:val="-3"/>
              </w:rPr>
              <w:fldChar w:fldCharType="end"/>
            </w:r>
            <w:r>
              <w:rPr>
                <w:rFonts w:hint="eastAsia" w:ascii="宋体" w:hAnsi="宋体" w:eastAsia="宋体" w:cs="宋体"/>
                <w:color w:val="auto"/>
                <w:spacing w:val="-3"/>
              </w:rPr>
              <w:t>）被列入失信</w:t>
            </w:r>
            <w:r>
              <w:rPr>
                <w:rFonts w:hint="eastAsia" w:ascii="宋体" w:hAnsi="宋体" w:eastAsia="宋体" w:cs="宋体"/>
                <w:color w:val="auto"/>
                <w:spacing w:val="-7"/>
              </w:rPr>
              <w:t>被执行人、重大税收违法案件当事人名单及中国政府采购网（www.c</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"cgp.gov.cn" </w:instrText>
            </w:r>
            <w:r>
              <w:rPr>
                <w:rFonts w:hint="eastAsia" w:ascii="宋体" w:hAnsi="宋体" w:eastAsia="宋体" w:cs="宋体"/>
                <w:color w:val="auto"/>
              </w:rPr>
              <w:fldChar w:fldCharType="separate"/>
            </w:r>
            <w:r>
              <w:rPr>
                <w:rFonts w:hint="eastAsia" w:ascii="宋体" w:hAnsi="宋体" w:eastAsia="宋体" w:cs="宋体"/>
                <w:color w:val="auto"/>
                <w:spacing w:val="-3"/>
              </w:rPr>
              <w:t>cgp.gov.cn</w:t>
            </w:r>
            <w:r>
              <w:rPr>
                <w:rFonts w:hint="eastAsia" w:ascii="宋体" w:hAnsi="宋体" w:eastAsia="宋体" w:cs="宋体"/>
                <w:color w:val="auto"/>
                <w:spacing w:val="-3"/>
              </w:rPr>
              <w:fldChar w:fldCharType="end"/>
            </w:r>
            <w:r>
              <w:rPr>
                <w:rFonts w:hint="eastAsia" w:ascii="宋体" w:hAnsi="宋体" w:eastAsia="宋体" w:cs="宋体"/>
                <w:color w:val="auto"/>
                <w:spacing w:val="-3"/>
              </w:rPr>
              <w:t>）被列入政府采购严重违法失信行为记录名单的（尚在处</w:t>
            </w:r>
            <w:r>
              <w:rPr>
                <w:rFonts w:hint="eastAsia" w:ascii="宋体" w:hAnsi="宋体" w:eastAsia="宋体" w:cs="宋体"/>
                <w:color w:val="auto"/>
                <w:spacing w:val="-1"/>
              </w:rPr>
              <w:t>罚期内的</w:t>
            </w:r>
            <w:r>
              <w:rPr>
                <w:rFonts w:hint="eastAsia" w:ascii="宋体" w:hAnsi="宋体" w:eastAsia="宋体" w:cs="宋体"/>
                <w:color w:val="auto"/>
                <w:spacing w:val="3"/>
              </w:rPr>
              <w:t>），</w:t>
            </w:r>
            <w:r>
              <w:rPr>
                <w:rFonts w:hint="eastAsia" w:ascii="宋体" w:hAnsi="宋体" w:eastAsia="宋体" w:cs="宋体"/>
                <w:color w:val="auto"/>
                <w:spacing w:val="-1"/>
              </w:rPr>
              <w:t>将拒绝其参本次政府采购活动（查询结果日期必须在</w:t>
            </w:r>
            <w:r>
              <w:rPr>
                <w:rFonts w:hint="eastAsia" w:ascii="宋体" w:hAnsi="宋体" w:eastAsia="宋体" w:cs="宋体"/>
                <w:color w:val="auto"/>
                <w:spacing w:val="-2"/>
              </w:rPr>
              <w:t>发布公告日期之后）</w:t>
            </w:r>
          </w:p>
        </w:tc>
        <w:tc>
          <w:tcPr>
            <w:tcW w:w="1118" w:type="dxa"/>
            <w:noWrap w:val="0"/>
            <w:vAlign w:val="top"/>
          </w:tcPr>
          <w:p w14:paraId="44D7A9F9">
            <w:pPr>
              <w:autoSpaceDE w:val="0"/>
              <w:autoSpaceDN w:val="0"/>
              <w:rPr>
                <w:rFonts w:hint="eastAsia" w:ascii="宋体" w:hAnsi="宋体" w:eastAsia="宋体" w:cs="宋体"/>
                <w:color w:val="auto"/>
                <w:sz w:val="24"/>
                <w:szCs w:val="24"/>
                <w:highlight w:val="none"/>
              </w:rPr>
            </w:pPr>
          </w:p>
        </w:tc>
        <w:tc>
          <w:tcPr>
            <w:tcW w:w="1084" w:type="dxa"/>
            <w:noWrap w:val="0"/>
            <w:vAlign w:val="top"/>
          </w:tcPr>
          <w:p w14:paraId="6F1D2BFF">
            <w:pPr>
              <w:autoSpaceDE w:val="0"/>
              <w:autoSpaceDN w:val="0"/>
              <w:rPr>
                <w:rFonts w:hint="eastAsia" w:ascii="宋体" w:hAnsi="宋体" w:eastAsia="宋体" w:cs="宋体"/>
                <w:color w:val="auto"/>
                <w:sz w:val="24"/>
                <w:szCs w:val="24"/>
                <w:highlight w:val="none"/>
              </w:rPr>
            </w:pPr>
          </w:p>
        </w:tc>
      </w:tr>
      <w:tr w14:paraId="2D28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517" w:type="dxa"/>
            <w:noWrap w:val="0"/>
            <w:vAlign w:val="center"/>
          </w:tcPr>
          <w:p w14:paraId="4CAB94B8">
            <w:pPr>
              <w:pStyle w:val="9"/>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p>
          <w:p w14:paraId="668EECCC">
            <w:pPr>
              <w:pStyle w:val="9"/>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119" w:type="dxa"/>
            <w:noWrap w:val="0"/>
            <w:vAlign w:val="center"/>
          </w:tcPr>
          <w:p w14:paraId="1BADB3E4">
            <w:pPr>
              <w:pStyle w:val="9"/>
              <w:autoSpaceDE w:val="0"/>
              <w:autoSpaceDN w:val="0"/>
              <w:spacing w:before="253" w:line="244" w:lineRule="auto"/>
              <w:ind w:leftChars="100" w:right="10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供应商应为小微企业，请根据要求单独上传《中小企业声明函》。格式以采购文件要求为准。</w:t>
            </w:r>
          </w:p>
        </w:tc>
        <w:tc>
          <w:tcPr>
            <w:tcW w:w="1118" w:type="dxa"/>
            <w:noWrap w:val="0"/>
            <w:vAlign w:val="top"/>
          </w:tcPr>
          <w:p w14:paraId="64C95A1A">
            <w:pPr>
              <w:autoSpaceDE w:val="0"/>
              <w:autoSpaceDN w:val="0"/>
              <w:rPr>
                <w:rFonts w:hint="eastAsia" w:ascii="宋体" w:hAnsi="宋体" w:eastAsia="宋体" w:cs="宋体"/>
                <w:color w:val="auto"/>
                <w:sz w:val="24"/>
                <w:szCs w:val="24"/>
                <w:highlight w:val="none"/>
              </w:rPr>
            </w:pPr>
          </w:p>
        </w:tc>
        <w:tc>
          <w:tcPr>
            <w:tcW w:w="1084" w:type="dxa"/>
            <w:noWrap w:val="0"/>
            <w:vAlign w:val="top"/>
          </w:tcPr>
          <w:p w14:paraId="35F7614E">
            <w:pPr>
              <w:autoSpaceDE w:val="0"/>
              <w:autoSpaceDN w:val="0"/>
              <w:rPr>
                <w:rFonts w:hint="eastAsia" w:ascii="宋体" w:hAnsi="宋体" w:eastAsia="宋体" w:cs="宋体"/>
                <w:color w:val="auto"/>
                <w:sz w:val="24"/>
                <w:szCs w:val="24"/>
                <w:highlight w:val="none"/>
              </w:rPr>
            </w:pPr>
          </w:p>
        </w:tc>
      </w:tr>
      <w:tr w14:paraId="2A06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636" w:type="dxa"/>
            <w:gridSpan w:val="2"/>
            <w:noWrap w:val="0"/>
            <w:vAlign w:val="top"/>
          </w:tcPr>
          <w:p w14:paraId="0061F476">
            <w:pPr>
              <w:pStyle w:val="9"/>
              <w:autoSpaceDE w:val="0"/>
              <w:autoSpaceDN w:val="0"/>
              <w:spacing w:before="110" w:line="229" w:lineRule="auto"/>
              <w:ind w:left="226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审查结果</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(通过/不通过)</w:t>
            </w:r>
          </w:p>
        </w:tc>
        <w:tc>
          <w:tcPr>
            <w:tcW w:w="1118" w:type="dxa"/>
            <w:noWrap w:val="0"/>
            <w:vAlign w:val="top"/>
          </w:tcPr>
          <w:p w14:paraId="2B3635BF">
            <w:pPr>
              <w:autoSpaceDE w:val="0"/>
              <w:autoSpaceDN w:val="0"/>
              <w:rPr>
                <w:rFonts w:hint="eastAsia" w:ascii="宋体" w:hAnsi="宋体" w:eastAsia="宋体" w:cs="宋体"/>
                <w:color w:val="auto"/>
                <w:sz w:val="24"/>
                <w:szCs w:val="24"/>
                <w:highlight w:val="none"/>
              </w:rPr>
            </w:pPr>
          </w:p>
        </w:tc>
        <w:tc>
          <w:tcPr>
            <w:tcW w:w="1084" w:type="dxa"/>
            <w:noWrap w:val="0"/>
            <w:vAlign w:val="top"/>
          </w:tcPr>
          <w:p w14:paraId="06D1FA53">
            <w:pPr>
              <w:autoSpaceDE w:val="0"/>
              <w:autoSpaceDN w:val="0"/>
              <w:rPr>
                <w:rFonts w:hint="eastAsia" w:ascii="宋体" w:hAnsi="宋体" w:eastAsia="宋体" w:cs="宋体"/>
                <w:color w:val="auto"/>
                <w:sz w:val="24"/>
                <w:szCs w:val="24"/>
                <w:highlight w:val="none"/>
              </w:rPr>
            </w:pPr>
          </w:p>
        </w:tc>
      </w:tr>
      <w:tr w14:paraId="69FF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38" w:type="dxa"/>
            <w:gridSpan w:val="4"/>
            <w:noWrap w:val="0"/>
            <w:vAlign w:val="top"/>
          </w:tcPr>
          <w:p w14:paraId="71D4B52D">
            <w:pPr>
              <w:pStyle w:val="9"/>
              <w:autoSpaceDE w:val="0"/>
              <w:autoSpaceDN w:val="0"/>
              <w:spacing w:before="35"/>
              <w:ind w:left="119" w:right="108" w:hanging="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备注：如果响应文件中有一项未通过上述审查标准，</w:t>
            </w:r>
            <w:r>
              <w:rPr>
                <w:rFonts w:hint="eastAsia"/>
                <w:color w:val="auto"/>
                <w:spacing w:val="9"/>
                <w:lang w:val="en-US" w:eastAsia="zh-CN"/>
              </w:rPr>
              <w:t>评标委员会</w:t>
            </w:r>
            <w:r>
              <w:rPr>
                <w:rFonts w:hint="eastAsia" w:ascii="宋体" w:hAnsi="宋体" w:eastAsia="宋体" w:cs="宋体"/>
                <w:color w:val="auto"/>
                <w:spacing w:val="9"/>
                <w:sz w:val="24"/>
                <w:szCs w:val="24"/>
                <w:highlight w:val="none"/>
              </w:rPr>
              <w:t>将认定整个响应文件不</w:t>
            </w:r>
            <w:r>
              <w:rPr>
                <w:rFonts w:hint="eastAsia" w:ascii="宋体" w:hAnsi="宋体" w:eastAsia="宋体" w:cs="宋体"/>
                <w:color w:val="auto"/>
                <w:spacing w:val="8"/>
                <w:sz w:val="24"/>
                <w:szCs w:val="24"/>
                <w:highlight w:val="none"/>
              </w:rPr>
              <w:t>响应招标件而予以无</w:t>
            </w:r>
            <w:r>
              <w:rPr>
                <w:rFonts w:hint="eastAsia" w:ascii="宋体" w:hAnsi="宋体" w:eastAsia="宋体" w:cs="宋体"/>
                <w:color w:val="auto"/>
                <w:spacing w:val="9"/>
                <w:sz w:val="24"/>
                <w:szCs w:val="24"/>
                <w:highlight w:val="none"/>
              </w:rPr>
              <w:t>效处理，并且不允许供应商通过修改或撤销其不符合要求的差异或保留，使之成为具有响应性的投标。</w:t>
            </w:r>
          </w:p>
        </w:tc>
      </w:tr>
    </w:tbl>
    <w:p w14:paraId="52DD49A0">
      <w:pPr>
        <w:numPr>
          <w:ilvl w:val="0"/>
          <w:numId w:val="0"/>
        </w:numPr>
        <w:spacing w:before="238" w:line="225" w:lineRule="auto"/>
        <w:ind w:left="435" w:leftChars="0"/>
        <w:outlineLvl w:val="1"/>
        <w:rPr>
          <w:rFonts w:hint="eastAsia" w:ascii="宋体" w:hAnsi="宋体" w:eastAsia="宋体" w:cs="宋体"/>
          <w:color w:val="auto"/>
          <w:spacing w:val="-10"/>
          <w:sz w:val="31"/>
          <w:szCs w:val="31"/>
          <w:lang w:val="en-US" w:eastAsia="zh-CN"/>
        </w:rPr>
      </w:pPr>
    </w:p>
    <w:p w14:paraId="1B16B174">
      <w:pPr>
        <w:numPr>
          <w:ilvl w:val="0"/>
          <w:numId w:val="0"/>
        </w:numPr>
        <w:spacing w:before="238" w:line="225" w:lineRule="auto"/>
        <w:ind w:left="435" w:leftChars="0"/>
        <w:outlineLvl w:val="1"/>
        <w:rPr>
          <w:rFonts w:hint="eastAsia" w:ascii="宋体" w:hAnsi="宋体" w:eastAsia="宋体" w:cs="宋体"/>
          <w:color w:val="auto"/>
          <w:spacing w:val="-10"/>
          <w:sz w:val="31"/>
          <w:szCs w:val="31"/>
          <w:lang w:val="en-US" w:eastAsia="zh-CN"/>
        </w:rPr>
      </w:pPr>
    </w:p>
    <w:p w14:paraId="2EE4C394">
      <w:pPr>
        <w:spacing w:before="126" w:line="220" w:lineRule="auto"/>
        <w:ind w:left="522"/>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.符合性审查</w:t>
      </w:r>
    </w:p>
    <w:p w14:paraId="7E854131">
      <w:pPr>
        <w:spacing w:before="155" w:line="340" w:lineRule="auto"/>
        <w:ind w:left="1" w:firstLine="439"/>
        <w:rPr>
          <w:rFonts w:hint="eastAsia" w:ascii="宋体" w:hAnsi="宋体" w:eastAsia="宋体" w:cs="宋体"/>
          <w:color w:val="auto"/>
          <w:sz w:val="24"/>
          <w:szCs w:val="24"/>
        </w:rPr>
      </w:pPr>
      <w:r>
        <w:rPr>
          <w:rFonts w:hint="eastAsia" w:ascii="宋体" w:hAnsi="宋体" w:eastAsia="宋体" w:cs="宋体"/>
          <w:color w:val="auto"/>
          <w:spacing w:val="-10"/>
          <w:sz w:val="24"/>
          <w:szCs w:val="24"/>
        </w:rPr>
        <w:t>评标委员会应当对符合资格的投标人的投标文件进行投标报价、商务、技术等实质性内容符合性审查，以确定其是否满足招标文件的实质性要求。</w:t>
      </w:r>
    </w:p>
    <w:p w14:paraId="49CAF1A3">
      <w:pPr>
        <w:spacing w:before="7" w:line="221" w:lineRule="auto"/>
        <w:ind w:left="3086"/>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符合性检查表</w:t>
      </w:r>
    </w:p>
    <w:p w14:paraId="55D6DE76">
      <w:pPr>
        <w:spacing w:line="88" w:lineRule="auto"/>
        <w:rPr>
          <w:rFonts w:hint="eastAsia" w:ascii="宋体" w:hAnsi="宋体" w:eastAsia="宋体" w:cs="宋体"/>
          <w:color w:val="auto"/>
          <w:sz w:val="2"/>
        </w:rPr>
      </w:pPr>
    </w:p>
    <w:tbl>
      <w:tblPr>
        <w:tblStyle w:val="10"/>
        <w:tblW w:w="902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356"/>
        <w:gridCol w:w="5944"/>
      </w:tblGrid>
      <w:tr w14:paraId="54636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20" w:type="dxa"/>
            <w:vAlign w:val="top"/>
          </w:tcPr>
          <w:p w14:paraId="28AE26D8">
            <w:pPr>
              <w:pStyle w:val="9"/>
              <w:spacing w:before="175" w:line="230" w:lineRule="auto"/>
              <w:ind w:left="154"/>
              <w:rPr>
                <w:rFonts w:hint="eastAsia" w:ascii="宋体" w:hAnsi="宋体" w:eastAsia="宋体" w:cs="宋体"/>
                <w:color w:val="auto"/>
                <w:sz w:val="20"/>
                <w:szCs w:val="20"/>
              </w:rPr>
            </w:pPr>
            <w:r>
              <w:rPr>
                <w:rFonts w:hint="eastAsia" w:ascii="宋体" w:hAnsi="宋体" w:eastAsia="宋体" w:cs="宋体"/>
                <w:color w:val="auto"/>
                <w:spacing w:val="5"/>
                <w:sz w:val="20"/>
                <w:szCs w:val="20"/>
              </w:rPr>
              <w:t>序号</w:t>
            </w:r>
          </w:p>
        </w:tc>
        <w:tc>
          <w:tcPr>
            <w:tcW w:w="2356" w:type="dxa"/>
            <w:vAlign w:val="top"/>
          </w:tcPr>
          <w:p w14:paraId="702C415C">
            <w:pPr>
              <w:pStyle w:val="9"/>
              <w:spacing w:before="175" w:line="229" w:lineRule="auto"/>
              <w:ind w:left="761"/>
              <w:rPr>
                <w:rFonts w:hint="eastAsia" w:ascii="宋体" w:hAnsi="宋体" w:eastAsia="宋体" w:cs="宋体"/>
                <w:color w:val="auto"/>
                <w:sz w:val="20"/>
                <w:szCs w:val="20"/>
              </w:rPr>
            </w:pPr>
            <w:r>
              <w:rPr>
                <w:rFonts w:hint="eastAsia" w:ascii="宋体" w:hAnsi="宋体" w:eastAsia="宋体" w:cs="宋体"/>
                <w:color w:val="auto"/>
                <w:spacing w:val="7"/>
                <w:sz w:val="20"/>
                <w:szCs w:val="20"/>
              </w:rPr>
              <w:t>评审要求</w:t>
            </w:r>
          </w:p>
        </w:tc>
        <w:tc>
          <w:tcPr>
            <w:tcW w:w="5944" w:type="dxa"/>
            <w:vAlign w:val="top"/>
          </w:tcPr>
          <w:p w14:paraId="5C7F5FF2">
            <w:pPr>
              <w:pStyle w:val="9"/>
              <w:spacing w:before="175" w:line="229" w:lineRule="auto"/>
              <w:ind w:left="2555"/>
              <w:rPr>
                <w:rFonts w:hint="eastAsia" w:ascii="宋体" w:hAnsi="宋体" w:eastAsia="宋体" w:cs="宋体"/>
                <w:color w:val="auto"/>
                <w:sz w:val="20"/>
                <w:szCs w:val="20"/>
              </w:rPr>
            </w:pPr>
            <w:r>
              <w:rPr>
                <w:rFonts w:hint="eastAsia" w:ascii="宋体" w:hAnsi="宋体" w:eastAsia="宋体" w:cs="宋体"/>
                <w:color w:val="auto"/>
                <w:spacing w:val="7"/>
                <w:sz w:val="20"/>
                <w:szCs w:val="20"/>
              </w:rPr>
              <w:t>评标标准</w:t>
            </w:r>
          </w:p>
        </w:tc>
      </w:tr>
      <w:tr w14:paraId="7DCCD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Align w:val="top"/>
          </w:tcPr>
          <w:p w14:paraId="50343137">
            <w:pPr>
              <w:spacing w:line="335" w:lineRule="auto"/>
              <w:rPr>
                <w:rFonts w:hint="eastAsia" w:ascii="宋体" w:hAnsi="宋体" w:eastAsia="宋体" w:cs="宋体"/>
                <w:color w:val="auto"/>
                <w:sz w:val="21"/>
              </w:rPr>
            </w:pPr>
          </w:p>
          <w:p w14:paraId="07A101FA">
            <w:pPr>
              <w:spacing w:before="57" w:line="203" w:lineRule="auto"/>
              <w:ind w:left="321"/>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356" w:type="dxa"/>
            <w:vAlign w:val="top"/>
          </w:tcPr>
          <w:p w14:paraId="1BE59DDC">
            <w:pPr>
              <w:spacing w:line="286" w:lineRule="auto"/>
              <w:rPr>
                <w:rFonts w:hint="eastAsia" w:ascii="宋体" w:hAnsi="宋体" w:eastAsia="宋体" w:cs="宋体"/>
                <w:color w:val="auto"/>
                <w:sz w:val="21"/>
              </w:rPr>
            </w:pPr>
          </w:p>
          <w:p w14:paraId="604FEAB0">
            <w:pPr>
              <w:pStyle w:val="9"/>
              <w:spacing w:before="78" w:line="219" w:lineRule="auto"/>
              <w:ind w:left="941"/>
              <w:rPr>
                <w:rFonts w:hint="eastAsia" w:ascii="宋体" w:hAnsi="宋体" w:eastAsia="宋体" w:cs="宋体"/>
                <w:color w:val="auto"/>
              </w:rPr>
            </w:pPr>
            <w:r>
              <w:rPr>
                <w:rFonts w:hint="eastAsia" w:ascii="宋体" w:hAnsi="宋体" w:eastAsia="宋体" w:cs="宋体"/>
                <w:color w:val="auto"/>
                <w:spacing w:val="-7"/>
              </w:rPr>
              <w:t>报价唯一</w:t>
            </w:r>
          </w:p>
        </w:tc>
        <w:tc>
          <w:tcPr>
            <w:tcW w:w="5944" w:type="dxa"/>
            <w:vAlign w:val="top"/>
          </w:tcPr>
          <w:p w14:paraId="0459E202">
            <w:pPr>
              <w:pStyle w:val="9"/>
              <w:spacing w:before="146" w:line="280" w:lineRule="auto"/>
              <w:ind w:left="112" w:right="98" w:firstLine="4"/>
              <w:rPr>
                <w:rFonts w:hint="eastAsia" w:ascii="宋体" w:hAnsi="宋体" w:eastAsia="宋体" w:cs="宋体"/>
                <w:color w:val="auto"/>
              </w:rPr>
            </w:pPr>
            <w:r>
              <w:rPr>
                <w:rFonts w:hint="eastAsia" w:ascii="宋体" w:hAnsi="宋体" w:eastAsia="宋体" w:cs="宋体"/>
                <w:color w:val="auto"/>
                <w:spacing w:val="-11"/>
              </w:rPr>
              <w:t>投标报价未超过采购预算最高限价金额，且只有一</w:t>
            </w:r>
            <w:r>
              <w:rPr>
                <w:rFonts w:hint="eastAsia" w:ascii="宋体" w:hAnsi="宋体" w:eastAsia="宋体" w:cs="宋体"/>
                <w:color w:val="auto"/>
                <w:spacing w:val="-12"/>
              </w:rPr>
              <w:t>个有效</w:t>
            </w:r>
            <w:r>
              <w:rPr>
                <w:rFonts w:hint="eastAsia" w:ascii="宋体" w:hAnsi="宋体" w:eastAsia="宋体" w:cs="宋体"/>
                <w:color w:val="auto"/>
                <w:spacing w:val="-10"/>
              </w:rPr>
              <w:t>报价，不得提交选择性报价。</w:t>
            </w:r>
          </w:p>
        </w:tc>
      </w:tr>
      <w:tr w14:paraId="490F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restart"/>
            <w:tcBorders>
              <w:bottom w:val="nil"/>
            </w:tcBorders>
            <w:vAlign w:val="top"/>
          </w:tcPr>
          <w:p w14:paraId="4EDF6EE6">
            <w:pPr>
              <w:rPr>
                <w:rFonts w:hint="eastAsia" w:ascii="宋体" w:hAnsi="宋体" w:eastAsia="宋体" w:cs="宋体"/>
                <w:color w:val="auto"/>
                <w:sz w:val="21"/>
              </w:rPr>
            </w:pPr>
          </w:p>
          <w:p w14:paraId="553F34E2">
            <w:pPr>
              <w:rPr>
                <w:rFonts w:hint="eastAsia" w:ascii="宋体" w:hAnsi="宋体" w:eastAsia="宋体" w:cs="宋体"/>
                <w:color w:val="auto"/>
                <w:sz w:val="21"/>
              </w:rPr>
            </w:pPr>
          </w:p>
          <w:p w14:paraId="59C41C21">
            <w:pPr>
              <w:rPr>
                <w:rFonts w:hint="eastAsia" w:ascii="宋体" w:hAnsi="宋体" w:eastAsia="宋体" w:cs="宋体"/>
                <w:color w:val="auto"/>
                <w:sz w:val="21"/>
              </w:rPr>
            </w:pPr>
          </w:p>
          <w:p w14:paraId="1582D20E">
            <w:pPr>
              <w:spacing w:line="241" w:lineRule="auto"/>
              <w:rPr>
                <w:rFonts w:hint="eastAsia" w:ascii="宋体" w:hAnsi="宋体" w:eastAsia="宋体" w:cs="宋体"/>
                <w:color w:val="auto"/>
                <w:sz w:val="21"/>
              </w:rPr>
            </w:pPr>
          </w:p>
          <w:p w14:paraId="2735DC52">
            <w:pPr>
              <w:spacing w:line="241" w:lineRule="auto"/>
              <w:rPr>
                <w:rFonts w:hint="eastAsia" w:ascii="宋体" w:hAnsi="宋体" w:eastAsia="宋体" w:cs="宋体"/>
                <w:color w:val="auto"/>
                <w:sz w:val="21"/>
              </w:rPr>
            </w:pPr>
          </w:p>
          <w:p w14:paraId="272C266B">
            <w:pPr>
              <w:spacing w:line="241" w:lineRule="auto"/>
              <w:rPr>
                <w:rFonts w:hint="eastAsia" w:ascii="宋体" w:hAnsi="宋体" w:eastAsia="宋体" w:cs="宋体"/>
                <w:color w:val="auto"/>
                <w:sz w:val="21"/>
              </w:rPr>
            </w:pPr>
          </w:p>
          <w:p w14:paraId="53F16CC8">
            <w:pPr>
              <w:spacing w:line="241" w:lineRule="auto"/>
              <w:rPr>
                <w:rFonts w:hint="eastAsia" w:ascii="宋体" w:hAnsi="宋体" w:eastAsia="宋体" w:cs="宋体"/>
                <w:color w:val="auto"/>
                <w:sz w:val="21"/>
              </w:rPr>
            </w:pPr>
          </w:p>
          <w:p w14:paraId="77972C97">
            <w:pPr>
              <w:spacing w:before="57" w:line="203" w:lineRule="auto"/>
              <w:ind w:left="304"/>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2356" w:type="dxa"/>
            <w:vAlign w:val="top"/>
          </w:tcPr>
          <w:p w14:paraId="0A3CE824">
            <w:pPr>
              <w:pStyle w:val="9"/>
              <w:spacing w:before="147" w:line="220" w:lineRule="auto"/>
              <w:ind w:left="147"/>
              <w:rPr>
                <w:rFonts w:hint="eastAsia" w:ascii="宋体" w:hAnsi="宋体" w:eastAsia="宋体" w:cs="宋体"/>
                <w:color w:val="auto"/>
              </w:rPr>
            </w:pPr>
            <w:r>
              <w:rPr>
                <w:rFonts w:hint="eastAsia" w:ascii="宋体" w:hAnsi="宋体" w:eastAsia="宋体" w:cs="宋体"/>
                <w:color w:val="auto"/>
                <w:spacing w:val="-9"/>
              </w:rPr>
              <w:t>招标文件内容是否齐</w:t>
            </w:r>
          </w:p>
          <w:p w14:paraId="4BD3A8C0">
            <w:pPr>
              <w:pStyle w:val="9"/>
              <w:spacing w:before="152" w:line="221" w:lineRule="auto"/>
              <w:ind w:left="1068"/>
              <w:rPr>
                <w:rFonts w:hint="eastAsia" w:ascii="宋体" w:hAnsi="宋体" w:eastAsia="宋体" w:cs="宋体"/>
                <w:color w:val="auto"/>
              </w:rPr>
            </w:pPr>
            <w:r>
              <w:rPr>
                <w:rFonts w:hint="eastAsia" w:ascii="宋体" w:hAnsi="宋体" w:eastAsia="宋体" w:cs="宋体"/>
                <w:color w:val="auto"/>
              </w:rPr>
              <w:t>全</w:t>
            </w:r>
          </w:p>
        </w:tc>
        <w:tc>
          <w:tcPr>
            <w:tcW w:w="5944" w:type="dxa"/>
            <w:vAlign w:val="top"/>
          </w:tcPr>
          <w:p w14:paraId="49C178C9">
            <w:pPr>
              <w:spacing w:line="289" w:lineRule="auto"/>
              <w:rPr>
                <w:rFonts w:hint="eastAsia" w:ascii="宋体" w:hAnsi="宋体" w:eastAsia="宋体" w:cs="宋体"/>
                <w:color w:val="auto"/>
                <w:sz w:val="21"/>
              </w:rPr>
            </w:pPr>
          </w:p>
          <w:p w14:paraId="5DB964D3">
            <w:pPr>
              <w:pStyle w:val="9"/>
              <w:spacing w:before="78" w:line="219" w:lineRule="auto"/>
              <w:ind w:left="118"/>
              <w:rPr>
                <w:rFonts w:hint="eastAsia" w:ascii="宋体" w:hAnsi="宋体" w:eastAsia="宋体" w:cs="宋体"/>
                <w:color w:val="auto"/>
              </w:rPr>
            </w:pPr>
            <w:r>
              <w:rPr>
                <w:rFonts w:hint="eastAsia" w:ascii="宋体" w:hAnsi="宋体" w:eastAsia="宋体" w:cs="宋体"/>
                <w:color w:val="auto"/>
                <w:spacing w:val="-10"/>
              </w:rPr>
              <w:t>是否按照招标文件的要求提供资料</w:t>
            </w:r>
          </w:p>
        </w:tc>
      </w:tr>
      <w:tr w14:paraId="730C0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20" w:type="dxa"/>
            <w:vMerge w:val="continue"/>
            <w:tcBorders>
              <w:top w:val="nil"/>
              <w:bottom w:val="nil"/>
            </w:tcBorders>
            <w:vAlign w:val="top"/>
          </w:tcPr>
          <w:p w14:paraId="79B27261">
            <w:pPr>
              <w:rPr>
                <w:rFonts w:hint="eastAsia" w:ascii="宋体" w:hAnsi="宋体" w:eastAsia="宋体" w:cs="宋体"/>
                <w:color w:val="auto"/>
                <w:sz w:val="21"/>
              </w:rPr>
            </w:pPr>
          </w:p>
        </w:tc>
        <w:tc>
          <w:tcPr>
            <w:tcW w:w="2356" w:type="dxa"/>
            <w:vAlign w:val="top"/>
          </w:tcPr>
          <w:p w14:paraId="033A310F">
            <w:pPr>
              <w:spacing w:line="288" w:lineRule="auto"/>
              <w:rPr>
                <w:rFonts w:hint="eastAsia" w:ascii="宋体" w:hAnsi="宋体" w:eastAsia="宋体" w:cs="宋体"/>
                <w:color w:val="auto"/>
                <w:sz w:val="21"/>
              </w:rPr>
            </w:pPr>
          </w:p>
          <w:p w14:paraId="43D96EA7">
            <w:pPr>
              <w:pStyle w:val="9"/>
              <w:spacing w:before="78" w:line="341" w:lineRule="auto"/>
              <w:ind w:left="377" w:right="132" w:hanging="227"/>
              <w:rPr>
                <w:rFonts w:hint="eastAsia" w:ascii="宋体" w:hAnsi="宋体" w:eastAsia="宋体" w:cs="宋体"/>
                <w:color w:val="auto"/>
              </w:rPr>
            </w:pPr>
            <w:r>
              <w:rPr>
                <w:rFonts w:hint="eastAsia" w:ascii="宋体" w:hAnsi="宋体" w:eastAsia="宋体" w:cs="宋体"/>
                <w:color w:val="auto"/>
                <w:spacing w:val="-11"/>
              </w:rPr>
              <w:t>是否按照招标文件的</w:t>
            </w:r>
            <w:r>
              <w:rPr>
                <w:rFonts w:hint="eastAsia" w:ascii="宋体" w:hAnsi="宋体" w:eastAsia="宋体" w:cs="宋体"/>
                <w:color w:val="auto"/>
                <w:spacing w:val="-9"/>
              </w:rPr>
              <w:t>要求签署、盖章</w:t>
            </w:r>
          </w:p>
        </w:tc>
        <w:tc>
          <w:tcPr>
            <w:tcW w:w="5944" w:type="dxa"/>
            <w:vAlign w:val="top"/>
          </w:tcPr>
          <w:p w14:paraId="636D4EB9">
            <w:pPr>
              <w:pStyle w:val="9"/>
              <w:spacing w:before="147" w:line="299" w:lineRule="auto"/>
              <w:ind w:left="116" w:right="95"/>
              <w:jc w:val="both"/>
              <w:rPr>
                <w:rFonts w:hint="eastAsia" w:ascii="宋体" w:hAnsi="宋体" w:eastAsia="宋体" w:cs="宋体"/>
                <w:color w:val="auto"/>
              </w:rPr>
            </w:pPr>
            <w:r>
              <w:rPr>
                <w:rFonts w:hint="eastAsia" w:ascii="宋体" w:hAnsi="宋体" w:eastAsia="宋体" w:cs="宋体"/>
                <w:color w:val="auto"/>
                <w:spacing w:val="-11"/>
              </w:rPr>
              <w:t>按照招标文件的要求在规定的地方完成签字、盖章，投标文件上法定代表人或其授权代理人的签字、投标人的</w:t>
            </w:r>
            <w:r>
              <w:rPr>
                <w:rFonts w:hint="eastAsia" w:ascii="宋体" w:hAnsi="宋体" w:eastAsia="宋体" w:cs="宋体"/>
                <w:color w:val="auto"/>
                <w:spacing w:val="-12"/>
              </w:rPr>
              <w:t>单位</w:t>
            </w:r>
            <w:r>
              <w:rPr>
                <w:rFonts w:hint="eastAsia" w:ascii="宋体" w:hAnsi="宋体" w:eastAsia="宋体" w:cs="宋体"/>
                <w:color w:val="auto"/>
                <w:spacing w:val="-10"/>
              </w:rPr>
              <w:t>章齐全符合招标文件规定。</w:t>
            </w:r>
          </w:p>
        </w:tc>
      </w:tr>
      <w:tr w14:paraId="0AC7C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continue"/>
            <w:tcBorders>
              <w:top w:val="nil"/>
              <w:bottom w:val="nil"/>
            </w:tcBorders>
            <w:vAlign w:val="top"/>
          </w:tcPr>
          <w:p w14:paraId="7BF68F05">
            <w:pPr>
              <w:rPr>
                <w:rFonts w:hint="eastAsia" w:ascii="宋体" w:hAnsi="宋体" w:eastAsia="宋体" w:cs="宋体"/>
                <w:color w:val="auto"/>
                <w:sz w:val="21"/>
              </w:rPr>
            </w:pPr>
          </w:p>
        </w:tc>
        <w:tc>
          <w:tcPr>
            <w:tcW w:w="2356" w:type="dxa"/>
            <w:vAlign w:val="top"/>
          </w:tcPr>
          <w:p w14:paraId="7B600D3B">
            <w:pPr>
              <w:pStyle w:val="9"/>
              <w:spacing w:before="148" w:line="279" w:lineRule="auto"/>
              <w:ind w:left="263" w:right="132" w:hanging="116"/>
              <w:rPr>
                <w:rFonts w:hint="eastAsia" w:ascii="宋体" w:hAnsi="宋体" w:eastAsia="宋体" w:cs="宋体"/>
                <w:color w:val="auto"/>
              </w:rPr>
            </w:pPr>
            <w:r>
              <w:rPr>
                <w:rFonts w:hint="eastAsia" w:cs="宋体"/>
                <w:color w:val="auto"/>
                <w:spacing w:val="-10"/>
                <w:lang w:val="en-US" w:eastAsia="zh-CN"/>
              </w:rPr>
              <w:t>投</w:t>
            </w:r>
            <w:r>
              <w:rPr>
                <w:rFonts w:hint="eastAsia" w:ascii="宋体" w:hAnsi="宋体" w:eastAsia="宋体" w:cs="宋体"/>
                <w:color w:val="auto"/>
                <w:spacing w:val="-10"/>
              </w:rPr>
              <w:t>标文件是否有采购</w:t>
            </w:r>
            <w:r>
              <w:rPr>
                <w:rFonts w:hint="eastAsia" w:ascii="宋体" w:hAnsi="宋体" w:eastAsia="宋体" w:cs="宋体"/>
                <w:color w:val="auto"/>
                <w:spacing w:val="-9"/>
              </w:rPr>
              <w:t>人不能接收的条件</w:t>
            </w:r>
          </w:p>
        </w:tc>
        <w:tc>
          <w:tcPr>
            <w:tcW w:w="5944" w:type="dxa"/>
            <w:vAlign w:val="top"/>
          </w:tcPr>
          <w:p w14:paraId="4505BBE5">
            <w:pPr>
              <w:pStyle w:val="9"/>
              <w:spacing w:before="148" w:line="279" w:lineRule="auto"/>
              <w:ind w:left="115" w:right="95" w:firstLine="1"/>
              <w:rPr>
                <w:rFonts w:hint="eastAsia" w:ascii="宋体" w:hAnsi="宋体" w:eastAsia="宋体" w:cs="宋体"/>
                <w:color w:val="auto"/>
              </w:rPr>
            </w:pPr>
            <w:r>
              <w:rPr>
                <w:rFonts w:hint="eastAsia" w:ascii="宋体" w:hAnsi="宋体" w:eastAsia="宋体" w:cs="宋体"/>
                <w:color w:val="auto"/>
                <w:spacing w:val="-11"/>
              </w:rPr>
              <w:t>投标文件未附有采购人不能接受的附加条件及法律、法规</w:t>
            </w:r>
            <w:r>
              <w:rPr>
                <w:rFonts w:hint="eastAsia" w:ascii="宋体" w:hAnsi="宋体" w:eastAsia="宋体" w:cs="宋体"/>
                <w:color w:val="auto"/>
                <w:spacing w:val="-10"/>
              </w:rPr>
              <w:t>和招标文件规定的其他无效情形。</w:t>
            </w:r>
          </w:p>
        </w:tc>
      </w:tr>
      <w:tr w14:paraId="41EB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0" w:type="dxa"/>
            <w:vMerge w:val="continue"/>
            <w:tcBorders>
              <w:top w:val="nil"/>
            </w:tcBorders>
            <w:vAlign w:val="top"/>
          </w:tcPr>
          <w:p w14:paraId="3AD78F6C">
            <w:pPr>
              <w:rPr>
                <w:rFonts w:hint="eastAsia" w:ascii="宋体" w:hAnsi="宋体" w:eastAsia="宋体" w:cs="宋体"/>
                <w:color w:val="auto"/>
                <w:sz w:val="21"/>
              </w:rPr>
            </w:pPr>
          </w:p>
        </w:tc>
        <w:tc>
          <w:tcPr>
            <w:tcW w:w="2356" w:type="dxa"/>
            <w:vAlign w:val="top"/>
          </w:tcPr>
          <w:p w14:paraId="3778B955">
            <w:pPr>
              <w:pStyle w:val="9"/>
              <w:spacing w:before="172" w:line="221" w:lineRule="auto"/>
              <w:ind w:left="1175"/>
              <w:rPr>
                <w:rFonts w:hint="eastAsia" w:ascii="宋体" w:hAnsi="宋体" w:eastAsia="宋体" w:cs="宋体"/>
                <w:color w:val="auto"/>
              </w:rPr>
            </w:pPr>
            <w:r>
              <w:rPr>
                <w:rFonts w:hint="eastAsia" w:ascii="宋体" w:hAnsi="宋体" w:eastAsia="宋体" w:cs="宋体"/>
                <w:color w:val="auto"/>
                <w:spacing w:val="-6"/>
              </w:rPr>
              <w:t>其他</w:t>
            </w:r>
          </w:p>
        </w:tc>
        <w:tc>
          <w:tcPr>
            <w:tcW w:w="5944" w:type="dxa"/>
            <w:vAlign w:val="top"/>
          </w:tcPr>
          <w:p w14:paraId="46058409">
            <w:pPr>
              <w:pStyle w:val="9"/>
              <w:spacing w:before="172" w:line="220" w:lineRule="auto"/>
              <w:ind w:left="116"/>
              <w:rPr>
                <w:rFonts w:hint="eastAsia" w:ascii="宋体" w:hAnsi="宋体" w:eastAsia="宋体" w:cs="宋体"/>
                <w:color w:val="auto"/>
              </w:rPr>
            </w:pPr>
            <w:r>
              <w:rPr>
                <w:rFonts w:hint="eastAsia" w:ascii="宋体" w:hAnsi="宋体" w:eastAsia="宋体" w:cs="宋体"/>
                <w:color w:val="auto"/>
                <w:spacing w:val="-10"/>
              </w:rPr>
              <w:t>符合法律、法规和招标文件中规定的其他实质性要求；</w:t>
            </w:r>
          </w:p>
        </w:tc>
      </w:tr>
      <w:tr w14:paraId="77BD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20" w:type="dxa"/>
            <w:vAlign w:val="top"/>
          </w:tcPr>
          <w:p w14:paraId="31FD1238">
            <w:pPr>
              <w:spacing w:line="282" w:lineRule="auto"/>
              <w:rPr>
                <w:rFonts w:hint="eastAsia" w:ascii="宋体" w:hAnsi="宋体" w:eastAsia="宋体" w:cs="宋体"/>
                <w:color w:val="auto"/>
                <w:sz w:val="21"/>
              </w:rPr>
            </w:pPr>
          </w:p>
          <w:p w14:paraId="12AA01E9">
            <w:pPr>
              <w:spacing w:before="58" w:line="277" w:lineRule="exact"/>
              <w:ind w:left="307"/>
              <w:rPr>
                <w:rFonts w:hint="eastAsia" w:ascii="宋体" w:hAnsi="宋体" w:eastAsia="宋体" w:cs="宋体"/>
                <w:color w:val="auto"/>
                <w:sz w:val="20"/>
                <w:szCs w:val="20"/>
              </w:rPr>
            </w:pPr>
            <w:r>
              <w:rPr>
                <w:rFonts w:hint="eastAsia" w:ascii="宋体" w:hAnsi="宋体" w:eastAsia="宋体" w:cs="宋体"/>
                <w:color w:val="auto"/>
                <w:position w:val="1"/>
                <w:sz w:val="20"/>
                <w:szCs w:val="20"/>
              </w:rPr>
              <w:t>3</w:t>
            </w:r>
          </w:p>
        </w:tc>
        <w:tc>
          <w:tcPr>
            <w:tcW w:w="2356" w:type="dxa"/>
            <w:vAlign w:val="top"/>
          </w:tcPr>
          <w:p w14:paraId="1438C765">
            <w:pPr>
              <w:pStyle w:val="9"/>
              <w:spacing w:before="151" w:line="280" w:lineRule="auto"/>
              <w:ind w:left="113" w:right="166"/>
              <w:rPr>
                <w:rFonts w:hint="eastAsia" w:ascii="宋体" w:hAnsi="宋体" w:eastAsia="宋体" w:cs="宋体"/>
                <w:color w:val="auto"/>
              </w:rPr>
            </w:pPr>
            <w:r>
              <w:rPr>
                <w:rFonts w:hint="eastAsia" w:ascii="宋体" w:hAnsi="宋体" w:eastAsia="宋体" w:cs="宋体"/>
                <w:color w:val="auto"/>
                <w:spacing w:val="-10"/>
              </w:rPr>
              <w:t>满足投标项目的服务</w:t>
            </w:r>
            <w:r>
              <w:rPr>
                <w:rFonts w:hint="eastAsia" w:ascii="宋体" w:hAnsi="宋体" w:eastAsia="宋体" w:cs="宋体"/>
                <w:color w:val="auto"/>
                <w:spacing w:val="-9"/>
              </w:rPr>
              <w:t>要求及其配套服务</w:t>
            </w:r>
          </w:p>
        </w:tc>
        <w:tc>
          <w:tcPr>
            <w:tcW w:w="5944" w:type="dxa"/>
            <w:vAlign w:val="top"/>
          </w:tcPr>
          <w:p w14:paraId="07DB7888">
            <w:pPr>
              <w:pStyle w:val="9"/>
              <w:spacing w:before="151" w:line="280" w:lineRule="auto"/>
              <w:ind w:left="114" w:right="98" w:firstLine="1"/>
              <w:rPr>
                <w:rFonts w:hint="eastAsia" w:ascii="宋体" w:hAnsi="宋体" w:eastAsia="宋体" w:cs="宋体"/>
                <w:color w:val="auto"/>
              </w:rPr>
            </w:pPr>
            <w:r>
              <w:rPr>
                <w:rFonts w:hint="eastAsia" w:ascii="宋体" w:hAnsi="宋体" w:eastAsia="宋体" w:cs="宋体"/>
                <w:color w:val="auto"/>
                <w:spacing w:val="-11"/>
              </w:rPr>
              <w:t>按照采购人需求提供相关服务及其配套服务，且只能</w:t>
            </w:r>
            <w:r>
              <w:rPr>
                <w:rFonts w:hint="eastAsia" w:ascii="宋体" w:hAnsi="宋体" w:eastAsia="宋体" w:cs="宋体"/>
                <w:color w:val="auto"/>
                <w:spacing w:val="-12"/>
              </w:rPr>
              <w:t>有一</w:t>
            </w:r>
            <w:r>
              <w:rPr>
                <w:rFonts w:hint="eastAsia" w:ascii="宋体" w:hAnsi="宋体" w:eastAsia="宋体" w:cs="宋体"/>
                <w:color w:val="auto"/>
                <w:spacing w:val="-9"/>
              </w:rPr>
              <w:t>个方案投标。</w:t>
            </w:r>
          </w:p>
        </w:tc>
      </w:tr>
    </w:tbl>
    <w:p w14:paraId="1B1429E9">
      <w:pPr>
        <w:rPr>
          <w:rFonts w:hint="eastAsia" w:ascii="宋体" w:hAnsi="宋体" w:eastAsia="宋体" w:cs="宋体"/>
          <w:color w:val="auto"/>
        </w:rPr>
        <w:sectPr>
          <w:footerReference r:id="rId31" w:type="default"/>
          <w:pgSz w:w="11906" w:h="16839"/>
          <w:pgMar w:top="1099" w:right="1123" w:bottom="1089" w:left="1141" w:header="0" w:footer="849" w:gutter="0"/>
          <w:cols w:space="720" w:num="1"/>
        </w:sectPr>
      </w:pPr>
    </w:p>
    <w:p w14:paraId="638B96AE">
      <w:pPr>
        <w:spacing w:before="48" w:line="220" w:lineRule="auto"/>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2.符合性审查不通过而导致投标无效的情形</w:t>
      </w:r>
    </w:p>
    <w:p w14:paraId="7A897084">
      <w:pPr>
        <w:spacing w:before="152" w:line="339" w:lineRule="auto"/>
        <w:ind w:left="214" w:right="34" w:firstLine="471"/>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投标人的投标文件中存在对招标文件的任何实</w:t>
      </w:r>
      <w:r>
        <w:rPr>
          <w:rFonts w:hint="eastAsia" w:ascii="宋体" w:hAnsi="宋体" w:eastAsia="宋体" w:cs="宋体"/>
          <w:color w:val="auto"/>
          <w:spacing w:val="-5"/>
          <w:sz w:val="24"/>
          <w:szCs w:val="24"/>
        </w:rPr>
        <w:t>质性要求和条件的负偏离，将被视为投标</w:t>
      </w:r>
      <w:r>
        <w:rPr>
          <w:rFonts w:hint="eastAsia" w:ascii="宋体" w:hAnsi="宋体" w:eastAsia="宋体" w:cs="宋体"/>
          <w:color w:val="auto"/>
          <w:spacing w:val="-4"/>
          <w:sz w:val="24"/>
          <w:szCs w:val="24"/>
        </w:rPr>
        <w:t>无效。</w:t>
      </w:r>
    </w:p>
    <w:p w14:paraId="3E547BB5">
      <w:pPr>
        <w:spacing w:line="218" w:lineRule="auto"/>
        <w:ind w:left="651"/>
        <w:rPr>
          <w:rFonts w:hint="eastAsia" w:ascii="宋体" w:hAnsi="宋体" w:eastAsia="宋体" w:cs="宋体"/>
          <w:color w:val="auto"/>
          <w:sz w:val="24"/>
          <w:szCs w:val="24"/>
        </w:rPr>
      </w:pPr>
      <w:r>
        <w:rPr>
          <w:rFonts w:hint="eastAsia" w:ascii="宋体" w:hAnsi="宋体" w:eastAsia="宋体" w:cs="宋体"/>
          <w:color w:val="auto"/>
          <w:spacing w:val="-10"/>
          <w:sz w:val="24"/>
          <w:szCs w:val="24"/>
        </w:rPr>
        <w:t>2.1 在报价评审时，如发现下列情形之一的，将被视为投标无</w:t>
      </w:r>
      <w:r>
        <w:rPr>
          <w:rFonts w:hint="eastAsia" w:ascii="宋体" w:hAnsi="宋体" w:eastAsia="宋体" w:cs="宋体"/>
          <w:color w:val="auto"/>
          <w:spacing w:val="-11"/>
          <w:sz w:val="24"/>
          <w:szCs w:val="24"/>
        </w:rPr>
        <w:t>效：</w:t>
      </w:r>
    </w:p>
    <w:p w14:paraId="549A9201">
      <w:pPr>
        <w:spacing w:before="155" w:line="219"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(1)投标文件未提供“投标人须知前附表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”中“必须提供</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”的文件资料的</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w:t>
      </w:r>
    </w:p>
    <w:p w14:paraId="3C2A7949">
      <w:pPr>
        <w:spacing w:before="155" w:line="219" w:lineRule="auto"/>
        <w:ind w:left="532"/>
        <w:rPr>
          <w:rFonts w:hint="eastAsia" w:ascii="宋体" w:hAnsi="宋体" w:eastAsia="宋体" w:cs="宋体"/>
          <w:color w:val="auto"/>
          <w:sz w:val="24"/>
          <w:szCs w:val="24"/>
        </w:rPr>
      </w:pPr>
      <w:r>
        <w:rPr>
          <w:rFonts w:hint="eastAsia" w:ascii="宋体" w:hAnsi="宋体" w:eastAsia="宋体" w:cs="宋体"/>
          <w:color w:val="auto"/>
          <w:spacing w:val="2"/>
          <w:sz w:val="24"/>
          <w:szCs w:val="24"/>
        </w:rPr>
        <w:t>(2) 未采用人民币报价或者未按照招标文</w:t>
      </w:r>
      <w:r>
        <w:rPr>
          <w:rFonts w:hint="eastAsia" w:ascii="宋体" w:hAnsi="宋体" w:eastAsia="宋体" w:cs="宋体"/>
          <w:color w:val="auto"/>
          <w:spacing w:val="1"/>
          <w:sz w:val="24"/>
          <w:szCs w:val="24"/>
        </w:rPr>
        <w:t>件标明的币种报价的；</w:t>
      </w:r>
    </w:p>
    <w:p w14:paraId="6D9F8DEE">
      <w:pPr>
        <w:spacing w:before="155" w:line="219" w:lineRule="auto"/>
        <w:ind w:left="571"/>
        <w:rPr>
          <w:rFonts w:hint="eastAsia" w:ascii="宋体" w:hAnsi="宋体" w:eastAsia="宋体" w:cs="宋体"/>
          <w:color w:val="auto"/>
          <w:sz w:val="24"/>
          <w:szCs w:val="24"/>
        </w:rPr>
      </w:pPr>
      <w:r>
        <w:rPr>
          <w:rFonts w:hint="eastAsia" w:ascii="宋体" w:hAnsi="宋体" w:eastAsia="宋体" w:cs="宋体"/>
          <w:color w:val="auto"/>
          <w:spacing w:val="2"/>
          <w:sz w:val="24"/>
          <w:szCs w:val="24"/>
        </w:rPr>
        <w:t>(3)报价超出招标文件规定最高限价，或者超出采购预算金额的；</w:t>
      </w:r>
    </w:p>
    <w:p w14:paraId="04DC7EAF">
      <w:pPr>
        <w:spacing w:before="155" w:line="340" w:lineRule="auto"/>
        <w:ind w:right="123" w:firstLine="504"/>
        <w:rPr>
          <w:rFonts w:hint="eastAsia" w:ascii="宋体" w:hAnsi="宋体" w:eastAsia="宋体" w:cs="宋体"/>
          <w:color w:val="auto"/>
          <w:sz w:val="24"/>
          <w:szCs w:val="24"/>
        </w:rPr>
      </w:pPr>
      <w:r>
        <w:rPr>
          <w:rFonts w:hint="eastAsia" w:ascii="宋体" w:hAnsi="宋体" w:eastAsia="宋体" w:cs="宋体"/>
          <w:color w:val="auto"/>
          <w:spacing w:val="-11"/>
          <w:sz w:val="24"/>
          <w:szCs w:val="24"/>
        </w:rPr>
        <w:t>(4)投标人未就所投分标进行报价或者存在漏项报价；投标人未就所投分标的单项内容作唯</w:t>
      </w:r>
      <w:r>
        <w:rPr>
          <w:rFonts w:hint="eastAsia" w:ascii="宋体" w:hAnsi="宋体" w:eastAsia="宋体" w:cs="宋体"/>
          <w:color w:val="auto"/>
          <w:spacing w:val="-10"/>
          <w:sz w:val="24"/>
          <w:szCs w:val="24"/>
        </w:rPr>
        <w:t>一报价；投标人未就所投分标的全部内容作唯一总价报价；存在有选择、有条件报价的(招标文</w:t>
      </w:r>
      <w:r>
        <w:rPr>
          <w:rFonts w:hint="eastAsia" w:ascii="宋体" w:hAnsi="宋体" w:eastAsia="宋体" w:cs="宋体"/>
          <w:color w:val="auto"/>
          <w:spacing w:val="-1"/>
          <w:sz w:val="24"/>
          <w:szCs w:val="24"/>
        </w:rPr>
        <w:t>件允许有备选方案或者其他约定的除外)；</w:t>
      </w:r>
    </w:p>
    <w:p w14:paraId="27287C41">
      <w:pPr>
        <w:spacing w:before="51" w:line="219" w:lineRule="auto"/>
        <w:ind w:left="480"/>
        <w:rPr>
          <w:rFonts w:hint="eastAsia" w:ascii="宋体" w:hAnsi="宋体" w:eastAsia="宋体" w:cs="宋体"/>
          <w:color w:val="auto"/>
          <w:sz w:val="24"/>
          <w:szCs w:val="24"/>
        </w:rPr>
      </w:pPr>
      <w:r>
        <w:rPr>
          <w:rFonts w:hint="eastAsia" w:ascii="宋体" w:hAnsi="宋体" w:eastAsia="宋体" w:cs="宋体"/>
          <w:color w:val="auto"/>
          <w:spacing w:val="12"/>
          <w:sz w:val="24"/>
          <w:szCs w:val="24"/>
        </w:rPr>
        <w:t>(5)修正后的报价，投标人不确认的；</w:t>
      </w:r>
    </w:p>
    <w:p w14:paraId="5C88332F">
      <w:pPr>
        <w:spacing w:before="186" w:line="220" w:lineRule="auto"/>
        <w:ind w:left="435"/>
        <w:rPr>
          <w:rFonts w:hint="eastAsia" w:ascii="宋体" w:hAnsi="宋体" w:eastAsia="宋体" w:cs="宋体"/>
          <w:color w:val="auto"/>
          <w:sz w:val="24"/>
          <w:szCs w:val="24"/>
        </w:rPr>
      </w:pPr>
      <w:r>
        <w:rPr>
          <w:rFonts w:hint="eastAsia" w:ascii="宋体" w:hAnsi="宋体" w:eastAsia="宋体" w:cs="宋体"/>
          <w:color w:val="auto"/>
          <w:spacing w:val="-10"/>
          <w:sz w:val="24"/>
          <w:szCs w:val="24"/>
        </w:rPr>
        <w:t>2.2 在商务评审时，如发现下列情形之一的，将被视为投标无效：</w:t>
      </w:r>
    </w:p>
    <w:p w14:paraId="2C9E0F6D">
      <w:pPr>
        <w:spacing w:before="130" w:line="219" w:lineRule="auto"/>
        <w:ind w:left="580"/>
        <w:rPr>
          <w:rFonts w:hint="eastAsia" w:ascii="宋体" w:hAnsi="宋体" w:eastAsia="宋体" w:cs="宋体"/>
          <w:color w:val="auto"/>
          <w:sz w:val="24"/>
          <w:szCs w:val="24"/>
        </w:rPr>
      </w:pPr>
      <w:r>
        <w:rPr>
          <w:rFonts w:hint="eastAsia" w:ascii="宋体" w:hAnsi="宋体" w:eastAsia="宋体" w:cs="宋体"/>
          <w:color w:val="auto"/>
          <w:sz w:val="24"/>
          <w:szCs w:val="24"/>
        </w:rPr>
        <w:t>(1)投标文件未按招标文件要求签署、盖</w:t>
      </w:r>
      <w:r>
        <w:rPr>
          <w:rFonts w:hint="eastAsia" w:ascii="宋体" w:hAnsi="宋体" w:eastAsia="宋体" w:cs="宋体"/>
          <w:color w:val="auto"/>
          <w:spacing w:val="-1"/>
          <w:sz w:val="24"/>
          <w:szCs w:val="24"/>
        </w:rPr>
        <w:t>章的；</w:t>
      </w:r>
    </w:p>
    <w:p w14:paraId="51164390">
      <w:pPr>
        <w:spacing w:before="154" w:line="219" w:lineRule="auto"/>
        <w:ind w:right="3"/>
        <w:jc w:val="right"/>
        <w:rPr>
          <w:rFonts w:hint="eastAsia" w:ascii="宋体" w:hAnsi="宋体" w:eastAsia="宋体" w:cs="宋体"/>
          <w:color w:val="auto"/>
          <w:sz w:val="24"/>
          <w:szCs w:val="24"/>
        </w:rPr>
      </w:pPr>
      <w:r>
        <w:rPr>
          <w:rFonts w:hint="eastAsia" w:ascii="宋体" w:hAnsi="宋体" w:eastAsia="宋体" w:cs="宋体"/>
          <w:color w:val="auto"/>
          <w:spacing w:val="-10"/>
          <w:sz w:val="24"/>
          <w:szCs w:val="24"/>
        </w:rPr>
        <w:t>(2) 委托代理人未能出具有效身份证明或者出具的身</w:t>
      </w:r>
      <w:r>
        <w:rPr>
          <w:rFonts w:hint="eastAsia" w:ascii="宋体" w:hAnsi="宋体" w:eastAsia="宋体" w:cs="宋体"/>
          <w:color w:val="auto"/>
          <w:spacing w:val="-11"/>
          <w:sz w:val="24"/>
          <w:szCs w:val="24"/>
        </w:rPr>
        <w:t>份证明与授权委托书中的信息不符的；</w:t>
      </w:r>
    </w:p>
    <w:p w14:paraId="68BE0BC8">
      <w:pPr>
        <w:spacing w:before="156" w:line="338" w:lineRule="auto"/>
        <w:ind w:right="214" w:firstLine="504"/>
        <w:rPr>
          <w:rFonts w:hint="eastAsia" w:ascii="宋体" w:hAnsi="宋体" w:eastAsia="宋体" w:cs="宋体"/>
          <w:color w:val="auto"/>
          <w:sz w:val="24"/>
          <w:szCs w:val="24"/>
        </w:rPr>
      </w:pPr>
      <w:r>
        <w:rPr>
          <w:rFonts w:hint="eastAsia" w:ascii="宋体" w:hAnsi="宋体" w:eastAsia="宋体" w:cs="宋体"/>
          <w:color w:val="auto"/>
          <w:spacing w:val="-11"/>
          <w:sz w:val="24"/>
          <w:szCs w:val="24"/>
        </w:rPr>
        <w:t>(3) 投标文件未提供“投标人须知前附表”</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1"/>
          <w:sz w:val="24"/>
          <w:szCs w:val="24"/>
        </w:rPr>
        <w:t>中“必须提供”或者“委托时必须提供”的文</w:t>
      </w:r>
      <w:r>
        <w:rPr>
          <w:rFonts w:hint="eastAsia" w:ascii="宋体" w:hAnsi="宋体" w:eastAsia="宋体" w:cs="宋体"/>
          <w:color w:val="auto"/>
          <w:spacing w:val="-8"/>
          <w:sz w:val="24"/>
          <w:szCs w:val="24"/>
        </w:rPr>
        <w:t>件资料的；</w:t>
      </w:r>
    </w:p>
    <w:p w14:paraId="54E53CD4">
      <w:pPr>
        <w:spacing w:before="2" w:line="338" w:lineRule="auto"/>
        <w:ind w:firstLine="472"/>
        <w:rPr>
          <w:rFonts w:hint="eastAsia" w:ascii="宋体" w:hAnsi="宋体" w:eastAsia="宋体" w:cs="宋体"/>
          <w:color w:val="auto"/>
          <w:sz w:val="24"/>
          <w:szCs w:val="24"/>
        </w:rPr>
      </w:pPr>
      <w:r>
        <w:rPr>
          <w:rFonts w:hint="eastAsia" w:ascii="宋体" w:hAnsi="宋体" w:eastAsia="宋体" w:cs="宋体"/>
          <w:color w:val="auto"/>
          <w:spacing w:val="5"/>
          <w:sz w:val="24"/>
          <w:szCs w:val="24"/>
        </w:rPr>
        <w:t>（4）投标有效期、项目完成时间(交货时间、服务完成时间或者服务期等)、质保期、</w:t>
      </w:r>
      <w:r>
        <w:rPr>
          <w:rFonts w:hint="eastAsia" w:ascii="宋体" w:hAnsi="宋体" w:eastAsia="宋体" w:cs="宋体"/>
          <w:color w:val="auto"/>
          <w:spacing w:val="1"/>
          <w:sz w:val="24"/>
          <w:szCs w:val="24"/>
        </w:rPr>
        <w:t>售后服务等招标文件中标星号的商务条款发生偏离的；</w:t>
      </w:r>
    </w:p>
    <w:p w14:paraId="40604EF2">
      <w:pPr>
        <w:spacing w:before="1" w:line="220" w:lineRule="auto"/>
        <w:ind w:left="540"/>
        <w:rPr>
          <w:rFonts w:hint="eastAsia" w:ascii="宋体" w:hAnsi="宋体" w:eastAsia="宋体" w:cs="宋体"/>
          <w:color w:val="auto"/>
          <w:sz w:val="24"/>
          <w:szCs w:val="24"/>
        </w:rPr>
      </w:pPr>
      <w:r>
        <w:rPr>
          <w:rFonts w:hint="eastAsia" w:ascii="宋体" w:hAnsi="宋体" w:eastAsia="宋体" w:cs="宋体"/>
          <w:color w:val="auto"/>
          <w:spacing w:val="6"/>
          <w:sz w:val="24"/>
          <w:szCs w:val="24"/>
        </w:rPr>
        <w:t>(5)投标文件的实质性内容未使用中文表述、使用计量单位不符合招标文</w:t>
      </w:r>
      <w:r>
        <w:rPr>
          <w:rFonts w:hint="eastAsia" w:ascii="宋体" w:hAnsi="宋体" w:eastAsia="宋体" w:cs="宋体"/>
          <w:color w:val="auto"/>
          <w:spacing w:val="5"/>
          <w:sz w:val="24"/>
          <w:szCs w:val="24"/>
        </w:rPr>
        <w:t>件要求的；</w:t>
      </w:r>
    </w:p>
    <w:p w14:paraId="733A6746">
      <w:pPr>
        <w:spacing w:before="152" w:line="339" w:lineRule="auto"/>
        <w:ind w:right="272" w:firstLine="564"/>
        <w:rPr>
          <w:rFonts w:hint="eastAsia" w:ascii="宋体" w:hAnsi="宋体" w:eastAsia="宋体" w:cs="宋体"/>
          <w:color w:val="auto"/>
          <w:sz w:val="24"/>
          <w:szCs w:val="24"/>
        </w:rPr>
      </w:pPr>
      <w:r>
        <w:rPr>
          <w:rFonts w:hint="eastAsia" w:ascii="宋体" w:hAnsi="宋体" w:eastAsia="宋体" w:cs="宋体"/>
          <w:color w:val="auto"/>
          <w:spacing w:val="8"/>
          <w:sz w:val="24"/>
          <w:szCs w:val="24"/>
        </w:rPr>
        <w:t>(6)投标文件中的文件资料因填写不齐全或者内容虚假或者出现其他情形而导致被</w:t>
      </w:r>
      <w:r>
        <w:rPr>
          <w:rFonts w:hint="eastAsia" w:ascii="宋体" w:hAnsi="宋体" w:eastAsia="宋体" w:cs="宋体"/>
          <w:color w:val="auto"/>
          <w:spacing w:val="2"/>
          <w:sz w:val="24"/>
          <w:szCs w:val="24"/>
        </w:rPr>
        <w:t>评标委员会认定无效的；</w:t>
      </w:r>
    </w:p>
    <w:p w14:paraId="6EB1CE7E">
      <w:pPr>
        <w:spacing w:before="1" w:line="219" w:lineRule="auto"/>
        <w:ind w:left="571"/>
        <w:rPr>
          <w:rFonts w:hint="eastAsia" w:ascii="宋体" w:hAnsi="宋体" w:eastAsia="宋体" w:cs="宋体"/>
          <w:color w:val="auto"/>
          <w:sz w:val="24"/>
          <w:szCs w:val="24"/>
        </w:rPr>
      </w:pPr>
      <w:r>
        <w:rPr>
          <w:rFonts w:hint="eastAsia" w:ascii="宋体" w:hAnsi="宋体" w:eastAsia="宋体" w:cs="宋体"/>
          <w:color w:val="auto"/>
          <w:spacing w:val="8"/>
          <w:sz w:val="24"/>
          <w:szCs w:val="24"/>
        </w:rPr>
        <w:t>(7)投标文件含有采购人不能接受的附加条件的；</w:t>
      </w:r>
    </w:p>
    <w:p w14:paraId="0997136E">
      <w:pPr>
        <w:spacing w:before="154" w:line="220" w:lineRule="auto"/>
        <w:ind w:left="540"/>
        <w:rPr>
          <w:rFonts w:hint="eastAsia" w:ascii="宋体" w:hAnsi="宋体" w:eastAsia="宋体" w:cs="宋体"/>
          <w:color w:val="auto"/>
          <w:sz w:val="24"/>
          <w:szCs w:val="24"/>
        </w:rPr>
      </w:pPr>
      <w:r>
        <w:rPr>
          <w:rFonts w:hint="eastAsia" w:ascii="宋体" w:hAnsi="宋体" w:eastAsia="宋体" w:cs="宋体"/>
          <w:color w:val="auto"/>
          <w:spacing w:val="1"/>
          <w:sz w:val="24"/>
          <w:szCs w:val="24"/>
        </w:rPr>
        <w:t>(8) 未响应招标文件实质性要求的；</w:t>
      </w:r>
    </w:p>
    <w:p w14:paraId="4B6C5372">
      <w:pPr>
        <w:spacing w:before="155" w:line="220"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(9)属于投标人须知正文第9.2 条情形的；</w:t>
      </w:r>
    </w:p>
    <w:p w14:paraId="5181118E">
      <w:pPr>
        <w:spacing w:before="153" w:line="220" w:lineRule="auto"/>
        <w:ind w:left="580"/>
        <w:rPr>
          <w:rFonts w:hint="eastAsia" w:ascii="宋体" w:hAnsi="宋体" w:eastAsia="宋体" w:cs="宋体"/>
          <w:color w:val="auto"/>
          <w:sz w:val="24"/>
          <w:szCs w:val="24"/>
        </w:rPr>
      </w:pPr>
      <w:r>
        <w:rPr>
          <w:rFonts w:hint="eastAsia" w:ascii="宋体" w:hAnsi="宋体" w:eastAsia="宋体" w:cs="宋体"/>
          <w:color w:val="auto"/>
          <w:spacing w:val="10"/>
          <w:sz w:val="24"/>
          <w:szCs w:val="24"/>
        </w:rPr>
        <w:t>(10)法律、法规和招标文件规定的其他</w:t>
      </w:r>
      <w:r>
        <w:rPr>
          <w:rFonts w:hint="eastAsia" w:ascii="宋体" w:hAnsi="宋体" w:eastAsia="宋体" w:cs="宋体"/>
          <w:color w:val="auto"/>
          <w:spacing w:val="9"/>
          <w:sz w:val="24"/>
          <w:szCs w:val="24"/>
        </w:rPr>
        <w:t>无效情形。</w:t>
      </w:r>
    </w:p>
    <w:p w14:paraId="01E728E8">
      <w:pPr>
        <w:spacing w:before="154" w:line="220" w:lineRule="auto"/>
        <w:ind w:left="445"/>
        <w:rPr>
          <w:rFonts w:hint="eastAsia" w:ascii="宋体" w:hAnsi="宋体" w:eastAsia="宋体" w:cs="宋体"/>
          <w:color w:val="auto"/>
          <w:sz w:val="24"/>
          <w:szCs w:val="24"/>
        </w:rPr>
      </w:pPr>
      <w:r>
        <w:rPr>
          <w:rFonts w:hint="eastAsia" w:ascii="宋体" w:hAnsi="宋体" w:eastAsia="宋体" w:cs="宋体"/>
          <w:color w:val="auto"/>
          <w:spacing w:val="-10"/>
          <w:sz w:val="24"/>
          <w:szCs w:val="24"/>
        </w:rPr>
        <w:t>2.3 在技术评审时，如发现下列情形之一的，将被视为投标无效：</w:t>
      </w:r>
    </w:p>
    <w:p w14:paraId="32E09D71">
      <w:pPr>
        <w:pStyle w:val="5"/>
        <w:spacing w:before="155" w:line="338" w:lineRule="auto"/>
        <w:ind w:left="3" w:right="32" w:firstLine="516"/>
        <w:rPr>
          <w:rFonts w:hint="eastAsia" w:ascii="宋体" w:hAnsi="宋体" w:eastAsia="宋体" w:cs="宋体"/>
          <w:color w:val="auto"/>
          <w:sz w:val="24"/>
          <w:szCs w:val="24"/>
        </w:rPr>
      </w:pPr>
      <w:r>
        <w:rPr>
          <w:rFonts w:hint="eastAsia" w:ascii="宋体" w:hAnsi="宋体" w:eastAsia="宋体" w:cs="宋体"/>
          <w:color w:val="auto"/>
          <w:spacing w:val="-3"/>
          <w:sz w:val="24"/>
          <w:szCs w:val="24"/>
        </w:rPr>
        <w:t>(1)不满足招标文件要求的服务内容、技术要求、安</w:t>
      </w:r>
      <w:r>
        <w:rPr>
          <w:rFonts w:hint="eastAsia" w:ascii="宋体" w:hAnsi="宋体" w:eastAsia="宋体" w:cs="宋体"/>
          <w:color w:val="auto"/>
          <w:spacing w:val="-4"/>
          <w:sz w:val="24"/>
          <w:szCs w:val="24"/>
        </w:rPr>
        <w:t>全、质量标准，或者与招标文件中标</w:t>
      </w:r>
      <w:r>
        <w:rPr>
          <w:rFonts w:hint="eastAsia" w:ascii="宋体" w:hAnsi="宋体" w:eastAsia="宋体" w:cs="宋体"/>
          <w:color w:val="auto"/>
          <w:spacing w:val="-6"/>
          <w:sz w:val="24"/>
          <w:szCs w:val="24"/>
        </w:rPr>
        <w:t>星号的技术需求发生负偏离的；</w:t>
      </w:r>
    </w:p>
    <w:p w14:paraId="3E088D12">
      <w:pPr>
        <w:pStyle w:val="5"/>
        <w:spacing w:line="219" w:lineRule="auto"/>
        <w:ind w:left="516"/>
        <w:rPr>
          <w:rFonts w:hint="eastAsia" w:ascii="宋体" w:hAnsi="宋体" w:eastAsia="宋体" w:cs="宋体"/>
          <w:color w:val="auto"/>
          <w:sz w:val="24"/>
          <w:szCs w:val="24"/>
        </w:rPr>
      </w:pPr>
      <w:r>
        <w:rPr>
          <w:rFonts w:hint="eastAsia" w:ascii="宋体" w:hAnsi="宋体" w:eastAsia="宋体" w:cs="宋体"/>
          <w:color w:val="auto"/>
          <w:spacing w:val="-4"/>
          <w:sz w:val="24"/>
          <w:szCs w:val="24"/>
        </w:rPr>
        <w:t>(2) 技术需求评审允许负偏离的条款数</w:t>
      </w:r>
      <w:r>
        <w:rPr>
          <w:rFonts w:hint="eastAsia" w:ascii="宋体" w:hAnsi="宋体" w:eastAsia="宋体" w:cs="宋体"/>
          <w:color w:val="auto"/>
          <w:spacing w:val="-5"/>
          <w:sz w:val="24"/>
          <w:szCs w:val="24"/>
        </w:rPr>
        <w:t>超过“投标人须知前附表</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5"/>
          <w:sz w:val="24"/>
          <w:szCs w:val="24"/>
        </w:rPr>
        <w:t>”规定项数的；</w:t>
      </w:r>
    </w:p>
    <w:p w14:paraId="4E800264">
      <w:pPr>
        <w:pStyle w:val="5"/>
        <w:spacing w:before="100" w:line="319" w:lineRule="exact"/>
        <w:ind w:left="532"/>
        <w:rPr>
          <w:rFonts w:hint="eastAsia" w:ascii="宋体" w:hAnsi="宋体" w:eastAsia="宋体" w:cs="宋体"/>
          <w:color w:val="auto"/>
          <w:sz w:val="24"/>
          <w:szCs w:val="24"/>
        </w:rPr>
      </w:pPr>
      <w:r>
        <w:rPr>
          <w:rFonts w:hint="eastAsia" w:ascii="宋体" w:hAnsi="宋体" w:eastAsia="宋体" w:cs="宋体"/>
          <w:color w:val="auto"/>
          <w:spacing w:val="-1"/>
          <w:position w:val="1"/>
          <w:sz w:val="24"/>
          <w:szCs w:val="24"/>
        </w:rPr>
        <w:t>(3)投标文件未提供“投标人须知前附表</w:t>
      </w:r>
      <w:r>
        <w:rPr>
          <w:rFonts w:hint="eastAsia" w:ascii="宋体" w:hAnsi="宋体" w:eastAsia="宋体" w:cs="宋体"/>
          <w:color w:val="auto"/>
          <w:spacing w:val="-82"/>
          <w:position w:val="1"/>
          <w:sz w:val="24"/>
          <w:szCs w:val="24"/>
        </w:rPr>
        <w:t xml:space="preserve"> </w:t>
      </w:r>
      <w:r>
        <w:rPr>
          <w:rFonts w:hint="eastAsia" w:ascii="宋体" w:hAnsi="宋体" w:eastAsia="宋体" w:cs="宋体"/>
          <w:color w:val="auto"/>
          <w:spacing w:val="-1"/>
          <w:position w:val="1"/>
          <w:sz w:val="24"/>
          <w:szCs w:val="24"/>
        </w:rPr>
        <w:t>”中“必须提供</w:t>
      </w:r>
      <w:r>
        <w:rPr>
          <w:rFonts w:hint="eastAsia" w:ascii="宋体" w:hAnsi="宋体" w:eastAsia="宋体" w:cs="宋体"/>
          <w:color w:val="auto"/>
          <w:spacing w:val="-85"/>
          <w:position w:val="1"/>
          <w:sz w:val="24"/>
          <w:szCs w:val="24"/>
        </w:rPr>
        <w:t xml:space="preserve"> </w:t>
      </w:r>
      <w:r>
        <w:rPr>
          <w:rFonts w:hint="eastAsia" w:ascii="宋体" w:hAnsi="宋体" w:eastAsia="宋体" w:cs="宋体"/>
          <w:color w:val="auto"/>
          <w:spacing w:val="-1"/>
          <w:position w:val="1"/>
          <w:sz w:val="24"/>
          <w:szCs w:val="24"/>
        </w:rPr>
        <w:t>”的文件资料的;</w:t>
      </w:r>
    </w:p>
    <w:p w14:paraId="331D01FA">
      <w:pPr>
        <w:pStyle w:val="5"/>
        <w:spacing w:before="177" w:line="219"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(4) 虚假投标，或者出现其他情形而导致被评标委员会认定无效的；</w:t>
      </w:r>
    </w:p>
    <w:p w14:paraId="1F345CC4">
      <w:pPr>
        <w:pStyle w:val="5"/>
        <w:spacing w:before="120" w:line="296" w:lineRule="auto"/>
        <w:ind w:right="152" w:firstLine="527"/>
        <w:rPr>
          <w:rFonts w:hint="eastAsia" w:ascii="宋体" w:hAnsi="宋体" w:eastAsia="宋体" w:cs="宋体"/>
          <w:color w:val="auto"/>
          <w:sz w:val="24"/>
          <w:szCs w:val="24"/>
        </w:rPr>
      </w:pPr>
      <w:r>
        <w:rPr>
          <w:rFonts w:hint="eastAsia" w:ascii="宋体" w:hAnsi="宋体" w:eastAsia="宋体" w:cs="宋体"/>
          <w:color w:val="auto"/>
          <w:spacing w:val="-1"/>
          <w:sz w:val="24"/>
          <w:szCs w:val="24"/>
        </w:rPr>
        <w:t>(5)如招标文件需要提供技术方案的，投标技术方案不明确，招标文件未允许但存在一</w:t>
      </w:r>
      <w:r>
        <w:rPr>
          <w:rFonts w:hint="eastAsia" w:ascii="宋体" w:hAnsi="宋体" w:eastAsia="宋体" w:cs="宋体"/>
          <w:color w:val="auto"/>
          <w:spacing w:val="10"/>
          <w:sz w:val="24"/>
          <w:szCs w:val="24"/>
        </w:rPr>
        <w:t>个或者一个以</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10"/>
          <w:sz w:val="24"/>
          <w:szCs w:val="24"/>
        </w:rPr>
        <w:t>上备选(替代)投标方案的。</w:t>
      </w:r>
    </w:p>
    <w:p w14:paraId="721E80A6">
      <w:pPr>
        <w:spacing w:line="296" w:lineRule="auto"/>
        <w:rPr>
          <w:rFonts w:hint="eastAsia" w:ascii="宋体" w:hAnsi="宋体" w:eastAsia="宋体" w:cs="宋体"/>
          <w:color w:val="auto"/>
          <w:sz w:val="24"/>
          <w:szCs w:val="24"/>
        </w:rPr>
        <w:sectPr>
          <w:footerReference r:id="rId32" w:type="default"/>
          <w:pgSz w:w="11906" w:h="16839"/>
          <w:pgMar w:top="1253" w:right="1093" w:bottom="1089" w:left="1141" w:header="0" w:footer="849" w:gutter="0"/>
          <w:cols w:space="720" w:num="1"/>
        </w:sectPr>
      </w:pPr>
    </w:p>
    <w:p w14:paraId="1ABFFC40">
      <w:pPr>
        <w:spacing w:before="48" w:line="220" w:lineRule="auto"/>
        <w:ind w:left="510"/>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3.澄清补正、说明或者补正</w:t>
      </w:r>
    </w:p>
    <w:p w14:paraId="599A79C1">
      <w:pPr>
        <w:spacing w:before="156" w:line="338" w:lineRule="auto"/>
        <w:ind w:firstLine="468"/>
        <w:rPr>
          <w:rFonts w:hint="eastAsia" w:ascii="宋体" w:hAnsi="宋体" w:eastAsia="宋体" w:cs="宋体"/>
          <w:color w:val="auto"/>
          <w:sz w:val="24"/>
          <w:szCs w:val="24"/>
        </w:rPr>
      </w:pPr>
      <w:r>
        <w:rPr>
          <w:rFonts w:hint="eastAsia" w:ascii="宋体" w:hAnsi="宋体" w:eastAsia="宋体" w:cs="宋体"/>
          <w:color w:val="auto"/>
          <w:spacing w:val="-6"/>
          <w:sz w:val="24"/>
          <w:szCs w:val="24"/>
        </w:rPr>
        <w:t>对投标文件中含义不明确、同类问题表述不一致或者有明显文字和计算错误的内</w:t>
      </w:r>
      <w:r>
        <w:rPr>
          <w:rFonts w:hint="eastAsia" w:ascii="宋体" w:hAnsi="宋体" w:eastAsia="宋体" w:cs="宋体"/>
          <w:color w:val="auto"/>
          <w:spacing w:val="-7"/>
          <w:sz w:val="24"/>
          <w:szCs w:val="24"/>
        </w:rPr>
        <w:t>容，评标</w:t>
      </w:r>
      <w:r>
        <w:rPr>
          <w:rFonts w:hint="eastAsia" w:ascii="宋体" w:hAnsi="宋体" w:eastAsia="宋体" w:cs="宋体"/>
          <w:color w:val="auto"/>
          <w:spacing w:val="5"/>
          <w:sz w:val="24"/>
          <w:szCs w:val="24"/>
        </w:rPr>
        <w:t>委员会应在“政采云</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5"/>
          <w:sz w:val="24"/>
          <w:szCs w:val="24"/>
        </w:rPr>
        <w:t>”平台发布电子澄清函，要求投标人在规定时间内作出必要的澄清、</w:t>
      </w:r>
      <w:r>
        <w:rPr>
          <w:rFonts w:hint="eastAsia" w:ascii="宋体" w:hAnsi="宋体" w:eastAsia="宋体" w:cs="宋体"/>
          <w:color w:val="auto"/>
          <w:spacing w:val="-2"/>
          <w:sz w:val="24"/>
          <w:szCs w:val="24"/>
        </w:rPr>
        <w:t>说明或者补正。投标人在“政采云”平台接收到电子澄清函后根据澄清函内容上传PDF格式回</w:t>
      </w:r>
      <w:r>
        <w:rPr>
          <w:rFonts w:hint="eastAsia" w:ascii="宋体" w:hAnsi="宋体" w:eastAsia="宋体" w:cs="宋体"/>
          <w:color w:val="auto"/>
          <w:spacing w:val="-5"/>
          <w:sz w:val="24"/>
          <w:szCs w:val="24"/>
        </w:rPr>
        <w:t>函，电子澄清答复函使用CA证书加盖单位公章后在线上传至评标委员会。投标人的澄清、说明</w:t>
      </w:r>
      <w:r>
        <w:rPr>
          <w:rFonts w:hint="eastAsia" w:ascii="宋体" w:hAnsi="宋体" w:eastAsia="宋体" w:cs="宋体"/>
          <w:color w:val="auto"/>
          <w:spacing w:val="-1"/>
          <w:sz w:val="24"/>
          <w:szCs w:val="24"/>
        </w:rPr>
        <w:t>或者补正不得超出投标文件的范围或者改变投标文件的实质性内容。投标人</w:t>
      </w:r>
      <w:r>
        <w:rPr>
          <w:rFonts w:hint="eastAsia" w:ascii="宋体" w:hAnsi="宋体" w:eastAsia="宋体" w:cs="宋体"/>
          <w:color w:val="auto"/>
          <w:spacing w:val="-2"/>
          <w:sz w:val="24"/>
          <w:szCs w:val="24"/>
        </w:rPr>
        <w:t>未在规定时间内</w:t>
      </w:r>
      <w:r>
        <w:rPr>
          <w:rFonts w:hint="eastAsia" w:ascii="宋体" w:hAnsi="宋体" w:eastAsia="宋体" w:cs="宋体"/>
          <w:color w:val="auto"/>
          <w:spacing w:val="-1"/>
          <w:sz w:val="24"/>
          <w:szCs w:val="24"/>
        </w:rPr>
        <w:t>进行澄清、说明或者补正的，按无效投标处理。</w:t>
      </w:r>
    </w:p>
    <w:p w14:paraId="6FC73E1B">
      <w:pPr>
        <w:spacing w:before="3" w:line="338" w:lineRule="auto"/>
        <w:ind w:left="3" w:right="50" w:firstLine="406"/>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异常情况处理：如遇无法正常使用线上发送澄清函的情况，将启动书面形式办理。启动书面</w:t>
      </w:r>
      <w:r>
        <w:rPr>
          <w:rFonts w:hint="eastAsia" w:ascii="宋体" w:hAnsi="宋体" w:eastAsia="宋体" w:cs="宋体"/>
          <w:color w:val="auto"/>
          <w:spacing w:val="-7"/>
          <w:sz w:val="24"/>
          <w:szCs w:val="24"/>
        </w:rPr>
        <w:t>形式办理的情况下，评标委员会以书面形式要求投标人在规定时间内作出必要的澄清、说</w:t>
      </w:r>
      <w:r>
        <w:rPr>
          <w:rFonts w:hint="eastAsia" w:ascii="宋体" w:hAnsi="宋体" w:eastAsia="宋体" w:cs="宋体"/>
          <w:color w:val="auto"/>
          <w:spacing w:val="-8"/>
          <w:sz w:val="24"/>
          <w:szCs w:val="24"/>
        </w:rPr>
        <w:t>明或</w:t>
      </w:r>
      <w:r>
        <w:rPr>
          <w:rFonts w:hint="eastAsia" w:ascii="宋体" w:hAnsi="宋体" w:eastAsia="宋体" w:cs="宋体"/>
          <w:color w:val="auto"/>
          <w:spacing w:val="-6"/>
          <w:sz w:val="24"/>
          <w:szCs w:val="24"/>
        </w:rPr>
        <w:t>者补正。投标人的澄清、说明或者补正必须采用书面形式，并加盖公章，或者</w:t>
      </w:r>
      <w:r>
        <w:rPr>
          <w:rFonts w:hint="eastAsia" w:ascii="宋体" w:hAnsi="宋体" w:eastAsia="宋体" w:cs="宋体"/>
          <w:color w:val="auto"/>
          <w:spacing w:val="-7"/>
          <w:sz w:val="24"/>
          <w:szCs w:val="24"/>
        </w:rPr>
        <w:t>由法定代表人或</w:t>
      </w:r>
      <w:r>
        <w:rPr>
          <w:rFonts w:hint="eastAsia" w:ascii="宋体" w:hAnsi="宋体" w:eastAsia="宋体" w:cs="宋体"/>
          <w:color w:val="auto"/>
          <w:spacing w:val="-6"/>
          <w:sz w:val="24"/>
          <w:szCs w:val="24"/>
        </w:rPr>
        <w:t>者其授权的代表签字。</w:t>
      </w:r>
    </w:p>
    <w:p w14:paraId="43FB1A27">
      <w:pPr>
        <w:spacing w:line="220" w:lineRule="auto"/>
        <w:ind w:left="478"/>
        <w:rPr>
          <w:rFonts w:hint="eastAsia" w:ascii="宋体" w:hAnsi="宋体" w:eastAsia="宋体" w:cs="宋体"/>
          <w:color w:val="auto"/>
          <w:sz w:val="24"/>
          <w:szCs w:val="24"/>
        </w:rPr>
      </w:pPr>
      <w:r>
        <w:rPr>
          <w:rFonts w:hint="eastAsia" w:ascii="宋体" w:hAnsi="宋体" w:eastAsia="宋体" w:cs="宋体"/>
          <w:color w:val="auto"/>
          <w:spacing w:val="-3"/>
          <w:sz w:val="24"/>
          <w:szCs w:val="24"/>
        </w:rPr>
        <w:t>4.投标文件修正</w:t>
      </w:r>
    </w:p>
    <w:p w14:paraId="2A90DFE2">
      <w:pPr>
        <w:spacing w:before="152" w:line="219" w:lineRule="auto"/>
        <w:ind w:left="466"/>
        <w:rPr>
          <w:rFonts w:hint="eastAsia" w:ascii="宋体" w:hAnsi="宋体" w:eastAsia="宋体" w:cs="宋体"/>
          <w:color w:val="auto"/>
          <w:sz w:val="24"/>
          <w:szCs w:val="24"/>
        </w:rPr>
      </w:pPr>
      <w:r>
        <w:rPr>
          <w:rFonts w:hint="eastAsia" w:ascii="宋体" w:hAnsi="宋体" w:eastAsia="宋体" w:cs="宋体"/>
          <w:color w:val="auto"/>
          <w:spacing w:val="-8"/>
          <w:sz w:val="24"/>
          <w:szCs w:val="24"/>
        </w:rPr>
        <w:t>4.1 投标文件报价出现前后不一致的，按照下列规定修正：</w:t>
      </w:r>
    </w:p>
    <w:p w14:paraId="7144872E">
      <w:pPr>
        <w:spacing w:before="155" w:line="339" w:lineRule="auto"/>
        <w:ind w:right="122" w:firstLine="540"/>
        <w:rPr>
          <w:rFonts w:hint="eastAsia" w:ascii="宋体" w:hAnsi="宋体" w:eastAsia="宋体" w:cs="宋体"/>
          <w:color w:val="auto"/>
          <w:sz w:val="24"/>
          <w:szCs w:val="24"/>
        </w:rPr>
      </w:pPr>
      <w:r>
        <w:rPr>
          <w:rFonts w:hint="eastAsia" w:ascii="宋体" w:hAnsi="宋体" w:eastAsia="宋体" w:cs="宋体"/>
          <w:color w:val="auto"/>
          <w:spacing w:val="5"/>
          <w:sz w:val="24"/>
          <w:szCs w:val="24"/>
        </w:rPr>
        <w:t>(1)报价文件中“开标一览表</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5"/>
          <w:sz w:val="24"/>
          <w:szCs w:val="24"/>
        </w:rPr>
        <w:t>”内容与投标文件中相应</w:t>
      </w:r>
      <w:r>
        <w:rPr>
          <w:rFonts w:hint="eastAsia" w:ascii="宋体" w:hAnsi="宋体" w:eastAsia="宋体" w:cs="宋体"/>
          <w:color w:val="auto"/>
          <w:spacing w:val="4"/>
          <w:sz w:val="24"/>
          <w:szCs w:val="24"/>
        </w:rPr>
        <w:t>内容不一致的，以“开标一览</w:t>
      </w:r>
      <w:r>
        <w:rPr>
          <w:rFonts w:hint="eastAsia" w:ascii="宋体" w:hAnsi="宋体" w:eastAsia="宋体" w:cs="宋体"/>
          <w:color w:val="auto"/>
          <w:spacing w:val="-7"/>
          <w:sz w:val="24"/>
          <w:szCs w:val="24"/>
        </w:rPr>
        <w:t>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”为准；</w:t>
      </w:r>
    </w:p>
    <w:p w14:paraId="1B2E70A3">
      <w:pPr>
        <w:spacing w:line="220" w:lineRule="auto"/>
        <w:ind w:left="540"/>
        <w:rPr>
          <w:rFonts w:hint="eastAsia" w:ascii="宋体" w:hAnsi="宋体" w:eastAsia="宋体" w:cs="宋体"/>
          <w:color w:val="auto"/>
          <w:sz w:val="24"/>
          <w:szCs w:val="24"/>
        </w:rPr>
      </w:pPr>
      <w:r>
        <w:rPr>
          <w:rFonts w:hint="eastAsia" w:ascii="宋体" w:hAnsi="宋体" w:eastAsia="宋体" w:cs="宋体"/>
          <w:color w:val="auto"/>
          <w:spacing w:val="3"/>
          <w:sz w:val="24"/>
          <w:szCs w:val="24"/>
        </w:rPr>
        <w:t>(2) 大写金额和小写金额不一致的，以大写金额为准；</w:t>
      </w:r>
    </w:p>
    <w:p w14:paraId="3CA40618">
      <w:pPr>
        <w:spacing w:before="152" w:line="339" w:lineRule="auto"/>
        <w:ind w:left="2" w:right="12" w:firstLine="538"/>
        <w:rPr>
          <w:rFonts w:hint="eastAsia" w:ascii="宋体" w:hAnsi="宋体" w:eastAsia="宋体" w:cs="宋体"/>
          <w:color w:val="auto"/>
          <w:sz w:val="24"/>
          <w:szCs w:val="24"/>
        </w:rPr>
      </w:pPr>
      <w:r>
        <w:rPr>
          <w:rFonts w:hint="eastAsia" w:ascii="宋体" w:hAnsi="宋体" w:eastAsia="宋体" w:cs="宋体"/>
          <w:color w:val="auto"/>
          <w:spacing w:val="5"/>
          <w:sz w:val="24"/>
          <w:szCs w:val="24"/>
        </w:rPr>
        <w:t>(3) 单价金额小数点或者百分比有明显错位的，以开标一览表的总价为准，并修改单</w:t>
      </w:r>
      <w:r>
        <w:rPr>
          <w:rFonts w:hint="eastAsia" w:ascii="宋体" w:hAnsi="宋体" w:eastAsia="宋体" w:cs="宋体"/>
          <w:color w:val="auto"/>
          <w:spacing w:val="-6"/>
          <w:sz w:val="24"/>
          <w:szCs w:val="24"/>
        </w:rPr>
        <w:t>价；</w:t>
      </w:r>
    </w:p>
    <w:p w14:paraId="6C855F12">
      <w:pPr>
        <w:spacing w:before="1" w:line="218" w:lineRule="auto"/>
        <w:ind w:left="540"/>
        <w:rPr>
          <w:rFonts w:hint="eastAsia" w:ascii="宋体" w:hAnsi="宋体" w:eastAsia="宋体" w:cs="宋体"/>
          <w:color w:val="auto"/>
          <w:sz w:val="24"/>
          <w:szCs w:val="24"/>
        </w:rPr>
      </w:pPr>
      <w:r>
        <w:rPr>
          <w:rFonts w:hint="eastAsia" w:ascii="宋体" w:hAnsi="宋体" w:eastAsia="宋体" w:cs="宋体"/>
          <w:color w:val="auto"/>
          <w:spacing w:val="5"/>
          <w:sz w:val="24"/>
          <w:szCs w:val="24"/>
        </w:rPr>
        <w:t>(4) 总价金额与按单价汇总金额不一致的，以单价金额计算结果为准。</w:t>
      </w:r>
    </w:p>
    <w:p w14:paraId="69794262">
      <w:pPr>
        <w:spacing w:before="154" w:line="339" w:lineRule="auto"/>
        <w:ind w:left="2" w:right="12" w:firstLine="519"/>
        <w:rPr>
          <w:rFonts w:hint="eastAsia" w:ascii="宋体" w:hAnsi="宋体" w:eastAsia="宋体" w:cs="宋体"/>
          <w:color w:val="auto"/>
          <w:sz w:val="24"/>
          <w:szCs w:val="24"/>
        </w:rPr>
      </w:pPr>
      <w:r>
        <w:rPr>
          <w:rFonts w:hint="eastAsia" w:ascii="宋体" w:hAnsi="宋体" w:eastAsia="宋体" w:cs="宋体"/>
          <w:color w:val="auto"/>
          <w:spacing w:val="5"/>
          <w:sz w:val="24"/>
          <w:szCs w:val="24"/>
        </w:rPr>
        <w:t>同时出现两种以上不一致的，按照以上(1)-</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(4)规定的顺序修</w:t>
      </w:r>
      <w:r>
        <w:rPr>
          <w:rFonts w:hint="eastAsia" w:ascii="宋体" w:hAnsi="宋体" w:eastAsia="宋体" w:cs="宋体"/>
          <w:color w:val="auto"/>
          <w:spacing w:val="4"/>
          <w:sz w:val="24"/>
          <w:szCs w:val="24"/>
        </w:rPr>
        <w:t>正。修正后的报价经投</w:t>
      </w:r>
      <w:r>
        <w:rPr>
          <w:rFonts w:hint="eastAsia" w:ascii="宋体" w:hAnsi="宋体" w:eastAsia="宋体" w:cs="宋体"/>
          <w:color w:val="auto"/>
          <w:spacing w:val="7"/>
          <w:sz w:val="24"/>
          <w:szCs w:val="24"/>
        </w:rPr>
        <w:t>标人确认后产生约束力，投标人不确认的，其投标无</w:t>
      </w:r>
      <w:r>
        <w:rPr>
          <w:rFonts w:hint="eastAsia" w:ascii="宋体" w:hAnsi="宋体" w:eastAsia="宋体" w:cs="宋体"/>
          <w:color w:val="auto"/>
          <w:spacing w:val="6"/>
          <w:sz w:val="24"/>
          <w:szCs w:val="24"/>
        </w:rPr>
        <w:t>效。</w:t>
      </w:r>
    </w:p>
    <w:p w14:paraId="77ABF1AF">
      <w:pPr>
        <w:spacing w:before="1" w:line="220"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4.2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经投标人确认</w:t>
      </w:r>
    </w:p>
    <w:p w14:paraId="101C9CD6">
      <w:pPr>
        <w:spacing w:before="152" w:line="339" w:lineRule="auto"/>
        <w:ind w:left="4" w:right="233" w:firstLine="493"/>
        <w:rPr>
          <w:rFonts w:hint="eastAsia" w:ascii="宋体" w:hAnsi="宋体" w:eastAsia="宋体" w:cs="宋体"/>
          <w:color w:val="auto"/>
          <w:sz w:val="24"/>
          <w:szCs w:val="24"/>
        </w:rPr>
      </w:pPr>
      <w:r>
        <w:rPr>
          <w:rFonts w:hint="eastAsia" w:ascii="宋体" w:hAnsi="宋体" w:eastAsia="宋体" w:cs="宋体"/>
          <w:color w:val="auto"/>
          <w:spacing w:val="7"/>
          <w:sz w:val="24"/>
          <w:szCs w:val="24"/>
        </w:rPr>
        <w:t>修正后的报价若超过采购预算金额或者最高限价，投标人的投标文件作无效投标处</w:t>
      </w:r>
      <w:r>
        <w:rPr>
          <w:rFonts w:hint="eastAsia" w:ascii="宋体" w:hAnsi="宋体" w:eastAsia="宋体" w:cs="宋体"/>
          <w:color w:val="auto"/>
          <w:spacing w:val="-7"/>
          <w:sz w:val="24"/>
          <w:szCs w:val="24"/>
        </w:rPr>
        <w:t>理。</w:t>
      </w:r>
    </w:p>
    <w:p w14:paraId="00EDC9D9">
      <w:pPr>
        <w:spacing w:before="1" w:line="218" w:lineRule="auto"/>
        <w:ind w:left="497"/>
        <w:rPr>
          <w:rFonts w:hint="eastAsia" w:ascii="宋体" w:hAnsi="宋体" w:eastAsia="宋体" w:cs="宋体"/>
          <w:color w:val="auto"/>
          <w:sz w:val="24"/>
          <w:szCs w:val="24"/>
        </w:rPr>
      </w:pPr>
      <w:r>
        <w:rPr>
          <w:rFonts w:hint="eastAsia" w:ascii="宋体" w:hAnsi="宋体" w:eastAsia="宋体" w:cs="宋体"/>
          <w:color w:val="auto"/>
          <w:spacing w:val="7"/>
          <w:sz w:val="24"/>
          <w:szCs w:val="24"/>
        </w:rPr>
        <w:t>4.3 经投标人确认修正后的报价作为签订合同的依据，并以此报价计算价</w:t>
      </w:r>
      <w:r>
        <w:rPr>
          <w:rFonts w:hint="eastAsia" w:ascii="宋体" w:hAnsi="宋体" w:eastAsia="宋体" w:cs="宋体"/>
          <w:color w:val="auto"/>
          <w:spacing w:val="6"/>
          <w:sz w:val="24"/>
          <w:szCs w:val="24"/>
        </w:rPr>
        <w:t>格分。</w:t>
      </w:r>
    </w:p>
    <w:p w14:paraId="390B4CD0">
      <w:pPr>
        <w:spacing w:before="154" w:line="219" w:lineRule="auto"/>
        <w:ind w:left="503"/>
        <w:rPr>
          <w:rFonts w:hint="eastAsia" w:ascii="宋体" w:hAnsi="宋体" w:eastAsia="宋体" w:cs="宋体"/>
          <w:color w:val="auto"/>
          <w:sz w:val="24"/>
          <w:szCs w:val="24"/>
        </w:rPr>
      </w:pPr>
      <w:r>
        <w:rPr>
          <w:rFonts w:hint="eastAsia" w:ascii="宋体" w:hAnsi="宋体" w:eastAsia="宋体" w:cs="宋体"/>
          <w:color w:val="auto"/>
          <w:spacing w:val="3"/>
          <w:sz w:val="24"/>
          <w:szCs w:val="24"/>
        </w:rPr>
        <w:t>5.比较与评价</w:t>
      </w:r>
    </w:p>
    <w:p w14:paraId="035428CA">
      <w:pPr>
        <w:spacing w:before="157" w:line="338" w:lineRule="auto"/>
        <w:ind w:left="2" w:right="12" w:firstLine="500"/>
        <w:rPr>
          <w:rFonts w:hint="eastAsia" w:ascii="宋体" w:hAnsi="宋体" w:eastAsia="宋体" w:cs="宋体"/>
          <w:color w:val="auto"/>
          <w:sz w:val="24"/>
          <w:szCs w:val="24"/>
        </w:rPr>
      </w:pPr>
      <w:r>
        <w:rPr>
          <w:rFonts w:hint="eastAsia" w:ascii="宋体" w:hAnsi="宋体" w:eastAsia="宋体" w:cs="宋体"/>
          <w:color w:val="auto"/>
          <w:spacing w:val="6"/>
          <w:sz w:val="24"/>
          <w:szCs w:val="24"/>
        </w:rPr>
        <w:t>5.1 评标委员会按照招标文件中规定的评标方法和评标标准，对符合性审查合格的投标文件进行商务和技术评估，综合比较与评价。</w:t>
      </w:r>
    </w:p>
    <w:p w14:paraId="05B3C902">
      <w:pPr>
        <w:spacing w:before="1" w:line="218" w:lineRule="auto"/>
        <w:jc w:val="right"/>
        <w:rPr>
          <w:rFonts w:hint="eastAsia" w:ascii="宋体" w:hAnsi="宋体" w:eastAsia="宋体" w:cs="宋体"/>
          <w:color w:val="auto"/>
          <w:sz w:val="24"/>
          <w:szCs w:val="24"/>
        </w:rPr>
      </w:pPr>
      <w:r>
        <w:rPr>
          <w:rFonts w:hint="eastAsia" w:ascii="宋体" w:hAnsi="宋体" w:eastAsia="宋体" w:cs="宋体"/>
          <w:color w:val="auto"/>
          <w:spacing w:val="6"/>
          <w:sz w:val="24"/>
          <w:szCs w:val="24"/>
        </w:rPr>
        <w:t>5.2 评标委员会独立对每个投标人的投标文件进行评价，并汇总每个投标人的得分。</w:t>
      </w:r>
    </w:p>
    <w:p w14:paraId="2EB1CEAE">
      <w:pPr>
        <w:spacing w:before="158" w:line="339" w:lineRule="auto"/>
        <w:ind w:left="5" w:right="11" w:firstLine="535"/>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(1) 评审委员会成员要根据政府采购法律法规和招标文件所载明的评审方法、标准进</w:t>
      </w:r>
      <w:r>
        <w:rPr>
          <w:rFonts w:hint="eastAsia" w:ascii="宋体" w:hAnsi="宋体" w:eastAsia="宋体" w:cs="宋体"/>
          <w:color w:val="auto"/>
          <w:spacing w:val="7"/>
          <w:sz w:val="24"/>
          <w:szCs w:val="24"/>
        </w:rPr>
        <w:t>行评审。对供应商的价格分等客观评分项的评分应当一致，对其他需</w:t>
      </w:r>
      <w:r>
        <w:rPr>
          <w:rFonts w:hint="eastAsia" w:ascii="宋体" w:hAnsi="宋体" w:eastAsia="宋体" w:cs="宋体"/>
          <w:color w:val="auto"/>
          <w:spacing w:val="6"/>
          <w:sz w:val="24"/>
          <w:szCs w:val="24"/>
        </w:rPr>
        <w:t>要借助专业知识评判的主观评分项，应当严格按照评分细则公正评分。</w:t>
      </w:r>
    </w:p>
    <w:p w14:paraId="66FF9D13">
      <w:pPr>
        <w:spacing w:line="339" w:lineRule="auto"/>
        <w:rPr>
          <w:rFonts w:hint="eastAsia" w:ascii="宋体" w:hAnsi="宋体" w:eastAsia="宋体" w:cs="宋体"/>
          <w:color w:val="auto"/>
          <w:sz w:val="24"/>
          <w:szCs w:val="24"/>
        </w:rPr>
        <w:sectPr>
          <w:footerReference r:id="rId33" w:type="default"/>
          <w:pgSz w:w="11906" w:h="16839"/>
          <w:pgMar w:top="1253" w:right="1122" w:bottom="1089" w:left="1140" w:header="0" w:footer="849" w:gutter="0"/>
          <w:cols w:space="720" w:num="1"/>
        </w:sectPr>
      </w:pPr>
    </w:p>
    <w:p w14:paraId="23A60009">
      <w:pPr>
        <w:spacing w:before="47" w:line="339" w:lineRule="auto"/>
        <w:ind w:left="10" w:right="90" w:firstLine="529"/>
        <w:rPr>
          <w:rFonts w:hint="eastAsia" w:ascii="宋体" w:hAnsi="宋体" w:eastAsia="宋体" w:cs="宋体"/>
          <w:color w:val="auto"/>
          <w:sz w:val="24"/>
          <w:szCs w:val="24"/>
        </w:rPr>
      </w:pPr>
      <w:r>
        <w:rPr>
          <w:rFonts w:hint="eastAsia" w:ascii="宋体" w:hAnsi="宋体" w:eastAsia="宋体" w:cs="宋体"/>
          <w:color w:val="auto"/>
          <w:spacing w:val="5"/>
          <w:sz w:val="24"/>
          <w:szCs w:val="24"/>
        </w:rPr>
        <w:t>(1) 评标委员会认为投标人的报价明显低于其他通过符合性审查投标人的报价，有可</w:t>
      </w:r>
      <w:r>
        <w:rPr>
          <w:rFonts w:hint="eastAsia" w:ascii="宋体" w:hAnsi="宋体" w:eastAsia="宋体" w:cs="宋体"/>
          <w:color w:val="auto"/>
          <w:spacing w:val="7"/>
          <w:sz w:val="24"/>
          <w:szCs w:val="24"/>
        </w:rPr>
        <w:t>能影响产品质量或者不能诚信履约的，应当要求其在评标现场合理的时间内提供书面说</w:t>
      </w:r>
    </w:p>
    <w:p w14:paraId="1085D542">
      <w:pPr>
        <w:spacing w:before="2" w:line="337" w:lineRule="auto"/>
        <w:ind w:left="6" w:right="90" w:firstLine="16"/>
        <w:rPr>
          <w:rFonts w:hint="eastAsia" w:ascii="宋体" w:hAnsi="宋体" w:eastAsia="宋体" w:cs="宋体"/>
          <w:color w:val="auto"/>
          <w:sz w:val="24"/>
          <w:szCs w:val="24"/>
        </w:rPr>
      </w:pPr>
      <w:r>
        <w:rPr>
          <w:rFonts w:hint="eastAsia" w:ascii="宋体" w:hAnsi="宋体" w:eastAsia="宋体" w:cs="宋体"/>
          <w:color w:val="auto"/>
          <w:spacing w:val="6"/>
          <w:sz w:val="24"/>
          <w:szCs w:val="24"/>
        </w:rPr>
        <w:t>明，必要时提交相关证明材料；投标人不能证明其报价合理性的，评标委员会将其作为无</w:t>
      </w:r>
      <w:r>
        <w:rPr>
          <w:rFonts w:hint="eastAsia" w:ascii="宋体" w:hAnsi="宋体" w:eastAsia="宋体" w:cs="宋体"/>
          <w:color w:val="auto"/>
          <w:spacing w:val="2"/>
          <w:sz w:val="24"/>
          <w:szCs w:val="24"/>
        </w:rPr>
        <w:t>效投标处理。</w:t>
      </w:r>
    </w:p>
    <w:p w14:paraId="4CB2651B">
      <w:pPr>
        <w:spacing w:before="1" w:line="338" w:lineRule="auto"/>
        <w:ind w:right="90" w:firstLine="501"/>
        <w:rPr>
          <w:rFonts w:hint="eastAsia" w:ascii="宋体" w:hAnsi="宋体" w:eastAsia="宋体" w:cs="宋体"/>
          <w:color w:val="auto"/>
          <w:sz w:val="24"/>
          <w:szCs w:val="24"/>
        </w:rPr>
      </w:pPr>
      <w:r>
        <w:rPr>
          <w:rFonts w:hint="eastAsia" w:ascii="宋体" w:hAnsi="宋体" w:eastAsia="宋体" w:cs="宋体"/>
          <w:color w:val="auto"/>
          <w:spacing w:val="6"/>
          <w:sz w:val="24"/>
          <w:szCs w:val="24"/>
        </w:rPr>
        <w:t>5.3 评标委员会按照招标文件中规定的评标方法和标准计算各投标人的报价得分。在计算过程中，不得去掉最高报价或者最低报价。</w:t>
      </w:r>
    </w:p>
    <w:p w14:paraId="773AFD9F">
      <w:pPr>
        <w:spacing w:line="220" w:lineRule="auto"/>
        <w:ind w:left="502"/>
        <w:rPr>
          <w:rFonts w:hint="eastAsia" w:ascii="宋体" w:hAnsi="宋体" w:eastAsia="宋体" w:cs="宋体"/>
          <w:color w:val="auto"/>
          <w:sz w:val="24"/>
          <w:szCs w:val="24"/>
        </w:rPr>
      </w:pPr>
      <w:r>
        <w:rPr>
          <w:rFonts w:hint="eastAsia" w:ascii="宋体" w:hAnsi="宋体" w:eastAsia="宋体" w:cs="宋体"/>
          <w:color w:val="auto"/>
          <w:spacing w:val="6"/>
          <w:sz w:val="24"/>
          <w:szCs w:val="24"/>
        </w:rPr>
        <w:t>5.4 各投标人的得分为所有评委的有效评分的算术平均数。</w:t>
      </w:r>
    </w:p>
    <w:p w14:paraId="4A668270">
      <w:pPr>
        <w:spacing w:before="153" w:line="219" w:lineRule="auto"/>
        <w:ind w:left="502"/>
        <w:rPr>
          <w:rFonts w:hint="eastAsia" w:ascii="宋体" w:hAnsi="宋体" w:eastAsia="宋体" w:cs="宋体"/>
          <w:color w:val="auto"/>
          <w:sz w:val="24"/>
          <w:szCs w:val="24"/>
        </w:rPr>
      </w:pPr>
      <w:r>
        <w:rPr>
          <w:rFonts w:hint="eastAsia" w:ascii="宋体" w:hAnsi="宋体" w:eastAsia="宋体" w:cs="宋体"/>
          <w:color w:val="auto"/>
          <w:spacing w:val="6"/>
          <w:sz w:val="24"/>
          <w:szCs w:val="24"/>
        </w:rPr>
        <w:t>5.5 评标委员会按照招标文件中的规定推荐中标候选人。</w:t>
      </w:r>
    </w:p>
    <w:p w14:paraId="211E7C68">
      <w:pPr>
        <w:spacing w:before="158" w:line="338" w:lineRule="auto"/>
        <w:ind w:right="90" w:firstLine="501"/>
        <w:rPr>
          <w:rFonts w:hint="eastAsia" w:ascii="宋体" w:hAnsi="宋体" w:eastAsia="宋体" w:cs="宋体"/>
          <w:color w:val="auto"/>
          <w:sz w:val="24"/>
          <w:szCs w:val="24"/>
        </w:rPr>
      </w:pPr>
      <w:r>
        <w:rPr>
          <w:rFonts w:hint="eastAsia" w:ascii="宋体" w:hAnsi="宋体" w:eastAsia="宋体" w:cs="宋体"/>
          <w:color w:val="auto"/>
          <w:spacing w:val="6"/>
          <w:sz w:val="24"/>
          <w:szCs w:val="24"/>
        </w:rPr>
        <w:t>5.6 起草并签署评标报告。评标委员会根据评标委员会成员签字的原始评标记录和评</w:t>
      </w:r>
      <w:r>
        <w:rPr>
          <w:rFonts w:hint="eastAsia" w:ascii="宋体" w:hAnsi="宋体" w:eastAsia="宋体" w:cs="宋体"/>
          <w:color w:val="auto"/>
          <w:spacing w:val="7"/>
          <w:sz w:val="24"/>
          <w:szCs w:val="24"/>
        </w:rPr>
        <w:t>标结果编写评标报告。评标委员会成员均应当在评标报告上签字，对自己的</w:t>
      </w:r>
      <w:r>
        <w:rPr>
          <w:rFonts w:hint="eastAsia" w:ascii="宋体" w:hAnsi="宋体" w:eastAsia="宋体" w:cs="宋体"/>
          <w:color w:val="auto"/>
          <w:spacing w:val="6"/>
          <w:sz w:val="24"/>
          <w:szCs w:val="24"/>
        </w:rPr>
        <w:t>评标意见承担</w:t>
      </w:r>
      <w:r>
        <w:rPr>
          <w:rFonts w:hint="eastAsia" w:ascii="宋体" w:hAnsi="宋体" w:eastAsia="宋体" w:cs="宋体"/>
          <w:color w:val="auto"/>
          <w:spacing w:val="7"/>
          <w:sz w:val="24"/>
          <w:szCs w:val="24"/>
        </w:rPr>
        <w:t>法律责任。对评标过程中需要共同认定的事项存在争议的，应当按照少数服</w:t>
      </w:r>
      <w:r>
        <w:rPr>
          <w:rFonts w:hint="eastAsia" w:ascii="宋体" w:hAnsi="宋体" w:eastAsia="宋体" w:cs="宋体"/>
          <w:color w:val="auto"/>
          <w:spacing w:val="6"/>
          <w:sz w:val="24"/>
          <w:szCs w:val="24"/>
        </w:rPr>
        <w:t>从多数的原则</w:t>
      </w:r>
      <w:r>
        <w:rPr>
          <w:rFonts w:hint="eastAsia" w:ascii="宋体" w:hAnsi="宋体" w:eastAsia="宋体" w:cs="宋体"/>
          <w:color w:val="auto"/>
          <w:spacing w:val="7"/>
          <w:sz w:val="24"/>
          <w:szCs w:val="24"/>
        </w:rPr>
        <w:t>做出结论。持不同意见的评标委员会应当在评标报告上签署不同意见及理由</w:t>
      </w:r>
      <w:r>
        <w:rPr>
          <w:rFonts w:hint="eastAsia" w:ascii="宋体" w:hAnsi="宋体" w:eastAsia="宋体" w:cs="宋体"/>
          <w:color w:val="auto"/>
          <w:spacing w:val="6"/>
          <w:sz w:val="24"/>
          <w:szCs w:val="24"/>
        </w:rPr>
        <w:t>，否则视为同</w:t>
      </w:r>
      <w:r>
        <w:rPr>
          <w:rFonts w:hint="eastAsia" w:ascii="宋体" w:hAnsi="宋体" w:eastAsia="宋体" w:cs="宋体"/>
          <w:color w:val="auto"/>
          <w:spacing w:val="3"/>
          <w:sz w:val="24"/>
          <w:szCs w:val="24"/>
        </w:rPr>
        <w:t>意评标报告。</w:t>
      </w:r>
    </w:p>
    <w:p w14:paraId="514AD841">
      <w:pPr>
        <w:spacing w:before="1" w:line="220" w:lineRule="auto"/>
        <w:ind w:left="506"/>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6.评审复核</w:t>
      </w:r>
    </w:p>
    <w:p w14:paraId="7762DD92">
      <w:pPr>
        <w:spacing w:before="207" w:line="219" w:lineRule="auto"/>
        <w:jc w:val="right"/>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6.1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9"/>
          <w:sz w:val="24"/>
          <w:szCs w:val="24"/>
        </w:rPr>
        <w:t>评标报告签署前，评标委员会要对评审结果进行复核，复核意见要体现在评标报告中。</w:t>
      </w:r>
    </w:p>
    <w:p w14:paraId="19531EAC">
      <w:pPr>
        <w:spacing w:before="188" w:line="220" w:lineRule="auto"/>
        <w:ind w:left="434"/>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6.2</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评标结果汇总完成后，除下列情形外，任何人不得修改评标结果：</w:t>
      </w:r>
    </w:p>
    <w:p w14:paraId="29D852D1">
      <w:pPr>
        <w:spacing w:before="130"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(一)分值汇总计算错误的；</w:t>
      </w:r>
    </w:p>
    <w:p w14:paraId="40237A0A">
      <w:pPr>
        <w:spacing w:before="152" w:line="221" w:lineRule="auto"/>
        <w:ind w:left="540"/>
        <w:rPr>
          <w:rFonts w:hint="eastAsia" w:ascii="宋体" w:hAnsi="宋体" w:eastAsia="宋体" w:cs="宋体"/>
          <w:color w:val="auto"/>
          <w:sz w:val="24"/>
          <w:szCs w:val="24"/>
        </w:rPr>
      </w:pPr>
      <w:r>
        <w:rPr>
          <w:rFonts w:hint="eastAsia" w:ascii="宋体" w:hAnsi="宋体" w:eastAsia="宋体" w:cs="宋体"/>
          <w:color w:val="auto"/>
          <w:spacing w:val="3"/>
          <w:sz w:val="24"/>
          <w:szCs w:val="24"/>
        </w:rPr>
        <w:t>(二)分项评分超出评分标准范围的；</w:t>
      </w:r>
    </w:p>
    <w:p w14:paraId="4CA7F424">
      <w:pPr>
        <w:spacing w:before="155" w:line="219" w:lineRule="auto"/>
        <w:ind w:left="540"/>
        <w:rPr>
          <w:rFonts w:hint="eastAsia" w:ascii="宋体" w:hAnsi="宋体" w:eastAsia="宋体" w:cs="宋体"/>
          <w:color w:val="auto"/>
          <w:sz w:val="24"/>
          <w:szCs w:val="24"/>
        </w:rPr>
      </w:pPr>
      <w:r>
        <w:rPr>
          <w:rFonts w:hint="eastAsia" w:ascii="宋体" w:hAnsi="宋体" w:eastAsia="宋体" w:cs="宋体"/>
          <w:color w:val="auto"/>
          <w:spacing w:val="5"/>
          <w:sz w:val="24"/>
          <w:szCs w:val="24"/>
        </w:rPr>
        <w:t>(三) 评标委员会成员对客观评审因素评分不一</w:t>
      </w:r>
      <w:r>
        <w:rPr>
          <w:rFonts w:hint="eastAsia" w:ascii="宋体" w:hAnsi="宋体" w:eastAsia="宋体" w:cs="宋体"/>
          <w:color w:val="auto"/>
          <w:spacing w:val="4"/>
          <w:sz w:val="24"/>
          <w:szCs w:val="24"/>
        </w:rPr>
        <w:t>致的；</w:t>
      </w:r>
    </w:p>
    <w:p w14:paraId="0B413787">
      <w:pPr>
        <w:spacing w:before="155" w:line="219" w:lineRule="auto"/>
        <w:ind w:left="540"/>
        <w:rPr>
          <w:rFonts w:hint="eastAsia" w:ascii="宋体" w:hAnsi="宋体" w:eastAsia="宋体" w:cs="宋体"/>
          <w:color w:val="auto"/>
          <w:sz w:val="24"/>
          <w:szCs w:val="24"/>
        </w:rPr>
      </w:pPr>
      <w:r>
        <w:rPr>
          <w:rFonts w:hint="eastAsia" w:ascii="宋体" w:hAnsi="宋体" w:eastAsia="宋体" w:cs="宋体"/>
          <w:color w:val="auto"/>
          <w:spacing w:val="4"/>
          <w:sz w:val="24"/>
          <w:szCs w:val="24"/>
        </w:rPr>
        <w:t>(四)经评标委员会认定评分畸高、畸低的。</w:t>
      </w:r>
    </w:p>
    <w:p w14:paraId="035AAD34">
      <w:pPr>
        <w:spacing w:before="156" w:line="339" w:lineRule="auto"/>
        <w:ind w:right="76" w:firstLine="504"/>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评标报告签署前，经复核发现存在以上情形之一的</w:t>
      </w:r>
      <w:r>
        <w:rPr>
          <w:rFonts w:hint="eastAsia" w:ascii="宋体" w:hAnsi="宋体" w:eastAsia="宋体" w:cs="宋体"/>
          <w:color w:val="auto"/>
          <w:spacing w:val="6"/>
          <w:sz w:val="24"/>
          <w:szCs w:val="24"/>
        </w:rPr>
        <w:t>，评标委员会应当当场修改评标结</w:t>
      </w:r>
      <w:r>
        <w:rPr>
          <w:rFonts w:hint="eastAsia" w:ascii="宋体" w:hAnsi="宋体" w:eastAsia="宋体" w:cs="宋体"/>
          <w:color w:val="auto"/>
          <w:spacing w:val="10"/>
          <w:sz w:val="24"/>
          <w:szCs w:val="24"/>
        </w:rPr>
        <w:t>果，并在评标 报告中记载；评标报告签署后，采购人或者采购代理机构发现存在以</w:t>
      </w:r>
      <w:r>
        <w:rPr>
          <w:rFonts w:hint="eastAsia" w:ascii="宋体" w:hAnsi="宋体" w:eastAsia="宋体" w:cs="宋体"/>
          <w:color w:val="auto"/>
          <w:spacing w:val="9"/>
          <w:sz w:val="24"/>
          <w:szCs w:val="24"/>
        </w:rPr>
        <w:t>上情</w:t>
      </w:r>
      <w:r>
        <w:rPr>
          <w:rFonts w:hint="eastAsia" w:ascii="宋体" w:hAnsi="宋体" w:eastAsia="宋体" w:cs="宋体"/>
          <w:color w:val="auto"/>
          <w:spacing w:val="-5"/>
          <w:sz w:val="24"/>
          <w:szCs w:val="24"/>
        </w:rPr>
        <w:t>形之一的，应当组织原评标委员会进行重新评审，重新评审改变评标结果的，书面报告本级财</w:t>
      </w:r>
      <w:r>
        <w:rPr>
          <w:rFonts w:hint="eastAsia" w:ascii="宋体" w:hAnsi="宋体" w:eastAsia="宋体" w:cs="宋体"/>
          <w:color w:val="auto"/>
          <w:spacing w:val="-6"/>
          <w:sz w:val="24"/>
          <w:szCs w:val="24"/>
        </w:rPr>
        <w:t>政部门。</w:t>
      </w:r>
    </w:p>
    <w:p w14:paraId="7CC27A19">
      <w:pPr>
        <w:spacing w:line="339" w:lineRule="auto"/>
        <w:rPr>
          <w:rFonts w:hint="eastAsia" w:ascii="宋体" w:hAnsi="宋体" w:eastAsia="宋体" w:cs="宋体"/>
          <w:color w:val="auto"/>
          <w:sz w:val="24"/>
          <w:szCs w:val="24"/>
        </w:rPr>
        <w:sectPr>
          <w:footerReference r:id="rId34" w:type="default"/>
          <w:pgSz w:w="11906" w:h="16839"/>
          <w:pgMar w:top="1253" w:right="1044" w:bottom="1089" w:left="1141" w:header="0" w:footer="849" w:gutter="0"/>
          <w:cols w:space="720" w:num="1"/>
        </w:sectPr>
      </w:pPr>
    </w:p>
    <w:p w14:paraId="1962F9E2">
      <w:pPr>
        <w:spacing w:before="60" w:line="222" w:lineRule="auto"/>
        <w:ind w:left="3340"/>
        <w:outlineLvl w:val="1"/>
        <w:rPr>
          <w:rFonts w:hint="eastAsia" w:ascii="宋体" w:hAnsi="宋体" w:eastAsia="宋体" w:cs="宋体"/>
          <w:color w:val="auto"/>
          <w:sz w:val="30"/>
          <w:szCs w:val="30"/>
        </w:rPr>
      </w:pPr>
      <w:r>
        <w:rPr>
          <w:rFonts w:hint="eastAsia" w:ascii="宋体" w:hAnsi="宋体" w:eastAsia="宋体" w:cs="宋体"/>
          <w:color w:val="auto"/>
          <w:spacing w:val="-16"/>
          <w:sz w:val="30"/>
          <w:szCs w:val="30"/>
        </w:rPr>
        <w:t>第三节</w:t>
      </w:r>
      <w:r>
        <w:rPr>
          <w:rFonts w:hint="eastAsia" w:ascii="宋体" w:hAnsi="宋体" w:eastAsia="宋体" w:cs="宋体"/>
          <w:color w:val="auto"/>
          <w:spacing w:val="-27"/>
          <w:sz w:val="30"/>
          <w:szCs w:val="30"/>
        </w:rPr>
        <w:t xml:space="preserve"> </w:t>
      </w:r>
      <w:r>
        <w:rPr>
          <w:rFonts w:hint="eastAsia" w:ascii="宋体" w:hAnsi="宋体" w:eastAsia="宋体" w:cs="宋体"/>
          <w:color w:val="auto"/>
          <w:spacing w:val="-16"/>
          <w:sz w:val="30"/>
          <w:szCs w:val="30"/>
        </w:rPr>
        <w:t>评分标准</w:t>
      </w:r>
    </w:p>
    <w:p w14:paraId="09896534">
      <w:pPr>
        <w:spacing w:before="62"/>
        <w:rPr>
          <w:rFonts w:hint="eastAsia" w:ascii="宋体" w:hAnsi="宋体" w:eastAsia="宋体" w:cs="宋体"/>
          <w:color w:val="auto"/>
        </w:rPr>
      </w:pPr>
    </w:p>
    <w:p w14:paraId="25467FB0">
      <w:pPr>
        <w:spacing w:before="61"/>
        <w:rPr>
          <w:rFonts w:hint="eastAsia" w:ascii="宋体" w:hAnsi="宋体" w:eastAsia="宋体" w:cs="宋体"/>
          <w:color w:val="auto"/>
        </w:rPr>
      </w:pP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189"/>
        <w:gridCol w:w="6489"/>
        <w:gridCol w:w="774"/>
      </w:tblGrid>
      <w:tr w14:paraId="673C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898" w:type="dxa"/>
            <w:gridSpan w:val="4"/>
            <w:vAlign w:val="top"/>
          </w:tcPr>
          <w:p w14:paraId="3C3BB45A">
            <w:pPr>
              <w:pStyle w:val="9"/>
              <w:spacing w:before="177" w:line="218" w:lineRule="auto"/>
              <w:ind w:left="4094"/>
              <w:rPr>
                <w:rFonts w:hint="eastAsia" w:ascii="宋体" w:hAnsi="宋体" w:eastAsia="宋体" w:cs="宋体"/>
                <w:color w:val="auto"/>
              </w:rPr>
            </w:pPr>
            <w:r>
              <w:rPr>
                <w:rFonts w:hint="eastAsia" w:ascii="宋体" w:hAnsi="宋体" w:eastAsia="宋体" w:cs="宋体"/>
                <w:color w:val="auto"/>
                <w:spacing w:val="-2"/>
              </w:rPr>
              <w:t>报价得分</w:t>
            </w:r>
          </w:p>
        </w:tc>
      </w:tr>
      <w:tr w14:paraId="62D8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46" w:type="dxa"/>
            <w:textDirection w:val="tbRlV"/>
            <w:vAlign w:val="top"/>
          </w:tcPr>
          <w:p w14:paraId="2AD33A01">
            <w:pPr>
              <w:pStyle w:val="9"/>
              <w:spacing w:before="93" w:line="210" w:lineRule="auto"/>
              <w:ind w:left="35"/>
              <w:rPr>
                <w:rFonts w:hint="eastAsia" w:ascii="宋体" w:hAnsi="宋体" w:eastAsia="宋体" w:cs="宋体"/>
                <w:color w:val="auto"/>
              </w:rPr>
            </w:pPr>
            <w:r>
              <w:rPr>
                <w:rFonts w:hint="eastAsia" w:ascii="宋体" w:hAnsi="宋体" w:eastAsia="宋体" w:cs="宋体"/>
                <w:color w:val="auto"/>
                <w:spacing w:val="35"/>
              </w:rPr>
              <w:t>序号</w:t>
            </w:r>
          </w:p>
        </w:tc>
        <w:tc>
          <w:tcPr>
            <w:tcW w:w="1189" w:type="dxa"/>
            <w:vAlign w:val="top"/>
          </w:tcPr>
          <w:p w14:paraId="6E9EF6A8">
            <w:pPr>
              <w:pStyle w:val="9"/>
              <w:spacing w:before="191" w:line="221" w:lineRule="auto"/>
              <w:ind w:left="119"/>
              <w:rPr>
                <w:rFonts w:hint="eastAsia" w:ascii="宋体" w:hAnsi="宋体" w:eastAsia="宋体" w:cs="宋体"/>
                <w:color w:val="auto"/>
              </w:rPr>
            </w:pPr>
            <w:r>
              <w:rPr>
                <w:rFonts w:hint="eastAsia" w:ascii="宋体" w:hAnsi="宋体" w:eastAsia="宋体" w:cs="宋体"/>
                <w:color w:val="auto"/>
                <w:spacing w:val="-3"/>
              </w:rPr>
              <w:t>评分项目</w:t>
            </w:r>
          </w:p>
        </w:tc>
        <w:tc>
          <w:tcPr>
            <w:tcW w:w="6489" w:type="dxa"/>
            <w:vAlign w:val="top"/>
          </w:tcPr>
          <w:p w14:paraId="1628FFBC">
            <w:pPr>
              <w:pStyle w:val="9"/>
              <w:spacing w:before="111" w:line="221" w:lineRule="auto"/>
              <w:ind w:left="2770"/>
              <w:rPr>
                <w:rFonts w:hint="eastAsia" w:ascii="宋体" w:hAnsi="宋体" w:eastAsia="宋体" w:cs="宋体"/>
                <w:color w:val="auto"/>
              </w:rPr>
            </w:pPr>
            <w:r>
              <w:rPr>
                <w:rFonts w:hint="eastAsia" w:ascii="宋体" w:hAnsi="宋体" w:eastAsia="宋体" w:cs="宋体"/>
                <w:color w:val="auto"/>
                <w:spacing w:val="-3"/>
              </w:rPr>
              <w:t>评分指标</w:t>
            </w:r>
          </w:p>
        </w:tc>
        <w:tc>
          <w:tcPr>
            <w:tcW w:w="774" w:type="dxa"/>
            <w:vAlign w:val="top"/>
          </w:tcPr>
          <w:p w14:paraId="3378E99A">
            <w:pPr>
              <w:pStyle w:val="9"/>
              <w:spacing w:before="191" w:line="220" w:lineRule="auto"/>
              <w:ind w:left="156"/>
              <w:rPr>
                <w:rFonts w:hint="eastAsia" w:ascii="宋体" w:hAnsi="宋体" w:eastAsia="宋体" w:cs="宋体"/>
                <w:color w:val="auto"/>
              </w:rPr>
            </w:pPr>
            <w:r>
              <w:rPr>
                <w:rFonts w:hint="eastAsia" w:ascii="宋体" w:hAnsi="宋体" w:eastAsia="宋体" w:cs="宋体"/>
                <w:color w:val="auto"/>
                <w:spacing w:val="-7"/>
              </w:rPr>
              <w:t>分值</w:t>
            </w:r>
          </w:p>
        </w:tc>
      </w:tr>
      <w:tr w14:paraId="05AB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vAlign w:val="top"/>
          </w:tcPr>
          <w:p w14:paraId="4C4E3F70">
            <w:pPr>
              <w:spacing w:line="307" w:lineRule="auto"/>
              <w:rPr>
                <w:rFonts w:hint="eastAsia" w:ascii="宋体" w:hAnsi="宋体" w:eastAsia="宋体" w:cs="宋体"/>
                <w:color w:val="auto"/>
                <w:sz w:val="21"/>
              </w:rPr>
            </w:pPr>
          </w:p>
          <w:p w14:paraId="4D5C9EC6">
            <w:pPr>
              <w:spacing w:line="308" w:lineRule="auto"/>
              <w:rPr>
                <w:rFonts w:hint="eastAsia" w:ascii="宋体" w:hAnsi="宋体" w:eastAsia="宋体" w:cs="宋体"/>
                <w:color w:val="auto"/>
                <w:sz w:val="21"/>
              </w:rPr>
            </w:pPr>
          </w:p>
          <w:p w14:paraId="23C44255">
            <w:pPr>
              <w:spacing w:before="69" w:line="196" w:lineRule="auto"/>
              <w:ind w:left="17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9" w:type="dxa"/>
            <w:vAlign w:val="top"/>
          </w:tcPr>
          <w:p w14:paraId="3E32FFE3">
            <w:pPr>
              <w:spacing w:line="286" w:lineRule="auto"/>
              <w:rPr>
                <w:rFonts w:hint="eastAsia" w:ascii="宋体" w:hAnsi="宋体" w:eastAsia="宋体" w:cs="宋体"/>
                <w:color w:val="auto"/>
                <w:sz w:val="21"/>
              </w:rPr>
            </w:pPr>
          </w:p>
          <w:p w14:paraId="292A8ECD">
            <w:pPr>
              <w:spacing w:line="287" w:lineRule="auto"/>
              <w:rPr>
                <w:rFonts w:hint="eastAsia" w:ascii="宋体" w:hAnsi="宋体" w:eastAsia="宋体" w:cs="宋体"/>
                <w:color w:val="auto"/>
                <w:sz w:val="21"/>
              </w:rPr>
            </w:pPr>
          </w:p>
          <w:p w14:paraId="7F0B447A">
            <w:pPr>
              <w:pStyle w:val="9"/>
              <w:spacing w:before="78" w:line="218" w:lineRule="auto"/>
              <w:ind w:left="122"/>
              <w:rPr>
                <w:rFonts w:hint="eastAsia" w:ascii="宋体" w:hAnsi="宋体" w:eastAsia="宋体" w:cs="宋体"/>
                <w:color w:val="auto"/>
              </w:rPr>
            </w:pPr>
            <w:r>
              <w:rPr>
                <w:rFonts w:hint="eastAsia" w:ascii="宋体" w:hAnsi="宋体" w:eastAsia="宋体" w:cs="宋体"/>
                <w:color w:val="auto"/>
                <w:spacing w:val="-4"/>
              </w:rPr>
              <w:t>投标报价</w:t>
            </w:r>
          </w:p>
        </w:tc>
        <w:tc>
          <w:tcPr>
            <w:tcW w:w="6489" w:type="dxa"/>
            <w:vAlign w:val="top"/>
          </w:tcPr>
          <w:p w14:paraId="336F5755">
            <w:pPr>
              <w:pStyle w:val="9"/>
              <w:spacing w:before="36" w:line="232" w:lineRule="auto"/>
              <w:ind w:left="112" w:right="139" w:firstLine="4"/>
              <w:jc w:val="both"/>
              <w:rPr>
                <w:rFonts w:hint="eastAsia" w:ascii="宋体" w:hAnsi="宋体" w:eastAsia="宋体" w:cs="宋体"/>
                <w:color w:val="auto"/>
              </w:rPr>
            </w:pPr>
            <w:r>
              <w:rPr>
                <w:rFonts w:hint="eastAsia" w:ascii="宋体" w:hAnsi="宋体" w:eastAsia="宋体" w:cs="宋体"/>
                <w:color w:val="auto"/>
                <w:spacing w:val="-1"/>
              </w:rPr>
              <w:t>综合评分法中的价格分统一采用低价优先法计算，即满足采购文件要求且最后报价最低的供应商的价格为评标基准价，其价格分为满分。其他供应商的价格分统一按照下列公式计</w:t>
            </w:r>
            <w:r>
              <w:rPr>
                <w:rFonts w:hint="eastAsia" w:ascii="宋体" w:hAnsi="宋体" w:eastAsia="宋体" w:cs="宋体"/>
                <w:color w:val="auto"/>
                <w:spacing w:val="-4"/>
              </w:rPr>
              <w:t>算：</w:t>
            </w:r>
          </w:p>
          <w:p w14:paraId="6912C2E2">
            <w:pPr>
              <w:pStyle w:val="9"/>
              <w:spacing w:line="234" w:lineRule="auto"/>
              <w:ind w:left="112"/>
              <w:rPr>
                <w:rFonts w:hint="eastAsia" w:ascii="宋体" w:hAnsi="宋体" w:eastAsia="宋体" w:cs="宋体"/>
                <w:color w:val="auto"/>
              </w:rPr>
            </w:pPr>
            <w:r>
              <w:rPr>
                <w:rFonts w:hint="eastAsia" w:ascii="宋体" w:hAnsi="宋体" w:eastAsia="宋体" w:cs="宋体"/>
                <w:color w:val="auto"/>
                <w:spacing w:val="-1"/>
              </w:rPr>
              <w:t>报价得分=（评标基准价/最后报价）×价格权值×100</w:t>
            </w:r>
          </w:p>
        </w:tc>
        <w:tc>
          <w:tcPr>
            <w:tcW w:w="774" w:type="dxa"/>
            <w:vAlign w:val="top"/>
          </w:tcPr>
          <w:p w14:paraId="49EBC518">
            <w:pPr>
              <w:spacing w:line="269" w:lineRule="auto"/>
              <w:rPr>
                <w:rFonts w:hint="eastAsia" w:ascii="宋体" w:hAnsi="宋体" w:eastAsia="宋体" w:cs="宋体"/>
                <w:color w:val="auto"/>
                <w:sz w:val="21"/>
              </w:rPr>
            </w:pPr>
          </w:p>
          <w:p w14:paraId="065CCEFD">
            <w:pPr>
              <w:spacing w:line="269" w:lineRule="auto"/>
              <w:rPr>
                <w:rFonts w:hint="eastAsia" w:ascii="宋体" w:hAnsi="宋体" w:eastAsia="宋体" w:cs="宋体"/>
                <w:color w:val="auto"/>
                <w:sz w:val="21"/>
              </w:rPr>
            </w:pPr>
          </w:p>
          <w:p w14:paraId="55FB10A5">
            <w:pPr>
              <w:pStyle w:val="9"/>
              <w:spacing w:before="78" w:line="318" w:lineRule="exact"/>
              <w:ind w:left="133"/>
              <w:rPr>
                <w:rFonts w:hint="eastAsia" w:ascii="宋体" w:hAnsi="宋体" w:eastAsia="宋体" w:cs="宋体"/>
                <w:color w:val="auto"/>
              </w:rPr>
            </w:pPr>
            <w:r>
              <w:rPr>
                <w:rFonts w:hint="eastAsia" w:ascii="宋体" w:hAnsi="宋体" w:eastAsia="宋体" w:cs="宋体"/>
                <w:color w:val="auto"/>
                <w:spacing w:val="-9"/>
                <w:position w:val="1"/>
              </w:rPr>
              <w:t>10分</w:t>
            </w:r>
          </w:p>
        </w:tc>
      </w:tr>
      <w:tr w14:paraId="21C6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898" w:type="dxa"/>
            <w:gridSpan w:val="4"/>
            <w:vAlign w:val="top"/>
          </w:tcPr>
          <w:p w14:paraId="2EF376E4">
            <w:pPr>
              <w:pStyle w:val="9"/>
              <w:spacing w:line="234" w:lineRule="auto"/>
              <w:ind w:left="3486"/>
              <w:rPr>
                <w:rFonts w:hint="eastAsia" w:ascii="宋体" w:hAnsi="宋体" w:eastAsia="宋体" w:cs="宋体"/>
                <w:color w:val="auto"/>
              </w:rPr>
            </w:pPr>
            <w:r>
              <w:rPr>
                <w:rFonts w:hint="eastAsia" w:ascii="宋体" w:hAnsi="宋体" w:eastAsia="宋体" w:cs="宋体"/>
                <w:color w:val="auto"/>
                <w:spacing w:val="-2"/>
              </w:rPr>
              <w:t>商务得分（1</w:t>
            </w:r>
            <w:r>
              <w:rPr>
                <w:rFonts w:hint="eastAsia" w:cs="宋体"/>
                <w:color w:val="auto"/>
                <w:spacing w:val="-2"/>
                <w:lang w:val="en-US" w:eastAsia="zh-CN"/>
              </w:rPr>
              <w:t>2</w:t>
            </w:r>
            <w:r>
              <w:rPr>
                <w:rFonts w:hint="eastAsia" w:ascii="宋体" w:hAnsi="宋体" w:eastAsia="宋体" w:cs="宋体"/>
                <w:color w:val="auto"/>
                <w:spacing w:val="-2"/>
              </w:rPr>
              <w:t>分）</w:t>
            </w:r>
          </w:p>
        </w:tc>
      </w:tr>
      <w:tr w14:paraId="69A8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446" w:type="dxa"/>
            <w:vAlign w:val="top"/>
          </w:tcPr>
          <w:p w14:paraId="192694FC">
            <w:pPr>
              <w:spacing w:line="308" w:lineRule="auto"/>
              <w:rPr>
                <w:rFonts w:hint="eastAsia" w:ascii="宋体" w:hAnsi="宋体" w:eastAsia="宋体" w:cs="宋体"/>
                <w:color w:val="auto"/>
                <w:sz w:val="21"/>
              </w:rPr>
            </w:pPr>
          </w:p>
          <w:p w14:paraId="50DB6B7A">
            <w:pPr>
              <w:spacing w:line="308" w:lineRule="auto"/>
              <w:rPr>
                <w:rFonts w:hint="eastAsia" w:ascii="宋体" w:hAnsi="宋体" w:eastAsia="宋体" w:cs="宋体"/>
                <w:color w:val="auto"/>
                <w:sz w:val="21"/>
              </w:rPr>
            </w:pPr>
          </w:p>
          <w:p w14:paraId="599A502E">
            <w:pPr>
              <w:spacing w:line="309" w:lineRule="auto"/>
              <w:rPr>
                <w:rFonts w:hint="eastAsia" w:ascii="宋体" w:hAnsi="宋体" w:eastAsia="宋体" w:cs="宋体"/>
                <w:color w:val="auto"/>
                <w:sz w:val="21"/>
              </w:rPr>
            </w:pPr>
          </w:p>
          <w:p w14:paraId="47FA5B47">
            <w:pPr>
              <w:spacing w:before="69" w:line="196" w:lineRule="auto"/>
              <w:ind w:left="16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89" w:type="dxa"/>
            <w:vAlign w:val="top"/>
          </w:tcPr>
          <w:p w14:paraId="791547D7">
            <w:pPr>
              <w:spacing w:line="295" w:lineRule="auto"/>
              <w:rPr>
                <w:rFonts w:hint="eastAsia" w:ascii="宋体" w:hAnsi="宋体" w:eastAsia="宋体" w:cs="宋体"/>
                <w:color w:val="auto"/>
                <w:sz w:val="21"/>
              </w:rPr>
            </w:pPr>
          </w:p>
          <w:p w14:paraId="664EF295">
            <w:pPr>
              <w:spacing w:line="295" w:lineRule="auto"/>
              <w:rPr>
                <w:rFonts w:hint="eastAsia" w:ascii="宋体" w:hAnsi="宋体" w:eastAsia="宋体" w:cs="宋体"/>
                <w:color w:val="auto"/>
                <w:sz w:val="21"/>
              </w:rPr>
            </w:pPr>
          </w:p>
          <w:p w14:paraId="36DE2C16">
            <w:pPr>
              <w:spacing w:line="295" w:lineRule="auto"/>
              <w:rPr>
                <w:rFonts w:hint="eastAsia" w:ascii="宋体" w:hAnsi="宋体" w:eastAsia="宋体" w:cs="宋体"/>
                <w:color w:val="auto"/>
                <w:sz w:val="21"/>
              </w:rPr>
            </w:pPr>
          </w:p>
          <w:p w14:paraId="1CC0EA52">
            <w:pPr>
              <w:pStyle w:val="9"/>
              <w:spacing w:before="78" w:line="221" w:lineRule="auto"/>
              <w:ind w:left="359"/>
              <w:rPr>
                <w:rFonts w:hint="eastAsia" w:ascii="宋体" w:hAnsi="宋体" w:eastAsia="宋体" w:cs="宋体"/>
                <w:color w:val="auto"/>
              </w:rPr>
            </w:pPr>
            <w:r>
              <w:rPr>
                <w:rFonts w:hint="eastAsia" w:ascii="宋体" w:hAnsi="宋体" w:eastAsia="宋体" w:cs="宋体"/>
                <w:color w:val="auto"/>
                <w:spacing w:val="-5"/>
              </w:rPr>
              <w:t>业绩</w:t>
            </w:r>
          </w:p>
        </w:tc>
        <w:tc>
          <w:tcPr>
            <w:tcW w:w="6489" w:type="dxa"/>
            <w:shd w:val="clear" w:color="auto" w:fill="auto"/>
            <w:vAlign w:val="center"/>
          </w:tcPr>
          <w:p w14:paraId="11CB116D">
            <w:pPr>
              <w:spacing w:line="360" w:lineRule="auto"/>
              <w:jc w:val="left"/>
              <w:rPr>
                <w:rFonts w:hint="eastAsia" w:ascii="宋体" w:hAnsi="宋体" w:eastAsia="宋体" w:cs="Times New Roman"/>
                <w:snapToGrid w:val="0"/>
                <w:color w:val="auto"/>
                <w:kern w:val="0"/>
                <w:sz w:val="24"/>
                <w:szCs w:val="21"/>
                <w:highlight w:val="none"/>
                <w:lang w:val="en-US" w:eastAsia="zh-CN" w:bidi="ar-SA"/>
              </w:rPr>
            </w:pPr>
            <w:r>
              <w:rPr>
                <w:rFonts w:hint="default" w:ascii="宋体" w:hAnsi="宋体" w:eastAsia="宋体" w:cs="宋体"/>
                <w:snapToGrid w:val="0"/>
                <w:color w:val="auto"/>
                <w:spacing w:val="-1"/>
                <w:kern w:val="0"/>
                <w:sz w:val="24"/>
                <w:szCs w:val="24"/>
                <w:lang w:val="en-US" w:eastAsia="zh-CN" w:bidi="ar-SA"/>
              </w:rPr>
              <w:t>投标人须提供近</w:t>
            </w:r>
            <w:r>
              <w:rPr>
                <w:rFonts w:hint="eastAsia" w:ascii="宋体" w:hAnsi="宋体" w:eastAsia="宋体" w:cs="宋体"/>
                <w:snapToGrid w:val="0"/>
                <w:color w:val="auto"/>
                <w:spacing w:val="-1"/>
                <w:kern w:val="0"/>
                <w:sz w:val="24"/>
                <w:szCs w:val="24"/>
                <w:lang w:val="en-US" w:eastAsia="zh-CN" w:bidi="ar-SA"/>
              </w:rPr>
              <w:t>3</w:t>
            </w:r>
            <w:r>
              <w:rPr>
                <w:rFonts w:hint="default" w:ascii="宋体" w:hAnsi="宋体" w:eastAsia="宋体" w:cs="宋体"/>
                <w:snapToGrid w:val="0"/>
                <w:color w:val="auto"/>
                <w:spacing w:val="-1"/>
                <w:kern w:val="0"/>
                <w:sz w:val="24"/>
                <w:szCs w:val="24"/>
                <w:lang w:val="en-US" w:eastAsia="zh-CN" w:bidi="ar-SA"/>
              </w:rPr>
              <w:t>年内（20</w:t>
            </w:r>
            <w:r>
              <w:rPr>
                <w:rFonts w:hint="eastAsia" w:ascii="宋体" w:hAnsi="宋体" w:eastAsia="宋体" w:cs="宋体"/>
                <w:snapToGrid w:val="0"/>
                <w:color w:val="auto"/>
                <w:spacing w:val="-1"/>
                <w:kern w:val="0"/>
                <w:sz w:val="24"/>
                <w:szCs w:val="24"/>
                <w:lang w:val="en-US" w:eastAsia="zh-CN" w:bidi="ar-SA"/>
              </w:rPr>
              <w:t>23</w:t>
            </w:r>
            <w:r>
              <w:rPr>
                <w:rFonts w:hint="default" w:ascii="宋体" w:hAnsi="宋体" w:eastAsia="宋体" w:cs="宋体"/>
                <w:snapToGrid w:val="0"/>
                <w:color w:val="auto"/>
                <w:spacing w:val="-1"/>
                <w:kern w:val="0"/>
                <w:sz w:val="24"/>
                <w:szCs w:val="24"/>
                <w:lang w:val="en-US" w:eastAsia="zh-CN" w:bidi="ar-SA"/>
              </w:rPr>
              <w:t>年</w:t>
            </w:r>
            <w:r>
              <w:rPr>
                <w:rFonts w:hint="eastAsia" w:ascii="宋体" w:hAnsi="宋体" w:eastAsia="宋体" w:cs="宋体"/>
                <w:snapToGrid w:val="0"/>
                <w:color w:val="auto"/>
                <w:spacing w:val="-1"/>
                <w:kern w:val="0"/>
                <w:sz w:val="24"/>
                <w:szCs w:val="24"/>
                <w:lang w:val="en-US" w:eastAsia="zh-CN" w:bidi="ar-SA"/>
              </w:rPr>
              <w:t>1</w:t>
            </w:r>
            <w:r>
              <w:rPr>
                <w:rFonts w:hint="default" w:ascii="宋体" w:hAnsi="宋体" w:eastAsia="宋体" w:cs="宋体"/>
                <w:snapToGrid w:val="0"/>
                <w:color w:val="auto"/>
                <w:spacing w:val="-1"/>
                <w:kern w:val="0"/>
                <w:sz w:val="24"/>
                <w:szCs w:val="24"/>
                <w:lang w:val="en-US" w:eastAsia="zh-CN" w:bidi="ar-SA"/>
              </w:rPr>
              <w:t>月</w:t>
            </w:r>
            <w:r>
              <w:rPr>
                <w:rFonts w:hint="eastAsia" w:ascii="宋体" w:hAnsi="宋体" w:eastAsia="宋体" w:cs="宋体"/>
                <w:snapToGrid w:val="0"/>
                <w:color w:val="auto"/>
                <w:spacing w:val="-1"/>
                <w:kern w:val="0"/>
                <w:sz w:val="24"/>
                <w:szCs w:val="24"/>
                <w:lang w:val="en-US" w:eastAsia="zh-CN" w:bidi="ar-SA"/>
              </w:rPr>
              <w:t>1</w:t>
            </w:r>
            <w:r>
              <w:rPr>
                <w:rFonts w:hint="default" w:ascii="宋体" w:hAnsi="宋体" w:eastAsia="宋体" w:cs="宋体"/>
                <w:snapToGrid w:val="0"/>
                <w:color w:val="auto"/>
                <w:spacing w:val="-1"/>
                <w:kern w:val="0"/>
                <w:sz w:val="24"/>
                <w:szCs w:val="24"/>
                <w:lang w:val="en-US" w:eastAsia="zh-CN" w:bidi="ar-SA"/>
              </w:rPr>
              <w:t>日-至今）的</w:t>
            </w:r>
            <w:r>
              <w:rPr>
                <w:rFonts w:hint="eastAsia" w:ascii="宋体" w:hAnsi="宋体" w:eastAsia="宋体" w:cs="宋体"/>
                <w:snapToGrid w:val="0"/>
                <w:color w:val="auto"/>
                <w:spacing w:val="-1"/>
                <w:kern w:val="0"/>
                <w:sz w:val="24"/>
                <w:szCs w:val="24"/>
                <w:lang w:val="en-US" w:eastAsia="zh-CN" w:bidi="ar-SA"/>
              </w:rPr>
              <w:t>类似</w:t>
            </w:r>
            <w:r>
              <w:rPr>
                <w:rFonts w:hint="default" w:ascii="宋体" w:hAnsi="宋体" w:eastAsia="宋体" w:cs="宋体"/>
                <w:snapToGrid w:val="0"/>
                <w:color w:val="auto"/>
                <w:spacing w:val="-1"/>
                <w:kern w:val="0"/>
                <w:sz w:val="24"/>
                <w:szCs w:val="24"/>
                <w:lang w:val="en-US" w:eastAsia="zh-CN" w:bidi="ar-SA"/>
              </w:rPr>
              <w:t>项目业绩，每提供一项得</w:t>
            </w:r>
            <w:r>
              <w:rPr>
                <w:rFonts w:hint="eastAsia" w:ascii="宋体" w:hAnsi="宋体" w:eastAsia="宋体" w:cs="宋体"/>
                <w:snapToGrid w:val="0"/>
                <w:color w:val="auto"/>
                <w:spacing w:val="-1"/>
                <w:kern w:val="0"/>
                <w:sz w:val="24"/>
                <w:szCs w:val="24"/>
                <w:lang w:val="en-US" w:eastAsia="zh-CN" w:bidi="ar-SA"/>
              </w:rPr>
              <w:t>1.5</w:t>
            </w:r>
            <w:r>
              <w:rPr>
                <w:rFonts w:hint="default" w:ascii="宋体" w:hAnsi="宋体" w:eastAsia="宋体" w:cs="宋体"/>
                <w:snapToGrid w:val="0"/>
                <w:color w:val="auto"/>
                <w:spacing w:val="-1"/>
                <w:kern w:val="0"/>
                <w:sz w:val="24"/>
                <w:szCs w:val="24"/>
                <w:lang w:val="en-US" w:eastAsia="zh-CN" w:bidi="ar-SA"/>
              </w:rPr>
              <w:t>分</w:t>
            </w:r>
            <w:r>
              <w:rPr>
                <w:rFonts w:hint="eastAsia" w:ascii="宋体" w:hAnsi="宋体" w:eastAsia="宋体" w:cs="宋体"/>
                <w:snapToGrid w:val="0"/>
                <w:color w:val="auto"/>
                <w:spacing w:val="-1"/>
                <w:kern w:val="0"/>
                <w:sz w:val="24"/>
                <w:szCs w:val="24"/>
                <w:lang w:val="en-US" w:eastAsia="zh-CN" w:bidi="ar-SA"/>
              </w:rPr>
              <w:t>，</w:t>
            </w:r>
            <w:r>
              <w:rPr>
                <w:rFonts w:hint="default" w:ascii="宋体" w:hAnsi="宋体" w:eastAsia="宋体" w:cs="宋体"/>
                <w:snapToGrid w:val="0"/>
                <w:color w:val="auto"/>
                <w:spacing w:val="-1"/>
                <w:kern w:val="0"/>
                <w:sz w:val="24"/>
                <w:szCs w:val="24"/>
                <w:lang w:val="en-US" w:eastAsia="zh-CN" w:bidi="ar-SA"/>
              </w:rPr>
              <w:t>最多得</w:t>
            </w:r>
            <w:r>
              <w:rPr>
                <w:rFonts w:hint="eastAsia" w:ascii="宋体" w:hAnsi="宋体" w:eastAsia="宋体" w:cs="宋体"/>
                <w:snapToGrid w:val="0"/>
                <w:color w:val="auto"/>
                <w:spacing w:val="-1"/>
                <w:kern w:val="0"/>
                <w:sz w:val="24"/>
                <w:szCs w:val="24"/>
                <w:lang w:val="en-US" w:eastAsia="zh-CN" w:bidi="ar-SA"/>
              </w:rPr>
              <w:t>6</w:t>
            </w:r>
            <w:r>
              <w:rPr>
                <w:rFonts w:hint="default" w:ascii="宋体" w:hAnsi="宋体" w:eastAsia="宋体" w:cs="宋体"/>
                <w:snapToGrid w:val="0"/>
                <w:color w:val="auto"/>
                <w:spacing w:val="-1"/>
                <w:kern w:val="0"/>
                <w:sz w:val="24"/>
                <w:szCs w:val="24"/>
                <w:lang w:val="en-US" w:eastAsia="zh-CN" w:bidi="ar-SA"/>
              </w:rPr>
              <w:t>分</w:t>
            </w:r>
            <w:r>
              <w:rPr>
                <w:rFonts w:hint="eastAsia" w:ascii="宋体" w:hAnsi="宋体" w:eastAsia="宋体" w:cs="宋体"/>
                <w:snapToGrid w:val="0"/>
                <w:color w:val="auto"/>
                <w:spacing w:val="-1"/>
                <w:kern w:val="0"/>
                <w:sz w:val="24"/>
                <w:szCs w:val="24"/>
                <w:lang w:val="en-US" w:eastAsia="zh-CN" w:bidi="ar-SA"/>
              </w:rPr>
              <w:t>（</w:t>
            </w:r>
            <w:r>
              <w:rPr>
                <w:rFonts w:hint="default" w:ascii="宋体" w:hAnsi="宋体" w:eastAsia="宋体" w:cs="宋体"/>
                <w:snapToGrid w:val="0"/>
                <w:color w:val="auto"/>
                <w:spacing w:val="-1"/>
                <w:kern w:val="0"/>
                <w:sz w:val="24"/>
                <w:szCs w:val="24"/>
                <w:lang w:val="en-US" w:eastAsia="zh-CN" w:bidi="ar-SA"/>
              </w:rPr>
              <w:t>须提供中标（成交）通知书或合同</w:t>
            </w:r>
            <w:r>
              <w:rPr>
                <w:rFonts w:hint="eastAsia" w:ascii="宋体" w:hAnsi="宋体" w:eastAsia="宋体" w:cs="宋体"/>
                <w:snapToGrid w:val="0"/>
                <w:color w:val="auto"/>
                <w:spacing w:val="-1"/>
                <w:kern w:val="0"/>
                <w:sz w:val="24"/>
                <w:szCs w:val="24"/>
                <w:lang w:val="en-US" w:eastAsia="zh-CN" w:bidi="ar-SA"/>
              </w:rPr>
              <w:t>或合作协议关键页</w:t>
            </w:r>
            <w:r>
              <w:rPr>
                <w:rFonts w:hint="default" w:ascii="宋体" w:hAnsi="宋体" w:eastAsia="宋体" w:cs="宋体"/>
                <w:snapToGrid w:val="0"/>
                <w:color w:val="auto"/>
                <w:spacing w:val="-1"/>
                <w:kern w:val="0"/>
                <w:sz w:val="24"/>
                <w:szCs w:val="24"/>
                <w:lang w:val="en-US" w:eastAsia="zh-CN" w:bidi="ar-SA"/>
              </w:rPr>
              <w:t>复印件）</w:t>
            </w:r>
            <w:r>
              <w:rPr>
                <w:rFonts w:hint="eastAsia" w:ascii="宋体" w:hAnsi="宋体" w:eastAsia="宋体" w:cs="宋体"/>
                <w:snapToGrid w:val="0"/>
                <w:color w:val="auto"/>
                <w:spacing w:val="-1"/>
                <w:kern w:val="0"/>
                <w:sz w:val="24"/>
                <w:szCs w:val="24"/>
                <w:lang w:val="en-US" w:eastAsia="zh-CN" w:bidi="ar-SA"/>
              </w:rPr>
              <w:t>未提供不得分。</w:t>
            </w:r>
          </w:p>
        </w:tc>
        <w:tc>
          <w:tcPr>
            <w:tcW w:w="774" w:type="dxa"/>
            <w:vAlign w:val="top"/>
          </w:tcPr>
          <w:p w14:paraId="4DCABB27">
            <w:pPr>
              <w:spacing w:line="295" w:lineRule="auto"/>
              <w:rPr>
                <w:rFonts w:hint="eastAsia" w:ascii="宋体" w:hAnsi="宋体" w:eastAsia="宋体" w:cs="宋体"/>
                <w:color w:val="auto"/>
                <w:sz w:val="21"/>
              </w:rPr>
            </w:pPr>
          </w:p>
          <w:p w14:paraId="68DFCB13">
            <w:pPr>
              <w:spacing w:line="295" w:lineRule="auto"/>
              <w:rPr>
                <w:rFonts w:hint="eastAsia" w:ascii="宋体" w:hAnsi="宋体" w:eastAsia="宋体" w:cs="宋体"/>
                <w:color w:val="auto"/>
                <w:sz w:val="21"/>
              </w:rPr>
            </w:pPr>
          </w:p>
          <w:p w14:paraId="7C1218F6">
            <w:pPr>
              <w:spacing w:line="295" w:lineRule="auto"/>
              <w:rPr>
                <w:rFonts w:hint="eastAsia" w:ascii="宋体" w:hAnsi="宋体" w:eastAsia="宋体" w:cs="宋体"/>
                <w:color w:val="auto"/>
                <w:sz w:val="21"/>
              </w:rPr>
            </w:pPr>
          </w:p>
          <w:p w14:paraId="71C8C169">
            <w:pPr>
              <w:pStyle w:val="9"/>
              <w:spacing w:before="78" w:line="221" w:lineRule="auto"/>
              <w:ind w:left="199"/>
              <w:rPr>
                <w:rFonts w:hint="eastAsia" w:ascii="宋体" w:hAnsi="宋体" w:eastAsia="宋体" w:cs="宋体"/>
                <w:color w:val="auto"/>
              </w:rPr>
            </w:pPr>
            <w:r>
              <w:rPr>
                <w:rFonts w:hint="eastAsia" w:cs="宋体"/>
                <w:color w:val="auto"/>
                <w:spacing w:val="-2"/>
                <w:lang w:val="en-US" w:eastAsia="zh-CN"/>
              </w:rPr>
              <w:t>6</w:t>
            </w:r>
            <w:r>
              <w:rPr>
                <w:rFonts w:hint="eastAsia" w:ascii="宋体" w:hAnsi="宋体" w:eastAsia="宋体" w:cs="宋体"/>
                <w:color w:val="auto"/>
                <w:spacing w:val="-2"/>
              </w:rPr>
              <w:t>分</w:t>
            </w:r>
          </w:p>
        </w:tc>
      </w:tr>
      <w:tr w14:paraId="7050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vAlign w:val="top"/>
          </w:tcPr>
          <w:p w14:paraId="30D556C0">
            <w:pPr>
              <w:spacing w:line="275" w:lineRule="auto"/>
              <w:rPr>
                <w:rFonts w:hint="eastAsia" w:ascii="宋体" w:hAnsi="宋体" w:eastAsia="宋体" w:cs="宋体"/>
                <w:color w:val="auto"/>
                <w:sz w:val="21"/>
              </w:rPr>
            </w:pPr>
          </w:p>
          <w:p w14:paraId="46BCDBA9">
            <w:pPr>
              <w:spacing w:line="275" w:lineRule="auto"/>
              <w:rPr>
                <w:rFonts w:hint="eastAsia" w:ascii="宋体" w:hAnsi="宋体" w:eastAsia="宋体" w:cs="宋体"/>
                <w:color w:val="auto"/>
                <w:sz w:val="21"/>
              </w:rPr>
            </w:pPr>
          </w:p>
          <w:p w14:paraId="1292A137">
            <w:pPr>
              <w:spacing w:before="69" w:line="319" w:lineRule="exact"/>
              <w:ind w:left="163"/>
              <w:rPr>
                <w:rFonts w:hint="eastAsia" w:ascii="宋体" w:hAnsi="宋体" w:eastAsia="宋体" w:cs="宋体"/>
                <w:color w:val="auto"/>
                <w:sz w:val="24"/>
                <w:szCs w:val="24"/>
              </w:rPr>
            </w:pPr>
            <w:r>
              <w:rPr>
                <w:rFonts w:hint="eastAsia" w:ascii="宋体" w:hAnsi="宋体" w:eastAsia="宋体" w:cs="宋体"/>
                <w:color w:val="auto"/>
                <w:position w:val="1"/>
                <w:sz w:val="24"/>
                <w:szCs w:val="24"/>
              </w:rPr>
              <w:t>3</w:t>
            </w:r>
          </w:p>
        </w:tc>
        <w:tc>
          <w:tcPr>
            <w:tcW w:w="1189" w:type="dxa"/>
            <w:vAlign w:val="top"/>
          </w:tcPr>
          <w:p w14:paraId="6C0A66EB">
            <w:pPr>
              <w:spacing w:line="420" w:lineRule="auto"/>
              <w:rPr>
                <w:rFonts w:hint="eastAsia" w:ascii="宋体" w:hAnsi="宋体" w:eastAsia="宋体" w:cs="宋体"/>
                <w:color w:val="auto"/>
                <w:sz w:val="21"/>
              </w:rPr>
            </w:pPr>
          </w:p>
          <w:p w14:paraId="33A45A1A">
            <w:pPr>
              <w:pStyle w:val="9"/>
              <w:spacing w:before="78" w:line="241" w:lineRule="auto"/>
              <w:ind w:left="380" w:right="113" w:hanging="260"/>
              <w:rPr>
                <w:rFonts w:hint="eastAsia" w:ascii="宋体" w:hAnsi="宋体" w:eastAsia="宋体" w:cs="宋体"/>
                <w:color w:val="auto"/>
              </w:rPr>
            </w:pPr>
            <w:r>
              <w:rPr>
                <w:rFonts w:hint="eastAsia" w:ascii="宋体" w:hAnsi="宋体" w:eastAsia="宋体" w:cs="宋体"/>
                <w:color w:val="auto"/>
                <w:spacing w:val="-3"/>
              </w:rPr>
              <w:t>技术服务</w:t>
            </w:r>
            <w:r>
              <w:rPr>
                <w:rFonts w:hint="eastAsia" w:ascii="宋体" w:hAnsi="宋体" w:eastAsia="宋体" w:cs="宋体"/>
                <w:color w:val="auto"/>
                <w:spacing w:val="-16"/>
              </w:rPr>
              <w:t>团队</w:t>
            </w:r>
          </w:p>
        </w:tc>
        <w:tc>
          <w:tcPr>
            <w:tcW w:w="6489" w:type="dxa"/>
            <w:vAlign w:val="top"/>
          </w:tcPr>
          <w:p w14:paraId="5A9AF5F3">
            <w:pPr>
              <w:pStyle w:val="6"/>
              <w:keepNext w:val="0"/>
              <w:keepLines w:val="0"/>
              <w:widowControl/>
              <w:suppressLineNumbers w:val="0"/>
              <w:spacing w:line="240" w:lineRule="auto"/>
              <w:ind w:left="0" w:firstLine="0"/>
              <w:jc w:val="left"/>
              <w:textAlignment w:val="center"/>
              <w:rPr>
                <w:rFonts w:hint="eastAsia" w:ascii="宋体" w:hAnsi="宋体" w:eastAsia="宋体" w:cs="宋体"/>
                <w:color w:val="auto"/>
              </w:rPr>
            </w:pPr>
            <w:r>
              <w:rPr>
                <w:rFonts w:hint="eastAsia" w:ascii="宋体" w:hAnsi="宋体" w:eastAsia="宋体" w:cs="宋体"/>
                <w:color w:val="auto"/>
                <w:spacing w:val="-1"/>
                <w:sz w:val="24"/>
                <w:szCs w:val="24"/>
              </w:rPr>
              <w:t>参与本项目拟投入人员须是本公司正</w:t>
            </w:r>
            <w:r>
              <w:rPr>
                <w:rFonts w:hint="eastAsia" w:ascii="宋体" w:hAnsi="宋体" w:eastAsia="宋体" w:cs="宋体"/>
                <w:color w:val="auto"/>
                <w:spacing w:val="-2"/>
                <w:sz w:val="24"/>
                <w:szCs w:val="24"/>
              </w:rPr>
              <w:t>式员工（需提供近三个月社保缴纳证明</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如不提供社保缴纳证明，则不计分</w:t>
            </w:r>
            <w:r>
              <w:rPr>
                <w:rFonts w:hint="eastAsia" w:ascii="宋体" w:hAnsi="宋体" w:eastAsia="宋体" w:cs="宋体"/>
                <w:color w:val="auto"/>
                <w:spacing w:val="18"/>
                <w:sz w:val="24"/>
                <w:szCs w:val="24"/>
              </w:rPr>
              <w:t>），</w:t>
            </w:r>
            <w:r>
              <w:rPr>
                <w:rFonts w:hint="eastAsia" w:ascii="宋体" w:hAnsi="宋体" w:eastAsia="宋体" w:cs="宋体"/>
                <w:color w:val="auto"/>
                <w:spacing w:val="-2"/>
                <w:sz w:val="24"/>
                <w:szCs w:val="24"/>
              </w:rPr>
              <w:t>负责本次</w:t>
            </w:r>
            <w:r>
              <w:rPr>
                <w:rFonts w:hint="eastAsia" w:ascii="宋体" w:hAnsi="宋体" w:eastAsia="宋体" w:cs="宋体"/>
                <w:color w:val="auto"/>
                <w:spacing w:val="-2"/>
                <w:sz w:val="24"/>
                <w:szCs w:val="24"/>
                <w:lang w:val="en-US" w:eastAsia="zh-CN"/>
              </w:rPr>
              <w:t>拍摄工作服务的人员应包括</w:t>
            </w:r>
            <w:r>
              <w:rPr>
                <w:rFonts w:hint="eastAsia" w:ascii="宋体" w:hAnsi="宋体" w:eastAsia="宋体" w:cs="宋体"/>
                <w:color w:val="auto"/>
                <w:spacing w:val="0"/>
                <w:position w:val="0"/>
                <w:sz w:val="24"/>
                <w:szCs w:val="24"/>
              </w:rPr>
              <w:t>导演、摄影师、录音师、科学顾问、后勤协调员</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满足基本条件的得4分，</w:t>
            </w:r>
            <w:r>
              <w:rPr>
                <w:rFonts w:hint="eastAsia" w:ascii="宋体" w:hAnsi="宋体" w:eastAsia="宋体" w:cs="宋体"/>
                <w:color w:val="auto"/>
                <w:spacing w:val="-1"/>
                <w:sz w:val="24"/>
                <w:szCs w:val="24"/>
              </w:rPr>
              <w:t>每</w:t>
            </w:r>
            <w:r>
              <w:rPr>
                <w:rFonts w:hint="eastAsia" w:ascii="宋体" w:hAnsi="宋体" w:eastAsia="宋体" w:cs="宋体"/>
                <w:color w:val="auto"/>
                <w:spacing w:val="-1"/>
                <w:sz w:val="24"/>
                <w:szCs w:val="24"/>
                <w:lang w:val="en-US" w:eastAsia="zh-CN"/>
              </w:rPr>
              <w:t>增加</w:t>
            </w:r>
            <w:r>
              <w:rPr>
                <w:rFonts w:hint="eastAsia" w:ascii="宋体" w:hAnsi="宋体" w:eastAsia="宋体" w:cs="宋体"/>
                <w:color w:val="auto"/>
                <w:spacing w:val="-1"/>
                <w:sz w:val="24"/>
                <w:szCs w:val="24"/>
              </w:rPr>
              <w:t>一人得1分，</w:t>
            </w:r>
            <w:r>
              <w:rPr>
                <w:rFonts w:hint="eastAsia" w:ascii="宋体" w:hAnsi="宋体" w:eastAsia="宋体" w:cs="宋体"/>
                <w:color w:val="auto"/>
                <w:spacing w:val="-1"/>
                <w:sz w:val="24"/>
                <w:szCs w:val="24"/>
                <w:lang w:val="en-US" w:eastAsia="zh-CN"/>
              </w:rPr>
              <w:t>最高得2分</w:t>
            </w:r>
            <w:r>
              <w:rPr>
                <w:rFonts w:hint="eastAsia" w:ascii="宋体" w:hAnsi="宋体" w:eastAsia="宋体" w:cs="宋体"/>
                <w:color w:val="auto"/>
                <w:spacing w:val="-1"/>
                <w:sz w:val="24"/>
                <w:szCs w:val="24"/>
              </w:rPr>
              <w:t>。</w:t>
            </w:r>
          </w:p>
        </w:tc>
        <w:tc>
          <w:tcPr>
            <w:tcW w:w="774" w:type="dxa"/>
            <w:vAlign w:val="top"/>
          </w:tcPr>
          <w:p w14:paraId="128BDACC">
            <w:pPr>
              <w:spacing w:line="269" w:lineRule="auto"/>
              <w:rPr>
                <w:rFonts w:hint="eastAsia" w:ascii="宋体" w:hAnsi="宋体" w:eastAsia="宋体" w:cs="宋体"/>
                <w:color w:val="auto"/>
                <w:sz w:val="21"/>
              </w:rPr>
            </w:pPr>
          </w:p>
          <w:p w14:paraId="0FF8C6E7">
            <w:pPr>
              <w:spacing w:line="270" w:lineRule="auto"/>
              <w:rPr>
                <w:rFonts w:hint="eastAsia" w:ascii="宋体" w:hAnsi="宋体" w:eastAsia="宋体" w:cs="宋体"/>
                <w:color w:val="auto"/>
                <w:sz w:val="21"/>
              </w:rPr>
            </w:pPr>
          </w:p>
          <w:p w14:paraId="0AAFA9D3">
            <w:pPr>
              <w:pStyle w:val="9"/>
              <w:spacing w:before="78" w:line="319" w:lineRule="exact"/>
              <w:ind w:left="206"/>
              <w:rPr>
                <w:rFonts w:hint="eastAsia" w:ascii="宋体" w:hAnsi="宋体" w:eastAsia="宋体" w:cs="宋体"/>
                <w:color w:val="auto"/>
              </w:rPr>
            </w:pPr>
            <w:r>
              <w:rPr>
                <w:rFonts w:hint="eastAsia" w:cs="宋体"/>
                <w:color w:val="auto"/>
                <w:spacing w:val="-5"/>
                <w:position w:val="1"/>
                <w:lang w:val="en-US" w:eastAsia="zh-CN"/>
              </w:rPr>
              <w:t>6</w:t>
            </w:r>
            <w:r>
              <w:rPr>
                <w:rFonts w:hint="eastAsia" w:ascii="宋体" w:hAnsi="宋体" w:eastAsia="宋体" w:cs="宋体"/>
                <w:color w:val="auto"/>
                <w:spacing w:val="-5"/>
                <w:position w:val="1"/>
              </w:rPr>
              <w:t>分</w:t>
            </w:r>
          </w:p>
        </w:tc>
      </w:tr>
      <w:tr w14:paraId="7E6B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898" w:type="dxa"/>
            <w:gridSpan w:val="4"/>
            <w:vAlign w:val="top"/>
          </w:tcPr>
          <w:p w14:paraId="230C8D20">
            <w:pPr>
              <w:pStyle w:val="9"/>
              <w:spacing w:before="12"/>
              <w:ind w:left="3482"/>
              <w:rPr>
                <w:rFonts w:hint="eastAsia" w:ascii="宋体" w:hAnsi="宋体" w:eastAsia="宋体" w:cs="宋体"/>
                <w:color w:val="auto"/>
              </w:rPr>
            </w:pPr>
            <w:r>
              <w:rPr>
                <w:rFonts w:hint="eastAsia" w:ascii="宋体" w:hAnsi="宋体" w:eastAsia="宋体" w:cs="宋体"/>
                <w:color w:val="auto"/>
                <w:spacing w:val="-2"/>
              </w:rPr>
              <w:t>技术部分（</w:t>
            </w:r>
            <w:r>
              <w:rPr>
                <w:rFonts w:hint="eastAsia" w:cs="宋体"/>
                <w:color w:val="auto"/>
                <w:spacing w:val="-2"/>
                <w:lang w:val="en-US" w:eastAsia="zh-CN"/>
              </w:rPr>
              <w:t>78</w:t>
            </w:r>
            <w:r>
              <w:rPr>
                <w:rFonts w:hint="eastAsia" w:ascii="宋体" w:hAnsi="宋体" w:eastAsia="宋体" w:cs="宋体"/>
                <w:color w:val="auto"/>
                <w:spacing w:val="-2"/>
              </w:rPr>
              <w:t>分）</w:t>
            </w:r>
          </w:p>
        </w:tc>
      </w:tr>
      <w:tr w14:paraId="72F3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446" w:type="dxa"/>
            <w:shd w:val="clear" w:color="auto" w:fill="auto"/>
            <w:vAlign w:val="top"/>
          </w:tcPr>
          <w:p w14:paraId="1E6A855C">
            <w:pPr>
              <w:spacing w:line="257" w:lineRule="auto"/>
              <w:rPr>
                <w:rFonts w:hint="eastAsia" w:ascii="宋体" w:hAnsi="宋体" w:eastAsia="宋体" w:cs="宋体"/>
                <w:snapToGrid w:val="0"/>
                <w:color w:val="auto"/>
                <w:spacing w:val="-2"/>
                <w:kern w:val="0"/>
                <w:sz w:val="24"/>
                <w:szCs w:val="24"/>
                <w:lang w:val="en-US" w:eastAsia="zh-CN" w:bidi="ar"/>
              </w:rPr>
            </w:pPr>
          </w:p>
          <w:p w14:paraId="14702E85">
            <w:pPr>
              <w:spacing w:line="257" w:lineRule="auto"/>
              <w:rPr>
                <w:rFonts w:hint="eastAsia" w:ascii="宋体" w:hAnsi="宋体" w:eastAsia="宋体" w:cs="宋体"/>
                <w:snapToGrid w:val="0"/>
                <w:color w:val="auto"/>
                <w:spacing w:val="-2"/>
                <w:kern w:val="0"/>
                <w:sz w:val="24"/>
                <w:szCs w:val="24"/>
                <w:lang w:val="en-US" w:eastAsia="zh-CN" w:bidi="ar"/>
              </w:rPr>
            </w:pPr>
          </w:p>
          <w:p w14:paraId="103989F4">
            <w:pPr>
              <w:spacing w:line="258" w:lineRule="auto"/>
              <w:rPr>
                <w:rFonts w:hint="eastAsia" w:ascii="宋体" w:hAnsi="宋体" w:eastAsia="宋体" w:cs="宋体"/>
                <w:snapToGrid w:val="0"/>
                <w:color w:val="auto"/>
                <w:spacing w:val="-2"/>
                <w:kern w:val="0"/>
                <w:sz w:val="24"/>
                <w:szCs w:val="24"/>
                <w:lang w:val="en-US" w:eastAsia="zh-CN" w:bidi="ar"/>
              </w:rPr>
            </w:pPr>
          </w:p>
          <w:p w14:paraId="76C7AFC4">
            <w:pPr>
              <w:spacing w:before="69" w:line="196" w:lineRule="auto"/>
              <w:ind w:left="179"/>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4</w:t>
            </w:r>
          </w:p>
        </w:tc>
        <w:tc>
          <w:tcPr>
            <w:tcW w:w="1189" w:type="dxa"/>
            <w:shd w:val="clear" w:color="auto" w:fill="auto"/>
            <w:vAlign w:val="top"/>
          </w:tcPr>
          <w:p w14:paraId="63B6AD44">
            <w:pPr>
              <w:spacing w:line="244" w:lineRule="auto"/>
              <w:rPr>
                <w:rFonts w:hint="eastAsia" w:ascii="宋体" w:hAnsi="宋体" w:eastAsia="宋体" w:cs="宋体"/>
                <w:snapToGrid w:val="0"/>
                <w:color w:val="auto"/>
                <w:spacing w:val="-2"/>
                <w:kern w:val="0"/>
                <w:sz w:val="24"/>
                <w:szCs w:val="24"/>
                <w:lang w:val="en-US" w:eastAsia="zh-CN" w:bidi="ar"/>
              </w:rPr>
            </w:pPr>
          </w:p>
          <w:p w14:paraId="43AD941A">
            <w:pPr>
              <w:spacing w:line="244" w:lineRule="auto"/>
              <w:rPr>
                <w:rFonts w:hint="eastAsia" w:ascii="宋体" w:hAnsi="宋体" w:eastAsia="宋体" w:cs="宋体"/>
                <w:snapToGrid w:val="0"/>
                <w:color w:val="auto"/>
                <w:spacing w:val="-2"/>
                <w:kern w:val="0"/>
                <w:sz w:val="24"/>
                <w:szCs w:val="24"/>
                <w:lang w:val="en-US" w:eastAsia="zh-CN" w:bidi="ar"/>
              </w:rPr>
            </w:pPr>
          </w:p>
          <w:p w14:paraId="3B895030">
            <w:pPr>
              <w:spacing w:line="244" w:lineRule="auto"/>
              <w:rPr>
                <w:rFonts w:hint="eastAsia" w:ascii="宋体" w:hAnsi="宋体" w:eastAsia="宋体" w:cs="宋体"/>
                <w:snapToGrid w:val="0"/>
                <w:color w:val="auto"/>
                <w:spacing w:val="-2"/>
                <w:kern w:val="0"/>
                <w:sz w:val="24"/>
                <w:szCs w:val="24"/>
                <w:lang w:val="en-US" w:eastAsia="zh-CN" w:bidi="ar"/>
              </w:rPr>
            </w:pPr>
          </w:p>
          <w:p w14:paraId="753E2798">
            <w:pPr>
              <w:pStyle w:val="9"/>
              <w:spacing w:before="78" w:line="221" w:lineRule="auto"/>
              <w:ind w:left="112"/>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项目服务方案及项目理解</w:t>
            </w:r>
          </w:p>
        </w:tc>
        <w:tc>
          <w:tcPr>
            <w:tcW w:w="6489" w:type="dxa"/>
            <w:shd w:val="clear" w:color="auto" w:fill="auto"/>
            <w:vAlign w:val="top"/>
          </w:tcPr>
          <w:p w14:paraId="2F6C90A8">
            <w:pPr>
              <w:pStyle w:val="9"/>
              <w:spacing w:before="2" w:line="229" w:lineRule="auto"/>
              <w:ind w:left="113"/>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投标人根据本项目采购需求提供服务方案，服务方案应包括：①创意策划与主题定位；</w:t>
            </w:r>
            <w:r>
              <w:rPr>
                <w:rFonts w:hint="default" w:ascii="宋体" w:hAnsi="宋体" w:eastAsia="宋体" w:cs="宋体"/>
                <w:snapToGrid w:val="0"/>
                <w:color w:val="auto"/>
                <w:spacing w:val="-2"/>
                <w:kern w:val="0"/>
                <w:sz w:val="24"/>
                <w:szCs w:val="24"/>
                <w:lang w:val="en-US" w:eastAsia="zh-CN" w:bidi="ar"/>
              </w:rPr>
              <w:t>②内容架构与作品规划</w:t>
            </w:r>
            <w:r>
              <w:rPr>
                <w:rFonts w:hint="eastAsia" w:ascii="宋体" w:hAnsi="宋体" w:eastAsia="宋体" w:cs="宋体"/>
                <w:snapToGrid w:val="0"/>
                <w:color w:val="auto"/>
                <w:spacing w:val="-2"/>
                <w:kern w:val="0"/>
                <w:sz w:val="24"/>
                <w:szCs w:val="24"/>
                <w:lang w:val="en-US" w:eastAsia="zh-CN" w:bidi="ar"/>
              </w:rPr>
              <w:t>；</w:t>
            </w:r>
            <w:r>
              <w:rPr>
                <w:rFonts w:hint="default" w:ascii="宋体" w:hAnsi="宋体" w:eastAsia="宋体" w:cs="宋体"/>
                <w:snapToGrid w:val="0"/>
                <w:color w:val="auto"/>
                <w:spacing w:val="-2"/>
                <w:kern w:val="0"/>
                <w:sz w:val="24"/>
                <w:szCs w:val="24"/>
                <w:lang w:val="en-US" w:eastAsia="zh-CN" w:bidi="ar"/>
              </w:rPr>
              <w:t>③技术标准与制作方案</w:t>
            </w:r>
            <w:r>
              <w:rPr>
                <w:rFonts w:hint="eastAsia" w:ascii="宋体" w:hAnsi="宋体" w:eastAsia="宋体" w:cs="宋体"/>
                <w:snapToGrid w:val="0"/>
                <w:color w:val="auto"/>
                <w:spacing w:val="-2"/>
                <w:kern w:val="0"/>
                <w:sz w:val="24"/>
                <w:szCs w:val="24"/>
                <w:lang w:val="en-US" w:eastAsia="zh-CN" w:bidi="ar"/>
              </w:rPr>
              <w:t>；④传播适配与落地思路。以上每有一项内容得5分，内容存在缺陷的，有一处扣2.5分，扣完为止。（缺陷是指：与本项目采购标的无关、方案内容前后不一致、前后逻辑错误、涉及的相关规范及标准错误、地点区域错误、内容缺失、只有简单描述无实质性内容）</w:t>
            </w:r>
          </w:p>
        </w:tc>
        <w:tc>
          <w:tcPr>
            <w:tcW w:w="774" w:type="dxa"/>
            <w:shd w:val="clear" w:color="auto" w:fill="auto"/>
            <w:vAlign w:val="top"/>
          </w:tcPr>
          <w:p w14:paraId="42C8CEF0">
            <w:pPr>
              <w:spacing w:line="347" w:lineRule="auto"/>
              <w:rPr>
                <w:rFonts w:hint="eastAsia" w:ascii="宋体" w:hAnsi="宋体" w:eastAsia="宋体" w:cs="宋体"/>
                <w:snapToGrid w:val="0"/>
                <w:color w:val="auto"/>
                <w:spacing w:val="-2"/>
                <w:kern w:val="0"/>
                <w:sz w:val="24"/>
                <w:szCs w:val="24"/>
                <w:lang w:val="en-US" w:eastAsia="zh-CN" w:bidi="ar"/>
              </w:rPr>
            </w:pPr>
          </w:p>
          <w:p w14:paraId="16E54778">
            <w:pPr>
              <w:spacing w:line="348" w:lineRule="auto"/>
              <w:rPr>
                <w:rFonts w:hint="eastAsia" w:ascii="宋体" w:hAnsi="宋体" w:eastAsia="宋体" w:cs="宋体"/>
                <w:snapToGrid w:val="0"/>
                <w:color w:val="auto"/>
                <w:spacing w:val="-2"/>
                <w:kern w:val="0"/>
                <w:sz w:val="24"/>
                <w:szCs w:val="24"/>
                <w:lang w:val="en-US" w:eastAsia="zh-CN" w:bidi="ar"/>
              </w:rPr>
            </w:pPr>
          </w:p>
          <w:p w14:paraId="67BE6D93">
            <w:pPr>
              <w:pStyle w:val="9"/>
              <w:spacing w:before="78" w:line="318" w:lineRule="exact"/>
              <w:ind w:left="133"/>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20分</w:t>
            </w:r>
          </w:p>
        </w:tc>
      </w:tr>
      <w:tr w14:paraId="0E37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6" w:type="dxa"/>
            <w:shd w:val="clear" w:color="auto" w:fill="auto"/>
            <w:vAlign w:val="top"/>
          </w:tcPr>
          <w:p w14:paraId="73128BD8">
            <w:pPr>
              <w:spacing w:line="310" w:lineRule="auto"/>
              <w:rPr>
                <w:rFonts w:hint="eastAsia" w:ascii="宋体" w:hAnsi="宋体" w:eastAsia="宋体" w:cs="宋体"/>
                <w:snapToGrid w:val="0"/>
                <w:color w:val="auto"/>
                <w:spacing w:val="-2"/>
                <w:kern w:val="0"/>
                <w:sz w:val="24"/>
                <w:szCs w:val="24"/>
                <w:lang w:val="en-US" w:eastAsia="zh-CN" w:bidi="ar"/>
              </w:rPr>
            </w:pPr>
          </w:p>
          <w:p w14:paraId="498F121B">
            <w:pPr>
              <w:spacing w:line="310" w:lineRule="auto"/>
              <w:rPr>
                <w:rFonts w:hint="eastAsia" w:ascii="宋体" w:hAnsi="宋体" w:eastAsia="宋体" w:cs="宋体"/>
                <w:snapToGrid w:val="0"/>
                <w:color w:val="auto"/>
                <w:spacing w:val="-2"/>
                <w:kern w:val="0"/>
                <w:sz w:val="24"/>
                <w:szCs w:val="24"/>
                <w:lang w:val="en-US" w:eastAsia="zh-CN" w:bidi="ar"/>
              </w:rPr>
            </w:pPr>
          </w:p>
          <w:p w14:paraId="55FD9F6F">
            <w:pPr>
              <w:spacing w:before="69" w:line="196" w:lineRule="auto"/>
              <w:ind w:left="16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5</w:t>
            </w:r>
          </w:p>
        </w:tc>
        <w:tc>
          <w:tcPr>
            <w:tcW w:w="1189" w:type="dxa"/>
            <w:shd w:val="clear" w:color="auto" w:fill="auto"/>
            <w:vAlign w:val="top"/>
          </w:tcPr>
          <w:p w14:paraId="38E420B0">
            <w:pPr>
              <w:spacing w:line="441" w:lineRule="auto"/>
              <w:jc w:val="center"/>
              <w:rPr>
                <w:rFonts w:hint="eastAsia" w:ascii="宋体" w:hAnsi="宋体" w:eastAsia="宋体" w:cs="宋体"/>
                <w:snapToGrid w:val="0"/>
                <w:color w:val="auto"/>
                <w:spacing w:val="-2"/>
                <w:kern w:val="0"/>
                <w:sz w:val="24"/>
                <w:szCs w:val="24"/>
                <w:lang w:val="en-US" w:eastAsia="zh-CN" w:bidi="ar"/>
              </w:rPr>
            </w:pPr>
          </w:p>
          <w:p w14:paraId="2C2FA9D4">
            <w:pPr>
              <w:pStyle w:val="9"/>
              <w:spacing w:before="78" w:line="221" w:lineRule="auto"/>
              <w:ind w:left="114"/>
              <w:jc w:val="center"/>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合理化建议</w:t>
            </w:r>
          </w:p>
        </w:tc>
        <w:tc>
          <w:tcPr>
            <w:tcW w:w="6489" w:type="dxa"/>
            <w:shd w:val="clear" w:color="auto" w:fill="auto"/>
            <w:vAlign w:val="top"/>
          </w:tcPr>
          <w:p w14:paraId="4B5923DD">
            <w:pPr>
              <w:pStyle w:val="9"/>
              <w:spacing w:line="230" w:lineRule="auto"/>
              <w:ind w:left="114"/>
              <w:rPr>
                <w:rFonts w:hint="eastAsia" w:ascii="宋体" w:hAnsi="宋体" w:eastAsia="宋体" w:cs="宋体"/>
                <w:snapToGrid w:val="0"/>
                <w:color w:val="auto"/>
                <w:spacing w:val="-2"/>
                <w:kern w:val="0"/>
                <w:sz w:val="24"/>
                <w:szCs w:val="24"/>
                <w:lang w:val="en-US" w:eastAsia="zh-CN" w:bidi="ar"/>
              </w:rPr>
            </w:pPr>
            <w:r>
              <w:rPr>
                <w:rFonts w:hint="default" w:ascii="宋体" w:hAnsi="宋体" w:eastAsia="宋体" w:cs="宋体"/>
                <w:snapToGrid w:val="0"/>
                <w:color w:val="auto"/>
                <w:spacing w:val="-2"/>
                <w:kern w:val="0"/>
                <w:sz w:val="24"/>
                <w:szCs w:val="24"/>
                <w:lang w:val="en-US" w:eastAsia="zh-CN" w:bidi="ar"/>
              </w:rPr>
              <w:t>针对项目情况，能够提出符合本项目但不限于以下合理化建议：①有益规划、②设计合理化。可实施性强，内容详细完整、实用、符合行业特征和本项目有关的得</w:t>
            </w:r>
            <w:r>
              <w:rPr>
                <w:rFonts w:hint="eastAsia" w:ascii="宋体" w:hAnsi="宋体" w:eastAsia="宋体" w:cs="宋体"/>
                <w:snapToGrid w:val="0"/>
                <w:color w:val="auto"/>
                <w:spacing w:val="-2"/>
                <w:kern w:val="0"/>
                <w:sz w:val="24"/>
                <w:szCs w:val="24"/>
                <w:lang w:val="en-US" w:eastAsia="zh-CN" w:bidi="ar"/>
              </w:rPr>
              <w:t>10</w:t>
            </w:r>
            <w:r>
              <w:rPr>
                <w:rFonts w:hint="default" w:ascii="宋体" w:hAnsi="宋体" w:eastAsia="宋体" w:cs="宋体"/>
                <w:snapToGrid w:val="0"/>
                <w:color w:val="auto"/>
                <w:spacing w:val="-2"/>
                <w:kern w:val="0"/>
                <w:sz w:val="24"/>
                <w:szCs w:val="24"/>
                <w:lang w:val="en-US" w:eastAsia="zh-CN" w:bidi="ar"/>
              </w:rPr>
              <w:t>分；每项缺失扣</w:t>
            </w:r>
            <w:r>
              <w:rPr>
                <w:rFonts w:hint="eastAsia" w:ascii="宋体" w:hAnsi="宋体" w:eastAsia="宋体" w:cs="宋体"/>
                <w:snapToGrid w:val="0"/>
                <w:color w:val="auto"/>
                <w:spacing w:val="-2"/>
                <w:kern w:val="0"/>
                <w:sz w:val="24"/>
                <w:szCs w:val="24"/>
                <w:lang w:val="en-US" w:eastAsia="zh-CN" w:bidi="ar"/>
              </w:rPr>
              <w:t>5</w:t>
            </w:r>
            <w:r>
              <w:rPr>
                <w:rFonts w:hint="default" w:ascii="宋体" w:hAnsi="宋体" w:eastAsia="宋体" w:cs="宋体"/>
                <w:snapToGrid w:val="0"/>
                <w:color w:val="auto"/>
                <w:spacing w:val="-2"/>
                <w:kern w:val="0"/>
                <w:sz w:val="24"/>
                <w:szCs w:val="24"/>
                <w:lang w:val="en-US" w:eastAsia="zh-CN" w:bidi="ar"/>
              </w:rPr>
              <w:t>分，每项内容错误或内容非专门针对本项目或内容不符合采购需求或与本项目不一致的扣</w:t>
            </w:r>
            <w:r>
              <w:rPr>
                <w:rFonts w:hint="eastAsia" w:ascii="宋体" w:hAnsi="宋体" w:eastAsia="宋体" w:cs="宋体"/>
                <w:snapToGrid w:val="0"/>
                <w:color w:val="auto"/>
                <w:spacing w:val="-2"/>
                <w:kern w:val="0"/>
                <w:sz w:val="24"/>
                <w:szCs w:val="24"/>
                <w:lang w:val="en-US" w:eastAsia="zh-CN" w:bidi="ar"/>
              </w:rPr>
              <w:t>2.5</w:t>
            </w:r>
            <w:r>
              <w:rPr>
                <w:rFonts w:hint="default" w:ascii="宋体" w:hAnsi="宋体" w:eastAsia="宋体" w:cs="宋体"/>
                <w:snapToGrid w:val="0"/>
                <w:color w:val="auto"/>
                <w:spacing w:val="-2"/>
                <w:kern w:val="0"/>
                <w:sz w:val="24"/>
                <w:szCs w:val="24"/>
                <w:lang w:val="en-US" w:eastAsia="zh-CN" w:bidi="ar"/>
              </w:rPr>
              <w:t>分，扣完为止。</w:t>
            </w:r>
          </w:p>
        </w:tc>
        <w:tc>
          <w:tcPr>
            <w:tcW w:w="774" w:type="dxa"/>
            <w:shd w:val="clear" w:color="auto" w:fill="auto"/>
            <w:vAlign w:val="top"/>
          </w:tcPr>
          <w:p w14:paraId="326804D9">
            <w:pPr>
              <w:spacing w:line="266" w:lineRule="auto"/>
              <w:rPr>
                <w:rFonts w:hint="eastAsia" w:ascii="宋体" w:hAnsi="宋体" w:eastAsia="宋体" w:cs="宋体"/>
                <w:snapToGrid w:val="0"/>
                <w:color w:val="auto"/>
                <w:spacing w:val="-2"/>
                <w:kern w:val="0"/>
                <w:sz w:val="24"/>
                <w:szCs w:val="24"/>
                <w:lang w:val="en-US" w:eastAsia="zh-CN" w:bidi="ar"/>
              </w:rPr>
            </w:pPr>
          </w:p>
          <w:p w14:paraId="32EFFC57">
            <w:pPr>
              <w:spacing w:line="267" w:lineRule="auto"/>
              <w:rPr>
                <w:rFonts w:hint="eastAsia" w:ascii="宋体" w:hAnsi="宋体" w:eastAsia="宋体" w:cs="宋体"/>
                <w:snapToGrid w:val="0"/>
                <w:color w:val="auto"/>
                <w:spacing w:val="-2"/>
                <w:kern w:val="0"/>
                <w:sz w:val="24"/>
                <w:szCs w:val="24"/>
                <w:lang w:val="en-US" w:eastAsia="zh-CN" w:bidi="ar"/>
              </w:rPr>
            </w:pPr>
          </w:p>
          <w:p w14:paraId="11D7A42F">
            <w:pPr>
              <w:pStyle w:val="9"/>
              <w:spacing w:before="78" w:line="318" w:lineRule="exact"/>
              <w:ind w:left="133"/>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10分</w:t>
            </w:r>
          </w:p>
        </w:tc>
      </w:tr>
      <w:tr w14:paraId="5251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6" w:type="dxa"/>
            <w:shd w:val="clear" w:color="auto" w:fill="auto"/>
            <w:vAlign w:val="top"/>
          </w:tcPr>
          <w:p w14:paraId="5B9EB13F">
            <w:pPr>
              <w:spacing w:line="354" w:lineRule="auto"/>
              <w:rPr>
                <w:rFonts w:hint="eastAsia" w:ascii="宋体" w:hAnsi="宋体" w:eastAsia="宋体" w:cs="宋体"/>
                <w:snapToGrid w:val="0"/>
                <w:color w:val="auto"/>
                <w:spacing w:val="-2"/>
                <w:kern w:val="0"/>
                <w:sz w:val="24"/>
                <w:szCs w:val="24"/>
                <w:lang w:val="en-US" w:eastAsia="zh-CN" w:bidi="ar"/>
              </w:rPr>
            </w:pPr>
          </w:p>
          <w:p w14:paraId="2D4B0951">
            <w:pPr>
              <w:spacing w:line="354" w:lineRule="auto"/>
              <w:rPr>
                <w:rFonts w:hint="eastAsia" w:ascii="宋体" w:hAnsi="宋体" w:eastAsia="宋体" w:cs="宋体"/>
                <w:snapToGrid w:val="0"/>
                <w:color w:val="auto"/>
                <w:spacing w:val="-2"/>
                <w:kern w:val="0"/>
                <w:sz w:val="24"/>
                <w:szCs w:val="24"/>
                <w:lang w:val="en-US" w:eastAsia="zh-CN" w:bidi="ar"/>
              </w:rPr>
            </w:pPr>
          </w:p>
          <w:p w14:paraId="15EE929C">
            <w:pPr>
              <w:spacing w:before="69" w:line="319" w:lineRule="exact"/>
              <w:ind w:left="163"/>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6</w:t>
            </w:r>
          </w:p>
        </w:tc>
        <w:tc>
          <w:tcPr>
            <w:tcW w:w="1189" w:type="dxa"/>
            <w:shd w:val="clear" w:color="auto" w:fill="auto"/>
            <w:vAlign w:val="top"/>
          </w:tcPr>
          <w:p w14:paraId="7E91D499">
            <w:pPr>
              <w:spacing w:line="263" w:lineRule="auto"/>
              <w:jc w:val="center"/>
              <w:rPr>
                <w:rFonts w:hint="eastAsia" w:ascii="宋体" w:hAnsi="宋体" w:eastAsia="宋体" w:cs="宋体"/>
                <w:snapToGrid w:val="0"/>
                <w:color w:val="auto"/>
                <w:spacing w:val="-2"/>
                <w:kern w:val="0"/>
                <w:sz w:val="24"/>
                <w:szCs w:val="24"/>
                <w:lang w:val="en-US" w:eastAsia="zh-CN" w:bidi="ar"/>
              </w:rPr>
            </w:pPr>
          </w:p>
          <w:p w14:paraId="386CDC3D">
            <w:pPr>
              <w:spacing w:line="264" w:lineRule="auto"/>
              <w:jc w:val="center"/>
              <w:rPr>
                <w:rFonts w:hint="eastAsia" w:ascii="宋体" w:hAnsi="宋体" w:eastAsia="宋体" w:cs="宋体"/>
                <w:snapToGrid w:val="0"/>
                <w:color w:val="auto"/>
                <w:spacing w:val="-2"/>
                <w:kern w:val="0"/>
                <w:sz w:val="24"/>
                <w:szCs w:val="24"/>
                <w:lang w:val="en-US" w:eastAsia="zh-CN" w:bidi="ar"/>
              </w:rPr>
            </w:pPr>
          </w:p>
          <w:p w14:paraId="208B2429">
            <w:pPr>
              <w:pStyle w:val="9"/>
              <w:spacing w:before="78" w:line="221" w:lineRule="auto"/>
              <w:ind w:left="112"/>
              <w:jc w:val="center"/>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前后期制作能力</w:t>
            </w:r>
          </w:p>
        </w:tc>
        <w:tc>
          <w:tcPr>
            <w:tcW w:w="6489" w:type="dxa"/>
            <w:shd w:val="clear" w:color="auto" w:fill="auto"/>
            <w:vAlign w:val="top"/>
          </w:tcPr>
          <w:p w14:paraId="47002AB6">
            <w:pPr>
              <w:spacing w:line="360" w:lineRule="auto"/>
              <w:jc w:val="left"/>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投标人需具备专业的前期、后期制作能力：</w:t>
            </w:r>
          </w:p>
          <w:p w14:paraId="02ED7E06">
            <w:pPr>
              <w:spacing w:line="360" w:lineRule="auto"/>
              <w:jc w:val="left"/>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（1）团队人员需具备相关摄影资格证书或电影家/电视家协会会员证书（每提供1项证书得2分，最多得10分）</w:t>
            </w:r>
          </w:p>
          <w:p w14:paraId="3DCEFB79">
            <w:pPr>
              <w:spacing w:line="360" w:lineRule="auto"/>
              <w:jc w:val="left"/>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（2）提供详细的设备清单（每提供1项得2分，最多得20分）</w:t>
            </w:r>
          </w:p>
          <w:p w14:paraId="76F99073">
            <w:pPr>
              <w:pStyle w:val="9"/>
              <w:spacing w:line="231" w:lineRule="auto"/>
              <w:ind w:left="113"/>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（需提供相关证书、设备发票等证明材料，未提供不得分）</w:t>
            </w:r>
          </w:p>
        </w:tc>
        <w:tc>
          <w:tcPr>
            <w:tcW w:w="774" w:type="dxa"/>
            <w:shd w:val="clear" w:color="auto" w:fill="auto"/>
            <w:vAlign w:val="top"/>
          </w:tcPr>
          <w:p w14:paraId="07676BE3">
            <w:pPr>
              <w:spacing w:line="348" w:lineRule="auto"/>
              <w:rPr>
                <w:rFonts w:hint="eastAsia" w:ascii="宋体" w:hAnsi="宋体" w:eastAsia="宋体" w:cs="宋体"/>
                <w:snapToGrid w:val="0"/>
                <w:color w:val="auto"/>
                <w:spacing w:val="-2"/>
                <w:kern w:val="0"/>
                <w:sz w:val="24"/>
                <w:szCs w:val="24"/>
                <w:lang w:val="en-US" w:eastAsia="zh-CN" w:bidi="ar"/>
              </w:rPr>
            </w:pPr>
          </w:p>
          <w:p w14:paraId="5AE2C21D">
            <w:pPr>
              <w:spacing w:line="349" w:lineRule="auto"/>
              <w:rPr>
                <w:rFonts w:hint="eastAsia" w:ascii="宋体" w:hAnsi="宋体" w:eastAsia="宋体" w:cs="宋体"/>
                <w:snapToGrid w:val="0"/>
                <w:color w:val="auto"/>
                <w:spacing w:val="-2"/>
                <w:kern w:val="0"/>
                <w:sz w:val="24"/>
                <w:szCs w:val="24"/>
                <w:lang w:val="en-US" w:eastAsia="zh-CN" w:bidi="ar"/>
              </w:rPr>
            </w:pPr>
          </w:p>
          <w:p w14:paraId="5C353C93">
            <w:pPr>
              <w:pStyle w:val="9"/>
              <w:spacing w:before="78" w:line="318" w:lineRule="exact"/>
              <w:ind w:left="133"/>
              <w:rPr>
                <w:rFonts w:hint="eastAsia" w:ascii="宋体" w:hAnsi="宋体" w:eastAsia="宋体" w:cs="宋体"/>
                <w:snapToGrid w:val="0"/>
                <w:color w:val="auto"/>
                <w:spacing w:val="-2"/>
                <w:kern w:val="0"/>
                <w:sz w:val="24"/>
                <w:szCs w:val="24"/>
                <w:lang w:val="en-US" w:eastAsia="zh-CN" w:bidi="ar"/>
              </w:rPr>
            </w:pPr>
            <w:r>
              <w:rPr>
                <w:rFonts w:hint="eastAsia" w:cs="宋体"/>
                <w:snapToGrid w:val="0"/>
                <w:color w:val="auto"/>
                <w:spacing w:val="-2"/>
                <w:kern w:val="0"/>
                <w:sz w:val="24"/>
                <w:szCs w:val="24"/>
                <w:lang w:val="en-US" w:eastAsia="zh-CN" w:bidi="ar"/>
              </w:rPr>
              <w:t>3</w:t>
            </w:r>
            <w:r>
              <w:rPr>
                <w:rFonts w:hint="eastAsia" w:ascii="宋体" w:hAnsi="宋体" w:eastAsia="宋体" w:cs="宋体"/>
                <w:snapToGrid w:val="0"/>
                <w:color w:val="auto"/>
                <w:spacing w:val="-2"/>
                <w:kern w:val="0"/>
                <w:sz w:val="24"/>
                <w:szCs w:val="24"/>
                <w:lang w:val="en-US" w:eastAsia="zh-CN" w:bidi="ar"/>
              </w:rPr>
              <w:t>0分</w:t>
            </w:r>
          </w:p>
        </w:tc>
      </w:tr>
      <w:tr w14:paraId="07B6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446" w:type="dxa"/>
            <w:shd w:val="clear" w:color="auto" w:fill="auto"/>
            <w:vAlign w:val="top"/>
          </w:tcPr>
          <w:p w14:paraId="7956C16B">
            <w:pPr>
              <w:spacing w:line="310" w:lineRule="auto"/>
              <w:jc w:val="center"/>
              <w:rPr>
                <w:rFonts w:hint="eastAsia" w:ascii="宋体" w:hAnsi="宋体" w:eastAsia="宋体" w:cs="宋体"/>
                <w:snapToGrid w:val="0"/>
                <w:color w:val="auto"/>
                <w:spacing w:val="-2"/>
                <w:kern w:val="0"/>
                <w:sz w:val="24"/>
                <w:szCs w:val="24"/>
                <w:lang w:val="en-US" w:eastAsia="zh-CN" w:bidi="ar"/>
              </w:rPr>
            </w:pPr>
          </w:p>
          <w:p w14:paraId="4DA8491F">
            <w:pPr>
              <w:spacing w:before="69" w:line="196" w:lineRule="auto"/>
              <w:jc w:val="center"/>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7</w:t>
            </w:r>
          </w:p>
        </w:tc>
        <w:tc>
          <w:tcPr>
            <w:tcW w:w="1189" w:type="dxa"/>
            <w:shd w:val="clear" w:color="auto" w:fill="auto"/>
            <w:vAlign w:val="top"/>
          </w:tcPr>
          <w:p w14:paraId="7ABB187C">
            <w:pPr>
              <w:pStyle w:val="9"/>
              <w:spacing w:before="78" w:line="220" w:lineRule="auto"/>
              <w:jc w:val="center"/>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后期制作服务</w:t>
            </w:r>
          </w:p>
        </w:tc>
        <w:tc>
          <w:tcPr>
            <w:tcW w:w="6489" w:type="dxa"/>
            <w:shd w:val="clear" w:color="auto" w:fill="auto"/>
            <w:vAlign w:val="top"/>
          </w:tcPr>
          <w:p w14:paraId="3629E0D5">
            <w:pPr>
              <w:pStyle w:val="9"/>
              <w:spacing w:line="204" w:lineRule="auto"/>
              <w:ind w:left="107" w:leftChars="0"/>
              <w:rPr>
                <w:rFonts w:hint="eastAsia" w:ascii="宋体" w:hAnsi="宋体" w:eastAsia="宋体" w:cs="宋体"/>
                <w:snapToGrid w:val="0"/>
                <w:color w:val="auto"/>
                <w:spacing w:val="-2"/>
                <w:kern w:val="0"/>
                <w:sz w:val="24"/>
                <w:szCs w:val="24"/>
                <w:lang w:val="en-US" w:eastAsia="zh-CN" w:bidi="ar"/>
              </w:rPr>
            </w:pPr>
          </w:p>
          <w:p w14:paraId="39318ED5">
            <w:pPr>
              <w:pStyle w:val="9"/>
              <w:numPr>
                <w:ilvl w:val="0"/>
                <w:numId w:val="5"/>
              </w:numPr>
              <w:spacing w:line="204" w:lineRule="auto"/>
              <w:ind w:left="107" w:leftChars="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供应商具备院线电影制作能力（每提供1项证明得2分，最多得4分）</w:t>
            </w:r>
          </w:p>
          <w:p w14:paraId="62629924">
            <w:pPr>
              <w:pStyle w:val="9"/>
              <w:numPr>
                <w:ilvl w:val="0"/>
                <w:numId w:val="5"/>
              </w:numPr>
              <w:spacing w:line="204" w:lineRule="auto"/>
              <w:ind w:left="107" w:leftChars="0" w:firstLine="0" w:firstLineChars="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供应商持有高新技术企业资质（每提供1项得3分，最多得3分，未提供不得分）</w:t>
            </w:r>
          </w:p>
          <w:p w14:paraId="797AF57C">
            <w:pPr>
              <w:pStyle w:val="9"/>
              <w:numPr>
                <w:ilvl w:val="0"/>
                <w:numId w:val="5"/>
              </w:numPr>
              <w:spacing w:line="204" w:lineRule="auto"/>
              <w:ind w:left="107" w:leftChars="0" w:firstLine="0" w:firstLineChars="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在合同范围内，有能力且能够满足采购人需求修改视频，并提供所有原始文件和素材，包括但不限于各类格式的视频文件的转换。有能力得2分；无能力不得分（供应商提供承诺书，未提供不得分）</w:t>
            </w:r>
          </w:p>
        </w:tc>
        <w:tc>
          <w:tcPr>
            <w:tcW w:w="774" w:type="dxa"/>
            <w:shd w:val="clear" w:color="auto" w:fill="auto"/>
            <w:vAlign w:val="top"/>
          </w:tcPr>
          <w:p w14:paraId="6CE8AC85">
            <w:pPr>
              <w:spacing w:line="290" w:lineRule="auto"/>
              <w:rPr>
                <w:rFonts w:hint="eastAsia" w:ascii="宋体" w:hAnsi="宋体" w:eastAsia="宋体" w:cs="宋体"/>
                <w:snapToGrid w:val="0"/>
                <w:color w:val="auto"/>
                <w:spacing w:val="-2"/>
                <w:kern w:val="0"/>
                <w:sz w:val="24"/>
                <w:szCs w:val="24"/>
                <w:lang w:val="en-US" w:eastAsia="zh-CN" w:bidi="ar"/>
              </w:rPr>
            </w:pPr>
          </w:p>
          <w:p w14:paraId="57B68DA8">
            <w:pPr>
              <w:spacing w:line="290" w:lineRule="auto"/>
              <w:rPr>
                <w:rFonts w:hint="eastAsia" w:ascii="宋体" w:hAnsi="宋体" w:eastAsia="宋体" w:cs="宋体"/>
                <w:snapToGrid w:val="0"/>
                <w:color w:val="auto"/>
                <w:spacing w:val="-2"/>
                <w:kern w:val="0"/>
                <w:sz w:val="24"/>
                <w:szCs w:val="24"/>
                <w:lang w:val="en-US" w:eastAsia="zh-CN" w:bidi="ar"/>
              </w:rPr>
            </w:pPr>
          </w:p>
          <w:p w14:paraId="4BE8B620">
            <w:pPr>
              <w:pStyle w:val="9"/>
              <w:spacing w:before="78" w:line="221" w:lineRule="auto"/>
              <w:ind w:left="133" w:leftChars="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9分</w:t>
            </w:r>
          </w:p>
        </w:tc>
      </w:tr>
      <w:tr w14:paraId="3ED0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46" w:type="dxa"/>
            <w:vAlign w:val="top"/>
          </w:tcPr>
          <w:p w14:paraId="358E348E">
            <w:pPr>
              <w:spacing w:before="69" w:line="196" w:lineRule="auto"/>
              <w:jc w:val="center"/>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8</w:t>
            </w:r>
          </w:p>
        </w:tc>
        <w:tc>
          <w:tcPr>
            <w:tcW w:w="1189" w:type="dxa"/>
            <w:vAlign w:val="top"/>
          </w:tcPr>
          <w:p w14:paraId="35A37F3A">
            <w:pPr>
              <w:pStyle w:val="9"/>
              <w:spacing w:before="78" w:line="220" w:lineRule="auto"/>
              <w:jc w:val="center"/>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售后服务</w:t>
            </w:r>
          </w:p>
        </w:tc>
        <w:tc>
          <w:tcPr>
            <w:tcW w:w="6489" w:type="dxa"/>
            <w:vAlign w:val="top"/>
          </w:tcPr>
          <w:p w14:paraId="5E807B42">
            <w:pPr>
              <w:pStyle w:val="9"/>
              <w:spacing w:line="204" w:lineRule="auto"/>
              <w:ind w:left="107" w:leftChars="0"/>
              <w:rPr>
                <w:rFonts w:hint="eastAsia" w:ascii="宋体" w:hAnsi="宋体" w:eastAsia="宋体" w:cs="宋体"/>
                <w:snapToGrid w:val="0"/>
                <w:color w:val="auto"/>
                <w:spacing w:val="-2"/>
                <w:kern w:val="0"/>
                <w:sz w:val="24"/>
                <w:szCs w:val="24"/>
                <w:lang w:val="en-US" w:eastAsia="zh-CN" w:bidi="ar"/>
              </w:rPr>
            </w:pPr>
          </w:p>
          <w:p w14:paraId="5C057DFC">
            <w:pPr>
              <w:pStyle w:val="9"/>
              <w:spacing w:line="204" w:lineRule="auto"/>
              <w:ind w:left="107" w:leftChars="0"/>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按甲方需求拍摄一年四季素材，同时保证合同签订后五年内随时修改，及时更新。（供应商提供承诺书</w:t>
            </w:r>
            <w:r>
              <w:rPr>
                <w:rFonts w:hint="eastAsia" w:cs="宋体"/>
                <w:snapToGrid w:val="0"/>
                <w:color w:val="auto"/>
                <w:spacing w:val="-2"/>
                <w:kern w:val="0"/>
                <w:sz w:val="24"/>
                <w:szCs w:val="24"/>
                <w:lang w:val="en-US" w:eastAsia="zh-CN" w:bidi="ar"/>
              </w:rPr>
              <w:t>得3分</w:t>
            </w:r>
            <w:r>
              <w:rPr>
                <w:rFonts w:hint="eastAsia" w:ascii="宋体" w:hAnsi="宋体" w:eastAsia="宋体" w:cs="宋体"/>
                <w:snapToGrid w:val="0"/>
                <w:color w:val="auto"/>
                <w:spacing w:val="-2"/>
                <w:kern w:val="0"/>
                <w:sz w:val="24"/>
                <w:szCs w:val="24"/>
                <w:lang w:val="en-US" w:eastAsia="zh-CN" w:bidi="ar"/>
              </w:rPr>
              <w:t>，未提供不得分）</w:t>
            </w:r>
          </w:p>
        </w:tc>
        <w:tc>
          <w:tcPr>
            <w:tcW w:w="774" w:type="dxa"/>
            <w:vAlign w:val="top"/>
          </w:tcPr>
          <w:p w14:paraId="14C3599F">
            <w:pPr>
              <w:pStyle w:val="9"/>
              <w:spacing w:before="78" w:line="221" w:lineRule="auto"/>
              <w:ind w:left="133" w:leftChars="0"/>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3分</w:t>
            </w:r>
          </w:p>
        </w:tc>
      </w:tr>
      <w:tr w14:paraId="7074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46" w:type="dxa"/>
            <w:vAlign w:val="top"/>
          </w:tcPr>
          <w:p w14:paraId="4F68D389">
            <w:pPr>
              <w:spacing w:before="69" w:line="196" w:lineRule="auto"/>
              <w:jc w:val="center"/>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9</w:t>
            </w:r>
          </w:p>
        </w:tc>
        <w:tc>
          <w:tcPr>
            <w:tcW w:w="1189" w:type="dxa"/>
            <w:vAlign w:val="top"/>
          </w:tcPr>
          <w:p w14:paraId="28BA7FCA">
            <w:pPr>
              <w:pStyle w:val="9"/>
              <w:spacing w:before="78" w:line="220" w:lineRule="auto"/>
              <w:jc w:val="center"/>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获奖优势</w:t>
            </w:r>
          </w:p>
        </w:tc>
        <w:tc>
          <w:tcPr>
            <w:tcW w:w="6489" w:type="dxa"/>
            <w:vAlign w:val="top"/>
          </w:tcPr>
          <w:p w14:paraId="487C60D6">
            <w:pPr>
              <w:pStyle w:val="9"/>
              <w:spacing w:line="204" w:lineRule="auto"/>
              <w:ind w:left="107" w:leftChars="0"/>
              <w:rPr>
                <w:rFonts w:hint="eastAsia"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投</w:t>
            </w:r>
            <w:r>
              <w:rPr>
                <w:rFonts w:hint="eastAsia" w:cs="宋体"/>
                <w:snapToGrid w:val="0"/>
                <w:color w:val="auto"/>
                <w:spacing w:val="-2"/>
                <w:kern w:val="0"/>
                <w:sz w:val="24"/>
                <w:szCs w:val="24"/>
                <w:lang w:val="en-US" w:eastAsia="zh-CN" w:bidi="ar"/>
              </w:rPr>
              <w:t>标</w:t>
            </w:r>
            <w:bookmarkStart w:id="0" w:name="_GoBack"/>
            <w:bookmarkEnd w:id="0"/>
            <w:r>
              <w:rPr>
                <w:rFonts w:hint="eastAsia" w:ascii="宋体" w:hAnsi="宋体" w:eastAsia="宋体" w:cs="宋体"/>
                <w:snapToGrid w:val="0"/>
                <w:color w:val="auto"/>
                <w:spacing w:val="-2"/>
                <w:kern w:val="0"/>
                <w:sz w:val="24"/>
                <w:szCs w:val="24"/>
                <w:lang w:val="en-US" w:eastAsia="zh-CN" w:bidi="ar"/>
              </w:rPr>
              <w:t>人在生态领域宣传片或纪录片具备获奖经历。</w:t>
            </w:r>
          </w:p>
          <w:p w14:paraId="4BF8A2D0">
            <w:pPr>
              <w:pStyle w:val="9"/>
              <w:spacing w:line="204" w:lineRule="auto"/>
              <w:ind w:left="107" w:leftChars="0"/>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（需提供获奖证书等相关证明材料，每提供1项得2分，最高得6分，未提供不得分）</w:t>
            </w:r>
          </w:p>
        </w:tc>
        <w:tc>
          <w:tcPr>
            <w:tcW w:w="774" w:type="dxa"/>
            <w:vAlign w:val="top"/>
          </w:tcPr>
          <w:p w14:paraId="4AE26C62">
            <w:pPr>
              <w:pStyle w:val="9"/>
              <w:spacing w:before="78" w:line="221" w:lineRule="auto"/>
              <w:ind w:left="133" w:leftChars="0"/>
              <w:rPr>
                <w:rFonts w:hint="default" w:ascii="宋体" w:hAnsi="宋体" w:eastAsia="宋体" w:cs="宋体"/>
                <w:snapToGrid w:val="0"/>
                <w:color w:val="auto"/>
                <w:spacing w:val="-2"/>
                <w:kern w:val="0"/>
                <w:sz w:val="24"/>
                <w:szCs w:val="24"/>
                <w:lang w:val="en-US" w:eastAsia="zh-CN" w:bidi="ar"/>
              </w:rPr>
            </w:pPr>
            <w:r>
              <w:rPr>
                <w:rFonts w:hint="eastAsia" w:ascii="宋体" w:hAnsi="宋体" w:eastAsia="宋体" w:cs="宋体"/>
                <w:snapToGrid w:val="0"/>
                <w:color w:val="auto"/>
                <w:spacing w:val="-2"/>
                <w:kern w:val="0"/>
                <w:sz w:val="24"/>
                <w:szCs w:val="24"/>
                <w:lang w:val="en-US" w:eastAsia="zh-CN" w:bidi="ar"/>
              </w:rPr>
              <w:t>6分</w:t>
            </w:r>
          </w:p>
        </w:tc>
      </w:tr>
    </w:tbl>
    <w:p w14:paraId="61EE00FF">
      <w:pPr>
        <w:pStyle w:val="5"/>
        <w:spacing w:line="14" w:lineRule="auto"/>
        <w:rPr>
          <w:rFonts w:hint="eastAsia" w:ascii="宋体" w:hAnsi="宋体" w:eastAsia="宋体" w:cs="宋体"/>
          <w:snapToGrid w:val="0"/>
          <w:color w:val="auto"/>
          <w:spacing w:val="-2"/>
          <w:kern w:val="0"/>
          <w:sz w:val="24"/>
          <w:szCs w:val="24"/>
          <w:lang w:val="en-US" w:eastAsia="zh-CN" w:bidi="ar"/>
        </w:rPr>
      </w:pPr>
    </w:p>
    <w:p w14:paraId="494B6B76">
      <w:pPr>
        <w:spacing w:line="14" w:lineRule="auto"/>
        <w:rPr>
          <w:rFonts w:hint="eastAsia" w:ascii="宋体" w:hAnsi="宋体" w:eastAsia="宋体" w:cs="宋体"/>
          <w:color w:val="auto"/>
          <w:sz w:val="2"/>
          <w:szCs w:val="2"/>
        </w:rPr>
        <w:sectPr>
          <w:footerReference r:id="rId35" w:type="default"/>
          <w:pgSz w:w="11906" w:h="16839"/>
          <w:pgMar w:top="1110" w:right="1447" w:bottom="1089" w:left="1555" w:header="0" w:footer="849" w:gutter="0"/>
          <w:cols w:space="720" w:num="1"/>
        </w:sectPr>
      </w:pPr>
    </w:p>
    <w:p w14:paraId="42A12BD4">
      <w:pPr>
        <w:pStyle w:val="5"/>
        <w:spacing w:line="465" w:lineRule="auto"/>
        <w:rPr>
          <w:rFonts w:hint="eastAsia" w:ascii="宋体" w:hAnsi="宋体" w:eastAsia="宋体" w:cs="宋体"/>
          <w:color w:val="auto"/>
        </w:rPr>
      </w:pPr>
    </w:p>
    <w:p w14:paraId="2EBEEA38">
      <w:pPr>
        <w:spacing w:before="97" w:line="222" w:lineRule="auto"/>
        <w:ind w:left="3003"/>
        <w:outlineLvl w:val="1"/>
        <w:rPr>
          <w:rFonts w:hint="eastAsia" w:ascii="宋体" w:hAnsi="宋体" w:eastAsia="宋体" w:cs="宋体"/>
          <w:color w:val="auto"/>
          <w:sz w:val="30"/>
          <w:szCs w:val="30"/>
        </w:rPr>
      </w:pPr>
      <w:r>
        <w:rPr>
          <w:rFonts w:hint="eastAsia" w:ascii="宋体" w:hAnsi="宋体" w:eastAsia="宋体" w:cs="宋体"/>
          <w:color w:val="auto"/>
          <w:spacing w:val="-12"/>
          <w:sz w:val="30"/>
          <w:szCs w:val="30"/>
        </w:rPr>
        <w:t>第四节 中标候选人推荐原则</w:t>
      </w:r>
    </w:p>
    <w:p w14:paraId="12123751">
      <w:pPr>
        <w:pStyle w:val="5"/>
        <w:spacing w:line="472" w:lineRule="auto"/>
        <w:rPr>
          <w:rFonts w:hint="eastAsia" w:ascii="宋体" w:hAnsi="宋体" w:eastAsia="宋体" w:cs="宋体"/>
          <w:color w:val="auto"/>
        </w:rPr>
      </w:pPr>
    </w:p>
    <w:p w14:paraId="60AF8426">
      <w:pPr>
        <w:spacing w:before="78" w:line="340" w:lineRule="auto"/>
        <w:ind w:left="1" w:right="2" w:firstLine="466"/>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评标委员会将根据总得分由高到低排列次序并推荐中标候选人。总得分相同的，</w:t>
      </w:r>
      <w:r>
        <w:rPr>
          <w:rFonts w:hint="eastAsia" w:ascii="宋体" w:hAnsi="宋体" w:eastAsia="宋体" w:cs="宋体"/>
          <w:color w:val="auto"/>
          <w:spacing w:val="-7"/>
          <w:sz w:val="24"/>
          <w:szCs w:val="24"/>
        </w:rPr>
        <w:t>以投标报</w:t>
      </w:r>
      <w:r>
        <w:rPr>
          <w:rFonts w:hint="eastAsia" w:ascii="宋体" w:hAnsi="宋体" w:eastAsia="宋体" w:cs="宋体"/>
          <w:color w:val="auto"/>
          <w:spacing w:val="-8"/>
          <w:sz w:val="24"/>
          <w:szCs w:val="24"/>
        </w:rPr>
        <w:t>价由低到高 顺序排列。得分相同且投标报价相同的并列，投标文件满足招标文件全部实质性要</w:t>
      </w:r>
      <w:r>
        <w:rPr>
          <w:rFonts w:hint="eastAsia" w:ascii="宋体" w:hAnsi="宋体" w:eastAsia="宋体" w:cs="宋体"/>
          <w:color w:val="auto"/>
          <w:spacing w:val="-3"/>
          <w:sz w:val="24"/>
          <w:szCs w:val="24"/>
        </w:rPr>
        <w:t>求，且按照评审因素的量化指标评审得分最高的投标人为排名第一的中标候选人。</w:t>
      </w:r>
    </w:p>
    <w:p w14:paraId="5D32C341">
      <w:pPr>
        <w:pStyle w:val="5"/>
        <w:spacing w:line="283" w:lineRule="auto"/>
        <w:rPr>
          <w:rFonts w:hint="eastAsia" w:ascii="宋体" w:hAnsi="宋体" w:eastAsia="宋体" w:cs="宋体"/>
          <w:color w:val="auto"/>
        </w:rPr>
      </w:pPr>
    </w:p>
    <w:p w14:paraId="68605405">
      <w:pPr>
        <w:spacing w:before="98" w:line="222" w:lineRule="auto"/>
        <w:ind w:left="3783"/>
        <w:outlineLvl w:val="1"/>
        <w:rPr>
          <w:rFonts w:hint="eastAsia" w:ascii="宋体" w:hAnsi="宋体" w:eastAsia="宋体" w:cs="宋体"/>
          <w:color w:val="auto"/>
          <w:sz w:val="30"/>
          <w:szCs w:val="30"/>
        </w:rPr>
      </w:pPr>
      <w:r>
        <w:rPr>
          <w:rFonts w:hint="eastAsia" w:ascii="宋体" w:hAnsi="宋体" w:eastAsia="宋体" w:cs="宋体"/>
          <w:color w:val="auto"/>
          <w:spacing w:val="-16"/>
          <w:sz w:val="30"/>
          <w:szCs w:val="30"/>
        </w:rPr>
        <w:t>第五节</w:t>
      </w:r>
      <w:r>
        <w:rPr>
          <w:rFonts w:hint="eastAsia" w:ascii="宋体" w:hAnsi="宋体" w:eastAsia="宋体" w:cs="宋体"/>
          <w:color w:val="auto"/>
          <w:spacing w:val="-25"/>
          <w:sz w:val="30"/>
          <w:szCs w:val="30"/>
        </w:rPr>
        <w:t xml:space="preserve"> </w:t>
      </w:r>
      <w:r>
        <w:rPr>
          <w:rFonts w:hint="eastAsia" w:ascii="宋体" w:hAnsi="宋体" w:eastAsia="宋体" w:cs="宋体"/>
          <w:color w:val="auto"/>
          <w:spacing w:val="-16"/>
          <w:sz w:val="30"/>
          <w:szCs w:val="30"/>
        </w:rPr>
        <w:t>评标报告</w:t>
      </w:r>
    </w:p>
    <w:p w14:paraId="386003D2">
      <w:pPr>
        <w:spacing w:before="130" w:line="219" w:lineRule="auto"/>
        <w:ind w:left="43"/>
        <w:rPr>
          <w:rFonts w:hint="eastAsia" w:ascii="宋体" w:hAnsi="宋体" w:eastAsia="宋体" w:cs="宋体"/>
          <w:color w:val="auto"/>
          <w:sz w:val="24"/>
          <w:szCs w:val="24"/>
        </w:rPr>
      </w:pPr>
      <w:r>
        <w:rPr>
          <w:rFonts w:hint="eastAsia" w:ascii="宋体" w:hAnsi="宋体" w:eastAsia="宋体" w:cs="宋体"/>
          <w:color w:val="auto"/>
          <w:spacing w:val="8"/>
          <w:sz w:val="24"/>
          <w:szCs w:val="24"/>
        </w:rPr>
        <w:t>(一) 评标报告与推荐中标候选人</w:t>
      </w:r>
    </w:p>
    <w:p w14:paraId="1D2653CA">
      <w:pPr>
        <w:spacing w:before="154" w:line="339" w:lineRule="auto"/>
        <w:ind w:right="92" w:firstLine="468"/>
        <w:rPr>
          <w:rFonts w:hint="eastAsia" w:ascii="宋体" w:hAnsi="宋体" w:eastAsia="宋体" w:cs="宋体"/>
          <w:color w:val="auto"/>
          <w:sz w:val="24"/>
          <w:szCs w:val="24"/>
        </w:rPr>
      </w:pPr>
      <w:r>
        <w:rPr>
          <w:rFonts w:hint="eastAsia" w:ascii="宋体" w:hAnsi="宋体" w:eastAsia="宋体" w:cs="宋体"/>
          <w:color w:val="auto"/>
          <w:spacing w:val="-7"/>
          <w:sz w:val="24"/>
          <w:szCs w:val="24"/>
        </w:rPr>
        <w:t>评标委员会根据原始评标记录和评标结果编写评标报告，并通过电子交易平台</w:t>
      </w:r>
      <w:r>
        <w:rPr>
          <w:rFonts w:hint="eastAsia" w:ascii="宋体" w:hAnsi="宋体" w:eastAsia="宋体" w:cs="宋体"/>
          <w:color w:val="auto"/>
          <w:spacing w:val="-8"/>
          <w:sz w:val="24"/>
          <w:szCs w:val="24"/>
        </w:rPr>
        <w:t>向采购人、采购代理机构提交。</w:t>
      </w:r>
    </w:p>
    <w:p w14:paraId="7EB2A282">
      <w:pPr>
        <w:spacing w:line="220" w:lineRule="auto"/>
        <w:ind w:left="43"/>
        <w:rPr>
          <w:rFonts w:hint="eastAsia" w:ascii="宋体" w:hAnsi="宋体" w:eastAsia="宋体" w:cs="宋体"/>
          <w:color w:val="auto"/>
          <w:sz w:val="24"/>
          <w:szCs w:val="24"/>
        </w:rPr>
      </w:pPr>
      <w:r>
        <w:rPr>
          <w:rFonts w:hint="eastAsia" w:ascii="宋体" w:hAnsi="宋体" w:eastAsia="宋体" w:cs="宋体"/>
          <w:color w:val="auto"/>
          <w:spacing w:val="7"/>
          <w:sz w:val="24"/>
          <w:szCs w:val="24"/>
        </w:rPr>
        <w:t>(二)</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7"/>
          <w:sz w:val="24"/>
          <w:szCs w:val="24"/>
        </w:rPr>
        <w:t>评标争议事项处理</w:t>
      </w:r>
    </w:p>
    <w:p w14:paraId="28AD4121">
      <w:pPr>
        <w:spacing w:before="152" w:line="340" w:lineRule="auto"/>
        <w:ind w:left="1" w:firstLine="4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评标委员会成员对需要共同认定的事项存在争议的，应当按照少数服从多数的原则作出</w:t>
      </w:r>
      <w:r>
        <w:rPr>
          <w:rFonts w:hint="eastAsia" w:ascii="宋体" w:hAnsi="宋体" w:eastAsia="宋体" w:cs="宋体"/>
          <w:color w:val="auto"/>
          <w:spacing w:val="-8"/>
          <w:sz w:val="24"/>
          <w:szCs w:val="24"/>
        </w:rPr>
        <w:t>结论。持不同 意见的评标委员会成员应当在评标报告上签署不同意见及理由，否则视为同意评</w:t>
      </w:r>
      <w:r>
        <w:rPr>
          <w:rFonts w:hint="eastAsia" w:ascii="宋体" w:hAnsi="宋体" w:eastAsia="宋体" w:cs="宋体"/>
          <w:color w:val="auto"/>
          <w:spacing w:val="-6"/>
          <w:sz w:val="24"/>
          <w:szCs w:val="24"/>
        </w:rPr>
        <w:t>标报告。</w:t>
      </w:r>
    </w:p>
    <w:p w14:paraId="4D9DDB2E">
      <w:pPr>
        <w:spacing w:line="340" w:lineRule="auto"/>
        <w:rPr>
          <w:rFonts w:hint="eastAsia" w:ascii="宋体" w:hAnsi="宋体" w:eastAsia="宋体" w:cs="宋体"/>
          <w:color w:val="auto"/>
          <w:sz w:val="24"/>
          <w:szCs w:val="24"/>
        </w:rPr>
        <w:sectPr>
          <w:footerReference r:id="rId36" w:type="default"/>
          <w:pgSz w:w="11906" w:h="16839"/>
          <w:pgMar w:top="1155" w:right="1120" w:bottom="1089" w:left="1141" w:header="0" w:footer="849" w:gutter="0"/>
          <w:cols w:space="720" w:num="1"/>
        </w:sectPr>
      </w:pPr>
    </w:p>
    <w:p w14:paraId="0D40E742">
      <w:pPr>
        <w:spacing w:before="63" w:line="188" w:lineRule="auto"/>
        <w:ind w:left="3536"/>
        <w:rPr>
          <w:rFonts w:hint="eastAsia" w:ascii="宋体" w:hAnsi="宋体" w:eastAsia="宋体" w:cs="宋体"/>
          <w:color w:val="auto"/>
          <w:sz w:val="31"/>
          <w:szCs w:val="31"/>
        </w:rPr>
      </w:pPr>
      <w:r>
        <w:rPr>
          <w:rFonts w:hint="eastAsia" w:ascii="宋体" w:hAnsi="宋体" w:eastAsia="宋体" w:cs="宋体"/>
          <w:color w:val="auto"/>
          <w:spacing w:val="8"/>
          <w:sz w:val="31"/>
          <w:szCs w:val="31"/>
        </w:rPr>
        <w:t>第五章</w:t>
      </w:r>
      <w:r>
        <w:rPr>
          <w:rFonts w:hint="eastAsia" w:ascii="宋体" w:hAnsi="宋体" w:eastAsia="宋体" w:cs="宋体"/>
          <w:color w:val="auto"/>
          <w:spacing w:val="18"/>
          <w:sz w:val="31"/>
          <w:szCs w:val="31"/>
        </w:rPr>
        <w:t xml:space="preserve">   </w:t>
      </w:r>
      <w:r>
        <w:rPr>
          <w:rFonts w:hint="eastAsia" w:ascii="宋体" w:hAnsi="宋体" w:eastAsia="宋体" w:cs="宋体"/>
          <w:color w:val="auto"/>
          <w:spacing w:val="8"/>
          <w:sz w:val="31"/>
          <w:szCs w:val="31"/>
        </w:rPr>
        <w:t>合同格式</w:t>
      </w:r>
    </w:p>
    <w:p w14:paraId="2318C0AB">
      <w:pPr>
        <w:spacing w:before="228" w:line="220" w:lineRule="auto"/>
        <w:ind w:left="1944"/>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（甲乙双方以最终签订为准，此合同格式只作为参考）</w:t>
      </w:r>
    </w:p>
    <w:p w14:paraId="7D2E4D38">
      <w:pPr>
        <w:spacing w:before="57" w:line="220" w:lineRule="auto"/>
        <w:ind w:left="4127"/>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项目合同书</w:t>
      </w:r>
    </w:p>
    <w:p w14:paraId="2A881950">
      <w:pPr>
        <w:pStyle w:val="5"/>
        <w:spacing w:line="413" w:lineRule="auto"/>
        <w:rPr>
          <w:rFonts w:hint="eastAsia" w:ascii="宋体" w:hAnsi="宋体" w:eastAsia="宋体" w:cs="宋体"/>
          <w:color w:val="auto"/>
        </w:rPr>
      </w:pPr>
    </w:p>
    <w:p w14:paraId="12AFD336">
      <w:pPr>
        <w:pStyle w:val="2"/>
        <w:jc w:val="center"/>
        <w:rPr>
          <w:color w:val="auto"/>
        </w:rPr>
      </w:pPr>
      <w:r>
        <w:rPr>
          <w:color w:val="auto"/>
        </w:rPr>
        <w:t>政府采购服务合同（通用版）</w:t>
      </w:r>
    </w:p>
    <w:p w14:paraId="31C2A2FF">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8E8DC4B">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5956D03A">
      <w:pPr>
        <w:pStyle w:val="12"/>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lang w:val="en-US" w:eastAsia="zh-CN"/>
        </w:rPr>
        <w:t xml:space="preserve">                     </w:t>
      </w:r>
    </w:p>
    <w:p w14:paraId="2305EB55">
      <w:pPr>
        <w:pStyle w:val="12"/>
        <w:rPr>
          <w:rFonts w:hint="eastAsia" w:ascii="宋体" w:hAnsi="宋体" w:eastAsia="宋体" w:cs="宋体"/>
          <w:color w:val="auto"/>
          <w:sz w:val="24"/>
          <w:szCs w:val="24"/>
          <w:u w:val="single"/>
          <w:lang w:val="en-US" w:eastAsia="zh-CN"/>
        </w:rPr>
      </w:pPr>
    </w:p>
    <w:p w14:paraId="4676EC3A">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30A7DFE">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1DA520C">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0371FFE0">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21A7BC9">
      <w:pPr>
        <w:pStyle w:val="12"/>
        <w:rPr>
          <w:rFonts w:hint="eastAsia" w:ascii="宋体" w:hAnsi="宋体" w:eastAsia="宋体" w:cs="宋体"/>
          <w:color w:val="auto"/>
          <w:sz w:val="24"/>
          <w:szCs w:val="24"/>
          <w:lang w:val="en-US" w:eastAsia="zh-CN"/>
        </w:rPr>
      </w:pPr>
    </w:p>
    <w:p w14:paraId="6F80EB3C">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乙方（成交供应商）：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BE0C9B4">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F00D59E">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FD3E3C1">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F89AAC5">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7100FCE">
      <w:pPr>
        <w:pStyle w:val="1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中华人民共和国民法典》《政府采购法实施条例》等相关法律法规，甲方就【项目名称】（项目编号：【】）通过【公开招标】方式开展采购，经法定程序评审确定乙方为成交供应商。甲乙双方本着平等自愿、公平公正、诚实信用的原则，经充分协商一致，签订本合同，以资双方共同遵照执行。</w:t>
      </w:r>
    </w:p>
    <w:p w14:paraId="324D1367">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一、项目概况与服务内容</w:t>
      </w:r>
    </w:p>
    <w:p w14:paraId="259EA140">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E4E559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p w14:paraId="17F68195">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服务期限：自【】年【】月【】日起至【】年【】月【】日止；如需试运行，试运行期为【】天。</w:t>
      </w:r>
    </w:p>
    <w:p w14:paraId="03B18256">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服务内容及标准：乙方严格按照本合同约定、采购文件、响应文件要求，提供【详细列明具体服务内容】，服务质量需符合国家、行业现行规范标准及甲方提出的合理要求，确保服务成果达标。</w:t>
      </w:r>
    </w:p>
    <w:p w14:paraId="2769E345">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服务成果交付：乙方需按【约定时间/节点】向甲方提交服务成果、相关报告、台账资料等，交付方式及要求：【】。</w:t>
      </w:r>
    </w:p>
    <w:p w14:paraId="3F6E0A41">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二、合同金额与付款方式</w:t>
      </w:r>
    </w:p>
    <w:p w14:paraId="6FBEC519">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合同总价：人民币【】元（大写：【】），本合同价格为【固定总价/固定单价】，包含服务所需人工、耗材、设备、税费、验收、质保、售后服务等全部费用，甲方无需支付本合同约定外的任何额外费用。</w:t>
      </w:r>
    </w:p>
    <w:p w14:paraId="27CA672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p w14:paraId="5A68F583">
      <w:pPr>
        <w:pStyle w:val="12"/>
        <w:rPr>
          <w:rFonts w:hint="eastAsia" w:ascii="宋体" w:hAnsi="宋体" w:eastAsia="宋体" w:cs="宋体"/>
          <w:color w:val="auto"/>
          <w:sz w:val="24"/>
          <w:szCs w:val="24"/>
        </w:rPr>
      </w:pPr>
      <w:r>
        <w:rPr>
          <w:rFonts w:hint="eastAsia" w:ascii="宋体" w:hAnsi="宋体" w:eastAsia="宋体" w:cs="宋体"/>
          <w:color w:val="auto"/>
          <w:sz w:val="24"/>
          <w:szCs w:val="24"/>
        </w:rPr>
        <w:t>（1）预付款：合同生效且乙方按要求提交履约保函（如有）后【】个工作日内，甲方向乙方支付合同总价【】%的预付款，共计【】元；</w:t>
      </w:r>
    </w:p>
    <w:p w14:paraId="21C8D004">
      <w:pPr>
        <w:pStyle w:val="12"/>
        <w:rPr>
          <w:rFonts w:hint="eastAsia" w:ascii="宋体" w:hAnsi="宋体" w:eastAsia="宋体" w:cs="宋体"/>
          <w:color w:val="auto"/>
          <w:sz w:val="24"/>
          <w:szCs w:val="24"/>
        </w:rPr>
      </w:pPr>
      <w:r>
        <w:rPr>
          <w:rFonts w:hint="eastAsia" w:ascii="宋体" w:hAnsi="宋体" w:eastAsia="宋体" w:cs="宋体"/>
          <w:color w:val="auto"/>
          <w:sz w:val="24"/>
          <w:szCs w:val="24"/>
        </w:rPr>
        <w:t>（2）进度款：按【月度/季度/服务里程碑】结算，乙方完成对应阶段服务并经甲方验收合格后，提交合法有效发票及验收合格资料，甲方在【】个工作日内支付当期服务费用；</w:t>
      </w:r>
    </w:p>
    <w:p w14:paraId="0F5FEF72">
      <w:pPr>
        <w:pStyle w:val="12"/>
        <w:rPr>
          <w:rFonts w:hint="eastAsia" w:ascii="宋体" w:hAnsi="宋体" w:eastAsia="宋体" w:cs="宋体"/>
          <w:color w:val="auto"/>
          <w:sz w:val="24"/>
          <w:szCs w:val="24"/>
        </w:rPr>
      </w:pPr>
      <w:r>
        <w:rPr>
          <w:rFonts w:hint="eastAsia" w:ascii="宋体" w:hAnsi="宋体" w:eastAsia="宋体" w:cs="宋体"/>
          <w:color w:val="auto"/>
          <w:sz w:val="24"/>
          <w:szCs w:val="24"/>
        </w:rPr>
        <w:t>（3）尾款：服务期限届满，项目整体验收合格且乙方完成全部资料移交后，甲方在【】个工作日内支付至合同总价款的【】%；</w:t>
      </w:r>
    </w:p>
    <w:p w14:paraId="0C25FDCB">
      <w:pPr>
        <w:pStyle w:val="12"/>
        <w:rPr>
          <w:rFonts w:hint="eastAsia" w:ascii="宋体" w:hAnsi="宋体" w:eastAsia="宋体" w:cs="宋体"/>
          <w:color w:val="auto"/>
          <w:sz w:val="24"/>
          <w:szCs w:val="24"/>
        </w:rPr>
      </w:pPr>
      <w:r>
        <w:rPr>
          <w:rFonts w:hint="eastAsia" w:ascii="宋体" w:hAnsi="宋体" w:eastAsia="宋体" w:cs="宋体"/>
          <w:color w:val="auto"/>
          <w:sz w:val="24"/>
          <w:szCs w:val="24"/>
        </w:rPr>
        <w:t>（4）质保金：预留合同总价【】%作为质量保证金，质保期满且无任何服务质量问题，甲方在【】个工作日内无息全额支付质保金。</w:t>
      </w:r>
    </w:p>
    <w:p w14:paraId="22DAEB9B">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乙方需向甲方开具合法合规的【增值税专用/普通】发票，发票内容与实际服务内容一致，否则甲方有权拒绝付款。</w:t>
      </w:r>
    </w:p>
    <w:p w14:paraId="7CF1D31B">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三、双方权利与义务</w:t>
      </w:r>
    </w:p>
    <w:p w14:paraId="6CFBF83C">
      <w:pPr>
        <w:pStyle w:val="4"/>
        <w:rPr>
          <w:rFonts w:hint="eastAsia" w:ascii="宋体" w:hAnsi="宋体" w:eastAsia="宋体" w:cs="宋体"/>
          <w:color w:val="auto"/>
          <w:sz w:val="24"/>
          <w:szCs w:val="24"/>
        </w:rPr>
      </w:pPr>
      <w:r>
        <w:rPr>
          <w:rFonts w:hint="eastAsia" w:ascii="宋体" w:hAnsi="宋体" w:eastAsia="宋体" w:cs="宋体"/>
          <w:color w:val="auto"/>
          <w:sz w:val="24"/>
          <w:szCs w:val="24"/>
        </w:rPr>
        <w:t>（一）甲方权利义务</w:t>
      </w:r>
    </w:p>
    <w:p w14:paraId="057CE141">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按照本合同约定，及时足额向乙方支付服务款项；</w:t>
      </w:r>
    </w:p>
    <w:p w14:paraId="0B0576AC">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为乙方提供必要的服务开展条件，做好相关协调配合工作，及时提供服务所需的基础资料、场地支持；</w:t>
      </w:r>
    </w:p>
    <w:p w14:paraId="05BC6C39">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对乙方的服务过程、服务质量进行全程监督、检查，有权对不符合要求的服务提出整改意见，要求乙方限期整改；</w:t>
      </w:r>
    </w:p>
    <w:p w14:paraId="333F5041">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按照合同约定组织服务验收，及时出具验收意见；</w:t>
      </w:r>
    </w:p>
    <w:p w14:paraId="762014AC">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严格保守乙方的商业秘密和技术秘密，未经乙方允许不得擅自泄露。</w:t>
      </w:r>
    </w:p>
    <w:p w14:paraId="10C8BA2B">
      <w:pPr>
        <w:pStyle w:val="4"/>
        <w:rPr>
          <w:rFonts w:hint="eastAsia" w:ascii="宋体" w:hAnsi="宋体" w:eastAsia="宋体" w:cs="宋体"/>
          <w:color w:val="auto"/>
          <w:sz w:val="24"/>
          <w:szCs w:val="24"/>
        </w:rPr>
      </w:pPr>
      <w:r>
        <w:rPr>
          <w:rFonts w:hint="eastAsia" w:ascii="宋体" w:hAnsi="宋体" w:eastAsia="宋体" w:cs="宋体"/>
          <w:color w:val="auto"/>
          <w:sz w:val="24"/>
          <w:szCs w:val="24"/>
        </w:rPr>
        <w:t>（二）乙方权利义务</w:t>
      </w:r>
    </w:p>
    <w:p w14:paraId="74A02951">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严格按照合同约定、采购文件及行业标准提供服务，保证服务质量、服务时限符合要求，主动接受甲方的监督管理；</w:t>
      </w:r>
    </w:p>
    <w:p w14:paraId="4BAB655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指派【姓名+资质】为本项目专属负责人，组建专业服务团队，未经甲方书面同意，不得擅自更换项目负责人及核心服务人员；</w:t>
      </w:r>
    </w:p>
    <w:p w14:paraId="5BC659E4">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服务过程中严格遵守安全生产相关规定，做好安全防护，若发生人身伤亡、财产损失、第三方侵权等事故，全部责任及费用由乙方自行承担；</w:t>
      </w:r>
    </w:p>
    <w:p w14:paraId="511C2FD2">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不得将本项目服务内容转包、违法分包给第三方，否则甲方有权单方解除合同并追究乙方违约责任；</w:t>
      </w:r>
    </w:p>
    <w:p w14:paraId="2C7A50F5">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质保期内，接到甲方服务整改通知后，【】小时内响应，【】小时内到场处理，免费完成问题整改、修复；</w:t>
      </w:r>
    </w:p>
    <w:p w14:paraId="7D5F4CFB">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严格保守甲方工作秘密、涉密信息及内部资料，合同终止后保密责任依然有效，不得擅自泄露、使用。</w:t>
      </w:r>
    </w:p>
    <w:p w14:paraId="224381A1">
      <w:pPr>
        <w:pStyle w:val="3"/>
        <w:rPr>
          <w:rFonts w:hint="eastAsia" w:ascii="宋体" w:hAnsi="宋体" w:eastAsia="宋体" w:cs="宋体"/>
          <w:color w:val="auto"/>
          <w:sz w:val="24"/>
          <w:szCs w:val="24"/>
        </w:rPr>
      </w:pPr>
      <w:r>
        <w:rPr>
          <w:rFonts w:hint="eastAsia" w:ascii="宋体" w:hAnsi="宋体" w:eastAsia="宋体" w:cs="宋体"/>
          <w:color w:val="auto"/>
          <w:sz w:val="24"/>
          <w:szCs w:val="24"/>
        </w:rPr>
        <w:t>四、验收标准与流程</w:t>
      </w:r>
    </w:p>
    <w:p w14:paraId="1C6A759A">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验收依据：本合同、采购文件、乙方响应文件、国家及行业现行服务标准、双方确认的服务方案；</w:t>
      </w:r>
    </w:p>
    <w:p w14:paraId="328347C5">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验收方式：【阶段性验收+最终整体验收】，乙方完成各阶段服务后提交验收申请，甲方及时组织验收；服务期满后，甲方组织开展最终验收；</w:t>
      </w:r>
    </w:p>
    <w:p w14:paraId="31FE824A">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验收结果：验收合格的，双方签署验收合格文件；验收不合格的，乙方需在【】日内完成整改，整改后仍不合格的，甲方有权拒付对应款项、解除合同并要求乙方承担违约责任。</w:t>
      </w:r>
    </w:p>
    <w:p w14:paraId="6CCF2082">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五、知识产权与保密</w:t>
      </w:r>
    </w:p>
    <w:p w14:paraId="103F1C64">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本项目服务成果知识产权归属：【归甲方所有/乙方所有，甲方享有永久免费使用权】；</w:t>
      </w:r>
    </w:p>
    <w:p w14:paraId="5C73C0C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乙方保证所提供的服务、成果不侵犯任何第三方的知识产权、肖像权等合法权益，若引发侵权纠纷，由乙方承担全部法律责任及经济损失；</w:t>
      </w:r>
    </w:p>
    <w:p w14:paraId="01DAD276">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甲乙双方应对本合同内容、合作过程中获取的对方商业秘密、技术信息、内部资料严格保密，保密期限为合同终止后【】年。</w:t>
      </w:r>
    </w:p>
    <w:p w14:paraId="10620CA2">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六、违约责任</w:t>
      </w:r>
    </w:p>
    <w:p w14:paraId="6CF588A1">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甲方逾期支付合同款项的，每逾期一日，按应付未付金额的0.05%向乙方支付违约金，逾期超过30日，乙方有权暂停提供服务；</w:t>
      </w:r>
    </w:p>
    <w:p w14:paraId="6E798B87">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乙方服务质量不符合合同约定、未按要求完成整改的，甲方有权扣除相应服务款项，乙方需按合同总价5%-10%支付违约金，情节严重的，甲方可解除合同；</w:t>
      </w:r>
    </w:p>
    <w:p w14:paraId="32B4743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乙方逾期提供服务、交付成果的，每逾期一日，按合同总价0.05%向甲方支付违约金，逾期超过30日，甲方有权单方解除合同，乙方赔偿甲方全部损失；</w:t>
      </w:r>
    </w:p>
    <w:p w14:paraId="3BDD8A17">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乙方擅自转包、分包项目服务的，甲方有权解除合同，乙方需按合同总价20%支付违约金，并赔偿甲方实际损失；</w:t>
      </w:r>
    </w:p>
    <w:p w14:paraId="5647AF8C">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任何一方无正当理由擅自解除合同，需向守约方支付合同总价20%的违约金，并承担守约方全部经济损失。</w:t>
      </w:r>
    </w:p>
    <w:p w14:paraId="60BB5001">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七、不可抗力</w:t>
      </w:r>
    </w:p>
    <w:p w14:paraId="738E3A09">
      <w:pPr>
        <w:pStyle w:val="12"/>
        <w:rPr>
          <w:rFonts w:hint="eastAsia" w:ascii="宋体" w:hAnsi="宋体" w:eastAsia="宋体" w:cs="宋体"/>
          <w:color w:val="auto"/>
          <w:sz w:val="24"/>
          <w:szCs w:val="24"/>
        </w:rPr>
      </w:pPr>
      <w:r>
        <w:rPr>
          <w:rFonts w:hint="eastAsia" w:ascii="宋体" w:hAnsi="宋体" w:eastAsia="宋体" w:cs="宋体"/>
          <w:color w:val="auto"/>
          <w:sz w:val="24"/>
          <w:szCs w:val="24"/>
        </w:rPr>
        <w:t>因地震、洪水、台风、战争等不能预见、不能避免且不能克服的不可抗力因素，导致本合同无法正常履行的，遭遇不可抗力一方需及时通知对方，并在不可抗力发生后15日内提供有效证明文件，双方可协商延期履行、部分履行或解除合同，互不承担违约责任，但应积极采取措施减少损失。</w:t>
      </w:r>
    </w:p>
    <w:p w14:paraId="48E6AE0C">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八、争议解决</w:t>
      </w:r>
    </w:p>
    <w:p w14:paraId="560C7868">
      <w:pPr>
        <w:pStyle w:val="12"/>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本合同履行过程中发生的争议，由双方友好协商解决；协商不成的，任何一方均有权向</w:t>
      </w:r>
      <w:r>
        <w:rPr>
          <w:rFonts w:hint="eastAsia" w:ascii="宋体" w:hAnsi="宋体" w:eastAsia="宋体" w:cs="宋体"/>
          <w:b/>
          <w:bCs/>
          <w:color w:val="auto"/>
          <w:sz w:val="24"/>
          <w:szCs w:val="24"/>
        </w:rPr>
        <w:t>甲方所在地人民法院</w:t>
      </w:r>
      <w:r>
        <w:rPr>
          <w:rFonts w:hint="eastAsia" w:ascii="宋体" w:hAnsi="宋体" w:eastAsia="宋体" w:cs="宋体"/>
          <w:color w:val="auto"/>
          <w:sz w:val="24"/>
          <w:szCs w:val="24"/>
        </w:rPr>
        <w:t>提起诉讼。</w:t>
      </w:r>
    </w:p>
    <w:p w14:paraId="58C1B2CE">
      <w:pPr>
        <w:pStyle w:val="3"/>
        <w:rPr>
          <w:rFonts w:hint="eastAsia" w:ascii="宋体" w:hAnsi="宋体" w:eastAsia="宋体" w:cs="宋体"/>
          <w:color w:val="auto"/>
          <w:sz w:val="24"/>
          <w:szCs w:val="24"/>
        </w:rPr>
      </w:pPr>
      <w:r>
        <w:rPr>
          <w:rFonts w:hint="eastAsia" w:ascii="宋体" w:hAnsi="宋体" w:eastAsia="宋体" w:cs="宋体"/>
          <w:color w:val="auto"/>
          <w:sz w:val="24"/>
          <w:szCs w:val="24"/>
        </w:rPr>
        <w:t>九、其他约定</w:t>
      </w:r>
    </w:p>
    <w:p w14:paraId="59D9EE87">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采购文件、中标/成交通知书、乙方响应文件及相关澄清、承诺文件，均为本合同不可分割的组成部分，与本合同具有同等法律效力；</w:t>
      </w:r>
    </w:p>
    <w:p w14:paraId="69F7BE13">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本合同未尽事宜，双方可另行签订补充协议，补充协议与本合同具有同等法律效力；</w:t>
      </w:r>
    </w:p>
    <w:p w14:paraId="67187A7A">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本合同自甲乙双方法定代表人/授权代表签字并加盖单位公章之日起生效；</w:t>
      </w:r>
    </w:p>
    <w:p w14:paraId="07CC7969">
      <w:pPr>
        <w:pStyle w:val="12"/>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本合同一式【】份，甲方执【】份，乙方执【】份，报送政府采购监管部门备案【】份，具有同等法律效力。</w:t>
      </w:r>
    </w:p>
    <w:p w14:paraId="7D735CE0">
      <w:pPr>
        <w:pStyle w:val="12"/>
        <w:rPr>
          <w:rFonts w:hint="eastAsia" w:ascii="宋体" w:hAnsi="宋体" w:eastAsia="宋体" w:cs="宋体"/>
          <w:color w:val="auto"/>
          <w:sz w:val="24"/>
          <w:szCs w:val="24"/>
        </w:rPr>
      </w:pPr>
      <w:r>
        <w:rPr>
          <w:rFonts w:hint="eastAsia" w:ascii="宋体" w:hAnsi="宋体" w:eastAsia="宋体" w:cs="宋体"/>
          <w:color w:val="auto"/>
          <w:sz w:val="24"/>
          <w:szCs w:val="24"/>
        </w:rPr>
        <w:t>甲方（盖章）：____________________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乙方（盖章）：____________________</w:t>
      </w:r>
    </w:p>
    <w:p w14:paraId="4B6EB207">
      <w:pPr>
        <w:pStyle w:val="1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法定代表人/授权代表（签字）：________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法定代表人/授权代表（签字）：________</w:t>
      </w:r>
    </w:p>
    <w:p w14:paraId="0FCFD651">
      <w:pPr>
        <w:pStyle w:val="12"/>
        <w:rPr>
          <w:rFonts w:hint="default" w:ascii="宋体" w:hAnsi="宋体" w:eastAsia="宋体" w:cs="宋体"/>
          <w:color w:val="auto"/>
          <w:sz w:val="24"/>
          <w:szCs w:val="24"/>
          <w:lang w:val="en-US" w:eastAsia="zh-CN"/>
        </w:rPr>
        <w:sectPr>
          <w:footerReference r:id="rId37" w:type="default"/>
          <w:pgSz w:w="11906" w:h="16839"/>
          <w:pgMar w:top="1306" w:right="1173" w:bottom="1089" w:left="1142" w:header="0" w:footer="849" w:gutter="0"/>
          <w:cols w:space="720" w:num="1"/>
        </w:sectPr>
      </w:pPr>
      <w:r>
        <w:rPr>
          <w:rFonts w:hint="eastAsia" w:ascii="宋体" w:hAnsi="宋体" w:eastAsia="宋体" w:cs="宋体"/>
          <w:color w:val="auto"/>
          <w:sz w:val="24"/>
          <w:szCs w:val="24"/>
        </w:rPr>
        <w:t>签订日期：______年____月____日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签订日期：______年____月____日</w:t>
      </w:r>
    </w:p>
    <w:p w14:paraId="38466CF9">
      <w:pPr>
        <w:pStyle w:val="12"/>
        <w:rPr>
          <w:rFonts w:hint="eastAsia" w:ascii="宋体" w:hAnsi="宋体" w:eastAsia="宋体" w:cs="宋体"/>
          <w:color w:val="auto"/>
          <w:sz w:val="24"/>
          <w:szCs w:val="24"/>
        </w:rPr>
      </w:pPr>
    </w:p>
    <w:p w14:paraId="412F1608">
      <w:pPr>
        <w:pStyle w:val="12"/>
        <w:rPr>
          <w:rFonts w:hint="eastAsia" w:ascii="宋体" w:hAnsi="宋体" w:eastAsia="宋体" w:cs="宋体"/>
          <w:color w:val="auto"/>
          <w:sz w:val="24"/>
          <w:szCs w:val="24"/>
        </w:rPr>
      </w:pPr>
    </w:p>
    <w:p w14:paraId="7E0262B4">
      <w:pPr>
        <w:pStyle w:val="12"/>
        <w:rPr>
          <w:rFonts w:hint="eastAsia" w:ascii="宋体" w:hAnsi="宋体" w:eastAsia="宋体" w:cs="宋体"/>
          <w:color w:val="auto"/>
          <w:sz w:val="24"/>
          <w:szCs w:val="24"/>
        </w:rPr>
      </w:pPr>
    </w:p>
    <w:p w14:paraId="377C0907">
      <w:pPr>
        <w:spacing w:before="71" w:line="225" w:lineRule="auto"/>
        <w:ind w:left="3217"/>
        <w:outlineLvl w:val="1"/>
        <w:rPr>
          <w:rFonts w:hint="eastAsia" w:ascii="宋体" w:hAnsi="宋体" w:eastAsia="宋体" w:cs="宋体"/>
          <w:color w:val="auto"/>
          <w:sz w:val="35"/>
          <w:szCs w:val="35"/>
        </w:rPr>
      </w:pPr>
      <w:r>
        <w:rPr>
          <w:rFonts w:hint="eastAsia" w:ascii="宋体" w:hAnsi="宋体" w:eastAsia="宋体" w:cs="宋体"/>
          <w:color w:val="auto"/>
          <w:spacing w:val="-9"/>
          <w:sz w:val="35"/>
          <w:szCs w:val="35"/>
        </w:rPr>
        <w:t>第六章 投标文件格式</w:t>
      </w:r>
    </w:p>
    <w:p w14:paraId="064206AE">
      <w:pPr>
        <w:pStyle w:val="5"/>
        <w:spacing w:line="328" w:lineRule="auto"/>
        <w:rPr>
          <w:rFonts w:hint="eastAsia" w:ascii="宋体" w:hAnsi="宋体" w:eastAsia="宋体" w:cs="宋体"/>
          <w:color w:val="auto"/>
        </w:rPr>
      </w:pPr>
    </w:p>
    <w:p w14:paraId="56DDE2BF">
      <w:pPr>
        <w:pStyle w:val="5"/>
        <w:spacing w:line="329" w:lineRule="auto"/>
        <w:rPr>
          <w:rFonts w:hint="eastAsia" w:ascii="宋体" w:hAnsi="宋体" w:eastAsia="宋体" w:cs="宋体"/>
          <w:color w:val="auto"/>
        </w:rPr>
      </w:pPr>
    </w:p>
    <w:p w14:paraId="6EA2D231">
      <w:pPr>
        <w:spacing w:before="91" w:line="221" w:lineRule="auto"/>
        <w:ind w:left="3843"/>
        <w:rPr>
          <w:rFonts w:hint="eastAsia" w:ascii="宋体" w:hAnsi="宋体" w:eastAsia="宋体" w:cs="宋体"/>
          <w:color w:val="auto"/>
          <w:sz w:val="28"/>
          <w:szCs w:val="28"/>
        </w:rPr>
      </w:pPr>
      <w:r>
        <w:rPr>
          <w:rFonts w:hint="eastAsia" w:ascii="宋体" w:hAnsi="宋体" w:eastAsia="宋体" w:cs="宋体"/>
          <w:color w:val="auto"/>
          <w:spacing w:val="-2"/>
          <w:sz w:val="28"/>
          <w:szCs w:val="28"/>
        </w:rPr>
        <w:t>第一节封面格式</w:t>
      </w:r>
    </w:p>
    <w:p w14:paraId="4D2959CB">
      <w:pPr>
        <w:pStyle w:val="5"/>
        <w:spacing w:line="277" w:lineRule="auto"/>
        <w:rPr>
          <w:rFonts w:hint="eastAsia" w:ascii="宋体" w:hAnsi="宋体" w:eastAsia="宋体" w:cs="宋体"/>
          <w:color w:val="auto"/>
        </w:rPr>
      </w:pPr>
    </w:p>
    <w:p w14:paraId="0AE68F39">
      <w:pPr>
        <w:pStyle w:val="5"/>
        <w:spacing w:line="277" w:lineRule="auto"/>
        <w:rPr>
          <w:rFonts w:hint="eastAsia" w:ascii="宋体" w:hAnsi="宋体" w:eastAsia="宋体" w:cs="宋体"/>
          <w:color w:val="auto"/>
        </w:rPr>
      </w:pPr>
    </w:p>
    <w:p w14:paraId="1DCF12CF">
      <w:pPr>
        <w:pStyle w:val="5"/>
        <w:spacing w:line="277" w:lineRule="auto"/>
        <w:rPr>
          <w:rFonts w:hint="eastAsia" w:ascii="宋体" w:hAnsi="宋体" w:eastAsia="宋体" w:cs="宋体"/>
          <w:color w:val="auto"/>
        </w:rPr>
      </w:pPr>
    </w:p>
    <w:p w14:paraId="3D466987">
      <w:pPr>
        <w:pStyle w:val="5"/>
        <w:spacing w:line="277" w:lineRule="auto"/>
        <w:rPr>
          <w:rFonts w:hint="eastAsia" w:ascii="宋体" w:hAnsi="宋体" w:eastAsia="宋体" w:cs="宋体"/>
          <w:color w:val="auto"/>
        </w:rPr>
      </w:pPr>
    </w:p>
    <w:p w14:paraId="0DDC4AEE">
      <w:pPr>
        <w:pStyle w:val="5"/>
        <w:spacing w:line="278" w:lineRule="auto"/>
        <w:rPr>
          <w:rFonts w:hint="eastAsia" w:ascii="宋体" w:hAnsi="宋体" w:eastAsia="宋体" w:cs="宋体"/>
          <w:color w:val="auto"/>
        </w:rPr>
      </w:pPr>
    </w:p>
    <w:p w14:paraId="543EBFB2">
      <w:pPr>
        <w:spacing w:before="113" w:line="225" w:lineRule="auto"/>
        <w:ind w:left="3581"/>
        <w:rPr>
          <w:rFonts w:hint="eastAsia" w:ascii="宋体" w:hAnsi="宋体" w:eastAsia="宋体" w:cs="宋体"/>
          <w:color w:val="auto"/>
          <w:sz w:val="35"/>
          <w:szCs w:val="35"/>
        </w:rPr>
      </w:pPr>
      <w:r>
        <w:rPr>
          <w:rFonts w:hint="eastAsia" w:ascii="宋体" w:hAnsi="宋体" w:eastAsia="宋体" w:cs="宋体"/>
          <w:b/>
          <w:bCs/>
          <w:color w:val="auto"/>
          <w:spacing w:val="-13"/>
          <w:sz w:val="35"/>
          <w:szCs w:val="35"/>
        </w:rPr>
        <w:t>响</w:t>
      </w:r>
      <w:r>
        <w:rPr>
          <w:rFonts w:hint="eastAsia" w:ascii="宋体" w:hAnsi="宋体" w:eastAsia="宋体" w:cs="宋体"/>
          <w:color w:val="auto"/>
          <w:spacing w:val="14"/>
          <w:sz w:val="35"/>
          <w:szCs w:val="35"/>
        </w:rPr>
        <w:t xml:space="preserve">  </w:t>
      </w:r>
      <w:r>
        <w:rPr>
          <w:rFonts w:hint="eastAsia" w:ascii="宋体" w:hAnsi="宋体" w:eastAsia="宋体" w:cs="宋体"/>
          <w:b/>
          <w:bCs/>
          <w:color w:val="auto"/>
          <w:spacing w:val="-13"/>
          <w:sz w:val="35"/>
          <w:szCs w:val="35"/>
        </w:rPr>
        <w:t>应</w:t>
      </w:r>
      <w:r>
        <w:rPr>
          <w:rFonts w:hint="eastAsia" w:ascii="宋体" w:hAnsi="宋体" w:eastAsia="宋体" w:cs="宋体"/>
          <w:color w:val="auto"/>
          <w:spacing w:val="14"/>
          <w:sz w:val="35"/>
          <w:szCs w:val="35"/>
        </w:rPr>
        <w:t xml:space="preserve">  </w:t>
      </w:r>
      <w:r>
        <w:rPr>
          <w:rFonts w:hint="eastAsia" w:ascii="宋体" w:hAnsi="宋体" w:eastAsia="宋体" w:cs="宋体"/>
          <w:b/>
          <w:bCs/>
          <w:color w:val="auto"/>
          <w:spacing w:val="-13"/>
          <w:sz w:val="35"/>
          <w:szCs w:val="35"/>
        </w:rPr>
        <w:t>文</w:t>
      </w:r>
      <w:r>
        <w:rPr>
          <w:rFonts w:hint="eastAsia" w:ascii="宋体" w:hAnsi="宋体" w:eastAsia="宋体" w:cs="宋体"/>
          <w:color w:val="auto"/>
          <w:spacing w:val="12"/>
          <w:sz w:val="35"/>
          <w:szCs w:val="35"/>
        </w:rPr>
        <w:t xml:space="preserve">  </w:t>
      </w:r>
      <w:r>
        <w:rPr>
          <w:rFonts w:hint="eastAsia" w:ascii="宋体" w:hAnsi="宋体" w:eastAsia="宋体" w:cs="宋体"/>
          <w:b/>
          <w:bCs/>
          <w:color w:val="auto"/>
          <w:spacing w:val="-13"/>
          <w:sz w:val="35"/>
          <w:szCs w:val="35"/>
        </w:rPr>
        <w:t>件</w:t>
      </w:r>
    </w:p>
    <w:p w14:paraId="2818D9DC">
      <w:pPr>
        <w:pStyle w:val="5"/>
        <w:spacing w:line="273" w:lineRule="auto"/>
        <w:rPr>
          <w:rFonts w:hint="eastAsia" w:ascii="宋体" w:hAnsi="宋体" w:eastAsia="宋体" w:cs="宋体"/>
          <w:color w:val="auto"/>
        </w:rPr>
      </w:pPr>
    </w:p>
    <w:p w14:paraId="32FC0713">
      <w:pPr>
        <w:pStyle w:val="5"/>
        <w:spacing w:line="273" w:lineRule="auto"/>
        <w:rPr>
          <w:rFonts w:hint="eastAsia" w:ascii="宋体" w:hAnsi="宋体" w:eastAsia="宋体" w:cs="宋体"/>
          <w:color w:val="auto"/>
        </w:rPr>
      </w:pPr>
    </w:p>
    <w:p w14:paraId="6921CD0C">
      <w:pPr>
        <w:pStyle w:val="5"/>
        <w:spacing w:line="273" w:lineRule="auto"/>
        <w:rPr>
          <w:rFonts w:hint="eastAsia" w:ascii="宋体" w:hAnsi="宋体" w:eastAsia="宋体" w:cs="宋体"/>
          <w:color w:val="auto"/>
        </w:rPr>
      </w:pPr>
    </w:p>
    <w:p w14:paraId="0B195038">
      <w:pPr>
        <w:pStyle w:val="5"/>
        <w:spacing w:line="273" w:lineRule="auto"/>
        <w:rPr>
          <w:rFonts w:hint="eastAsia" w:ascii="宋体" w:hAnsi="宋体" w:eastAsia="宋体" w:cs="宋体"/>
          <w:color w:val="auto"/>
        </w:rPr>
      </w:pPr>
    </w:p>
    <w:p w14:paraId="028EF196">
      <w:pPr>
        <w:pStyle w:val="5"/>
        <w:spacing w:line="273" w:lineRule="auto"/>
        <w:rPr>
          <w:rFonts w:hint="eastAsia" w:ascii="宋体" w:hAnsi="宋体" w:eastAsia="宋体" w:cs="宋体"/>
          <w:color w:val="auto"/>
        </w:rPr>
      </w:pPr>
    </w:p>
    <w:p w14:paraId="552EB430">
      <w:pPr>
        <w:pStyle w:val="5"/>
        <w:spacing w:line="274" w:lineRule="auto"/>
        <w:rPr>
          <w:rFonts w:hint="eastAsia" w:ascii="宋体" w:hAnsi="宋体" w:eastAsia="宋体" w:cs="宋体"/>
          <w:color w:val="auto"/>
        </w:rPr>
      </w:pPr>
    </w:p>
    <w:p w14:paraId="47111825">
      <w:pPr>
        <w:pStyle w:val="5"/>
        <w:spacing w:line="274" w:lineRule="auto"/>
        <w:rPr>
          <w:rFonts w:hint="eastAsia" w:ascii="宋体" w:hAnsi="宋体" w:eastAsia="宋体" w:cs="宋体"/>
          <w:color w:val="auto"/>
        </w:rPr>
      </w:pPr>
    </w:p>
    <w:p w14:paraId="22692982">
      <w:pPr>
        <w:spacing w:before="91" w:line="221" w:lineRule="auto"/>
        <w:ind w:left="5"/>
        <w:rPr>
          <w:rFonts w:hint="eastAsia" w:ascii="宋体" w:hAnsi="宋体" w:eastAsia="宋体" w:cs="宋体"/>
          <w:color w:val="auto"/>
          <w:sz w:val="28"/>
          <w:szCs w:val="28"/>
        </w:rPr>
      </w:pPr>
      <w:r>
        <w:rPr>
          <w:rFonts w:hint="eastAsia" w:ascii="宋体" w:hAnsi="宋体" w:eastAsia="宋体" w:cs="宋体"/>
          <w:color w:val="auto"/>
          <w:spacing w:val="-3"/>
          <w:sz w:val="28"/>
          <w:szCs w:val="28"/>
        </w:rPr>
        <w:t>项目编号：</w:t>
      </w:r>
    </w:p>
    <w:p w14:paraId="176980EC">
      <w:pPr>
        <w:pStyle w:val="5"/>
        <w:spacing w:line="300" w:lineRule="auto"/>
        <w:rPr>
          <w:rFonts w:hint="eastAsia" w:ascii="宋体" w:hAnsi="宋体" w:eastAsia="宋体" w:cs="宋体"/>
          <w:color w:val="auto"/>
        </w:rPr>
      </w:pPr>
    </w:p>
    <w:p w14:paraId="51167767">
      <w:pPr>
        <w:spacing w:before="91" w:line="221" w:lineRule="auto"/>
        <w:ind w:left="5"/>
        <w:rPr>
          <w:rFonts w:hint="eastAsia" w:ascii="宋体" w:hAnsi="宋体" w:eastAsia="宋体" w:cs="宋体"/>
          <w:color w:val="auto"/>
          <w:sz w:val="28"/>
          <w:szCs w:val="28"/>
        </w:rPr>
      </w:pPr>
      <w:r>
        <w:rPr>
          <w:rFonts w:hint="eastAsia" w:ascii="宋体" w:hAnsi="宋体" w:eastAsia="宋体" w:cs="宋体"/>
          <w:color w:val="auto"/>
          <w:spacing w:val="-3"/>
          <w:sz w:val="28"/>
          <w:szCs w:val="28"/>
        </w:rPr>
        <w:t>项目名称：</w:t>
      </w:r>
    </w:p>
    <w:p w14:paraId="3C6BEFFC">
      <w:pPr>
        <w:pStyle w:val="5"/>
        <w:spacing w:line="298" w:lineRule="auto"/>
        <w:rPr>
          <w:rFonts w:hint="eastAsia" w:ascii="宋体" w:hAnsi="宋体" w:eastAsia="宋体" w:cs="宋体"/>
          <w:color w:val="auto"/>
        </w:rPr>
      </w:pPr>
    </w:p>
    <w:p w14:paraId="22E1FBBF">
      <w:pPr>
        <w:spacing w:before="92" w:line="220" w:lineRule="auto"/>
        <w:ind w:left="1"/>
        <w:rPr>
          <w:rFonts w:hint="eastAsia" w:ascii="宋体" w:hAnsi="宋体" w:eastAsia="宋体" w:cs="宋体"/>
          <w:color w:val="auto"/>
          <w:sz w:val="28"/>
          <w:szCs w:val="28"/>
        </w:rPr>
      </w:pPr>
      <w:r>
        <w:rPr>
          <w:rFonts w:hint="eastAsia" w:ascii="宋体" w:hAnsi="宋体" w:eastAsia="宋体" w:cs="宋体"/>
          <w:color w:val="auto"/>
          <w:spacing w:val="-4"/>
          <w:sz w:val="28"/>
          <w:szCs w:val="28"/>
        </w:rPr>
        <w:t>供 应</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4"/>
          <w:sz w:val="28"/>
          <w:szCs w:val="28"/>
        </w:rPr>
        <w:t>商（公章</w:t>
      </w:r>
      <w:r>
        <w:rPr>
          <w:rFonts w:hint="eastAsia" w:ascii="宋体" w:hAnsi="宋体" w:eastAsia="宋体" w:cs="宋体"/>
          <w:color w:val="auto"/>
          <w:sz w:val="28"/>
          <w:szCs w:val="28"/>
        </w:rPr>
        <w:t>）：</w:t>
      </w:r>
    </w:p>
    <w:p w14:paraId="62A6B123">
      <w:pPr>
        <w:pStyle w:val="5"/>
        <w:spacing w:line="298" w:lineRule="auto"/>
        <w:rPr>
          <w:rFonts w:hint="eastAsia" w:ascii="宋体" w:hAnsi="宋体" w:eastAsia="宋体" w:cs="宋体"/>
          <w:color w:val="auto"/>
        </w:rPr>
      </w:pPr>
    </w:p>
    <w:p w14:paraId="7F55879B">
      <w:pPr>
        <w:spacing w:before="91" w:line="220" w:lineRule="auto"/>
        <w:ind w:left="2"/>
        <w:rPr>
          <w:rFonts w:hint="eastAsia" w:ascii="宋体" w:hAnsi="宋体" w:eastAsia="宋体" w:cs="宋体"/>
          <w:color w:val="auto"/>
          <w:sz w:val="28"/>
          <w:szCs w:val="28"/>
        </w:rPr>
      </w:pPr>
      <w:r>
        <w:rPr>
          <w:rFonts w:hint="eastAsia" w:ascii="宋体" w:hAnsi="宋体" w:eastAsia="宋体" w:cs="宋体"/>
          <w:color w:val="auto"/>
          <w:spacing w:val="-2"/>
          <w:sz w:val="28"/>
          <w:szCs w:val="28"/>
        </w:rPr>
        <w:t>法定代表人签字（盖章</w:t>
      </w:r>
      <w:r>
        <w:rPr>
          <w:rFonts w:hint="eastAsia" w:ascii="宋体" w:hAnsi="宋体" w:eastAsia="宋体" w:cs="宋体"/>
          <w:color w:val="auto"/>
          <w:spacing w:val="3"/>
          <w:sz w:val="28"/>
          <w:szCs w:val="28"/>
        </w:rPr>
        <w:t>）：</w:t>
      </w:r>
    </w:p>
    <w:p w14:paraId="1DE21974">
      <w:pPr>
        <w:pStyle w:val="5"/>
        <w:spacing w:line="300" w:lineRule="auto"/>
        <w:rPr>
          <w:rFonts w:hint="eastAsia" w:ascii="宋体" w:hAnsi="宋体" w:eastAsia="宋体" w:cs="宋体"/>
          <w:color w:val="auto"/>
        </w:rPr>
      </w:pPr>
    </w:p>
    <w:p w14:paraId="4273F378">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2"/>
          <w:sz w:val="28"/>
          <w:szCs w:val="28"/>
        </w:rPr>
        <w:t>委托代理人签字：</w:t>
      </w:r>
    </w:p>
    <w:p w14:paraId="40902265">
      <w:pPr>
        <w:pStyle w:val="5"/>
        <w:spacing w:line="245" w:lineRule="auto"/>
        <w:rPr>
          <w:rFonts w:hint="eastAsia" w:ascii="宋体" w:hAnsi="宋体" w:eastAsia="宋体" w:cs="宋体"/>
          <w:color w:val="auto"/>
        </w:rPr>
      </w:pPr>
    </w:p>
    <w:p w14:paraId="3FC1300F">
      <w:pPr>
        <w:pStyle w:val="5"/>
        <w:spacing w:line="245" w:lineRule="auto"/>
        <w:rPr>
          <w:rFonts w:hint="eastAsia" w:ascii="宋体" w:hAnsi="宋体" w:eastAsia="宋体" w:cs="宋体"/>
          <w:color w:val="auto"/>
        </w:rPr>
      </w:pPr>
    </w:p>
    <w:p w14:paraId="64AB64CF">
      <w:pPr>
        <w:pStyle w:val="5"/>
        <w:spacing w:line="245" w:lineRule="auto"/>
        <w:rPr>
          <w:rFonts w:hint="eastAsia" w:ascii="宋体" w:hAnsi="宋体" w:eastAsia="宋体" w:cs="宋体"/>
          <w:color w:val="auto"/>
        </w:rPr>
      </w:pPr>
    </w:p>
    <w:p w14:paraId="0684C778">
      <w:pPr>
        <w:pStyle w:val="5"/>
        <w:spacing w:line="245" w:lineRule="auto"/>
        <w:rPr>
          <w:rFonts w:hint="eastAsia" w:ascii="宋体" w:hAnsi="宋体" w:eastAsia="宋体" w:cs="宋体"/>
          <w:color w:val="auto"/>
        </w:rPr>
      </w:pPr>
    </w:p>
    <w:p w14:paraId="64A1F31A">
      <w:pPr>
        <w:pStyle w:val="5"/>
        <w:spacing w:line="245" w:lineRule="auto"/>
        <w:rPr>
          <w:rFonts w:hint="eastAsia" w:ascii="宋体" w:hAnsi="宋体" w:eastAsia="宋体" w:cs="宋体"/>
          <w:color w:val="auto"/>
        </w:rPr>
      </w:pPr>
    </w:p>
    <w:p w14:paraId="0024009B">
      <w:pPr>
        <w:pStyle w:val="5"/>
        <w:spacing w:line="246" w:lineRule="auto"/>
        <w:rPr>
          <w:rFonts w:hint="eastAsia" w:ascii="宋体" w:hAnsi="宋体" w:eastAsia="宋体" w:cs="宋体"/>
          <w:color w:val="auto"/>
        </w:rPr>
      </w:pPr>
    </w:p>
    <w:p w14:paraId="46449330">
      <w:pPr>
        <w:pStyle w:val="5"/>
        <w:spacing w:line="246" w:lineRule="auto"/>
        <w:rPr>
          <w:rFonts w:hint="eastAsia" w:ascii="宋体" w:hAnsi="宋体" w:eastAsia="宋体" w:cs="宋体"/>
          <w:color w:val="auto"/>
        </w:rPr>
      </w:pPr>
    </w:p>
    <w:p w14:paraId="19403F8F">
      <w:pPr>
        <w:pStyle w:val="5"/>
        <w:spacing w:line="246" w:lineRule="auto"/>
        <w:rPr>
          <w:rFonts w:hint="eastAsia" w:ascii="宋体" w:hAnsi="宋体" w:eastAsia="宋体" w:cs="宋体"/>
          <w:color w:val="auto"/>
        </w:rPr>
      </w:pPr>
    </w:p>
    <w:p w14:paraId="004096CB">
      <w:pPr>
        <w:pStyle w:val="5"/>
        <w:spacing w:line="246" w:lineRule="auto"/>
        <w:rPr>
          <w:rFonts w:hint="eastAsia" w:ascii="宋体" w:hAnsi="宋体" w:eastAsia="宋体" w:cs="宋体"/>
          <w:color w:val="auto"/>
        </w:rPr>
      </w:pPr>
    </w:p>
    <w:p w14:paraId="3FD2291B">
      <w:pPr>
        <w:pStyle w:val="5"/>
        <w:spacing w:line="246" w:lineRule="auto"/>
        <w:rPr>
          <w:rFonts w:hint="eastAsia" w:ascii="宋体" w:hAnsi="宋体" w:eastAsia="宋体" w:cs="宋体"/>
          <w:color w:val="auto"/>
        </w:rPr>
      </w:pPr>
    </w:p>
    <w:p w14:paraId="28987809">
      <w:pPr>
        <w:spacing w:before="92" w:line="224" w:lineRule="auto"/>
        <w:ind w:left="3258"/>
        <w:outlineLvl w:val="1"/>
        <w:rPr>
          <w:rFonts w:hint="eastAsia" w:ascii="宋体" w:hAnsi="宋体" w:eastAsia="宋体" w:cs="宋体"/>
          <w:color w:val="auto"/>
          <w:sz w:val="28"/>
          <w:szCs w:val="28"/>
        </w:rPr>
      </w:pPr>
      <w:r>
        <w:rPr>
          <w:rFonts w:hint="eastAsia" w:ascii="宋体" w:hAnsi="宋体" w:eastAsia="宋体" w:cs="宋体"/>
          <w:color w:val="auto"/>
          <w:spacing w:val="-14"/>
          <w:sz w:val="28"/>
          <w:szCs w:val="28"/>
        </w:rPr>
        <w:t>日期：</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14"/>
          <w:sz w:val="28"/>
          <w:szCs w:val="28"/>
        </w:rPr>
        <w:t>年</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14"/>
          <w:sz w:val="28"/>
          <w:szCs w:val="28"/>
        </w:rPr>
        <w:t>月</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4"/>
          <w:sz w:val="28"/>
          <w:szCs w:val="28"/>
        </w:rPr>
        <w:t>日</w:t>
      </w:r>
    </w:p>
    <w:p w14:paraId="15AEFB2A">
      <w:pPr>
        <w:spacing w:line="224" w:lineRule="auto"/>
        <w:rPr>
          <w:rFonts w:hint="eastAsia" w:ascii="宋体" w:hAnsi="宋体" w:eastAsia="宋体" w:cs="宋体"/>
          <w:color w:val="auto"/>
          <w:sz w:val="28"/>
          <w:szCs w:val="28"/>
        </w:rPr>
        <w:sectPr>
          <w:footerReference r:id="rId38" w:type="default"/>
          <w:pgSz w:w="11906" w:h="16839"/>
          <w:pgMar w:top="1136" w:right="1785" w:bottom="1039" w:left="1142" w:header="0" w:footer="870" w:gutter="0"/>
          <w:cols w:space="720" w:num="1"/>
        </w:sectPr>
      </w:pPr>
    </w:p>
    <w:p w14:paraId="467DE0F7">
      <w:pPr>
        <w:spacing w:before="85" w:line="445" w:lineRule="auto"/>
        <w:ind w:left="3425" w:right="2833" w:hanging="141"/>
        <w:rPr>
          <w:rFonts w:hint="eastAsia" w:ascii="宋体" w:hAnsi="宋体" w:eastAsia="宋体" w:cs="宋体"/>
          <w:color w:val="auto"/>
          <w:sz w:val="28"/>
          <w:szCs w:val="28"/>
        </w:rPr>
      </w:pPr>
      <w:r>
        <w:rPr>
          <w:rFonts w:hint="eastAsia" w:ascii="宋体" w:hAnsi="宋体" w:eastAsia="宋体" w:cs="宋体"/>
          <w:color w:val="auto"/>
          <w:spacing w:val="-1"/>
          <w:sz w:val="28"/>
          <w:szCs w:val="28"/>
        </w:rPr>
        <w:t>第二节资格证明文件格式</w:t>
      </w:r>
      <w:r>
        <w:rPr>
          <w:rFonts w:hint="eastAsia" w:ascii="宋体" w:hAnsi="宋体" w:eastAsia="宋体" w:cs="宋体"/>
          <w:color w:val="auto"/>
          <w:spacing w:val="-9"/>
          <w:sz w:val="28"/>
          <w:szCs w:val="28"/>
        </w:rPr>
        <w:t>资格证明文件目录</w:t>
      </w:r>
    </w:p>
    <w:p w14:paraId="3EA11F32">
      <w:pPr>
        <w:spacing w:before="247" w:line="385" w:lineRule="auto"/>
        <w:ind w:left="3" w:right="439"/>
        <w:rPr>
          <w:rFonts w:hint="eastAsia" w:ascii="宋体" w:hAnsi="宋体" w:eastAsia="宋体" w:cs="宋体"/>
          <w:color w:val="auto"/>
          <w:sz w:val="24"/>
          <w:szCs w:val="24"/>
        </w:rPr>
      </w:pPr>
      <w:r>
        <w:rPr>
          <w:rFonts w:hint="eastAsia" w:ascii="宋体" w:hAnsi="宋体" w:eastAsia="宋体" w:cs="宋体"/>
          <w:color w:val="auto"/>
          <w:spacing w:val="-3"/>
          <w:sz w:val="24"/>
          <w:szCs w:val="24"/>
        </w:rPr>
        <w:t>一、 营业执照(或事业法人登记证或其他工</w:t>
      </w:r>
      <w:r>
        <w:rPr>
          <w:rFonts w:hint="eastAsia" w:ascii="宋体" w:hAnsi="宋体" w:eastAsia="宋体" w:cs="宋体"/>
          <w:color w:val="auto"/>
          <w:spacing w:val="-4"/>
          <w:sz w:val="24"/>
          <w:szCs w:val="24"/>
        </w:rPr>
        <w:t>商等登记证明材料)(投标人为自然人的，</w:t>
      </w:r>
      <w:r>
        <w:rPr>
          <w:rFonts w:hint="eastAsia" w:ascii="宋体" w:hAnsi="宋体" w:eastAsia="宋体" w:cs="宋体"/>
          <w:color w:val="auto"/>
          <w:spacing w:val="5"/>
          <w:sz w:val="24"/>
          <w:szCs w:val="24"/>
        </w:rPr>
        <w:t>须提供自然人的身份证明) ……………………………</w:t>
      </w:r>
      <w:r>
        <w:rPr>
          <w:rFonts w:hint="eastAsia" w:ascii="宋体" w:hAnsi="宋体" w:eastAsia="宋体" w:cs="宋体"/>
          <w:color w:val="auto"/>
          <w:spacing w:val="4"/>
          <w:sz w:val="24"/>
          <w:szCs w:val="24"/>
        </w:rPr>
        <w:t>………(页码)</w:t>
      </w:r>
    </w:p>
    <w:p w14:paraId="4E420989">
      <w:pP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10"/>
          <w:sz w:val="24"/>
          <w:szCs w:val="24"/>
        </w:rPr>
        <w:t>二、符合特定资格条件的有关证明材料</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0"/>
          <w:sz w:val="24"/>
          <w:szCs w:val="24"/>
        </w:rPr>
        <w:t>……………………(页码)</w:t>
      </w:r>
    </w:p>
    <w:p w14:paraId="4726E397">
      <w:pPr>
        <w:spacing w:before="214"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三、中小企业声明函………………………………………………(页码)</w:t>
      </w:r>
    </w:p>
    <w:p w14:paraId="542241AE">
      <w:pPr>
        <w:spacing w:before="213" w:line="219" w:lineRule="auto"/>
        <w:jc w:val="right"/>
        <w:rPr>
          <w:rFonts w:hint="eastAsia" w:ascii="宋体" w:hAnsi="宋体" w:eastAsia="宋体" w:cs="宋体"/>
          <w:color w:val="auto"/>
          <w:sz w:val="24"/>
          <w:szCs w:val="24"/>
        </w:rPr>
      </w:pPr>
      <w:r>
        <w:rPr>
          <w:rFonts w:hint="eastAsia" w:ascii="宋体" w:hAnsi="宋体" w:eastAsia="宋体" w:cs="宋体"/>
          <w:color w:val="auto"/>
          <w:spacing w:val="-9"/>
          <w:sz w:val="24"/>
          <w:szCs w:val="24"/>
        </w:rPr>
        <w:t>注：以上目录是基本格式要求，各投标人可根据自身情况进一步</w:t>
      </w:r>
      <w:r>
        <w:rPr>
          <w:rFonts w:hint="eastAsia" w:ascii="宋体" w:hAnsi="宋体" w:eastAsia="宋体" w:cs="宋体"/>
          <w:color w:val="auto"/>
          <w:spacing w:val="-10"/>
          <w:sz w:val="24"/>
          <w:szCs w:val="24"/>
        </w:rPr>
        <w:t>向下增加内容或细化。</w:t>
      </w:r>
    </w:p>
    <w:p w14:paraId="72B27315">
      <w:pPr>
        <w:spacing w:line="219" w:lineRule="auto"/>
        <w:rPr>
          <w:rFonts w:hint="eastAsia" w:ascii="宋体" w:hAnsi="宋体" w:eastAsia="宋体" w:cs="宋体"/>
          <w:color w:val="auto"/>
          <w:sz w:val="24"/>
          <w:szCs w:val="24"/>
        </w:rPr>
        <w:sectPr>
          <w:footerReference r:id="rId39" w:type="default"/>
          <w:pgSz w:w="11906" w:h="16839"/>
          <w:pgMar w:top="1431" w:right="1574" w:bottom="1089" w:left="1142" w:header="0" w:footer="849" w:gutter="0"/>
          <w:cols w:space="720" w:num="1"/>
        </w:sectPr>
      </w:pPr>
    </w:p>
    <w:p w14:paraId="707DDB29">
      <w:pPr>
        <w:spacing w:before="57" w:line="305" w:lineRule="auto"/>
        <w:ind w:left="2002" w:hanging="1962"/>
        <w:rPr>
          <w:rFonts w:hint="eastAsia" w:ascii="宋体" w:hAnsi="宋体" w:eastAsia="宋体" w:cs="宋体"/>
          <w:color w:val="auto"/>
          <w:sz w:val="28"/>
          <w:szCs w:val="28"/>
        </w:rPr>
      </w:pPr>
      <w:r>
        <w:rPr>
          <w:rFonts w:hint="eastAsia" w:ascii="宋体" w:hAnsi="宋体" w:eastAsia="宋体" w:cs="宋体"/>
          <w:color w:val="auto"/>
          <w:spacing w:val="-2"/>
          <w:sz w:val="28"/>
          <w:szCs w:val="28"/>
        </w:rPr>
        <w:t>一、营业执照(或事业法人登记证或其他工商等登记证明材料)(投标人为自然人</w:t>
      </w:r>
      <w:r>
        <w:rPr>
          <w:rFonts w:hint="eastAsia" w:ascii="宋体" w:hAnsi="宋体" w:eastAsia="宋体" w:cs="宋体"/>
          <w:color w:val="auto"/>
          <w:spacing w:val="-3"/>
          <w:sz w:val="28"/>
          <w:szCs w:val="28"/>
        </w:rPr>
        <w:t>的，提供自然人的身份证明)</w:t>
      </w:r>
    </w:p>
    <w:p w14:paraId="6D00A7AE">
      <w:pPr>
        <w:pStyle w:val="5"/>
        <w:spacing w:line="252" w:lineRule="auto"/>
        <w:rPr>
          <w:rFonts w:hint="eastAsia" w:ascii="宋体" w:hAnsi="宋体" w:eastAsia="宋体" w:cs="宋体"/>
          <w:color w:val="auto"/>
        </w:rPr>
      </w:pPr>
    </w:p>
    <w:p w14:paraId="007338FD">
      <w:pPr>
        <w:pStyle w:val="5"/>
        <w:spacing w:line="253" w:lineRule="auto"/>
        <w:rPr>
          <w:rFonts w:hint="eastAsia" w:ascii="宋体" w:hAnsi="宋体" w:eastAsia="宋体" w:cs="宋体"/>
          <w:color w:val="auto"/>
        </w:rPr>
      </w:pPr>
    </w:p>
    <w:p w14:paraId="705A304A">
      <w:pPr>
        <w:pStyle w:val="5"/>
        <w:spacing w:line="253" w:lineRule="auto"/>
        <w:rPr>
          <w:rFonts w:hint="eastAsia" w:ascii="宋体" w:hAnsi="宋体" w:eastAsia="宋体" w:cs="宋体"/>
          <w:color w:val="auto"/>
        </w:rPr>
      </w:pPr>
    </w:p>
    <w:p w14:paraId="2BF28495">
      <w:pPr>
        <w:pStyle w:val="5"/>
        <w:spacing w:line="253" w:lineRule="auto"/>
        <w:rPr>
          <w:rFonts w:hint="eastAsia" w:ascii="宋体" w:hAnsi="宋体" w:eastAsia="宋体" w:cs="宋体"/>
          <w:color w:val="auto"/>
        </w:rPr>
      </w:pPr>
    </w:p>
    <w:p w14:paraId="457DCFEE">
      <w:pPr>
        <w:pStyle w:val="5"/>
        <w:spacing w:line="253" w:lineRule="auto"/>
        <w:rPr>
          <w:rFonts w:hint="eastAsia" w:ascii="宋体" w:hAnsi="宋体" w:eastAsia="宋体" w:cs="宋体"/>
          <w:color w:val="auto"/>
        </w:rPr>
      </w:pPr>
    </w:p>
    <w:p w14:paraId="5E799990">
      <w:pPr>
        <w:spacing w:before="91" w:line="220" w:lineRule="auto"/>
        <w:ind w:left="35"/>
        <w:rPr>
          <w:rFonts w:hint="eastAsia" w:ascii="宋体" w:hAnsi="宋体" w:eastAsia="宋体" w:cs="宋体"/>
          <w:color w:val="auto"/>
          <w:sz w:val="28"/>
          <w:szCs w:val="28"/>
        </w:rPr>
      </w:pPr>
      <w:r>
        <w:rPr>
          <w:rFonts w:hint="eastAsia" w:ascii="宋体" w:hAnsi="宋体" w:eastAsia="宋体" w:cs="宋体"/>
          <w:color w:val="auto"/>
          <w:spacing w:val="-25"/>
          <w:sz w:val="28"/>
          <w:szCs w:val="28"/>
        </w:rPr>
        <w:t>二、</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25"/>
          <w:sz w:val="28"/>
          <w:szCs w:val="28"/>
        </w:rPr>
        <w:t>符合特定资格条件的有关证明材料</w:t>
      </w:r>
    </w:p>
    <w:p w14:paraId="38EAEC59">
      <w:pPr>
        <w:pStyle w:val="5"/>
        <w:spacing w:line="260" w:lineRule="auto"/>
        <w:rPr>
          <w:rFonts w:hint="eastAsia" w:ascii="宋体" w:hAnsi="宋体" w:eastAsia="宋体" w:cs="宋体"/>
          <w:color w:val="auto"/>
        </w:rPr>
      </w:pPr>
    </w:p>
    <w:p w14:paraId="3A53E059">
      <w:pPr>
        <w:pStyle w:val="5"/>
        <w:spacing w:line="260" w:lineRule="auto"/>
        <w:rPr>
          <w:rFonts w:hint="eastAsia" w:ascii="宋体" w:hAnsi="宋体" w:eastAsia="宋体" w:cs="宋体"/>
          <w:color w:val="auto"/>
        </w:rPr>
      </w:pPr>
    </w:p>
    <w:p w14:paraId="167C7207">
      <w:pPr>
        <w:pStyle w:val="5"/>
        <w:spacing w:line="260" w:lineRule="auto"/>
        <w:rPr>
          <w:rFonts w:hint="eastAsia" w:ascii="宋体" w:hAnsi="宋体" w:eastAsia="宋体" w:cs="宋体"/>
          <w:color w:val="auto"/>
        </w:rPr>
      </w:pPr>
    </w:p>
    <w:p w14:paraId="48C26129">
      <w:pPr>
        <w:pStyle w:val="5"/>
        <w:spacing w:line="260" w:lineRule="auto"/>
        <w:rPr>
          <w:rFonts w:hint="eastAsia" w:ascii="宋体" w:hAnsi="宋体" w:eastAsia="宋体" w:cs="宋体"/>
          <w:color w:val="auto"/>
        </w:rPr>
      </w:pPr>
    </w:p>
    <w:p w14:paraId="10CDC34A">
      <w:pPr>
        <w:pStyle w:val="5"/>
        <w:spacing w:line="261" w:lineRule="auto"/>
        <w:rPr>
          <w:rFonts w:hint="eastAsia" w:ascii="宋体" w:hAnsi="宋体" w:eastAsia="宋体" w:cs="宋体"/>
          <w:color w:val="auto"/>
        </w:rPr>
      </w:pPr>
    </w:p>
    <w:p w14:paraId="5CD7B9F6">
      <w:pPr>
        <w:pStyle w:val="5"/>
        <w:spacing w:line="261" w:lineRule="auto"/>
        <w:rPr>
          <w:rFonts w:hint="eastAsia" w:ascii="宋体" w:hAnsi="宋体" w:eastAsia="宋体" w:cs="宋体"/>
          <w:color w:val="auto"/>
        </w:rPr>
      </w:pPr>
    </w:p>
    <w:p w14:paraId="7D6380AF">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22"/>
          <w:sz w:val="28"/>
          <w:szCs w:val="28"/>
        </w:rPr>
        <w:t>三、中小企业声明函</w:t>
      </w:r>
    </w:p>
    <w:p w14:paraId="0ACB618B">
      <w:pPr>
        <w:spacing w:line="221" w:lineRule="auto"/>
        <w:rPr>
          <w:rFonts w:hint="eastAsia" w:ascii="宋体" w:hAnsi="宋体" w:eastAsia="宋体" w:cs="宋体"/>
          <w:color w:val="auto"/>
          <w:sz w:val="28"/>
          <w:szCs w:val="28"/>
        </w:rPr>
        <w:sectPr>
          <w:footerReference r:id="rId40" w:type="default"/>
          <w:pgSz w:w="11906" w:h="16839"/>
          <w:pgMar w:top="1140" w:right="1125" w:bottom="1089" w:left="1143" w:header="0" w:footer="849" w:gutter="0"/>
          <w:cols w:space="720" w:num="1"/>
        </w:sectPr>
      </w:pPr>
    </w:p>
    <w:p w14:paraId="317D2329">
      <w:pPr>
        <w:spacing w:before="192" w:line="221" w:lineRule="auto"/>
        <w:ind w:left="3506"/>
        <w:outlineLvl w:val="1"/>
        <w:rPr>
          <w:rFonts w:hint="eastAsia" w:ascii="宋体" w:hAnsi="宋体" w:eastAsia="宋体" w:cs="宋体"/>
          <w:color w:val="auto"/>
          <w:sz w:val="28"/>
          <w:szCs w:val="28"/>
        </w:rPr>
      </w:pPr>
      <w:r>
        <w:rPr>
          <w:rFonts w:hint="eastAsia" w:ascii="宋体" w:hAnsi="宋体" w:eastAsia="宋体" w:cs="宋体"/>
          <w:color w:val="auto"/>
          <w:spacing w:val="-3"/>
          <w:sz w:val="28"/>
          <w:szCs w:val="28"/>
        </w:rPr>
        <w:t>第三节 商务文件格式</w:t>
      </w:r>
    </w:p>
    <w:p w14:paraId="25182B25">
      <w:pPr>
        <w:pStyle w:val="5"/>
        <w:spacing w:line="301" w:lineRule="auto"/>
        <w:rPr>
          <w:rFonts w:hint="eastAsia" w:ascii="宋体" w:hAnsi="宋体" w:eastAsia="宋体" w:cs="宋体"/>
          <w:color w:val="auto"/>
        </w:rPr>
      </w:pPr>
    </w:p>
    <w:p w14:paraId="39AE4540">
      <w:pPr>
        <w:pStyle w:val="5"/>
        <w:spacing w:line="301" w:lineRule="auto"/>
        <w:rPr>
          <w:rFonts w:hint="eastAsia" w:ascii="宋体" w:hAnsi="宋体" w:eastAsia="宋体" w:cs="宋体"/>
          <w:color w:val="auto"/>
        </w:rPr>
      </w:pPr>
    </w:p>
    <w:p w14:paraId="0E5450D0">
      <w:pPr>
        <w:spacing w:before="78" w:line="220" w:lineRule="auto"/>
        <w:ind w:left="4054"/>
        <w:rPr>
          <w:rFonts w:hint="eastAsia" w:ascii="宋体" w:hAnsi="宋体" w:eastAsia="宋体" w:cs="宋体"/>
          <w:color w:val="auto"/>
          <w:sz w:val="24"/>
          <w:szCs w:val="24"/>
        </w:rPr>
      </w:pPr>
      <w:r>
        <w:rPr>
          <w:rFonts w:hint="eastAsia" w:ascii="宋体" w:hAnsi="宋体" w:eastAsia="宋体" w:cs="宋体"/>
          <w:color w:val="auto"/>
          <w:sz w:val="24"/>
          <w:szCs w:val="24"/>
        </w:rPr>
        <w:t>商务文件</w:t>
      </w:r>
      <w:r>
        <w:rPr>
          <w:rFonts w:hint="eastAsia" w:ascii="宋体" w:hAnsi="宋体" w:eastAsia="宋体" w:cs="宋体"/>
          <w:color w:val="auto"/>
          <w:spacing w:val="-46"/>
          <w:sz w:val="24"/>
          <w:szCs w:val="24"/>
        </w:rPr>
        <w:t xml:space="preserve"> </w:t>
      </w:r>
      <w:r>
        <w:rPr>
          <w:rFonts w:hint="eastAsia" w:ascii="宋体" w:hAnsi="宋体" w:eastAsia="宋体" w:cs="宋体"/>
          <w:color w:val="auto"/>
          <w:sz w:val="24"/>
          <w:szCs w:val="24"/>
        </w:rPr>
        <w:t>目录</w:t>
      </w:r>
    </w:p>
    <w:p w14:paraId="02FE19BF">
      <w:pPr>
        <w:spacing w:before="213" w:line="220" w:lineRule="auto"/>
        <w:ind w:left="4"/>
        <w:rPr>
          <w:rFonts w:hint="eastAsia" w:ascii="宋体" w:hAnsi="宋体" w:eastAsia="宋体" w:cs="宋体"/>
          <w:color w:val="auto"/>
          <w:sz w:val="24"/>
          <w:szCs w:val="24"/>
        </w:rPr>
      </w:pPr>
      <w:r>
        <w:rPr>
          <w:rFonts w:hint="eastAsia" w:ascii="宋体" w:hAnsi="宋体" w:eastAsia="宋体" w:cs="宋体"/>
          <w:color w:val="auto"/>
          <w:spacing w:val="13"/>
          <w:sz w:val="24"/>
          <w:szCs w:val="24"/>
        </w:rPr>
        <w:t>一</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13"/>
          <w:sz w:val="24"/>
          <w:szCs w:val="24"/>
        </w:rPr>
        <w:t>、无串标行为承诺函及投标资格申明函……………</w:t>
      </w:r>
      <w:r>
        <w:rPr>
          <w:rFonts w:hint="eastAsia" w:ascii="宋体" w:hAnsi="宋体" w:eastAsia="宋体" w:cs="宋体"/>
          <w:color w:val="auto"/>
          <w:spacing w:val="12"/>
          <w:sz w:val="24"/>
          <w:szCs w:val="24"/>
        </w:rPr>
        <w:t>………………</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2"/>
          <w:sz w:val="24"/>
          <w:szCs w:val="24"/>
        </w:rPr>
        <w:t>(页码)</w:t>
      </w:r>
    </w:p>
    <w:p w14:paraId="1A3B7165">
      <w:pPr>
        <w:spacing w:before="215" w:line="220"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二、 法定代表人身份证明及法定代表人有效身份证正反面………………(页码)</w:t>
      </w:r>
    </w:p>
    <w:p w14:paraId="49ACEF07">
      <w:pPr>
        <w:spacing w:before="213" w:line="219"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三、 法定代表人授权委托书(如有委托时) ………………………………(页码)</w:t>
      </w:r>
    </w:p>
    <w:p w14:paraId="3BD98C81">
      <w:pPr>
        <w:spacing w:before="215" w:line="220" w:lineRule="auto"/>
        <w:ind w:left="23"/>
        <w:rPr>
          <w:rFonts w:hint="eastAsia" w:ascii="宋体" w:hAnsi="宋体" w:eastAsia="宋体" w:cs="宋体"/>
          <w:color w:val="auto"/>
          <w:sz w:val="24"/>
          <w:szCs w:val="24"/>
        </w:rPr>
      </w:pPr>
      <w:r>
        <w:rPr>
          <w:rFonts w:hint="eastAsia" w:ascii="宋体" w:hAnsi="宋体" w:eastAsia="宋体" w:cs="宋体"/>
          <w:color w:val="auto"/>
          <w:spacing w:val="8"/>
          <w:sz w:val="24"/>
          <w:szCs w:val="24"/>
        </w:rPr>
        <w:t>四、商务条款偏离表………………………………………………………</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8"/>
          <w:sz w:val="24"/>
          <w:szCs w:val="24"/>
        </w:rPr>
        <w:t>(页码)</w:t>
      </w:r>
    </w:p>
    <w:p w14:paraId="38F0034E">
      <w:pPr>
        <w:spacing w:before="216" w:line="219" w:lineRule="auto"/>
        <w:ind w:left="4"/>
        <w:rPr>
          <w:rFonts w:hint="eastAsia" w:ascii="宋体" w:hAnsi="宋体" w:eastAsia="宋体" w:cs="宋体"/>
          <w:color w:val="auto"/>
          <w:sz w:val="24"/>
          <w:szCs w:val="24"/>
        </w:rPr>
      </w:pPr>
      <w:r>
        <w:rPr>
          <w:rFonts w:hint="eastAsia" w:ascii="宋体" w:hAnsi="宋体" w:eastAsia="宋体" w:cs="宋体"/>
          <w:color w:val="auto"/>
          <w:spacing w:val="5"/>
          <w:sz w:val="24"/>
          <w:szCs w:val="24"/>
        </w:rPr>
        <w:t>五、投标人情况介绍</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………………(页码)</w:t>
      </w:r>
    </w:p>
    <w:p w14:paraId="40BD2D55">
      <w:pPr>
        <w:spacing w:before="214" w:line="220"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六、投标人类似业绩的证明文件(如有) </w:t>
      </w:r>
      <w:r>
        <w:rPr>
          <w:rFonts w:hint="eastAsia" w:ascii="宋体" w:hAnsi="宋体" w:eastAsia="宋体" w:cs="宋体"/>
          <w:color w:val="auto"/>
          <w:spacing w:val="4"/>
          <w:sz w:val="24"/>
          <w:szCs w:val="24"/>
        </w:rPr>
        <w:t>……………………………………(页码)</w:t>
      </w:r>
    </w:p>
    <w:p w14:paraId="70A2CD7C">
      <w:pPr>
        <w:spacing w:before="213" w:line="220" w:lineRule="auto"/>
        <w:rPr>
          <w:rFonts w:hint="eastAsia" w:ascii="宋体" w:hAnsi="宋体" w:eastAsia="宋体" w:cs="宋体"/>
          <w:color w:val="auto"/>
          <w:sz w:val="24"/>
          <w:szCs w:val="24"/>
        </w:rPr>
      </w:pPr>
      <w:r>
        <w:rPr>
          <w:rFonts w:hint="eastAsia" w:ascii="宋体" w:hAnsi="宋体" w:eastAsia="宋体" w:cs="宋体"/>
          <w:color w:val="auto"/>
          <w:spacing w:val="-7"/>
          <w:sz w:val="24"/>
          <w:szCs w:val="24"/>
        </w:rPr>
        <w:t>七、其他商务文件或说明 ………………………………………………………(页码)</w:t>
      </w:r>
    </w:p>
    <w:p w14:paraId="536345E1">
      <w:pPr>
        <w:spacing w:before="216" w:line="219"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rPr>
        <w:t>注：以上目录是基本格式要求，各投标人可根据自身情况进一步向下增加内容或细</w:t>
      </w:r>
      <w:r>
        <w:rPr>
          <w:rFonts w:hint="eastAsia" w:ascii="宋体" w:hAnsi="宋体" w:eastAsia="宋体" w:cs="宋体"/>
          <w:color w:val="auto"/>
          <w:spacing w:val="-9"/>
          <w:sz w:val="24"/>
          <w:szCs w:val="24"/>
        </w:rPr>
        <w:t>化。</w:t>
      </w:r>
    </w:p>
    <w:p w14:paraId="7F4FF11C">
      <w:pPr>
        <w:spacing w:line="219" w:lineRule="auto"/>
        <w:rPr>
          <w:rFonts w:hint="eastAsia" w:ascii="宋体" w:hAnsi="宋体" w:eastAsia="宋体" w:cs="宋体"/>
          <w:color w:val="auto"/>
          <w:sz w:val="24"/>
          <w:szCs w:val="24"/>
        </w:rPr>
        <w:sectPr>
          <w:footerReference r:id="rId41" w:type="default"/>
          <w:pgSz w:w="11906" w:h="16839"/>
          <w:pgMar w:top="1431" w:right="1785" w:bottom="1039" w:left="1141" w:header="0" w:footer="870" w:gutter="0"/>
          <w:cols w:space="720" w:num="1"/>
        </w:sectPr>
      </w:pPr>
    </w:p>
    <w:p w14:paraId="4F8C4A88">
      <w:pPr>
        <w:spacing w:before="48" w:line="220" w:lineRule="auto"/>
        <w:ind w:left="2899"/>
        <w:rPr>
          <w:rFonts w:hint="eastAsia" w:ascii="宋体" w:hAnsi="宋体" w:eastAsia="宋体" w:cs="宋体"/>
          <w:color w:val="auto"/>
          <w:sz w:val="24"/>
          <w:szCs w:val="24"/>
        </w:rPr>
      </w:pPr>
      <w:r>
        <w:rPr>
          <w:rFonts w:hint="eastAsia" w:ascii="宋体" w:hAnsi="宋体" w:eastAsia="宋体" w:cs="宋体"/>
          <w:color w:val="auto"/>
          <w:spacing w:val="-3"/>
          <w:sz w:val="20"/>
          <w:szCs w:val="20"/>
        </w:rPr>
        <w:t>一、</w:t>
      </w:r>
      <w:r>
        <w:rPr>
          <w:rFonts w:hint="eastAsia" w:ascii="宋体" w:hAnsi="宋体" w:eastAsia="宋体" w:cs="宋体"/>
          <w:b/>
          <w:bCs/>
          <w:color w:val="auto"/>
          <w:spacing w:val="-3"/>
          <w:sz w:val="24"/>
          <w:szCs w:val="24"/>
        </w:rPr>
        <w:t>无串标行为承诺函</w:t>
      </w:r>
    </w:p>
    <w:p w14:paraId="5DFAA8E1">
      <w:pPr>
        <w:spacing w:before="62" w:line="219" w:lineRule="auto"/>
        <w:ind w:left="1355"/>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投标人参加本项目无围标串标行为的承诺函</w:t>
      </w:r>
    </w:p>
    <w:p w14:paraId="291D2CD4">
      <w:pPr>
        <w:spacing w:before="62" w:line="220" w:lineRule="auto"/>
        <w:ind w:left="28"/>
        <w:rPr>
          <w:rFonts w:hint="eastAsia" w:ascii="宋体" w:hAnsi="宋体" w:eastAsia="宋体" w:cs="宋体"/>
          <w:color w:val="auto"/>
          <w:sz w:val="24"/>
          <w:szCs w:val="24"/>
        </w:rPr>
      </w:pPr>
      <w:r>
        <w:rPr>
          <w:rFonts w:hint="eastAsia" w:ascii="宋体" w:hAnsi="宋体" w:eastAsia="宋体" w:cs="宋体"/>
          <w:color w:val="auto"/>
          <w:spacing w:val="-16"/>
          <w:sz w:val="24"/>
          <w:szCs w:val="24"/>
        </w:rPr>
        <w:t>一、 我方承诺无下列视为相互串通投标的情形：</w:t>
      </w:r>
    </w:p>
    <w:p w14:paraId="196E81DF">
      <w:pPr>
        <w:spacing w:before="131" w:line="220"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（一）不同投标人的投标文件由同一单位或者个人编制：</w:t>
      </w:r>
    </w:p>
    <w:p w14:paraId="194882BB">
      <w:pPr>
        <w:spacing w:before="152" w:line="339" w:lineRule="auto"/>
        <w:ind w:left="3" w:right="59" w:firstLine="14"/>
        <w:rPr>
          <w:rFonts w:hint="eastAsia" w:ascii="宋体" w:hAnsi="宋体" w:eastAsia="宋体" w:cs="宋体"/>
          <w:color w:val="auto"/>
          <w:sz w:val="24"/>
          <w:szCs w:val="24"/>
        </w:rPr>
      </w:pPr>
      <w:r>
        <w:rPr>
          <w:rFonts w:hint="eastAsia" w:ascii="宋体" w:hAnsi="宋体" w:eastAsia="宋体" w:cs="宋体"/>
          <w:color w:val="auto"/>
          <w:spacing w:val="-1"/>
          <w:sz w:val="24"/>
          <w:szCs w:val="24"/>
        </w:rPr>
        <w:t>1.采用电子招投标的，不同投标人编制电子投标文件或者资格预审申请文件使用的计算机网卡MAC地址、CPU序列号和硬盘序列号等硬件识别信息均相同的；</w:t>
      </w:r>
    </w:p>
    <w:p w14:paraId="33EDEFBA">
      <w:pPr>
        <w:spacing w:before="2" w:line="338" w:lineRule="auto"/>
        <w:ind w:left="2" w:right="59"/>
        <w:rPr>
          <w:rFonts w:hint="eastAsia" w:ascii="宋体" w:hAnsi="宋体" w:eastAsia="宋体" w:cs="宋体"/>
          <w:color w:val="auto"/>
          <w:sz w:val="24"/>
          <w:szCs w:val="24"/>
        </w:rPr>
      </w:pPr>
      <w:r>
        <w:rPr>
          <w:rFonts w:hint="eastAsia" w:ascii="宋体" w:hAnsi="宋体" w:eastAsia="宋体" w:cs="宋体"/>
          <w:color w:val="auto"/>
          <w:sz w:val="24"/>
          <w:szCs w:val="24"/>
        </w:rPr>
        <w:t>2.采用电子招投标的，不同投标人的电子投标文件或者资格</w:t>
      </w:r>
      <w:r>
        <w:rPr>
          <w:rFonts w:hint="eastAsia" w:ascii="宋体" w:hAnsi="宋体" w:eastAsia="宋体" w:cs="宋体"/>
          <w:color w:val="auto"/>
          <w:spacing w:val="-1"/>
          <w:sz w:val="24"/>
          <w:szCs w:val="24"/>
        </w:rPr>
        <w:t>预审申请文件上传、解密计算机</w:t>
      </w:r>
      <w:r>
        <w:rPr>
          <w:rFonts w:hint="eastAsia" w:ascii="宋体" w:hAnsi="宋体" w:eastAsia="宋体" w:cs="宋体"/>
          <w:color w:val="auto"/>
          <w:sz w:val="24"/>
          <w:szCs w:val="24"/>
        </w:rPr>
        <w:t>的网卡MAC地址、CPU序列号和硬盘序列号等硬件识别信息均相</w:t>
      </w:r>
      <w:r>
        <w:rPr>
          <w:rFonts w:hint="eastAsia" w:ascii="宋体" w:hAnsi="宋体" w:eastAsia="宋体" w:cs="宋体"/>
          <w:color w:val="auto"/>
          <w:spacing w:val="-1"/>
          <w:sz w:val="24"/>
          <w:szCs w:val="24"/>
        </w:rPr>
        <w:t>同的（开标现场上传电子投标</w:t>
      </w:r>
      <w:r>
        <w:rPr>
          <w:rFonts w:hint="eastAsia" w:ascii="宋体" w:hAnsi="宋体" w:eastAsia="宋体" w:cs="宋体"/>
          <w:color w:val="auto"/>
          <w:spacing w:val="-3"/>
          <w:sz w:val="24"/>
          <w:szCs w:val="24"/>
        </w:rPr>
        <w:t>文件的除外</w:t>
      </w:r>
      <w:r>
        <w:rPr>
          <w:rFonts w:hint="eastAsia" w:ascii="宋体" w:hAnsi="宋体" w:eastAsia="宋体" w:cs="宋体"/>
          <w:color w:val="auto"/>
          <w:spacing w:val="1"/>
          <w:sz w:val="24"/>
          <w:szCs w:val="24"/>
        </w:rPr>
        <w:t>）；</w:t>
      </w:r>
    </w:p>
    <w:p w14:paraId="1D94EDE0">
      <w:pP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3、不同投标人的投标文件异常一致或者投标报价呈规律性差异；</w:t>
      </w:r>
    </w:p>
    <w:p w14:paraId="2D0529AC">
      <w:pPr>
        <w:spacing w:before="155" w:line="220"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（1）不同投标人的投标文件经查重分析，存在两处及以上细节错误的；</w:t>
      </w:r>
    </w:p>
    <w:p w14:paraId="3610A752">
      <w:pPr>
        <w:spacing w:before="152" w:line="219"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（2）不同投标人的投标报价呈等差数列或者规律性的百分比；</w:t>
      </w:r>
    </w:p>
    <w:p w14:paraId="465DBDBE">
      <w:pPr>
        <w:spacing w:before="157" w:line="219"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（3）不同投标人的投标文件异常一致或者投标报价呈规律性差异的其他情形。</w:t>
      </w:r>
    </w:p>
    <w:p w14:paraId="059419C3">
      <w:pPr>
        <w:spacing w:before="156"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4、不同投标人的投标文件由同一投标人的附</w:t>
      </w:r>
      <w:r>
        <w:rPr>
          <w:rFonts w:hint="eastAsia" w:ascii="宋体" w:hAnsi="宋体" w:eastAsia="宋体" w:cs="宋体"/>
          <w:color w:val="auto"/>
          <w:spacing w:val="-1"/>
          <w:sz w:val="24"/>
          <w:szCs w:val="24"/>
        </w:rPr>
        <w:t>属设备打印、复印的。</w:t>
      </w:r>
    </w:p>
    <w:p w14:paraId="10610EC4">
      <w:pPr>
        <w:spacing w:before="154" w:line="220"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（一）不同投标人委托同一单位或者个人办理投标事宜；</w:t>
      </w:r>
    </w:p>
    <w:p w14:paraId="28850033">
      <w:pPr>
        <w:spacing w:before="155" w:line="338" w:lineRule="auto"/>
        <w:ind w:left="1" w:right="59" w:firstLine="10"/>
        <w:rPr>
          <w:rFonts w:hint="eastAsia" w:ascii="宋体" w:hAnsi="宋体" w:eastAsia="宋体" w:cs="宋体"/>
          <w:color w:val="auto"/>
          <w:sz w:val="24"/>
          <w:szCs w:val="24"/>
        </w:rPr>
      </w:pPr>
      <w:r>
        <w:rPr>
          <w:rFonts w:hint="eastAsia" w:ascii="宋体" w:hAnsi="宋体" w:eastAsia="宋体" w:cs="宋体"/>
          <w:color w:val="auto"/>
          <w:spacing w:val="-1"/>
          <w:sz w:val="24"/>
          <w:szCs w:val="24"/>
        </w:rPr>
        <w:t>（二）不同投标人的法定代表人、委托代理人、项目负责人等人员有在同一个单位缴纳社会</w:t>
      </w:r>
      <w:r>
        <w:rPr>
          <w:rFonts w:hint="eastAsia" w:ascii="宋体" w:hAnsi="宋体" w:eastAsia="宋体" w:cs="宋体"/>
          <w:color w:val="auto"/>
          <w:spacing w:val="-4"/>
          <w:sz w:val="24"/>
          <w:szCs w:val="24"/>
        </w:rPr>
        <w:t>保险；</w:t>
      </w:r>
    </w:p>
    <w:p w14:paraId="6D2A20ED">
      <w:pPr>
        <w:spacing w:line="220" w:lineRule="auto"/>
        <w:ind w:left="12"/>
        <w:rPr>
          <w:rFonts w:hint="eastAsia" w:ascii="宋体" w:hAnsi="宋体" w:eastAsia="宋体" w:cs="宋体"/>
          <w:color w:val="auto"/>
          <w:sz w:val="24"/>
          <w:szCs w:val="24"/>
        </w:rPr>
      </w:pPr>
      <w:r>
        <w:rPr>
          <w:rFonts w:hint="eastAsia" w:ascii="宋体" w:hAnsi="宋体" w:eastAsia="宋体" w:cs="宋体"/>
          <w:color w:val="auto"/>
          <w:spacing w:val="-1"/>
          <w:sz w:val="24"/>
          <w:szCs w:val="24"/>
        </w:rPr>
        <w:t>（三）不同投标人的投标文件载明的项目管理成员为同一人或同一单位；</w:t>
      </w:r>
    </w:p>
    <w:p w14:paraId="3999A3F5">
      <w:pPr>
        <w:spacing w:before="156" w:line="220"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（四）不同投标人的投标文件相互混装</w:t>
      </w:r>
    </w:p>
    <w:p w14:paraId="5835773C">
      <w:pPr>
        <w:spacing w:before="184" w:line="220" w:lineRule="auto"/>
        <w:ind w:left="31"/>
        <w:rPr>
          <w:rFonts w:hint="eastAsia" w:ascii="宋体" w:hAnsi="宋体" w:eastAsia="宋体" w:cs="宋体"/>
          <w:color w:val="auto"/>
          <w:sz w:val="24"/>
          <w:szCs w:val="24"/>
        </w:rPr>
      </w:pPr>
      <w:r>
        <w:rPr>
          <w:rFonts w:hint="eastAsia" w:ascii="宋体" w:hAnsi="宋体" w:eastAsia="宋体" w:cs="宋体"/>
          <w:color w:val="auto"/>
          <w:spacing w:val="-16"/>
          <w:sz w:val="24"/>
          <w:szCs w:val="24"/>
        </w:rPr>
        <w:t>二、</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6"/>
          <w:sz w:val="24"/>
          <w:szCs w:val="24"/>
        </w:rPr>
        <w:t>我方承诺无下列恶意串通的情形：</w:t>
      </w:r>
    </w:p>
    <w:p w14:paraId="02F8E35E">
      <w:pPr>
        <w:spacing w:before="129" w:line="339" w:lineRule="auto"/>
        <w:ind w:left="13" w:right="179" w:firstLine="29"/>
        <w:rPr>
          <w:rFonts w:hint="eastAsia" w:ascii="宋体" w:hAnsi="宋体" w:eastAsia="宋体" w:cs="宋体"/>
          <w:color w:val="auto"/>
          <w:sz w:val="24"/>
          <w:szCs w:val="24"/>
        </w:rPr>
      </w:pPr>
      <w:r>
        <w:rPr>
          <w:rFonts w:hint="eastAsia" w:ascii="宋体" w:hAnsi="宋体" w:eastAsia="宋体" w:cs="宋体"/>
          <w:color w:val="auto"/>
          <w:spacing w:val="-1"/>
          <w:sz w:val="24"/>
          <w:szCs w:val="24"/>
        </w:rPr>
        <w:t>(1)供应商直接或者间接从采购人或者采购代理机构处获得其他</w:t>
      </w:r>
      <w:r>
        <w:rPr>
          <w:rFonts w:hint="eastAsia" w:ascii="宋体" w:hAnsi="宋体" w:eastAsia="宋体" w:cs="宋体"/>
          <w:color w:val="auto"/>
          <w:spacing w:val="-2"/>
          <w:sz w:val="24"/>
          <w:szCs w:val="24"/>
        </w:rPr>
        <w:t>供应商的相关信息并修改其</w:t>
      </w:r>
      <w:r>
        <w:rPr>
          <w:rFonts w:hint="eastAsia" w:ascii="宋体" w:hAnsi="宋体" w:eastAsia="宋体" w:cs="宋体"/>
          <w:color w:val="auto"/>
          <w:spacing w:val="-5"/>
          <w:sz w:val="24"/>
          <w:szCs w:val="24"/>
        </w:rPr>
        <w:t>响应文件；</w:t>
      </w:r>
    </w:p>
    <w:p w14:paraId="377B5935">
      <w:pPr>
        <w:spacing w:line="219" w:lineRule="auto"/>
        <w:ind w:left="43"/>
        <w:rPr>
          <w:rFonts w:hint="eastAsia" w:ascii="宋体" w:hAnsi="宋体" w:eastAsia="宋体" w:cs="宋体"/>
          <w:color w:val="auto"/>
          <w:sz w:val="24"/>
          <w:szCs w:val="24"/>
        </w:rPr>
      </w:pPr>
      <w:r>
        <w:rPr>
          <w:rFonts w:hint="eastAsia" w:ascii="宋体" w:hAnsi="宋体" w:eastAsia="宋体" w:cs="宋体"/>
          <w:color w:val="auto"/>
          <w:spacing w:val="-2"/>
          <w:sz w:val="24"/>
          <w:szCs w:val="24"/>
        </w:rPr>
        <w:t>(2)供应商按照采购人或者采购代理机构的授意撤换、修改响应文件；</w:t>
      </w:r>
    </w:p>
    <w:p w14:paraId="108C317E">
      <w:pPr>
        <w:spacing w:before="154" w:line="219" w:lineRule="auto"/>
        <w:ind w:left="43"/>
        <w:rPr>
          <w:rFonts w:hint="eastAsia" w:ascii="宋体" w:hAnsi="宋体" w:eastAsia="宋体" w:cs="宋体"/>
          <w:color w:val="auto"/>
          <w:sz w:val="24"/>
          <w:szCs w:val="24"/>
        </w:rPr>
      </w:pPr>
      <w:r>
        <w:rPr>
          <w:rFonts w:hint="eastAsia" w:ascii="宋体" w:hAnsi="宋体" w:eastAsia="宋体" w:cs="宋体"/>
          <w:color w:val="auto"/>
          <w:spacing w:val="-2"/>
          <w:sz w:val="24"/>
          <w:szCs w:val="24"/>
        </w:rPr>
        <w:t>(3)供应商之间协商报价、技术方案等响应文件或者响应文件的实质性内容；</w:t>
      </w:r>
    </w:p>
    <w:p w14:paraId="0156F89B">
      <w:pPr>
        <w:spacing w:before="158" w:line="219" w:lineRule="auto"/>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rPr>
        <w:t>(4)属于同一集团、协会、商会等组织成员的供应商按照该组织要求协同参加政府采购活动；</w:t>
      </w:r>
    </w:p>
    <w:p w14:paraId="3683E63B">
      <w:pPr>
        <w:spacing w:before="153" w:line="339" w:lineRule="auto"/>
        <w:ind w:right="14" w:firstLine="42"/>
        <w:rPr>
          <w:rFonts w:hint="eastAsia" w:ascii="宋体" w:hAnsi="宋体" w:eastAsia="宋体" w:cs="宋体"/>
          <w:color w:val="auto"/>
          <w:sz w:val="24"/>
          <w:szCs w:val="24"/>
        </w:rPr>
      </w:pPr>
      <w:r>
        <w:rPr>
          <w:rFonts w:hint="eastAsia" w:ascii="宋体" w:hAnsi="宋体" w:eastAsia="宋体" w:cs="宋体"/>
          <w:color w:val="auto"/>
          <w:spacing w:val="-3"/>
          <w:sz w:val="24"/>
          <w:szCs w:val="24"/>
        </w:rPr>
        <w:t>(5)供应商之间事先约定一致抬高或者压低报价，或者在政府采购活动中事先约定轮流以</w:t>
      </w:r>
      <w:r>
        <w:rPr>
          <w:rFonts w:hint="eastAsia" w:ascii="宋体" w:hAnsi="宋体" w:eastAsia="宋体" w:cs="宋体"/>
          <w:color w:val="auto"/>
          <w:spacing w:val="-4"/>
          <w:sz w:val="24"/>
          <w:szCs w:val="24"/>
        </w:rPr>
        <w:t>高价</w:t>
      </w:r>
      <w:r>
        <w:rPr>
          <w:rFonts w:hint="eastAsia" w:ascii="宋体" w:hAnsi="宋体" w:eastAsia="宋体" w:cs="宋体"/>
          <w:color w:val="auto"/>
          <w:sz w:val="24"/>
          <w:szCs w:val="24"/>
        </w:rPr>
        <w:t>位或者低价位中标，或者事先约定由某一特定供应商</w:t>
      </w:r>
      <w:r>
        <w:rPr>
          <w:rFonts w:hint="eastAsia" w:ascii="宋体" w:hAnsi="宋体" w:eastAsia="宋体" w:cs="宋体"/>
          <w:color w:val="auto"/>
          <w:spacing w:val="-1"/>
          <w:sz w:val="24"/>
          <w:szCs w:val="24"/>
        </w:rPr>
        <w:t>中标，然后再参加竞标；</w:t>
      </w:r>
    </w:p>
    <w:p w14:paraId="5E03AA11">
      <w:pPr>
        <w:spacing w:line="219" w:lineRule="auto"/>
        <w:ind w:left="43"/>
        <w:rPr>
          <w:rFonts w:hint="eastAsia" w:ascii="宋体" w:hAnsi="宋体" w:eastAsia="宋体" w:cs="宋体"/>
          <w:color w:val="auto"/>
          <w:sz w:val="24"/>
          <w:szCs w:val="24"/>
        </w:rPr>
      </w:pPr>
      <w:r>
        <w:rPr>
          <w:rFonts w:hint="eastAsia" w:ascii="宋体" w:hAnsi="宋体" w:eastAsia="宋体" w:cs="宋体"/>
          <w:color w:val="auto"/>
          <w:spacing w:val="-2"/>
          <w:sz w:val="24"/>
          <w:szCs w:val="24"/>
        </w:rPr>
        <w:t>(6)供应商之间商定部分供应商放弃参加政府采购活动或者放弃中标；</w:t>
      </w:r>
    </w:p>
    <w:p w14:paraId="3ACD55CF">
      <w:pPr>
        <w:spacing w:before="155" w:line="332" w:lineRule="auto"/>
        <w:ind w:left="2" w:right="14" w:firstLine="40"/>
        <w:rPr>
          <w:rFonts w:hint="eastAsia" w:ascii="宋体" w:hAnsi="宋体" w:eastAsia="宋体" w:cs="宋体"/>
          <w:color w:val="auto"/>
          <w:sz w:val="24"/>
          <w:szCs w:val="24"/>
        </w:rPr>
      </w:pPr>
      <w:r>
        <w:rPr>
          <w:rFonts w:hint="eastAsia" w:ascii="宋体" w:hAnsi="宋体" w:eastAsia="宋体" w:cs="宋体"/>
          <w:color w:val="auto"/>
          <w:spacing w:val="-3"/>
          <w:sz w:val="24"/>
          <w:szCs w:val="24"/>
        </w:rPr>
        <w:t>(7)供应商与采购人或者采购代理机构之间、供应商相互之间，为谋求特定供应商中标或</w:t>
      </w:r>
      <w:r>
        <w:rPr>
          <w:rFonts w:hint="eastAsia" w:ascii="宋体" w:hAnsi="宋体" w:eastAsia="宋体" w:cs="宋体"/>
          <w:color w:val="auto"/>
          <w:spacing w:val="-4"/>
          <w:sz w:val="24"/>
          <w:szCs w:val="24"/>
        </w:rPr>
        <w:t>者排</w:t>
      </w:r>
      <w:r>
        <w:rPr>
          <w:rFonts w:hint="eastAsia" w:ascii="宋体" w:hAnsi="宋体" w:eastAsia="宋体" w:cs="宋体"/>
          <w:color w:val="auto"/>
          <w:spacing w:val="-1"/>
          <w:sz w:val="24"/>
          <w:szCs w:val="24"/>
        </w:rPr>
        <w:t>斥其他供应商的其他串通行为。</w:t>
      </w:r>
    </w:p>
    <w:p w14:paraId="57544104">
      <w:pPr>
        <w:spacing w:line="290" w:lineRule="auto"/>
        <w:ind w:left="21" w:right="167" w:firstLine="46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以上情形一经核查属实，</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我方愿意承担一</w:t>
      </w:r>
      <w:r>
        <w:rPr>
          <w:rFonts w:hint="eastAsia" w:ascii="宋体" w:hAnsi="宋体" w:eastAsia="宋体" w:cs="宋体"/>
          <w:b/>
          <w:bCs/>
          <w:color w:val="auto"/>
          <w:spacing w:val="-3"/>
          <w:sz w:val="24"/>
          <w:szCs w:val="24"/>
        </w:rPr>
        <w:t>切后果，接受政府采购监管部门对我方认定</w:t>
      </w:r>
      <w:r>
        <w:rPr>
          <w:rFonts w:hint="eastAsia" w:ascii="宋体" w:hAnsi="宋体" w:eastAsia="宋体" w:cs="宋体"/>
          <w:b/>
          <w:bCs/>
          <w:color w:val="auto"/>
          <w:spacing w:val="-2"/>
          <w:sz w:val="24"/>
          <w:szCs w:val="24"/>
        </w:rPr>
        <w:t>存在围标串标行为，并不再寻求任何旨在减轻或者免除法律责任的辩解。</w:t>
      </w:r>
    </w:p>
    <w:p w14:paraId="312C61BC">
      <w:pPr>
        <w:spacing w:before="108"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投标人名称(电子签章)：</w:t>
      </w:r>
    </w:p>
    <w:p w14:paraId="7A3B20F0">
      <w:pPr>
        <w:spacing w:before="154" w:line="219" w:lineRule="auto"/>
        <w:ind w:left="4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6FF028A3">
      <w:pPr>
        <w:spacing w:line="219" w:lineRule="auto"/>
        <w:rPr>
          <w:rFonts w:hint="eastAsia" w:ascii="宋体" w:hAnsi="宋体" w:eastAsia="宋体" w:cs="宋体"/>
          <w:color w:val="auto"/>
          <w:sz w:val="24"/>
          <w:szCs w:val="24"/>
        </w:rPr>
        <w:sectPr>
          <w:footerReference r:id="rId42" w:type="default"/>
          <w:pgSz w:w="11906" w:h="16839"/>
          <w:pgMar w:top="1121" w:right="1113" w:bottom="1089" w:left="1141" w:header="0" w:footer="849" w:gutter="0"/>
          <w:cols w:space="720" w:num="1"/>
        </w:sectPr>
      </w:pPr>
    </w:p>
    <w:p w14:paraId="7A3D6958">
      <w:pPr>
        <w:spacing w:before="64" w:line="225" w:lineRule="auto"/>
        <w:ind w:left="3406"/>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投标资格声明函</w:t>
      </w:r>
    </w:p>
    <w:p w14:paraId="6CFD2797">
      <w:pPr>
        <w:pStyle w:val="5"/>
        <w:spacing w:line="262" w:lineRule="auto"/>
        <w:rPr>
          <w:rFonts w:hint="eastAsia" w:ascii="宋体" w:hAnsi="宋体" w:eastAsia="宋体" w:cs="宋体"/>
          <w:color w:val="auto"/>
        </w:rPr>
      </w:pPr>
    </w:p>
    <w:p w14:paraId="7F65ACA8">
      <w:pPr>
        <w:pStyle w:val="5"/>
        <w:spacing w:line="262" w:lineRule="auto"/>
        <w:rPr>
          <w:rFonts w:hint="eastAsia" w:ascii="宋体" w:hAnsi="宋体" w:eastAsia="宋体" w:cs="宋体"/>
          <w:color w:val="auto"/>
        </w:rPr>
      </w:pPr>
    </w:p>
    <w:p w14:paraId="3DCD0596">
      <w:pPr>
        <w:spacing w:before="78"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rPr>
        <w:t>致：</w:t>
      </w:r>
      <w:r>
        <w:rPr>
          <w:rFonts w:hint="eastAsia" w:ascii="宋体" w:hAnsi="宋体" w:eastAsia="宋体" w:cs="宋体"/>
          <w:color w:val="auto"/>
          <w:spacing w:val="-12"/>
          <w:sz w:val="24"/>
          <w:szCs w:val="24"/>
          <w:lang w:eastAsia="zh-CN"/>
        </w:rPr>
        <w:t>新疆智群工程项目管理有限公司</w:t>
      </w:r>
    </w:p>
    <w:p w14:paraId="1C85A5A0">
      <w:pPr>
        <w:spacing w:before="153" w:line="220" w:lineRule="auto"/>
        <w:ind w:left="384"/>
        <w:rPr>
          <w:rFonts w:hint="eastAsia" w:ascii="宋体" w:hAnsi="宋体" w:eastAsia="宋体" w:cs="宋体"/>
          <w:color w:val="auto"/>
          <w:sz w:val="24"/>
          <w:szCs w:val="24"/>
        </w:rPr>
      </w:pPr>
      <w:r>
        <w:rPr>
          <w:rFonts w:hint="eastAsia" w:ascii="宋体" w:hAnsi="宋体" w:eastAsia="宋体" w:cs="宋体"/>
          <w:color w:val="auto"/>
          <w:spacing w:val="-7"/>
          <w:sz w:val="24"/>
          <w:szCs w:val="24"/>
        </w:rPr>
        <w:t>我方愿意参加贵方组织的</w:t>
      </w:r>
      <w:r>
        <w:rPr>
          <w:rFonts w:hint="eastAsia" w:ascii="宋体" w:hAnsi="宋体" w:eastAsia="宋体" w:cs="宋体"/>
          <w:color w:val="auto"/>
          <w:spacing w:val="-7"/>
          <w:sz w:val="24"/>
          <w:szCs w:val="24"/>
          <w:u w:val="single" w:color="auto"/>
        </w:rPr>
        <w:t>[项目名称]</w:t>
      </w:r>
      <w:r>
        <w:rPr>
          <w:rFonts w:hint="eastAsia" w:ascii="宋体" w:hAnsi="宋体" w:eastAsia="宋体" w:cs="宋体"/>
          <w:color w:val="auto"/>
          <w:spacing w:val="52"/>
          <w:sz w:val="24"/>
          <w:szCs w:val="24"/>
          <w:u w:val="single" w:color="auto"/>
        </w:rPr>
        <w:t xml:space="preserve"> </w:t>
      </w:r>
      <w:r>
        <w:rPr>
          <w:rFonts w:hint="eastAsia" w:ascii="宋体" w:hAnsi="宋体" w:eastAsia="宋体" w:cs="宋体"/>
          <w:color w:val="auto"/>
          <w:spacing w:val="-7"/>
          <w:sz w:val="24"/>
          <w:szCs w:val="24"/>
          <w:u w:val="single" w:color="auto"/>
        </w:rPr>
        <w:t>(项目编</w:t>
      </w:r>
      <w:r>
        <w:rPr>
          <w:rFonts w:hint="eastAsia" w:ascii="宋体" w:hAnsi="宋体" w:eastAsia="宋体" w:cs="宋体"/>
          <w:color w:val="auto"/>
          <w:spacing w:val="-8"/>
          <w:sz w:val="24"/>
          <w:szCs w:val="24"/>
          <w:u w:val="single" w:color="auto"/>
        </w:rPr>
        <w:t>号)</w:t>
      </w:r>
      <w:r>
        <w:rPr>
          <w:rFonts w:hint="eastAsia" w:ascii="宋体" w:hAnsi="宋体" w:eastAsia="宋体" w:cs="宋体"/>
          <w:color w:val="auto"/>
          <w:spacing w:val="-8"/>
          <w:sz w:val="24"/>
          <w:szCs w:val="24"/>
        </w:rPr>
        <w:t>项目的投标，为便于贵方公正、择优地确</w:t>
      </w:r>
    </w:p>
    <w:p w14:paraId="1CEC511A">
      <w:pPr>
        <w:spacing w:before="155" w:line="219" w:lineRule="auto"/>
        <w:ind w:left="6"/>
        <w:rPr>
          <w:rFonts w:hint="eastAsia" w:ascii="宋体" w:hAnsi="宋体" w:eastAsia="宋体" w:cs="宋体"/>
          <w:color w:val="auto"/>
          <w:sz w:val="24"/>
          <w:szCs w:val="24"/>
        </w:rPr>
      </w:pPr>
      <w:r>
        <w:rPr>
          <w:rFonts w:hint="eastAsia" w:ascii="宋体" w:hAnsi="宋体" w:eastAsia="宋体" w:cs="宋体"/>
          <w:color w:val="auto"/>
          <w:spacing w:val="-14"/>
          <w:sz w:val="24"/>
          <w:szCs w:val="24"/>
        </w:rPr>
        <w:t>定中标人，我方就本次投标有关事项郑重声明如下：</w:t>
      </w:r>
    </w:p>
    <w:p w14:paraId="1F36DACF">
      <w:pPr>
        <w:spacing w:before="156" w:line="338" w:lineRule="auto"/>
        <w:ind w:left="1" w:right="82" w:firstLine="453"/>
        <w:rPr>
          <w:rFonts w:hint="eastAsia" w:ascii="宋体" w:hAnsi="宋体" w:eastAsia="宋体" w:cs="宋体"/>
          <w:color w:val="auto"/>
          <w:sz w:val="24"/>
          <w:szCs w:val="24"/>
        </w:rPr>
      </w:pPr>
      <w:r>
        <w:rPr>
          <w:rFonts w:hint="eastAsia" w:ascii="宋体" w:hAnsi="宋体" w:eastAsia="宋体" w:cs="宋体"/>
          <w:color w:val="auto"/>
          <w:spacing w:val="-4"/>
          <w:sz w:val="24"/>
          <w:szCs w:val="24"/>
        </w:rPr>
        <w:t>1.我方承诺已经具备《中华人民共和国政府采购法</w:t>
      </w:r>
      <w:r>
        <w:rPr>
          <w:rFonts w:hint="eastAsia" w:ascii="宋体" w:hAnsi="宋体" w:eastAsia="宋体" w:cs="宋体"/>
          <w:color w:val="auto"/>
          <w:spacing w:val="-5"/>
          <w:sz w:val="24"/>
          <w:szCs w:val="24"/>
        </w:rPr>
        <w:t>》第二十二条中规定的参加政府采购活</w:t>
      </w:r>
      <w:r>
        <w:rPr>
          <w:rFonts w:hint="eastAsia" w:ascii="宋体" w:hAnsi="宋体" w:eastAsia="宋体" w:cs="宋体"/>
          <w:color w:val="auto"/>
          <w:spacing w:val="2"/>
          <w:sz w:val="24"/>
          <w:szCs w:val="24"/>
        </w:rPr>
        <w:t>动的供应商 应当具备的条件并按本项目投标文件“投标人须知前附表</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2"/>
          <w:sz w:val="24"/>
          <w:szCs w:val="24"/>
        </w:rPr>
        <w:t>”中“资格证明文件</w:t>
      </w:r>
      <w:r>
        <w:rPr>
          <w:rFonts w:hint="eastAsia" w:ascii="宋体" w:hAnsi="宋体" w:eastAsia="宋体" w:cs="宋体"/>
          <w:color w:val="auto"/>
          <w:spacing w:val="-5"/>
          <w:sz w:val="24"/>
          <w:szCs w:val="24"/>
        </w:rPr>
        <w:t>组成</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5"/>
          <w:sz w:val="24"/>
          <w:szCs w:val="24"/>
        </w:rPr>
        <w:t>”完整提供证明材料。</w:t>
      </w:r>
    </w:p>
    <w:p w14:paraId="19B40003">
      <w:pPr>
        <w:spacing w:before="2" w:line="338" w:lineRule="auto"/>
        <w:ind w:firstLine="463"/>
        <w:rPr>
          <w:rFonts w:hint="eastAsia" w:ascii="宋体" w:hAnsi="宋体" w:eastAsia="宋体" w:cs="宋体"/>
          <w:color w:val="auto"/>
          <w:sz w:val="24"/>
          <w:szCs w:val="24"/>
        </w:rPr>
      </w:pPr>
      <w:r>
        <w:rPr>
          <w:rFonts w:hint="eastAsia" w:ascii="宋体" w:hAnsi="宋体" w:eastAsia="宋体" w:cs="宋体"/>
          <w:color w:val="auto"/>
          <w:spacing w:val="-14"/>
          <w:sz w:val="24"/>
          <w:szCs w:val="24"/>
        </w:rPr>
        <w:t>2.我方不是采购人的附属机构；不是为本次采购项目提供整体设计、规范编制或者项目管理、</w:t>
      </w:r>
      <w:r>
        <w:rPr>
          <w:rFonts w:hint="eastAsia" w:ascii="宋体" w:hAnsi="宋体" w:eastAsia="宋体" w:cs="宋体"/>
          <w:color w:val="auto"/>
          <w:spacing w:val="-1"/>
          <w:sz w:val="24"/>
          <w:szCs w:val="24"/>
        </w:rPr>
        <w:t>监理、检测等服务的供应商；在获知本项目采购信息后，与采购人聘请的为</w:t>
      </w:r>
      <w:r>
        <w:rPr>
          <w:rFonts w:hint="eastAsia" w:ascii="宋体" w:hAnsi="宋体" w:eastAsia="宋体" w:cs="宋体"/>
          <w:color w:val="auto"/>
          <w:spacing w:val="-2"/>
          <w:sz w:val="24"/>
          <w:szCs w:val="24"/>
        </w:rPr>
        <w:t>此项目提供咨询服务的公司及其附属机构没有任何联系。</w:t>
      </w:r>
    </w:p>
    <w:p w14:paraId="59BF24DA">
      <w:pPr>
        <w:spacing w:before="2" w:line="338" w:lineRule="auto"/>
        <w:ind w:right="171" w:firstLine="432"/>
        <w:rPr>
          <w:rFonts w:hint="eastAsia" w:ascii="宋体" w:hAnsi="宋体" w:eastAsia="宋体" w:cs="宋体"/>
          <w:color w:val="auto"/>
          <w:sz w:val="24"/>
          <w:szCs w:val="24"/>
        </w:rPr>
      </w:pPr>
      <w:r>
        <w:rPr>
          <w:rFonts w:hint="eastAsia" w:ascii="宋体" w:hAnsi="宋体" w:eastAsia="宋体" w:cs="宋体"/>
          <w:color w:val="auto"/>
          <w:spacing w:val="-7"/>
          <w:sz w:val="24"/>
          <w:szCs w:val="24"/>
        </w:rPr>
        <w:t>3.经查询，在“信用中国</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7"/>
          <w:sz w:val="24"/>
          <w:szCs w:val="24"/>
        </w:rPr>
        <w:t>”和“</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7"/>
          <w:sz w:val="24"/>
          <w:szCs w:val="24"/>
        </w:rPr>
        <w:t>中国政府采购网</w:t>
      </w:r>
      <w:r>
        <w:rPr>
          <w:rFonts w:hint="eastAsia" w:ascii="宋体" w:hAnsi="宋体" w:eastAsia="宋体" w:cs="宋体"/>
          <w:color w:val="auto"/>
          <w:spacing w:val="-8"/>
          <w:sz w:val="24"/>
          <w:szCs w:val="24"/>
        </w:rPr>
        <w:t>”网站我方未被列入失信被执行人、重大</w:t>
      </w:r>
      <w:r>
        <w:rPr>
          <w:rFonts w:hint="eastAsia" w:ascii="宋体" w:hAnsi="宋体" w:eastAsia="宋体" w:cs="宋体"/>
          <w:color w:val="auto"/>
          <w:spacing w:val="-2"/>
          <w:sz w:val="24"/>
          <w:szCs w:val="24"/>
        </w:rPr>
        <w:t>税收违法案件当事人名单、政府采购严重违法失信行为记录名单。</w:t>
      </w:r>
    </w:p>
    <w:p w14:paraId="54D82522">
      <w:pPr>
        <w:spacing w:before="2" w:line="337" w:lineRule="auto"/>
        <w:ind w:right="84" w:firstLine="419"/>
        <w:rPr>
          <w:rFonts w:hint="eastAsia" w:ascii="宋体" w:hAnsi="宋体" w:eastAsia="宋体" w:cs="宋体"/>
          <w:color w:val="auto"/>
          <w:sz w:val="24"/>
          <w:szCs w:val="24"/>
        </w:rPr>
      </w:pPr>
      <w:r>
        <w:rPr>
          <w:rFonts w:hint="eastAsia" w:ascii="宋体" w:hAnsi="宋体" w:eastAsia="宋体" w:cs="宋体"/>
          <w:color w:val="auto"/>
          <w:spacing w:val="-4"/>
          <w:sz w:val="24"/>
          <w:szCs w:val="24"/>
        </w:rPr>
        <w:t>4.以上事项如有虚假或隐瞒，我方愿意承担一切后果，并不再寻求任何旨在减轻或免除法</w:t>
      </w:r>
      <w:r>
        <w:rPr>
          <w:rFonts w:hint="eastAsia" w:ascii="宋体" w:hAnsi="宋体" w:eastAsia="宋体" w:cs="宋体"/>
          <w:color w:val="auto"/>
          <w:spacing w:val="-3"/>
          <w:sz w:val="24"/>
          <w:szCs w:val="24"/>
        </w:rPr>
        <w:t>律责任的辩解。</w:t>
      </w:r>
    </w:p>
    <w:p w14:paraId="3DD200B0">
      <w:pPr>
        <w:spacing w:line="220" w:lineRule="auto"/>
        <w:ind w:left="3"/>
        <w:rPr>
          <w:rFonts w:hint="eastAsia" w:ascii="宋体" w:hAnsi="宋体" w:eastAsia="宋体" w:cs="宋体"/>
          <w:color w:val="auto"/>
          <w:sz w:val="24"/>
          <w:szCs w:val="24"/>
        </w:rPr>
      </w:pPr>
      <w:r>
        <w:rPr>
          <w:rFonts w:hint="eastAsia" w:ascii="宋体" w:hAnsi="宋体" w:eastAsia="宋体" w:cs="宋体"/>
          <w:color w:val="auto"/>
          <w:spacing w:val="-13"/>
          <w:sz w:val="24"/>
          <w:szCs w:val="24"/>
        </w:rPr>
        <w:t>说明：</w:t>
      </w:r>
    </w:p>
    <w:p w14:paraId="19F6C702">
      <w:pPr>
        <w:spacing w:before="157" w:line="338" w:lineRule="auto"/>
        <w:ind w:left="1" w:right="80" w:firstLine="391"/>
        <w:rPr>
          <w:rFonts w:hint="eastAsia" w:ascii="宋体" w:hAnsi="宋体" w:eastAsia="宋体" w:cs="宋体"/>
          <w:color w:val="auto"/>
          <w:sz w:val="24"/>
          <w:szCs w:val="24"/>
        </w:rPr>
      </w:pPr>
      <w:r>
        <w:rPr>
          <w:rFonts w:hint="eastAsia" w:ascii="宋体" w:hAnsi="宋体" w:eastAsia="宋体" w:cs="宋体"/>
          <w:color w:val="auto"/>
          <w:spacing w:val="6"/>
          <w:sz w:val="24"/>
          <w:szCs w:val="24"/>
        </w:rPr>
        <w:t>1.投标人应当通过 “信用中国”(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cn</w:t>
      </w:r>
      <w:r>
        <w:rPr>
          <w:rFonts w:hint="eastAsia" w:ascii="宋体" w:hAnsi="宋体" w:eastAsia="宋体" w:cs="宋体"/>
          <w:color w:val="auto"/>
          <w:sz w:val="24"/>
          <w:szCs w:val="24"/>
        </w:rPr>
        <w:fldChar w:fldCharType="end"/>
      </w:r>
      <w:r>
        <w:rPr>
          <w:rFonts w:hint="eastAsia" w:ascii="宋体" w:hAnsi="宋体" w:eastAsia="宋体" w:cs="宋体"/>
          <w:color w:val="auto"/>
          <w:spacing w:val="6"/>
          <w:sz w:val="24"/>
          <w:szCs w:val="24"/>
        </w:rPr>
        <w:t>)和“中国政府采购网”网</w:t>
      </w:r>
      <w:r>
        <w:rPr>
          <w:rFonts w:hint="eastAsia" w:ascii="宋体" w:hAnsi="宋体" w:eastAsia="宋体" w:cs="宋体"/>
          <w:color w:val="auto"/>
          <w:spacing w:val="-6"/>
          <w:sz w:val="24"/>
          <w:szCs w:val="24"/>
        </w:rPr>
        <w:t>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"https://www.ccgp.gov.cn" </w:instrText>
      </w:r>
      <w:r>
        <w:rPr>
          <w:rFonts w:hint="eastAsia" w:ascii="宋体" w:hAnsi="宋体" w:eastAsia="宋体" w:cs="宋体"/>
          <w:color w:val="auto"/>
        </w:rPr>
        <w:fldChar w:fldCharType="separate"/>
      </w:r>
      <w:r>
        <w:rPr>
          <w:rFonts w:hint="eastAsia" w:ascii="宋体" w:hAnsi="宋体" w:eastAsia="宋体" w:cs="宋体"/>
          <w:color w:val="auto"/>
          <w:spacing w:val="-6"/>
          <w:sz w:val="24"/>
          <w:szCs w:val="24"/>
        </w:rPr>
        <w:t>www.ccgp.gov.cn</w:t>
      </w:r>
      <w:r>
        <w:rPr>
          <w:rFonts w:hint="eastAsia" w:ascii="宋体" w:hAnsi="宋体" w:eastAsia="宋体" w:cs="宋体"/>
          <w:color w:val="auto"/>
          <w:spacing w:val="-6"/>
          <w:sz w:val="24"/>
          <w:szCs w:val="24"/>
        </w:rPr>
        <w:fldChar w:fldCharType="end"/>
      </w:r>
      <w:r>
        <w:rPr>
          <w:rFonts w:hint="eastAsia" w:ascii="宋体" w:hAnsi="宋体" w:eastAsia="宋体" w:cs="宋体"/>
          <w:color w:val="auto"/>
          <w:spacing w:val="-6"/>
          <w:sz w:val="24"/>
          <w:szCs w:val="24"/>
        </w:rPr>
        <w:t>) 查询投标人</w:t>
      </w:r>
      <w:r>
        <w:rPr>
          <w:rFonts w:hint="eastAsia" w:ascii="宋体" w:hAnsi="宋体" w:eastAsia="宋体" w:cs="宋体"/>
          <w:color w:val="auto"/>
          <w:spacing w:val="-7"/>
          <w:sz w:val="24"/>
          <w:szCs w:val="24"/>
        </w:rPr>
        <w:t>相关主体的信用记录。查询时间为本项目投标截止时间前10</w:t>
      </w:r>
      <w:r>
        <w:rPr>
          <w:rFonts w:hint="eastAsia" w:ascii="宋体" w:hAnsi="宋体" w:eastAsia="宋体" w:cs="宋体"/>
          <w:color w:val="auto"/>
          <w:spacing w:val="-10"/>
          <w:sz w:val="24"/>
          <w:szCs w:val="24"/>
        </w:rPr>
        <w:t>日至投标截止时间中任意一天。对列入失信被执</w:t>
      </w:r>
      <w:r>
        <w:rPr>
          <w:rFonts w:hint="eastAsia" w:ascii="宋体" w:hAnsi="宋体" w:eastAsia="宋体" w:cs="宋体"/>
          <w:color w:val="auto"/>
          <w:spacing w:val="-11"/>
          <w:sz w:val="24"/>
          <w:szCs w:val="24"/>
        </w:rPr>
        <w:t>行人、重大税收违法案件当事人名单、政府采购</w:t>
      </w:r>
      <w:r>
        <w:rPr>
          <w:rFonts w:hint="eastAsia" w:ascii="宋体" w:hAnsi="宋体" w:eastAsia="宋体" w:cs="宋体"/>
          <w:color w:val="auto"/>
          <w:spacing w:val="-4"/>
          <w:sz w:val="24"/>
          <w:szCs w:val="24"/>
        </w:rPr>
        <w:t>严重违法失信行为记录名单的投标人，将被拒绝参与本项目政府采购活动。</w:t>
      </w:r>
    </w:p>
    <w:p w14:paraId="1A21192C">
      <w:pPr>
        <w:spacing w:before="1" w:line="340" w:lineRule="auto"/>
        <w:ind w:right="19" w:firstLine="366"/>
        <w:rPr>
          <w:rFonts w:hint="eastAsia" w:ascii="宋体" w:hAnsi="宋体" w:eastAsia="宋体" w:cs="宋体"/>
          <w:color w:val="auto"/>
          <w:sz w:val="24"/>
          <w:szCs w:val="24"/>
        </w:rPr>
      </w:pPr>
      <w:r>
        <w:rPr>
          <w:rFonts w:hint="eastAsia" w:ascii="宋体" w:hAnsi="宋体" w:eastAsia="宋体" w:cs="宋体"/>
          <w:color w:val="auto"/>
          <w:spacing w:val="-2"/>
          <w:sz w:val="24"/>
          <w:szCs w:val="24"/>
        </w:rPr>
        <w:t>2.两个以上的自然人、法人或者其他组织组成一个联合体，以一</w:t>
      </w:r>
      <w:r>
        <w:rPr>
          <w:rFonts w:hint="eastAsia" w:ascii="宋体" w:hAnsi="宋体" w:eastAsia="宋体" w:cs="宋体"/>
          <w:color w:val="auto"/>
          <w:spacing w:val="-3"/>
          <w:sz w:val="24"/>
          <w:szCs w:val="24"/>
        </w:rPr>
        <w:t>个供应商的身份共同参加</w:t>
      </w:r>
      <w:r>
        <w:rPr>
          <w:rFonts w:hint="eastAsia" w:ascii="宋体" w:hAnsi="宋体" w:eastAsia="宋体" w:cs="宋体"/>
          <w:color w:val="auto"/>
          <w:spacing w:val="-9"/>
          <w:sz w:val="24"/>
          <w:szCs w:val="24"/>
        </w:rPr>
        <w:t>政府采购活动的，应当对所有联合体成员进行信用记录查询，联合体成员存在不良信用记录的，</w:t>
      </w:r>
      <w:r>
        <w:rPr>
          <w:rFonts w:hint="eastAsia" w:ascii="宋体" w:hAnsi="宋体" w:eastAsia="宋体" w:cs="宋体"/>
          <w:color w:val="auto"/>
          <w:spacing w:val="-5"/>
          <w:sz w:val="24"/>
          <w:szCs w:val="24"/>
        </w:rPr>
        <w:t>视同联合体存在不良信用记录。</w:t>
      </w:r>
    </w:p>
    <w:p w14:paraId="7EFB6129">
      <w:pPr>
        <w:pStyle w:val="5"/>
        <w:spacing w:line="245" w:lineRule="auto"/>
        <w:rPr>
          <w:rFonts w:hint="eastAsia" w:ascii="宋体" w:hAnsi="宋体" w:eastAsia="宋体" w:cs="宋体"/>
          <w:color w:val="auto"/>
        </w:rPr>
      </w:pPr>
    </w:p>
    <w:p w14:paraId="0CA71C4D">
      <w:pPr>
        <w:pStyle w:val="5"/>
        <w:spacing w:line="245" w:lineRule="auto"/>
        <w:rPr>
          <w:rFonts w:hint="eastAsia" w:ascii="宋体" w:hAnsi="宋体" w:eastAsia="宋体" w:cs="宋体"/>
          <w:color w:val="auto"/>
        </w:rPr>
      </w:pPr>
    </w:p>
    <w:p w14:paraId="330D8DF2">
      <w:pPr>
        <w:pStyle w:val="5"/>
        <w:spacing w:line="246" w:lineRule="auto"/>
        <w:rPr>
          <w:rFonts w:hint="eastAsia" w:ascii="宋体" w:hAnsi="宋体" w:eastAsia="宋体" w:cs="宋体"/>
          <w:color w:val="auto"/>
        </w:rPr>
      </w:pPr>
    </w:p>
    <w:p w14:paraId="17BE9DE3">
      <w:pPr>
        <w:pStyle w:val="5"/>
        <w:spacing w:line="246" w:lineRule="auto"/>
        <w:rPr>
          <w:rFonts w:hint="eastAsia" w:ascii="宋体" w:hAnsi="宋体" w:eastAsia="宋体" w:cs="宋体"/>
          <w:color w:val="auto"/>
        </w:rPr>
      </w:pPr>
    </w:p>
    <w:p w14:paraId="71639CA9">
      <w:pPr>
        <w:pStyle w:val="5"/>
        <w:spacing w:line="246" w:lineRule="auto"/>
        <w:rPr>
          <w:rFonts w:hint="eastAsia" w:ascii="宋体" w:hAnsi="宋体" w:eastAsia="宋体" w:cs="宋体"/>
          <w:color w:val="auto"/>
        </w:rPr>
      </w:pPr>
    </w:p>
    <w:p w14:paraId="55AF701E">
      <w:pPr>
        <w:spacing w:before="78" w:line="219" w:lineRule="auto"/>
        <w:ind w:left="3"/>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投标人名称(电子签章)：</w:t>
      </w:r>
    </w:p>
    <w:p w14:paraId="66F1FF28">
      <w:pPr>
        <w:spacing w:before="154" w:line="220" w:lineRule="auto"/>
        <w:ind w:left="1"/>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9"/>
          <w:sz w:val="24"/>
          <w:szCs w:val="24"/>
        </w:rPr>
        <w:t>日</w:t>
      </w:r>
    </w:p>
    <w:p w14:paraId="65B976E9">
      <w:pPr>
        <w:spacing w:line="220" w:lineRule="auto"/>
        <w:rPr>
          <w:rFonts w:hint="eastAsia" w:ascii="宋体" w:hAnsi="宋体" w:eastAsia="宋体" w:cs="宋体"/>
          <w:color w:val="auto"/>
          <w:sz w:val="24"/>
          <w:szCs w:val="24"/>
        </w:rPr>
        <w:sectPr>
          <w:footerReference r:id="rId43" w:type="default"/>
          <w:pgSz w:w="11906" w:h="16839"/>
          <w:pgMar w:top="1107" w:right="1042" w:bottom="1089" w:left="1141" w:header="0" w:footer="849" w:gutter="0"/>
          <w:cols w:space="720" w:num="1"/>
        </w:sectPr>
      </w:pPr>
    </w:p>
    <w:p w14:paraId="3B6FD7A5">
      <w:pPr>
        <w:spacing w:before="188" w:line="220" w:lineRule="auto"/>
        <w:ind w:left="3137"/>
        <w:rPr>
          <w:rFonts w:hint="eastAsia" w:ascii="宋体" w:hAnsi="宋体" w:eastAsia="宋体" w:cs="宋体"/>
          <w:color w:val="auto"/>
          <w:sz w:val="30"/>
          <w:szCs w:val="30"/>
        </w:rPr>
      </w:pPr>
      <w:r>
        <w:rPr>
          <w:rFonts w:hint="eastAsia" w:ascii="宋体" w:hAnsi="宋体" w:eastAsia="宋体" w:cs="宋体"/>
          <w:color w:val="auto"/>
          <w:spacing w:val="-5"/>
          <w:sz w:val="30"/>
          <w:szCs w:val="30"/>
        </w:rPr>
        <w:t>二、法定代表人身份证明</w:t>
      </w:r>
    </w:p>
    <w:p w14:paraId="717EE7B1">
      <w:pPr>
        <w:pStyle w:val="5"/>
        <w:spacing w:line="380" w:lineRule="auto"/>
        <w:rPr>
          <w:rFonts w:hint="eastAsia" w:ascii="宋体" w:hAnsi="宋体" w:eastAsia="宋体" w:cs="宋体"/>
          <w:color w:val="auto"/>
        </w:rPr>
      </w:pPr>
    </w:p>
    <w:p w14:paraId="5114A3C9">
      <w:pPr>
        <w:spacing w:before="97" w:line="220" w:lineRule="auto"/>
        <w:ind w:left="3491"/>
        <w:rPr>
          <w:rFonts w:hint="eastAsia" w:ascii="宋体" w:hAnsi="宋体" w:eastAsia="宋体" w:cs="宋体"/>
          <w:color w:val="auto"/>
          <w:sz w:val="30"/>
          <w:szCs w:val="30"/>
        </w:rPr>
      </w:pPr>
      <w:r>
        <w:rPr>
          <w:rFonts w:hint="eastAsia" w:ascii="宋体" w:hAnsi="宋体" w:eastAsia="宋体" w:cs="宋体"/>
          <w:color w:val="auto"/>
          <w:spacing w:val="-5"/>
          <w:sz w:val="30"/>
          <w:szCs w:val="30"/>
        </w:rPr>
        <w:t>法定代表人身份证明</w:t>
      </w:r>
    </w:p>
    <w:p w14:paraId="796E6DC2">
      <w:pPr>
        <w:pStyle w:val="5"/>
        <w:spacing w:line="279" w:lineRule="auto"/>
        <w:rPr>
          <w:rFonts w:hint="eastAsia" w:ascii="宋体" w:hAnsi="宋体" w:eastAsia="宋体" w:cs="宋体"/>
          <w:color w:val="auto"/>
        </w:rPr>
      </w:pPr>
    </w:p>
    <w:p w14:paraId="2E4368E1">
      <w:pPr>
        <w:pStyle w:val="5"/>
        <w:spacing w:line="279" w:lineRule="auto"/>
        <w:rPr>
          <w:rFonts w:hint="eastAsia" w:ascii="宋体" w:hAnsi="宋体" w:eastAsia="宋体" w:cs="宋体"/>
          <w:color w:val="auto"/>
        </w:rPr>
      </w:pPr>
    </w:p>
    <w:p w14:paraId="269F0690">
      <w:pPr>
        <w:pStyle w:val="5"/>
        <w:spacing w:line="279" w:lineRule="auto"/>
        <w:rPr>
          <w:rFonts w:hint="eastAsia" w:ascii="宋体" w:hAnsi="宋体" w:eastAsia="宋体" w:cs="宋体"/>
          <w:color w:val="auto"/>
        </w:rPr>
      </w:pPr>
    </w:p>
    <w:p w14:paraId="04F3ED67">
      <w:pPr>
        <w:pStyle w:val="5"/>
        <w:spacing w:line="279" w:lineRule="auto"/>
        <w:rPr>
          <w:rFonts w:hint="eastAsia" w:ascii="宋体" w:hAnsi="宋体" w:eastAsia="宋体" w:cs="宋体"/>
          <w:color w:val="auto"/>
        </w:rPr>
      </w:pPr>
    </w:p>
    <w:p w14:paraId="0E0A8603">
      <w:pPr>
        <w:spacing w:before="78" w:line="220" w:lineRule="auto"/>
        <w:ind w:left="374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法定代表人身份证明</w:t>
      </w:r>
    </w:p>
    <w:p w14:paraId="6FC7DA9D">
      <w:pPr>
        <w:spacing w:before="18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w:t>
      </w:r>
    </w:p>
    <w:p w14:paraId="61432527">
      <w:pPr>
        <w:spacing w:before="183" w:line="229"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地址：</w:t>
      </w:r>
    </w:p>
    <w:p w14:paraId="75326B17">
      <w:pPr>
        <w:spacing w:before="167"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姓名：           性别：</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2"/>
          <w:sz w:val="24"/>
          <w:szCs w:val="24"/>
        </w:rPr>
        <w:t>年龄：</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职务：</w:t>
      </w:r>
    </w:p>
    <w:p w14:paraId="4A4305F2">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系                                （供应商名称）的</w:t>
      </w:r>
      <w:r>
        <w:rPr>
          <w:rFonts w:hint="eastAsia" w:ascii="宋体" w:hAnsi="宋体" w:eastAsia="宋体" w:cs="宋体"/>
          <w:color w:val="auto"/>
          <w:spacing w:val="-1"/>
          <w:sz w:val="24"/>
          <w:szCs w:val="24"/>
        </w:rPr>
        <w:t>法定代表人。自愿参与</w:t>
      </w:r>
      <w:r>
        <w:rPr>
          <w:rFonts w:hint="eastAsia" w:ascii="宋体" w:hAnsi="宋体" w:eastAsia="宋体" w:cs="宋体"/>
          <w:color w:val="auto"/>
          <w:spacing w:val="-1"/>
          <w:sz w:val="24"/>
          <w:szCs w:val="24"/>
          <w:u w:val="single" w:color="auto"/>
        </w:rPr>
        <w:t xml:space="preserve">  （项目名</w:t>
      </w:r>
    </w:p>
    <w:p w14:paraId="5E0F8073">
      <w:pPr>
        <w:spacing w:before="183" w:line="22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u w:val="single" w:color="auto"/>
        </w:rPr>
        <w:t>称、项目编号）</w:t>
      </w:r>
      <w:r>
        <w:rPr>
          <w:rFonts w:hint="eastAsia" w:ascii="宋体" w:hAnsi="宋体" w:eastAsia="宋体" w:cs="宋体"/>
          <w:color w:val="auto"/>
          <w:spacing w:val="-4"/>
          <w:sz w:val="24"/>
          <w:szCs w:val="24"/>
        </w:rPr>
        <w:t>的投标，和处理一切有关事宜，其法律后果由我方承担。</w:t>
      </w:r>
    </w:p>
    <w:p w14:paraId="55FF3BE4">
      <w:pPr>
        <w:spacing w:before="179" w:line="220" w:lineRule="auto"/>
        <w:ind w:left="480"/>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特此证明。</w:t>
      </w:r>
    </w:p>
    <w:p w14:paraId="55018E2C">
      <w:pPr>
        <w:spacing w:before="180" w:line="219" w:lineRule="auto"/>
        <w:ind w:left="19"/>
        <w:rPr>
          <w:rFonts w:hint="eastAsia" w:ascii="宋体" w:hAnsi="宋体" w:eastAsia="宋体" w:cs="宋体"/>
          <w:color w:val="auto"/>
          <w:sz w:val="24"/>
          <w:szCs w:val="24"/>
        </w:rPr>
      </w:pPr>
      <w:r>
        <w:rPr>
          <w:rFonts w:hint="eastAsia" w:ascii="宋体" w:hAnsi="宋体" w:eastAsia="宋体" w:cs="宋体"/>
          <w:color w:val="auto"/>
          <w:spacing w:val="-3"/>
          <w:sz w:val="24"/>
          <w:szCs w:val="24"/>
        </w:rPr>
        <w:t>附：法定代表人身份证复印件</w:t>
      </w:r>
    </w:p>
    <w:p w14:paraId="3A9BFD35">
      <w:pPr>
        <w:pStyle w:val="5"/>
        <w:spacing w:line="284" w:lineRule="auto"/>
        <w:rPr>
          <w:rFonts w:hint="eastAsia" w:ascii="宋体" w:hAnsi="宋体" w:eastAsia="宋体" w:cs="宋体"/>
          <w:color w:val="auto"/>
        </w:rPr>
      </w:pPr>
    </w:p>
    <w:p w14:paraId="19349753">
      <w:pPr>
        <w:pStyle w:val="5"/>
        <w:spacing w:line="285" w:lineRule="auto"/>
        <w:rPr>
          <w:rFonts w:hint="eastAsia" w:ascii="宋体" w:hAnsi="宋体" w:eastAsia="宋体" w:cs="宋体"/>
          <w:color w:val="auto"/>
        </w:rPr>
      </w:pPr>
    </w:p>
    <w:p w14:paraId="13FE0084">
      <w:pPr>
        <w:spacing w:before="79" w:line="219" w:lineRule="auto"/>
        <w:ind w:left="516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供应商名称（加盖公章</w:t>
      </w:r>
      <w:r>
        <w:rPr>
          <w:rFonts w:hint="eastAsia" w:ascii="宋体" w:hAnsi="宋体" w:eastAsia="宋体" w:cs="宋体"/>
          <w:color w:val="auto"/>
          <w:sz w:val="24"/>
          <w:szCs w:val="24"/>
        </w:rPr>
        <w:t>）：</w:t>
      </w:r>
    </w:p>
    <w:p w14:paraId="1962F7A7">
      <w:pPr>
        <w:spacing w:before="181" w:line="220" w:lineRule="auto"/>
        <w:ind w:left="5322"/>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0"/>
          <w:sz w:val="24"/>
          <w:szCs w:val="24"/>
        </w:rPr>
        <w:t>：</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20"/>
          <w:sz w:val="24"/>
          <w:szCs w:val="24"/>
        </w:rPr>
        <w:t>日</w:t>
      </w:r>
    </w:p>
    <w:p w14:paraId="47CEC183">
      <w:pPr>
        <w:spacing w:line="220" w:lineRule="auto"/>
        <w:rPr>
          <w:rFonts w:hint="eastAsia" w:ascii="宋体" w:hAnsi="宋体" w:eastAsia="宋体" w:cs="宋体"/>
          <w:color w:val="auto"/>
          <w:sz w:val="24"/>
          <w:szCs w:val="24"/>
        </w:rPr>
        <w:sectPr>
          <w:footerReference r:id="rId44" w:type="default"/>
          <w:pgSz w:w="11906" w:h="16839"/>
          <w:pgMar w:top="1431" w:right="1173" w:bottom="1089" w:left="1141" w:header="0" w:footer="849" w:gutter="0"/>
          <w:cols w:space="720" w:num="1"/>
        </w:sectPr>
      </w:pPr>
    </w:p>
    <w:p w14:paraId="71DB9B03">
      <w:pPr>
        <w:spacing w:before="56" w:line="220" w:lineRule="auto"/>
        <w:ind w:left="3139"/>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三、法定代表人授权委托书</w:t>
      </w:r>
    </w:p>
    <w:p w14:paraId="17E5D362">
      <w:pPr>
        <w:pStyle w:val="5"/>
        <w:spacing w:line="264" w:lineRule="auto"/>
        <w:rPr>
          <w:rFonts w:hint="eastAsia" w:ascii="宋体" w:hAnsi="宋体" w:eastAsia="宋体" w:cs="宋体"/>
          <w:color w:val="auto"/>
        </w:rPr>
      </w:pPr>
    </w:p>
    <w:p w14:paraId="3EE55EE3">
      <w:pPr>
        <w:pStyle w:val="5"/>
        <w:spacing w:line="265" w:lineRule="auto"/>
        <w:rPr>
          <w:rFonts w:hint="eastAsia" w:ascii="宋体" w:hAnsi="宋体" w:eastAsia="宋体" w:cs="宋体"/>
          <w:color w:val="auto"/>
        </w:rPr>
      </w:pPr>
    </w:p>
    <w:p w14:paraId="0159003F">
      <w:pPr>
        <w:spacing w:before="91" w:line="220" w:lineRule="auto"/>
        <w:ind w:left="342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法定代表人授权委托书</w:t>
      </w:r>
    </w:p>
    <w:p w14:paraId="4EB3CA69">
      <w:pPr>
        <w:pStyle w:val="5"/>
        <w:spacing w:line="303" w:lineRule="auto"/>
        <w:rPr>
          <w:rFonts w:hint="eastAsia" w:ascii="宋体" w:hAnsi="宋体" w:eastAsia="宋体" w:cs="宋体"/>
          <w:color w:val="auto"/>
        </w:rPr>
      </w:pPr>
    </w:p>
    <w:p w14:paraId="18997AA9">
      <w:pPr>
        <w:pStyle w:val="5"/>
        <w:spacing w:line="303" w:lineRule="auto"/>
        <w:rPr>
          <w:rFonts w:hint="eastAsia" w:ascii="宋体" w:hAnsi="宋体" w:eastAsia="宋体" w:cs="宋体"/>
          <w:color w:val="auto"/>
        </w:rPr>
      </w:pPr>
    </w:p>
    <w:p w14:paraId="4B78535F">
      <w:pPr>
        <w:spacing w:before="78" w:line="220"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新疆智群工程项目管理有限公司</w:t>
      </w:r>
      <w:r>
        <w:rPr>
          <w:rFonts w:hint="eastAsia" w:ascii="宋体" w:hAnsi="宋体" w:eastAsia="宋体" w:cs="宋体"/>
          <w:color w:val="auto"/>
          <w:spacing w:val="-1"/>
          <w:sz w:val="24"/>
          <w:szCs w:val="24"/>
        </w:rPr>
        <w:t>：</w:t>
      </w:r>
    </w:p>
    <w:p w14:paraId="6578CFBF">
      <w:pPr>
        <w:spacing w:before="182" w:line="359" w:lineRule="auto"/>
        <w:ind w:left="3" w:right="12" w:firstLine="370"/>
        <w:jc w:val="both"/>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z w:val="24"/>
          <w:szCs w:val="24"/>
        </w:rPr>
        <w:t>(姓名) 系</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z w:val="24"/>
          <w:szCs w:val="24"/>
        </w:rPr>
        <w:t>(投标人名称)的法定代表人，现授权我单位在职正式员</w:t>
      </w:r>
      <w:r>
        <w:rPr>
          <w:rFonts w:hint="eastAsia" w:ascii="宋体" w:hAnsi="宋体" w:eastAsia="宋体" w:cs="宋体"/>
          <w:color w:val="auto"/>
          <w:spacing w:val="-12"/>
          <w:sz w:val="24"/>
          <w:szCs w:val="24"/>
        </w:rPr>
        <w:t>工</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12"/>
          <w:sz w:val="24"/>
          <w:szCs w:val="24"/>
        </w:rPr>
        <w:t>(姓名和职务)为我方代理人。代理人根据授权，</w:t>
      </w:r>
      <w:r>
        <w:rPr>
          <w:rFonts w:hint="eastAsia" w:ascii="宋体" w:hAnsi="宋体" w:eastAsia="宋体" w:cs="宋体"/>
          <w:color w:val="auto"/>
          <w:spacing w:val="-13"/>
          <w:sz w:val="24"/>
          <w:szCs w:val="24"/>
        </w:rPr>
        <w:t>以我方名义签署、澄清、说明、补正、递</w:t>
      </w:r>
      <w:r>
        <w:rPr>
          <w:rFonts w:hint="eastAsia" w:ascii="宋体" w:hAnsi="宋体" w:eastAsia="宋体" w:cs="宋体"/>
          <w:color w:val="auto"/>
          <w:spacing w:val="-11"/>
          <w:sz w:val="24"/>
          <w:szCs w:val="24"/>
        </w:rPr>
        <w:t>交、撤回、修改贵方组织的</w:t>
      </w:r>
      <w:r>
        <w:rPr>
          <w:rFonts w:hint="eastAsia" w:ascii="宋体" w:hAnsi="宋体" w:eastAsia="宋体" w:cs="宋体"/>
          <w:color w:val="auto"/>
          <w:spacing w:val="23"/>
          <w:sz w:val="24"/>
          <w:szCs w:val="24"/>
          <w:u w:val="single" w:color="auto"/>
        </w:rPr>
        <w:t xml:space="preserve"> </w:t>
      </w:r>
      <w:r>
        <w:rPr>
          <w:rFonts w:hint="eastAsia" w:ascii="宋体" w:hAnsi="宋体" w:eastAsia="宋体" w:cs="宋体"/>
          <w:color w:val="auto"/>
          <w:spacing w:val="-11"/>
          <w:sz w:val="24"/>
          <w:szCs w:val="24"/>
          <w:u w:val="single" w:color="auto"/>
        </w:rPr>
        <w:t xml:space="preserve">[项目名称 ] </w:t>
      </w:r>
      <w:r>
        <w:rPr>
          <w:rFonts w:hint="eastAsia" w:ascii="宋体" w:hAnsi="宋体" w:eastAsia="宋体" w:cs="宋体"/>
          <w:color w:val="auto"/>
          <w:spacing w:val="-11"/>
          <w:sz w:val="24"/>
          <w:szCs w:val="24"/>
        </w:rPr>
        <w:t>项目(项目编号：</w:t>
      </w:r>
      <w:r>
        <w:rPr>
          <w:rFonts w:hint="eastAsia" w:ascii="宋体" w:hAnsi="宋体" w:eastAsia="宋体" w:cs="宋体"/>
          <w:color w:val="auto"/>
          <w:spacing w:val="36"/>
          <w:sz w:val="24"/>
          <w:szCs w:val="24"/>
          <w:u w:val="single" w:color="auto"/>
        </w:rPr>
        <w:t xml:space="preserve"> </w:t>
      </w:r>
      <w:r>
        <w:rPr>
          <w:rFonts w:hint="eastAsia" w:ascii="宋体" w:hAnsi="宋体" w:eastAsia="宋体" w:cs="宋体"/>
          <w:color w:val="auto"/>
          <w:spacing w:val="-11"/>
          <w:sz w:val="24"/>
          <w:szCs w:val="24"/>
          <w:u w:val="single" w:color="auto"/>
        </w:rPr>
        <w:t>[项目编号</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12"/>
          <w:sz w:val="24"/>
          <w:szCs w:val="24"/>
        </w:rPr>
        <w:t>) 的投标文件、签订合</w:t>
      </w:r>
      <w:r>
        <w:rPr>
          <w:rFonts w:hint="eastAsia" w:ascii="宋体" w:hAnsi="宋体" w:eastAsia="宋体" w:cs="宋体"/>
          <w:color w:val="auto"/>
          <w:spacing w:val="-6"/>
          <w:sz w:val="24"/>
          <w:szCs w:val="24"/>
        </w:rPr>
        <w:t>同和处理一切有关事宜，其法律后果由我方承</w:t>
      </w:r>
      <w:r>
        <w:rPr>
          <w:rFonts w:hint="eastAsia" w:ascii="宋体" w:hAnsi="宋体" w:eastAsia="宋体" w:cs="宋体"/>
          <w:color w:val="auto"/>
          <w:spacing w:val="-7"/>
          <w:sz w:val="24"/>
          <w:szCs w:val="24"/>
        </w:rPr>
        <w:t>担。</w:t>
      </w:r>
    </w:p>
    <w:p w14:paraId="28F04D7C">
      <w:pPr>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特此声明。</w:t>
      </w:r>
    </w:p>
    <w:p w14:paraId="4B447F59">
      <w:pPr>
        <w:spacing w:before="179" w:line="219" w:lineRule="auto"/>
        <w:ind w:left="19"/>
        <w:rPr>
          <w:rFonts w:hint="eastAsia" w:ascii="宋体" w:hAnsi="宋体" w:eastAsia="宋体" w:cs="宋体"/>
          <w:color w:val="auto"/>
          <w:sz w:val="24"/>
          <w:szCs w:val="24"/>
        </w:rPr>
      </w:pPr>
      <w:r>
        <w:rPr>
          <w:rFonts w:hint="eastAsia" w:ascii="宋体" w:hAnsi="宋体" w:eastAsia="宋体" w:cs="宋体"/>
          <w:color w:val="auto"/>
          <w:spacing w:val="-1"/>
          <w:sz w:val="24"/>
          <w:szCs w:val="24"/>
        </w:rPr>
        <w:t>附：被授权人身份证                                授权人身份证</w:t>
      </w:r>
    </w:p>
    <w:p w14:paraId="596FAD23">
      <w:pPr>
        <w:spacing w:before="183" w:line="220" w:lineRule="auto"/>
        <w:ind w:left="485"/>
        <w:rPr>
          <w:rFonts w:hint="eastAsia" w:ascii="宋体" w:hAnsi="宋体" w:eastAsia="宋体" w:cs="宋体"/>
          <w:color w:val="auto"/>
          <w:sz w:val="24"/>
          <w:szCs w:val="24"/>
        </w:rPr>
      </w:pPr>
      <w:r>
        <w:rPr>
          <w:rFonts w:hint="eastAsia" w:ascii="宋体" w:hAnsi="宋体" w:eastAsia="宋体" w:cs="宋体"/>
          <w:color w:val="auto"/>
          <w:sz w:val="24"/>
          <w:szCs w:val="24"/>
        </w:rPr>
        <w:t xml:space="preserve">正反面复印件                          </w:t>
      </w:r>
      <w:r>
        <w:rPr>
          <w:rFonts w:hint="eastAsia" w:ascii="宋体" w:hAnsi="宋体" w:eastAsia="宋体" w:cs="宋体"/>
          <w:color w:val="auto"/>
          <w:spacing w:val="-1"/>
          <w:sz w:val="24"/>
          <w:szCs w:val="24"/>
        </w:rPr>
        <w:t xml:space="preserve">          正反面复印件</w:t>
      </w:r>
    </w:p>
    <w:p w14:paraId="603D2DE9">
      <w:pPr>
        <w:pStyle w:val="5"/>
        <w:spacing w:line="283" w:lineRule="auto"/>
        <w:rPr>
          <w:rFonts w:hint="eastAsia" w:ascii="宋体" w:hAnsi="宋体" w:eastAsia="宋体" w:cs="宋体"/>
          <w:color w:val="auto"/>
        </w:rPr>
      </w:pPr>
    </w:p>
    <w:p w14:paraId="1877980B">
      <w:pPr>
        <w:pStyle w:val="5"/>
        <w:spacing w:line="283" w:lineRule="auto"/>
        <w:rPr>
          <w:rFonts w:hint="eastAsia" w:ascii="宋体" w:hAnsi="宋体" w:eastAsia="宋体" w:cs="宋体"/>
          <w:color w:val="auto"/>
        </w:rPr>
      </w:pPr>
    </w:p>
    <w:p w14:paraId="7F4431FB">
      <w:pPr>
        <w:spacing w:before="79"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被授权人签名（投标代表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授权人签章（法定代表</w:t>
      </w:r>
      <w:r>
        <w:rPr>
          <w:rFonts w:hint="eastAsia" w:ascii="宋体" w:hAnsi="宋体" w:eastAsia="宋体" w:cs="宋体"/>
          <w:color w:val="auto"/>
          <w:sz w:val="24"/>
          <w:szCs w:val="24"/>
        </w:rPr>
        <w:t>）：</w:t>
      </w:r>
    </w:p>
    <w:p w14:paraId="5BE6D48F">
      <w:pPr>
        <w:spacing w:before="183" w:line="220" w:lineRule="auto"/>
        <w:ind w:left="1"/>
        <w:rPr>
          <w:rFonts w:hint="eastAsia" w:ascii="宋体" w:hAnsi="宋体" w:eastAsia="宋体" w:cs="宋体"/>
          <w:color w:val="auto"/>
          <w:sz w:val="24"/>
          <w:szCs w:val="24"/>
        </w:rPr>
      </w:pPr>
      <w:r>
        <w:rPr>
          <w:rFonts w:hint="eastAsia" w:ascii="宋体" w:hAnsi="宋体" w:eastAsia="宋体" w:cs="宋体"/>
          <w:color w:val="auto"/>
          <w:spacing w:val="-13"/>
          <w:sz w:val="24"/>
          <w:szCs w:val="24"/>
        </w:rPr>
        <w:t>职</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务</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职</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3"/>
          <w:sz w:val="24"/>
          <w:szCs w:val="24"/>
        </w:rPr>
        <w:t>务：</w:t>
      </w:r>
    </w:p>
    <w:p w14:paraId="328D89CA">
      <w:pPr>
        <w:spacing w:before="179" w:line="222" w:lineRule="auto"/>
        <w:ind w:left="1"/>
        <w:rPr>
          <w:rFonts w:hint="eastAsia" w:ascii="宋体" w:hAnsi="宋体" w:eastAsia="宋体" w:cs="宋体"/>
          <w:color w:val="auto"/>
          <w:sz w:val="24"/>
          <w:szCs w:val="24"/>
        </w:rPr>
      </w:pPr>
      <w:r>
        <w:rPr>
          <w:rFonts w:hint="eastAsia" w:ascii="宋体" w:hAnsi="宋体" w:eastAsia="宋体" w:cs="宋体"/>
          <w:color w:val="auto"/>
          <w:spacing w:val="-15"/>
          <w:sz w:val="24"/>
          <w:szCs w:val="24"/>
        </w:rPr>
        <w:t>联</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5"/>
          <w:sz w:val="24"/>
          <w:szCs w:val="24"/>
        </w:rPr>
        <w:t>系</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5"/>
          <w:sz w:val="24"/>
          <w:szCs w:val="24"/>
        </w:rPr>
        <w:t>电</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5"/>
          <w:sz w:val="24"/>
          <w:szCs w:val="24"/>
        </w:rPr>
        <w:t>话：</w:t>
      </w:r>
    </w:p>
    <w:p w14:paraId="7690401A">
      <w:pPr>
        <w:spacing w:before="178" w:line="219" w:lineRule="auto"/>
        <w:ind w:left="672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供应商名称（加盖公章</w:t>
      </w:r>
      <w:r>
        <w:rPr>
          <w:rFonts w:hint="eastAsia" w:ascii="宋体" w:hAnsi="宋体" w:eastAsia="宋体" w:cs="宋体"/>
          <w:color w:val="auto"/>
          <w:sz w:val="24"/>
          <w:szCs w:val="24"/>
        </w:rPr>
        <w:t>）：</w:t>
      </w:r>
    </w:p>
    <w:p w14:paraId="76702422">
      <w:pPr>
        <w:spacing w:before="182" w:line="220" w:lineRule="auto"/>
        <w:jc w:val="right"/>
        <w:rPr>
          <w:rFonts w:hint="eastAsia" w:ascii="宋体" w:hAnsi="宋体" w:eastAsia="宋体" w:cs="宋体"/>
          <w:color w:val="auto"/>
          <w:sz w:val="24"/>
          <w:szCs w:val="24"/>
        </w:rPr>
      </w:pPr>
      <w:r>
        <w:rPr>
          <w:rFonts w:hint="eastAsia" w:ascii="宋体" w:hAnsi="宋体" w:eastAsia="宋体" w:cs="宋体"/>
          <w:color w:val="auto"/>
          <w:spacing w:val="-29"/>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9"/>
          <w:sz w:val="24"/>
          <w:szCs w:val="24"/>
        </w:rPr>
        <w:t>期</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29"/>
          <w:sz w:val="24"/>
          <w:szCs w:val="24"/>
        </w:rPr>
        <w:t>：</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29"/>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9"/>
          <w:sz w:val="24"/>
          <w:szCs w:val="24"/>
        </w:rPr>
        <w:t>月</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29"/>
          <w:sz w:val="24"/>
          <w:szCs w:val="24"/>
        </w:rPr>
        <w:t>日</w:t>
      </w:r>
    </w:p>
    <w:p w14:paraId="199732F2">
      <w:pPr>
        <w:pStyle w:val="5"/>
        <w:spacing w:line="244" w:lineRule="auto"/>
        <w:rPr>
          <w:rFonts w:hint="eastAsia" w:ascii="宋体" w:hAnsi="宋体" w:eastAsia="宋体" w:cs="宋体"/>
          <w:color w:val="auto"/>
        </w:rPr>
      </w:pPr>
    </w:p>
    <w:p w14:paraId="7CC75FF3">
      <w:pPr>
        <w:pStyle w:val="5"/>
        <w:spacing w:line="245" w:lineRule="auto"/>
        <w:rPr>
          <w:rFonts w:hint="eastAsia" w:ascii="宋体" w:hAnsi="宋体" w:eastAsia="宋体" w:cs="宋体"/>
          <w:color w:val="auto"/>
        </w:rPr>
      </w:pPr>
    </w:p>
    <w:p w14:paraId="0E84C583">
      <w:pPr>
        <w:pStyle w:val="5"/>
        <w:spacing w:line="245" w:lineRule="auto"/>
        <w:rPr>
          <w:rFonts w:hint="eastAsia" w:ascii="宋体" w:hAnsi="宋体" w:eastAsia="宋体" w:cs="宋体"/>
          <w:color w:val="auto"/>
        </w:rPr>
      </w:pPr>
    </w:p>
    <w:p w14:paraId="2724CC80">
      <w:pPr>
        <w:pStyle w:val="5"/>
        <w:spacing w:line="245" w:lineRule="auto"/>
        <w:rPr>
          <w:rFonts w:hint="eastAsia" w:ascii="宋体" w:hAnsi="宋体" w:eastAsia="宋体" w:cs="宋体"/>
          <w:color w:val="auto"/>
        </w:rPr>
      </w:pPr>
    </w:p>
    <w:p w14:paraId="7ED98C2F">
      <w:pPr>
        <w:pStyle w:val="5"/>
        <w:spacing w:line="245" w:lineRule="auto"/>
        <w:rPr>
          <w:rFonts w:hint="eastAsia" w:ascii="宋体" w:hAnsi="宋体" w:eastAsia="宋体" w:cs="宋体"/>
          <w:color w:val="auto"/>
        </w:rPr>
      </w:pPr>
    </w:p>
    <w:p w14:paraId="0E6C5E3D">
      <w:pPr>
        <w:pStyle w:val="5"/>
        <w:spacing w:line="245" w:lineRule="auto"/>
        <w:rPr>
          <w:rFonts w:hint="eastAsia" w:ascii="宋体" w:hAnsi="宋体" w:eastAsia="宋体" w:cs="宋体"/>
          <w:color w:val="auto"/>
        </w:rPr>
      </w:pPr>
    </w:p>
    <w:p w14:paraId="3CF0E2F7">
      <w:pPr>
        <w:pStyle w:val="5"/>
        <w:spacing w:line="245" w:lineRule="auto"/>
        <w:rPr>
          <w:rFonts w:hint="eastAsia" w:ascii="宋体" w:hAnsi="宋体" w:eastAsia="宋体" w:cs="宋体"/>
          <w:color w:val="auto"/>
        </w:rPr>
      </w:pPr>
    </w:p>
    <w:p w14:paraId="6994EA1D">
      <w:pPr>
        <w:pStyle w:val="5"/>
        <w:spacing w:line="245" w:lineRule="auto"/>
        <w:rPr>
          <w:rFonts w:hint="eastAsia" w:ascii="宋体" w:hAnsi="宋体" w:eastAsia="宋体" w:cs="宋体"/>
          <w:color w:val="auto"/>
        </w:rPr>
      </w:pPr>
    </w:p>
    <w:p w14:paraId="09825911">
      <w:pPr>
        <w:spacing w:before="79" w:line="360" w:lineRule="auto"/>
        <w:ind w:firstLine="3"/>
        <w:rPr>
          <w:rFonts w:hint="eastAsia" w:ascii="宋体" w:hAnsi="宋体" w:eastAsia="宋体" w:cs="宋体"/>
          <w:color w:val="auto"/>
          <w:sz w:val="24"/>
          <w:szCs w:val="24"/>
        </w:rPr>
      </w:pPr>
      <w:r>
        <w:rPr>
          <w:rFonts w:hint="eastAsia" w:ascii="宋体" w:hAnsi="宋体" w:eastAsia="宋体" w:cs="宋体"/>
          <w:color w:val="auto"/>
          <w:spacing w:val="-2"/>
          <w:sz w:val="24"/>
          <w:szCs w:val="24"/>
        </w:rPr>
        <w:t>说明：1、如法定代表人参加采购招标的，响应文件中不需提供授权委托书，但</w:t>
      </w:r>
      <w:r>
        <w:rPr>
          <w:rFonts w:hint="eastAsia" w:ascii="宋体" w:hAnsi="宋体" w:eastAsia="宋体" w:cs="宋体"/>
          <w:color w:val="auto"/>
          <w:spacing w:val="-3"/>
          <w:sz w:val="24"/>
          <w:szCs w:val="24"/>
        </w:rPr>
        <w:t>必须提供法定</w:t>
      </w:r>
      <w:r>
        <w:rPr>
          <w:rFonts w:hint="eastAsia" w:ascii="宋体" w:hAnsi="宋体" w:eastAsia="宋体" w:cs="宋体"/>
          <w:color w:val="auto"/>
          <w:spacing w:val="-2"/>
          <w:sz w:val="24"/>
          <w:szCs w:val="24"/>
        </w:rPr>
        <w:t>代表人身份证明；</w:t>
      </w:r>
    </w:p>
    <w:p w14:paraId="5A67A84A">
      <w:pPr>
        <w:spacing w:before="276" w:line="378" w:lineRule="auto"/>
        <w:ind w:firstLine="3"/>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2、如委托代理人参加采购招标的，响应文件中必须提供法定代表人身份证明和</w:t>
      </w:r>
      <w:r>
        <w:rPr>
          <w:rFonts w:hint="eastAsia" w:ascii="宋体" w:hAnsi="宋体" w:eastAsia="宋体" w:cs="宋体"/>
          <w:color w:val="auto"/>
          <w:spacing w:val="-3"/>
          <w:sz w:val="24"/>
          <w:szCs w:val="24"/>
        </w:rPr>
        <w:t>法定代表人授</w:t>
      </w:r>
      <w:r>
        <w:rPr>
          <w:rFonts w:hint="eastAsia" w:ascii="宋体" w:hAnsi="宋体" w:eastAsia="宋体" w:cs="宋体"/>
          <w:color w:val="auto"/>
          <w:spacing w:val="-2"/>
          <w:sz w:val="24"/>
          <w:szCs w:val="24"/>
        </w:rPr>
        <w:t>权委托书。</w:t>
      </w:r>
    </w:p>
    <w:p w14:paraId="45CD2B9E">
      <w:pPr>
        <w:spacing w:line="378" w:lineRule="auto"/>
        <w:rPr>
          <w:rFonts w:hint="eastAsia" w:ascii="宋体" w:hAnsi="宋体" w:eastAsia="宋体" w:cs="宋体"/>
          <w:color w:val="auto"/>
          <w:sz w:val="24"/>
          <w:szCs w:val="24"/>
        </w:rPr>
        <w:sectPr>
          <w:footerReference r:id="rId45" w:type="default"/>
          <w:pgSz w:w="11906" w:h="16839"/>
          <w:pgMar w:top="1140" w:right="1127" w:bottom="1089" w:left="1141" w:header="0" w:footer="849" w:gutter="0"/>
          <w:cols w:space="720" w:num="1"/>
        </w:sectPr>
      </w:pPr>
    </w:p>
    <w:p w14:paraId="585375D0">
      <w:pPr>
        <w:spacing w:before="55" w:line="221" w:lineRule="auto"/>
        <w:ind w:left="3373"/>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四、商务条款偏离表</w:t>
      </w:r>
    </w:p>
    <w:p w14:paraId="22700606">
      <w:pPr>
        <w:spacing w:before="178" w:line="220" w:lineRule="auto"/>
        <w:ind w:left="2214"/>
        <w:rPr>
          <w:rFonts w:hint="eastAsia" w:ascii="宋体" w:hAnsi="宋体" w:eastAsia="宋体" w:cs="宋体"/>
          <w:color w:val="auto"/>
          <w:sz w:val="24"/>
          <w:szCs w:val="24"/>
        </w:rPr>
      </w:pPr>
      <w:r>
        <w:rPr>
          <w:rFonts w:hint="eastAsia" w:ascii="宋体" w:hAnsi="宋体" w:eastAsia="宋体" w:cs="宋体"/>
          <w:color w:val="auto"/>
          <w:spacing w:val="-10"/>
          <w:sz w:val="24"/>
          <w:szCs w:val="24"/>
        </w:rPr>
        <w:t>(注：按项目需求表具体项目修改)</w:t>
      </w:r>
    </w:p>
    <w:p w14:paraId="14983E6C">
      <w:pPr>
        <w:spacing w:before="95" w:line="219" w:lineRule="auto"/>
        <w:ind w:left="6"/>
        <w:rPr>
          <w:rFonts w:hint="eastAsia" w:ascii="宋体" w:hAnsi="宋体" w:eastAsia="宋体" w:cs="宋体"/>
          <w:color w:val="auto"/>
          <w:sz w:val="24"/>
          <w:szCs w:val="24"/>
        </w:rPr>
      </w:pPr>
      <w:r>
        <w:rPr>
          <w:rFonts w:hint="eastAsia" w:ascii="宋体" w:hAnsi="宋体" w:eastAsia="宋体" w:cs="宋体"/>
          <w:color w:val="auto"/>
          <w:spacing w:val="-16"/>
          <w:sz w:val="24"/>
          <w:szCs w:val="24"/>
        </w:rPr>
        <w:t>采购项目编号：</w:t>
      </w:r>
      <w:r>
        <w:rPr>
          <w:rFonts w:hint="eastAsia" w:ascii="宋体" w:hAnsi="宋体" w:eastAsia="宋体" w:cs="宋体"/>
          <w:color w:val="auto"/>
          <w:sz w:val="24"/>
          <w:szCs w:val="24"/>
          <w:u w:val="single" w:color="auto"/>
        </w:rPr>
        <w:t xml:space="preserve">        </w:t>
      </w:r>
    </w:p>
    <w:p w14:paraId="66D94C2B">
      <w:pPr>
        <w:spacing w:before="312" w:line="219" w:lineRule="auto"/>
        <w:ind w:left="13"/>
        <w:rPr>
          <w:rFonts w:hint="eastAsia" w:ascii="宋体" w:hAnsi="宋体" w:eastAsia="宋体" w:cs="宋体"/>
          <w:color w:val="auto"/>
          <w:sz w:val="24"/>
          <w:szCs w:val="24"/>
        </w:rPr>
      </w:pPr>
      <w:r>
        <w:rPr>
          <w:rFonts w:hint="eastAsia" w:ascii="宋体" w:hAnsi="宋体" w:eastAsia="宋体" w:cs="宋体"/>
          <w:color w:val="auto"/>
          <w:spacing w:val="-14"/>
          <w:sz w:val="24"/>
          <w:szCs w:val="24"/>
        </w:rPr>
        <w:t>采购项目名称：</w:t>
      </w:r>
      <w:r>
        <w:rPr>
          <w:rFonts w:hint="eastAsia" w:ascii="宋体" w:hAnsi="宋体" w:eastAsia="宋体" w:cs="宋体"/>
          <w:color w:val="auto"/>
          <w:sz w:val="24"/>
          <w:szCs w:val="24"/>
          <w:u w:val="single" w:color="auto"/>
        </w:rPr>
        <w:t xml:space="preserve">         </w:t>
      </w:r>
    </w:p>
    <w:p w14:paraId="1C720B2F">
      <w:pPr>
        <w:spacing w:line="38" w:lineRule="exact"/>
        <w:rPr>
          <w:rFonts w:hint="eastAsia" w:ascii="宋体" w:hAnsi="宋体" w:eastAsia="宋体" w:cs="宋体"/>
          <w:color w:val="auto"/>
        </w:rPr>
      </w:pPr>
    </w:p>
    <w:tbl>
      <w:tblPr>
        <w:tblStyle w:val="10"/>
        <w:tblW w:w="949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750"/>
        <w:gridCol w:w="2512"/>
        <w:gridCol w:w="2531"/>
      </w:tblGrid>
      <w:tr w14:paraId="64F4B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00" w:type="dxa"/>
            <w:vAlign w:val="top"/>
          </w:tcPr>
          <w:p w14:paraId="0EB343D8">
            <w:pPr>
              <w:pStyle w:val="9"/>
              <w:spacing w:before="111" w:line="221" w:lineRule="auto"/>
              <w:ind w:left="157"/>
              <w:rPr>
                <w:rFonts w:hint="eastAsia" w:ascii="宋体" w:hAnsi="宋体" w:eastAsia="宋体" w:cs="宋体"/>
                <w:color w:val="auto"/>
              </w:rPr>
            </w:pPr>
            <w:r>
              <w:rPr>
                <w:rFonts w:hint="eastAsia" w:ascii="宋体" w:hAnsi="宋体" w:eastAsia="宋体" w:cs="宋体"/>
                <w:color w:val="auto"/>
                <w:spacing w:val="-7"/>
              </w:rPr>
              <w:t>项号</w:t>
            </w:r>
          </w:p>
        </w:tc>
        <w:tc>
          <w:tcPr>
            <w:tcW w:w="3750" w:type="dxa"/>
            <w:vAlign w:val="top"/>
          </w:tcPr>
          <w:p w14:paraId="7C59F8DF">
            <w:pPr>
              <w:pStyle w:val="9"/>
              <w:spacing w:before="111" w:line="220" w:lineRule="auto"/>
              <w:ind w:left="486"/>
              <w:rPr>
                <w:rFonts w:hint="eastAsia" w:ascii="宋体" w:hAnsi="宋体" w:eastAsia="宋体" w:cs="宋体"/>
                <w:color w:val="auto"/>
              </w:rPr>
            </w:pPr>
            <w:r>
              <w:rPr>
                <w:rFonts w:hint="eastAsia" w:ascii="宋体" w:hAnsi="宋体" w:eastAsia="宋体" w:cs="宋体"/>
                <w:color w:val="auto"/>
                <w:spacing w:val="-3"/>
              </w:rPr>
              <w:t>招标文件的商务需求</w:t>
            </w:r>
          </w:p>
        </w:tc>
        <w:tc>
          <w:tcPr>
            <w:tcW w:w="2512" w:type="dxa"/>
            <w:vAlign w:val="top"/>
          </w:tcPr>
          <w:p w14:paraId="4FE3A5B1">
            <w:pPr>
              <w:pStyle w:val="9"/>
              <w:spacing w:before="132" w:line="242" w:lineRule="auto"/>
              <w:ind w:right="387"/>
              <w:rPr>
                <w:rFonts w:hint="eastAsia" w:ascii="宋体" w:hAnsi="宋体" w:eastAsia="宋体" w:cs="宋体"/>
                <w:color w:val="auto"/>
              </w:rPr>
            </w:pPr>
            <w:r>
              <w:rPr>
                <w:rFonts w:hint="eastAsia" w:ascii="宋体" w:hAnsi="宋体" w:eastAsia="宋体" w:cs="宋体"/>
                <w:color w:val="auto"/>
                <w:spacing w:val="-4"/>
              </w:rPr>
              <w:t>投标文件承诺的商务条款</w:t>
            </w:r>
          </w:p>
        </w:tc>
        <w:tc>
          <w:tcPr>
            <w:tcW w:w="2531" w:type="dxa"/>
            <w:vAlign w:val="top"/>
          </w:tcPr>
          <w:p w14:paraId="056E7FB6">
            <w:pPr>
              <w:pStyle w:val="9"/>
              <w:spacing w:before="77" w:line="220" w:lineRule="auto"/>
              <w:ind w:left="864"/>
              <w:rPr>
                <w:rFonts w:hint="eastAsia" w:ascii="宋体" w:hAnsi="宋体" w:eastAsia="宋体" w:cs="宋体"/>
                <w:color w:val="auto"/>
              </w:rPr>
            </w:pPr>
            <w:r>
              <w:rPr>
                <w:rFonts w:hint="eastAsia" w:ascii="宋体" w:hAnsi="宋体" w:eastAsia="宋体" w:cs="宋体"/>
                <w:color w:val="auto"/>
                <w:spacing w:val="-6"/>
              </w:rPr>
              <w:t>偏离说明</w:t>
            </w:r>
          </w:p>
        </w:tc>
      </w:tr>
      <w:tr w14:paraId="31E2C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vAlign w:val="top"/>
          </w:tcPr>
          <w:p w14:paraId="29714AA3">
            <w:pPr>
              <w:pStyle w:val="9"/>
              <w:spacing w:before="170" w:line="186" w:lineRule="exact"/>
              <w:ind w:left="131"/>
              <w:rPr>
                <w:rFonts w:hint="eastAsia" w:ascii="宋体" w:hAnsi="宋体" w:eastAsia="宋体" w:cs="宋体"/>
                <w:color w:val="auto"/>
              </w:rPr>
            </w:pPr>
            <w:r>
              <w:rPr>
                <w:rFonts w:hint="eastAsia" w:ascii="宋体" w:hAnsi="宋体" w:eastAsia="宋体" w:cs="宋体"/>
                <w:color w:val="auto"/>
                <w:position w:val="-5"/>
              </w:rPr>
              <w:t>一</w:t>
            </w:r>
          </w:p>
        </w:tc>
        <w:tc>
          <w:tcPr>
            <w:tcW w:w="3750" w:type="dxa"/>
            <w:vAlign w:val="top"/>
          </w:tcPr>
          <w:p w14:paraId="0EDFE8ED">
            <w:pPr>
              <w:pStyle w:val="9"/>
              <w:spacing w:before="34" w:line="242" w:lineRule="auto"/>
              <w:ind w:left="150"/>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12" w:type="dxa"/>
            <w:vAlign w:val="top"/>
          </w:tcPr>
          <w:p w14:paraId="73D6C276">
            <w:pPr>
              <w:pStyle w:val="9"/>
              <w:spacing w:before="34" w:line="242" w:lineRule="auto"/>
              <w:ind w:left="156"/>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31" w:type="dxa"/>
            <w:vAlign w:val="top"/>
          </w:tcPr>
          <w:p w14:paraId="7564EA0C">
            <w:pPr>
              <w:rPr>
                <w:rFonts w:hint="eastAsia" w:ascii="宋体" w:hAnsi="宋体" w:eastAsia="宋体" w:cs="宋体"/>
                <w:color w:val="auto"/>
                <w:sz w:val="21"/>
              </w:rPr>
            </w:pPr>
          </w:p>
        </w:tc>
      </w:tr>
      <w:tr w14:paraId="6B4B6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continue"/>
            <w:tcBorders>
              <w:top w:val="nil"/>
            </w:tcBorders>
            <w:vAlign w:val="top"/>
          </w:tcPr>
          <w:p w14:paraId="3F4FF4CE">
            <w:pPr>
              <w:rPr>
                <w:rFonts w:hint="eastAsia" w:ascii="宋体" w:hAnsi="宋体" w:eastAsia="宋体" w:cs="宋体"/>
                <w:color w:val="auto"/>
                <w:sz w:val="21"/>
              </w:rPr>
            </w:pPr>
          </w:p>
        </w:tc>
        <w:tc>
          <w:tcPr>
            <w:tcW w:w="3750" w:type="dxa"/>
            <w:vAlign w:val="top"/>
          </w:tcPr>
          <w:p w14:paraId="5980467A">
            <w:pPr>
              <w:pStyle w:val="9"/>
              <w:spacing w:before="130" w:line="379" w:lineRule="exact"/>
              <w:ind w:left="145"/>
              <w:rPr>
                <w:rFonts w:hint="eastAsia" w:ascii="宋体" w:hAnsi="宋体" w:eastAsia="宋体" w:cs="宋体"/>
                <w:color w:val="auto"/>
              </w:rPr>
            </w:pPr>
            <w:r>
              <w:rPr>
                <w:rFonts w:hint="eastAsia" w:ascii="宋体" w:hAnsi="宋体" w:eastAsia="宋体" w:cs="宋体"/>
                <w:color w:val="auto"/>
                <w:spacing w:val="-13"/>
                <w:position w:val="3"/>
              </w:rPr>
              <w:t>……</w:t>
            </w:r>
          </w:p>
        </w:tc>
        <w:tc>
          <w:tcPr>
            <w:tcW w:w="2512" w:type="dxa"/>
            <w:vAlign w:val="top"/>
          </w:tcPr>
          <w:p w14:paraId="7770D803">
            <w:pPr>
              <w:pStyle w:val="9"/>
              <w:spacing w:before="96" w:line="379" w:lineRule="exact"/>
              <w:ind w:left="151"/>
              <w:rPr>
                <w:rFonts w:hint="eastAsia" w:ascii="宋体" w:hAnsi="宋体" w:eastAsia="宋体" w:cs="宋体"/>
                <w:color w:val="auto"/>
              </w:rPr>
            </w:pPr>
            <w:r>
              <w:rPr>
                <w:rFonts w:hint="eastAsia" w:ascii="宋体" w:hAnsi="宋体" w:eastAsia="宋体" w:cs="宋体"/>
                <w:color w:val="auto"/>
                <w:spacing w:val="-13"/>
                <w:position w:val="3"/>
              </w:rPr>
              <w:t>……</w:t>
            </w:r>
          </w:p>
        </w:tc>
        <w:tc>
          <w:tcPr>
            <w:tcW w:w="2531" w:type="dxa"/>
            <w:vAlign w:val="top"/>
          </w:tcPr>
          <w:p w14:paraId="3CBF5F6A">
            <w:pPr>
              <w:rPr>
                <w:rFonts w:hint="eastAsia" w:ascii="宋体" w:hAnsi="宋体" w:eastAsia="宋体" w:cs="宋体"/>
                <w:color w:val="auto"/>
                <w:sz w:val="21"/>
              </w:rPr>
            </w:pPr>
          </w:p>
        </w:tc>
      </w:tr>
      <w:tr w14:paraId="7AAA2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vAlign w:val="top"/>
          </w:tcPr>
          <w:p w14:paraId="6ACFDB02">
            <w:pPr>
              <w:pStyle w:val="9"/>
              <w:spacing w:before="155" w:line="178" w:lineRule="auto"/>
              <w:ind w:left="133"/>
              <w:rPr>
                <w:rFonts w:hint="eastAsia" w:ascii="宋体" w:hAnsi="宋体" w:eastAsia="宋体" w:cs="宋体"/>
                <w:color w:val="auto"/>
              </w:rPr>
            </w:pPr>
            <w:r>
              <w:rPr>
                <w:rFonts w:hint="eastAsia" w:ascii="宋体" w:hAnsi="宋体" w:eastAsia="宋体" w:cs="宋体"/>
                <w:color w:val="auto"/>
              </w:rPr>
              <w:t>二</w:t>
            </w:r>
          </w:p>
        </w:tc>
        <w:tc>
          <w:tcPr>
            <w:tcW w:w="3750" w:type="dxa"/>
            <w:vAlign w:val="top"/>
          </w:tcPr>
          <w:p w14:paraId="16D914D5">
            <w:pPr>
              <w:pStyle w:val="9"/>
              <w:spacing w:before="40" w:line="242" w:lineRule="auto"/>
              <w:ind w:left="150"/>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12" w:type="dxa"/>
            <w:vAlign w:val="top"/>
          </w:tcPr>
          <w:p w14:paraId="4BCAF0EB">
            <w:pPr>
              <w:pStyle w:val="9"/>
              <w:spacing w:before="40" w:line="242" w:lineRule="auto"/>
              <w:ind w:left="156"/>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31" w:type="dxa"/>
            <w:vAlign w:val="top"/>
          </w:tcPr>
          <w:p w14:paraId="2E2BAFCD">
            <w:pPr>
              <w:rPr>
                <w:rFonts w:hint="eastAsia" w:ascii="宋体" w:hAnsi="宋体" w:eastAsia="宋体" w:cs="宋体"/>
                <w:color w:val="auto"/>
                <w:sz w:val="21"/>
              </w:rPr>
            </w:pPr>
          </w:p>
        </w:tc>
      </w:tr>
      <w:tr w14:paraId="5F5B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continue"/>
            <w:tcBorders>
              <w:top w:val="nil"/>
            </w:tcBorders>
            <w:vAlign w:val="top"/>
          </w:tcPr>
          <w:p w14:paraId="195AE0AA">
            <w:pPr>
              <w:rPr>
                <w:rFonts w:hint="eastAsia" w:ascii="宋体" w:hAnsi="宋体" w:eastAsia="宋体" w:cs="宋体"/>
                <w:color w:val="auto"/>
                <w:sz w:val="21"/>
              </w:rPr>
            </w:pPr>
          </w:p>
        </w:tc>
        <w:tc>
          <w:tcPr>
            <w:tcW w:w="3750" w:type="dxa"/>
            <w:vAlign w:val="top"/>
          </w:tcPr>
          <w:p w14:paraId="6AE918E2">
            <w:pPr>
              <w:pStyle w:val="9"/>
              <w:spacing w:before="133" w:line="379" w:lineRule="exact"/>
              <w:ind w:left="145"/>
              <w:rPr>
                <w:rFonts w:hint="eastAsia" w:ascii="宋体" w:hAnsi="宋体" w:eastAsia="宋体" w:cs="宋体"/>
                <w:color w:val="auto"/>
              </w:rPr>
            </w:pPr>
            <w:r>
              <w:rPr>
                <w:rFonts w:hint="eastAsia" w:ascii="宋体" w:hAnsi="宋体" w:eastAsia="宋体" w:cs="宋体"/>
                <w:color w:val="auto"/>
                <w:spacing w:val="-13"/>
                <w:position w:val="3"/>
              </w:rPr>
              <w:t>……</w:t>
            </w:r>
          </w:p>
        </w:tc>
        <w:tc>
          <w:tcPr>
            <w:tcW w:w="2512" w:type="dxa"/>
            <w:vAlign w:val="top"/>
          </w:tcPr>
          <w:p w14:paraId="3B587A34">
            <w:pPr>
              <w:pStyle w:val="9"/>
              <w:spacing w:before="102" w:line="379" w:lineRule="exact"/>
              <w:ind w:left="151"/>
              <w:rPr>
                <w:rFonts w:hint="eastAsia" w:ascii="宋体" w:hAnsi="宋体" w:eastAsia="宋体" w:cs="宋体"/>
                <w:color w:val="auto"/>
              </w:rPr>
            </w:pPr>
            <w:r>
              <w:rPr>
                <w:rFonts w:hint="eastAsia" w:ascii="宋体" w:hAnsi="宋体" w:eastAsia="宋体" w:cs="宋体"/>
                <w:color w:val="auto"/>
                <w:spacing w:val="-13"/>
                <w:position w:val="3"/>
              </w:rPr>
              <w:t>……</w:t>
            </w:r>
          </w:p>
        </w:tc>
        <w:tc>
          <w:tcPr>
            <w:tcW w:w="2531" w:type="dxa"/>
            <w:vAlign w:val="top"/>
          </w:tcPr>
          <w:p w14:paraId="60E7C4A6">
            <w:pPr>
              <w:rPr>
                <w:rFonts w:hint="eastAsia" w:ascii="宋体" w:hAnsi="宋体" w:eastAsia="宋体" w:cs="宋体"/>
                <w:color w:val="auto"/>
                <w:sz w:val="21"/>
              </w:rPr>
            </w:pPr>
          </w:p>
        </w:tc>
      </w:tr>
      <w:tr w14:paraId="055A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restart"/>
            <w:tcBorders>
              <w:bottom w:val="nil"/>
            </w:tcBorders>
            <w:vAlign w:val="top"/>
          </w:tcPr>
          <w:p w14:paraId="79A9C4B0">
            <w:pPr>
              <w:pStyle w:val="9"/>
              <w:spacing w:before="136" w:line="379" w:lineRule="exact"/>
              <w:ind w:left="154"/>
              <w:rPr>
                <w:rFonts w:hint="eastAsia" w:ascii="宋体" w:hAnsi="宋体" w:eastAsia="宋体" w:cs="宋体"/>
                <w:color w:val="auto"/>
              </w:rPr>
            </w:pPr>
            <w:r>
              <w:rPr>
                <w:rFonts w:hint="eastAsia" w:ascii="宋体" w:hAnsi="宋体" w:eastAsia="宋体" w:cs="宋体"/>
                <w:color w:val="auto"/>
                <w:spacing w:val="-13"/>
                <w:position w:val="3"/>
              </w:rPr>
              <w:t>……</w:t>
            </w:r>
          </w:p>
        </w:tc>
        <w:tc>
          <w:tcPr>
            <w:tcW w:w="3750" w:type="dxa"/>
            <w:vAlign w:val="top"/>
          </w:tcPr>
          <w:p w14:paraId="621BBF96">
            <w:pPr>
              <w:pStyle w:val="9"/>
              <w:spacing w:before="45" w:line="242" w:lineRule="auto"/>
              <w:ind w:left="150"/>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12" w:type="dxa"/>
            <w:vAlign w:val="top"/>
          </w:tcPr>
          <w:p w14:paraId="3AA73E21">
            <w:pPr>
              <w:pStyle w:val="9"/>
              <w:spacing w:before="45" w:line="242" w:lineRule="auto"/>
              <w:ind w:left="156"/>
              <w:rPr>
                <w:rFonts w:hint="eastAsia" w:ascii="宋体" w:hAnsi="宋体" w:eastAsia="宋体" w:cs="宋体"/>
                <w:color w:val="auto"/>
              </w:rPr>
            </w:pPr>
            <w:r>
              <w:rPr>
                <w:rFonts w:hint="eastAsia" w:ascii="宋体" w:hAnsi="宋体" w:eastAsia="宋体" w:cs="宋体"/>
                <w:color w:val="auto"/>
                <w:spacing w:val="-18"/>
              </w:rPr>
              <w:t>1</w:t>
            </w:r>
            <w:r>
              <w:rPr>
                <w:rFonts w:hint="eastAsia" w:ascii="宋体" w:hAnsi="宋体" w:eastAsia="宋体" w:cs="宋体"/>
                <w:color w:val="auto"/>
                <w:spacing w:val="5"/>
              </w:rPr>
              <w:t xml:space="preserve">  </w:t>
            </w:r>
            <w:r>
              <w:rPr>
                <w:rFonts w:hint="eastAsia" w:ascii="宋体" w:hAnsi="宋体" w:eastAsia="宋体" w:cs="宋体"/>
                <w:color w:val="auto"/>
                <w:spacing w:val="-18"/>
              </w:rPr>
              <w:t>……</w:t>
            </w:r>
          </w:p>
        </w:tc>
        <w:tc>
          <w:tcPr>
            <w:tcW w:w="2531" w:type="dxa"/>
            <w:vAlign w:val="top"/>
          </w:tcPr>
          <w:p w14:paraId="41DACA6A">
            <w:pPr>
              <w:rPr>
                <w:rFonts w:hint="eastAsia" w:ascii="宋体" w:hAnsi="宋体" w:eastAsia="宋体" w:cs="宋体"/>
                <w:color w:val="auto"/>
                <w:sz w:val="21"/>
              </w:rPr>
            </w:pPr>
          </w:p>
        </w:tc>
      </w:tr>
      <w:tr w14:paraId="65C4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00" w:type="dxa"/>
            <w:vMerge w:val="continue"/>
            <w:tcBorders>
              <w:top w:val="nil"/>
            </w:tcBorders>
            <w:vAlign w:val="top"/>
          </w:tcPr>
          <w:p w14:paraId="4C1BD595">
            <w:pPr>
              <w:rPr>
                <w:rFonts w:hint="eastAsia" w:ascii="宋体" w:hAnsi="宋体" w:eastAsia="宋体" w:cs="宋体"/>
                <w:color w:val="auto"/>
                <w:sz w:val="21"/>
              </w:rPr>
            </w:pPr>
          </w:p>
        </w:tc>
        <w:tc>
          <w:tcPr>
            <w:tcW w:w="3750" w:type="dxa"/>
            <w:vAlign w:val="top"/>
          </w:tcPr>
          <w:p w14:paraId="0E1DE9DB">
            <w:pPr>
              <w:pStyle w:val="9"/>
              <w:spacing w:before="137" w:line="379" w:lineRule="exact"/>
              <w:ind w:left="145"/>
              <w:rPr>
                <w:rFonts w:hint="eastAsia" w:ascii="宋体" w:hAnsi="宋体" w:eastAsia="宋体" w:cs="宋体"/>
                <w:color w:val="auto"/>
              </w:rPr>
            </w:pPr>
            <w:r>
              <w:rPr>
                <w:rFonts w:hint="eastAsia" w:ascii="宋体" w:hAnsi="宋体" w:eastAsia="宋体" w:cs="宋体"/>
                <w:color w:val="auto"/>
                <w:spacing w:val="-13"/>
                <w:position w:val="3"/>
              </w:rPr>
              <w:t>……</w:t>
            </w:r>
          </w:p>
        </w:tc>
        <w:tc>
          <w:tcPr>
            <w:tcW w:w="2512" w:type="dxa"/>
            <w:vAlign w:val="top"/>
          </w:tcPr>
          <w:p w14:paraId="57D33049">
            <w:pPr>
              <w:pStyle w:val="9"/>
              <w:spacing w:before="103" w:line="379" w:lineRule="exact"/>
              <w:ind w:left="151"/>
              <w:rPr>
                <w:rFonts w:hint="eastAsia" w:ascii="宋体" w:hAnsi="宋体" w:eastAsia="宋体" w:cs="宋体"/>
                <w:color w:val="auto"/>
              </w:rPr>
            </w:pPr>
            <w:r>
              <w:rPr>
                <w:rFonts w:hint="eastAsia" w:ascii="宋体" w:hAnsi="宋体" w:eastAsia="宋体" w:cs="宋体"/>
                <w:color w:val="auto"/>
                <w:spacing w:val="-13"/>
                <w:position w:val="3"/>
              </w:rPr>
              <w:t>……</w:t>
            </w:r>
          </w:p>
        </w:tc>
        <w:tc>
          <w:tcPr>
            <w:tcW w:w="2531" w:type="dxa"/>
            <w:vAlign w:val="top"/>
          </w:tcPr>
          <w:p w14:paraId="26928A80">
            <w:pPr>
              <w:rPr>
                <w:rFonts w:hint="eastAsia" w:ascii="宋体" w:hAnsi="宋体" w:eastAsia="宋体" w:cs="宋体"/>
                <w:color w:val="auto"/>
                <w:sz w:val="21"/>
              </w:rPr>
            </w:pPr>
          </w:p>
        </w:tc>
      </w:tr>
    </w:tbl>
    <w:p w14:paraId="30398D9D">
      <w:pPr>
        <w:pStyle w:val="5"/>
        <w:spacing w:line="420" w:lineRule="auto"/>
        <w:rPr>
          <w:rFonts w:hint="eastAsia" w:ascii="宋体" w:hAnsi="宋体" w:eastAsia="宋体" w:cs="宋体"/>
          <w:color w:val="auto"/>
        </w:rPr>
      </w:pPr>
    </w:p>
    <w:p w14:paraId="43528CB6">
      <w:pPr>
        <w:spacing w:before="79" w:line="224"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641624B9">
      <w:pPr>
        <w:spacing w:before="148" w:line="219" w:lineRule="auto"/>
        <w:ind w:left="252"/>
        <w:rPr>
          <w:rFonts w:hint="eastAsia" w:ascii="宋体" w:hAnsi="宋体" w:eastAsia="宋体" w:cs="宋体"/>
          <w:color w:val="auto"/>
          <w:sz w:val="24"/>
          <w:szCs w:val="24"/>
        </w:rPr>
      </w:pPr>
      <w:r>
        <w:rPr>
          <w:rFonts w:hint="eastAsia" w:ascii="宋体" w:hAnsi="宋体" w:eastAsia="宋体" w:cs="宋体"/>
          <w:color w:val="auto"/>
          <w:spacing w:val="-9"/>
          <w:sz w:val="24"/>
          <w:szCs w:val="24"/>
        </w:rPr>
        <w:t>1.表格内容均需按要求填写并盖章，不得留</w:t>
      </w:r>
      <w:r>
        <w:rPr>
          <w:rFonts w:hint="eastAsia" w:ascii="宋体" w:hAnsi="宋体" w:eastAsia="宋体" w:cs="宋体"/>
          <w:color w:val="auto"/>
          <w:spacing w:val="-10"/>
          <w:sz w:val="24"/>
          <w:szCs w:val="24"/>
        </w:rPr>
        <w:t>空，否则按投标无效处理。</w:t>
      </w:r>
    </w:p>
    <w:p w14:paraId="2A793F98">
      <w:pPr>
        <w:pStyle w:val="5"/>
        <w:spacing w:line="317" w:lineRule="auto"/>
        <w:rPr>
          <w:rFonts w:hint="eastAsia" w:ascii="宋体" w:hAnsi="宋体" w:eastAsia="宋体" w:cs="宋体"/>
          <w:color w:val="auto"/>
        </w:rPr>
      </w:pPr>
    </w:p>
    <w:p w14:paraId="15764A8D">
      <w:pPr>
        <w:pStyle w:val="5"/>
        <w:spacing w:line="317" w:lineRule="auto"/>
        <w:rPr>
          <w:rFonts w:hint="eastAsia" w:ascii="宋体" w:hAnsi="宋体" w:eastAsia="宋体" w:cs="宋体"/>
          <w:color w:val="auto"/>
        </w:rPr>
      </w:pPr>
    </w:p>
    <w:p w14:paraId="398775F6">
      <w:pPr>
        <w:pStyle w:val="5"/>
        <w:spacing w:line="317" w:lineRule="auto"/>
        <w:rPr>
          <w:rFonts w:hint="eastAsia" w:ascii="宋体" w:hAnsi="宋体" w:eastAsia="宋体" w:cs="宋体"/>
          <w:color w:val="auto"/>
        </w:rPr>
      </w:pPr>
    </w:p>
    <w:p w14:paraId="460D581F">
      <w:pPr>
        <w:spacing w:before="78" w:line="219" w:lineRule="auto"/>
        <w:ind w:left="254"/>
        <w:rPr>
          <w:rFonts w:hint="eastAsia" w:ascii="宋体" w:hAnsi="宋体" w:eastAsia="宋体" w:cs="宋体"/>
          <w:color w:val="auto"/>
          <w:sz w:val="24"/>
          <w:szCs w:val="24"/>
        </w:rPr>
      </w:pPr>
      <w:r>
        <w:rPr>
          <w:rFonts w:hint="eastAsia" w:ascii="宋体" w:hAnsi="宋体" w:eastAsia="宋体" w:cs="宋体"/>
          <w:color w:val="auto"/>
          <w:spacing w:val="-8"/>
          <w:sz w:val="24"/>
          <w:szCs w:val="24"/>
        </w:rPr>
        <w:t>投标人名称(电子签章)：</w:t>
      </w:r>
    </w:p>
    <w:p w14:paraId="7710A3E2">
      <w:pPr>
        <w:spacing w:before="157" w:line="220" w:lineRule="auto"/>
        <w:ind w:left="293"/>
        <w:rPr>
          <w:rFonts w:hint="eastAsia" w:ascii="宋体" w:hAnsi="宋体" w:eastAsia="宋体" w:cs="宋体"/>
          <w:color w:val="auto"/>
          <w:sz w:val="24"/>
          <w:szCs w:val="24"/>
        </w:rPr>
      </w:pPr>
      <w:r>
        <w:rPr>
          <w:rFonts w:hint="eastAsia" w:ascii="宋体" w:hAnsi="宋体" w:eastAsia="宋体" w:cs="宋体"/>
          <w:color w:val="auto"/>
          <w:spacing w:val="-12"/>
          <w:sz w:val="24"/>
          <w:szCs w:val="24"/>
        </w:rPr>
        <w:t>日期：   年  月</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2"/>
          <w:sz w:val="24"/>
          <w:szCs w:val="24"/>
        </w:rPr>
        <w:t>日</w:t>
      </w:r>
    </w:p>
    <w:p w14:paraId="2C5D3725">
      <w:pPr>
        <w:spacing w:line="220" w:lineRule="auto"/>
        <w:rPr>
          <w:rFonts w:hint="eastAsia" w:ascii="宋体" w:hAnsi="宋体" w:eastAsia="宋体" w:cs="宋体"/>
          <w:color w:val="auto"/>
          <w:sz w:val="24"/>
          <w:szCs w:val="24"/>
        </w:rPr>
        <w:sectPr>
          <w:footerReference r:id="rId46" w:type="default"/>
          <w:pgSz w:w="11906" w:h="16839"/>
          <w:pgMar w:top="1140" w:right="980" w:bottom="1089" w:left="1355" w:header="0" w:footer="849" w:gutter="0"/>
          <w:cols w:space="720" w:num="1"/>
        </w:sectPr>
      </w:pPr>
    </w:p>
    <w:p w14:paraId="75FB8234">
      <w:pPr>
        <w:spacing w:before="56" w:line="220" w:lineRule="auto"/>
        <w:ind w:left="292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五、投标人情况介绍</w:t>
      </w:r>
    </w:p>
    <w:p w14:paraId="24C6A615">
      <w:pPr>
        <w:spacing w:before="222" w:line="219" w:lineRule="auto"/>
        <w:ind w:left="3464"/>
        <w:rPr>
          <w:rFonts w:hint="eastAsia" w:ascii="宋体" w:hAnsi="宋体" w:eastAsia="宋体" w:cs="宋体"/>
          <w:color w:val="auto"/>
          <w:sz w:val="24"/>
          <w:szCs w:val="24"/>
        </w:rPr>
      </w:pPr>
      <w:r>
        <w:rPr>
          <w:rFonts w:hint="eastAsia" w:ascii="宋体" w:hAnsi="宋体" w:eastAsia="宋体" w:cs="宋体"/>
          <w:color w:val="auto"/>
          <w:spacing w:val="5"/>
          <w:sz w:val="24"/>
          <w:szCs w:val="24"/>
        </w:rPr>
        <w:t>(格式</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自拟)</w:t>
      </w:r>
    </w:p>
    <w:p w14:paraId="6D58FE81">
      <w:pPr>
        <w:pStyle w:val="5"/>
        <w:spacing w:line="260" w:lineRule="auto"/>
        <w:rPr>
          <w:rFonts w:hint="eastAsia" w:ascii="宋体" w:hAnsi="宋体" w:eastAsia="宋体" w:cs="宋体"/>
          <w:color w:val="auto"/>
        </w:rPr>
      </w:pPr>
    </w:p>
    <w:p w14:paraId="79BEB004">
      <w:pPr>
        <w:pStyle w:val="5"/>
        <w:spacing w:line="261" w:lineRule="auto"/>
        <w:rPr>
          <w:rFonts w:hint="eastAsia" w:ascii="宋体" w:hAnsi="宋体" w:eastAsia="宋体" w:cs="宋体"/>
          <w:color w:val="auto"/>
        </w:rPr>
      </w:pPr>
    </w:p>
    <w:p w14:paraId="14B298FD">
      <w:pPr>
        <w:pStyle w:val="5"/>
        <w:spacing w:line="261" w:lineRule="auto"/>
        <w:rPr>
          <w:rFonts w:hint="eastAsia" w:ascii="宋体" w:hAnsi="宋体" w:eastAsia="宋体" w:cs="宋体"/>
          <w:color w:val="auto"/>
        </w:rPr>
      </w:pPr>
    </w:p>
    <w:p w14:paraId="0B91FD6F">
      <w:pPr>
        <w:pStyle w:val="5"/>
        <w:spacing w:line="261" w:lineRule="auto"/>
        <w:rPr>
          <w:rFonts w:hint="eastAsia" w:ascii="宋体" w:hAnsi="宋体" w:eastAsia="宋体" w:cs="宋体"/>
          <w:color w:val="auto"/>
        </w:rPr>
      </w:pPr>
    </w:p>
    <w:p w14:paraId="15634684">
      <w:pPr>
        <w:pStyle w:val="5"/>
        <w:spacing w:line="261" w:lineRule="auto"/>
        <w:rPr>
          <w:rFonts w:hint="eastAsia" w:ascii="宋体" w:hAnsi="宋体" w:eastAsia="宋体" w:cs="宋体"/>
          <w:color w:val="auto"/>
        </w:rPr>
      </w:pPr>
    </w:p>
    <w:p w14:paraId="4174882B">
      <w:pPr>
        <w:pStyle w:val="5"/>
        <w:spacing w:line="261" w:lineRule="auto"/>
        <w:rPr>
          <w:rFonts w:hint="eastAsia" w:ascii="宋体" w:hAnsi="宋体" w:eastAsia="宋体" w:cs="宋体"/>
          <w:color w:val="auto"/>
        </w:rPr>
      </w:pPr>
    </w:p>
    <w:p w14:paraId="67C0DA3B">
      <w:pPr>
        <w:pStyle w:val="5"/>
        <w:spacing w:line="261" w:lineRule="auto"/>
        <w:rPr>
          <w:rFonts w:hint="eastAsia" w:ascii="宋体" w:hAnsi="宋体" w:eastAsia="宋体" w:cs="宋体"/>
          <w:color w:val="auto"/>
        </w:rPr>
      </w:pPr>
    </w:p>
    <w:p w14:paraId="3BFABFE9">
      <w:pPr>
        <w:spacing w:before="78" w:line="219" w:lineRule="auto"/>
        <w:ind w:left="4413"/>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投标人名称(电子签章)：</w:t>
      </w:r>
    </w:p>
    <w:p w14:paraId="14C2E590">
      <w:pPr>
        <w:pStyle w:val="5"/>
        <w:spacing w:line="318" w:lineRule="auto"/>
        <w:rPr>
          <w:rFonts w:hint="eastAsia" w:ascii="宋体" w:hAnsi="宋体" w:eastAsia="宋体" w:cs="宋体"/>
          <w:color w:val="auto"/>
        </w:rPr>
      </w:pPr>
    </w:p>
    <w:p w14:paraId="33CC2EAD">
      <w:pPr>
        <w:spacing w:before="78" w:line="220" w:lineRule="auto"/>
        <w:ind w:left="4598"/>
        <w:outlineLvl w:val="2"/>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2"/>
          <w:sz w:val="24"/>
          <w:szCs w:val="24"/>
        </w:rPr>
        <w:t>日</w:t>
      </w:r>
    </w:p>
    <w:p w14:paraId="7E6B02DD">
      <w:pPr>
        <w:spacing w:line="220" w:lineRule="auto"/>
        <w:rPr>
          <w:rFonts w:hint="eastAsia" w:ascii="宋体" w:hAnsi="宋体" w:eastAsia="宋体" w:cs="宋体"/>
          <w:color w:val="auto"/>
          <w:sz w:val="24"/>
          <w:szCs w:val="24"/>
        </w:rPr>
        <w:sectPr>
          <w:footerReference r:id="rId47" w:type="default"/>
          <w:pgSz w:w="11906" w:h="16839"/>
          <w:pgMar w:top="1140" w:right="1785" w:bottom="1089" w:left="1785" w:header="0" w:footer="849" w:gutter="0"/>
          <w:cols w:space="720" w:num="1"/>
        </w:sectPr>
      </w:pPr>
    </w:p>
    <w:p w14:paraId="53A21B26">
      <w:pPr>
        <w:pStyle w:val="5"/>
        <w:spacing w:before="78" w:line="391" w:lineRule="exact"/>
        <w:ind w:left="2493"/>
        <w:rPr>
          <w:rFonts w:hint="eastAsia" w:ascii="宋体" w:hAnsi="宋体" w:eastAsia="宋体" w:cs="宋体"/>
          <w:color w:val="auto"/>
          <w:sz w:val="28"/>
          <w:szCs w:val="28"/>
        </w:rPr>
      </w:pPr>
      <w:r>
        <w:rPr>
          <w:rFonts w:hint="eastAsia" w:ascii="宋体" w:hAnsi="宋体" w:eastAsia="宋体" w:cs="宋体"/>
          <w:b/>
          <w:bCs/>
          <w:color w:val="auto"/>
          <w:spacing w:val="-3"/>
          <w:position w:val="3"/>
          <w:sz w:val="28"/>
          <w:szCs w:val="28"/>
        </w:rPr>
        <w:t>六、投标人类似的业绩证明文件(如有)</w:t>
      </w:r>
    </w:p>
    <w:p w14:paraId="1C738E8D">
      <w:pPr>
        <w:spacing w:before="80"/>
        <w:rPr>
          <w:rFonts w:hint="eastAsia" w:ascii="宋体" w:hAnsi="宋体" w:eastAsia="宋体" w:cs="宋体"/>
          <w:color w:val="auto"/>
        </w:rPr>
      </w:pPr>
    </w:p>
    <w:p w14:paraId="1DA6FAD9">
      <w:pPr>
        <w:spacing w:before="80"/>
        <w:rPr>
          <w:rFonts w:hint="eastAsia" w:ascii="宋体" w:hAnsi="宋体" w:eastAsia="宋体" w:cs="宋体"/>
          <w:color w:val="auto"/>
        </w:rPr>
      </w:pPr>
    </w:p>
    <w:p w14:paraId="59334899">
      <w:pPr>
        <w:spacing w:before="80"/>
        <w:rPr>
          <w:rFonts w:hint="eastAsia" w:ascii="宋体" w:hAnsi="宋体" w:eastAsia="宋体" w:cs="宋体"/>
          <w:color w:val="auto"/>
        </w:rPr>
      </w:pPr>
    </w:p>
    <w:tbl>
      <w:tblPr>
        <w:tblStyle w:val="10"/>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424"/>
        <w:gridCol w:w="1899"/>
        <w:gridCol w:w="1237"/>
        <w:gridCol w:w="1461"/>
        <w:gridCol w:w="1125"/>
        <w:gridCol w:w="1492"/>
      </w:tblGrid>
      <w:tr w14:paraId="0B15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49" w:type="dxa"/>
            <w:vMerge w:val="restart"/>
            <w:tcBorders>
              <w:bottom w:val="nil"/>
            </w:tcBorders>
            <w:vAlign w:val="top"/>
          </w:tcPr>
          <w:p w14:paraId="3BE2A964">
            <w:pPr>
              <w:spacing w:line="255" w:lineRule="auto"/>
              <w:rPr>
                <w:rFonts w:hint="eastAsia" w:ascii="宋体" w:hAnsi="宋体" w:eastAsia="宋体" w:cs="宋体"/>
                <w:color w:val="auto"/>
                <w:sz w:val="21"/>
              </w:rPr>
            </w:pPr>
          </w:p>
          <w:p w14:paraId="495AC92B">
            <w:pPr>
              <w:spacing w:line="256" w:lineRule="auto"/>
              <w:rPr>
                <w:rFonts w:hint="eastAsia" w:ascii="宋体" w:hAnsi="宋体" w:eastAsia="宋体" w:cs="宋体"/>
                <w:color w:val="auto"/>
                <w:sz w:val="21"/>
              </w:rPr>
            </w:pPr>
          </w:p>
          <w:p w14:paraId="7D022658">
            <w:pPr>
              <w:pStyle w:val="9"/>
              <w:spacing w:before="78" w:line="219" w:lineRule="auto"/>
              <w:ind w:left="38"/>
              <w:rPr>
                <w:rFonts w:hint="eastAsia" w:ascii="宋体" w:hAnsi="宋体" w:eastAsia="宋体" w:cs="宋体"/>
                <w:color w:val="auto"/>
              </w:rPr>
            </w:pPr>
            <w:r>
              <w:rPr>
                <w:rFonts w:hint="eastAsia" w:ascii="宋体" w:hAnsi="宋体" w:eastAsia="宋体" w:cs="宋体"/>
                <w:color w:val="auto"/>
                <w:spacing w:val="-5"/>
              </w:rPr>
              <w:t>采购人名称</w:t>
            </w:r>
          </w:p>
        </w:tc>
        <w:tc>
          <w:tcPr>
            <w:tcW w:w="1424" w:type="dxa"/>
            <w:vMerge w:val="restart"/>
            <w:tcBorders>
              <w:bottom w:val="nil"/>
            </w:tcBorders>
            <w:vAlign w:val="top"/>
          </w:tcPr>
          <w:p w14:paraId="1AD1FC2E">
            <w:pPr>
              <w:spacing w:line="255" w:lineRule="auto"/>
              <w:rPr>
                <w:rFonts w:hint="eastAsia" w:ascii="宋体" w:hAnsi="宋体" w:eastAsia="宋体" w:cs="宋体"/>
                <w:color w:val="auto"/>
                <w:sz w:val="21"/>
              </w:rPr>
            </w:pPr>
          </w:p>
          <w:p w14:paraId="099B4D37">
            <w:pPr>
              <w:spacing w:line="255" w:lineRule="auto"/>
              <w:rPr>
                <w:rFonts w:hint="eastAsia" w:ascii="宋体" w:hAnsi="宋体" w:eastAsia="宋体" w:cs="宋体"/>
                <w:color w:val="auto"/>
                <w:sz w:val="21"/>
              </w:rPr>
            </w:pPr>
          </w:p>
          <w:p w14:paraId="3A7639AD">
            <w:pPr>
              <w:pStyle w:val="9"/>
              <w:spacing w:before="78" w:line="221" w:lineRule="auto"/>
              <w:ind w:left="252"/>
              <w:rPr>
                <w:rFonts w:hint="eastAsia" w:ascii="宋体" w:hAnsi="宋体" w:eastAsia="宋体" w:cs="宋体"/>
                <w:color w:val="auto"/>
              </w:rPr>
            </w:pPr>
            <w:r>
              <w:rPr>
                <w:rFonts w:hint="eastAsia" w:ascii="宋体" w:hAnsi="宋体" w:eastAsia="宋体" w:cs="宋体"/>
                <w:color w:val="auto"/>
                <w:spacing w:val="-7"/>
              </w:rPr>
              <w:t>项目名称</w:t>
            </w:r>
          </w:p>
        </w:tc>
        <w:tc>
          <w:tcPr>
            <w:tcW w:w="1899" w:type="dxa"/>
            <w:vMerge w:val="restart"/>
            <w:tcBorders>
              <w:bottom w:val="nil"/>
            </w:tcBorders>
            <w:vAlign w:val="top"/>
          </w:tcPr>
          <w:p w14:paraId="177D1CD4">
            <w:pPr>
              <w:spacing w:line="322" w:lineRule="auto"/>
              <w:rPr>
                <w:rFonts w:hint="eastAsia" w:ascii="宋体" w:hAnsi="宋体" w:eastAsia="宋体" w:cs="宋体"/>
                <w:color w:val="auto"/>
                <w:sz w:val="21"/>
              </w:rPr>
            </w:pPr>
          </w:p>
          <w:p w14:paraId="4D15F0CD">
            <w:pPr>
              <w:pStyle w:val="9"/>
              <w:spacing w:before="78" w:line="220" w:lineRule="auto"/>
              <w:jc w:val="right"/>
              <w:rPr>
                <w:rFonts w:hint="eastAsia" w:ascii="宋体" w:hAnsi="宋体" w:eastAsia="宋体" w:cs="宋体"/>
                <w:color w:val="auto"/>
              </w:rPr>
            </w:pPr>
            <w:r>
              <w:rPr>
                <w:rFonts w:hint="eastAsia" w:ascii="宋体" w:hAnsi="宋体" w:eastAsia="宋体" w:cs="宋体"/>
                <w:color w:val="auto"/>
                <w:spacing w:val="-5"/>
              </w:rPr>
              <w:t>合同金额（万元）</w:t>
            </w:r>
          </w:p>
        </w:tc>
        <w:tc>
          <w:tcPr>
            <w:tcW w:w="3823" w:type="dxa"/>
            <w:gridSpan w:val="3"/>
            <w:vAlign w:val="top"/>
          </w:tcPr>
          <w:p w14:paraId="7F992AF5">
            <w:pPr>
              <w:pStyle w:val="9"/>
              <w:spacing w:before="74" w:line="219" w:lineRule="auto"/>
              <w:ind w:left="765"/>
              <w:rPr>
                <w:rFonts w:hint="eastAsia" w:ascii="宋体" w:hAnsi="宋体" w:eastAsia="宋体" w:cs="宋体"/>
                <w:color w:val="auto"/>
              </w:rPr>
            </w:pPr>
            <w:r>
              <w:rPr>
                <w:rFonts w:hint="eastAsia" w:ascii="宋体" w:hAnsi="宋体" w:eastAsia="宋体" w:cs="宋体"/>
                <w:color w:val="auto"/>
                <w:spacing w:val="-8"/>
              </w:rPr>
              <w:t>附件在投标文件中页码</w:t>
            </w:r>
          </w:p>
        </w:tc>
        <w:tc>
          <w:tcPr>
            <w:tcW w:w="1492" w:type="dxa"/>
            <w:vMerge w:val="restart"/>
            <w:tcBorders>
              <w:bottom w:val="nil"/>
            </w:tcBorders>
            <w:vAlign w:val="top"/>
          </w:tcPr>
          <w:p w14:paraId="410F3256">
            <w:pPr>
              <w:spacing w:line="340" w:lineRule="auto"/>
              <w:rPr>
                <w:rFonts w:hint="eastAsia" w:ascii="宋体" w:hAnsi="宋体" w:eastAsia="宋体" w:cs="宋体"/>
                <w:color w:val="auto"/>
                <w:sz w:val="21"/>
              </w:rPr>
            </w:pPr>
          </w:p>
          <w:p w14:paraId="39891218">
            <w:pPr>
              <w:pStyle w:val="9"/>
              <w:spacing w:before="78" w:line="213" w:lineRule="auto"/>
              <w:ind w:left="162" w:right="31" w:hanging="122"/>
              <w:rPr>
                <w:rFonts w:hint="eastAsia" w:ascii="宋体" w:hAnsi="宋体" w:eastAsia="宋体" w:cs="宋体"/>
                <w:color w:val="auto"/>
              </w:rPr>
            </w:pPr>
            <w:r>
              <w:rPr>
                <w:rFonts w:hint="eastAsia" w:ascii="宋体" w:hAnsi="宋体" w:eastAsia="宋体" w:cs="宋体"/>
                <w:color w:val="auto"/>
                <w:spacing w:val="-5"/>
              </w:rPr>
              <w:t>采购人联系人及联系电话</w:t>
            </w:r>
          </w:p>
        </w:tc>
      </w:tr>
      <w:tr w14:paraId="3EDD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49" w:type="dxa"/>
            <w:vMerge w:val="continue"/>
            <w:tcBorders>
              <w:top w:val="nil"/>
            </w:tcBorders>
            <w:vAlign w:val="top"/>
          </w:tcPr>
          <w:p w14:paraId="4C1CD68A">
            <w:pPr>
              <w:rPr>
                <w:rFonts w:hint="eastAsia" w:ascii="宋体" w:hAnsi="宋体" w:eastAsia="宋体" w:cs="宋体"/>
                <w:color w:val="auto"/>
                <w:sz w:val="21"/>
              </w:rPr>
            </w:pPr>
          </w:p>
        </w:tc>
        <w:tc>
          <w:tcPr>
            <w:tcW w:w="1424" w:type="dxa"/>
            <w:vMerge w:val="continue"/>
            <w:tcBorders>
              <w:top w:val="nil"/>
            </w:tcBorders>
            <w:vAlign w:val="top"/>
          </w:tcPr>
          <w:p w14:paraId="3FF9D03B">
            <w:pPr>
              <w:rPr>
                <w:rFonts w:hint="eastAsia" w:ascii="宋体" w:hAnsi="宋体" w:eastAsia="宋体" w:cs="宋体"/>
                <w:color w:val="auto"/>
                <w:sz w:val="21"/>
              </w:rPr>
            </w:pPr>
          </w:p>
        </w:tc>
        <w:tc>
          <w:tcPr>
            <w:tcW w:w="1899" w:type="dxa"/>
            <w:vMerge w:val="continue"/>
            <w:tcBorders>
              <w:top w:val="nil"/>
            </w:tcBorders>
            <w:vAlign w:val="top"/>
          </w:tcPr>
          <w:p w14:paraId="306C002D">
            <w:pPr>
              <w:rPr>
                <w:rFonts w:hint="eastAsia" w:ascii="宋体" w:hAnsi="宋体" w:eastAsia="宋体" w:cs="宋体"/>
                <w:color w:val="auto"/>
                <w:sz w:val="21"/>
              </w:rPr>
            </w:pPr>
          </w:p>
        </w:tc>
        <w:tc>
          <w:tcPr>
            <w:tcW w:w="1237" w:type="dxa"/>
            <w:vAlign w:val="top"/>
          </w:tcPr>
          <w:p w14:paraId="3955E671">
            <w:pPr>
              <w:pStyle w:val="9"/>
              <w:spacing w:before="294" w:line="222" w:lineRule="auto"/>
              <w:ind w:left="392"/>
              <w:rPr>
                <w:rFonts w:hint="eastAsia" w:ascii="宋体" w:hAnsi="宋体" w:eastAsia="宋体" w:cs="宋体"/>
                <w:color w:val="auto"/>
              </w:rPr>
            </w:pPr>
            <w:r>
              <w:rPr>
                <w:rFonts w:hint="eastAsia" w:ascii="宋体" w:hAnsi="宋体" w:eastAsia="宋体" w:cs="宋体"/>
                <w:color w:val="auto"/>
                <w:spacing w:val="-6"/>
              </w:rPr>
              <w:t>合同</w:t>
            </w:r>
          </w:p>
        </w:tc>
        <w:tc>
          <w:tcPr>
            <w:tcW w:w="1461" w:type="dxa"/>
            <w:vAlign w:val="top"/>
          </w:tcPr>
          <w:p w14:paraId="0DF9EFE7">
            <w:pPr>
              <w:pStyle w:val="9"/>
              <w:spacing w:before="289" w:line="219" w:lineRule="auto"/>
              <w:ind w:left="267"/>
              <w:rPr>
                <w:rFonts w:hint="eastAsia" w:ascii="宋体" w:hAnsi="宋体" w:eastAsia="宋体" w:cs="宋体"/>
                <w:color w:val="auto"/>
              </w:rPr>
            </w:pPr>
            <w:r>
              <w:rPr>
                <w:rFonts w:hint="eastAsia" w:ascii="宋体" w:hAnsi="宋体" w:eastAsia="宋体" w:cs="宋体"/>
                <w:color w:val="auto"/>
                <w:spacing w:val="-6"/>
              </w:rPr>
              <w:t>验收报告</w:t>
            </w:r>
          </w:p>
        </w:tc>
        <w:tc>
          <w:tcPr>
            <w:tcW w:w="1125" w:type="dxa"/>
            <w:vAlign w:val="top"/>
          </w:tcPr>
          <w:p w14:paraId="1C597CBF">
            <w:pPr>
              <w:pStyle w:val="9"/>
              <w:spacing w:before="289" w:line="219" w:lineRule="auto"/>
              <w:ind w:left="102"/>
              <w:rPr>
                <w:rFonts w:hint="eastAsia" w:ascii="宋体" w:hAnsi="宋体" w:eastAsia="宋体" w:cs="宋体"/>
                <w:color w:val="auto"/>
              </w:rPr>
            </w:pPr>
            <w:r>
              <w:rPr>
                <w:rFonts w:hint="eastAsia" w:ascii="宋体" w:hAnsi="宋体" w:eastAsia="宋体" w:cs="宋体"/>
                <w:color w:val="auto"/>
                <w:spacing w:val="-6"/>
              </w:rPr>
              <w:t>用户评价</w:t>
            </w:r>
          </w:p>
        </w:tc>
        <w:tc>
          <w:tcPr>
            <w:tcW w:w="1492" w:type="dxa"/>
            <w:vMerge w:val="continue"/>
            <w:tcBorders>
              <w:top w:val="nil"/>
            </w:tcBorders>
            <w:vAlign w:val="top"/>
          </w:tcPr>
          <w:p w14:paraId="3C72A636">
            <w:pPr>
              <w:rPr>
                <w:rFonts w:hint="eastAsia" w:ascii="宋体" w:hAnsi="宋体" w:eastAsia="宋体" w:cs="宋体"/>
                <w:color w:val="auto"/>
                <w:sz w:val="21"/>
              </w:rPr>
            </w:pPr>
          </w:p>
        </w:tc>
      </w:tr>
      <w:tr w14:paraId="4C09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249" w:type="dxa"/>
            <w:vAlign w:val="top"/>
          </w:tcPr>
          <w:p w14:paraId="590B36CE">
            <w:pPr>
              <w:rPr>
                <w:rFonts w:hint="eastAsia" w:ascii="宋体" w:hAnsi="宋体" w:eastAsia="宋体" w:cs="宋体"/>
                <w:color w:val="auto"/>
                <w:sz w:val="21"/>
              </w:rPr>
            </w:pPr>
          </w:p>
        </w:tc>
        <w:tc>
          <w:tcPr>
            <w:tcW w:w="1424" w:type="dxa"/>
            <w:vAlign w:val="top"/>
          </w:tcPr>
          <w:p w14:paraId="058FA1F7">
            <w:pPr>
              <w:rPr>
                <w:rFonts w:hint="eastAsia" w:ascii="宋体" w:hAnsi="宋体" w:eastAsia="宋体" w:cs="宋体"/>
                <w:color w:val="auto"/>
                <w:sz w:val="21"/>
              </w:rPr>
            </w:pPr>
          </w:p>
        </w:tc>
        <w:tc>
          <w:tcPr>
            <w:tcW w:w="1899" w:type="dxa"/>
            <w:vAlign w:val="top"/>
          </w:tcPr>
          <w:p w14:paraId="3BB3EB74">
            <w:pPr>
              <w:rPr>
                <w:rFonts w:hint="eastAsia" w:ascii="宋体" w:hAnsi="宋体" w:eastAsia="宋体" w:cs="宋体"/>
                <w:color w:val="auto"/>
                <w:sz w:val="21"/>
              </w:rPr>
            </w:pPr>
          </w:p>
        </w:tc>
        <w:tc>
          <w:tcPr>
            <w:tcW w:w="1237" w:type="dxa"/>
            <w:vAlign w:val="top"/>
          </w:tcPr>
          <w:p w14:paraId="234ECBD0">
            <w:pPr>
              <w:rPr>
                <w:rFonts w:hint="eastAsia" w:ascii="宋体" w:hAnsi="宋体" w:eastAsia="宋体" w:cs="宋体"/>
                <w:color w:val="auto"/>
                <w:sz w:val="21"/>
              </w:rPr>
            </w:pPr>
          </w:p>
        </w:tc>
        <w:tc>
          <w:tcPr>
            <w:tcW w:w="1461" w:type="dxa"/>
            <w:vAlign w:val="top"/>
          </w:tcPr>
          <w:p w14:paraId="32555F95">
            <w:pPr>
              <w:rPr>
                <w:rFonts w:hint="eastAsia" w:ascii="宋体" w:hAnsi="宋体" w:eastAsia="宋体" w:cs="宋体"/>
                <w:color w:val="auto"/>
                <w:sz w:val="21"/>
              </w:rPr>
            </w:pPr>
          </w:p>
        </w:tc>
        <w:tc>
          <w:tcPr>
            <w:tcW w:w="1125" w:type="dxa"/>
            <w:vAlign w:val="top"/>
          </w:tcPr>
          <w:p w14:paraId="499BBDA0">
            <w:pPr>
              <w:rPr>
                <w:rFonts w:hint="eastAsia" w:ascii="宋体" w:hAnsi="宋体" w:eastAsia="宋体" w:cs="宋体"/>
                <w:color w:val="auto"/>
                <w:sz w:val="21"/>
              </w:rPr>
            </w:pPr>
          </w:p>
        </w:tc>
        <w:tc>
          <w:tcPr>
            <w:tcW w:w="1492" w:type="dxa"/>
            <w:vAlign w:val="top"/>
          </w:tcPr>
          <w:p w14:paraId="427C0793">
            <w:pPr>
              <w:rPr>
                <w:rFonts w:hint="eastAsia" w:ascii="宋体" w:hAnsi="宋体" w:eastAsia="宋体" w:cs="宋体"/>
                <w:color w:val="auto"/>
                <w:sz w:val="21"/>
              </w:rPr>
            </w:pPr>
          </w:p>
        </w:tc>
      </w:tr>
      <w:tr w14:paraId="1ACF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249" w:type="dxa"/>
            <w:vAlign w:val="top"/>
          </w:tcPr>
          <w:p w14:paraId="722FE593">
            <w:pPr>
              <w:rPr>
                <w:rFonts w:hint="eastAsia" w:ascii="宋体" w:hAnsi="宋体" w:eastAsia="宋体" w:cs="宋体"/>
                <w:color w:val="auto"/>
                <w:sz w:val="21"/>
              </w:rPr>
            </w:pPr>
          </w:p>
        </w:tc>
        <w:tc>
          <w:tcPr>
            <w:tcW w:w="1424" w:type="dxa"/>
            <w:vAlign w:val="top"/>
          </w:tcPr>
          <w:p w14:paraId="000CE18A">
            <w:pPr>
              <w:rPr>
                <w:rFonts w:hint="eastAsia" w:ascii="宋体" w:hAnsi="宋体" w:eastAsia="宋体" w:cs="宋体"/>
                <w:color w:val="auto"/>
                <w:sz w:val="21"/>
              </w:rPr>
            </w:pPr>
          </w:p>
        </w:tc>
        <w:tc>
          <w:tcPr>
            <w:tcW w:w="1899" w:type="dxa"/>
            <w:vAlign w:val="top"/>
          </w:tcPr>
          <w:p w14:paraId="521C42D2">
            <w:pPr>
              <w:rPr>
                <w:rFonts w:hint="eastAsia" w:ascii="宋体" w:hAnsi="宋体" w:eastAsia="宋体" w:cs="宋体"/>
                <w:color w:val="auto"/>
                <w:sz w:val="21"/>
              </w:rPr>
            </w:pPr>
          </w:p>
        </w:tc>
        <w:tc>
          <w:tcPr>
            <w:tcW w:w="1237" w:type="dxa"/>
            <w:vAlign w:val="top"/>
          </w:tcPr>
          <w:p w14:paraId="715D3402">
            <w:pPr>
              <w:rPr>
                <w:rFonts w:hint="eastAsia" w:ascii="宋体" w:hAnsi="宋体" w:eastAsia="宋体" w:cs="宋体"/>
                <w:color w:val="auto"/>
                <w:sz w:val="21"/>
              </w:rPr>
            </w:pPr>
          </w:p>
        </w:tc>
        <w:tc>
          <w:tcPr>
            <w:tcW w:w="1461" w:type="dxa"/>
            <w:vAlign w:val="top"/>
          </w:tcPr>
          <w:p w14:paraId="69DEC435">
            <w:pPr>
              <w:rPr>
                <w:rFonts w:hint="eastAsia" w:ascii="宋体" w:hAnsi="宋体" w:eastAsia="宋体" w:cs="宋体"/>
                <w:color w:val="auto"/>
                <w:sz w:val="21"/>
              </w:rPr>
            </w:pPr>
          </w:p>
        </w:tc>
        <w:tc>
          <w:tcPr>
            <w:tcW w:w="1125" w:type="dxa"/>
            <w:vAlign w:val="top"/>
          </w:tcPr>
          <w:p w14:paraId="06F30F1F">
            <w:pPr>
              <w:rPr>
                <w:rFonts w:hint="eastAsia" w:ascii="宋体" w:hAnsi="宋体" w:eastAsia="宋体" w:cs="宋体"/>
                <w:color w:val="auto"/>
                <w:sz w:val="21"/>
              </w:rPr>
            </w:pPr>
          </w:p>
        </w:tc>
        <w:tc>
          <w:tcPr>
            <w:tcW w:w="1492" w:type="dxa"/>
            <w:vAlign w:val="top"/>
          </w:tcPr>
          <w:p w14:paraId="7E1F6D9B">
            <w:pPr>
              <w:rPr>
                <w:rFonts w:hint="eastAsia" w:ascii="宋体" w:hAnsi="宋体" w:eastAsia="宋体" w:cs="宋体"/>
                <w:color w:val="auto"/>
                <w:sz w:val="21"/>
              </w:rPr>
            </w:pPr>
          </w:p>
        </w:tc>
      </w:tr>
      <w:tr w14:paraId="5A25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9" w:type="dxa"/>
            <w:vAlign w:val="top"/>
          </w:tcPr>
          <w:p w14:paraId="7C65D582">
            <w:pPr>
              <w:rPr>
                <w:rFonts w:hint="eastAsia" w:ascii="宋体" w:hAnsi="宋体" w:eastAsia="宋体" w:cs="宋体"/>
                <w:color w:val="auto"/>
                <w:sz w:val="21"/>
              </w:rPr>
            </w:pPr>
          </w:p>
        </w:tc>
        <w:tc>
          <w:tcPr>
            <w:tcW w:w="1424" w:type="dxa"/>
            <w:vAlign w:val="top"/>
          </w:tcPr>
          <w:p w14:paraId="30744E35">
            <w:pPr>
              <w:rPr>
                <w:rFonts w:hint="eastAsia" w:ascii="宋体" w:hAnsi="宋体" w:eastAsia="宋体" w:cs="宋体"/>
                <w:color w:val="auto"/>
                <w:sz w:val="21"/>
              </w:rPr>
            </w:pPr>
          </w:p>
        </w:tc>
        <w:tc>
          <w:tcPr>
            <w:tcW w:w="1899" w:type="dxa"/>
            <w:vAlign w:val="top"/>
          </w:tcPr>
          <w:p w14:paraId="1838646A">
            <w:pPr>
              <w:rPr>
                <w:rFonts w:hint="eastAsia" w:ascii="宋体" w:hAnsi="宋体" w:eastAsia="宋体" w:cs="宋体"/>
                <w:color w:val="auto"/>
                <w:sz w:val="21"/>
              </w:rPr>
            </w:pPr>
          </w:p>
        </w:tc>
        <w:tc>
          <w:tcPr>
            <w:tcW w:w="1237" w:type="dxa"/>
            <w:vAlign w:val="top"/>
          </w:tcPr>
          <w:p w14:paraId="3967C30C">
            <w:pPr>
              <w:rPr>
                <w:rFonts w:hint="eastAsia" w:ascii="宋体" w:hAnsi="宋体" w:eastAsia="宋体" w:cs="宋体"/>
                <w:color w:val="auto"/>
                <w:sz w:val="21"/>
              </w:rPr>
            </w:pPr>
          </w:p>
        </w:tc>
        <w:tc>
          <w:tcPr>
            <w:tcW w:w="1461" w:type="dxa"/>
            <w:vAlign w:val="top"/>
          </w:tcPr>
          <w:p w14:paraId="3E28AAC7">
            <w:pPr>
              <w:rPr>
                <w:rFonts w:hint="eastAsia" w:ascii="宋体" w:hAnsi="宋体" w:eastAsia="宋体" w:cs="宋体"/>
                <w:color w:val="auto"/>
                <w:sz w:val="21"/>
              </w:rPr>
            </w:pPr>
          </w:p>
        </w:tc>
        <w:tc>
          <w:tcPr>
            <w:tcW w:w="1125" w:type="dxa"/>
            <w:vAlign w:val="top"/>
          </w:tcPr>
          <w:p w14:paraId="61031770">
            <w:pPr>
              <w:rPr>
                <w:rFonts w:hint="eastAsia" w:ascii="宋体" w:hAnsi="宋体" w:eastAsia="宋体" w:cs="宋体"/>
                <w:color w:val="auto"/>
                <w:sz w:val="21"/>
              </w:rPr>
            </w:pPr>
          </w:p>
        </w:tc>
        <w:tc>
          <w:tcPr>
            <w:tcW w:w="1492" w:type="dxa"/>
            <w:vAlign w:val="top"/>
          </w:tcPr>
          <w:p w14:paraId="5E61E60B">
            <w:pPr>
              <w:rPr>
                <w:rFonts w:hint="eastAsia" w:ascii="宋体" w:hAnsi="宋体" w:eastAsia="宋体" w:cs="宋体"/>
                <w:color w:val="auto"/>
                <w:sz w:val="21"/>
              </w:rPr>
            </w:pPr>
          </w:p>
        </w:tc>
      </w:tr>
      <w:tr w14:paraId="7A89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49" w:type="dxa"/>
            <w:vAlign w:val="top"/>
          </w:tcPr>
          <w:p w14:paraId="763CA9A4">
            <w:pPr>
              <w:rPr>
                <w:rFonts w:hint="eastAsia" w:ascii="宋体" w:hAnsi="宋体" w:eastAsia="宋体" w:cs="宋体"/>
                <w:color w:val="auto"/>
                <w:sz w:val="21"/>
              </w:rPr>
            </w:pPr>
          </w:p>
        </w:tc>
        <w:tc>
          <w:tcPr>
            <w:tcW w:w="1424" w:type="dxa"/>
            <w:vAlign w:val="top"/>
          </w:tcPr>
          <w:p w14:paraId="1CF59CB8">
            <w:pPr>
              <w:rPr>
                <w:rFonts w:hint="eastAsia" w:ascii="宋体" w:hAnsi="宋体" w:eastAsia="宋体" w:cs="宋体"/>
                <w:color w:val="auto"/>
                <w:sz w:val="21"/>
              </w:rPr>
            </w:pPr>
          </w:p>
        </w:tc>
        <w:tc>
          <w:tcPr>
            <w:tcW w:w="1899" w:type="dxa"/>
            <w:vAlign w:val="top"/>
          </w:tcPr>
          <w:p w14:paraId="261CB9A8">
            <w:pPr>
              <w:rPr>
                <w:rFonts w:hint="eastAsia" w:ascii="宋体" w:hAnsi="宋体" w:eastAsia="宋体" w:cs="宋体"/>
                <w:color w:val="auto"/>
                <w:sz w:val="21"/>
              </w:rPr>
            </w:pPr>
          </w:p>
        </w:tc>
        <w:tc>
          <w:tcPr>
            <w:tcW w:w="1237" w:type="dxa"/>
            <w:vAlign w:val="top"/>
          </w:tcPr>
          <w:p w14:paraId="689E9B60">
            <w:pPr>
              <w:rPr>
                <w:rFonts w:hint="eastAsia" w:ascii="宋体" w:hAnsi="宋体" w:eastAsia="宋体" w:cs="宋体"/>
                <w:color w:val="auto"/>
                <w:sz w:val="21"/>
              </w:rPr>
            </w:pPr>
          </w:p>
        </w:tc>
        <w:tc>
          <w:tcPr>
            <w:tcW w:w="1461" w:type="dxa"/>
            <w:vAlign w:val="top"/>
          </w:tcPr>
          <w:p w14:paraId="2C20B07E">
            <w:pPr>
              <w:rPr>
                <w:rFonts w:hint="eastAsia" w:ascii="宋体" w:hAnsi="宋体" w:eastAsia="宋体" w:cs="宋体"/>
                <w:color w:val="auto"/>
                <w:sz w:val="21"/>
              </w:rPr>
            </w:pPr>
          </w:p>
        </w:tc>
        <w:tc>
          <w:tcPr>
            <w:tcW w:w="1125" w:type="dxa"/>
            <w:vAlign w:val="top"/>
          </w:tcPr>
          <w:p w14:paraId="5E78E97C">
            <w:pPr>
              <w:rPr>
                <w:rFonts w:hint="eastAsia" w:ascii="宋体" w:hAnsi="宋体" w:eastAsia="宋体" w:cs="宋体"/>
                <w:color w:val="auto"/>
                <w:sz w:val="21"/>
              </w:rPr>
            </w:pPr>
          </w:p>
        </w:tc>
        <w:tc>
          <w:tcPr>
            <w:tcW w:w="1492" w:type="dxa"/>
            <w:vAlign w:val="top"/>
          </w:tcPr>
          <w:p w14:paraId="741D21DF">
            <w:pPr>
              <w:rPr>
                <w:rFonts w:hint="eastAsia" w:ascii="宋体" w:hAnsi="宋体" w:eastAsia="宋体" w:cs="宋体"/>
                <w:color w:val="auto"/>
                <w:sz w:val="21"/>
              </w:rPr>
            </w:pPr>
          </w:p>
        </w:tc>
      </w:tr>
      <w:tr w14:paraId="4897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9" w:type="dxa"/>
            <w:vAlign w:val="top"/>
          </w:tcPr>
          <w:p w14:paraId="488C8F57">
            <w:pPr>
              <w:rPr>
                <w:rFonts w:hint="eastAsia" w:ascii="宋体" w:hAnsi="宋体" w:eastAsia="宋体" w:cs="宋体"/>
                <w:color w:val="auto"/>
                <w:sz w:val="21"/>
              </w:rPr>
            </w:pPr>
          </w:p>
        </w:tc>
        <w:tc>
          <w:tcPr>
            <w:tcW w:w="1424" w:type="dxa"/>
            <w:vAlign w:val="top"/>
          </w:tcPr>
          <w:p w14:paraId="409366E7">
            <w:pPr>
              <w:rPr>
                <w:rFonts w:hint="eastAsia" w:ascii="宋体" w:hAnsi="宋体" w:eastAsia="宋体" w:cs="宋体"/>
                <w:color w:val="auto"/>
                <w:sz w:val="21"/>
              </w:rPr>
            </w:pPr>
          </w:p>
        </w:tc>
        <w:tc>
          <w:tcPr>
            <w:tcW w:w="1899" w:type="dxa"/>
            <w:vAlign w:val="top"/>
          </w:tcPr>
          <w:p w14:paraId="46797AB3">
            <w:pPr>
              <w:rPr>
                <w:rFonts w:hint="eastAsia" w:ascii="宋体" w:hAnsi="宋体" w:eastAsia="宋体" w:cs="宋体"/>
                <w:color w:val="auto"/>
                <w:sz w:val="21"/>
              </w:rPr>
            </w:pPr>
          </w:p>
        </w:tc>
        <w:tc>
          <w:tcPr>
            <w:tcW w:w="1237" w:type="dxa"/>
            <w:vAlign w:val="top"/>
          </w:tcPr>
          <w:p w14:paraId="70B4607E">
            <w:pPr>
              <w:rPr>
                <w:rFonts w:hint="eastAsia" w:ascii="宋体" w:hAnsi="宋体" w:eastAsia="宋体" w:cs="宋体"/>
                <w:color w:val="auto"/>
                <w:sz w:val="21"/>
              </w:rPr>
            </w:pPr>
          </w:p>
        </w:tc>
        <w:tc>
          <w:tcPr>
            <w:tcW w:w="1461" w:type="dxa"/>
            <w:vAlign w:val="top"/>
          </w:tcPr>
          <w:p w14:paraId="6123BCC6">
            <w:pPr>
              <w:rPr>
                <w:rFonts w:hint="eastAsia" w:ascii="宋体" w:hAnsi="宋体" w:eastAsia="宋体" w:cs="宋体"/>
                <w:color w:val="auto"/>
                <w:sz w:val="21"/>
              </w:rPr>
            </w:pPr>
          </w:p>
        </w:tc>
        <w:tc>
          <w:tcPr>
            <w:tcW w:w="1125" w:type="dxa"/>
            <w:vAlign w:val="top"/>
          </w:tcPr>
          <w:p w14:paraId="19886E72">
            <w:pPr>
              <w:rPr>
                <w:rFonts w:hint="eastAsia" w:ascii="宋体" w:hAnsi="宋体" w:eastAsia="宋体" w:cs="宋体"/>
                <w:color w:val="auto"/>
                <w:sz w:val="21"/>
              </w:rPr>
            </w:pPr>
          </w:p>
        </w:tc>
        <w:tc>
          <w:tcPr>
            <w:tcW w:w="1492" w:type="dxa"/>
            <w:vAlign w:val="top"/>
          </w:tcPr>
          <w:p w14:paraId="568BE99B">
            <w:pPr>
              <w:rPr>
                <w:rFonts w:hint="eastAsia" w:ascii="宋体" w:hAnsi="宋体" w:eastAsia="宋体" w:cs="宋体"/>
                <w:color w:val="auto"/>
                <w:sz w:val="21"/>
              </w:rPr>
            </w:pPr>
          </w:p>
        </w:tc>
      </w:tr>
    </w:tbl>
    <w:p w14:paraId="4EA773C2">
      <w:pPr>
        <w:spacing w:before="195" w:line="386" w:lineRule="auto"/>
        <w:ind w:left="7" w:right="308"/>
        <w:rPr>
          <w:rFonts w:hint="eastAsia" w:ascii="宋体" w:hAnsi="宋体" w:eastAsia="宋体" w:cs="宋体"/>
          <w:color w:val="auto"/>
          <w:sz w:val="24"/>
          <w:szCs w:val="24"/>
        </w:rPr>
      </w:pPr>
      <w:r>
        <w:rPr>
          <w:rFonts w:hint="eastAsia" w:ascii="宋体" w:hAnsi="宋体" w:eastAsia="宋体" w:cs="宋体"/>
          <w:color w:val="auto"/>
          <w:spacing w:val="-1"/>
          <w:sz w:val="24"/>
          <w:szCs w:val="24"/>
        </w:rPr>
        <w:t>注：投标人可按上述的格式自行编制，须随表提交相应的合同复印件和用户单位验收证明并注明所在投标人商务技术文件页码。</w:t>
      </w:r>
    </w:p>
    <w:p w14:paraId="5A946C87">
      <w:pPr>
        <w:pStyle w:val="5"/>
        <w:spacing w:line="248" w:lineRule="auto"/>
        <w:rPr>
          <w:rFonts w:hint="eastAsia" w:ascii="宋体" w:hAnsi="宋体" w:eastAsia="宋体" w:cs="宋体"/>
          <w:color w:val="auto"/>
        </w:rPr>
      </w:pPr>
    </w:p>
    <w:p w14:paraId="2CD67EFF">
      <w:pPr>
        <w:pStyle w:val="5"/>
        <w:spacing w:line="249" w:lineRule="auto"/>
        <w:rPr>
          <w:rFonts w:hint="eastAsia" w:ascii="宋体" w:hAnsi="宋体" w:eastAsia="宋体" w:cs="宋体"/>
          <w:color w:val="auto"/>
        </w:rPr>
      </w:pPr>
    </w:p>
    <w:p w14:paraId="004BF64F">
      <w:pPr>
        <w:pStyle w:val="5"/>
        <w:spacing w:line="249" w:lineRule="auto"/>
        <w:rPr>
          <w:rFonts w:hint="eastAsia" w:ascii="宋体" w:hAnsi="宋体" w:eastAsia="宋体" w:cs="宋体"/>
          <w:color w:val="auto"/>
        </w:rPr>
      </w:pPr>
    </w:p>
    <w:p w14:paraId="070BA491">
      <w:pPr>
        <w:pStyle w:val="5"/>
        <w:spacing w:line="249" w:lineRule="auto"/>
        <w:rPr>
          <w:rFonts w:hint="eastAsia" w:ascii="宋体" w:hAnsi="宋体" w:eastAsia="宋体" w:cs="宋体"/>
          <w:color w:val="auto"/>
        </w:rPr>
      </w:pPr>
    </w:p>
    <w:p w14:paraId="590F8F44">
      <w:pPr>
        <w:spacing w:before="78" w:line="219" w:lineRule="auto"/>
        <w:ind w:left="10"/>
        <w:outlineLvl w:val="2"/>
        <w:rPr>
          <w:rFonts w:hint="eastAsia" w:ascii="宋体" w:hAnsi="宋体" w:eastAsia="宋体" w:cs="宋体"/>
          <w:color w:val="auto"/>
          <w:sz w:val="24"/>
          <w:szCs w:val="24"/>
        </w:rPr>
      </w:pPr>
      <w:r>
        <w:rPr>
          <w:rFonts w:hint="eastAsia" w:ascii="宋体" w:hAnsi="宋体" w:eastAsia="宋体" w:cs="宋体"/>
          <w:b/>
          <w:bCs/>
          <w:color w:val="auto"/>
          <w:spacing w:val="-13"/>
          <w:sz w:val="24"/>
          <w:szCs w:val="24"/>
        </w:rPr>
        <w:t>投标人名称(电子签章)：</w:t>
      </w:r>
    </w:p>
    <w:p w14:paraId="3F184724">
      <w:pPr>
        <w:pStyle w:val="5"/>
        <w:spacing w:line="409" w:lineRule="auto"/>
        <w:rPr>
          <w:rFonts w:hint="eastAsia" w:ascii="宋体" w:hAnsi="宋体" w:eastAsia="宋体" w:cs="宋体"/>
          <w:color w:val="auto"/>
        </w:rPr>
      </w:pPr>
    </w:p>
    <w:p w14:paraId="621EAE2D">
      <w:pPr>
        <w:spacing w:before="79" w:line="220" w:lineRule="auto"/>
        <w:ind w:left="49"/>
        <w:outlineLvl w:val="2"/>
        <w:rPr>
          <w:rFonts w:hint="eastAsia" w:ascii="宋体" w:hAnsi="宋体" w:eastAsia="宋体" w:cs="宋体"/>
          <w:color w:val="auto"/>
          <w:sz w:val="24"/>
          <w:szCs w:val="24"/>
        </w:rPr>
      </w:pPr>
      <w:r>
        <w:rPr>
          <w:rFonts w:hint="eastAsia" w:ascii="宋体" w:hAnsi="宋体" w:eastAsia="宋体" w:cs="宋体"/>
          <w:b/>
          <w:bCs/>
          <w:color w:val="auto"/>
          <w:spacing w:val="-24"/>
          <w:sz w:val="24"/>
          <w:szCs w:val="24"/>
        </w:rPr>
        <w:t>日期：</w:t>
      </w:r>
      <w:r>
        <w:rPr>
          <w:rFonts w:hint="eastAsia" w:ascii="宋体" w:hAnsi="宋体" w:eastAsia="宋体" w:cs="宋体"/>
          <w:color w:val="auto"/>
          <w:spacing w:val="37"/>
          <w:sz w:val="24"/>
          <w:szCs w:val="24"/>
        </w:rPr>
        <w:t xml:space="preserve">  </w:t>
      </w:r>
      <w:r>
        <w:rPr>
          <w:rFonts w:hint="eastAsia" w:ascii="宋体" w:hAnsi="宋体" w:eastAsia="宋体" w:cs="宋体"/>
          <w:b/>
          <w:bCs/>
          <w:color w:val="auto"/>
          <w:spacing w:val="-24"/>
          <w:sz w:val="24"/>
          <w:szCs w:val="24"/>
        </w:rPr>
        <w:t>年</w:t>
      </w:r>
      <w:r>
        <w:rPr>
          <w:rFonts w:hint="eastAsia" w:ascii="宋体" w:hAnsi="宋体" w:eastAsia="宋体" w:cs="宋体"/>
          <w:color w:val="auto"/>
          <w:spacing w:val="87"/>
          <w:sz w:val="24"/>
          <w:szCs w:val="24"/>
        </w:rPr>
        <w:t xml:space="preserve"> </w:t>
      </w:r>
      <w:r>
        <w:rPr>
          <w:rFonts w:hint="eastAsia" w:ascii="宋体" w:hAnsi="宋体" w:eastAsia="宋体" w:cs="宋体"/>
          <w:b/>
          <w:bCs/>
          <w:color w:val="auto"/>
          <w:spacing w:val="-24"/>
          <w:sz w:val="24"/>
          <w:szCs w:val="24"/>
        </w:rPr>
        <w:t>月</w:t>
      </w:r>
      <w:r>
        <w:rPr>
          <w:rFonts w:hint="eastAsia" w:ascii="宋体" w:hAnsi="宋体" w:eastAsia="宋体" w:cs="宋体"/>
          <w:color w:val="auto"/>
          <w:spacing w:val="55"/>
          <w:sz w:val="24"/>
          <w:szCs w:val="24"/>
        </w:rPr>
        <w:t xml:space="preserve">  </w:t>
      </w:r>
      <w:r>
        <w:rPr>
          <w:rFonts w:hint="eastAsia" w:ascii="宋体" w:hAnsi="宋体" w:eastAsia="宋体" w:cs="宋体"/>
          <w:b/>
          <w:bCs/>
          <w:color w:val="auto"/>
          <w:spacing w:val="-24"/>
          <w:sz w:val="24"/>
          <w:szCs w:val="24"/>
        </w:rPr>
        <w:t>日</w:t>
      </w:r>
    </w:p>
    <w:p w14:paraId="6F44624B">
      <w:pPr>
        <w:pStyle w:val="5"/>
        <w:spacing w:line="356" w:lineRule="auto"/>
        <w:rPr>
          <w:rFonts w:hint="eastAsia" w:ascii="宋体" w:hAnsi="宋体" w:eastAsia="宋体" w:cs="宋体"/>
          <w:color w:val="auto"/>
        </w:rPr>
      </w:pPr>
    </w:p>
    <w:p w14:paraId="7FF08BCD">
      <w:pPr>
        <w:pStyle w:val="5"/>
        <w:spacing w:line="357" w:lineRule="auto"/>
        <w:rPr>
          <w:rFonts w:hint="eastAsia" w:ascii="宋体" w:hAnsi="宋体" w:eastAsia="宋体" w:cs="宋体"/>
          <w:color w:val="auto"/>
        </w:rPr>
      </w:pPr>
    </w:p>
    <w:p w14:paraId="7613DB5B">
      <w:pPr>
        <w:spacing w:before="92" w:line="220" w:lineRule="auto"/>
        <w:ind w:left="2161"/>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七、供应商认为需要提供的其他有关资料。</w:t>
      </w:r>
    </w:p>
    <w:p w14:paraId="3EE9CE58">
      <w:pPr>
        <w:spacing w:line="220" w:lineRule="auto"/>
        <w:rPr>
          <w:rFonts w:hint="eastAsia" w:ascii="宋体" w:hAnsi="宋体" w:eastAsia="宋体" w:cs="宋体"/>
          <w:color w:val="auto"/>
          <w:sz w:val="28"/>
          <w:szCs w:val="28"/>
        </w:rPr>
        <w:sectPr>
          <w:footerReference r:id="rId48" w:type="default"/>
          <w:pgSz w:w="11906" w:h="16839"/>
          <w:pgMar w:top="1424" w:right="879" w:bottom="1089" w:left="1134" w:header="0" w:footer="849" w:gutter="0"/>
          <w:cols w:space="720" w:num="1"/>
        </w:sectPr>
      </w:pPr>
    </w:p>
    <w:p w14:paraId="65D14132">
      <w:pPr>
        <w:spacing w:before="55" w:line="221" w:lineRule="auto"/>
        <w:ind w:left="3501"/>
        <w:outlineLvl w:val="2"/>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第四节</w:t>
      </w:r>
      <w:r>
        <w:rPr>
          <w:rFonts w:hint="eastAsia" w:ascii="宋体" w:hAnsi="宋体" w:eastAsia="宋体" w:cs="宋体"/>
          <w:color w:val="auto"/>
          <w:spacing w:val="-5"/>
          <w:sz w:val="28"/>
          <w:szCs w:val="28"/>
        </w:rPr>
        <w:t xml:space="preserve"> </w:t>
      </w:r>
      <w:r>
        <w:rPr>
          <w:rFonts w:hint="eastAsia" w:ascii="宋体" w:hAnsi="宋体" w:eastAsia="宋体" w:cs="宋体"/>
          <w:b/>
          <w:bCs/>
          <w:color w:val="auto"/>
          <w:spacing w:val="-5"/>
          <w:sz w:val="28"/>
          <w:szCs w:val="28"/>
        </w:rPr>
        <w:t>技术文件格式</w:t>
      </w:r>
    </w:p>
    <w:p w14:paraId="12305348">
      <w:pPr>
        <w:pStyle w:val="5"/>
        <w:spacing w:line="401" w:lineRule="auto"/>
        <w:rPr>
          <w:rFonts w:hint="eastAsia" w:ascii="宋体" w:hAnsi="宋体" w:eastAsia="宋体" w:cs="宋体"/>
          <w:color w:val="auto"/>
        </w:rPr>
      </w:pPr>
    </w:p>
    <w:p w14:paraId="4D0FD493">
      <w:pPr>
        <w:spacing w:before="91" w:line="221" w:lineRule="auto"/>
        <w:ind w:left="3999"/>
        <w:rPr>
          <w:rFonts w:hint="eastAsia" w:ascii="宋体" w:hAnsi="宋体" w:eastAsia="宋体" w:cs="宋体"/>
          <w:color w:val="auto"/>
          <w:sz w:val="28"/>
          <w:szCs w:val="28"/>
        </w:rPr>
      </w:pPr>
      <w:r>
        <w:rPr>
          <w:rFonts w:hint="eastAsia" w:ascii="宋体" w:hAnsi="宋体" w:eastAsia="宋体" w:cs="宋体"/>
          <w:color w:val="auto"/>
          <w:spacing w:val="-5"/>
          <w:sz w:val="28"/>
          <w:szCs w:val="28"/>
        </w:rPr>
        <w:t>技术文件目录</w:t>
      </w:r>
    </w:p>
    <w:p w14:paraId="1330B632">
      <w:pPr>
        <w:spacing w:before="173" w:line="220" w:lineRule="auto"/>
        <w:ind w:left="4"/>
        <w:rPr>
          <w:rFonts w:hint="eastAsia" w:ascii="宋体" w:hAnsi="宋体" w:eastAsia="宋体" w:cs="宋体"/>
          <w:color w:val="auto"/>
          <w:sz w:val="24"/>
          <w:szCs w:val="24"/>
        </w:rPr>
      </w:pPr>
      <w:r>
        <w:rPr>
          <w:rFonts w:hint="eastAsia" w:ascii="宋体" w:hAnsi="宋体" w:eastAsia="宋体" w:cs="宋体"/>
          <w:color w:val="auto"/>
          <w:spacing w:val="5"/>
          <w:sz w:val="24"/>
          <w:szCs w:val="24"/>
        </w:rPr>
        <w:t>一、项目服务方案及项目理解………………………………………</w:t>
      </w:r>
      <w:r>
        <w:rPr>
          <w:rFonts w:hint="eastAsia" w:ascii="宋体" w:hAnsi="宋体" w:eastAsia="宋体" w:cs="宋体"/>
          <w:color w:val="auto"/>
          <w:spacing w:val="4"/>
          <w:sz w:val="24"/>
          <w:szCs w:val="24"/>
        </w:rPr>
        <w:t>………(页码)</w:t>
      </w:r>
    </w:p>
    <w:p w14:paraId="2773844E">
      <w:pPr>
        <w:spacing w:before="215" w:line="220"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rPr>
        <w:t>二、合理化建议………………………………………………</w:t>
      </w:r>
      <w:r>
        <w:rPr>
          <w:rFonts w:hint="eastAsia" w:ascii="宋体" w:hAnsi="宋体" w:eastAsia="宋体" w:cs="宋体"/>
          <w:color w:val="auto"/>
          <w:spacing w:val="5"/>
          <w:sz w:val="24"/>
          <w:szCs w:val="24"/>
        </w:rPr>
        <w:t>…………………</w:t>
      </w:r>
      <w:r>
        <w:rPr>
          <w:rFonts w:hint="eastAsia" w:ascii="宋体" w:hAnsi="宋体" w:eastAsia="宋体" w:cs="宋体"/>
          <w:color w:val="auto"/>
          <w:spacing w:val="-8"/>
          <w:sz w:val="24"/>
          <w:szCs w:val="24"/>
        </w:rPr>
        <w:t>……(</w:t>
      </w:r>
      <w:r>
        <w:rPr>
          <w:rFonts w:hint="eastAsia" w:ascii="宋体" w:hAnsi="宋体" w:eastAsia="宋体" w:cs="宋体"/>
          <w:color w:val="auto"/>
          <w:spacing w:val="-9"/>
          <w:sz w:val="24"/>
          <w:szCs w:val="24"/>
        </w:rPr>
        <w:t>页码)</w:t>
      </w:r>
    </w:p>
    <w:p w14:paraId="6BC9B38E">
      <w:pPr>
        <w:spacing w:before="213" w:line="221"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三、技术服务团队 …………………………</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8"/>
          <w:sz w:val="24"/>
          <w:szCs w:val="24"/>
        </w:rPr>
        <w:t>…………(页码)</w:t>
      </w:r>
    </w:p>
    <w:p w14:paraId="31A1F808">
      <w:pPr>
        <w:spacing w:before="212" w:line="220" w:lineRule="auto"/>
        <w:ind w:left="23"/>
        <w:rPr>
          <w:rFonts w:hint="eastAsia" w:ascii="宋体" w:hAnsi="宋体" w:eastAsia="宋体" w:cs="宋体"/>
          <w:color w:val="auto"/>
          <w:sz w:val="24"/>
          <w:szCs w:val="24"/>
        </w:rPr>
      </w:pPr>
      <w:r>
        <w:rPr>
          <w:rFonts w:hint="eastAsia" w:ascii="宋体" w:hAnsi="宋体" w:eastAsia="宋体" w:cs="宋体"/>
          <w:color w:val="auto"/>
          <w:spacing w:val="-8"/>
          <w:sz w:val="24"/>
          <w:szCs w:val="24"/>
        </w:rPr>
        <w:t>四、前后期制作能力 ………………………………………………………</w:t>
      </w:r>
      <w:r>
        <w:rPr>
          <w:rFonts w:hint="eastAsia" w:ascii="宋体" w:hAnsi="宋体" w:eastAsia="宋体" w:cs="宋体"/>
          <w:color w:val="auto"/>
          <w:spacing w:val="5"/>
          <w:sz w:val="24"/>
          <w:szCs w:val="24"/>
        </w:rPr>
        <w:t>…</w:t>
      </w:r>
      <w:r>
        <w:rPr>
          <w:rFonts w:hint="eastAsia" w:ascii="宋体" w:hAnsi="宋体" w:eastAsia="宋体" w:cs="宋体"/>
          <w:color w:val="auto"/>
          <w:spacing w:val="-8"/>
          <w:sz w:val="24"/>
          <w:szCs w:val="24"/>
        </w:rPr>
        <w:t>………(页码)</w:t>
      </w:r>
    </w:p>
    <w:p w14:paraId="48F5102D">
      <w:pPr>
        <w:spacing w:before="216" w:line="219" w:lineRule="auto"/>
        <w:ind w:left="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五、后期制作服务</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8"/>
          <w:sz w:val="24"/>
          <w:szCs w:val="24"/>
        </w:rPr>
        <w:t>(页码)</w:t>
      </w:r>
    </w:p>
    <w:p w14:paraId="3455B744">
      <w:pPr>
        <w:spacing w:before="216" w:line="219" w:lineRule="auto"/>
        <w:ind w:left="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val="en-US" w:eastAsia="zh-CN"/>
        </w:rPr>
        <w:t>六、售后服务</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8"/>
          <w:sz w:val="24"/>
          <w:szCs w:val="24"/>
        </w:rPr>
        <w:t>(页码)</w:t>
      </w:r>
    </w:p>
    <w:p w14:paraId="4C008E2D">
      <w:pPr>
        <w:spacing w:before="216" w:line="219" w:lineRule="auto"/>
        <w:ind w:left="4"/>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七、获奖优势</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8"/>
          <w:sz w:val="24"/>
          <w:szCs w:val="24"/>
        </w:rPr>
        <w:t>(页码)</w:t>
      </w:r>
    </w:p>
    <w:p w14:paraId="30E11BA2">
      <w:pPr>
        <w:spacing w:before="214" w:line="220"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lang w:val="en-US" w:eastAsia="zh-CN"/>
        </w:rPr>
        <w:t>八</w:t>
      </w:r>
      <w:r>
        <w:rPr>
          <w:rFonts w:hint="eastAsia" w:ascii="宋体" w:hAnsi="宋体" w:eastAsia="宋体" w:cs="宋体"/>
          <w:color w:val="auto"/>
          <w:spacing w:val="-6"/>
          <w:sz w:val="24"/>
          <w:szCs w:val="24"/>
        </w:rPr>
        <w:t>、认为需要的其他技术文件或说明(如有)………………</w:t>
      </w:r>
      <w:r>
        <w:rPr>
          <w:rFonts w:hint="eastAsia" w:ascii="宋体" w:hAnsi="宋体" w:eastAsia="宋体" w:cs="宋体"/>
          <w:color w:val="auto"/>
          <w:spacing w:val="4"/>
          <w:sz w:val="24"/>
          <w:szCs w:val="24"/>
        </w:rPr>
        <w:t>……</w:t>
      </w:r>
      <w:r>
        <w:rPr>
          <w:rFonts w:hint="eastAsia" w:ascii="宋体" w:hAnsi="宋体" w:eastAsia="宋体" w:cs="宋体"/>
          <w:color w:val="auto"/>
          <w:spacing w:val="-6"/>
          <w:sz w:val="24"/>
          <w:szCs w:val="24"/>
        </w:rPr>
        <w:t>………………</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6"/>
          <w:sz w:val="24"/>
          <w:szCs w:val="24"/>
        </w:rPr>
        <w:t>(页</w:t>
      </w:r>
      <w:r>
        <w:rPr>
          <w:rFonts w:hint="eastAsia" w:ascii="宋体" w:hAnsi="宋体" w:eastAsia="宋体" w:cs="宋体"/>
          <w:color w:val="auto"/>
          <w:spacing w:val="-7"/>
          <w:sz w:val="24"/>
          <w:szCs w:val="24"/>
        </w:rPr>
        <w:t>码)</w:t>
      </w:r>
    </w:p>
    <w:p w14:paraId="7D5AB853">
      <w:pPr>
        <w:spacing w:before="215" w:line="219"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rPr>
        <w:t>注：以上目录是基本格式要求， 各投标人可根据自身情况进一步向下增加内容或细化。</w:t>
      </w:r>
    </w:p>
    <w:p w14:paraId="41F9F4CF">
      <w:pPr>
        <w:spacing w:line="219" w:lineRule="auto"/>
        <w:rPr>
          <w:rFonts w:hint="eastAsia" w:ascii="宋体" w:hAnsi="宋体" w:eastAsia="宋体" w:cs="宋体"/>
          <w:color w:val="auto"/>
          <w:sz w:val="24"/>
          <w:szCs w:val="24"/>
        </w:rPr>
        <w:sectPr>
          <w:footerReference r:id="rId49" w:type="default"/>
          <w:pgSz w:w="11906" w:h="16839"/>
          <w:pgMar w:top="1140" w:right="1785" w:bottom="1089" w:left="1141" w:header="0" w:footer="849" w:gutter="0"/>
          <w:cols w:space="720" w:num="1"/>
        </w:sectPr>
      </w:pPr>
    </w:p>
    <w:p w14:paraId="0C6FED81">
      <w:pPr>
        <w:spacing w:before="60" w:line="220" w:lineRule="auto"/>
        <w:ind w:left="3185"/>
        <w:rPr>
          <w:rFonts w:hint="eastAsia" w:ascii="宋体" w:hAnsi="宋体" w:eastAsia="宋体" w:cs="宋体"/>
          <w:b/>
          <w:bCs/>
          <w:color w:val="auto"/>
          <w:spacing w:val="-7"/>
          <w:sz w:val="30"/>
          <w:szCs w:val="30"/>
        </w:rPr>
      </w:pPr>
      <w:r>
        <w:rPr>
          <w:rFonts w:hint="eastAsia" w:ascii="宋体" w:hAnsi="宋体" w:eastAsia="宋体" w:cs="宋体"/>
          <w:b/>
          <w:bCs/>
          <w:color w:val="auto"/>
          <w:spacing w:val="-7"/>
          <w:sz w:val="30"/>
          <w:szCs w:val="30"/>
        </w:rPr>
        <w:t>一、项目服务方案及项目理解</w:t>
      </w:r>
    </w:p>
    <w:p w14:paraId="62FC7C29">
      <w:pPr>
        <w:spacing w:before="27" w:line="219" w:lineRule="auto"/>
        <w:ind w:left="2721"/>
        <w:rPr>
          <w:rFonts w:hint="eastAsia" w:ascii="宋体" w:hAnsi="宋体" w:eastAsia="宋体" w:cs="宋体"/>
          <w:color w:val="auto"/>
          <w:sz w:val="24"/>
          <w:szCs w:val="24"/>
        </w:rPr>
      </w:pPr>
      <w:r>
        <w:rPr>
          <w:rFonts w:hint="eastAsia" w:ascii="宋体" w:hAnsi="宋体" w:eastAsia="宋体" w:cs="宋体"/>
          <w:color w:val="auto"/>
          <w:spacing w:val="-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由投标人根据采购需求及招标文件要求编制)</w:t>
      </w:r>
    </w:p>
    <w:p w14:paraId="736569EB">
      <w:pPr>
        <w:pStyle w:val="5"/>
        <w:spacing w:line="277" w:lineRule="auto"/>
        <w:rPr>
          <w:rFonts w:hint="eastAsia" w:ascii="宋体" w:hAnsi="宋体" w:eastAsia="宋体" w:cs="宋体"/>
          <w:color w:val="auto"/>
        </w:rPr>
      </w:pPr>
    </w:p>
    <w:p w14:paraId="7B332D74">
      <w:pPr>
        <w:pStyle w:val="5"/>
        <w:spacing w:line="277" w:lineRule="auto"/>
        <w:rPr>
          <w:rFonts w:hint="eastAsia" w:ascii="宋体" w:hAnsi="宋体" w:eastAsia="宋体" w:cs="宋体"/>
          <w:color w:val="auto"/>
        </w:rPr>
      </w:pPr>
    </w:p>
    <w:p w14:paraId="18168104">
      <w:pPr>
        <w:pStyle w:val="5"/>
        <w:spacing w:line="345" w:lineRule="auto"/>
        <w:rPr>
          <w:rFonts w:hint="eastAsia" w:ascii="宋体" w:hAnsi="宋体" w:eastAsia="宋体" w:cs="宋体"/>
          <w:color w:val="auto"/>
        </w:rPr>
      </w:pPr>
    </w:p>
    <w:p w14:paraId="5EFF1DD7">
      <w:pPr>
        <w:pStyle w:val="5"/>
        <w:spacing w:line="346" w:lineRule="auto"/>
        <w:rPr>
          <w:rFonts w:hint="eastAsia" w:ascii="宋体" w:hAnsi="宋体" w:eastAsia="宋体" w:cs="宋体"/>
          <w:color w:val="auto"/>
        </w:rPr>
      </w:pPr>
    </w:p>
    <w:p w14:paraId="14682DF2">
      <w:pPr>
        <w:spacing w:before="97" w:line="220" w:lineRule="auto"/>
        <w:ind w:left="3185"/>
        <w:rPr>
          <w:rFonts w:hint="eastAsia" w:ascii="宋体" w:hAnsi="宋体" w:eastAsia="宋体" w:cs="宋体"/>
          <w:b/>
          <w:bCs/>
          <w:color w:val="auto"/>
          <w:spacing w:val="-6"/>
          <w:sz w:val="30"/>
          <w:szCs w:val="30"/>
        </w:rPr>
      </w:pPr>
      <w:r>
        <w:rPr>
          <w:rFonts w:hint="eastAsia" w:ascii="宋体" w:hAnsi="宋体" w:eastAsia="宋体" w:cs="宋体"/>
          <w:b/>
          <w:bCs/>
          <w:color w:val="auto"/>
          <w:spacing w:val="-6"/>
          <w:sz w:val="30"/>
          <w:szCs w:val="30"/>
        </w:rPr>
        <w:t>二、</w:t>
      </w:r>
      <w:r>
        <w:rPr>
          <w:rFonts w:hint="eastAsia" w:ascii="宋体" w:hAnsi="宋体" w:eastAsia="宋体" w:cs="宋体"/>
          <w:color w:val="auto"/>
          <w:spacing w:val="-6"/>
          <w:sz w:val="30"/>
          <w:szCs w:val="30"/>
        </w:rPr>
        <w:t xml:space="preserve"> </w:t>
      </w:r>
      <w:r>
        <w:rPr>
          <w:rFonts w:hint="eastAsia" w:ascii="宋体" w:hAnsi="宋体" w:eastAsia="宋体" w:cs="宋体"/>
          <w:b/>
          <w:bCs/>
          <w:color w:val="auto"/>
          <w:spacing w:val="-6"/>
          <w:sz w:val="30"/>
          <w:szCs w:val="30"/>
        </w:rPr>
        <w:t>合理化建议</w:t>
      </w:r>
    </w:p>
    <w:p w14:paraId="5D4A2D34">
      <w:pPr>
        <w:spacing w:before="28" w:line="219" w:lineRule="auto"/>
        <w:ind w:left="2721"/>
        <w:rPr>
          <w:rFonts w:hint="eastAsia" w:ascii="宋体" w:hAnsi="宋体" w:eastAsia="宋体" w:cs="宋体"/>
          <w:color w:val="auto"/>
          <w:sz w:val="24"/>
          <w:szCs w:val="24"/>
        </w:rPr>
      </w:pPr>
      <w:r>
        <w:rPr>
          <w:rFonts w:hint="eastAsia" w:ascii="宋体" w:hAnsi="宋体" w:eastAsia="宋体" w:cs="宋体"/>
          <w:color w:val="auto"/>
          <w:spacing w:val="-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由投标人根据采购需求及招标文件要求编制)</w:t>
      </w:r>
    </w:p>
    <w:p w14:paraId="1EE55A4C">
      <w:pPr>
        <w:pStyle w:val="5"/>
        <w:spacing w:line="270" w:lineRule="auto"/>
        <w:rPr>
          <w:rFonts w:hint="eastAsia" w:ascii="宋体" w:hAnsi="宋体" w:eastAsia="宋体" w:cs="宋体"/>
          <w:color w:val="auto"/>
        </w:rPr>
      </w:pPr>
    </w:p>
    <w:p w14:paraId="2A0E5D69">
      <w:pPr>
        <w:pStyle w:val="5"/>
        <w:spacing w:line="295" w:lineRule="auto"/>
        <w:rPr>
          <w:rFonts w:hint="eastAsia" w:ascii="宋体" w:hAnsi="宋体" w:eastAsia="宋体" w:cs="宋体"/>
          <w:color w:val="auto"/>
        </w:rPr>
      </w:pPr>
    </w:p>
    <w:p w14:paraId="6CA6051B">
      <w:pPr>
        <w:pStyle w:val="5"/>
        <w:spacing w:line="295" w:lineRule="auto"/>
        <w:rPr>
          <w:rFonts w:hint="eastAsia" w:ascii="宋体" w:hAnsi="宋体" w:eastAsia="宋体" w:cs="宋体"/>
          <w:color w:val="auto"/>
        </w:rPr>
      </w:pPr>
    </w:p>
    <w:p w14:paraId="673974F9">
      <w:pPr>
        <w:spacing w:before="98" w:line="221" w:lineRule="auto"/>
        <w:ind w:left="3159"/>
        <w:rPr>
          <w:rFonts w:hint="eastAsia" w:ascii="宋体" w:hAnsi="宋体" w:eastAsia="宋体" w:cs="宋体"/>
          <w:color w:val="auto"/>
          <w:sz w:val="30"/>
          <w:szCs w:val="30"/>
        </w:rPr>
      </w:pPr>
      <w:r>
        <w:rPr>
          <w:rFonts w:hint="eastAsia" w:ascii="宋体" w:hAnsi="宋体" w:eastAsia="宋体" w:cs="宋体"/>
          <w:b/>
          <w:bCs/>
          <w:color w:val="auto"/>
          <w:spacing w:val="-5"/>
          <w:sz w:val="30"/>
          <w:szCs w:val="30"/>
        </w:rPr>
        <w:t>三、技术服务团队</w:t>
      </w:r>
    </w:p>
    <w:p w14:paraId="4709A89B">
      <w:pPr>
        <w:pStyle w:val="5"/>
        <w:spacing w:line="402" w:lineRule="auto"/>
        <w:rPr>
          <w:rFonts w:hint="eastAsia" w:ascii="宋体" w:hAnsi="宋体" w:eastAsia="宋体" w:cs="宋体"/>
          <w:color w:val="auto"/>
        </w:rPr>
      </w:pPr>
    </w:p>
    <w:p w14:paraId="4AC1A9C8">
      <w:pPr>
        <w:spacing w:before="78" w:line="219" w:lineRule="auto"/>
        <w:ind w:left="2359"/>
        <w:rPr>
          <w:rFonts w:hint="eastAsia" w:ascii="宋体" w:hAnsi="宋体" w:eastAsia="宋体" w:cs="宋体"/>
          <w:color w:val="auto"/>
          <w:sz w:val="24"/>
          <w:szCs w:val="24"/>
        </w:rPr>
      </w:pPr>
      <w:r>
        <w:rPr>
          <w:rFonts w:hint="eastAsia" w:ascii="宋体" w:hAnsi="宋体" w:eastAsia="宋体" w:cs="宋体"/>
          <w:color w:val="auto"/>
          <w:spacing w:val="-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由投标人根据采购需求及招标文件要求编制)</w:t>
      </w:r>
    </w:p>
    <w:p w14:paraId="1AFC1A33">
      <w:pPr>
        <w:pStyle w:val="5"/>
        <w:spacing w:line="417" w:lineRule="auto"/>
        <w:rPr>
          <w:rFonts w:hint="eastAsia" w:ascii="宋体" w:hAnsi="宋体" w:eastAsia="宋体" w:cs="宋体"/>
          <w:color w:val="auto"/>
        </w:rPr>
      </w:pPr>
    </w:p>
    <w:p w14:paraId="2F8DD5C1">
      <w:pPr>
        <w:spacing w:before="78" w:line="219" w:lineRule="auto"/>
        <w:ind w:left="541"/>
        <w:rPr>
          <w:rFonts w:hint="eastAsia" w:ascii="宋体" w:hAnsi="宋体" w:eastAsia="宋体" w:cs="宋体"/>
          <w:color w:val="auto"/>
          <w:sz w:val="24"/>
          <w:szCs w:val="24"/>
        </w:rPr>
      </w:pPr>
      <w:r>
        <w:rPr>
          <w:rFonts w:hint="eastAsia" w:ascii="宋体" w:hAnsi="宋体" w:eastAsia="宋体" w:cs="宋体"/>
          <w:color w:val="auto"/>
          <w:spacing w:val="-5"/>
          <w:sz w:val="24"/>
          <w:szCs w:val="24"/>
        </w:rPr>
        <w:t>附表A:本项目的项目负责人情况表</w:t>
      </w:r>
    </w:p>
    <w:p w14:paraId="29C064C6">
      <w:pPr>
        <w:spacing w:line="107" w:lineRule="exact"/>
        <w:rPr>
          <w:rFonts w:hint="eastAsia" w:ascii="宋体" w:hAnsi="宋体" w:eastAsia="宋体" w:cs="宋体"/>
          <w:color w:val="auto"/>
        </w:rPr>
      </w:pPr>
    </w:p>
    <w:tbl>
      <w:tblPr>
        <w:tblStyle w:val="10"/>
        <w:tblW w:w="87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9"/>
        <w:gridCol w:w="1284"/>
        <w:gridCol w:w="1256"/>
        <w:gridCol w:w="4165"/>
      </w:tblGrid>
      <w:tr w14:paraId="5881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69" w:type="dxa"/>
            <w:tcBorders>
              <w:left w:val="single" w:color="000000" w:sz="4" w:space="0"/>
              <w:right w:val="single" w:color="000000" w:sz="4" w:space="0"/>
            </w:tcBorders>
            <w:vAlign w:val="top"/>
          </w:tcPr>
          <w:p w14:paraId="5F4692A5">
            <w:pPr>
              <w:pStyle w:val="9"/>
              <w:spacing w:before="93" w:line="220" w:lineRule="auto"/>
              <w:ind w:left="807"/>
              <w:rPr>
                <w:rFonts w:hint="eastAsia" w:ascii="宋体" w:hAnsi="宋体" w:eastAsia="宋体" w:cs="宋体"/>
                <w:color w:val="auto"/>
              </w:rPr>
            </w:pPr>
            <w:r>
              <w:rPr>
                <w:rFonts w:hint="eastAsia" w:ascii="宋体" w:hAnsi="宋体" w:eastAsia="宋体" w:cs="宋体"/>
                <w:color w:val="auto"/>
                <w:spacing w:val="-5"/>
              </w:rPr>
              <w:t>姓名</w:t>
            </w:r>
          </w:p>
        </w:tc>
        <w:tc>
          <w:tcPr>
            <w:tcW w:w="1284" w:type="dxa"/>
            <w:tcBorders>
              <w:left w:val="single" w:color="000000" w:sz="4" w:space="0"/>
            </w:tcBorders>
            <w:shd w:val="clear" w:color="auto" w:fill="B3B3B3"/>
            <w:vAlign w:val="top"/>
          </w:tcPr>
          <w:p w14:paraId="4A374D20">
            <w:pPr>
              <w:rPr>
                <w:rFonts w:hint="eastAsia" w:ascii="宋体" w:hAnsi="宋体" w:eastAsia="宋体" w:cs="宋体"/>
                <w:color w:val="auto"/>
                <w:sz w:val="21"/>
              </w:rPr>
            </w:pPr>
          </w:p>
        </w:tc>
        <w:tc>
          <w:tcPr>
            <w:tcW w:w="1256" w:type="dxa"/>
            <w:tcBorders>
              <w:right w:val="single" w:color="000000" w:sz="4" w:space="0"/>
            </w:tcBorders>
            <w:vAlign w:val="top"/>
          </w:tcPr>
          <w:p w14:paraId="0E0B7843">
            <w:pPr>
              <w:pStyle w:val="9"/>
              <w:spacing w:before="93" w:line="222" w:lineRule="auto"/>
              <w:ind w:left="414"/>
              <w:rPr>
                <w:rFonts w:hint="eastAsia" w:ascii="宋体" w:hAnsi="宋体" w:eastAsia="宋体" w:cs="宋体"/>
                <w:color w:val="auto"/>
              </w:rPr>
            </w:pPr>
            <w:r>
              <w:rPr>
                <w:rFonts w:hint="eastAsia" w:ascii="宋体" w:hAnsi="宋体" w:eastAsia="宋体" w:cs="宋体"/>
                <w:color w:val="auto"/>
                <w:spacing w:val="-8"/>
              </w:rPr>
              <w:t>页码</w:t>
            </w:r>
          </w:p>
        </w:tc>
        <w:tc>
          <w:tcPr>
            <w:tcW w:w="4165" w:type="dxa"/>
            <w:tcBorders>
              <w:left w:val="single" w:color="000000" w:sz="4" w:space="0"/>
              <w:right w:val="single" w:color="000000" w:sz="4" w:space="0"/>
            </w:tcBorders>
            <w:vAlign w:val="top"/>
          </w:tcPr>
          <w:p w14:paraId="5835AFB2">
            <w:pPr>
              <w:pStyle w:val="9"/>
              <w:spacing w:before="90" w:line="220" w:lineRule="auto"/>
              <w:ind w:left="129"/>
              <w:rPr>
                <w:rFonts w:hint="eastAsia" w:ascii="宋体" w:hAnsi="宋体" w:eastAsia="宋体" w:cs="宋体"/>
                <w:color w:val="auto"/>
              </w:rPr>
            </w:pPr>
            <w:r>
              <w:rPr>
                <w:rFonts w:hint="eastAsia" w:ascii="宋体" w:hAnsi="宋体" w:eastAsia="宋体" w:cs="宋体"/>
                <w:color w:val="auto"/>
                <w:spacing w:val="-1"/>
              </w:rPr>
              <w:t>主要资历、经验及承担过的项目</w:t>
            </w:r>
          </w:p>
        </w:tc>
      </w:tr>
      <w:tr w14:paraId="243ED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vAlign w:val="top"/>
          </w:tcPr>
          <w:p w14:paraId="4DF03F61">
            <w:pPr>
              <w:pStyle w:val="9"/>
              <w:spacing w:before="58" w:line="209" w:lineRule="auto"/>
              <w:ind w:left="812"/>
              <w:rPr>
                <w:rFonts w:hint="eastAsia" w:ascii="宋体" w:hAnsi="宋体" w:eastAsia="宋体" w:cs="宋体"/>
                <w:color w:val="auto"/>
              </w:rPr>
            </w:pPr>
            <w:r>
              <w:rPr>
                <w:rFonts w:hint="eastAsia" w:ascii="宋体" w:hAnsi="宋体" w:eastAsia="宋体" w:cs="宋体"/>
                <w:color w:val="auto"/>
                <w:spacing w:val="-5"/>
              </w:rPr>
              <w:t>性别</w:t>
            </w:r>
          </w:p>
        </w:tc>
        <w:tc>
          <w:tcPr>
            <w:tcW w:w="1284" w:type="dxa"/>
            <w:tcBorders>
              <w:left w:val="single" w:color="000000" w:sz="4" w:space="0"/>
            </w:tcBorders>
            <w:vAlign w:val="top"/>
          </w:tcPr>
          <w:p w14:paraId="362CA770">
            <w:pPr>
              <w:rPr>
                <w:rFonts w:hint="eastAsia" w:ascii="宋体" w:hAnsi="宋体" w:eastAsia="宋体" w:cs="宋体"/>
                <w:color w:val="auto"/>
                <w:sz w:val="21"/>
              </w:rPr>
            </w:pPr>
          </w:p>
        </w:tc>
        <w:tc>
          <w:tcPr>
            <w:tcW w:w="1256" w:type="dxa"/>
            <w:vMerge w:val="restart"/>
            <w:tcBorders>
              <w:bottom w:val="nil"/>
              <w:right w:val="single" w:color="000000" w:sz="4" w:space="0"/>
            </w:tcBorders>
            <w:shd w:val="clear" w:color="auto" w:fill="B3B3B3"/>
            <w:vAlign w:val="top"/>
          </w:tcPr>
          <w:p w14:paraId="0DDE5E97">
            <w:pPr>
              <w:rPr>
                <w:rFonts w:hint="eastAsia" w:ascii="宋体" w:hAnsi="宋体" w:eastAsia="宋体" w:cs="宋体"/>
                <w:color w:val="auto"/>
                <w:sz w:val="21"/>
              </w:rPr>
            </w:pPr>
          </w:p>
        </w:tc>
        <w:tc>
          <w:tcPr>
            <w:tcW w:w="4165" w:type="dxa"/>
            <w:vMerge w:val="restart"/>
            <w:tcBorders>
              <w:left w:val="single" w:color="000000" w:sz="4" w:space="0"/>
              <w:bottom w:val="nil"/>
              <w:right w:val="single" w:color="000000" w:sz="4" w:space="0"/>
            </w:tcBorders>
            <w:vAlign w:val="top"/>
          </w:tcPr>
          <w:p w14:paraId="46554434">
            <w:pPr>
              <w:rPr>
                <w:rFonts w:hint="eastAsia" w:ascii="宋体" w:hAnsi="宋体" w:eastAsia="宋体" w:cs="宋体"/>
                <w:color w:val="auto"/>
                <w:sz w:val="21"/>
              </w:rPr>
            </w:pPr>
          </w:p>
        </w:tc>
      </w:tr>
      <w:tr w14:paraId="7B3B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vAlign w:val="top"/>
          </w:tcPr>
          <w:p w14:paraId="0D962204">
            <w:pPr>
              <w:pStyle w:val="9"/>
              <w:spacing w:before="60" w:line="207" w:lineRule="auto"/>
              <w:ind w:left="810"/>
              <w:rPr>
                <w:rFonts w:hint="eastAsia" w:ascii="宋体" w:hAnsi="宋体" w:eastAsia="宋体" w:cs="宋体"/>
                <w:color w:val="auto"/>
              </w:rPr>
            </w:pPr>
            <w:r>
              <w:rPr>
                <w:rFonts w:hint="eastAsia" w:ascii="宋体" w:hAnsi="宋体" w:eastAsia="宋体" w:cs="宋体"/>
                <w:color w:val="auto"/>
                <w:spacing w:val="-6"/>
              </w:rPr>
              <w:t>年龄</w:t>
            </w:r>
          </w:p>
        </w:tc>
        <w:tc>
          <w:tcPr>
            <w:tcW w:w="1284" w:type="dxa"/>
            <w:tcBorders>
              <w:left w:val="single" w:color="000000" w:sz="4" w:space="0"/>
            </w:tcBorders>
            <w:vAlign w:val="top"/>
          </w:tcPr>
          <w:p w14:paraId="62049379">
            <w:pPr>
              <w:rPr>
                <w:rFonts w:hint="eastAsia" w:ascii="宋体" w:hAnsi="宋体" w:eastAsia="宋体" w:cs="宋体"/>
                <w:color w:val="auto"/>
                <w:sz w:val="21"/>
              </w:rPr>
            </w:pPr>
          </w:p>
        </w:tc>
        <w:tc>
          <w:tcPr>
            <w:tcW w:w="1256" w:type="dxa"/>
            <w:vMerge w:val="continue"/>
            <w:tcBorders>
              <w:top w:val="nil"/>
              <w:bottom w:val="nil"/>
              <w:right w:val="single" w:color="000000" w:sz="4" w:space="0"/>
            </w:tcBorders>
            <w:vAlign w:val="top"/>
          </w:tcPr>
          <w:p w14:paraId="624BCB2A">
            <w:pPr>
              <w:rPr>
                <w:rFonts w:hint="eastAsia" w:ascii="宋体" w:hAnsi="宋体" w:eastAsia="宋体" w:cs="宋体"/>
                <w:color w:val="auto"/>
                <w:sz w:val="21"/>
              </w:rPr>
            </w:pPr>
          </w:p>
        </w:tc>
        <w:tc>
          <w:tcPr>
            <w:tcW w:w="4165" w:type="dxa"/>
            <w:vMerge w:val="continue"/>
            <w:tcBorders>
              <w:top w:val="nil"/>
              <w:left w:val="single" w:color="000000" w:sz="4" w:space="0"/>
              <w:bottom w:val="nil"/>
              <w:right w:val="single" w:color="000000" w:sz="4" w:space="0"/>
            </w:tcBorders>
            <w:vAlign w:val="top"/>
          </w:tcPr>
          <w:p w14:paraId="401A1409">
            <w:pPr>
              <w:rPr>
                <w:rFonts w:hint="eastAsia" w:ascii="宋体" w:hAnsi="宋体" w:eastAsia="宋体" w:cs="宋体"/>
                <w:color w:val="auto"/>
                <w:sz w:val="21"/>
              </w:rPr>
            </w:pPr>
          </w:p>
        </w:tc>
      </w:tr>
      <w:tr w14:paraId="1301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069" w:type="dxa"/>
            <w:tcBorders>
              <w:left w:val="single" w:color="000000" w:sz="4" w:space="0"/>
              <w:right w:val="single" w:color="000000" w:sz="4" w:space="0"/>
            </w:tcBorders>
            <w:vAlign w:val="top"/>
          </w:tcPr>
          <w:p w14:paraId="0B3E98F3">
            <w:pPr>
              <w:pStyle w:val="9"/>
              <w:spacing w:before="58" w:line="200" w:lineRule="auto"/>
              <w:ind w:left="818"/>
              <w:rPr>
                <w:rFonts w:hint="eastAsia" w:ascii="宋体" w:hAnsi="宋体" w:eastAsia="宋体" w:cs="宋体"/>
                <w:color w:val="auto"/>
              </w:rPr>
            </w:pPr>
            <w:r>
              <w:rPr>
                <w:rFonts w:hint="eastAsia" w:ascii="宋体" w:hAnsi="宋体" w:eastAsia="宋体" w:cs="宋体"/>
                <w:color w:val="auto"/>
                <w:spacing w:val="-6"/>
              </w:rPr>
              <w:t>职称</w:t>
            </w:r>
          </w:p>
        </w:tc>
        <w:tc>
          <w:tcPr>
            <w:tcW w:w="1284" w:type="dxa"/>
            <w:tcBorders>
              <w:left w:val="single" w:color="000000" w:sz="4" w:space="0"/>
            </w:tcBorders>
            <w:vAlign w:val="top"/>
          </w:tcPr>
          <w:p w14:paraId="50D75B5C">
            <w:pPr>
              <w:rPr>
                <w:rFonts w:hint="eastAsia" w:ascii="宋体" w:hAnsi="宋体" w:eastAsia="宋体" w:cs="宋体"/>
                <w:color w:val="auto"/>
                <w:sz w:val="21"/>
              </w:rPr>
            </w:pPr>
          </w:p>
        </w:tc>
        <w:tc>
          <w:tcPr>
            <w:tcW w:w="1256" w:type="dxa"/>
            <w:vMerge w:val="continue"/>
            <w:tcBorders>
              <w:top w:val="nil"/>
              <w:bottom w:val="nil"/>
              <w:right w:val="single" w:color="000000" w:sz="4" w:space="0"/>
            </w:tcBorders>
            <w:vAlign w:val="top"/>
          </w:tcPr>
          <w:p w14:paraId="1CEB728D">
            <w:pPr>
              <w:rPr>
                <w:rFonts w:hint="eastAsia" w:ascii="宋体" w:hAnsi="宋体" w:eastAsia="宋体" w:cs="宋体"/>
                <w:color w:val="auto"/>
                <w:sz w:val="21"/>
              </w:rPr>
            </w:pPr>
          </w:p>
        </w:tc>
        <w:tc>
          <w:tcPr>
            <w:tcW w:w="4165" w:type="dxa"/>
            <w:vMerge w:val="continue"/>
            <w:tcBorders>
              <w:top w:val="nil"/>
              <w:left w:val="single" w:color="000000" w:sz="4" w:space="0"/>
              <w:bottom w:val="nil"/>
              <w:right w:val="single" w:color="000000" w:sz="4" w:space="0"/>
            </w:tcBorders>
            <w:vAlign w:val="top"/>
          </w:tcPr>
          <w:p w14:paraId="46958EFE">
            <w:pPr>
              <w:rPr>
                <w:rFonts w:hint="eastAsia" w:ascii="宋体" w:hAnsi="宋体" w:eastAsia="宋体" w:cs="宋体"/>
                <w:color w:val="auto"/>
                <w:sz w:val="21"/>
              </w:rPr>
            </w:pPr>
          </w:p>
        </w:tc>
      </w:tr>
      <w:tr w14:paraId="6DB2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69" w:type="dxa"/>
            <w:tcBorders>
              <w:left w:val="single" w:color="000000" w:sz="4" w:space="0"/>
              <w:right w:val="single" w:color="000000" w:sz="4" w:space="0"/>
            </w:tcBorders>
            <w:vAlign w:val="top"/>
          </w:tcPr>
          <w:p w14:paraId="5DCAED5C">
            <w:pPr>
              <w:pStyle w:val="9"/>
              <w:spacing w:before="71" w:line="206" w:lineRule="auto"/>
              <w:ind w:left="569"/>
              <w:rPr>
                <w:rFonts w:hint="eastAsia" w:ascii="宋体" w:hAnsi="宋体" w:eastAsia="宋体" w:cs="宋体"/>
                <w:color w:val="auto"/>
              </w:rPr>
            </w:pPr>
            <w:r>
              <w:rPr>
                <w:rFonts w:hint="eastAsia" w:ascii="宋体" w:hAnsi="宋体" w:eastAsia="宋体" w:cs="宋体"/>
                <w:color w:val="auto"/>
                <w:spacing w:val="-6"/>
              </w:rPr>
              <w:t>证书编号</w:t>
            </w:r>
          </w:p>
        </w:tc>
        <w:tc>
          <w:tcPr>
            <w:tcW w:w="1284" w:type="dxa"/>
            <w:tcBorders>
              <w:left w:val="single" w:color="000000" w:sz="4" w:space="0"/>
            </w:tcBorders>
            <w:vAlign w:val="top"/>
          </w:tcPr>
          <w:p w14:paraId="07632545">
            <w:pPr>
              <w:rPr>
                <w:rFonts w:hint="eastAsia" w:ascii="宋体" w:hAnsi="宋体" w:eastAsia="宋体" w:cs="宋体"/>
                <w:color w:val="auto"/>
                <w:sz w:val="21"/>
              </w:rPr>
            </w:pPr>
          </w:p>
        </w:tc>
        <w:tc>
          <w:tcPr>
            <w:tcW w:w="1256" w:type="dxa"/>
            <w:vMerge w:val="continue"/>
            <w:tcBorders>
              <w:top w:val="nil"/>
              <w:bottom w:val="nil"/>
              <w:right w:val="single" w:color="000000" w:sz="4" w:space="0"/>
            </w:tcBorders>
            <w:vAlign w:val="top"/>
          </w:tcPr>
          <w:p w14:paraId="6FC0F930">
            <w:pPr>
              <w:rPr>
                <w:rFonts w:hint="eastAsia" w:ascii="宋体" w:hAnsi="宋体" w:eastAsia="宋体" w:cs="宋体"/>
                <w:color w:val="auto"/>
                <w:sz w:val="21"/>
              </w:rPr>
            </w:pPr>
          </w:p>
        </w:tc>
        <w:tc>
          <w:tcPr>
            <w:tcW w:w="4165" w:type="dxa"/>
            <w:vMerge w:val="continue"/>
            <w:tcBorders>
              <w:top w:val="nil"/>
              <w:left w:val="single" w:color="000000" w:sz="4" w:space="0"/>
              <w:bottom w:val="nil"/>
              <w:right w:val="single" w:color="000000" w:sz="4" w:space="0"/>
            </w:tcBorders>
            <w:vAlign w:val="top"/>
          </w:tcPr>
          <w:p w14:paraId="5056743F">
            <w:pPr>
              <w:rPr>
                <w:rFonts w:hint="eastAsia" w:ascii="宋体" w:hAnsi="宋体" w:eastAsia="宋体" w:cs="宋体"/>
                <w:color w:val="auto"/>
                <w:sz w:val="21"/>
              </w:rPr>
            </w:pPr>
          </w:p>
        </w:tc>
      </w:tr>
      <w:tr w14:paraId="068CD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vAlign w:val="top"/>
          </w:tcPr>
          <w:p w14:paraId="11FA3D57">
            <w:pPr>
              <w:pStyle w:val="9"/>
              <w:spacing w:before="64" w:line="204" w:lineRule="auto"/>
              <w:ind w:left="328"/>
              <w:rPr>
                <w:rFonts w:hint="eastAsia" w:ascii="宋体" w:hAnsi="宋体" w:eastAsia="宋体" w:cs="宋体"/>
                <w:color w:val="auto"/>
              </w:rPr>
            </w:pPr>
            <w:r>
              <w:rPr>
                <w:rFonts w:hint="eastAsia" w:ascii="宋体" w:hAnsi="宋体" w:eastAsia="宋体" w:cs="宋体"/>
                <w:color w:val="auto"/>
                <w:spacing w:val="-5"/>
              </w:rPr>
              <w:t>其他资质情况</w:t>
            </w:r>
          </w:p>
        </w:tc>
        <w:tc>
          <w:tcPr>
            <w:tcW w:w="1284" w:type="dxa"/>
            <w:tcBorders>
              <w:left w:val="single" w:color="000000" w:sz="4" w:space="0"/>
            </w:tcBorders>
            <w:vAlign w:val="top"/>
          </w:tcPr>
          <w:p w14:paraId="224D87F2">
            <w:pPr>
              <w:rPr>
                <w:rFonts w:hint="eastAsia" w:ascii="宋体" w:hAnsi="宋体" w:eastAsia="宋体" w:cs="宋体"/>
                <w:color w:val="auto"/>
                <w:sz w:val="21"/>
              </w:rPr>
            </w:pPr>
          </w:p>
        </w:tc>
        <w:tc>
          <w:tcPr>
            <w:tcW w:w="1256" w:type="dxa"/>
            <w:vMerge w:val="continue"/>
            <w:tcBorders>
              <w:top w:val="nil"/>
              <w:bottom w:val="nil"/>
              <w:right w:val="single" w:color="000000" w:sz="4" w:space="0"/>
            </w:tcBorders>
            <w:vAlign w:val="top"/>
          </w:tcPr>
          <w:p w14:paraId="4EB6CC57">
            <w:pPr>
              <w:rPr>
                <w:rFonts w:hint="eastAsia" w:ascii="宋体" w:hAnsi="宋体" w:eastAsia="宋体" w:cs="宋体"/>
                <w:color w:val="auto"/>
                <w:sz w:val="21"/>
              </w:rPr>
            </w:pPr>
          </w:p>
        </w:tc>
        <w:tc>
          <w:tcPr>
            <w:tcW w:w="4165" w:type="dxa"/>
            <w:vMerge w:val="continue"/>
            <w:tcBorders>
              <w:top w:val="nil"/>
              <w:left w:val="single" w:color="000000" w:sz="4" w:space="0"/>
              <w:bottom w:val="nil"/>
              <w:right w:val="single" w:color="000000" w:sz="4" w:space="0"/>
            </w:tcBorders>
            <w:vAlign w:val="top"/>
          </w:tcPr>
          <w:p w14:paraId="63D90E78">
            <w:pPr>
              <w:rPr>
                <w:rFonts w:hint="eastAsia" w:ascii="宋体" w:hAnsi="宋体" w:eastAsia="宋体" w:cs="宋体"/>
                <w:color w:val="auto"/>
                <w:sz w:val="21"/>
              </w:rPr>
            </w:pPr>
          </w:p>
        </w:tc>
      </w:tr>
      <w:tr w14:paraId="7780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069" w:type="dxa"/>
            <w:tcBorders>
              <w:left w:val="single" w:color="000000" w:sz="4" w:space="0"/>
              <w:right w:val="single" w:color="000000" w:sz="4" w:space="0"/>
            </w:tcBorders>
            <w:vAlign w:val="top"/>
          </w:tcPr>
          <w:p w14:paraId="6FC8CB9C">
            <w:pPr>
              <w:pStyle w:val="9"/>
              <w:spacing w:before="68" w:line="210" w:lineRule="auto"/>
              <w:ind w:left="568"/>
              <w:rPr>
                <w:rFonts w:hint="eastAsia" w:ascii="宋体" w:hAnsi="宋体" w:eastAsia="宋体" w:cs="宋体"/>
                <w:color w:val="auto"/>
              </w:rPr>
            </w:pPr>
            <w:r>
              <w:rPr>
                <w:rFonts w:hint="eastAsia" w:ascii="宋体" w:hAnsi="宋体" w:eastAsia="宋体" w:cs="宋体"/>
                <w:color w:val="auto"/>
                <w:spacing w:val="-6"/>
              </w:rPr>
              <w:t>联系电话</w:t>
            </w:r>
          </w:p>
        </w:tc>
        <w:tc>
          <w:tcPr>
            <w:tcW w:w="1284" w:type="dxa"/>
            <w:tcBorders>
              <w:left w:val="single" w:color="000000" w:sz="4" w:space="0"/>
            </w:tcBorders>
            <w:vAlign w:val="top"/>
          </w:tcPr>
          <w:p w14:paraId="01725BA5">
            <w:pPr>
              <w:rPr>
                <w:rFonts w:hint="eastAsia" w:ascii="宋体" w:hAnsi="宋体" w:eastAsia="宋体" w:cs="宋体"/>
                <w:color w:val="auto"/>
                <w:sz w:val="21"/>
              </w:rPr>
            </w:pPr>
          </w:p>
        </w:tc>
        <w:tc>
          <w:tcPr>
            <w:tcW w:w="1256" w:type="dxa"/>
            <w:vMerge w:val="continue"/>
            <w:tcBorders>
              <w:top w:val="nil"/>
              <w:right w:val="single" w:color="000000" w:sz="4" w:space="0"/>
            </w:tcBorders>
            <w:vAlign w:val="top"/>
          </w:tcPr>
          <w:p w14:paraId="46F2939A">
            <w:pPr>
              <w:rPr>
                <w:rFonts w:hint="eastAsia" w:ascii="宋体" w:hAnsi="宋体" w:eastAsia="宋体" w:cs="宋体"/>
                <w:color w:val="auto"/>
                <w:sz w:val="21"/>
              </w:rPr>
            </w:pPr>
          </w:p>
        </w:tc>
        <w:tc>
          <w:tcPr>
            <w:tcW w:w="4165" w:type="dxa"/>
            <w:vMerge w:val="continue"/>
            <w:tcBorders>
              <w:top w:val="nil"/>
              <w:left w:val="single" w:color="000000" w:sz="4" w:space="0"/>
              <w:right w:val="single" w:color="000000" w:sz="4" w:space="0"/>
            </w:tcBorders>
            <w:vAlign w:val="top"/>
          </w:tcPr>
          <w:p w14:paraId="386BC9EF">
            <w:pPr>
              <w:rPr>
                <w:rFonts w:hint="eastAsia" w:ascii="宋体" w:hAnsi="宋体" w:eastAsia="宋体" w:cs="宋体"/>
                <w:color w:val="auto"/>
                <w:sz w:val="21"/>
              </w:rPr>
            </w:pPr>
          </w:p>
        </w:tc>
      </w:tr>
    </w:tbl>
    <w:p w14:paraId="68F5FD8F">
      <w:pPr>
        <w:spacing w:before="40" w:line="219" w:lineRule="auto"/>
        <w:ind w:left="32"/>
        <w:rPr>
          <w:rFonts w:hint="eastAsia" w:ascii="宋体" w:hAnsi="宋体" w:eastAsia="宋体" w:cs="宋体"/>
          <w:color w:val="auto"/>
          <w:sz w:val="24"/>
          <w:szCs w:val="24"/>
        </w:rPr>
      </w:pPr>
      <w:r>
        <w:rPr>
          <w:rFonts w:hint="eastAsia" w:ascii="宋体" w:hAnsi="宋体" w:eastAsia="宋体" w:cs="宋体"/>
          <w:color w:val="auto"/>
          <w:spacing w:val="-4"/>
          <w:sz w:val="24"/>
          <w:szCs w:val="24"/>
        </w:rPr>
        <w:t>注：须随表提交相应的证书复印件并注明所</w:t>
      </w:r>
      <w:r>
        <w:rPr>
          <w:rFonts w:hint="eastAsia" w:ascii="宋体" w:hAnsi="宋体" w:eastAsia="宋体" w:cs="宋体"/>
          <w:color w:val="auto"/>
          <w:spacing w:val="-5"/>
          <w:sz w:val="24"/>
          <w:szCs w:val="24"/>
        </w:rPr>
        <w:t>在投标技术文件页码。</w:t>
      </w:r>
    </w:p>
    <w:p w14:paraId="6C6C8454">
      <w:pPr>
        <w:spacing w:line="219" w:lineRule="auto"/>
        <w:rPr>
          <w:rFonts w:hint="eastAsia" w:ascii="宋体" w:hAnsi="宋体" w:eastAsia="宋体" w:cs="宋体"/>
          <w:color w:val="auto"/>
          <w:sz w:val="24"/>
          <w:szCs w:val="24"/>
        </w:rPr>
        <w:sectPr>
          <w:footerReference r:id="rId50" w:type="default"/>
          <w:pgSz w:w="11906" w:h="16839"/>
          <w:pgMar w:top="1117" w:right="1312" w:bottom="1089" w:left="1135" w:header="0" w:footer="849" w:gutter="0"/>
          <w:cols w:space="720" w:num="1"/>
        </w:sectPr>
      </w:pPr>
    </w:p>
    <w:p w14:paraId="2ED6BCCB">
      <w:pPr>
        <w:spacing w:before="48" w:line="219" w:lineRule="auto"/>
        <w:ind w:left="65"/>
        <w:rPr>
          <w:rFonts w:hint="eastAsia" w:ascii="宋体" w:hAnsi="宋体" w:eastAsia="宋体" w:cs="宋体"/>
          <w:color w:val="auto"/>
          <w:sz w:val="24"/>
          <w:szCs w:val="24"/>
        </w:rPr>
      </w:pPr>
      <w:r>
        <w:rPr>
          <w:rFonts w:hint="eastAsia" w:ascii="宋体" w:hAnsi="宋体" w:eastAsia="宋体" w:cs="宋体"/>
          <w:color w:val="auto"/>
          <w:spacing w:val="6"/>
          <w:sz w:val="24"/>
          <w:szCs w:val="24"/>
        </w:rPr>
        <w:t>附表B:本项目的项目小组人员情况表(按此格</w:t>
      </w:r>
      <w:r>
        <w:rPr>
          <w:rFonts w:hint="eastAsia" w:ascii="宋体" w:hAnsi="宋体" w:eastAsia="宋体" w:cs="宋体"/>
          <w:color w:val="auto"/>
          <w:spacing w:val="5"/>
          <w:sz w:val="24"/>
          <w:szCs w:val="24"/>
        </w:rPr>
        <w:t>式自制)</w:t>
      </w:r>
    </w:p>
    <w:p w14:paraId="60989ECD">
      <w:pPr>
        <w:spacing w:line="108" w:lineRule="exact"/>
        <w:rPr>
          <w:rFonts w:hint="eastAsia" w:ascii="宋体" w:hAnsi="宋体" w:eastAsia="宋体" w:cs="宋体"/>
          <w:color w:val="auto"/>
        </w:rPr>
      </w:pPr>
    </w:p>
    <w:tbl>
      <w:tblPr>
        <w:tblStyle w:val="10"/>
        <w:tblW w:w="90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786"/>
        <w:gridCol w:w="410"/>
        <w:gridCol w:w="584"/>
        <w:gridCol w:w="1031"/>
        <w:gridCol w:w="1077"/>
        <w:gridCol w:w="1077"/>
        <w:gridCol w:w="1257"/>
        <w:gridCol w:w="898"/>
        <w:gridCol w:w="1497"/>
      </w:tblGrid>
      <w:tr w14:paraId="1837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34" w:type="dxa"/>
            <w:tcBorders>
              <w:top w:val="single" w:color="000000" w:sz="2" w:space="0"/>
              <w:bottom w:val="single" w:color="000000" w:sz="2" w:space="0"/>
            </w:tcBorders>
            <w:textDirection w:val="tbRlV"/>
            <w:vAlign w:val="top"/>
          </w:tcPr>
          <w:p w14:paraId="003C77A2">
            <w:pPr>
              <w:pStyle w:val="9"/>
              <w:spacing w:before="89" w:line="199" w:lineRule="auto"/>
              <w:ind w:left="55"/>
              <w:rPr>
                <w:rFonts w:hint="eastAsia" w:ascii="宋体" w:hAnsi="宋体" w:eastAsia="宋体" w:cs="宋体"/>
                <w:color w:val="auto"/>
              </w:rPr>
            </w:pPr>
            <w:r>
              <w:rPr>
                <w:rFonts w:hint="eastAsia" w:ascii="宋体" w:hAnsi="宋体" w:eastAsia="宋体" w:cs="宋体"/>
                <w:color w:val="auto"/>
              </w:rPr>
              <w:t>序</w:t>
            </w:r>
            <w:r>
              <w:rPr>
                <w:rFonts w:hint="eastAsia" w:ascii="宋体" w:hAnsi="宋体" w:eastAsia="宋体" w:cs="宋体"/>
                <w:color w:val="auto"/>
                <w:spacing w:val="12"/>
              </w:rPr>
              <w:t xml:space="preserve">  </w:t>
            </w:r>
            <w:r>
              <w:rPr>
                <w:rFonts w:hint="eastAsia" w:ascii="宋体" w:hAnsi="宋体" w:eastAsia="宋体" w:cs="宋体"/>
                <w:color w:val="auto"/>
              </w:rPr>
              <w:t>号</w:t>
            </w:r>
          </w:p>
        </w:tc>
        <w:tc>
          <w:tcPr>
            <w:tcW w:w="786" w:type="dxa"/>
            <w:tcBorders>
              <w:top w:val="single" w:color="000000" w:sz="2" w:space="0"/>
              <w:bottom w:val="single" w:color="000000" w:sz="2" w:space="0"/>
            </w:tcBorders>
            <w:vAlign w:val="top"/>
          </w:tcPr>
          <w:p w14:paraId="2B101E29">
            <w:pPr>
              <w:pStyle w:val="9"/>
              <w:spacing w:before="318" w:line="220" w:lineRule="auto"/>
              <w:ind w:left="157"/>
              <w:rPr>
                <w:rFonts w:hint="eastAsia" w:ascii="宋体" w:hAnsi="宋体" w:eastAsia="宋体" w:cs="宋体"/>
                <w:color w:val="auto"/>
              </w:rPr>
            </w:pPr>
            <w:r>
              <w:rPr>
                <w:rFonts w:hint="eastAsia" w:ascii="宋体" w:hAnsi="宋体" w:eastAsia="宋体" w:cs="宋体"/>
                <w:color w:val="auto"/>
                <w:spacing w:val="-5"/>
              </w:rPr>
              <w:t>姓名</w:t>
            </w:r>
          </w:p>
        </w:tc>
        <w:tc>
          <w:tcPr>
            <w:tcW w:w="410" w:type="dxa"/>
            <w:tcBorders>
              <w:top w:val="single" w:color="000000" w:sz="2" w:space="0"/>
              <w:bottom w:val="single" w:color="000000" w:sz="2" w:space="0"/>
            </w:tcBorders>
            <w:textDirection w:val="tbRlV"/>
            <w:vAlign w:val="top"/>
          </w:tcPr>
          <w:p w14:paraId="4148F8F9">
            <w:pPr>
              <w:pStyle w:val="9"/>
              <w:spacing w:before="69" w:line="202" w:lineRule="auto"/>
              <w:ind w:left="55"/>
              <w:rPr>
                <w:rFonts w:hint="eastAsia" w:ascii="宋体" w:hAnsi="宋体" w:eastAsia="宋体" w:cs="宋体"/>
                <w:color w:val="auto"/>
              </w:rPr>
            </w:pPr>
            <w:r>
              <w:rPr>
                <w:rFonts w:hint="eastAsia" w:ascii="宋体" w:hAnsi="宋体" w:eastAsia="宋体" w:cs="宋体"/>
                <w:color w:val="auto"/>
              </w:rPr>
              <w:t>性</w:t>
            </w:r>
            <w:r>
              <w:rPr>
                <w:rFonts w:hint="eastAsia" w:ascii="宋体" w:hAnsi="宋体" w:eastAsia="宋体" w:cs="宋体"/>
                <w:color w:val="auto"/>
                <w:spacing w:val="12"/>
              </w:rPr>
              <w:t xml:space="preserve">  </w:t>
            </w:r>
            <w:r>
              <w:rPr>
                <w:rFonts w:hint="eastAsia" w:ascii="宋体" w:hAnsi="宋体" w:eastAsia="宋体" w:cs="宋体"/>
                <w:color w:val="auto"/>
              </w:rPr>
              <w:t>别</w:t>
            </w:r>
          </w:p>
        </w:tc>
        <w:tc>
          <w:tcPr>
            <w:tcW w:w="584" w:type="dxa"/>
            <w:tcBorders>
              <w:top w:val="single" w:color="000000" w:sz="2" w:space="0"/>
              <w:bottom w:val="single" w:color="000000" w:sz="2" w:space="0"/>
            </w:tcBorders>
            <w:textDirection w:val="tbRlV"/>
            <w:vAlign w:val="top"/>
          </w:tcPr>
          <w:p w14:paraId="0A4A1759">
            <w:pPr>
              <w:pStyle w:val="9"/>
              <w:spacing w:before="176" w:line="202" w:lineRule="auto"/>
              <w:ind w:left="55"/>
              <w:rPr>
                <w:rFonts w:hint="eastAsia" w:ascii="宋体" w:hAnsi="宋体" w:eastAsia="宋体" w:cs="宋体"/>
                <w:color w:val="auto"/>
              </w:rPr>
            </w:pPr>
            <w:r>
              <w:rPr>
                <w:rFonts w:hint="eastAsia" w:ascii="宋体" w:hAnsi="宋体" w:eastAsia="宋体" w:cs="宋体"/>
                <w:color w:val="auto"/>
              </w:rPr>
              <w:t>年</w:t>
            </w:r>
            <w:r>
              <w:rPr>
                <w:rFonts w:hint="eastAsia" w:ascii="宋体" w:hAnsi="宋体" w:eastAsia="宋体" w:cs="宋体"/>
                <w:color w:val="auto"/>
                <w:spacing w:val="12"/>
              </w:rPr>
              <w:t xml:space="preserve">  </w:t>
            </w:r>
            <w:r>
              <w:rPr>
                <w:rFonts w:hint="eastAsia" w:ascii="宋体" w:hAnsi="宋体" w:eastAsia="宋体" w:cs="宋体"/>
                <w:color w:val="auto"/>
              </w:rPr>
              <w:t>龄</w:t>
            </w:r>
          </w:p>
        </w:tc>
        <w:tc>
          <w:tcPr>
            <w:tcW w:w="1031" w:type="dxa"/>
            <w:tcBorders>
              <w:top w:val="single" w:color="000000" w:sz="2" w:space="0"/>
              <w:bottom w:val="single" w:color="000000" w:sz="2" w:space="0"/>
            </w:tcBorders>
            <w:vAlign w:val="top"/>
          </w:tcPr>
          <w:p w14:paraId="175DF32B">
            <w:pPr>
              <w:pStyle w:val="9"/>
              <w:spacing w:before="227" w:line="222" w:lineRule="auto"/>
              <w:ind w:left="306"/>
              <w:rPr>
                <w:rFonts w:hint="eastAsia" w:ascii="宋体" w:hAnsi="宋体" w:eastAsia="宋体" w:cs="宋体"/>
                <w:color w:val="auto"/>
              </w:rPr>
            </w:pPr>
            <w:r>
              <w:rPr>
                <w:rFonts w:hint="eastAsia" w:ascii="宋体" w:hAnsi="宋体" w:eastAsia="宋体" w:cs="宋体"/>
                <w:color w:val="auto"/>
                <w:spacing w:val="-8"/>
              </w:rPr>
              <w:t>学历</w:t>
            </w:r>
          </w:p>
        </w:tc>
        <w:tc>
          <w:tcPr>
            <w:tcW w:w="1077" w:type="dxa"/>
            <w:tcBorders>
              <w:top w:val="single" w:color="000000" w:sz="2" w:space="0"/>
              <w:bottom w:val="single" w:color="000000" w:sz="2" w:space="0"/>
            </w:tcBorders>
            <w:vAlign w:val="top"/>
          </w:tcPr>
          <w:p w14:paraId="4E69B7B5">
            <w:pPr>
              <w:pStyle w:val="9"/>
              <w:spacing w:before="227" w:line="221" w:lineRule="auto"/>
              <w:ind w:left="320"/>
              <w:rPr>
                <w:rFonts w:hint="eastAsia" w:ascii="宋体" w:hAnsi="宋体" w:eastAsia="宋体" w:cs="宋体"/>
                <w:color w:val="auto"/>
              </w:rPr>
            </w:pPr>
            <w:r>
              <w:rPr>
                <w:rFonts w:hint="eastAsia" w:ascii="宋体" w:hAnsi="宋体" w:eastAsia="宋体" w:cs="宋体"/>
                <w:color w:val="auto"/>
                <w:spacing w:val="-6"/>
              </w:rPr>
              <w:t>专业</w:t>
            </w:r>
          </w:p>
        </w:tc>
        <w:tc>
          <w:tcPr>
            <w:tcW w:w="1077" w:type="dxa"/>
            <w:tcBorders>
              <w:top w:val="single" w:color="000000" w:sz="2" w:space="0"/>
              <w:bottom w:val="single" w:color="000000" w:sz="2" w:space="0"/>
            </w:tcBorders>
            <w:vAlign w:val="top"/>
          </w:tcPr>
          <w:p w14:paraId="04E0057C">
            <w:pPr>
              <w:pStyle w:val="9"/>
              <w:spacing w:before="227" w:line="222" w:lineRule="auto"/>
              <w:ind w:left="326"/>
              <w:rPr>
                <w:rFonts w:hint="eastAsia" w:ascii="宋体" w:hAnsi="宋体" w:eastAsia="宋体" w:cs="宋体"/>
                <w:color w:val="auto"/>
              </w:rPr>
            </w:pPr>
            <w:r>
              <w:rPr>
                <w:rFonts w:hint="eastAsia" w:ascii="宋体" w:hAnsi="宋体" w:eastAsia="宋体" w:cs="宋体"/>
                <w:color w:val="auto"/>
                <w:spacing w:val="-6"/>
              </w:rPr>
              <w:t>职称</w:t>
            </w:r>
          </w:p>
        </w:tc>
        <w:tc>
          <w:tcPr>
            <w:tcW w:w="1257" w:type="dxa"/>
            <w:tcBorders>
              <w:top w:val="single" w:color="000000" w:sz="2" w:space="0"/>
              <w:bottom w:val="single" w:color="000000" w:sz="2" w:space="0"/>
            </w:tcBorders>
            <w:vAlign w:val="top"/>
          </w:tcPr>
          <w:p w14:paraId="2EF7A98A">
            <w:pPr>
              <w:pStyle w:val="9"/>
              <w:spacing w:before="54" w:line="299" w:lineRule="auto"/>
              <w:ind w:left="328" w:right="141" w:hanging="160"/>
              <w:rPr>
                <w:rFonts w:hint="eastAsia" w:ascii="宋体" w:hAnsi="宋体" w:eastAsia="宋体" w:cs="宋体"/>
                <w:color w:val="auto"/>
              </w:rPr>
            </w:pPr>
            <w:r>
              <w:rPr>
                <w:rFonts w:hint="eastAsia" w:ascii="宋体" w:hAnsi="宋体" w:eastAsia="宋体" w:cs="宋体"/>
                <w:color w:val="auto"/>
                <w:spacing w:val="-6"/>
              </w:rPr>
              <w:t>本项目中</w:t>
            </w:r>
            <w:r>
              <w:rPr>
                <w:rFonts w:hint="eastAsia" w:ascii="宋体" w:hAnsi="宋体" w:eastAsia="宋体" w:cs="宋体"/>
                <w:color w:val="auto"/>
                <w:spacing w:val="-17"/>
              </w:rPr>
              <w:t>的职责</w:t>
            </w:r>
          </w:p>
        </w:tc>
        <w:tc>
          <w:tcPr>
            <w:tcW w:w="898" w:type="dxa"/>
            <w:tcBorders>
              <w:top w:val="single" w:color="000000" w:sz="2" w:space="0"/>
              <w:bottom w:val="single" w:color="000000" w:sz="2" w:space="0"/>
            </w:tcBorders>
            <w:vAlign w:val="top"/>
          </w:tcPr>
          <w:p w14:paraId="60DBFBE6">
            <w:pPr>
              <w:pStyle w:val="9"/>
              <w:spacing w:before="44" w:line="221" w:lineRule="auto"/>
              <w:ind w:left="238"/>
              <w:rPr>
                <w:rFonts w:hint="eastAsia" w:ascii="宋体" w:hAnsi="宋体" w:eastAsia="宋体" w:cs="宋体"/>
                <w:color w:val="auto"/>
              </w:rPr>
            </w:pPr>
            <w:r>
              <w:rPr>
                <w:rFonts w:hint="eastAsia" w:ascii="宋体" w:hAnsi="宋体" w:eastAsia="宋体" w:cs="宋体"/>
                <w:color w:val="auto"/>
                <w:spacing w:val="-7"/>
              </w:rPr>
              <w:t>项目</w:t>
            </w:r>
          </w:p>
          <w:p w14:paraId="657F9D4C">
            <w:pPr>
              <w:pStyle w:val="9"/>
              <w:spacing w:before="233" w:line="205" w:lineRule="auto"/>
              <w:ind w:left="239"/>
              <w:rPr>
                <w:rFonts w:hint="eastAsia" w:ascii="宋体" w:hAnsi="宋体" w:eastAsia="宋体" w:cs="宋体"/>
                <w:color w:val="auto"/>
              </w:rPr>
            </w:pPr>
            <w:r>
              <w:rPr>
                <w:rFonts w:hint="eastAsia" w:ascii="宋体" w:hAnsi="宋体" w:eastAsia="宋体" w:cs="宋体"/>
                <w:color w:val="auto"/>
                <w:spacing w:val="-6"/>
              </w:rPr>
              <w:t>经历</w:t>
            </w:r>
          </w:p>
        </w:tc>
        <w:tc>
          <w:tcPr>
            <w:tcW w:w="1497" w:type="dxa"/>
            <w:tcBorders>
              <w:top w:val="single" w:color="000000" w:sz="2" w:space="0"/>
              <w:bottom w:val="single" w:color="000000" w:sz="2" w:space="0"/>
            </w:tcBorders>
            <w:vAlign w:val="top"/>
          </w:tcPr>
          <w:p w14:paraId="284DA98D">
            <w:pPr>
              <w:pStyle w:val="9"/>
              <w:spacing w:before="55" w:line="219" w:lineRule="auto"/>
              <w:ind w:left="174"/>
              <w:rPr>
                <w:rFonts w:hint="eastAsia" w:ascii="宋体" w:hAnsi="宋体" w:eastAsia="宋体" w:cs="宋体"/>
                <w:color w:val="auto"/>
              </w:rPr>
            </w:pPr>
            <w:r>
              <w:rPr>
                <w:rFonts w:hint="eastAsia" w:ascii="宋体" w:hAnsi="宋体" w:eastAsia="宋体" w:cs="宋体"/>
                <w:color w:val="auto"/>
                <w:spacing w:val="-6"/>
              </w:rPr>
              <w:t>参与本项目</w:t>
            </w:r>
          </w:p>
          <w:p w14:paraId="4A66705B">
            <w:pPr>
              <w:pStyle w:val="9"/>
              <w:spacing w:before="221" w:line="208" w:lineRule="auto"/>
              <w:ind w:left="208"/>
              <w:rPr>
                <w:rFonts w:hint="eastAsia" w:ascii="宋体" w:hAnsi="宋体" w:eastAsia="宋体" w:cs="宋体"/>
                <w:color w:val="auto"/>
              </w:rPr>
            </w:pPr>
            <w:r>
              <w:rPr>
                <w:rFonts w:hint="eastAsia" w:ascii="宋体" w:hAnsi="宋体" w:eastAsia="宋体" w:cs="宋体"/>
                <w:color w:val="auto"/>
                <w:spacing w:val="-14"/>
              </w:rPr>
              <w:t>的到位情况</w:t>
            </w:r>
          </w:p>
        </w:tc>
      </w:tr>
      <w:tr w14:paraId="59CB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34" w:type="dxa"/>
            <w:tcBorders>
              <w:top w:val="single" w:color="000000" w:sz="2" w:space="0"/>
              <w:bottom w:val="single" w:color="000000" w:sz="2" w:space="0"/>
            </w:tcBorders>
            <w:vAlign w:val="top"/>
          </w:tcPr>
          <w:p w14:paraId="097A9177">
            <w:pPr>
              <w:rPr>
                <w:rFonts w:hint="eastAsia" w:ascii="宋体" w:hAnsi="宋体" w:eastAsia="宋体" w:cs="宋体"/>
                <w:color w:val="auto"/>
                <w:sz w:val="21"/>
              </w:rPr>
            </w:pPr>
          </w:p>
        </w:tc>
        <w:tc>
          <w:tcPr>
            <w:tcW w:w="786" w:type="dxa"/>
            <w:tcBorders>
              <w:top w:val="single" w:color="000000" w:sz="2" w:space="0"/>
              <w:bottom w:val="single" w:color="000000" w:sz="2" w:space="0"/>
            </w:tcBorders>
            <w:vAlign w:val="top"/>
          </w:tcPr>
          <w:p w14:paraId="13129F0F">
            <w:pPr>
              <w:rPr>
                <w:rFonts w:hint="eastAsia" w:ascii="宋体" w:hAnsi="宋体" w:eastAsia="宋体" w:cs="宋体"/>
                <w:color w:val="auto"/>
                <w:sz w:val="21"/>
              </w:rPr>
            </w:pPr>
          </w:p>
        </w:tc>
        <w:tc>
          <w:tcPr>
            <w:tcW w:w="410" w:type="dxa"/>
            <w:tcBorders>
              <w:top w:val="single" w:color="000000" w:sz="2" w:space="0"/>
              <w:bottom w:val="single" w:color="000000" w:sz="2" w:space="0"/>
            </w:tcBorders>
            <w:vAlign w:val="top"/>
          </w:tcPr>
          <w:p w14:paraId="6E3D3CFC">
            <w:pPr>
              <w:rPr>
                <w:rFonts w:hint="eastAsia" w:ascii="宋体" w:hAnsi="宋体" w:eastAsia="宋体" w:cs="宋体"/>
                <w:color w:val="auto"/>
                <w:sz w:val="21"/>
              </w:rPr>
            </w:pPr>
          </w:p>
        </w:tc>
        <w:tc>
          <w:tcPr>
            <w:tcW w:w="584" w:type="dxa"/>
            <w:tcBorders>
              <w:top w:val="single" w:color="000000" w:sz="2" w:space="0"/>
              <w:bottom w:val="single" w:color="000000" w:sz="2" w:space="0"/>
            </w:tcBorders>
            <w:vAlign w:val="top"/>
          </w:tcPr>
          <w:p w14:paraId="69D3006B">
            <w:pPr>
              <w:rPr>
                <w:rFonts w:hint="eastAsia" w:ascii="宋体" w:hAnsi="宋体" w:eastAsia="宋体" w:cs="宋体"/>
                <w:color w:val="auto"/>
                <w:sz w:val="21"/>
              </w:rPr>
            </w:pPr>
          </w:p>
        </w:tc>
        <w:tc>
          <w:tcPr>
            <w:tcW w:w="1031" w:type="dxa"/>
            <w:tcBorders>
              <w:top w:val="single" w:color="000000" w:sz="2" w:space="0"/>
              <w:bottom w:val="single" w:color="000000" w:sz="2" w:space="0"/>
            </w:tcBorders>
            <w:vAlign w:val="top"/>
          </w:tcPr>
          <w:p w14:paraId="432DFED3">
            <w:pPr>
              <w:rPr>
                <w:rFonts w:hint="eastAsia" w:ascii="宋体" w:hAnsi="宋体" w:eastAsia="宋体" w:cs="宋体"/>
                <w:color w:val="auto"/>
                <w:sz w:val="21"/>
              </w:rPr>
            </w:pPr>
          </w:p>
        </w:tc>
        <w:tc>
          <w:tcPr>
            <w:tcW w:w="1077" w:type="dxa"/>
            <w:tcBorders>
              <w:top w:val="single" w:color="000000" w:sz="2" w:space="0"/>
              <w:bottom w:val="single" w:color="000000" w:sz="2" w:space="0"/>
            </w:tcBorders>
            <w:vAlign w:val="top"/>
          </w:tcPr>
          <w:p w14:paraId="4BA053DB">
            <w:pPr>
              <w:rPr>
                <w:rFonts w:hint="eastAsia" w:ascii="宋体" w:hAnsi="宋体" w:eastAsia="宋体" w:cs="宋体"/>
                <w:color w:val="auto"/>
                <w:sz w:val="21"/>
              </w:rPr>
            </w:pPr>
          </w:p>
        </w:tc>
        <w:tc>
          <w:tcPr>
            <w:tcW w:w="1077" w:type="dxa"/>
            <w:tcBorders>
              <w:top w:val="single" w:color="000000" w:sz="2" w:space="0"/>
              <w:bottom w:val="single" w:color="000000" w:sz="2" w:space="0"/>
            </w:tcBorders>
            <w:vAlign w:val="top"/>
          </w:tcPr>
          <w:p w14:paraId="69CD6501">
            <w:pPr>
              <w:rPr>
                <w:rFonts w:hint="eastAsia" w:ascii="宋体" w:hAnsi="宋体" w:eastAsia="宋体" w:cs="宋体"/>
                <w:color w:val="auto"/>
                <w:sz w:val="21"/>
              </w:rPr>
            </w:pPr>
          </w:p>
        </w:tc>
        <w:tc>
          <w:tcPr>
            <w:tcW w:w="1257" w:type="dxa"/>
            <w:tcBorders>
              <w:top w:val="single" w:color="000000" w:sz="2" w:space="0"/>
              <w:bottom w:val="single" w:color="000000" w:sz="2" w:space="0"/>
            </w:tcBorders>
            <w:vAlign w:val="top"/>
          </w:tcPr>
          <w:p w14:paraId="5B27C0F1">
            <w:pPr>
              <w:rPr>
                <w:rFonts w:hint="eastAsia" w:ascii="宋体" w:hAnsi="宋体" w:eastAsia="宋体" w:cs="宋体"/>
                <w:color w:val="auto"/>
                <w:sz w:val="21"/>
              </w:rPr>
            </w:pPr>
          </w:p>
        </w:tc>
        <w:tc>
          <w:tcPr>
            <w:tcW w:w="898" w:type="dxa"/>
            <w:tcBorders>
              <w:top w:val="single" w:color="000000" w:sz="2" w:space="0"/>
              <w:bottom w:val="single" w:color="000000" w:sz="2" w:space="0"/>
            </w:tcBorders>
            <w:vAlign w:val="top"/>
          </w:tcPr>
          <w:p w14:paraId="55092270">
            <w:pPr>
              <w:rPr>
                <w:rFonts w:hint="eastAsia" w:ascii="宋体" w:hAnsi="宋体" w:eastAsia="宋体" w:cs="宋体"/>
                <w:color w:val="auto"/>
                <w:sz w:val="21"/>
              </w:rPr>
            </w:pPr>
          </w:p>
        </w:tc>
        <w:tc>
          <w:tcPr>
            <w:tcW w:w="1497" w:type="dxa"/>
            <w:tcBorders>
              <w:top w:val="single" w:color="000000" w:sz="2" w:space="0"/>
              <w:bottom w:val="single" w:color="000000" w:sz="2" w:space="0"/>
            </w:tcBorders>
            <w:vAlign w:val="top"/>
          </w:tcPr>
          <w:p w14:paraId="4E722466">
            <w:pPr>
              <w:rPr>
                <w:rFonts w:hint="eastAsia" w:ascii="宋体" w:hAnsi="宋体" w:eastAsia="宋体" w:cs="宋体"/>
                <w:color w:val="auto"/>
                <w:sz w:val="21"/>
              </w:rPr>
            </w:pPr>
          </w:p>
        </w:tc>
      </w:tr>
      <w:tr w14:paraId="30F7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4" w:type="dxa"/>
            <w:tcBorders>
              <w:top w:val="single" w:color="000000" w:sz="2" w:space="0"/>
              <w:bottom w:val="single" w:color="000000" w:sz="2" w:space="0"/>
            </w:tcBorders>
            <w:vAlign w:val="top"/>
          </w:tcPr>
          <w:p w14:paraId="21F23CA2">
            <w:pPr>
              <w:rPr>
                <w:rFonts w:hint="eastAsia" w:ascii="宋体" w:hAnsi="宋体" w:eastAsia="宋体" w:cs="宋体"/>
                <w:color w:val="auto"/>
                <w:sz w:val="21"/>
              </w:rPr>
            </w:pPr>
          </w:p>
        </w:tc>
        <w:tc>
          <w:tcPr>
            <w:tcW w:w="786" w:type="dxa"/>
            <w:tcBorders>
              <w:top w:val="single" w:color="000000" w:sz="2" w:space="0"/>
              <w:bottom w:val="single" w:color="000000" w:sz="2" w:space="0"/>
            </w:tcBorders>
            <w:vAlign w:val="top"/>
          </w:tcPr>
          <w:p w14:paraId="1B576BFC">
            <w:pPr>
              <w:rPr>
                <w:rFonts w:hint="eastAsia" w:ascii="宋体" w:hAnsi="宋体" w:eastAsia="宋体" w:cs="宋体"/>
                <w:color w:val="auto"/>
                <w:sz w:val="21"/>
              </w:rPr>
            </w:pPr>
          </w:p>
        </w:tc>
        <w:tc>
          <w:tcPr>
            <w:tcW w:w="410" w:type="dxa"/>
            <w:tcBorders>
              <w:top w:val="single" w:color="000000" w:sz="2" w:space="0"/>
              <w:bottom w:val="single" w:color="000000" w:sz="2" w:space="0"/>
            </w:tcBorders>
            <w:vAlign w:val="top"/>
          </w:tcPr>
          <w:p w14:paraId="27A010DF">
            <w:pPr>
              <w:rPr>
                <w:rFonts w:hint="eastAsia" w:ascii="宋体" w:hAnsi="宋体" w:eastAsia="宋体" w:cs="宋体"/>
                <w:color w:val="auto"/>
                <w:sz w:val="21"/>
              </w:rPr>
            </w:pPr>
          </w:p>
        </w:tc>
        <w:tc>
          <w:tcPr>
            <w:tcW w:w="584" w:type="dxa"/>
            <w:tcBorders>
              <w:top w:val="single" w:color="000000" w:sz="2" w:space="0"/>
              <w:bottom w:val="single" w:color="000000" w:sz="2" w:space="0"/>
            </w:tcBorders>
            <w:vAlign w:val="top"/>
          </w:tcPr>
          <w:p w14:paraId="5CAFE617">
            <w:pPr>
              <w:rPr>
                <w:rFonts w:hint="eastAsia" w:ascii="宋体" w:hAnsi="宋体" w:eastAsia="宋体" w:cs="宋体"/>
                <w:color w:val="auto"/>
                <w:sz w:val="21"/>
              </w:rPr>
            </w:pPr>
          </w:p>
        </w:tc>
        <w:tc>
          <w:tcPr>
            <w:tcW w:w="1031" w:type="dxa"/>
            <w:tcBorders>
              <w:top w:val="single" w:color="000000" w:sz="2" w:space="0"/>
              <w:bottom w:val="single" w:color="000000" w:sz="2" w:space="0"/>
            </w:tcBorders>
            <w:vAlign w:val="top"/>
          </w:tcPr>
          <w:p w14:paraId="57A07172">
            <w:pPr>
              <w:rPr>
                <w:rFonts w:hint="eastAsia" w:ascii="宋体" w:hAnsi="宋体" w:eastAsia="宋体" w:cs="宋体"/>
                <w:color w:val="auto"/>
                <w:sz w:val="21"/>
              </w:rPr>
            </w:pPr>
          </w:p>
        </w:tc>
        <w:tc>
          <w:tcPr>
            <w:tcW w:w="1077" w:type="dxa"/>
            <w:tcBorders>
              <w:top w:val="single" w:color="000000" w:sz="2" w:space="0"/>
              <w:bottom w:val="single" w:color="000000" w:sz="2" w:space="0"/>
            </w:tcBorders>
            <w:vAlign w:val="top"/>
          </w:tcPr>
          <w:p w14:paraId="4C80FD5D">
            <w:pPr>
              <w:rPr>
                <w:rFonts w:hint="eastAsia" w:ascii="宋体" w:hAnsi="宋体" w:eastAsia="宋体" w:cs="宋体"/>
                <w:color w:val="auto"/>
                <w:sz w:val="21"/>
              </w:rPr>
            </w:pPr>
          </w:p>
        </w:tc>
        <w:tc>
          <w:tcPr>
            <w:tcW w:w="1077" w:type="dxa"/>
            <w:tcBorders>
              <w:top w:val="single" w:color="000000" w:sz="2" w:space="0"/>
              <w:bottom w:val="single" w:color="000000" w:sz="2" w:space="0"/>
            </w:tcBorders>
            <w:vAlign w:val="top"/>
          </w:tcPr>
          <w:p w14:paraId="1E460E2A">
            <w:pPr>
              <w:rPr>
                <w:rFonts w:hint="eastAsia" w:ascii="宋体" w:hAnsi="宋体" w:eastAsia="宋体" w:cs="宋体"/>
                <w:color w:val="auto"/>
                <w:sz w:val="21"/>
              </w:rPr>
            </w:pPr>
          </w:p>
        </w:tc>
        <w:tc>
          <w:tcPr>
            <w:tcW w:w="1257" w:type="dxa"/>
            <w:tcBorders>
              <w:top w:val="single" w:color="000000" w:sz="2" w:space="0"/>
              <w:bottom w:val="single" w:color="000000" w:sz="2" w:space="0"/>
            </w:tcBorders>
            <w:vAlign w:val="top"/>
          </w:tcPr>
          <w:p w14:paraId="5646F289">
            <w:pPr>
              <w:rPr>
                <w:rFonts w:hint="eastAsia" w:ascii="宋体" w:hAnsi="宋体" w:eastAsia="宋体" w:cs="宋体"/>
                <w:color w:val="auto"/>
                <w:sz w:val="21"/>
              </w:rPr>
            </w:pPr>
          </w:p>
        </w:tc>
        <w:tc>
          <w:tcPr>
            <w:tcW w:w="898" w:type="dxa"/>
            <w:tcBorders>
              <w:top w:val="single" w:color="000000" w:sz="2" w:space="0"/>
              <w:bottom w:val="single" w:color="000000" w:sz="2" w:space="0"/>
            </w:tcBorders>
            <w:vAlign w:val="top"/>
          </w:tcPr>
          <w:p w14:paraId="54F64558">
            <w:pPr>
              <w:rPr>
                <w:rFonts w:hint="eastAsia" w:ascii="宋体" w:hAnsi="宋体" w:eastAsia="宋体" w:cs="宋体"/>
                <w:color w:val="auto"/>
                <w:sz w:val="21"/>
              </w:rPr>
            </w:pPr>
          </w:p>
        </w:tc>
        <w:tc>
          <w:tcPr>
            <w:tcW w:w="1497" w:type="dxa"/>
            <w:tcBorders>
              <w:top w:val="single" w:color="000000" w:sz="2" w:space="0"/>
              <w:bottom w:val="single" w:color="000000" w:sz="2" w:space="0"/>
            </w:tcBorders>
            <w:vAlign w:val="top"/>
          </w:tcPr>
          <w:p w14:paraId="7306D7D8">
            <w:pPr>
              <w:rPr>
                <w:rFonts w:hint="eastAsia" w:ascii="宋体" w:hAnsi="宋体" w:eastAsia="宋体" w:cs="宋体"/>
                <w:color w:val="auto"/>
                <w:sz w:val="21"/>
              </w:rPr>
            </w:pPr>
          </w:p>
        </w:tc>
      </w:tr>
    </w:tbl>
    <w:p w14:paraId="559B20AB">
      <w:pPr>
        <w:spacing w:before="10" w:line="226" w:lineRule="auto"/>
        <w:ind w:left="34"/>
        <w:rPr>
          <w:rFonts w:hint="eastAsia" w:ascii="宋体" w:hAnsi="宋体" w:eastAsia="宋体" w:cs="宋体"/>
          <w:color w:val="auto"/>
          <w:sz w:val="24"/>
          <w:szCs w:val="24"/>
        </w:rPr>
      </w:pPr>
      <w:r>
        <w:rPr>
          <w:rFonts w:hint="eastAsia" w:ascii="宋体" w:hAnsi="宋体" w:eastAsia="宋体" w:cs="宋体"/>
          <w:color w:val="auto"/>
          <w:spacing w:val="-4"/>
          <w:position w:val="2"/>
          <w:sz w:val="24"/>
          <w:szCs w:val="24"/>
        </w:rPr>
        <w:t>注：</w:t>
      </w:r>
      <w:r>
        <w:rPr>
          <w:rFonts w:hint="eastAsia" w:ascii="宋体" w:hAnsi="宋体" w:eastAsia="宋体" w:cs="宋体"/>
          <w:color w:val="auto"/>
          <w:spacing w:val="-4"/>
          <w:sz w:val="24"/>
          <w:szCs w:val="24"/>
        </w:rPr>
        <w:t>投标人可按上述的格式自行编制，须随表提交相应的证书复印件。</w:t>
      </w:r>
    </w:p>
    <w:p w14:paraId="06CA3338">
      <w:pPr>
        <w:pStyle w:val="5"/>
        <w:spacing w:line="265" w:lineRule="auto"/>
        <w:rPr>
          <w:rFonts w:hint="eastAsia" w:ascii="宋体" w:hAnsi="宋体" w:eastAsia="宋体" w:cs="宋体"/>
          <w:color w:val="auto"/>
        </w:rPr>
      </w:pPr>
    </w:p>
    <w:p w14:paraId="09BCFEF3">
      <w:pPr>
        <w:pStyle w:val="5"/>
        <w:spacing w:line="265" w:lineRule="auto"/>
        <w:rPr>
          <w:rFonts w:hint="eastAsia" w:ascii="宋体" w:hAnsi="宋体" w:eastAsia="宋体" w:cs="宋体"/>
          <w:color w:val="auto"/>
        </w:rPr>
      </w:pPr>
    </w:p>
    <w:p w14:paraId="3802326B">
      <w:pPr>
        <w:pStyle w:val="5"/>
        <w:spacing w:line="266" w:lineRule="auto"/>
        <w:rPr>
          <w:rFonts w:hint="eastAsia" w:ascii="宋体" w:hAnsi="宋体" w:eastAsia="宋体" w:cs="宋体"/>
          <w:color w:val="auto"/>
        </w:rPr>
      </w:pPr>
    </w:p>
    <w:p w14:paraId="50D21071">
      <w:pPr>
        <w:spacing w:before="78" w:line="219" w:lineRule="auto"/>
        <w:ind w:left="49"/>
        <w:rPr>
          <w:rFonts w:hint="eastAsia" w:ascii="宋体" w:hAnsi="宋体" w:eastAsia="宋体" w:cs="宋体"/>
          <w:color w:val="auto"/>
          <w:sz w:val="24"/>
          <w:szCs w:val="24"/>
        </w:rPr>
      </w:pPr>
      <w:r>
        <w:rPr>
          <w:rFonts w:hint="eastAsia" w:ascii="宋体" w:hAnsi="宋体" w:eastAsia="宋体" w:cs="宋体"/>
          <w:color w:val="auto"/>
          <w:spacing w:val="-10"/>
          <w:sz w:val="24"/>
          <w:szCs w:val="24"/>
        </w:rPr>
        <w:t>投标人名称(电子签章)：</w:t>
      </w:r>
    </w:p>
    <w:p w14:paraId="3D5D804B">
      <w:pPr>
        <w:spacing w:before="163" w:line="220" w:lineRule="auto"/>
        <w:ind w:left="88"/>
        <w:rPr>
          <w:rFonts w:hint="eastAsia" w:ascii="宋体" w:hAnsi="宋体" w:eastAsia="宋体" w:cs="宋体"/>
          <w:color w:val="auto"/>
          <w:sz w:val="24"/>
          <w:szCs w:val="24"/>
        </w:rPr>
      </w:pPr>
      <w:r>
        <w:rPr>
          <w:rFonts w:hint="eastAsia" w:ascii="宋体" w:hAnsi="宋体" w:eastAsia="宋体" w:cs="宋体"/>
          <w:color w:val="auto"/>
          <w:spacing w:val="-16"/>
          <w:sz w:val="24"/>
          <w:szCs w:val="24"/>
        </w:rPr>
        <w:t>日期：</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6"/>
          <w:sz w:val="24"/>
          <w:szCs w:val="24"/>
        </w:rPr>
        <w:t>年</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6"/>
          <w:sz w:val="24"/>
          <w:szCs w:val="24"/>
        </w:rPr>
        <w:t>日</w:t>
      </w:r>
    </w:p>
    <w:p w14:paraId="42CF6D77">
      <w:pPr>
        <w:pStyle w:val="5"/>
        <w:rPr>
          <w:rFonts w:hint="eastAsia" w:ascii="宋体" w:hAnsi="宋体" w:eastAsia="宋体" w:cs="宋体"/>
          <w:color w:val="auto"/>
        </w:rPr>
      </w:pPr>
    </w:p>
    <w:p w14:paraId="702464F4">
      <w:pPr>
        <w:pStyle w:val="5"/>
        <w:spacing w:line="241" w:lineRule="auto"/>
        <w:rPr>
          <w:rFonts w:hint="eastAsia" w:ascii="宋体" w:hAnsi="宋体" w:eastAsia="宋体" w:cs="宋体"/>
          <w:color w:val="auto"/>
        </w:rPr>
      </w:pPr>
    </w:p>
    <w:p w14:paraId="60290F30">
      <w:pPr>
        <w:numPr>
          <w:ilvl w:val="0"/>
          <w:numId w:val="7"/>
        </w:numPr>
        <w:spacing w:before="98" w:line="220" w:lineRule="auto"/>
        <w:ind w:left="38"/>
        <w:jc w:val="center"/>
        <w:rPr>
          <w:rFonts w:hint="eastAsia" w:ascii="宋体" w:hAnsi="宋体" w:eastAsia="宋体" w:cs="宋体"/>
          <w:b/>
          <w:bCs/>
          <w:color w:val="auto"/>
          <w:spacing w:val="-11"/>
          <w:sz w:val="30"/>
          <w:szCs w:val="30"/>
        </w:rPr>
      </w:pPr>
      <w:r>
        <w:rPr>
          <w:rFonts w:hint="eastAsia" w:ascii="宋体" w:hAnsi="宋体" w:eastAsia="宋体" w:cs="宋体"/>
          <w:b/>
          <w:bCs/>
          <w:color w:val="auto"/>
          <w:spacing w:val="-11"/>
          <w:sz w:val="30"/>
          <w:szCs w:val="30"/>
          <w:lang w:val="en-US" w:eastAsia="zh-CN"/>
        </w:rPr>
        <w:t>前</w:t>
      </w:r>
      <w:r>
        <w:rPr>
          <w:rFonts w:hint="eastAsia" w:ascii="宋体" w:hAnsi="宋体" w:eastAsia="宋体" w:cs="宋体"/>
          <w:b/>
          <w:bCs/>
          <w:color w:val="auto"/>
          <w:spacing w:val="-11"/>
          <w:sz w:val="30"/>
          <w:szCs w:val="30"/>
        </w:rPr>
        <w:t>后期制作能力</w:t>
      </w:r>
    </w:p>
    <w:p w14:paraId="514E0B08">
      <w:pPr>
        <w:spacing w:before="29" w:line="219" w:lineRule="auto"/>
        <w:ind w:left="4108"/>
        <w:rPr>
          <w:rFonts w:hint="eastAsia" w:ascii="宋体" w:hAnsi="宋体" w:eastAsia="宋体" w:cs="宋体"/>
          <w:color w:val="auto"/>
          <w:sz w:val="24"/>
          <w:szCs w:val="24"/>
        </w:rPr>
      </w:pPr>
      <w:r>
        <w:rPr>
          <w:rFonts w:hint="eastAsia" w:ascii="宋体" w:hAnsi="宋体" w:eastAsia="宋体" w:cs="宋体"/>
          <w:color w:val="auto"/>
          <w:spacing w:val="2"/>
          <w:sz w:val="24"/>
          <w:szCs w:val="24"/>
        </w:rPr>
        <w:t>(格式自拟</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w:t>
      </w:r>
    </w:p>
    <w:p w14:paraId="34F6839A">
      <w:pPr>
        <w:pStyle w:val="5"/>
        <w:spacing w:line="242" w:lineRule="auto"/>
        <w:rPr>
          <w:rFonts w:hint="eastAsia" w:ascii="宋体" w:hAnsi="宋体" w:eastAsia="宋体" w:cs="宋体"/>
          <w:color w:val="auto"/>
        </w:rPr>
      </w:pPr>
    </w:p>
    <w:p w14:paraId="59AF2587">
      <w:pPr>
        <w:pStyle w:val="5"/>
        <w:spacing w:line="242" w:lineRule="auto"/>
        <w:rPr>
          <w:rFonts w:hint="eastAsia" w:ascii="宋体" w:hAnsi="宋体" w:eastAsia="宋体" w:cs="宋体"/>
          <w:color w:val="auto"/>
        </w:rPr>
      </w:pPr>
    </w:p>
    <w:p w14:paraId="0DB6935B">
      <w:pPr>
        <w:pStyle w:val="5"/>
        <w:spacing w:line="242" w:lineRule="auto"/>
        <w:rPr>
          <w:rFonts w:hint="eastAsia" w:ascii="宋体" w:hAnsi="宋体" w:eastAsia="宋体" w:cs="宋体"/>
          <w:color w:val="auto"/>
        </w:rPr>
      </w:pPr>
    </w:p>
    <w:p w14:paraId="2074E1AE">
      <w:pPr>
        <w:spacing w:before="98" w:line="219" w:lineRule="auto"/>
        <w:jc w:val="center"/>
        <w:rPr>
          <w:rFonts w:hint="eastAsia" w:ascii="宋体" w:hAnsi="宋体" w:eastAsia="宋体" w:cs="宋体"/>
          <w:b/>
          <w:bCs/>
          <w:color w:val="auto"/>
          <w:spacing w:val="-5"/>
          <w:sz w:val="30"/>
          <w:szCs w:val="30"/>
        </w:rPr>
      </w:pPr>
      <w:r>
        <w:rPr>
          <w:rFonts w:hint="eastAsia" w:ascii="宋体" w:hAnsi="宋体" w:eastAsia="宋体" w:cs="宋体"/>
          <w:b/>
          <w:bCs/>
          <w:color w:val="auto"/>
          <w:spacing w:val="-5"/>
          <w:sz w:val="30"/>
          <w:szCs w:val="30"/>
        </w:rPr>
        <w:t>五、后期制作服务；（如有）</w:t>
      </w:r>
    </w:p>
    <w:p w14:paraId="5AF83B7E">
      <w:pPr>
        <w:spacing w:before="29" w:line="219" w:lineRule="auto"/>
        <w:ind w:left="4108"/>
        <w:rPr>
          <w:rFonts w:hint="eastAsia" w:ascii="宋体" w:hAnsi="宋体" w:eastAsia="宋体" w:cs="宋体"/>
          <w:color w:val="auto"/>
          <w:sz w:val="24"/>
          <w:szCs w:val="24"/>
        </w:rPr>
      </w:pPr>
      <w:r>
        <w:rPr>
          <w:rFonts w:hint="eastAsia" w:ascii="宋体" w:hAnsi="宋体" w:eastAsia="宋体" w:cs="宋体"/>
          <w:color w:val="auto"/>
          <w:spacing w:val="2"/>
          <w:sz w:val="24"/>
          <w:szCs w:val="24"/>
        </w:rPr>
        <w:t>(格式自拟</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w:t>
      </w:r>
    </w:p>
    <w:p w14:paraId="72534A6F">
      <w:pPr>
        <w:pStyle w:val="5"/>
        <w:rPr>
          <w:rFonts w:hint="eastAsia" w:ascii="宋体" w:hAnsi="宋体" w:eastAsia="宋体" w:cs="宋体"/>
          <w:color w:val="auto"/>
        </w:rPr>
      </w:pPr>
    </w:p>
    <w:p w14:paraId="00E50E1F">
      <w:pPr>
        <w:pStyle w:val="5"/>
        <w:rPr>
          <w:rFonts w:hint="eastAsia" w:ascii="宋体" w:hAnsi="宋体" w:eastAsia="宋体" w:cs="宋体"/>
          <w:color w:val="auto"/>
        </w:rPr>
      </w:pPr>
    </w:p>
    <w:p w14:paraId="326C00A7">
      <w:pPr>
        <w:pStyle w:val="5"/>
        <w:rPr>
          <w:rFonts w:hint="eastAsia" w:ascii="宋体" w:hAnsi="宋体" w:eastAsia="宋体" w:cs="宋体"/>
          <w:color w:val="auto"/>
        </w:rPr>
      </w:pPr>
    </w:p>
    <w:p w14:paraId="3C31CFFB">
      <w:pPr>
        <w:pStyle w:val="9"/>
        <w:numPr>
          <w:ilvl w:val="0"/>
          <w:numId w:val="0"/>
        </w:numPr>
        <w:spacing w:before="149" w:line="219" w:lineRule="auto"/>
        <w:ind w:left="38" w:leftChars="0"/>
        <w:jc w:val="center"/>
        <w:rPr>
          <w:rFonts w:hint="eastAsia" w:ascii="宋体" w:hAnsi="宋体" w:eastAsia="宋体" w:cs="宋体"/>
          <w:b/>
          <w:bCs/>
          <w:snapToGrid w:val="0"/>
          <w:color w:val="auto"/>
          <w:spacing w:val="-5"/>
          <w:kern w:val="0"/>
          <w:sz w:val="30"/>
          <w:szCs w:val="30"/>
          <w:lang w:val="en-US" w:eastAsia="zh-CN" w:bidi="ar-SA"/>
        </w:rPr>
      </w:pPr>
      <w:r>
        <w:rPr>
          <w:rFonts w:hint="eastAsia" w:ascii="宋体" w:hAnsi="宋体" w:eastAsia="宋体" w:cs="宋体"/>
          <w:b/>
          <w:bCs/>
          <w:snapToGrid w:val="0"/>
          <w:color w:val="auto"/>
          <w:spacing w:val="-5"/>
          <w:kern w:val="0"/>
          <w:sz w:val="30"/>
          <w:szCs w:val="30"/>
          <w:lang w:val="en-US" w:eastAsia="zh-CN" w:bidi="ar-SA"/>
        </w:rPr>
        <w:t>六、售后服务</w:t>
      </w:r>
    </w:p>
    <w:p w14:paraId="13602CBE">
      <w:pPr>
        <w:spacing w:before="29" w:line="219" w:lineRule="auto"/>
        <w:ind w:left="4108"/>
        <w:rPr>
          <w:rFonts w:hint="eastAsia" w:ascii="宋体" w:hAnsi="宋体" w:eastAsia="宋体" w:cs="宋体"/>
          <w:color w:val="auto"/>
          <w:sz w:val="24"/>
          <w:szCs w:val="24"/>
        </w:rPr>
      </w:pPr>
      <w:r>
        <w:rPr>
          <w:rFonts w:hint="eastAsia" w:ascii="宋体" w:hAnsi="宋体" w:eastAsia="宋体" w:cs="宋体"/>
          <w:color w:val="auto"/>
          <w:spacing w:val="2"/>
          <w:sz w:val="24"/>
          <w:szCs w:val="24"/>
        </w:rPr>
        <w:t>(格式自拟</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w:t>
      </w:r>
    </w:p>
    <w:p w14:paraId="0A0AF5E5">
      <w:pPr>
        <w:pStyle w:val="9"/>
        <w:numPr>
          <w:ilvl w:val="0"/>
          <w:numId w:val="0"/>
        </w:numPr>
        <w:spacing w:before="149" w:line="219" w:lineRule="auto"/>
        <w:ind w:left="38" w:leftChars="0"/>
        <w:rPr>
          <w:rFonts w:hint="eastAsia" w:ascii="宋体" w:hAnsi="宋体" w:eastAsia="宋体" w:cs="宋体"/>
          <w:color w:val="auto"/>
          <w:spacing w:val="-6"/>
          <w:lang w:val="en-US" w:eastAsia="zh-CN"/>
        </w:rPr>
      </w:pPr>
    </w:p>
    <w:p w14:paraId="245B511D">
      <w:pPr>
        <w:pStyle w:val="9"/>
        <w:numPr>
          <w:ilvl w:val="0"/>
          <w:numId w:val="8"/>
        </w:numPr>
        <w:spacing w:before="149" w:line="219" w:lineRule="auto"/>
        <w:ind w:left="38" w:leftChars="0"/>
        <w:jc w:val="center"/>
        <w:rPr>
          <w:rFonts w:hint="eastAsia" w:ascii="宋体" w:hAnsi="宋体" w:eastAsia="宋体" w:cs="宋体"/>
          <w:b/>
          <w:bCs/>
          <w:snapToGrid w:val="0"/>
          <w:color w:val="auto"/>
          <w:spacing w:val="-5"/>
          <w:kern w:val="0"/>
          <w:sz w:val="30"/>
          <w:szCs w:val="30"/>
          <w:lang w:val="en-US" w:eastAsia="zh-CN" w:bidi="ar-SA"/>
        </w:rPr>
      </w:pPr>
      <w:r>
        <w:rPr>
          <w:rFonts w:hint="eastAsia" w:ascii="宋体" w:hAnsi="宋体" w:eastAsia="宋体" w:cs="宋体"/>
          <w:b/>
          <w:bCs/>
          <w:snapToGrid w:val="0"/>
          <w:color w:val="auto"/>
          <w:spacing w:val="-5"/>
          <w:kern w:val="0"/>
          <w:sz w:val="30"/>
          <w:szCs w:val="30"/>
          <w:lang w:val="en-US" w:eastAsia="zh-CN" w:bidi="ar-SA"/>
        </w:rPr>
        <w:t>获奖优势</w:t>
      </w:r>
    </w:p>
    <w:p w14:paraId="3550140D">
      <w:pPr>
        <w:spacing w:before="143" w:line="219" w:lineRule="auto"/>
        <w:ind w:left="2961"/>
        <w:rPr>
          <w:rFonts w:hint="eastAsia" w:ascii="宋体" w:hAnsi="宋体" w:eastAsia="宋体" w:cs="宋体"/>
          <w:color w:val="auto"/>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6"/>
          <w:sz w:val="24"/>
          <w:szCs w:val="24"/>
        </w:rPr>
        <w:t>由投标人根据采购需求自行编制)</w:t>
      </w:r>
    </w:p>
    <w:p w14:paraId="5FD25846">
      <w:pPr>
        <w:pStyle w:val="9"/>
        <w:numPr>
          <w:ilvl w:val="0"/>
          <w:numId w:val="0"/>
        </w:numPr>
        <w:spacing w:before="149" w:line="219" w:lineRule="auto"/>
        <w:jc w:val="both"/>
        <w:rPr>
          <w:rFonts w:hint="default" w:ascii="宋体" w:hAnsi="宋体" w:eastAsia="宋体" w:cs="宋体"/>
          <w:b/>
          <w:bCs/>
          <w:snapToGrid w:val="0"/>
          <w:color w:val="auto"/>
          <w:spacing w:val="-5"/>
          <w:kern w:val="0"/>
          <w:sz w:val="30"/>
          <w:szCs w:val="30"/>
          <w:lang w:val="en-US" w:eastAsia="zh-CN" w:bidi="ar-SA"/>
        </w:rPr>
      </w:pPr>
    </w:p>
    <w:p w14:paraId="642ADF74">
      <w:pPr>
        <w:pStyle w:val="5"/>
        <w:spacing w:line="459" w:lineRule="auto"/>
        <w:rPr>
          <w:rFonts w:hint="eastAsia" w:ascii="宋体" w:hAnsi="宋体" w:eastAsia="宋体" w:cs="宋体"/>
          <w:color w:val="auto"/>
        </w:rPr>
      </w:pPr>
    </w:p>
    <w:p w14:paraId="7083C28C">
      <w:pPr>
        <w:spacing w:before="98" w:line="220" w:lineRule="auto"/>
        <w:ind w:left="13"/>
        <w:jc w:val="center"/>
        <w:rPr>
          <w:rFonts w:hint="eastAsia" w:ascii="宋体" w:hAnsi="宋体" w:eastAsia="宋体" w:cs="宋体"/>
          <w:color w:val="auto"/>
          <w:sz w:val="30"/>
          <w:szCs w:val="30"/>
        </w:rPr>
      </w:pPr>
      <w:r>
        <w:rPr>
          <w:rFonts w:hint="eastAsia" w:ascii="宋体" w:hAnsi="宋体" w:eastAsia="宋体" w:cs="宋体"/>
          <w:b/>
          <w:bCs/>
          <w:color w:val="auto"/>
          <w:spacing w:val="-5"/>
          <w:sz w:val="30"/>
          <w:szCs w:val="30"/>
          <w:lang w:val="en-US" w:eastAsia="zh-CN"/>
        </w:rPr>
        <w:t>八</w:t>
      </w:r>
      <w:r>
        <w:rPr>
          <w:rFonts w:hint="eastAsia" w:ascii="宋体" w:hAnsi="宋体" w:eastAsia="宋体" w:cs="宋体"/>
          <w:b/>
          <w:bCs/>
          <w:color w:val="auto"/>
          <w:spacing w:val="-5"/>
          <w:sz w:val="30"/>
          <w:szCs w:val="30"/>
        </w:rPr>
        <w:t>、</w:t>
      </w:r>
      <w:r>
        <w:rPr>
          <w:rFonts w:hint="eastAsia" w:ascii="宋体" w:hAnsi="宋体" w:eastAsia="宋体" w:cs="宋体"/>
          <w:color w:val="auto"/>
          <w:spacing w:val="-5"/>
          <w:sz w:val="30"/>
          <w:szCs w:val="30"/>
        </w:rPr>
        <w:t xml:space="preserve"> </w:t>
      </w:r>
      <w:r>
        <w:rPr>
          <w:rFonts w:hint="eastAsia" w:ascii="宋体" w:hAnsi="宋体" w:eastAsia="宋体" w:cs="宋体"/>
          <w:b/>
          <w:bCs/>
          <w:color w:val="auto"/>
          <w:spacing w:val="-5"/>
          <w:sz w:val="30"/>
          <w:szCs w:val="30"/>
        </w:rPr>
        <w:t>认为需要的其他技术文件或说明(如有)</w:t>
      </w:r>
    </w:p>
    <w:p w14:paraId="025916C0">
      <w:pPr>
        <w:spacing w:before="143" w:line="219" w:lineRule="auto"/>
        <w:ind w:left="2961"/>
        <w:rPr>
          <w:rFonts w:hint="eastAsia" w:ascii="宋体" w:hAnsi="宋体" w:eastAsia="宋体" w:cs="宋体"/>
          <w:color w:val="auto"/>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6"/>
          <w:sz w:val="24"/>
          <w:szCs w:val="24"/>
        </w:rPr>
        <w:t>由投标人根据采购需求自行编制)</w:t>
      </w:r>
    </w:p>
    <w:p w14:paraId="73BF2056">
      <w:pPr>
        <w:pStyle w:val="5"/>
        <w:spacing w:line="294" w:lineRule="auto"/>
        <w:rPr>
          <w:rFonts w:hint="eastAsia" w:ascii="宋体" w:hAnsi="宋体" w:eastAsia="宋体" w:cs="宋体"/>
          <w:color w:val="auto"/>
        </w:rPr>
      </w:pPr>
    </w:p>
    <w:p w14:paraId="3B4251D0">
      <w:pPr>
        <w:pStyle w:val="5"/>
        <w:spacing w:line="294" w:lineRule="auto"/>
        <w:rPr>
          <w:rFonts w:hint="eastAsia" w:ascii="宋体" w:hAnsi="宋体" w:eastAsia="宋体" w:cs="宋体"/>
          <w:color w:val="auto"/>
        </w:rPr>
      </w:pPr>
    </w:p>
    <w:p w14:paraId="5463AC98">
      <w:pPr>
        <w:pStyle w:val="5"/>
        <w:spacing w:line="275" w:lineRule="auto"/>
        <w:rPr>
          <w:rFonts w:hint="eastAsia" w:ascii="宋体" w:hAnsi="宋体" w:eastAsia="宋体" w:cs="宋体"/>
          <w:color w:val="auto"/>
        </w:rPr>
      </w:pPr>
    </w:p>
    <w:p w14:paraId="42D960CE">
      <w:pPr>
        <w:spacing w:line="220" w:lineRule="auto"/>
        <w:rPr>
          <w:rFonts w:hint="eastAsia" w:ascii="宋体" w:hAnsi="宋体" w:eastAsia="宋体" w:cs="宋体"/>
          <w:color w:val="auto"/>
          <w:sz w:val="24"/>
          <w:szCs w:val="24"/>
        </w:rPr>
        <w:sectPr>
          <w:footerReference r:id="rId51" w:type="default"/>
          <w:pgSz w:w="11906" w:h="16839"/>
          <w:pgMar w:top="1117" w:right="1197" w:bottom="1089" w:left="1133" w:header="0" w:footer="849" w:gutter="0"/>
          <w:cols w:space="720" w:num="1"/>
        </w:sectPr>
      </w:pPr>
    </w:p>
    <w:p w14:paraId="73953576">
      <w:pPr>
        <w:spacing w:before="59" w:line="219" w:lineRule="auto"/>
        <w:ind w:left="3377"/>
        <w:rPr>
          <w:rFonts w:hint="eastAsia" w:ascii="宋体" w:hAnsi="宋体" w:eastAsia="宋体" w:cs="宋体"/>
          <w:color w:val="auto"/>
          <w:sz w:val="30"/>
          <w:szCs w:val="30"/>
        </w:rPr>
      </w:pPr>
      <w:r>
        <w:rPr>
          <w:rFonts w:hint="eastAsia" w:ascii="宋体" w:hAnsi="宋体" w:eastAsia="宋体" w:cs="宋体"/>
          <w:b/>
          <w:bCs/>
          <w:color w:val="auto"/>
          <w:spacing w:val="-5"/>
          <w:sz w:val="30"/>
          <w:szCs w:val="30"/>
        </w:rPr>
        <w:t>第五节</w:t>
      </w:r>
      <w:r>
        <w:rPr>
          <w:rFonts w:hint="eastAsia" w:ascii="宋体" w:hAnsi="宋体" w:eastAsia="宋体" w:cs="宋体"/>
          <w:color w:val="auto"/>
          <w:spacing w:val="-5"/>
          <w:sz w:val="30"/>
          <w:szCs w:val="30"/>
        </w:rPr>
        <w:t xml:space="preserve"> </w:t>
      </w:r>
      <w:r>
        <w:rPr>
          <w:rFonts w:hint="eastAsia" w:ascii="宋体" w:hAnsi="宋体" w:eastAsia="宋体" w:cs="宋体"/>
          <w:b/>
          <w:bCs/>
          <w:color w:val="auto"/>
          <w:spacing w:val="-5"/>
          <w:sz w:val="30"/>
          <w:szCs w:val="30"/>
        </w:rPr>
        <w:t>报价文件格式</w:t>
      </w:r>
    </w:p>
    <w:p w14:paraId="1E06FF3A">
      <w:pPr>
        <w:pStyle w:val="5"/>
        <w:spacing w:line="270" w:lineRule="auto"/>
        <w:rPr>
          <w:rFonts w:hint="eastAsia" w:ascii="宋体" w:hAnsi="宋体" w:eastAsia="宋体" w:cs="宋体"/>
          <w:color w:val="auto"/>
        </w:rPr>
      </w:pPr>
    </w:p>
    <w:p w14:paraId="2A218375">
      <w:pPr>
        <w:pStyle w:val="5"/>
        <w:spacing w:line="271" w:lineRule="auto"/>
        <w:rPr>
          <w:rFonts w:hint="eastAsia" w:ascii="宋体" w:hAnsi="宋体" w:eastAsia="宋体" w:cs="宋体"/>
          <w:color w:val="auto"/>
        </w:rPr>
      </w:pPr>
    </w:p>
    <w:p w14:paraId="21C1E15E">
      <w:pPr>
        <w:pStyle w:val="5"/>
        <w:spacing w:line="271" w:lineRule="auto"/>
        <w:rPr>
          <w:rFonts w:hint="eastAsia" w:ascii="宋体" w:hAnsi="宋体" w:eastAsia="宋体" w:cs="宋体"/>
          <w:color w:val="auto"/>
        </w:rPr>
      </w:pPr>
    </w:p>
    <w:p w14:paraId="74BFDB88">
      <w:pPr>
        <w:pStyle w:val="5"/>
        <w:spacing w:line="271" w:lineRule="auto"/>
        <w:rPr>
          <w:rFonts w:hint="eastAsia" w:ascii="宋体" w:hAnsi="宋体" w:eastAsia="宋体" w:cs="宋体"/>
          <w:color w:val="auto"/>
        </w:rPr>
      </w:pPr>
    </w:p>
    <w:p w14:paraId="4EA21987">
      <w:pPr>
        <w:pStyle w:val="5"/>
        <w:spacing w:line="271" w:lineRule="auto"/>
        <w:rPr>
          <w:rFonts w:hint="eastAsia" w:ascii="宋体" w:hAnsi="宋体" w:eastAsia="宋体" w:cs="宋体"/>
          <w:color w:val="auto"/>
        </w:rPr>
      </w:pPr>
    </w:p>
    <w:p w14:paraId="4BC55051">
      <w:pPr>
        <w:spacing w:before="78" w:line="219" w:lineRule="auto"/>
        <w:ind w:left="3841"/>
        <w:rPr>
          <w:rFonts w:hint="eastAsia" w:ascii="宋体" w:hAnsi="宋体" w:eastAsia="宋体" w:cs="宋体"/>
          <w:color w:val="auto"/>
          <w:sz w:val="24"/>
          <w:szCs w:val="24"/>
        </w:rPr>
      </w:pPr>
      <w:r>
        <w:rPr>
          <w:rFonts w:hint="eastAsia" w:ascii="宋体" w:hAnsi="宋体" w:eastAsia="宋体" w:cs="宋体"/>
          <w:color w:val="auto"/>
          <w:spacing w:val="-4"/>
          <w:sz w:val="24"/>
          <w:szCs w:val="24"/>
        </w:rPr>
        <w:t>报价文件目录</w:t>
      </w:r>
    </w:p>
    <w:p w14:paraId="16E30C44">
      <w:pPr>
        <w:pStyle w:val="5"/>
        <w:spacing w:line="414" w:lineRule="auto"/>
        <w:rPr>
          <w:rFonts w:hint="eastAsia" w:ascii="宋体" w:hAnsi="宋体" w:eastAsia="宋体" w:cs="宋体"/>
          <w:color w:val="auto"/>
        </w:rPr>
      </w:pPr>
    </w:p>
    <w:p w14:paraId="403596EF">
      <w:pPr>
        <w:spacing w:before="78" w:line="221"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一、投标函………………………………………………………(页码)</w:t>
      </w:r>
    </w:p>
    <w:p w14:paraId="067C8538">
      <w:pPr>
        <w:spacing w:before="41" w:line="221"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rPr>
        <w:t>二、开标一览表…………………………………………</w:t>
      </w:r>
      <w:r>
        <w:rPr>
          <w:rFonts w:hint="eastAsia" w:ascii="宋体" w:hAnsi="宋体" w:eastAsia="宋体" w:cs="宋体"/>
          <w:color w:val="auto"/>
          <w:spacing w:val="5"/>
          <w:sz w:val="24"/>
          <w:szCs w:val="24"/>
        </w:rPr>
        <w:t>………(页码)</w:t>
      </w:r>
    </w:p>
    <w:p w14:paraId="0AA77B2B">
      <w:pPr>
        <w:spacing w:line="221" w:lineRule="auto"/>
        <w:rPr>
          <w:rFonts w:hint="eastAsia" w:ascii="宋体" w:hAnsi="宋体" w:eastAsia="宋体" w:cs="宋体"/>
          <w:color w:val="auto"/>
          <w:sz w:val="24"/>
          <w:szCs w:val="24"/>
        </w:rPr>
        <w:sectPr>
          <w:footerReference r:id="rId52" w:type="default"/>
          <w:pgSz w:w="11906" w:h="16839"/>
          <w:pgMar w:top="1113" w:right="1785" w:bottom="1089" w:left="1170" w:header="0" w:footer="849" w:gutter="0"/>
          <w:cols w:space="720" w:num="1"/>
        </w:sectPr>
      </w:pPr>
    </w:p>
    <w:p w14:paraId="4D77C92A">
      <w:pPr>
        <w:spacing w:before="59" w:line="221" w:lineRule="auto"/>
        <w:ind w:left="4095"/>
        <w:rPr>
          <w:rFonts w:hint="eastAsia" w:ascii="宋体" w:hAnsi="宋体" w:eastAsia="宋体" w:cs="宋体"/>
          <w:color w:val="auto"/>
          <w:sz w:val="30"/>
          <w:szCs w:val="30"/>
        </w:rPr>
      </w:pPr>
      <w:r>
        <w:rPr>
          <w:rFonts w:hint="eastAsia" w:ascii="宋体" w:hAnsi="宋体" w:eastAsia="宋体" w:cs="宋体"/>
          <w:color w:val="auto"/>
          <w:spacing w:val="-8"/>
          <w:sz w:val="30"/>
          <w:szCs w:val="30"/>
        </w:rPr>
        <w:t>一、投标函</w:t>
      </w:r>
    </w:p>
    <w:p w14:paraId="261741F2">
      <w:pPr>
        <w:spacing w:before="122"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rPr>
        <w:t>致：</w:t>
      </w:r>
      <w:r>
        <w:rPr>
          <w:rFonts w:hint="eastAsia" w:ascii="宋体" w:hAnsi="宋体" w:eastAsia="宋体" w:cs="宋体"/>
          <w:color w:val="auto"/>
          <w:spacing w:val="-12"/>
          <w:sz w:val="24"/>
          <w:szCs w:val="24"/>
          <w:u w:val="single" w:color="auto"/>
          <w:lang w:eastAsia="zh-CN"/>
        </w:rPr>
        <w:t>新疆智群工程项目管理有限公司</w:t>
      </w:r>
    </w:p>
    <w:p w14:paraId="166A35C5">
      <w:pPr>
        <w:spacing w:before="154" w:line="338" w:lineRule="auto"/>
        <w:ind w:right="11" w:firstLine="425"/>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我方已仔细阅读了贵方组织的</w:t>
      </w:r>
      <w:r>
        <w:rPr>
          <w:rFonts w:hint="eastAsia" w:ascii="宋体" w:hAnsi="宋体" w:eastAsia="宋体" w:cs="宋体"/>
          <w:color w:val="auto"/>
          <w:spacing w:val="-1"/>
          <w:sz w:val="24"/>
          <w:szCs w:val="24"/>
          <w:u w:val="single" w:color="auto"/>
        </w:rPr>
        <w:t xml:space="preserve">[项目名称] </w:t>
      </w:r>
      <w:r>
        <w:rPr>
          <w:rFonts w:hint="eastAsia" w:ascii="宋体" w:hAnsi="宋体" w:eastAsia="宋体" w:cs="宋体"/>
          <w:color w:val="auto"/>
          <w:spacing w:val="-1"/>
          <w:sz w:val="24"/>
          <w:szCs w:val="24"/>
        </w:rPr>
        <w:t>项目(项目编号：)的招标文件的全部内容，授</w:t>
      </w:r>
      <w:r>
        <w:rPr>
          <w:rFonts w:hint="eastAsia" w:ascii="宋体" w:hAnsi="宋体" w:eastAsia="宋体" w:cs="宋体"/>
          <w:color w:val="auto"/>
          <w:spacing w:val="-4"/>
          <w:sz w:val="24"/>
          <w:szCs w:val="24"/>
        </w:rPr>
        <w:t>权</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(全权代表姓名)</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4"/>
          <w:sz w:val="24"/>
          <w:szCs w:val="24"/>
        </w:rPr>
        <w:t>(职务、职称)为全权代表，现正式递交下述文件参加贵</w:t>
      </w:r>
      <w:r>
        <w:rPr>
          <w:rFonts w:hint="eastAsia" w:ascii="宋体" w:hAnsi="宋体" w:eastAsia="宋体" w:cs="宋体"/>
          <w:color w:val="auto"/>
          <w:spacing w:val="-1"/>
          <w:sz w:val="24"/>
          <w:szCs w:val="24"/>
        </w:rPr>
        <w:t>方组织的本次政府采购活动：</w:t>
      </w:r>
    </w:p>
    <w:p w14:paraId="215B856A">
      <w:pPr>
        <w:spacing w:before="1" w:line="218"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一、报价文件(包含按投标人须知前附表要求提交的全</w:t>
      </w:r>
      <w:r>
        <w:rPr>
          <w:rFonts w:hint="eastAsia" w:ascii="宋体" w:hAnsi="宋体" w:eastAsia="宋体" w:cs="宋体"/>
          <w:color w:val="auto"/>
          <w:spacing w:val="1"/>
          <w:sz w:val="24"/>
          <w:szCs w:val="24"/>
        </w:rPr>
        <w:t>部文件)；</w:t>
      </w:r>
    </w:p>
    <w:p w14:paraId="5B06844B">
      <w:pPr>
        <w:spacing w:before="66" w:line="219"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二、资格文件(包含按投标人须知前附表要求提交的全</w:t>
      </w:r>
      <w:r>
        <w:rPr>
          <w:rFonts w:hint="eastAsia" w:ascii="宋体" w:hAnsi="宋体" w:eastAsia="宋体" w:cs="宋体"/>
          <w:color w:val="auto"/>
          <w:spacing w:val="1"/>
          <w:sz w:val="24"/>
          <w:szCs w:val="24"/>
        </w:rPr>
        <w:t>部文件)；</w:t>
      </w:r>
    </w:p>
    <w:p w14:paraId="7CB3B012">
      <w:pPr>
        <w:spacing w:before="246" w:line="219"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三、技术文件(包含按投标人须知前附表要求提交的全部文件)；</w:t>
      </w:r>
    </w:p>
    <w:p w14:paraId="39B212FD">
      <w:pPr>
        <w:spacing w:before="153" w:line="339" w:lineRule="auto"/>
        <w:ind w:right="3115" w:firstLine="23"/>
        <w:rPr>
          <w:rFonts w:hint="eastAsia" w:ascii="宋体" w:hAnsi="宋体" w:eastAsia="宋体" w:cs="宋体"/>
          <w:color w:val="auto"/>
          <w:sz w:val="24"/>
          <w:szCs w:val="24"/>
        </w:rPr>
      </w:pPr>
      <w:r>
        <w:rPr>
          <w:rFonts w:hint="eastAsia" w:ascii="宋体" w:hAnsi="宋体" w:eastAsia="宋体" w:cs="宋体"/>
          <w:color w:val="auto"/>
          <w:spacing w:val="-7"/>
          <w:sz w:val="24"/>
          <w:szCs w:val="24"/>
        </w:rPr>
        <w:t>四、商务文件(包含按投标人须知前附表要求提交的</w:t>
      </w:r>
      <w:r>
        <w:rPr>
          <w:rFonts w:hint="eastAsia" w:ascii="宋体" w:hAnsi="宋体" w:eastAsia="宋体" w:cs="宋体"/>
          <w:color w:val="auto"/>
          <w:spacing w:val="-8"/>
          <w:sz w:val="24"/>
          <w:szCs w:val="24"/>
        </w:rPr>
        <w:t>全部文件)；</w:t>
      </w:r>
      <w:r>
        <w:rPr>
          <w:rFonts w:hint="eastAsia" w:ascii="宋体" w:hAnsi="宋体" w:eastAsia="宋体" w:cs="宋体"/>
          <w:color w:val="auto"/>
          <w:spacing w:val="-2"/>
          <w:sz w:val="24"/>
          <w:szCs w:val="24"/>
        </w:rPr>
        <w:t>据此函，签字人兹宣布：</w:t>
      </w:r>
    </w:p>
    <w:p w14:paraId="527E4FD8">
      <w:pPr>
        <w:spacing w:before="2" w:line="337" w:lineRule="auto"/>
        <w:ind w:left="5" w:right="31" w:firstLine="432"/>
        <w:rPr>
          <w:rFonts w:hint="eastAsia" w:ascii="宋体" w:hAnsi="宋体" w:eastAsia="宋体" w:cs="宋体"/>
          <w:color w:val="auto"/>
          <w:sz w:val="24"/>
          <w:szCs w:val="24"/>
        </w:rPr>
      </w:pPr>
      <w:r>
        <w:rPr>
          <w:rFonts w:hint="eastAsia" w:ascii="宋体" w:hAnsi="宋体" w:eastAsia="宋体" w:cs="宋体"/>
          <w:color w:val="auto"/>
          <w:sz w:val="24"/>
          <w:szCs w:val="24"/>
        </w:rPr>
        <w:t>1、我方愿意以(大写)人民币</w:t>
      </w:r>
      <w:r>
        <w:rPr>
          <w:rFonts w:hint="eastAsia" w:ascii="宋体" w:hAnsi="宋体" w:eastAsia="宋体" w:cs="宋体"/>
          <w:color w:val="auto"/>
          <w:spacing w:val="-115"/>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z w:val="24"/>
          <w:szCs w:val="24"/>
        </w:rPr>
        <w:t>元</w:t>
      </w:r>
      <w:r>
        <w:rPr>
          <w:rFonts w:hint="eastAsia" w:ascii="宋体" w:hAnsi="宋体" w:eastAsia="宋体" w:cs="宋体"/>
          <w:color w:val="auto"/>
          <w:spacing w:val="63"/>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z w:val="24"/>
          <w:szCs w:val="24"/>
        </w:rPr>
        <w:t>元)的投标总报</w:t>
      </w:r>
      <w:r>
        <w:rPr>
          <w:rFonts w:hint="eastAsia" w:ascii="宋体" w:hAnsi="宋体" w:eastAsia="宋体" w:cs="宋体"/>
          <w:color w:val="auto"/>
          <w:spacing w:val="-1"/>
          <w:sz w:val="24"/>
          <w:szCs w:val="24"/>
        </w:rPr>
        <w:t>价，提</w:t>
      </w:r>
      <w:r>
        <w:rPr>
          <w:rFonts w:hint="eastAsia" w:ascii="宋体" w:hAnsi="宋体" w:eastAsia="宋体" w:cs="宋体"/>
          <w:color w:val="auto"/>
          <w:spacing w:val="-3"/>
          <w:sz w:val="24"/>
          <w:szCs w:val="24"/>
        </w:rPr>
        <w:t>交服务成果时间</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3"/>
          <w:sz w:val="24"/>
          <w:szCs w:val="24"/>
        </w:rPr>
        <w:t>，提供本项目招标文件“服务需求”中的相应的采购</w:t>
      </w:r>
      <w:r>
        <w:rPr>
          <w:rFonts w:hint="eastAsia" w:ascii="宋体" w:hAnsi="宋体" w:eastAsia="宋体" w:cs="宋体"/>
          <w:color w:val="auto"/>
          <w:spacing w:val="-4"/>
          <w:sz w:val="24"/>
          <w:szCs w:val="24"/>
        </w:rPr>
        <w:t>内容。</w:t>
      </w:r>
    </w:p>
    <w:p w14:paraId="7A6D7EEF">
      <w:pPr>
        <w:spacing w:before="2" w:line="338" w:lineRule="auto"/>
        <w:ind w:left="1" w:right="16" w:firstLine="426"/>
        <w:rPr>
          <w:rFonts w:hint="eastAsia" w:ascii="宋体" w:hAnsi="宋体" w:eastAsia="宋体" w:cs="宋体"/>
          <w:color w:val="auto"/>
          <w:sz w:val="24"/>
          <w:szCs w:val="24"/>
        </w:rPr>
      </w:pPr>
      <w:r>
        <w:rPr>
          <w:rFonts w:hint="eastAsia" w:ascii="宋体" w:hAnsi="宋体" w:eastAsia="宋体" w:cs="宋体"/>
          <w:color w:val="auto"/>
          <w:spacing w:val="-2"/>
          <w:sz w:val="24"/>
          <w:szCs w:val="24"/>
        </w:rPr>
        <w:t>2、我方同意自本项目招标文件“投标人须知</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2"/>
          <w:sz w:val="24"/>
          <w:szCs w:val="24"/>
        </w:rPr>
        <w:t>”投标人须知前附表第21.2</w:t>
      </w:r>
      <w:r>
        <w:rPr>
          <w:rFonts w:hint="eastAsia" w:ascii="宋体" w:hAnsi="宋体" w:eastAsia="宋体" w:cs="宋体"/>
          <w:color w:val="auto"/>
          <w:spacing w:val="-3"/>
          <w:sz w:val="24"/>
          <w:szCs w:val="24"/>
        </w:rPr>
        <w:t>项规定的投标截</w:t>
      </w:r>
      <w:r>
        <w:rPr>
          <w:rFonts w:hint="eastAsia" w:ascii="宋体" w:hAnsi="宋体" w:eastAsia="宋体" w:cs="宋体"/>
          <w:color w:val="auto"/>
          <w:sz w:val="24"/>
          <w:szCs w:val="24"/>
        </w:rPr>
        <w:t>止时间(开标时间)起遵循本投标函，并承诺在“投标人须知前附表</w:t>
      </w:r>
      <w:r>
        <w:rPr>
          <w:rFonts w:hint="eastAsia" w:ascii="宋体" w:hAnsi="宋体" w:eastAsia="宋体" w:cs="宋体"/>
          <w:color w:val="auto"/>
          <w:spacing w:val="-89"/>
          <w:sz w:val="24"/>
          <w:szCs w:val="24"/>
        </w:rPr>
        <w:t xml:space="preserve"> </w:t>
      </w:r>
      <w:r>
        <w:rPr>
          <w:rFonts w:hint="eastAsia" w:ascii="宋体" w:hAnsi="宋体" w:eastAsia="宋体" w:cs="宋体"/>
          <w:color w:val="auto"/>
          <w:sz w:val="24"/>
          <w:szCs w:val="24"/>
        </w:rPr>
        <w:t>”第17.2项规定的投标有</w:t>
      </w:r>
      <w:r>
        <w:rPr>
          <w:rFonts w:hint="eastAsia" w:ascii="宋体" w:hAnsi="宋体" w:eastAsia="宋体" w:cs="宋体"/>
          <w:color w:val="auto"/>
          <w:spacing w:val="-17"/>
          <w:sz w:val="24"/>
          <w:szCs w:val="24"/>
        </w:rPr>
        <w:t>效期内不修改、撤销投标文件。</w:t>
      </w:r>
    </w:p>
    <w:p w14:paraId="717F3F8F">
      <w:pPr>
        <w:spacing w:line="220" w:lineRule="auto"/>
        <w:ind w:left="454"/>
        <w:rPr>
          <w:rFonts w:hint="eastAsia" w:ascii="宋体" w:hAnsi="宋体" w:eastAsia="宋体" w:cs="宋体"/>
          <w:color w:val="auto"/>
          <w:sz w:val="24"/>
          <w:szCs w:val="24"/>
        </w:rPr>
      </w:pPr>
      <w:r>
        <w:rPr>
          <w:rFonts w:hint="eastAsia" w:ascii="宋体" w:hAnsi="宋体" w:eastAsia="宋体" w:cs="宋体"/>
          <w:color w:val="auto"/>
          <w:spacing w:val="-8"/>
          <w:sz w:val="24"/>
          <w:szCs w:val="24"/>
        </w:rPr>
        <w:t>3、我方所递交的投标文件及有关资料都是内容</w:t>
      </w:r>
      <w:r>
        <w:rPr>
          <w:rFonts w:hint="eastAsia" w:ascii="宋体" w:hAnsi="宋体" w:eastAsia="宋体" w:cs="宋体"/>
          <w:color w:val="auto"/>
          <w:spacing w:val="-9"/>
          <w:sz w:val="24"/>
          <w:szCs w:val="24"/>
        </w:rPr>
        <w:t>完整、真实和准确的。</w:t>
      </w:r>
    </w:p>
    <w:p w14:paraId="624B99AC">
      <w:pPr>
        <w:spacing w:before="155" w:line="338" w:lineRule="auto"/>
        <w:ind w:right="76"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4、如本项目采购内容涉及须符合国家强制规定的，我方承诺我方本次投标(包括资格条</w:t>
      </w:r>
      <w:r>
        <w:rPr>
          <w:rFonts w:hint="eastAsia" w:ascii="宋体" w:hAnsi="宋体" w:eastAsia="宋体" w:cs="宋体"/>
          <w:color w:val="auto"/>
          <w:spacing w:val="-5"/>
          <w:sz w:val="24"/>
          <w:szCs w:val="24"/>
        </w:rPr>
        <w:t>件和所投产品)均符合国家有关强制规定。</w:t>
      </w:r>
    </w:p>
    <w:p w14:paraId="1CEC0790">
      <w:pPr>
        <w:spacing w:before="2" w:line="338" w:lineRule="auto"/>
        <w:ind w:left="1" w:right="75" w:firstLine="431"/>
        <w:rPr>
          <w:rFonts w:hint="eastAsia" w:ascii="宋体" w:hAnsi="宋体" w:eastAsia="宋体" w:cs="宋体"/>
          <w:color w:val="auto"/>
          <w:sz w:val="24"/>
          <w:szCs w:val="24"/>
        </w:rPr>
      </w:pPr>
      <w:r>
        <w:rPr>
          <w:rFonts w:hint="eastAsia" w:ascii="宋体" w:hAnsi="宋体" w:eastAsia="宋体" w:cs="宋体"/>
          <w:color w:val="auto"/>
          <w:spacing w:val="-19"/>
          <w:sz w:val="24"/>
          <w:szCs w:val="24"/>
        </w:rPr>
        <w:t>5、如我方中标，我方承诺在收到中标通知书后</w:t>
      </w:r>
      <w:r>
        <w:rPr>
          <w:rFonts w:hint="eastAsia" w:ascii="宋体" w:hAnsi="宋体" w:eastAsia="宋体" w:cs="宋体"/>
          <w:color w:val="auto"/>
          <w:spacing w:val="-20"/>
          <w:sz w:val="24"/>
          <w:szCs w:val="24"/>
        </w:rPr>
        <w:t>，在中标通知书规定的期限内，根据招标文件、</w:t>
      </w:r>
      <w:r>
        <w:rPr>
          <w:rFonts w:hint="eastAsia" w:ascii="宋体" w:hAnsi="宋体" w:eastAsia="宋体" w:cs="宋体"/>
          <w:color w:val="auto"/>
          <w:spacing w:val="4"/>
          <w:sz w:val="24"/>
          <w:szCs w:val="24"/>
        </w:rPr>
        <w:t>我方的投标文件及有关澄清承诺书的要求按第五章“拟签订的合同文本</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4"/>
          <w:sz w:val="24"/>
          <w:szCs w:val="24"/>
        </w:rPr>
        <w:t>”与采购人订立书</w:t>
      </w:r>
      <w:r>
        <w:rPr>
          <w:rFonts w:hint="eastAsia" w:ascii="宋体" w:hAnsi="宋体" w:eastAsia="宋体" w:cs="宋体"/>
          <w:color w:val="auto"/>
          <w:spacing w:val="-1"/>
          <w:sz w:val="24"/>
          <w:szCs w:val="24"/>
        </w:rPr>
        <w:t>面合同，并按照合同约定承担完成合同的责任和义务。</w:t>
      </w:r>
    </w:p>
    <w:p w14:paraId="2CB1E9FF">
      <w:pPr>
        <w:spacing w:line="220" w:lineRule="auto"/>
        <w:ind w:left="470"/>
        <w:rPr>
          <w:rFonts w:hint="eastAsia" w:ascii="宋体" w:hAnsi="宋体" w:eastAsia="宋体" w:cs="宋体"/>
          <w:color w:val="auto"/>
          <w:sz w:val="24"/>
          <w:szCs w:val="24"/>
        </w:rPr>
      </w:pPr>
      <w:r>
        <w:rPr>
          <w:rFonts w:hint="eastAsia" w:ascii="宋体" w:hAnsi="宋体" w:eastAsia="宋体" w:cs="宋体"/>
          <w:color w:val="auto"/>
          <w:spacing w:val="-6"/>
          <w:sz w:val="24"/>
          <w:szCs w:val="24"/>
        </w:rPr>
        <w:t>6、我方已详细审核招标文件，我方知道必须放弃提出含糊不清或误解问题的权利。</w:t>
      </w:r>
    </w:p>
    <w:p w14:paraId="21E8AE14">
      <w:pPr>
        <w:spacing w:before="155" w:line="338" w:lineRule="auto"/>
        <w:ind w:left="1" w:right="4" w:firstLine="427"/>
        <w:rPr>
          <w:rFonts w:hint="eastAsia" w:ascii="宋体" w:hAnsi="宋体" w:eastAsia="宋体" w:cs="宋体"/>
          <w:color w:val="auto"/>
          <w:sz w:val="24"/>
          <w:szCs w:val="24"/>
        </w:rPr>
      </w:pPr>
      <w:r>
        <w:rPr>
          <w:rFonts w:hint="eastAsia" w:ascii="宋体" w:hAnsi="宋体" w:eastAsia="宋体" w:cs="宋体"/>
          <w:color w:val="auto"/>
          <w:spacing w:val="-12"/>
          <w:sz w:val="24"/>
          <w:szCs w:val="24"/>
        </w:rPr>
        <w:t>7、我方同意应贵方要求提供与本投标有关的任何数据或资料。若</w:t>
      </w:r>
      <w:r>
        <w:rPr>
          <w:rFonts w:hint="eastAsia" w:ascii="宋体" w:hAnsi="宋体" w:eastAsia="宋体" w:cs="宋体"/>
          <w:color w:val="auto"/>
          <w:spacing w:val="-13"/>
          <w:sz w:val="24"/>
          <w:szCs w:val="24"/>
        </w:rPr>
        <w:t>贵方需要，我方愿意提供我</w:t>
      </w:r>
      <w:r>
        <w:rPr>
          <w:rFonts w:hint="eastAsia" w:ascii="宋体" w:hAnsi="宋体" w:eastAsia="宋体" w:cs="宋体"/>
          <w:color w:val="auto"/>
          <w:spacing w:val="-5"/>
          <w:sz w:val="24"/>
          <w:szCs w:val="24"/>
        </w:rPr>
        <w:t>方作出的一切承诺的证明材料。</w:t>
      </w:r>
    </w:p>
    <w:p w14:paraId="7B6D26A2">
      <w:pPr>
        <w:spacing w:before="1" w:line="218" w:lineRule="auto"/>
        <w:ind w:left="479"/>
        <w:rPr>
          <w:rFonts w:hint="eastAsia" w:ascii="宋体" w:hAnsi="宋体" w:eastAsia="宋体" w:cs="宋体"/>
          <w:color w:val="auto"/>
          <w:sz w:val="24"/>
          <w:szCs w:val="24"/>
        </w:rPr>
      </w:pPr>
      <w:r>
        <w:rPr>
          <w:rFonts w:hint="eastAsia" w:ascii="宋体" w:hAnsi="宋体" w:eastAsia="宋体" w:cs="宋体"/>
          <w:color w:val="auto"/>
          <w:spacing w:val="-1"/>
          <w:sz w:val="24"/>
          <w:szCs w:val="24"/>
        </w:rPr>
        <w:t>8、我方完全理解贵方不一定接受投标报价最低的投标人为中标供应商的行为。</w:t>
      </w:r>
    </w:p>
    <w:p w14:paraId="6A18D9E2">
      <w:pPr>
        <w:spacing w:before="159" w:line="338" w:lineRule="auto"/>
        <w:ind w:firstLine="424"/>
        <w:rPr>
          <w:rFonts w:hint="eastAsia" w:ascii="宋体" w:hAnsi="宋体" w:eastAsia="宋体" w:cs="宋体"/>
          <w:color w:val="auto"/>
          <w:sz w:val="24"/>
          <w:szCs w:val="24"/>
        </w:rPr>
      </w:pPr>
      <w:r>
        <w:rPr>
          <w:rFonts w:hint="eastAsia" w:ascii="宋体" w:hAnsi="宋体" w:eastAsia="宋体" w:cs="宋体"/>
          <w:color w:val="auto"/>
          <w:spacing w:val="-18"/>
          <w:sz w:val="24"/>
          <w:szCs w:val="24"/>
        </w:rPr>
        <w:t>9、我方将严格遵</w:t>
      </w:r>
      <w:r>
        <w:rPr>
          <w:rFonts w:hint="eastAsia" w:ascii="宋体" w:hAnsi="宋体" w:eastAsia="宋体" w:cs="宋体"/>
          <w:color w:val="auto"/>
          <w:spacing w:val="-17"/>
          <w:sz w:val="24"/>
          <w:szCs w:val="24"/>
        </w:rPr>
        <w:t>守《中华人民共和国政府采购法</w:t>
      </w:r>
      <w:r>
        <w:rPr>
          <w:rFonts w:hint="eastAsia" w:ascii="宋体" w:hAnsi="宋体" w:eastAsia="宋体" w:cs="宋体"/>
          <w:color w:val="auto"/>
          <w:spacing w:val="-18"/>
          <w:sz w:val="24"/>
          <w:szCs w:val="24"/>
        </w:rPr>
        <w:t>》第七十七条的规定，即供应商有下列情形</w:t>
      </w:r>
      <w:r>
        <w:rPr>
          <w:rFonts w:hint="eastAsia" w:ascii="宋体" w:hAnsi="宋体" w:eastAsia="宋体" w:cs="宋体"/>
          <w:color w:val="auto"/>
          <w:spacing w:val="-10"/>
          <w:sz w:val="24"/>
          <w:szCs w:val="24"/>
        </w:rPr>
        <w:t>之</w:t>
      </w:r>
      <w:r>
        <w:rPr>
          <w:rFonts w:hint="eastAsia" w:ascii="宋体" w:hAnsi="宋体" w:eastAsia="宋体" w:cs="宋体"/>
          <w:color w:val="auto"/>
          <w:spacing w:val="6"/>
          <w:sz w:val="24"/>
          <w:szCs w:val="24"/>
        </w:rPr>
        <w:t>一的，处以采购金额千分之五以上千分之十以下的罚款，列入不</w:t>
      </w:r>
      <w:r>
        <w:rPr>
          <w:rFonts w:hint="eastAsia" w:ascii="宋体" w:hAnsi="宋体" w:eastAsia="宋体" w:cs="宋体"/>
          <w:color w:val="auto"/>
          <w:spacing w:val="5"/>
          <w:sz w:val="24"/>
          <w:szCs w:val="24"/>
        </w:rPr>
        <w:t>良行为记录名单，在一至</w:t>
      </w:r>
      <w:r>
        <w:rPr>
          <w:rFonts w:hint="eastAsia" w:ascii="宋体" w:hAnsi="宋体" w:eastAsia="宋体" w:cs="宋体"/>
          <w:color w:val="auto"/>
          <w:spacing w:val="1"/>
          <w:sz w:val="24"/>
          <w:szCs w:val="24"/>
        </w:rPr>
        <w:t>三年内禁止参加政府采购活动，有违法所得的，并处没收违法所得，情节严</w:t>
      </w:r>
      <w:r>
        <w:rPr>
          <w:rFonts w:hint="eastAsia" w:ascii="宋体" w:hAnsi="宋体" w:eastAsia="宋体" w:cs="宋体"/>
          <w:color w:val="auto"/>
          <w:sz w:val="24"/>
          <w:szCs w:val="24"/>
        </w:rPr>
        <w:t>重的，由工商行</w:t>
      </w:r>
      <w:r>
        <w:rPr>
          <w:rFonts w:hint="eastAsia" w:ascii="宋体" w:hAnsi="宋体" w:eastAsia="宋体" w:cs="宋体"/>
          <w:color w:val="auto"/>
          <w:spacing w:val="-6"/>
          <w:sz w:val="24"/>
          <w:szCs w:val="24"/>
        </w:rPr>
        <w:t>政管理机关吊销营业执照；构成犯罪的，依法追究刑事责任：</w:t>
      </w:r>
    </w:p>
    <w:p w14:paraId="39D2A397">
      <w:pPr>
        <w:spacing w:before="1" w:line="219"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(1) 提供虚假材料谋取中标、成交的；</w:t>
      </w:r>
    </w:p>
    <w:p w14:paraId="5163BEC7">
      <w:pPr>
        <w:spacing w:before="154" w:line="219" w:lineRule="auto"/>
        <w:ind w:left="532"/>
        <w:rPr>
          <w:rFonts w:hint="eastAsia" w:ascii="宋体" w:hAnsi="宋体" w:eastAsia="宋体" w:cs="宋体"/>
          <w:color w:val="auto"/>
          <w:sz w:val="24"/>
          <w:szCs w:val="24"/>
        </w:rPr>
      </w:pPr>
      <w:r>
        <w:rPr>
          <w:rFonts w:hint="eastAsia" w:ascii="宋体" w:hAnsi="宋体" w:eastAsia="宋体" w:cs="宋体"/>
          <w:color w:val="auto"/>
          <w:sz w:val="24"/>
          <w:szCs w:val="24"/>
        </w:rPr>
        <w:t>(2) 采取不正当手段诋毁、排挤其他供应</w:t>
      </w:r>
      <w:r>
        <w:rPr>
          <w:rFonts w:hint="eastAsia" w:ascii="宋体" w:hAnsi="宋体" w:eastAsia="宋体" w:cs="宋体"/>
          <w:color w:val="auto"/>
          <w:spacing w:val="-1"/>
          <w:sz w:val="24"/>
          <w:szCs w:val="24"/>
        </w:rPr>
        <w:t>商的；</w:t>
      </w:r>
    </w:p>
    <w:p w14:paraId="691BC330">
      <w:pPr>
        <w:spacing w:before="157" w:line="219" w:lineRule="auto"/>
        <w:ind w:left="532"/>
        <w:rPr>
          <w:rFonts w:hint="eastAsia" w:ascii="宋体" w:hAnsi="宋体" w:eastAsia="宋体" w:cs="宋体"/>
          <w:color w:val="auto"/>
          <w:sz w:val="24"/>
          <w:szCs w:val="24"/>
        </w:rPr>
      </w:pPr>
      <w:r>
        <w:rPr>
          <w:rFonts w:hint="eastAsia" w:ascii="宋体" w:hAnsi="宋体" w:eastAsia="宋体" w:cs="宋体"/>
          <w:color w:val="auto"/>
          <w:sz w:val="24"/>
          <w:szCs w:val="24"/>
        </w:rPr>
        <w:t>(3) 与采购人、其他供应商或者采购代理机构恶意串通的；</w:t>
      </w:r>
    </w:p>
    <w:p w14:paraId="3C0CD6B5">
      <w:pPr>
        <w:spacing w:before="155" w:line="219" w:lineRule="auto"/>
        <w:ind w:left="532"/>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向采购人、采购代理机构行贿或者提</w:t>
      </w:r>
      <w:r>
        <w:rPr>
          <w:rFonts w:hint="eastAsia" w:ascii="宋体" w:hAnsi="宋体" w:eastAsia="宋体" w:cs="宋体"/>
          <w:color w:val="auto"/>
          <w:spacing w:val="-1"/>
          <w:sz w:val="24"/>
          <w:szCs w:val="24"/>
        </w:rPr>
        <w:t>供其他不正当利益的；</w:t>
      </w:r>
    </w:p>
    <w:p w14:paraId="57EBCC54">
      <w:pPr>
        <w:spacing w:line="219" w:lineRule="auto"/>
        <w:rPr>
          <w:rFonts w:hint="eastAsia" w:ascii="宋体" w:hAnsi="宋体" w:eastAsia="宋体" w:cs="宋体"/>
          <w:color w:val="auto"/>
          <w:sz w:val="24"/>
          <w:szCs w:val="24"/>
        </w:rPr>
        <w:sectPr>
          <w:footerReference r:id="rId53" w:type="default"/>
          <w:pgSz w:w="11906" w:h="16839"/>
          <w:pgMar w:top="1103" w:right="1113" w:bottom="1089" w:left="1141" w:header="0" w:footer="849" w:gutter="0"/>
          <w:cols w:space="720" w:num="1"/>
        </w:sectPr>
      </w:pPr>
    </w:p>
    <w:p w14:paraId="41D6218D">
      <w:pPr>
        <w:spacing w:before="48" w:line="219" w:lineRule="auto"/>
        <w:ind w:left="533"/>
        <w:rPr>
          <w:rFonts w:hint="eastAsia" w:ascii="宋体" w:hAnsi="宋体" w:eastAsia="宋体" w:cs="宋体"/>
          <w:color w:val="auto"/>
          <w:sz w:val="24"/>
          <w:szCs w:val="24"/>
        </w:rPr>
      </w:pPr>
      <w:r>
        <w:rPr>
          <w:rFonts w:hint="eastAsia" w:ascii="宋体" w:hAnsi="宋体" w:eastAsia="宋体" w:cs="宋体"/>
          <w:color w:val="auto"/>
          <w:spacing w:val="1"/>
          <w:sz w:val="24"/>
          <w:szCs w:val="24"/>
        </w:rPr>
        <w:t>(5) 在招标采购过程中与采购人进行协商谈判的；</w:t>
      </w:r>
    </w:p>
    <w:p w14:paraId="6B0028D0">
      <w:pPr>
        <w:spacing w:before="154" w:line="219" w:lineRule="auto"/>
        <w:ind w:left="540"/>
        <w:rPr>
          <w:rFonts w:hint="eastAsia" w:ascii="宋体" w:hAnsi="宋体" w:eastAsia="宋体" w:cs="宋体"/>
          <w:color w:val="auto"/>
          <w:sz w:val="24"/>
          <w:szCs w:val="24"/>
        </w:rPr>
      </w:pPr>
      <w:r>
        <w:rPr>
          <w:rFonts w:hint="eastAsia" w:ascii="宋体" w:hAnsi="宋体" w:eastAsia="宋体" w:cs="宋体"/>
          <w:color w:val="auto"/>
          <w:spacing w:val="1"/>
          <w:sz w:val="24"/>
          <w:szCs w:val="24"/>
        </w:rPr>
        <w:t>(6) 拒绝有关部门监督检查或提供虚假情况的。</w:t>
      </w:r>
    </w:p>
    <w:p w14:paraId="763E874C">
      <w:pPr>
        <w:spacing w:before="156" w:line="219" w:lineRule="auto"/>
        <w:ind w:left="50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10、我方及由本人担任法定代表人的其他机构最近三年内被处罚的违法行为有：</w:t>
      </w:r>
      <w:r>
        <w:rPr>
          <w:rFonts w:hint="eastAsia" w:ascii="宋体" w:hAnsi="宋体" w:eastAsia="宋体" w:cs="宋体"/>
          <w:color w:val="auto"/>
          <w:sz w:val="24"/>
          <w:szCs w:val="24"/>
          <w:u w:val="single" w:color="auto"/>
        </w:rPr>
        <w:t xml:space="preserve">      </w:t>
      </w:r>
    </w:p>
    <w:p w14:paraId="37347EC6">
      <w:pPr>
        <w:spacing w:before="153" w:line="339" w:lineRule="auto"/>
        <w:ind w:left="16" w:right="2" w:firstLine="493"/>
        <w:outlineLvl w:val="2"/>
        <w:rPr>
          <w:rFonts w:hint="eastAsia" w:ascii="宋体" w:hAnsi="宋体" w:eastAsia="宋体" w:cs="宋体"/>
          <w:color w:val="auto"/>
          <w:sz w:val="24"/>
          <w:szCs w:val="24"/>
        </w:rPr>
      </w:pPr>
      <w:r>
        <w:rPr>
          <w:rFonts w:hint="eastAsia" w:ascii="宋体" w:hAnsi="宋体" w:eastAsia="宋体" w:cs="宋体"/>
          <w:color w:val="auto"/>
          <w:sz w:val="24"/>
          <w:szCs w:val="24"/>
        </w:rPr>
        <w:t>11、以上事项如有虚假或隐瞒，我方愿意承担一切后果，并不再寻求任何旨在减轻或免除法律责任的辩解。</w:t>
      </w:r>
    </w:p>
    <w:p w14:paraId="02788CDB">
      <w:pPr>
        <w:spacing w:line="219" w:lineRule="auto"/>
        <w:ind w:left="509"/>
        <w:rPr>
          <w:rFonts w:hint="eastAsia" w:ascii="宋体" w:hAnsi="宋体" w:eastAsia="宋体" w:cs="宋体"/>
          <w:color w:val="auto"/>
          <w:sz w:val="24"/>
          <w:szCs w:val="24"/>
        </w:rPr>
      </w:pPr>
      <w:r>
        <w:rPr>
          <w:rFonts w:hint="eastAsia" w:ascii="宋体" w:hAnsi="宋体" w:eastAsia="宋体" w:cs="宋体"/>
          <w:color w:val="auto"/>
          <w:spacing w:val="2"/>
          <w:sz w:val="24"/>
          <w:szCs w:val="24"/>
        </w:rPr>
        <w:t>12、与本投标有关的一切正式往来信函请寄：</w:t>
      </w:r>
    </w:p>
    <w:p w14:paraId="53BFDDBD">
      <w:pPr>
        <w:pStyle w:val="5"/>
        <w:spacing w:line="256" w:lineRule="auto"/>
        <w:rPr>
          <w:rFonts w:hint="eastAsia" w:ascii="宋体" w:hAnsi="宋体" w:eastAsia="宋体" w:cs="宋体"/>
          <w:color w:val="auto"/>
        </w:rPr>
      </w:pPr>
    </w:p>
    <w:p w14:paraId="2E6D5C39">
      <w:pPr>
        <w:pStyle w:val="5"/>
        <w:spacing w:line="256" w:lineRule="auto"/>
        <w:rPr>
          <w:rFonts w:hint="eastAsia" w:ascii="宋体" w:hAnsi="宋体" w:eastAsia="宋体" w:cs="宋体"/>
          <w:color w:val="auto"/>
        </w:rPr>
      </w:pPr>
    </w:p>
    <w:p w14:paraId="0964BAAF">
      <w:pPr>
        <w:spacing w:before="79" w:line="22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color="auto"/>
        </w:rPr>
        <w:t xml:space="preserve">                                                           </w:t>
      </w:r>
    </w:p>
    <w:p w14:paraId="6385110E">
      <w:pPr>
        <w:spacing w:before="144" w:line="222" w:lineRule="auto"/>
        <w:ind w:left="30"/>
        <w:rPr>
          <w:rFonts w:hint="eastAsia" w:ascii="宋体" w:hAnsi="宋体" w:eastAsia="宋体" w:cs="宋体"/>
          <w:color w:val="auto"/>
          <w:sz w:val="24"/>
          <w:szCs w:val="24"/>
        </w:rPr>
      </w:pPr>
      <w:r>
        <w:rPr>
          <w:rFonts w:hint="eastAsia" w:ascii="宋体" w:hAnsi="宋体" w:eastAsia="宋体" w:cs="宋体"/>
          <w:color w:val="auto"/>
          <w:spacing w:val="-34"/>
          <w:sz w:val="24"/>
          <w:szCs w:val="24"/>
        </w:rPr>
        <w:t>电话：</w:t>
      </w:r>
      <w:r>
        <w:rPr>
          <w:rFonts w:hint="eastAsia" w:ascii="宋体" w:hAnsi="宋体" w:eastAsia="宋体" w:cs="宋体"/>
          <w:color w:val="auto"/>
          <w:sz w:val="24"/>
          <w:szCs w:val="24"/>
          <w:u w:val="single" w:color="auto"/>
        </w:rPr>
        <w:t xml:space="preserve">                                                         </w:t>
      </w:r>
    </w:p>
    <w:p w14:paraId="3EABBF84">
      <w:pPr>
        <w:spacing w:before="150" w:line="219"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传真：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2674819F">
      <w:pPr>
        <w:spacing w:before="155" w:line="220" w:lineRule="auto"/>
        <w:ind w:left="19"/>
        <w:rPr>
          <w:rFonts w:hint="eastAsia" w:ascii="宋体" w:hAnsi="宋体" w:eastAsia="宋体" w:cs="宋体"/>
          <w:color w:val="auto"/>
          <w:sz w:val="24"/>
          <w:szCs w:val="24"/>
        </w:rPr>
      </w:pPr>
      <w:r>
        <w:rPr>
          <w:rFonts w:hint="eastAsia" w:ascii="宋体" w:hAnsi="宋体" w:eastAsia="宋体" w:cs="宋体"/>
          <w:color w:val="auto"/>
          <w:spacing w:val="-16"/>
          <w:sz w:val="24"/>
          <w:szCs w:val="24"/>
        </w:rPr>
        <w:t>邮政编码：</w:t>
      </w:r>
      <w:r>
        <w:rPr>
          <w:rFonts w:hint="eastAsia" w:ascii="宋体" w:hAnsi="宋体" w:eastAsia="宋体" w:cs="宋体"/>
          <w:color w:val="auto"/>
          <w:sz w:val="24"/>
          <w:szCs w:val="24"/>
          <w:u w:val="single" w:color="auto"/>
        </w:rPr>
        <w:t xml:space="preserve">                                                     </w:t>
      </w:r>
    </w:p>
    <w:p w14:paraId="7F2E3819">
      <w:pPr>
        <w:spacing w:before="155" w:line="221" w:lineRule="auto"/>
        <w:ind w:left="2"/>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开户名称：</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50DA848B">
      <w:pPr>
        <w:spacing w:before="152" w:line="221" w:lineRule="auto"/>
        <w:ind w:left="2"/>
        <w:rPr>
          <w:rFonts w:hint="eastAsia" w:ascii="宋体" w:hAnsi="宋体" w:eastAsia="宋体" w:cs="宋体"/>
          <w:color w:val="auto"/>
          <w:sz w:val="24"/>
          <w:szCs w:val="24"/>
        </w:rPr>
      </w:pPr>
      <w:r>
        <w:rPr>
          <w:rFonts w:hint="eastAsia" w:ascii="宋体" w:hAnsi="宋体" w:eastAsia="宋体" w:cs="宋体"/>
          <w:color w:val="auto"/>
          <w:spacing w:val="-27"/>
          <w:w w:val="95"/>
          <w:sz w:val="24"/>
          <w:szCs w:val="24"/>
        </w:rPr>
        <w:t>开户银行：</w:t>
      </w:r>
      <w:r>
        <w:rPr>
          <w:rFonts w:hint="eastAsia" w:ascii="宋体" w:hAnsi="宋体" w:eastAsia="宋体" w:cs="宋体"/>
          <w:color w:val="auto"/>
          <w:sz w:val="24"/>
          <w:szCs w:val="24"/>
          <w:u w:val="single" w:color="auto"/>
        </w:rPr>
        <w:t xml:space="preserve">                                                     </w:t>
      </w:r>
    </w:p>
    <w:p w14:paraId="45920B45">
      <w:pPr>
        <w:spacing w:before="152" w:line="221" w:lineRule="auto"/>
        <w:ind w:left="2"/>
        <w:rPr>
          <w:rFonts w:hint="eastAsia" w:ascii="宋体" w:hAnsi="宋体" w:eastAsia="宋体" w:cs="宋体"/>
          <w:color w:val="auto"/>
          <w:sz w:val="24"/>
          <w:szCs w:val="24"/>
        </w:rPr>
      </w:pPr>
      <w:r>
        <w:rPr>
          <w:rFonts w:hint="eastAsia" w:ascii="宋体" w:hAnsi="宋体" w:eastAsia="宋体" w:cs="宋体"/>
          <w:color w:val="auto"/>
          <w:spacing w:val="-30"/>
          <w:w w:val="97"/>
          <w:sz w:val="24"/>
          <w:szCs w:val="24"/>
        </w:rPr>
        <w:t>银行账号：</w:t>
      </w:r>
      <w:r>
        <w:rPr>
          <w:rFonts w:hint="eastAsia" w:ascii="宋体" w:hAnsi="宋体" w:eastAsia="宋体" w:cs="宋体"/>
          <w:color w:val="auto"/>
          <w:sz w:val="24"/>
          <w:szCs w:val="24"/>
          <w:u w:val="single" w:color="auto"/>
        </w:rPr>
        <w:t xml:space="preserve">                                                     </w:t>
      </w:r>
    </w:p>
    <w:p w14:paraId="2C031F3B">
      <w:pPr>
        <w:pStyle w:val="5"/>
        <w:spacing w:line="434" w:lineRule="auto"/>
        <w:rPr>
          <w:rFonts w:hint="eastAsia" w:ascii="宋体" w:hAnsi="宋体" w:eastAsia="宋体" w:cs="宋体"/>
          <w:color w:val="auto"/>
        </w:rPr>
      </w:pPr>
    </w:p>
    <w:p w14:paraId="6921F294">
      <w:pPr>
        <w:spacing w:before="78" w:line="219"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投标人名称(电子签章)：</w:t>
      </w:r>
    </w:p>
    <w:p w14:paraId="0FB10041">
      <w:pPr>
        <w:spacing w:before="233" w:line="220" w:lineRule="auto"/>
        <w:ind w:left="43"/>
        <w:rPr>
          <w:rFonts w:hint="eastAsia" w:ascii="宋体" w:hAnsi="宋体" w:eastAsia="宋体" w:cs="宋体"/>
          <w:color w:val="auto"/>
          <w:sz w:val="24"/>
          <w:szCs w:val="24"/>
        </w:rPr>
      </w:pPr>
      <w:r>
        <w:rPr>
          <w:rFonts w:hint="eastAsia" w:ascii="宋体" w:hAnsi="宋体" w:eastAsia="宋体" w:cs="宋体"/>
          <w:color w:val="auto"/>
          <w:spacing w:val="-21"/>
          <w:sz w:val="24"/>
          <w:szCs w:val="24"/>
        </w:rPr>
        <w:t>日期：</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1"/>
          <w:sz w:val="24"/>
          <w:szCs w:val="24"/>
        </w:rPr>
        <w:t>年</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1"/>
          <w:sz w:val="24"/>
          <w:szCs w:val="24"/>
        </w:rPr>
        <w:t>月</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1"/>
          <w:sz w:val="24"/>
          <w:szCs w:val="24"/>
        </w:rPr>
        <w:t>日</w:t>
      </w:r>
    </w:p>
    <w:p w14:paraId="3DE95AF1">
      <w:pPr>
        <w:spacing w:line="220" w:lineRule="auto"/>
        <w:rPr>
          <w:rFonts w:hint="eastAsia" w:ascii="宋体" w:hAnsi="宋体" w:eastAsia="宋体" w:cs="宋体"/>
          <w:color w:val="auto"/>
          <w:sz w:val="24"/>
          <w:szCs w:val="24"/>
        </w:rPr>
        <w:sectPr>
          <w:footerReference r:id="rId54" w:type="default"/>
          <w:pgSz w:w="11906" w:h="16839"/>
          <w:pgMar w:top="1253" w:right="1127" w:bottom="1089" w:left="1140" w:header="0" w:footer="849" w:gutter="0"/>
          <w:cols w:space="720" w:num="1"/>
        </w:sectPr>
      </w:pPr>
    </w:p>
    <w:p w14:paraId="3D649539">
      <w:pPr>
        <w:spacing w:before="60" w:line="235" w:lineRule="auto"/>
        <w:ind w:left="28" w:right="3905" w:firstLine="2698"/>
        <w:rPr>
          <w:rFonts w:hint="eastAsia" w:ascii="宋体" w:hAnsi="宋体" w:eastAsia="宋体" w:cs="宋体"/>
          <w:color w:val="auto"/>
          <w:sz w:val="24"/>
          <w:szCs w:val="24"/>
        </w:rPr>
      </w:pPr>
      <w:r>
        <w:rPr>
          <w:rFonts w:hint="eastAsia" w:ascii="宋体" w:hAnsi="宋体" w:eastAsia="宋体" w:cs="宋体"/>
          <w:color w:val="auto"/>
          <w:spacing w:val="-18"/>
          <w:sz w:val="30"/>
          <w:szCs w:val="30"/>
        </w:rPr>
        <w:t>二、 开标一览表</w:t>
      </w:r>
      <w:r>
        <w:rPr>
          <w:rFonts w:hint="eastAsia" w:ascii="宋体" w:hAnsi="宋体" w:eastAsia="宋体" w:cs="宋体"/>
          <w:color w:val="auto"/>
          <w:spacing w:val="-18"/>
          <w:sz w:val="24"/>
          <w:szCs w:val="24"/>
        </w:rPr>
        <w:t>(人民币元)</w:t>
      </w:r>
      <w:r>
        <w:rPr>
          <w:rFonts w:hint="eastAsia" w:ascii="宋体" w:hAnsi="宋体" w:eastAsia="宋体" w:cs="宋体"/>
          <w:color w:val="auto"/>
          <w:spacing w:val="-8"/>
          <w:sz w:val="24"/>
          <w:szCs w:val="24"/>
        </w:rPr>
        <w:t>项</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8"/>
          <w:sz w:val="24"/>
          <w:szCs w:val="24"/>
        </w:rPr>
        <w:t>目名称：</w:t>
      </w:r>
    </w:p>
    <w:p w14:paraId="6603B56B">
      <w:pPr>
        <w:spacing w:line="220" w:lineRule="auto"/>
        <w:ind w:left="28"/>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项目编号：</w:t>
      </w:r>
    </w:p>
    <w:p w14:paraId="097302C8">
      <w:pPr>
        <w:spacing w:before="129" w:line="219" w:lineRule="auto"/>
        <w:ind w:left="27"/>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p>
    <w:p w14:paraId="232C3262">
      <w:pPr>
        <w:spacing w:line="88" w:lineRule="exact"/>
        <w:rPr>
          <w:rFonts w:hint="eastAsia" w:ascii="宋体" w:hAnsi="宋体" w:eastAsia="宋体" w:cs="宋体"/>
          <w:color w:val="auto"/>
        </w:rPr>
      </w:pPr>
    </w:p>
    <w:tbl>
      <w:tblPr>
        <w:tblStyle w:val="10"/>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57"/>
        <w:gridCol w:w="2061"/>
        <w:gridCol w:w="1079"/>
        <w:gridCol w:w="1258"/>
        <w:gridCol w:w="1300"/>
        <w:gridCol w:w="1167"/>
        <w:gridCol w:w="976"/>
      </w:tblGrid>
      <w:tr w14:paraId="22AF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729" w:type="dxa"/>
            <w:vAlign w:val="top"/>
          </w:tcPr>
          <w:p w14:paraId="77200826">
            <w:pPr>
              <w:spacing w:line="308" w:lineRule="auto"/>
              <w:rPr>
                <w:rFonts w:hint="eastAsia" w:ascii="宋体" w:hAnsi="宋体" w:eastAsia="宋体" w:cs="宋体"/>
                <w:color w:val="auto"/>
                <w:sz w:val="21"/>
              </w:rPr>
            </w:pPr>
          </w:p>
          <w:p w14:paraId="0C84ABAC">
            <w:pPr>
              <w:spacing w:line="309" w:lineRule="auto"/>
              <w:rPr>
                <w:rFonts w:hint="eastAsia" w:ascii="宋体" w:hAnsi="宋体" w:eastAsia="宋体" w:cs="宋体"/>
                <w:color w:val="auto"/>
                <w:sz w:val="21"/>
              </w:rPr>
            </w:pPr>
          </w:p>
          <w:p w14:paraId="63CE4255">
            <w:pPr>
              <w:spacing w:line="309" w:lineRule="auto"/>
              <w:rPr>
                <w:rFonts w:hint="eastAsia" w:ascii="宋体" w:hAnsi="宋体" w:eastAsia="宋体" w:cs="宋体"/>
                <w:color w:val="auto"/>
                <w:sz w:val="21"/>
              </w:rPr>
            </w:pPr>
          </w:p>
          <w:p w14:paraId="33C16C73">
            <w:pPr>
              <w:pStyle w:val="9"/>
              <w:spacing w:before="78" w:line="222" w:lineRule="auto"/>
              <w:ind w:left="138"/>
              <w:rPr>
                <w:rFonts w:hint="eastAsia" w:ascii="宋体" w:hAnsi="宋体" w:eastAsia="宋体" w:cs="宋体"/>
                <w:color w:val="auto"/>
              </w:rPr>
            </w:pPr>
            <w:r>
              <w:rPr>
                <w:rFonts w:hint="eastAsia" w:ascii="宋体" w:hAnsi="宋体" w:eastAsia="宋体" w:cs="宋体"/>
                <w:color w:val="auto"/>
                <w:spacing w:val="-5"/>
              </w:rPr>
              <w:t>序号</w:t>
            </w:r>
          </w:p>
        </w:tc>
        <w:tc>
          <w:tcPr>
            <w:tcW w:w="1257" w:type="dxa"/>
            <w:vAlign w:val="top"/>
          </w:tcPr>
          <w:p w14:paraId="36333ED1">
            <w:pPr>
              <w:spacing w:line="309" w:lineRule="auto"/>
              <w:rPr>
                <w:rFonts w:hint="eastAsia" w:ascii="宋体" w:hAnsi="宋体" w:eastAsia="宋体" w:cs="宋体"/>
                <w:color w:val="auto"/>
                <w:sz w:val="21"/>
              </w:rPr>
            </w:pPr>
          </w:p>
          <w:p w14:paraId="00AAB41F">
            <w:pPr>
              <w:spacing w:line="309" w:lineRule="auto"/>
              <w:rPr>
                <w:rFonts w:hint="eastAsia" w:ascii="宋体" w:hAnsi="宋体" w:eastAsia="宋体" w:cs="宋体"/>
                <w:color w:val="auto"/>
                <w:sz w:val="21"/>
              </w:rPr>
            </w:pPr>
          </w:p>
          <w:p w14:paraId="0D939F91">
            <w:pPr>
              <w:spacing w:line="309" w:lineRule="auto"/>
              <w:rPr>
                <w:rFonts w:hint="eastAsia" w:ascii="宋体" w:hAnsi="宋体" w:eastAsia="宋体" w:cs="宋体"/>
                <w:color w:val="auto"/>
                <w:sz w:val="21"/>
              </w:rPr>
            </w:pPr>
          </w:p>
          <w:p w14:paraId="2CD2BD2E">
            <w:pPr>
              <w:pStyle w:val="9"/>
              <w:spacing w:before="78" w:line="220" w:lineRule="auto"/>
              <w:ind w:left="161"/>
              <w:rPr>
                <w:rFonts w:hint="eastAsia" w:ascii="宋体" w:hAnsi="宋体" w:eastAsia="宋体" w:cs="宋体"/>
                <w:color w:val="auto"/>
              </w:rPr>
            </w:pPr>
            <w:r>
              <w:rPr>
                <w:rFonts w:hint="eastAsia" w:ascii="宋体" w:hAnsi="宋体" w:eastAsia="宋体" w:cs="宋体"/>
                <w:color w:val="auto"/>
                <w:spacing w:val="-5"/>
              </w:rPr>
              <w:t>服务名称</w:t>
            </w:r>
          </w:p>
        </w:tc>
        <w:tc>
          <w:tcPr>
            <w:tcW w:w="2061" w:type="dxa"/>
            <w:vAlign w:val="top"/>
          </w:tcPr>
          <w:p w14:paraId="05C0B4F4">
            <w:pPr>
              <w:spacing w:line="340" w:lineRule="auto"/>
              <w:rPr>
                <w:rFonts w:hint="eastAsia" w:ascii="宋体" w:hAnsi="宋体" w:eastAsia="宋体" w:cs="宋体"/>
                <w:color w:val="auto"/>
                <w:sz w:val="21"/>
              </w:rPr>
            </w:pPr>
          </w:p>
          <w:p w14:paraId="62880CDC">
            <w:pPr>
              <w:pStyle w:val="9"/>
              <w:spacing w:before="78" w:line="220" w:lineRule="auto"/>
              <w:ind w:left="20"/>
              <w:rPr>
                <w:rFonts w:hint="eastAsia" w:ascii="宋体" w:hAnsi="宋体" w:eastAsia="宋体" w:cs="宋体"/>
                <w:color w:val="auto"/>
              </w:rPr>
            </w:pPr>
            <w:r>
              <w:rPr>
                <w:rFonts w:hint="eastAsia" w:ascii="宋体" w:hAnsi="宋体" w:eastAsia="宋体" w:cs="宋体"/>
                <w:color w:val="auto"/>
                <w:spacing w:val="7"/>
              </w:rPr>
              <w:t>具体服务内</w:t>
            </w:r>
            <w:r>
              <w:rPr>
                <w:rFonts w:hint="eastAsia" w:ascii="宋体" w:hAnsi="宋体" w:eastAsia="宋体" w:cs="宋体"/>
                <w:color w:val="auto"/>
                <w:spacing w:val="-40"/>
              </w:rPr>
              <w:t xml:space="preserve"> </w:t>
            </w:r>
            <w:r>
              <w:rPr>
                <w:rFonts w:hint="eastAsia" w:ascii="宋体" w:hAnsi="宋体" w:eastAsia="宋体" w:cs="宋体"/>
                <w:color w:val="auto"/>
                <w:spacing w:val="7"/>
              </w:rPr>
              <w:t>(含具</w:t>
            </w:r>
          </w:p>
          <w:p w14:paraId="24C20208">
            <w:pPr>
              <w:pStyle w:val="9"/>
              <w:spacing w:before="90" w:line="220" w:lineRule="auto"/>
              <w:ind w:left="73"/>
              <w:rPr>
                <w:rFonts w:hint="eastAsia" w:ascii="宋体" w:hAnsi="宋体" w:eastAsia="宋体" w:cs="宋体"/>
                <w:color w:val="auto"/>
              </w:rPr>
            </w:pPr>
            <w:r>
              <w:rPr>
                <w:rFonts w:hint="eastAsia" w:ascii="宋体" w:hAnsi="宋体" w:eastAsia="宋体" w:cs="宋体"/>
                <w:color w:val="auto"/>
                <w:spacing w:val="-11"/>
              </w:rPr>
              <w:t>体服务范围、服务</w:t>
            </w:r>
          </w:p>
          <w:p w14:paraId="52D1D64D">
            <w:pPr>
              <w:pStyle w:val="9"/>
              <w:spacing w:before="90" w:line="220" w:lineRule="auto"/>
              <w:ind w:left="20"/>
              <w:rPr>
                <w:rFonts w:hint="eastAsia" w:ascii="宋体" w:hAnsi="宋体" w:eastAsia="宋体" w:cs="宋体"/>
                <w:color w:val="auto"/>
              </w:rPr>
            </w:pPr>
            <w:r>
              <w:rPr>
                <w:rFonts w:hint="eastAsia" w:ascii="宋体" w:hAnsi="宋体" w:eastAsia="宋体" w:cs="宋体"/>
                <w:color w:val="auto"/>
                <w:spacing w:val="-23"/>
              </w:rPr>
              <w:t>时间、服务标准等内</w:t>
            </w:r>
          </w:p>
          <w:p w14:paraId="53D63AE7">
            <w:pPr>
              <w:pStyle w:val="9"/>
              <w:spacing w:before="90" w:line="221" w:lineRule="auto"/>
              <w:ind w:left="820"/>
              <w:rPr>
                <w:rFonts w:hint="eastAsia" w:ascii="宋体" w:hAnsi="宋体" w:eastAsia="宋体" w:cs="宋体"/>
                <w:color w:val="auto"/>
              </w:rPr>
            </w:pPr>
            <w:r>
              <w:rPr>
                <w:rFonts w:hint="eastAsia" w:ascii="宋体" w:hAnsi="宋体" w:eastAsia="宋体" w:cs="宋体"/>
                <w:color w:val="auto"/>
                <w:spacing w:val="-7"/>
              </w:rPr>
              <w:t>容)</w:t>
            </w:r>
          </w:p>
        </w:tc>
        <w:tc>
          <w:tcPr>
            <w:tcW w:w="1079" w:type="dxa"/>
            <w:vAlign w:val="top"/>
          </w:tcPr>
          <w:p w14:paraId="3B424717">
            <w:pPr>
              <w:spacing w:line="309" w:lineRule="auto"/>
              <w:rPr>
                <w:rFonts w:hint="eastAsia" w:ascii="宋体" w:hAnsi="宋体" w:eastAsia="宋体" w:cs="宋体"/>
                <w:color w:val="auto"/>
                <w:sz w:val="21"/>
              </w:rPr>
            </w:pPr>
          </w:p>
          <w:p w14:paraId="0D78C54F">
            <w:pPr>
              <w:spacing w:line="309" w:lineRule="auto"/>
              <w:rPr>
                <w:rFonts w:hint="eastAsia" w:ascii="宋体" w:hAnsi="宋体" w:eastAsia="宋体" w:cs="宋体"/>
                <w:color w:val="auto"/>
                <w:sz w:val="21"/>
              </w:rPr>
            </w:pPr>
          </w:p>
          <w:p w14:paraId="73A5904C">
            <w:pPr>
              <w:spacing w:line="309" w:lineRule="auto"/>
              <w:rPr>
                <w:rFonts w:hint="eastAsia" w:ascii="宋体" w:hAnsi="宋体" w:eastAsia="宋体" w:cs="宋体"/>
                <w:color w:val="auto"/>
                <w:sz w:val="21"/>
              </w:rPr>
            </w:pPr>
          </w:p>
          <w:p w14:paraId="7CFEC524">
            <w:pPr>
              <w:pStyle w:val="9"/>
              <w:spacing w:before="78" w:line="220" w:lineRule="auto"/>
              <w:ind w:left="241"/>
              <w:rPr>
                <w:rFonts w:hint="eastAsia" w:ascii="宋体" w:hAnsi="宋体" w:eastAsia="宋体" w:cs="宋体"/>
                <w:color w:val="auto"/>
              </w:rPr>
            </w:pPr>
            <w:r>
              <w:rPr>
                <w:rFonts w:hint="eastAsia" w:ascii="宋体" w:hAnsi="宋体" w:eastAsia="宋体" w:cs="宋体"/>
                <w:color w:val="auto"/>
                <w:spacing w:val="-6"/>
              </w:rPr>
              <w:t>数量</w:t>
            </w:r>
          </w:p>
        </w:tc>
        <w:tc>
          <w:tcPr>
            <w:tcW w:w="1258" w:type="dxa"/>
            <w:vAlign w:val="top"/>
          </w:tcPr>
          <w:p w14:paraId="42030E3D">
            <w:pPr>
              <w:spacing w:line="315" w:lineRule="auto"/>
              <w:rPr>
                <w:rFonts w:hint="eastAsia" w:ascii="宋体" w:hAnsi="宋体" w:eastAsia="宋体" w:cs="宋体"/>
                <w:color w:val="auto"/>
                <w:sz w:val="21"/>
              </w:rPr>
            </w:pPr>
          </w:p>
          <w:p w14:paraId="03AC562F">
            <w:pPr>
              <w:spacing w:line="315" w:lineRule="auto"/>
              <w:rPr>
                <w:rFonts w:hint="eastAsia" w:ascii="宋体" w:hAnsi="宋体" w:eastAsia="宋体" w:cs="宋体"/>
                <w:color w:val="auto"/>
                <w:sz w:val="21"/>
              </w:rPr>
            </w:pPr>
          </w:p>
          <w:p w14:paraId="09915E22">
            <w:pPr>
              <w:spacing w:line="315" w:lineRule="auto"/>
              <w:rPr>
                <w:rFonts w:hint="eastAsia" w:ascii="宋体" w:hAnsi="宋体" w:eastAsia="宋体" w:cs="宋体"/>
                <w:color w:val="auto"/>
                <w:sz w:val="21"/>
              </w:rPr>
            </w:pPr>
          </w:p>
          <w:p w14:paraId="296B4961">
            <w:pPr>
              <w:pStyle w:val="9"/>
              <w:spacing w:before="78" w:line="219" w:lineRule="auto"/>
              <w:ind w:left="238"/>
              <w:rPr>
                <w:rFonts w:hint="eastAsia" w:ascii="宋体" w:hAnsi="宋体" w:eastAsia="宋体" w:cs="宋体"/>
                <w:color w:val="auto"/>
              </w:rPr>
            </w:pPr>
            <w:r>
              <w:rPr>
                <w:rFonts w:hint="eastAsia" w:ascii="宋体" w:hAnsi="宋体" w:eastAsia="宋体" w:cs="宋体"/>
                <w:color w:val="auto"/>
                <w:spacing w:val="-6"/>
              </w:rPr>
              <w:t>单价(元)</w:t>
            </w:r>
          </w:p>
        </w:tc>
        <w:tc>
          <w:tcPr>
            <w:tcW w:w="1300" w:type="dxa"/>
            <w:vAlign w:val="top"/>
          </w:tcPr>
          <w:p w14:paraId="45BF7F08">
            <w:pPr>
              <w:spacing w:line="300" w:lineRule="auto"/>
              <w:rPr>
                <w:rFonts w:hint="eastAsia" w:ascii="宋体" w:hAnsi="宋体" w:eastAsia="宋体" w:cs="宋体"/>
                <w:color w:val="auto"/>
                <w:sz w:val="21"/>
              </w:rPr>
            </w:pPr>
          </w:p>
          <w:p w14:paraId="180BFDDD">
            <w:pPr>
              <w:spacing w:line="300" w:lineRule="auto"/>
              <w:rPr>
                <w:rFonts w:hint="eastAsia" w:ascii="宋体" w:hAnsi="宋体" w:eastAsia="宋体" w:cs="宋体"/>
                <w:color w:val="auto"/>
                <w:sz w:val="21"/>
              </w:rPr>
            </w:pPr>
          </w:p>
          <w:p w14:paraId="1E2FCF38">
            <w:pPr>
              <w:spacing w:line="300" w:lineRule="auto"/>
              <w:rPr>
                <w:rFonts w:hint="eastAsia" w:ascii="宋体" w:hAnsi="宋体" w:eastAsia="宋体" w:cs="宋体"/>
                <w:color w:val="auto"/>
                <w:sz w:val="21"/>
              </w:rPr>
            </w:pPr>
          </w:p>
          <w:p w14:paraId="6EAF9847">
            <w:pPr>
              <w:pStyle w:val="9"/>
              <w:spacing w:before="78" w:line="219" w:lineRule="auto"/>
              <w:jc w:val="right"/>
              <w:rPr>
                <w:rFonts w:hint="eastAsia" w:ascii="宋体" w:hAnsi="宋体" w:eastAsia="宋体" w:cs="宋体"/>
                <w:color w:val="auto"/>
              </w:rPr>
            </w:pPr>
            <w:r>
              <w:rPr>
                <w:rFonts w:hint="eastAsia" w:ascii="宋体" w:hAnsi="宋体" w:eastAsia="宋体" w:cs="宋体"/>
                <w:color w:val="auto"/>
                <w:spacing w:val="-8"/>
              </w:rPr>
              <w:t>总价（元）</w:t>
            </w:r>
          </w:p>
        </w:tc>
        <w:tc>
          <w:tcPr>
            <w:tcW w:w="1167" w:type="dxa"/>
            <w:vAlign w:val="top"/>
          </w:tcPr>
          <w:p w14:paraId="1086C01E">
            <w:pPr>
              <w:spacing w:line="328" w:lineRule="auto"/>
              <w:rPr>
                <w:rFonts w:hint="eastAsia" w:ascii="宋体" w:hAnsi="宋体" w:eastAsia="宋体" w:cs="宋体"/>
                <w:color w:val="auto"/>
                <w:sz w:val="21"/>
              </w:rPr>
            </w:pPr>
          </w:p>
          <w:p w14:paraId="23117BF6">
            <w:pPr>
              <w:spacing w:line="329" w:lineRule="auto"/>
              <w:rPr>
                <w:rFonts w:hint="eastAsia" w:ascii="宋体" w:hAnsi="宋体" w:eastAsia="宋体" w:cs="宋体"/>
                <w:color w:val="auto"/>
                <w:sz w:val="21"/>
              </w:rPr>
            </w:pPr>
          </w:p>
          <w:p w14:paraId="080315F3">
            <w:pPr>
              <w:pStyle w:val="9"/>
              <w:spacing w:before="78" w:line="220" w:lineRule="auto"/>
              <w:ind w:left="128"/>
              <w:rPr>
                <w:rFonts w:hint="eastAsia" w:ascii="宋体" w:hAnsi="宋体" w:eastAsia="宋体" w:cs="宋体"/>
                <w:color w:val="auto"/>
              </w:rPr>
            </w:pPr>
            <w:r>
              <w:rPr>
                <w:rFonts w:hint="eastAsia" w:ascii="宋体" w:hAnsi="宋体" w:eastAsia="宋体" w:cs="宋体"/>
                <w:color w:val="auto"/>
                <w:spacing w:val="-5"/>
              </w:rPr>
              <w:t>服务要求</w:t>
            </w:r>
          </w:p>
          <w:p w14:paraId="6364838B">
            <w:pPr>
              <w:pStyle w:val="9"/>
              <w:spacing w:before="1" w:line="217" w:lineRule="auto"/>
              <w:jc w:val="right"/>
              <w:rPr>
                <w:rFonts w:hint="eastAsia" w:ascii="宋体" w:hAnsi="宋体" w:eastAsia="宋体" w:cs="宋体"/>
                <w:color w:val="auto"/>
              </w:rPr>
            </w:pPr>
            <w:r>
              <w:rPr>
                <w:rFonts w:hint="eastAsia" w:ascii="宋体" w:hAnsi="宋体" w:eastAsia="宋体" w:cs="宋体"/>
                <w:color w:val="auto"/>
                <w:spacing w:val="-10"/>
              </w:rPr>
              <w:t>(含</w:t>
            </w:r>
            <w:r>
              <w:rPr>
                <w:rFonts w:hint="eastAsia" w:ascii="宋体" w:hAnsi="宋体" w:eastAsia="宋体" w:cs="宋体"/>
                <w:color w:val="auto"/>
                <w:spacing w:val="-56"/>
              </w:rPr>
              <w:t xml:space="preserve"> </w:t>
            </w:r>
            <w:r>
              <w:rPr>
                <w:rFonts w:hint="eastAsia" w:ascii="宋体" w:hAnsi="宋体" w:eastAsia="宋体" w:cs="宋体"/>
                <w:color w:val="auto"/>
                <w:spacing w:val="-10"/>
              </w:rPr>
              <w:t>服务期</w:t>
            </w:r>
          </w:p>
          <w:p w14:paraId="682D76D4">
            <w:pPr>
              <w:pStyle w:val="9"/>
              <w:spacing w:before="1" w:line="220" w:lineRule="auto"/>
              <w:ind w:left="394"/>
              <w:rPr>
                <w:rFonts w:hint="eastAsia" w:ascii="宋体" w:hAnsi="宋体" w:eastAsia="宋体" w:cs="宋体"/>
                <w:color w:val="auto"/>
              </w:rPr>
            </w:pPr>
            <w:r>
              <w:rPr>
                <w:rFonts w:hint="eastAsia" w:ascii="宋体" w:hAnsi="宋体" w:eastAsia="宋体" w:cs="宋体"/>
                <w:color w:val="auto"/>
                <w:spacing w:val="-14"/>
              </w:rPr>
              <w:t>限</w:t>
            </w:r>
            <w:r>
              <w:rPr>
                <w:rFonts w:hint="eastAsia" w:ascii="宋体" w:hAnsi="宋体" w:eastAsia="宋体" w:cs="宋体"/>
                <w:color w:val="auto"/>
                <w:spacing w:val="-64"/>
              </w:rPr>
              <w:t xml:space="preserve"> </w:t>
            </w:r>
            <w:r>
              <w:rPr>
                <w:rFonts w:hint="eastAsia" w:ascii="宋体" w:hAnsi="宋体" w:eastAsia="宋体" w:cs="宋体"/>
                <w:color w:val="auto"/>
                <w:spacing w:val="-14"/>
              </w:rPr>
              <w:t>)</w:t>
            </w:r>
          </w:p>
        </w:tc>
        <w:tc>
          <w:tcPr>
            <w:tcW w:w="976" w:type="dxa"/>
            <w:vAlign w:val="top"/>
          </w:tcPr>
          <w:p w14:paraId="4346AAB4">
            <w:pPr>
              <w:spacing w:line="271" w:lineRule="auto"/>
              <w:rPr>
                <w:rFonts w:hint="eastAsia" w:ascii="宋体" w:hAnsi="宋体" w:eastAsia="宋体" w:cs="宋体"/>
                <w:color w:val="auto"/>
                <w:sz w:val="21"/>
              </w:rPr>
            </w:pPr>
          </w:p>
          <w:p w14:paraId="04CFC02F">
            <w:pPr>
              <w:spacing w:line="271" w:lineRule="auto"/>
              <w:rPr>
                <w:rFonts w:hint="eastAsia" w:ascii="宋体" w:hAnsi="宋体" w:eastAsia="宋体" w:cs="宋体"/>
                <w:color w:val="auto"/>
                <w:sz w:val="21"/>
              </w:rPr>
            </w:pPr>
          </w:p>
          <w:p w14:paraId="5F27D186">
            <w:pPr>
              <w:spacing w:line="272" w:lineRule="auto"/>
              <w:rPr>
                <w:rFonts w:hint="eastAsia" w:ascii="宋体" w:hAnsi="宋体" w:eastAsia="宋体" w:cs="宋体"/>
                <w:color w:val="auto"/>
                <w:sz w:val="21"/>
              </w:rPr>
            </w:pPr>
          </w:p>
          <w:p w14:paraId="09530C99">
            <w:pPr>
              <w:spacing w:line="272" w:lineRule="auto"/>
              <w:rPr>
                <w:rFonts w:hint="eastAsia" w:ascii="宋体" w:hAnsi="宋体" w:eastAsia="宋体" w:cs="宋体"/>
                <w:color w:val="auto"/>
                <w:sz w:val="21"/>
              </w:rPr>
            </w:pPr>
          </w:p>
          <w:p w14:paraId="5FD99023">
            <w:pPr>
              <w:pStyle w:val="9"/>
              <w:spacing w:before="78" w:line="222" w:lineRule="auto"/>
              <w:ind w:left="322"/>
              <w:rPr>
                <w:rFonts w:hint="eastAsia" w:ascii="宋体" w:hAnsi="宋体" w:eastAsia="宋体" w:cs="宋体"/>
                <w:color w:val="auto"/>
              </w:rPr>
            </w:pPr>
            <w:r>
              <w:rPr>
                <w:rFonts w:hint="eastAsia" w:ascii="宋体" w:hAnsi="宋体" w:eastAsia="宋体" w:cs="宋体"/>
                <w:color w:val="auto"/>
                <w:spacing w:val="-7"/>
              </w:rPr>
              <w:t>备注</w:t>
            </w:r>
          </w:p>
        </w:tc>
      </w:tr>
      <w:tr w14:paraId="0EC61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29" w:type="dxa"/>
            <w:vAlign w:val="top"/>
          </w:tcPr>
          <w:p w14:paraId="262FC171">
            <w:pPr>
              <w:pStyle w:val="9"/>
              <w:spacing w:before="129" w:line="239" w:lineRule="auto"/>
              <w:ind w:left="159"/>
              <w:rPr>
                <w:rFonts w:hint="eastAsia" w:ascii="宋体" w:hAnsi="宋体" w:eastAsia="宋体" w:cs="宋体"/>
                <w:color w:val="auto"/>
              </w:rPr>
            </w:pPr>
            <w:r>
              <w:rPr>
                <w:rFonts w:hint="eastAsia" w:ascii="宋体" w:hAnsi="宋体" w:eastAsia="宋体" w:cs="宋体"/>
                <w:color w:val="auto"/>
              </w:rPr>
              <w:t>1</w:t>
            </w:r>
          </w:p>
        </w:tc>
        <w:tc>
          <w:tcPr>
            <w:tcW w:w="1257" w:type="dxa"/>
            <w:vAlign w:val="top"/>
          </w:tcPr>
          <w:p w14:paraId="5BB1DB8E">
            <w:pPr>
              <w:rPr>
                <w:rFonts w:hint="eastAsia" w:ascii="宋体" w:hAnsi="宋体" w:eastAsia="宋体" w:cs="宋体"/>
                <w:color w:val="auto"/>
                <w:sz w:val="21"/>
              </w:rPr>
            </w:pPr>
          </w:p>
        </w:tc>
        <w:tc>
          <w:tcPr>
            <w:tcW w:w="2061" w:type="dxa"/>
            <w:vAlign w:val="top"/>
          </w:tcPr>
          <w:p w14:paraId="5979F207">
            <w:pPr>
              <w:rPr>
                <w:rFonts w:hint="eastAsia" w:ascii="宋体" w:hAnsi="宋体" w:eastAsia="宋体" w:cs="宋体"/>
                <w:color w:val="auto"/>
                <w:sz w:val="21"/>
              </w:rPr>
            </w:pPr>
          </w:p>
        </w:tc>
        <w:tc>
          <w:tcPr>
            <w:tcW w:w="1079" w:type="dxa"/>
            <w:vAlign w:val="top"/>
          </w:tcPr>
          <w:p w14:paraId="7C148E11">
            <w:pPr>
              <w:rPr>
                <w:rFonts w:hint="eastAsia" w:ascii="宋体" w:hAnsi="宋体" w:eastAsia="宋体" w:cs="宋体"/>
                <w:color w:val="auto"/>
                <w:sz w:val="21"/>
              </w:rPr>
            </w:pPr>
          </w:p>
        </w:tc>
        <w:tc>
          <w:tcPr>
            <w:tcW w:w="1258" w:type="dxa"/>
            <w:vAlign w:val="top"/>
          </w:tcPr>
          <w:p w14:paraId="1D4DFA92">
            <w:pPr>
              <w:rPr>
                <w:rFonts w:hint="eastAsia" w:ascii="宋体" w:hAnsi="宋体" w:eastAsia="宋体" w:cs="宋体"/>
                <w:color w:val="auto"/>
                <w:sz w:val="21"/>
              </w:rPr>
            </w:pPr>
          </w:p>
        </w:tc>
        <w:tc>
          <w:tcPr>
            <w:tcW w:w="1300" w:type="dxa"/>
            <w:vAlign w:val="top"/>
          </w:tcPr>
          <w:p w14:paraId="1845B2A7">
            <w:pPr>
              <w:rPr>
                <w:rFonts w:hint="eastAsia" w:ascii="宋体" w:hAnsi="宋体" w:eastAsia="宋体" w:cs="宋体"/>
                <w:color w:val="auto"/>
                <w:sz w:val="21"/>
              </w:rPr>
            </w:pPr>
          </w:p>
        </w:tc>
        <w:tc>
          <w:tcPr>
            <w:tcW w:w="1167" w:type="dxa"/>
            <w:vAlign w:val="top"/>
          </w:tcPr>
          <w:p w14:paraId="46AA93D8">
            <w:pPr>
              <w:rPr>
                <w:rFonts w:hint="eastAsia" w:ascii="宋体" w:hAnsi="宋体" w:eastAsia="宋体" w:cs="宋体"/>
                <w:color w:val="auto"/>
                <w:sz w:val="21"/>
              </w:rPr>
            </w:pPr>
          </w:p>
        </w:tc>
        <w:tc>
          <w:tcPr>
            <w:tcW w:w="976" w:type="dxa"/>
            <w:vAlign w:val="top"/>
          </w:tcPr>
          <w:p w14:paraId="25F30082">
            <w:pPr>
              <w:rPr>
                <w:rFonts w:hint="eastAsia" w:ascii="宋体" w:hAnsi="宋体" w:eastAsia="宋体" w:cs="宋体"/>
                <w:color w:val="auto"/>
                <w:sz w:val="21"/>
              </w:rPr>
            </w:pPr>
          </w:p>
        </w:tc>
      </w:tr>
      <w:tr w14:paraId="13A46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29" w:type="dxa"/>
            <w:vAlign w:val="top"/>
          </w:tcPr>
          <w:p w14:paraId="5F2E6C8C">
            <w:pPr>
              <w:pStyle w:val="9"/>
              <w:spacing w:before="135" w:line="237" w:lineRule="auto"/>
              <w:ind w:left="130"/>
              <w:rPr>
                <w:rFonts w:hint="eastAsia" w:ascii="宋体" w:hAnsi="宋体" w:eastAsia="宋体" w:cs="宋体"/>
                <w:color w:val="auto"/>
              </w:rPr>
            </w:pPr>
            <w:r>
              <w:rPr>
                <w:rFonts w:hint="eastAsia" w:ascii="宋体" w:hAnsi="宋体" w:eastAsia="宋体" w:cs="宋体"/>
                <w:color w:val="auto"/>
              </w:rPr>
              <w:t>2</w:t>
            </w:r>
          </w:p>
        </w:tc>
        <w:tc>
          <w:tcPr>
            <w:tcW w:w="1257" w:type="dxa"/>
            <w:vAlign w:val="top"/>
          </w:tcPr>
          <w:p w14:paraId="6AAA175B">
            <w:pPr>
              <w:rPr>
                <w:rFonts w:hint="eastAsia" w:ascii="宋体" w:hAnsi="宋体" w:eastAsia="宋体" w:cs="宋体"/>
                <w:color w:val="auto"/>
                <w:sz w:val="21"/>
              </w:rPr>
            </w:pPr>
          </w:p>
        </w:tc>
        <w:tc>
          <w:tcPr>
            <w:tcW w:w="2061" w:type="dxa"/>
            <w:vAlign w:val="top"/>
          </w:tcPr>
          <w:p w14:paraId="7DDB74EB">
            <w:pPr>
              <w:rPr>
                <w:rFonts w:hint="eastAsia" w:ascii="宋体" w:hAnsi="宋体" w:eastAsia="宋体" w:cs="宋体"/>
                <w:color w:val="auto"/>
                <w:sz w:val="21"/>
              </w:rPr>
            </w:pPr>
          </w:p>
        </w:tc>
        <w:tc>
          <w:tcPr>
            <w:tcW w:w="1079" w:type="dxa"/>
            <w:vAlign w:val="top"/>
          </w:tcPr>
          <w:p w14:paraId="5EAD8420">
            <w:pPr>
              <w:rPr>
                <w:rFonts w:hint="eastAsia" w:ascii="宋体" w:hAnsi="宋体" w:eastAsia="宋体" w:cs="宋体"/>
                <w:color w:val="auto"/>
                <w:sz w:val="21"/>
              </w:rPr>
            </w:pPr>
          </w:p>
        </w:tc>
        <w:tc>
          <w:tcPr>
            <w:tcW w:w="1258" w:type="dxa"/>
            <w:vAlign w:val="top"/>
          </w:tcPr>
          <w:p w14:paraId="14BF2A8C">
            <w:pPr>
              <w:rPr>
                <w:rFonts w:hint="eastAsia" w:ascii="宋体" w:hAnsi="宋体" w:eastAsia="宋体" w:cs="宋体"/>
                <w:color w:val="auto"/>
                <w:sz w:val="21"/>
              </w:rPr>
            </w:pPr>
          </w:p>
        </w:tc>
        <w:tc>
          <w:tcPr>
            <w:tcW w:w="1300" w:type="dxa"/>
            <w:vAlign w:val="top"/>
          </w:tcPr>
          <w:p w14:paraId="3A53BD19">
            <w:pPr>
              <w:rPr>
                <w:rFonts w:hint="eastAsia" w:ascii="宋体" w:hAnsi="宋体" w:eastAsia="宋体" w:cs="宋体"/>
                <w:color w:val="auto"/>
                <w:sz w:val="21"/>
              </w:rPr>
            </w:pPr>
          </w:p>
        </w:tc>
        <w:tc>
          <w:tcPr>
            <w:tcW w:w="1167" w:type="dxa"/>
            <w:vAlign w:val="top"/>
          </w:tcPr>
          <w:p w14:paraId="160C6EB2">
            <w:pPr>
              <w:rPr>
                <w:rFonts w:hint="eastAsia" w:ascii="宋体" w:hAnsi="宋体" w:eastAsia="宋体" w:cs="宋体"/>
                <w:color w:val="auto"/>
                <w:sz w:val="21"/>
              </w:rPr>
            </w:pPr>
          </w:p>
        </w:tc>
        <w:tc>
          <w:tcPr>
            <w:tcW w:w="976" w:type="dxa"/>
            <w:vAlign w:val="top"/>
          </w:tcPr>
          <w:p w14:paraId="5E649503">
            <w:pPr>
              <w:rPr>
                <w:rFonts w:hint="eastAsia" w:ascii="宋体" w:hAnsi="宋体" w:eastAsia="宋体" w:cs="宋体"/>
                <w:color w:val="auto"/>
                <w:sz w:val="21"/>
              </w:rPr>
            </w:pPr>
          </w:p>
        </w:tc>
      </w:tr>
      <w:tr w14:paraId="1CE5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29" w:type="dxa"/>
            <w:vAlign w:val="top"/>
          </w:tcPr>
          <w:p w14:paraId="5B917AC8">
            <w:pPr>
              <w:pStyle w:val="9"/>
              <w:spacing w:before="249" w:line="77" w:lineRule="exact"/>
              <w:ind w:left="136"/>
              <w:rPr>
                <w:rFonts w:hint="eastAsia" w:ascii="宋体" w:hAnsi="宋体" w:eastAsia="宋体" w:cs="宋体"/>
                <w:color w:val="auto"/>
              </w:rPr>
            </w:pPr>
            <w:r>
              <w:rPr>
                <w:rFonts w:hint="eastAsia" w:ascii="宋体" w:hAnsi="宋体" w:eastAsia="宋体" w:cs="宋体"/>
                <w:color w:val="auto"/>
                <w:spacing w:val="-3"/>
                <w:position w:val="1"/>
              </w:rPr>
              <w:t>...</w:t>
            </w:r>
          </w:p>
        </w:tc>
        <w:tc>
          <w:tcPr>
            <w:tcW w:w="1257" w:type="dxa"/>
            <w:vAlign w:val="top"/>
          </w:tcPr>
          <w:p w14:paraId="3979ECA0">
            <w:pPr>
              <w:rPr>
                <w:rFonts w:hint="eastAsia" w:ascii="宋体" w:hAnsi="宋体" w:eastAsia="宋体" w:cs="宋体"/>
                <w:color w:val="auto"/>
                <w:sz w:val="21"/>
              </w:rPr>
            </w:pPr>
          </w:p>
        </w:tc>
        <w:tc>
          <w:tcPr>
            <w:tcW w:w="2061" w:type="dxa"/>
            <w:vAlign w:val="top"/>
          </w:tcPr>
          <w:p w14:paraId="6FC79731">
            <w:pPr>
              <w:rPr>
                <w:rFonts w:hint="eastAsia" w:ascii="宋体" w:hAnsi="宋体" w:eastAsia="宋体" w:cs="宋体"/>
                <w:color w:val="auto"/>
                <w:sz w:val="21"/>
              </w:rPr>
            </w:pPr>
          </w:p>
        </w:tc>
        <w:tc>
          <w:tcPr>
            <w:tcW w:w="1079" w:type="dxa"/>
            <w:vAlign w:val="top"/>
          </w:tcPr>
          <w:p w14:paraId="505FA254">
            <w:pPr>
              <w:rPr>
                <w:rFonts w:hint="eastAsia" w:ascii="宋体" w:hAnsi="宋体" w:eastAsia="宋体" w:cs="宋体"/>
                <w:color w:val="auto"/>
                <w:sz w:val="21"/>
              </w:rPr>
            </w:pPr>
          </w:p>
        </w:tc>
        <w:tc>
          <w:tcPr>
            <w:tcW w:w="1258" w:type="dxa"/>
            <w:vAlign w:val="top"/>
          </w:tcPr>
          <w:p w14:paraId="7460890F">
            <w:pPr>
              <w:rPr>
                <w:rFonts w:hint="eastAsia" w:ascii="宋体" w:hAnsi="宋体" w:eastAsia="宋体" w:cs="宋体"/>
                <w:color w:val="auto"/>
                <w:sz w:val="21"/>
              </w:rPr>
            </w:pPr>
          </w:p>
        </w:tc>
        <w:tc>
          <w:tcPr>
            <w:tcW w:w="1300" w:type="dxa"/>
            <w:vAlign w:val="top"/>
          </w:tcPr>
          <w:p w14:paraId="3E3D2E34">
            <w:pPr>
              <w:rPr>
                <w:rFonts w:hint="eastAsia" w:ascii="宋体" w:hAnsi="宋体" w:eastAsia="宋体" w:cs="宋体"/>
                <w:color w:val="auto"/>
                <w:sz w:val="21"/>
              </w:rPr>
            </w:pPr>
          </w:p>
        </w:tc>
        <w:tc>
          <w:tcPr>
            <w:tcW w:w="1167" w:type="dxa"/>
            <w:vAlign w:val="top"/>
          </w:tcPr>
          <w:p w14:paraId="0B5D69D6">
            <w:pPr>
              <w:rPr>
                <w:rFonts w:hint="eastAsia" w:ascii="宋体" w:hAnsi="宋体" w:eastAsia="宋体" w:cs="宋体"/>
                <w:color w:val="auto"/>
                <w:sz w:val="21"/>
              </w:rPr>
            </w:pPr>
          </w:p>
        </w:tc>
        <w:tc>
          <w:tcPr>
            <w:tcW w:w="976" w:type="dxa"/>
            <w:vAlign w:val="top"/>
          </w:tcPr>
          <w:p w14:paraId="10EA3FC6">
            <w:pPr>
              <w:rPr>
                <w:rFonts w:hint="eastAsia" w:ascii="宋体" w:hAnsi="宋体" w:eastAsia="宋体" w:cs="宋体"/>
                <w:color w:val="auto"/>
                <w:sz w:val="21"/>
              </w:rPr>
            </w:pPr>
          </w:p>
        </w:tc>
      </w:tr>
      <w:tr w14:paraId="703E5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27" w:type="dxa"/>
            <w:gridSpan w:val="8"/>
            <w:vAlign w:val="top"/>
          </w:tcPr>
          <w:p w14:paraId="7BBBCE2E">
            <w:pPr>
              <w:pStyle w:val="9"/>
              <w:spacing w:before="75" w:line="219" w:lineRule="auto"/>
              <w:ind w:left="121"/>
              <w:rPr>
                <w:rFonts w:hint="eastAsia" w:ascii="宋体" w:hAnsi="宋体" w:eastAsia="宋体" w:cs="宋体"/>
                <w:color w:val="auto"/>
              </w:rPr>
            </w:pPr>
            <w:r>
              <w:rPr>
                <w:rFonts w:hint="eastAsia" w:ascii="宋体" w:hAnsi="宋体" w:eastAsia="宋体" w:cs="宋体"/>
                <w:color w:val="auto"/>
                <w:spacing w:val="12"/>
              </w:rPr>
              <w:t>报价合计</w:t>
            </w:r>
            <w:r>
              <w:rPr>
                <w:rFonts w:hint="eastAsia" w:ascii="宋体" w:hAnsi="宋体" w:eastAsia="宋体" w:cs="宋体"/>
                <w:color w:val="auto"/>
                <w:spacing w:val="-40"/>
              </w:rPr>
              <w:t xml:space="preserve"> </w:t>
            </w:r>
            <w:r>
              <w:rPr>
                <w:rFonts w:hint="eastAsia" w:ascii="宋体" w:hAnsi="宋体" w:eastAsia="宋体" w:cs="宋体"/>
                <w:color w:val="auto"/>
                <w:spacing w:val="12"/>
              </w:rPr>
              <w:t>(包含税费等所有费用)：</w:t>
            </w:r>
            <w:r>
              <w:rPr>
                <w:rFonts w:hint="eastAsia" w:ascii="宋体" w:hAnsi="宋体" w:eastAsia="宋体" w:cs="宋体"/>
                <w:color w:val="auto"/>
                <w:spacing w:val="-30"/>
              </w:rPr>
              <w:t xml:space="preserve"> </w:t>
            </w:r>
            <w:r>
              <w:rPr>
                <w:rFonts w:hint="eastAsia" w:ascii="宋体" w:hAnsi="宋体" w:eastAsia="宋体" w:cs="宋体"/>
                <w:color w:val="auto"/>
                <w:spacing w:val="12"/>
              </w:rPr>
              <w:t>(大写)人民币</w:t>
            </w:r>
            <w:r>
              <w:rPr>
                <w:rFonts w:hint="eastAsia" w:ascii="宋体" w:hAnsi="宋体" w:eastAsia="宋体" w:cs="宋体"/>
                <w:color w:val="auto"/>
                <w:spacing w:val="-93"/>
              </w:rPr>
              <w:t xml:space="preserve"> </w:t>
            </w:r>
            <w:r>
              <w:rPr>
                <w:rFonts w:hint="eastAsia" w:ascii="宋体" w:hAnsi="宋体" w:eastAsia="宋体" w:cs="宋体"/>
                <w:color w:val="auto"/>
                <w:spacing w:val="25"/>
                <w:u w:val="single" w:color="auto"/>
              </w:rPr>
              <w:t xml:space="preserve">    </w:t>
            </w:r>
            <w:r>
              <w:rPr>
                <w:rFonts w:hint="eastAsia" w:ascii="宋体" w:hAnsi="宋体" w:eastAsia="宋体" w:cs="宋体"/>
                <w:color w:val="auto"/>
                <w:spacing w:val="81"/>
              </w:rPr>
              <w:t xml:space="preserve"> </w:t>
            </w:r>
            <w:r>
              <w:rPr>
                <w:rFonts w:hint="eastAsia" w:ascii="宋体" w:hAnsi="宋体" w:eastAsia="宋体" w:cs="宋体"/>
                <w:color w:val="auto"/>
                <w:spacing w:val="12"/>
              </w:rPr>
              <w:t>(小写：</w:t>
            </w:r>
            <w:r>
              <w:rPr>
                <w:rFonts w:hint="eastAsia" w:ascii="宋体" w:hAnsi="宋体" w:eastAsia="宋体" w:cs="宋体"/>
                <w:color w:val="auto"/>
                <w:spacing w:val="57"/>
              </w:rPr>
              <w:t xml:space="preserve">  </w:t>
            </w:r>
            <w:r>
              <w:rPr>
                <w:rFonts w:hint="eastAsia" w:ascii="宋体" w:hAnsi="宋体" w:eastAsia="宋体" w:cs="宋体"/>
                <w:color w:val="auto"/>
                <w:spacing w:val="11"/>
              </w:rPr>
              <w:t>元)</w:t>
            </w:r>
          </w:p>
        </w:tc>
      </w:tr>
      <w:tr w14:paraId="50C8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827" w:type="dxa"/>
            <w:gridSpan w:val="8"/>
            <w:vAlign w:val="top"/>
          </w:tcPr>
          <w:p w14:paraId="461B2CCE">
            <w:pPr>
              <w:pStyle w:val="9"/>
              <w:spacing w:before="75" w:line="220" w:lineRule="auto"/>
              <w:ind w:left="121"/>
              <w:rPr>
                <w:rFonts w:hint="eastAsia" w:ascii="宋体" w:hAnsi="宋体" w:eastAsia="宋体" w:cs="宋体"/>
                <w:color w:val="auto"/>
              </w:rPr>
            </w:pPr>
            <w:r>
              <w:rPr>
                <w:rFonts w:hint="eastAsia" w:ascii="宋体" w:hAnsi="宋体" w:eastAsia="宋体" w:cs="宋体"/>
                <w:color w:val="auto"/>
                <w:spacing w:val="-3"/>
              </w:rPr>
              <w:t>优惠及其它（如有</w:t>
            </w:r>
            <w:r>
              <w:rPr>
                <w:rFonts w:hint="eastAsia" w:ascii="宋体" w:hAnsi="宋体" w:eastAsia="宋体" w:cs="宋体"/>
                <w:color w:val="auto"/>
                <w:spacing w:val="-2"/>
              </w:rPr>
              <w:t>）：</w:t>
            </w:r>
          </w:p>
        </w:tc>
      </w:tr>
    </w:tbl>
    <w:p w14:paraId="2DF00E17">
      <w:pPr>
        <w:spacing w:before="68" w:line="224" w:lineRule="auto"/>
        <w:ind w:left="509"/>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78F142BB">
      <w:pPr>
        <w:spacing w:before="134" w:line="290" w:lineRule="auto"/>
        <w:ind w:left="23" w:right="409" w:firstLine="513"/>
        <w:rPr>
          <w:rFonts w:hint="eastAsia" w:ascii="宋体" w:hAnsi="宋体" w:eastAsia="宋体" w:cs="宋体"/>
          <w:color w:val="auto"/>
          <w:sz w:val="24"/>
          <w:szCs w:val="24"/>
        </w:rPr>
      </w:pPr>
      <w:r>
        <w:rPr>
          <w:rFonts w:hint="eastAsia" w:ascii="宋体" w:hAnsi="宋体" w:eastAsia="宋体" w:cs="宋体"/>
          <w:color w:val="auto"/>
          <w:spacing w:val="-15"/>
          <w:sz w:val="24"/>
          <w:szCs w:val="24"/>
        </w:rPr>
        <w:t>1、投标人需按本表格式填写，不得自行更改，必须加盖投标人有效电子公章，否则其投标</w:t>
      </w:r>
      <w:r>
        <w:rPr>
          <w:rFonts w:hint="eastAsia" w:ascii="宋体" w:hAnsi="宋体" w:eastAsia="宋体" w:cs="宋体"/>
          <w:color w:val="auto"/>
          <w:spacing w:val="-8"/>
          <w:sz w:val="24"/>
          <w:szCs w:val="24"/>
        </w:rPr>
        <w:t>作无效标处理。</w:t>
      </w:r>
    </w:p>
    <w:p w14:paraId="4975B0DE">
      <w:pPr>
        <w:spacing w:before="12" w:line="278" w:lineRule="auto"/>
        <w:ind w:left="40" w:right="354" w:firstLine="474"/>
        <w:rPr>
          <w:rFonts w:hint="eastAsia" w:ascii="宋体" w:hAnsi="宋体" w:eastAsia="宋体" w:cs="宋体"/>
          <w:color w:val="auto"/>
          <w:sz w:val="24"/>
          <w:szCs w:val="24"/>
        </w:rPr>
      </w:pPr>
      <w:r>
        <w:rPr>
          <w:rFonts w:hint="eastAsia" w:ascii="宋体" w:hAnsi="宋体" w:eastAsia="宋体" w:cs="宋体"/>
          <w:color w:val="auto"/>
          <w:spacing w:val="-13"/>
          <w:sz w:val="24"/>
          <w:szCs w:val="24"/>
        </w:rPr>
        <w:t>2、以上表格要求细分项目及报价，在“具体服务内容”一栏中，填写具体服务范围、服务</w:t>
      </w:r>
      <w:r>
        <w:rPr>
          <w:rFonts w:hint="eastAsia" w:ascii="宋体" w:hAnsi="宋体" w:eastAsia="宋体" w:cs="宋体"/>
          <w:color w:val="auto"/>
          <w:spacing w:val="-21"/>
          <w:sz w:val="24"/>
          <w:szCs w:val="24"/>
        </w:rPr>
        <w:t>时间、服务标准，否则其投标作无效标处理。</w:t>
      </w:r>
    </w:p>
    <w:p w14:paraId="2BC5CE4F">
      <w:pPr>
        <w:spacing w:line="276" w:lineRule="auto"/>
        <w:ind w:left="36" w:right="444" w:firstLine="482"/>
        <w:rPr>
          <w:rFonts w:hint="eastAsia" w:ascii="宋体" w:hAnsi="宋体" w:eastAsia="宋体" w:cs="宋体"/>
          <w:color w:val="auto"/>
          <w:sz w:val="24"/>
          <w:szCs w:val="24"/>
        </w:rPr>
      </w:pPr>
      <w:r>
        <w:rPr>
          <w:rFonts w:hint="eastAsia" w:ascii="宋体" w:hAnsi="宋体" w:eastAsia="宋体" w:cs="宋体"/>
          <w:color w:val="auto"/>
          <w:spacing w:val="-10"/>
          <w:sz w:val="24"/>
          <w:szCs w:val="24"/>
        </w:rPr>
        <w:t>3、特别提示：采购机构将对项目名称和项目编号，中标供应商名称、地址和中标金额，</w:t>
      </w:r>
      <w:r>
        <w:rPr>
          <w:rFonts w:hint="eastAsia" w:ascii="宋体" w:hAnsi="宋体" w:eastAsia="宋体" w:cs="宋体"/>
          <w:color w:val="auto"/>
          <w:spacing w:val="-2"/>
          <w:sz w:val="24"/>
          <w:szCs w:val="24"/>
        </w:rPr>
        <w:t>主要中标标的的名称、服务范围、服务要求、服务时间、服务标准等予以公示。</w:t>
      </w:r>
    </w:p>
    <w:p w14:paraId="54C3F4A3">
      <w:pPr>
        <w:spacing w:before="1" w:line="276" w:lineRule="auto"/>
        <w:ind w:left="15" w:right="344" w:firstLine="498"/>
        <w:rPr>
          <w:rFonts w:hint="eastAsia" w:ascii="宋体" w:hAnsi="宋体" w:eastAsia="宋体" w:cs="宋体"/>
          <w:color w:val="auto"/>
          <w:sz w:val="24"/>
          <w:szCs w:val="24"/>
        </w:rPr>
      </w:pPr>
      <w:r>
        <w:rPr>
          <w:rFonts w:hint="eastAsia" w:ascii="宋体" w:hAnsi="宋体" w:eastAsia="宋体" w:cs="宋体"/>
          <w:color w:val="auto"/>
          <w:spacing w:val="-7"/>
          <w:sz w:val="24"/>
          <w:szCs w:val="24"/>
        </w:rPr>
        <w:t>4、符合招标文件中列明的可享受中小企业扶持政策的投标人，请填写中小企业声明函。</w:t>
      </w:r>
      <w:r>
        <w:rPr>
          <w:rFonts w:hint="eastAsia" w:ascii="宋体" w:hAnsi="宋体" w:eastAsia="宋体" w:cs="宋体"/>
          <w:color w:val="auto"/>
          <w:spacing w:val="-11"/>
          <w:sz w:val="24"/>
          <w:szCs w:val="24"/>
        </w:rPr>
        <w:t>注：投标人提供的中小企业声明函内容不实的，属于</w:t>
      </w:r>
      <w:r>
        <w:rPr>
          <w:rFonts w:hint="eastAsia" w:ascii="宋体" w:hAnsi="宋体" w:eastAsia="宋体" w:cs="宋体"/>
          <w:color w:val="auto"/>
          <w:spacing w:val="-12"/>
          <w:sz w:val="24"/>
          <w:szCs w:val="24"/>
        </w:rPr>
        <w:t>提供虚假材料谋取中标、成交，依照《中</w:t>
      </w:r>
      <w:r>
        <w:rPr>
          <w:rFonts w:hint="eastAsia" w:ascii="宋体" w:hAnsi="宋体" w:eastAsia="宋体" w:cs="宋体"/>
          <w:color w:val="auto"/>
          <w:spacing w:val="-1"/>
          <w:sz w:val="24"/>
          <w:szCs w:val="24"/>
        </w:rPr>
        <w:t>华人民共和国政府采购法》等国家有关规定追究相应责任。</w:t>
      </w:r>
    </w:p>
    <w:p w14:paraId="592FA82B">
      <w:pPr>
        <w:pStyle w:val="5"/>
        <w:spacing w:line="245" w:lineRule="auto"/>
        <w:rPr>
          <w:rFonts w:hint="eastAsia" w:ascii="宋体" w:hAnsi="宋体" w:eastAsia="宋体" w:cs="宋体"/>
          <w:color w:val="auto"/>
        </w:rPr>
      </w:pPr>
    </w:p>
    <w:p w14:paraId="624F85B9">
      <w:pPr>
        <w:spacing w:before="78" w:line="219" w:lineRule="auto"/>
        <w:ind w:left="5070"/>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投标人名称(电子签章)：</w:t>
      </w:r>
    </w:p>
    <w:p w14:paraId="0139251C">
      <w:pPr>
        <w:spacing w:before="154" w:line="220" w:lineRule="auto"/>
        <w:ind w:left="5108"/>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22"/>
          <w:sz w:val="24"/>
          <w:szCs w:val="24"/>
        </w:rPr>
        <w:t>日</w:t>
      </w:r>
    </w:p>
    <w:p w14:paraId="78B06625">
      <w:pPr>
        <w:spacing w:line="220" w:lineRule="auto"/>
        <w:rPr>
          <w:rFonts w:hint="eastAsia" w:ascii="宋体" w:hAnsi="宋体" w:eastAsia="宋体" w:cs="宋体"/>
          <w:color w:val="auto"/>
          <w:sz w:val="24"/>
          <w:szCs w:val="24"/>
        </w:rPr>
        <w:sectPr>
          <w:footerReference r:id="rId55" w:type="default"/>
          <w:pgSz w:w="11906" w:h="16839"/>
          <w:pgMar w:top="1113" w:right="939" w:bottom="1089" w:left="1134" w:header="0" w:footer="849" w:gutter="0"/>
          <w:cols w:space="720" w:num="1"/>
        </w:sectPr>
      </w:pPr>
    </w:p>
    <w:p w14:paraId="5423B699">
      <w:pPr>
        <w:spacing w:before="60" w:line="220" w:lineRule="auto"/>
        <w:ind w:left="3485"/>
        <w:rPr>
          <w:rFonts w:hint="eastAsia" w:ascii="宋体" w:hAnsi="宋体" w:eastAsia="宋体" w:cs="宋体"/>
          <w:color w:val="auto"/>
          <w:sz w:val="30"/>
          <w:szCs w:val="30"/>
        </w:rPr>
      </w:pPr>
      <w:r>
        <w:rPr>
          <w:rFonts w:hint="eastAsia" w:ascii="宋体" w:hAnsi="宋体" w:eastAsia="宋体" w:cs="宋体"/>
          <w:color w:val="auto"/>
          <w:spacing w:val="-4"/>
          <w:sz w:val="30"/>
          <w:szCs w:val="30"/>
        </w:rPr>
        <w:t>三、中小企业声明函</w:t>
      </w:r>
    </w:p>
    <w:p w14:paraId="15848B38">
      <w:pPr>
        <w:pStyle w:val="5"/>
        <w:spacing w:line="400" w:lineRule="auto"/>
        <w:rPr>
          <w:rFonts w:hint="eastAsia" w:ascii="宋体" w:hAnsi="宋体" w:eastAsia="宋体" w:cs="宋体"/>
          <w:color w:val="auto"/>
        </w:rPr>
      </w:pPr>
    </w:p>
    <w:p w14:paraId="6669699D">
      <w:pPr>
        <w:spacing w:before="78" w:line="220" w:lineRule="auto"/>
        <w:ind w:left="3756"/>
        <w:rPr>
          <w:rFonts w:hint="eastAsia" w:ascii="宋体" w:hAnsi="宋体" w:eastAsia="宋体" w:cs="宋体"/>
          <w:color w:val="auto"/>
          <w:sz w:val="24"/>
          <w:szCs w:val="24"/>
        </w:rPr>
      </w:pPr>
      <w:r>
        <w:rPr>
          <w:rFonts w:hint="eastAsia" w:ascii="宋体" w:hAnsi="宋体" w:eastAsia="宋体" w:cs="宋体"/>
          <w:color w:val="auto"/>
          <w:spacing w:val="-3"/>
          <w:sz w:val="24"/>
          <w:szCs w:val="24"/>
        </w:rPr>
        <w:t>（中小微企业适用）</w:t>
      </w:r>
    </w:p>
    <w:p w14:paraId="6E83AD75">
      <w:pPr>
        <w:spacing w:before="177" w:line="360" w:lineRule="auto"/>
        <w:ind w:right="80" w:firstLine="481"/>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本公司（联合体）郑重声明，根据《政府采购促进中小企业发展管理办法》（财库﹝2020﹞</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46</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
          <w:sz w:val="24"/>
          <w:szCs w:val="24"/>
        </w:rPr>
        <w:t>号）的规定，本公司（联合体）参加</w:t>
      </w:r>
      <w:r>
        <w:rPr>
          <w:rFonts w:hint="eastAsia" w:ascii="宋体" w:hAnsi="宋体" w:eastAsia="宋体" w:cs="宋体"/>
          <w:color w:val="auto"/>
          <w:spacing w:val="-1"/>
          <w:sz w:val="24"/>
          <w:szCs w:val="24"/>
          <w:u w:val="single" w:color="auto"/>
        </w:rPr>
        <w:t>（单位名称）</w:t>
      </w:r>
      <w:r>
        <w:rPr>
          <w:rFonts w:hint="eastAsia" w:ascii="宋体" w:hAnsi="宋体" w:eastAsia="宋体" w:cs="宋体"/>
          <w:color w:val="auto"/>
          <w:spacing w:val="-1"/>
          <w:sz w:val="24"/>
          <w:szCs w:val="24"/>
        </w:rPr>
        <w:t xml:space="preserve"> 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 xml:space="preserve"> 采购活动，服务全部</w:t>
      </w:r>
      <w:r>
        <w:rPr>
          <w:rFonts w:hint="eastAsia" w:ascii="宋体" w:hAnsi="宋体" w:eastAsia="宋体" w:cs="宋体"/>
          <w:color w:val="auto"/>
          <w:sz w:val="24"/>
          <w:szCs w:val="24"/>
        </w:rPr>
        <w:t>由符合政策要求的中小企业承接。相关企业（含联合体中的中小企业</w:t>
      </w:r>
      <w:r>
        <w:rPr>
          <w:rFonts w:hint="eastAsia" w:ascii="宋体" w:hAnsi="宋体" w:eastAsia="宋体" w:cs="宋体"/>
          <w:color w:val="auto"/>
          <w:spacing w:val="-1"/>
          <w:sz w:val="24"/>
          <w:szCs w:val="24"/>
        </w:rPr>
        <w:t>、签订分包意向协议的中小企业）的具体情况如下：</w:t>
      </w:r>
    </w:p>
    <w:p w14:paraId="7E0BAFBF">
      <w:pPr>
        <w:spacing w:before="1" w:line="356" w:lineRule="auto"/>
        <w:ind w:left="3" w:right="16"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u w:val="single" w:color="auto"/>
        </w:rPr>
        <w:t>（标的名称</w:t>
      </w:r>
      <w:r>
        <w:rPr>
          <w:rFonts w:hint="eastAsia" w:ascii="宋体" w:hAnsi="宋体" w:eastAsia="宋体" w:cs="宋体"/>
          <w:color w:val="auto"/>
          <w:spacing w:val="-47"/>
          <w:sz w:val="24"/>
          <w:szCs w:val="24"/>
          <w:u w:val="single" w:color="auto"/>
        </w:rPr>
        <w:t>）</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47"/>
          <w:sz w:val="24"/>
          <w:szCs w:val="24"/>
        </w:rPr>
        <w:t>，</w:t>
      </w:r>
      <w:r>
        <w:rPr>
          <w:rFonts w:hint="eastAsia" w:ascii="宋体" w:hAnsi="宋体" w:eastAsia="宋体" w:cs="宋体"/>
          <w:color w:val="auto"/>
          <w:spacing w:val="-3"/>
          <w:sz w:val="24"/>
          <w:szCs w:val="24"/>
        </w:rPr>
        <w:t>属于</w:t>
      </w:r>
      <w:r>
        <w:rPr>
          <w:rFonts w:hint="eastAsia" w:ascii="宋体" w:hAnsi="宋体" w:eastAsia="宋体" w:cs="宋体"/>
          <w:color w:val="auto"/>
          <w:spacing w:val="-3"/>
          <w:sz w:val="24"/>
          <w:szCs w:val="24"/>
          <w:u w:val="single" w:color="auto"/>
        </w:rPr>
        <w:t>（采购文件中明确的所属行业）</w:t>
      </w:r>
      <w:r>
        <w:rPr>
          <w:rFonts w:hint="eastAsia" w:ascii="宋体" w:hAnsi="宋体" w:eastAsia="宋体" w:cs="宋体"/>
          <w:color w:val="auto"/>
          <w:spacing w:val="-4"/>
          <w:sz w:val="24"/>
          <w:szCs w:val="24"/>
          <w:u w:val="single" w:color="auto"/>
        </w:rPr>
        <w:t>行业</w:t>
      </w:r>
      <w:r>
        <w:rPr>
          <w:rFonts w:hint="eastAsia" w:ascii="宋体" w:hAnsi="宋体" w:eastAsia="宋体" w:cs="宋体"/>
          <w:color w:val="auto"/>
          <w:spacing w:val="-4"/>
          <w:sz w:val="24"/>
          <w:szCs w:val="24"/>
        </w:rPr>
        <w:t>；承接企业为</w:t>
      </w:r>
      <w:r>
        <w:rPr>
          <w:rFonts w:hint="eastAsia" w:ascii="宋体" w:hAnsi="宋体" w:eastAsia="宋体" w:cs="宋体"/>
          <w:color w:val="auto"/>
          <w:spacing w:val="-4"/>
          <w:sz w:val="24"/>
          <w:szCs w:val="24"/>
          <w:u w:val="single" w:color="auto"/>
        </w:rPr>
        <w:t>（企业名称</w:t>
      </w:r>
      <w:r>
        <w:rPr>
          <w:rFonts w:hint="eastAsia" w:ascii="宋体" w:hAnsi="宋体" w:eastAsia="宋体" w:cs="宋体"/>
          <w:color w:val="auto"/>
          <w:spacing w:val="-47"/>
          <w:sz w:val="24"/>
          <w:szCs w:val="24"/>
          <w:u w:val="single" w:color="auto"/>
        </w:rPr>
        <w:t>）</w:t>
      </w:r>
      <w:r>
        <w:rPr>
          <w:rFonts w:hint="eastAsia" w:ascii="宋体" w:hAnsi="宋体" w:eastAsia="宋体" w:cs="宋体"/>
          <w:color w:val="auto"/>
          <w:spacing w:val="-47"/>
          <w:sz w:val="24"/>
          <w:szCs w:val="24"/>
        </w:rPr>
        <w:t>，</w:t>
      </w:r>
      <w:r>
        <w:rPr>
          <w:rFonts w:hint="eastAsia" w:ascii="宋体" w:hAnsi="宋体" w:eastAsia="宋体" w:cs="宋体"/>
          <w:color w:val="auto"/>
          <w:spacing w:val="-3"/>
          <w:sz w:val="24"/>
          <w:szCs w:val="24"/>
        </w:rPr>
        <w:t>从业人员</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3"/>
          <w:sz w:val="24"/>
          <w:szCs w:val="24"/>
        </w:rPr>
        <w:t>人，营业收入为</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3"/>
          <w:sz w:val="24"/>
          <w:szCs w:val="24"/>
        </w:rPr>
        <w:t>万元，资产总额为</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4"/>
          <w:sz w:val="24"/>
          <w:szCs w:val="24"/>
        </w:rPr>
        <w:t>万元</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position w:val="11"/>
          <w:sz w:val="12"/>
          <w:szCs w:val="12"/>
        </w:rPr>
        <w:t>1</w:t>
      </w:r>
      <w:r>
        <w:rPr>
          <w:rFonts w:hint="eastAsia" w:ascii="宋体" w:hAnsi="宋体" w:eastAsia="宋体" w:cs="宋体"/>
          <w:color w:val="auto"/>
          <w:spacing w:val="-33"/>
          <w:position w:val="11"/>
          <w:sz w:val="12"/>
          <w:szCs w:val="12"/>
        </w:rPr>
        <w:t xml:space="preserve"> </w:t>
      </w:r>
      <w:r>
        <w:rPr>
          <w:rFonts w:hint="eastAsia" w:ascii="宋体" w:hAnsi="宋体" w:eastAsia="宋体" w:cs="宋体"/>
          <w:color w:val="auto"/>
          <w:spacing w:val="-4"/>
          <w:sz w:val="24"/>
          <w:szCs w:val="24"/>
        </w:rPr>
        <w:t>，属于（</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88"/>
          <w:sz w:val="24"/>
          <w:szCs w:val="24"/>
          <w:u w:val="single" w:color="auto"/>
        </w:rPr>
        <w:t xml:space="preserve"> </w:t>
      </w:r>
      <w:r>
        <w:rPr>
          <w:rFonts w:hint="eastAsia" w:ascii="宋体" w:hAnsi="宋体" w:eastAsia="宋体" w:cs="宋体"/>
          <w:color w:val="auto"/>
          <w:spacing w:val="-4"/>
          <w:sz w:val="24"/>
          <w:szCs w:val="24"/>
          <w:u w:val="single" w:color="auto"/>
        </w:rPr>
        <w:t>中型企业、小</w:t>
      </w:r>
      <w:r>
        <w:rPr>
          <w:rFonts w:hint="eastAsia" w:ascii="宋体" w:hAnsi="宋体" w:eastAsia="宋体" w:cs="宋体"/>
          <w:color w:val="auto"/>
          <w:spacing w:val="-2"/>
          <w:sz w:val="24"/>
          <w:szCs w:val="24"/>
          <w:u w:val="single" w:color="auto"/>
        </w:rPr>
        <w:t>型企业、微型企业</w:t>
      </w:r>
      <w:r>
        <w:rPr>
          <w:rFonts w:hint="eastAsia" w:ascii="宋体" w:hAnsi="宋体" w:eastAsia="宋体" w:cs="宋体"/>
          <w:color w:val="auto"/>
          <w:spacing w:val="1"/>
          <w:sz w:val="24"/>
          <w:szCs w:val="24"/>
        </w:rPr>
        <w:t>）；</w:t>
      </w:r>
    </w:p>
    <w:p w14:paraId="7097863E">
      <w:pPr>
        <w:spacing w:before="11" w:line="359" w:lineRule="auto"/>
        <w:ind w:firstLine="482"/>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2. </w:t>
      </w:r>
      <w:r>
        <w:rPr>
          <w:rFonts w:hint="eastAsia" w:ascii="宋体" w:hAnsi="宋体" w:eastAsia="宋体" w:cs="宋体"/>
          <w:color w:val="auto"/>
          <w:spacing w:val="-4"/>
          <w:sz w:val="24"/>
          <w:szCs w:val="24"/>
          <w:u w:val="single" w:color="auto"/>
        </w:rPr>
        <w:t>（标的名称</w:t>
      </w:r>
      <w:r>
        <w:rPr>
          <w:rFonts w:hint="eastAsia" w:ascii="宋体" w:hAnsi="宋体" w:eastAsia="宋体" w:cs="宋体"/>
          <w:color w:val="auto"/>
          <w:spacing w:val="-51"/>
          <w:sz w:val="24"/>
          <w:szCs w:val="24"/>
          <w:u w:val="single" w:color="auto"/>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1"/>
          <w:sz w:val="24"/>
          <w:szCs w:val="24"/>
        </w:rPr>
        <w:t>，</w:t>
      </w:r>
      <w:r>
        <w:rPr>
          <w:rFonts w:hint="eastAsia" w:ascii="宋体" w:hAnsi="宋体" w:eastAsia="宋体" w:cs="宋体"/>
          <w:color w:val="auto"/>
          <w:spacing w:val="-4"/>
          <w:sz w:val="24"/>
          <w:szCs w:val="24"/>
        </w:rPr>
        <w:t>属于</w:t>
      </w:r>
      <w:r>
        <w:rPr>
          <w:rFonts w:hint="eastAsia" w:ascii="宋体" w:hAnsi="宋体" w:eastAsia="宋体" w:cs="宋体"/>
          <w:color w:val="auto"/>
          <w:spacing w:val="-4"/>
          <w:sz w:val="24"/>
          <w:szCs w:val="24"/>
          <w:u w:val="single" w:color="auto"/>
        </w:rPr>
        <w:t>（采购文件中明确的所属行业</w:t>
      </w:r>
      <w:r>
        <w:rPr>
          <w:rFonts w:hint="eastAsia" w:ascii="宋体" w:hAnsi="宋体" w:eastAsia="宋体" w:cs="宋体"/>
          <w:color w:val="auto"/>
          <w:spacing w:val="-5"/>
          <w:sz w:val="24"/>
          <w:szCs w:val="24"/>
          <w:u w:val="single" w:color="auto"/>
        </w:rPr>
        <w:t>）</w:t>
      </w:r>
      <w:r>
        <w:rPr>
          <w:rFonts w:hint="eastAsia" w:ascii="宋体" w:hAnsi="宋体" w:eastAsia="宋体" w:cs="宋体"/>
          <w:color w:val="auto"/>
          <w:spacing w:val="-5"/>
          <w:sz w:val="24"/>
          <w:szCs w:val="24"/>
        </w:rPr>
        <w:t>行业；承接企业为</w:t>
      </w:r>
      <w:r>
        <w:rPr>
          <w:rFonts w:hint="eastAsia" w:ascii="宋体" w:hAnsi="宋体" w:eastAsia="宋体" w:cs="宋体"/>
          <w:color w:val="auto"/>
          <w:spacing w:val="-5"/>
          <w:sz w:val="24"/>
          <w:szCs w:val="24"/>
          <w:u w:val="single" w:color="auto"/>
        </w:rPr>
        <w:t>（企业名称</w:t>
      </w:r>
      <w:r>
        <w:rPr>
          <w:rFonts w:hint="eastAsia" w:ascii="宋体" w:hAnsi="宋体" w:eastAsia="宋体" w:cs="宋体"/>
          <w:color w:val="auto"/>
          <w:spacing w:val="-51"/>
          <w:sz w:val="24"/>
          <w:szCs w:val="24"/>
          <w:u w:val="single" w:color="auto"/>
        </w:rPr>
        <w:t>）</w:t>
      </w:r>
      <w:r>
        <w:rPr>
          <w:rFonts w:hint="eastAsia" w:ascii="宋体" w:hAnsi="宋体" w:eastAsia="宋体" w:cs="宋体"/>
          <w:color w:val="auto"/>
          <w:spacing w:val="-51"/>
          <w:sz w:val="24"/>
          <w:szCs w:val="24"/>
        </w:rPr>
        <w:t>，</w:t>
      </w:r>
      <w:r>
        <w:rPr>
          <w:rFonts w:hint="eastAsia" w:ascii="宋体" w:hAnsi="宋体" w:eastAsia="宋体" w:cs="宋体"/>
          <w:color w:val="auto"/>
          <w:spacing w:val="-6"/>
          <w:sz w:val="24"/>
          <w:szCs w:val="24"/>
        </w:rPr>
        <w:t>从业人员</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6"/>
          <w:sz w:val="24"/>
          <w:szCs w:val="24"/>
        </w:rPr>
        <w:t>人，营业收为</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6"/>
          <w:sz w:val="24"/>
          <w:szCs w:val="24"/>
        </w:rPr>
        <w:t>万元，资产总额为</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6"/>
          <w:sz w:val="24"/>
          <w:szCs w:val="24"/>
        </w:rPr>
        <w:t>万元，属于</w:t>
      </w:r>
      <w:r>
        <w:rPr>
          <w:rFonts w:hint="eastAsia" w:ascii="宋体" w:hAnsi="宋体" w:eastAsia="宋体" w:cs="宋体"/>
          <w:color w:val="auto"/>
          <w:spacing w:val="-6"/>
          <w:sz w:val="24"/>
          <w:szCs w:val="24"/>
          <w:u w:val="single" w:color="auto"/>
        </w:rPr>
        <w:t>（中型企业、小型企业、</w:t>
      </w:r>
      <w:r>
        <w:rPr>
          <w:rFonts w:hint="eastAsia" w:ascii="宋体" w:hAnsi="宋体" w:eastAsia="宋体" w:cs="宋体"/>
          <w:color w:val="auto"/>
          <w:spacing w:val="-3"/>
          <w:sz w:val="24"/>
          <w:szCs w:val="24"/>
          <w:u w:val="single" w:color="auto"/>
        </w:rPr>
        <w:t>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14:paraId="032C9386">
      <w:pPr>
        <w:spacing w:line="378" w:lineRule="exact"/>
        <w:ind w:left="496"/>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0514547F">
      <w:pPr>
        <w:spacing w:before="87" w:line="359" w:lineRule="auto"/>
        <w:ind w:left="4" w:right="125" w:firstLine="503"/>
        <w:rPr>
          <w:rFonts w:hint="eastAsia" w:ascii="宋体" w:hAnsi="宋体" w:eastAsia="宋体" w:cs="宋体"/>
          <w:color w:val="auto"/>
          <w:sz w:val="24"/>
          <w:szCs w:val="24"/>
        </w:rPr>
      </w:pPr>
      <w:r>
        <w:rPr>
          <w:rFonts w:hint="eastAsia" w:ascii="宋体" w:hAnsi="宋体" w:eastAsia="宋体" w:cs="宋体"/>
          <w:color w:val="auto"/>
          <w:spacing w:val="-1"/>
          <w:sz w:val="24"/>
          <w:szCs w:val="24"/>
        </w:rPr>
        <w:t>以上企业，不属于大企业的分支机构，不存在控股股东为大企业的情形，也不存在与大企业的负责人为同一人的情形。</w:t>
      </w:r>
    </w:p>
    <w:p w14:paraId="3730316D">
      <w:pPr>
        <w:spacing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w:t>
      </w:r>
      <w:r>
        <w:rPr>
          <w:rFonts w:hint="eastAsia" w:ascii="宋体" w:hAnsi="宋体" w:eastAsia="宋体" w:cs="宋体"/>
          <w:color w:val="auto"/>
          <w:spacing w:val="-1"/>
          <w:sz w:val="24"/>
          <w:szCs w:val="24"/>
        </w:rPr>
        <w:t>假，将依法承担相应责任。</w:t>
      </w:r>
    </w:p>
    <w:p w14:paraId="3EB723DD">
      <w:pPr>
        <w:pStyle w:val="5"/>
        <w:spacing w:line="283" w:lineRule="auto"/>
        <w:rPr>
          <w:rFonts w:hint="eastAsia" w:ascii="宋体" w:hAnsi="宋体" w:eastAsia="宋体" w:cs="宋体"/>
          <w:color w:val="auto"/>
        </w:rPr>
      </w:pPr>
    </w:p>
    <w:p w14:paraId="4CCB9825">
      <w:pPr>
        <w:pStyle w:val="5"/>
        <w:spacing w:line="284" w:lineRule="auto"/>
        <w:rPr>
          <w:rFonts w:hint="eastAsia" w:ascii="宋体" w:hAnsi="宋体" w:eastAsia="宋体" w:cs="宋体"/>
          <w:color w:val="auto"/>
        </w:rPr>
      </w:pPr>
    </w:p>
    <w:p w14:paraId="34742579">
      <w:pPr>
        <w:spacing w:before="79" w:line="219" w:lineRule="auto"/>
        <w:ind w:left="3508"/>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企业名称（盖章</w:t>
      </w:r>
      <w:r>
        <w:rPr>
          <w:rFonts w:hint="eastAsia" w:ascii="宋体" w:hAnsi="宋体" w:eastAsia="宋体" w:cs="宋体"/>
          <w:color w:val="auto"/>
          <w:sz w:val="24"/>
          <w:szCs w:val="24"/>
        </w:rPr>
        <w:t>）：</w:t>
      </w:r>
    </w:p>
    <w:p w14:paraId="2A55F365">
      <w:pPr>
        <w:spacing w:before="182" w:line="221" w:lineRule="auto"/>
        <w:ind w:left="3906"/>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1"/>
          <w:sz w:val="24"/>
          <w:szCs w:val="24"/>
        </w:rPr>
        <w:t>期：</w:t>
      </w:r>
    </w:p>
    <w:p w14:paraId="38FEE684">
      <w:pPr>
        <w:pStyle w:val="5"/>
        <w:spacing w:line="344" w:lineRule="auto"/>
        <w:rPr>
          <w:rFonts w:hint="eastAsia" w:ascii="宋体" w:hAnsi="宋体" w:eastAsia="宋体" w:cs="宋体"/>
          <w:color w:val="auto"/>
        </w:rPr>
      </w:pPr>
    </w:p>
    <w:p w14:paraId="37C70585">
      <w:pPr>
        <w:pStyle w:val="5"/>
        <w:spacing w:line="345" w:lineRule="auto"/>
        <w:rPr>
          <w:rFonts w:hint="eastAsia" w:ascii="宋体" w:hAnsi="宋体" w:eastAsia="宋体" w:cs="宋体"/>
          <w:color w:val="auto"/>
        </w:rPr>
      </w:pPr>
    </w:p>
    <w:p w14:paraId="2181C744">
      <w:pPr>
        <w:spacing w:before="79" w:line="219" w:lineRule="auto"/>
        <w:ind w:left="432"/>
        <w:outlineLvl w:val="2"/>
        <w:rPr>
          <w:rFonts w:hint="eastAsia" w:ascii="宋体" w:hAnsi="宋体" w:eastAsia="宋体" w:cs="宋体"/>
          <w:color w:val="auto"/>
          <w:sz w:val="24"/>
          <w:szCs w:val="24"/>
        </w:rPr>
      </w:pPr>
      <w:r>
        <w:rPr>
          <w:rFonts w:hint="eastAsia" w:ascii="宋体" w:hAnsi="宋体" w:eastAsia="宋体" w:cs="宋体"/>
          <w:b/>
          <w:bCs/>
          <w:color w:val="auto"/>
          <w:spacing w:val="-13"/>
          <w:sz w:val="24"/>
          <w:szCs w:val="24"/>
        </w:rPr>
        <w:t>注：享受《政府采购促进中小企业发展管理办法》(财库〔2020〕46号)规定的中小企</w:t>
      </w:r>
      <w:r>
        <w:rPr>
          <w:rFonts w:hint="eastAsia" w:ascii="宋体" w:hAnsi="宋体" w:eastAsia="宋体" w:cs="宋体"/>
          <w:b/>
          <w:bCs/>
          <w:color w:val="auto"/>
          <w:spacing w:val="-14"/>
          <w:sz w:val="24"/>
          <w:szCs w:val="24"/>
        </w:rPr>
        <w:t>业扶持</w:t>
      </w:r>
    </w:p>
    <w:p w14:paraId="7D480DBF">
      <w:pPr>
        <w:spacing w:before="201" w:line="377" w:lineRule="auto"/>
        <w:ind w:left="10" w:right="99" w:hanging="10"/>
        <w:rPr>
          <w:rFonts w:hint="eastAsia" w:ascii="宋体" w:hAnsi="宋体" w:eastAsia="宋体" w:cs="宋体"/>
          <w:color w:val="auto"/>
          <w:sz w:val="24"/>
          <w:szCs w:val="24"/>
        </w:rPr>
      </w:pPr>
      <w:r>
        <w:rPr>
          <w:rFonts w:hint="eastAsia" w:ascii="宋体" w:hAnsi="宋体" w:eastAsia="宋体" w:cs="宋体"/>
          <w:b/>
          <w:bCs/>
          <w:color w:val="auto"/>
          <w:spacing w:val="-13"/>
          <w:sz w:val="24"/>
          <w:szCs w:val="24"/>
        </w:rPr>
        <w:t>政策的，采购人、采购代理机构应当随中标</w:t>
      </w:r>
      <w:r>
        <w:rPr>
          <w:rFonts w:hint="eastAsia" w:ascii="宋体" w:hAnsi="宋体" w:eastAsia="宋体" w:cs="宋体"/>
          <w:b/>
          <w:bCs/>
          <w:color w:val="auto"/>
          <w:spacing w:val="-14"/>
          <w:sz w:val="24"/>
          <w:szCs w:val="24"/>
        </w:rPr>
        <w:t>结果公开中标供应商的《中小企业声明函》。从业人员、营业收入、资产总额填报上一年度数据，无上一年度数据的新成立企业可不填报。</w:t>
      </w:r>
    </w:p>
    <w:p w14:paraId="7833A42D">
      <w:pPr>
        <w:spacing w:line="377" w:lineRule="auto"/>
        <w:rPr>
          <w:rFonts w:hint="eastAsia" w:ascii="宋体" w:hAnsi="宋体" w:eastAsia="宋体" w:cs="宋体"/>
          <w:color w:val="auto"/>
          <w:sz w:val="24"/>
          <w:szCs w:val="24"/>
        </w:rPr>
        <w:sectPr>
          <w:footerReference r:id="rId56" w:type="default"/>
          <w:pgSz w:w="11906" w:h="16839"/>
          <w:pgMar w:top="1113" w:right="1047" w:bottom="1089" w:left="1141" w:header="0" w:footer="849" w:gutter="0"/>
          <w:cols w:space="720" w:num="1"/>
        </w:sectPr>
      </w:pPr>
    </w:p>
    <w:p w14:paraId="2FA7BA30">
      <w:pPr>
        <w:spacing w:before="152" w:line="220" w:lineRule="auto"/>
        <w:ind w:left="3112"/>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四、 其他文书、文件格式</w:t>
      </w:r>
    </w:p>
    <w:p w14:paraId="4A0452B3">
      <w:pPr>
        <w:spacing w:before="337" w:line="225" w:lineRule="auto"/>
        <w:ind w:left="3411"/>
        <w:rPr>
          <w:rFonts w:hint="eastAsia" w:ascii="宋体" w:hAnsi="宋体" w:eastAsia="宋体" w:cs="宋体"/>
          <w:color w:val="auto"/>
          <w:sz w:val="31"/>
          <w:szCs w:val="31"/>
        </w:rPr>
      </w:pPr>
      <w:r>
        <w:rPr>
          <w:rFonts w:hint="eastAsia" w:ascii="宋体" w:hAnsi="宋体" w:eastAsia="宋体" w:cs="宋体"/>
          <w:color w:val="auto"/>
          <w:spacing w:val="4"/>
          <w:sz w:val="31"/>
          <w:szCs w:val="31"/>
        </w:rPr>
        <w:t>知识产权合规性声明</w:t>
      </w:r>
    </w:p>
    <w:p w14:paraId="0EE0CE5A">
      <w:pPr>
        <w:pStyle w:val="5"/>
        <w:spacing w:line="298" w:lineRule="auto"/>
        <w:rPr>
          <w:rFonts w:hint="eastAsia" w:ascii="宋体" w:hAnsi="宋体" w:eastAsia="宋体" w:cs="宋体"/>
          <w:color w:val="auto"/>
        </w:rPr>
      </w:pPr>
    </w:p>
    <w:p w14:paraId="17501CC0">
      <w:pPr>
        <w:pStyle w:val="5"/>
        <w:spacing w:line="298" w:lineRule="auto"/>
        <w:rPr>
          <w:rFonts w:hint="eastAsia" w:ascii="宋体" w:hAnsi="宋体" w:eastAsia="宋体" w:cs="宋体"/>
          <w:color w:val="auto"/>
        </w:rPr>
      </w:pPr>
    </w:p>
    <w:p w14:paraId="134CC542">
      <w:pPr>
        <w:spacing w:before="78" w:line="384" w:lineRule="auto"/>
        <w:ind w:left="1" w:firstLine="616"/>
        <w:rPr>
          <w:rFonts w:hint="eastAsia" w:ascii="宋体" w:hAnsi="宋体" w:eastAsia="宋体" w:cs="宋体"/>
          <w:color w:val="auto"/>
          <w:sz w:val="24"/>
          <w:szCs w:val="24"/>
        </w:rPr>
      </w:pPr>
      <w:r>
        <w:rPr>
          <w:rFonts w:hint="eastAsia" w:ascii="宋体" w:hAnsi="宋体" w:eastAsia="宋体" w:cs="宋体"/>
          <w:color w:val="auto"/>
          <w:spacing w:val="-8"/>
          <w:sz w:val="24"/>
          <w:szCs w:val="24"/>
        </w:rPr>
        <w:t>本企业自愿参与政府投资政府采购的</w:t>
      </w:r>
      <w:r>
        <w:rPr>
          <w:rFonts w:hint="eastAsia" w:ascii="宋体" w:hAnsi="宋体" w:eastAsia="宋体" w:cs="宋体"/>
          <w:color w:val="auto"/>
          <w:spacing w:val="-8"/>
          <w:sz w:val="24"/>
          <w:szCs w:val="24"/>
          <w:u w:val="single" w:color="auto"/>
        </w:rPr>
        <w:t>[项目名称]</w:t>
      </w:r>
      <w:r>
        <w:rPr>
          <w:rFonts w:hint="eastAsia" w:ascii="宋体" w:hAnsi="宋体" w:eastAsia="宋体" w:cs="宋体"/>
          <w:color w:val="auto"/>
          <w:spacing w:val="-8"/>
          <w:sz w:val="24"/>
          <w:szCs w:val="24"/>
        </w:rPr>
        <w:t>项目，在此郑重承诺：遵守</w:t>
      </w:r>
      <w:r>
        <w:rPr>
          <w:rFonts w:hint="eastAsia" w:ascii="宋体" w:hAnsi="宋体" w:eastAsia="宋体" w:cs="宋体"/>
          <w:color w:val="auto"/>
          <w:spacing w:val="-9"/>
          <w:sz w:val="24"/>
          <w:szCs w:val="24"/>
        </w:rPr>
        <w:t>中国知识产权</w:t>
      </w:r>
      <w:r>
        <w:rPr>
          <w:rFonts w:hint="eastAsia" w:ascii="宋体" w:hAnsi="宋体" w:eastAsia="宋体" w:cs="宋体"/>
          <w:color w:val="auto"/>
          <w:spacing w:val="-8"/>
          <w:sz w:val="24"/>
          <w:szCs w:val="24"/>
        </w:rPr>
        <w:t>法律、法规、规章、规范性文件及在中国 适用的与知识产权有关的国际公约，所参与项目的知</w:t>
      </w:r>
      <w:r>
        <w:rPr>
          <w:rFonts w:hint="eastAsia" w:ascii="宋体" w:hAnsi="宋体" w:eastAsia="宋体" w:cs="宋体"/>
          <w:color w:val="auto"/>
          <w:spacing w:val="-11"/>
          <w:sz w:val="24"/>
          <w:szCs w:val="24"/>
        </w:rPr>
        <w:t>识产权明晰无争议，归属或技术来源正当合法。近三年在知识产权领域不存在违反法律、法规、</w:t>
      </w:r>
      <w:r>
        <w:rPr>
          <w:rFonts w:hint="eastAsia" w:ascii="宋体" w:hAnsi="宋体" w:eastAsia="宋体" w:cs="宋体"/>
          <w:color w:val="auto"/>
          <w:spacing w:val="1"/>
          <w:sz w:val="24"/>
          <w:szCs w:val="24"/>
        </w:rPr>
        <w:t>规章及其他规范性文件的失信行为。所参与的项目不对其他单位及个人的知识产权</w:t>
      </w:r>
      <w:r>
        <w:rPr>
          <w:rFonts w:hint="eastAsia" w:ascii="宋体" w:hAnsi="宋体" w:eastAsia="宋体" w:cs="宋体"/>
          <w:color w:val="auto"/>
          <w:sz w:val="24"/>
          <w:szCs w:val="24"/>
        </w:rPr>
        <w:t>构成侵</w:t>
      </w:r>
    </w:p>
    <w:p w14:paraId="14761E07">
      <w:pPr>
        <w:spacing w:before="1" w:line="195" w:lineRule="auto"/>
        <w:rPr>
          <w:rFonts w:hint="eastAsia" w:ascii="宋体" w:hAnsi="宋体" w:eastAsia="宋体" w:cs="宋体"/>
          <w:color w:val="auto"/>
          <w:sz w:val="28"/>
          <w:szCs w:val="28"/>
        </w:rPr>
      </w:pPr>
      <w:r>
        <w:rPr>
          <w:rFonts w:hint="eastAsia" w:ascii="宋体" w:hAnsi="宋体" w:eastAsia="宋体" w:cs="宋体"/>
          <w:color w:val="auto"/>
          <w:sz w:val="24"/>
          <w:szCs w:val="24"/>
        </w:rPr>
        <w:t>权。如经核查确有违反上述承诺应遵守的行为，本</w:t>
      </w:r>
      <w:r>
        <w:rPr>
          <w:rFonts w:hint="eastAsia" w:ascii="宋体" w:hAnsi="宋体" w:eastAsia="宋体" w:cs="宋体"/>
          <w:color w:val="auto"/>
          <w:spacing w:val="-1"/>
          <w:sz w:val="24"/>
          <w:szCs w:val="24"/>
        </w:rPr>
        <w:t>企业将承担由此产生的全部责任</w:t>
      </w:r>
      <w:r>
        <w:rPr>
          <w:rFonts w:hint="eastAsia" w:ascii="宋体" w:hAnsi="宋体" w:eastAsia="宋体" w:cs="宋体"/>
          <w:color w:val="auto"/>
          <w:spacing w:val="-1"/>
          <w:sz w:val="28"/>
          <w:szCs w:val="28"/>
        </w:rPr>
        <w:t>。</w:t>
      </w:r>
    </w:p>
    <w:p w14:paraId="5834E8B4">
      <w:pPr>
        <w:pStyle w:val="5"/>
        <w:spacing w:line="264" w:lineRule="auto"/>
        <w:rPr>
          <w:rFonts w:hint="eastAsia" w:ascii="宋体" w:hAnsi="宋体" w:eastAsia="宋体" w:cs="宋体"/>
          <w:color w:val="auto"/>
        </w:rPr>
      </w:pPr>
    </w:p>
    <w:p w14:paraId="3A5CDFF8">
      <w:pPr>
        <w:pStyle w:val="5"/>
        <w:spacing w:line="264" w:lineRule="auto"/>
        <w:rPr>
          <w:rFonts w:hint="eastAsia" w:ascii="宋体" w:hAnsi="宋体" w:eastAsia="宋体" w:cs="宋体"/>
          <w:color w:val="auto"/>
        </w:rPr>
      </w:pPr>
    </w:p>
    <w:p w14:paraId="3BF4F52A">
      <w:pPr>
        <w:pStyle w:val="5"/>
        <w:spacing w:line="264" w:lineRule="auto"/>
        <w:rPr>
          <w:rFonts w:hint="eastAsia" w:ascii="宋体" w:hAnsi="宋体" w:eastAsia="宋体" w:cs="宋体"/>
          <w:color w:val="auto"/>
        </w:rPr>
      </w:pPr>
    </w:p>
    <w:p w14:paraId="697F50A1">
      <w:pPr>
        <w:pStyle w:val="5"/>
        <w:spacing w:line="264" w:lineRule="auto"/>
        <w:rPr>
          <w:rFonts w:hint="eastAsia" w:ascii="宋体" w:hAnsi="宋体" w:eastAsia="宋体" w:cs="宋体"/>
          <w:color w:val="auto"/>
        </w:rPr>
      </w:pPr>
    </w:p>
    <w:p w14:paraId="0C6FC83A">
      <w:pPr>
        <w:pStyle w:val="5"/>
        <w:spacing w:line="264" w:lineRule="auto"/>
        <w:rPr>
          <w:rFonts w:hint="eastAsia" w:ascii="宋体" w:hAnsi="宋体" w:eastAsia="宋体" w:cs="宋体"/>
          <w:color w:val="auto"/>
        </w:rPr>
      </w:pPr>
    </w:p>
    <w:p w14:paraId="65598747">
      <w:pPr>
        <w:pStyle w:val="5"/>
        <w:spacing w:line="264" w:lineRule="auto"/>
        <w:rPr>
          <w:rFonts w:hint="eastAsia" w:ascii="宋体" w:hAnsi="宋体" w:eastAsia="宋体" w:cs="宋体"/>
          <w:color w:val="auto"/>
        </w:rPr>
      </w:pPr>
    </w:p>
    <w:p w14:paraId="27FF44A6">
      <w:pPr>
        <w:pStyle w:val="5"/>
        <w:spacing w:line="264" w:lineRule="auto"/>
        <w:rPr>
          <w:rFonts w:hint="eastAsia" w:ascii="宋体" w:hAnsi="宋体" w:eastAsia="宋体" w:cs="宋体"/>
          <w:color w:val="auto"/>
        </w:rPr>
      </w:pPr>
    </w:p>
    <w:p w14:paraId="2028C92B">
      <w:pPr>
        <w:pStyle w:val="5"/>
        <w:spacing w:line="265" w:lineRule="auto"/>
        <w:rPr>
          <w:rFonts w:hint="eastAsia" w:ascii="宋体" w:hAnsi="宋体" w:eastAsia="宋体" w:cs="宋体"/>
          <w:color w:val="auto"/>
        </w:rPr>
      </w:pPr>
    </w:p>
    <w:p w14:paraId="74525D03">
      <w:pPr>
        <w:spacing w:before="78" w:line="219" w:lineRule="auto"/>
        <w:ind w:left="3"/>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投标人名称(电子签章)：</w:t>
      </w:r>
    </w:p>
    <w:p w14:paraId="539BD839">
      <w:pPr>
        <w:pStyle w:val="5"/>
        <w:spacing w:line="256" w:lineRule="auto"/>
        <w:rPr>
          <w:rFonts w:hint="eastAsia" w:ascii="宋体" w:hAnsi="宋体" w:eastAsia="宋体" w:cs="宋体"/>
          <w:color w:val="auto"/>
        </w:rPr>
      </w:pPr>
    </w:p>
    <w:p w14:paraId="7EC71AEE">
      <w:pPr>
        <w:spacing w:before="78" w:line="220" w:lineRule="auto"/>
        <w:jc w:val="right"/>
        <w:outlineLvl w:val="2"/>
        <w:rPr>
          <w:rFonts w:hint="eastAsia" w:ascii="宋体" w:hAnsi="宋体" w:eastAsia="宋体" w:cs="宋体"/>
          <w:color w:val="auto"/>
          <w:sz w:val="24"/>
          <w:szCs w:val="24"/>
        </w:rPr>
      </w:pPr>
      <w:r>
        <w:rPr>
          <w:rFonts w:hint="eastAsia" w:ascii="宋体" w:hAnsi="宋体" w:eastAsia="宋体" w:cs="宋体"/>
          <w:b/>
          <w:bCs/>
          <w:color w:val="auto"/>
          <w:spacing w:val="-32"/>
          <w:sz w:val="24"/>
          <w:szCs w:val="24"/>
        </w:rPr>
        <w:t>日期：</w:t>
      </w:r>
      <w:r>
        <w:rPr>
          <w:rFonts w:hint="eastAsia" w:ascii="宋体" w:hAnsi="宋体" w:eastAsia="宋体" w:cs="宋体"/>
          <w:color w:val="auto"/>
          <w:spacing w:val="34"/>
          <w:sz w:val="24"/>
          <w:szCs w:val="24"/>
        </w:rPr>
        <w:t xml:space="preserve">  </w:t>
      </w:r>
      <w:r>
        <w:rPr>
          <w:rFonts w:hint="eastAsia" w:ascii="宋体" w:hAnsi="宋体" w:eastAsia="宋体" w:cs="宋体"/>
          <w:b/>
          <w:bCs/>
          <w:color w:val="auto"/>
          <w:spacing w:val="-32"/>
          <w:sz w:val="24"/>
          <w:szCs w:val="24"/>
        </w:rPr>
        <w:t>年</w:t>
      </w:r>
      <w:r>
        <w:rPr>
          <w:rFonts w:hint="eastAsia" w:ascii="宋体" w:hAnsi="宋体" w:eastAsia="宋体" w:cs="宋体"/>
          <w:color w:val="auto"/>
          <w:spacing w:val="90"/>
          <w:sz w:val="24"/>
          <w:szCs w:val="24"/>
        </w:rPr>
        <w:t xml:space="preserve"> </w:t>
      </w:r>
      <w:r>
        <w:rPr>
          <w:rFonts w:hint="eastAsia" w:ascii="宋体" w:hAnsi="宋体" w:eastAsia="宋体" w:cs="宋体"/>
          <w:b/>
          <w:bCs/>
          <w:color w:val="auto"/>
          <w:spacing w:val="-32"/>
          <w:sz w:val="24"/>
          <w:szCs w:val="24"/>
        </w:rPr>
        <w:t>月</w:t>
      </w:r>
      <w:r>
        <w:rPr>
          <w:rFonts w:hint="eastAsia" w:ascii="宋体" w:hAnsi="宋体" w:eastAsia="宋体" w:cs="宋体"/>
          <w:color w:val="auto"/>
          <w:spacing w:val="54"/>
          <w:sz w:val="24"/>
          <w:szCs w:val="24"/>
        </w:rPr>
        <w:t xml:space="preserve">  </w:t>
      </w:r>
      <w:r>
        <w:rPr>
          <w:rFonts w:hint="eastAsia" w:ascii="宋体" w:hAnsi="宋体" w:eastAsia="宋体" w:cs="宋体"/>
          <w:b/>
          <w:bCs/>
          <w:color w:val="auto"/>
          <w:spacing w:val="-32"/>
          <w:sz w:val="24"/>
          <w:szCs w:val="24"/>
        </w:rPr>
        <w:t>日</w:t>
      </w:r>
    </w:p>
    <w:p w14:paraId="45971018">
      <w:pPr>
        <w:spacing w:line="220" w:lineRule="auto"/>
        <w:rPr>
          <w:rFonts w:hint="eastAsia" w:ascii="宋体" w:hAnsi="宋体" w:eastAsia="宋体" w:cs="宋体"/>
          <w:color w:val="auto"/>
          <w:sz w:val="24"/>
          <w:szCs w:val="24"/>
        </w:rPr>
        <w:sectPr>
          <w:footerReference r:id="rId57" w:type="default"/>
          <w:pgSz w:w="11906" w:h="16839"/>
          <w:pgMar w:top="1431" w:right="1110" w:bottom="1089" w:left="1141" w:header="0" w:footer="849" w:gutter="0"/>
          <w:cols w:space="720" w:num="1"/>
        </w:sectPr>
      </w:pPr>
    </w:p>
    <w:p w14:paraId="367ABB34">
      <w:pPr>
        <w:spacing w:before="69" w:line="219" w:lineRule="auto"/>
        <w:ind w:left="361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JY企业声明函（如有）</w:t>
      </w:r>
    </w:p>
    <w:p w14:paraId="7C1B9AFF">
      <w:pPr>
        <w:spacing w:before="183" w:line="359" w:lineRule="auto"/>
        <w:ind w:left="6" w:right="63" w:firstLine="535"/>
        <w:rPr>
          <w:rFonts w:hint="eastAsia" w:ascii="宋体" w:hAnsi="宋体" w:eastAsia="宋体" w:cs="宋体"/>
          <w:color w:val="auto"/>
          <w:sz w:val="24"/>
          <w:szCs w:val="24"/>
        </w:rPr>
      </w:pPr>
      <w:r>
        <w:rPr>
          <w:rFonts w:hint="eastAsia" w:ascii="宋体" w:hAnsi="宋体" w:eastAsia="宋体" w:cs="宋体"/>
          <w:color w:val="auto"/>
          <w:spacing w:val="-6"/>
          <w:sz w:val="24"/>
          <w:szCs w:val="24"/>
        </w:rPr>
        <w:t>本公司郑重声明，根据《关于政府采购支持JY企业发展有关问题的通知》（财库[</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6"/>
          <w:sz w:val="24"/>
          <w:szCs w:val="24"/>
        </w:rPr>
        <w:t>2014</w:t>
      </w:r>
      <w:r>
        <w:rPr>
          <w:rFonts w:hint="eastAsia" w:ascii="宋体" w:hAnsi="宋体" w:eastAsia="宋体" w:cs="宋体"/>
          <w:color w:val="auto"/>
          <w:spacing w:val="-6"/>
          <w:sz w:val="24"/>
          <w:szCs w:val="24"/>
        </w:rPr>
        <w:fldChar w:fldCharType="end"/>
      </w:r>
      <w:r>
        <w:rPr>
          <w:rFonts w:hint="eastAsia" w:ascii="宋体" w:hAnsi="宋体" w:eastAsia="宋体" w:cs="宋体"/>
          <w:color w:val="auto"/>
          <w:spacing w:val="-6"/>
          <w:sz w:val="24"/>
          <w:szCs w:val="24"/>
        </w:rPr>
        <w:t>]</w:t>
      </w:r>
      <w:r>
        <w:rPr>
          <w:rFonts w:hint="eastAsia" w:ascii="宋体" w:hAnsi="宋体" w:eastAsia="宋体" w:cs="宋体"/>
          <w:color w:val="auto"/>
          <w:spacing w:val="-7"/>
          <w:sz w:val="24"/>
          <w:szCs w:val="24"/>
        </w:rPr>
        <w:t>68</w:t>
      </w:r>
      <w:r>
        <w:rPr>
          <w:rFonts w:hint="eastAsia" w:ascii="宋体" w:hAnsi="宋体" w:eastAsia="宋体" w:cs="宋体"/>
          <w:color w:val="auto"/>
          <w:spacing w:val="-2"/>
          <w:sz w:val="24"/>
          <w:szCs w:val="24"/>
        </w:rPr>
        <w:t>号）的规定，本公司为JY企业。</w:t>
      </w:r>
    </w:p>
    <w:p w14:paraId="5BFEBE8B">
      <w:pPr>
        <w:spacing w:line="359" w:lineRule="auto"/>
        <w:ind w:left="30" w:firstLine="511"/>
        <w:rPr>
          <w:rFonts w:hint="eastAsia" w:ascii="宋体" w:hAnsi="宋体" w:eastAsia="宋体" w:cs="宋体"/>
          <w:color w:val="auto"/>
          <w:sz w:val="24"/>
          <w:szCs w:val="24"/>
        </w:rPr>
      </w:pPr>
      <w:r>
        <w:rPr>
          <w:rFonts w:hint="eastAsia" w:ascii="宋体" w:hAnsi="宋体" w:eastAsia="宋体" w:cs="宋体"/>
          <w:color w:val="auto"/>
          <w:spacing w:val="-5"/>
          <w:sz w:val="24"/>
          <w:szCs w:val="24"/>
        </w:rPr>
        <w:t>本公司参加</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5"/>
          <w:sz w:val="24"/>
          <w:szCs w:val="24"/>
        </w:rPr>
        <w:t>单位的</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5"/>
          <w:sz w:val="24"/>
          <w:szCs w:val="24"/>
        </w:rPr>
        <w:t>项目采购活动，采购活动提供本企业（填写制造的货</w:t>
      </w:r>
      <w:r>
        <w:rPr>
          <w:rFonts w:hint="eastAsia" w:ascii="宋体" w:hAnsi="宋体" w:eastAsia="宋体" w:cs="宋体"/>
          <w:color w:val="auto"/>
          <w:spacing w:val="-6"/>
          <w:sz w:val="24"/>
          <w:szCs w:val="24"/>
        </w:rPr>
        <w:t>物，</w:t>
      </w:r>
      <w:r>
        <w:rPr>
          <w:rFonts w:hint="eastAsia" w:ascii="宋体" w:hAnsi="宋体" w:eastAsia="宋体" w:cs="宋体"/>
          <w:color w:val="auto"/>
          <w:spacing w:val="-3"/>
          <w:sz w:val="24"/>
          <w:szCs w:val="24"/>
        </w:rPr>
        <w:t>由本企业承担工程、提供服务）。</w:t>
      </w:r>
    </w:p>
    <w:p w14:paraId="349940E1">
      <w:pPr>
        <w:spacing w:line="219" w:lineRule="auto"/>
        <w:ind w:left="541"/>
        <w:rPr>
          <w:rFonts w:hint="eastAsia" w:ascii="宋体" w:hAnsi="宋体" w:eastAsia="宋体" w:cs="宋体"/>
          <w:color w:val="auto"/>
          <w:sz w:val="24"/>
          <w:szCs w:val="24"/>
        </w:rPr>
      </w:pPr>
      <w:r>
        <w:rPr>
          <w:rFonts w:hint="eastAsia" w:ascii="宋体" w:hAnsi="宋体" w:eastAsia="宋体" w:cs="宋体"/>
          <w:color w:val="auto"/>
          <w:spacing w:val="-1"/>
          <w:sz w:val="24"/>
          <w:szCs w:val="24"/>
        </w:rPr>
        <w:t>本条所称货物不包括使用大型企业注册商标的货物和服务。</w:t>
      </w:r>
    </w:p>
    <w:p w14:paraId="799F8486">
      <w:pPr>
        <w:spacing w:before="181" w:line="219" w:lineRule="auto"/>
        <w:ind w:left="541"/>
        <w:rPr>
          <w:rFonts w:hint="eastAsia" w:ascii="宋体" w:hAnsi="宋体" w:eastAsia="宋体" w:cs="宋体"/>
          <w:color w:val="auto"/>
          <w:sz w:val="24"/>
          <w:szCs w:val="24"/>
        </w:rPr>
      </w:pPr>
      <w:r>
        <w:rPr>
          <w:rFonts w:hint="eastAsia" w:ascii="宋体" w:hAnsi="宋体" w:eastAsia="宋体" w:cs="宋体"/>
          <w:color w:val="auto"/>
          <w:spacing w:val="-1"/>
          <w:sz w:val="24"/>
          <w:szCs w:val="24"/>
        </w:rPr>
        <w:t>本公司对上述声明的真实性负责。如有虚假，将依法承担相应责任。</w:t>
      </w:r>
    </w:p>
    <w:p w14:paraId="16FEBD23">
      <w:pPr>
        <w:pStyle w:val="5"/>
        <w:spacing w:line="283" w:lineRule="auto"/>
        <w:rPr>
          <w:rFonts w:hint="eastAsia" w:ascii="宋体" w:hAnsi="宋体" w:eastAsia="宋体" w:cs="宋体"/>
          <w:color w:val="auto"/>
        </w:rPr>
      </w:pPr>
    </w:p>
    <w:p w14:paraId="08B51739">
      <w:pPr>
        <w:pStyle w:val="5"/>
        <w:spacing w:line="284" w:lineRule="auto"/>
        <w:rPr>
          <w:rFonts w:hint="eastAsia" w:ascii="宋体" w:hAnsi="宋体" w:eastAsia="宋体" w:cs="宋体"/>
          <w:color w:val="auto"/>
        </w:rPr>
      </w:pPr>
    </w:p>
    <w:p w14:paraId="42551019">
      <w:pPr>
        <w:spacing w:before="78" w:line="219"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企业名称（盖公章</w:t>
      </w:r>
      <w:r>
        <w:rPr>
          <w:rFonts w:hint="eastAsia" w:ascii="宋体" w:hAnsi="宋体" w:eastAsia="宋体" w:cs="宋体"/>
          <w:color w:val="auto"/>
          <w:sz w:val="24"/>
          <w:szCs w:val="24"/>
        </w:rPr>
        <w:t>）：</w:t>
      </w:r>
    </w:p>
    <w:p w14:paraId="29DC8D01">
      <w:pPr>
        <w:spacing w:before="183" w:line="220"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法定代表人（负责人）或其授权代表(签字)：</w:t>
      </w:r>
    </w:p>
    <w:p w14:paraId="514FEBAB">
      <w:pPr>
        <w:pStyle w:val="5"/>
        <w:spacing w:line="250" w:lineRule="auto"/>
        <w:rPr>
          <w:rFonts w:hint="eastAsia" w:ascii="宋体" w:hAnsi="宋体" w:eastAsia="宋体" w:cs="宋体"/>
          <w:color w:val="auto"/>
        </w:rPr>
      </w:pPr>
    </w:p>
    <w:p w14:paraId="47A63F25">
      <w:pPr>
        <w:spacing w:before="79" w:line="221" w:lineRule="auto"/>
        <w:ind w:left="42"/>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5E5A35EF">
      <w:pPr>
        <w:pStyle w:val="5"/>
        <w:spacing w:line="286" w:lineRule="auto"/>
        <w:rPr>
          <w:rFonts w:hint="eastAsia" w:ascii="宋体" w:hAnsi="宋体" w:eastAsia="宋体" w:cs="宋体"/>
          <w:color w:val="auto"/>
        </w:rPr>
      </w:pPr>
    </w:p>
    <w:p w14:paraId="68588640">
      <w:pPr>
        <w:pStyle w:val="5"/>
        <w:spacing w:line="287" w:lineRule="auto"/>
        <w:rPr>
          <w:rFonts w:hint="eastAsia" w:ascii="宋体" w:hAnsi="宋体" w:eastAsia="宋体" w:cs="宋体"/>
          <w:color w:val="auto"/>
        </w:rPr>
      </w:pPr>
    </w:p>
    <w:p w14:paraId="6F8C8325">
      <w:pPr>
        <w:pStyle w:val="5"/>
        <w:spacing w:line="287" w:lineRule="auto"/>
        <w:rPr>
          <w:rFonts w:hint="eastAsia" w:ascii="宋体" w:hAnsi="宋体" w:eastAsia="宋体" w:cs="宋体"/>
          <w:color w:val="auto"/>
        </w:rPr>
      </w:pPr>
    </w:p>
    <w:p w14:paraId="7E223312">
      <w:pPr>
        <w:spacing w:before="79" w:line="220" w:lineRule="auto"/>
        <w:ind w:left="2926"/>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残疾人福利性单位声明函（如有）</w:t>
      </w:r>
    </w:p>
    <w:p w14:paraId="6DFA2CCF">
      <w:pPr>
        <w:pStyle w:val="5"/>
        <w:spacing w:line="247" w:lineRule="auto"/>
        <w:rPr>
          <w:rFonts w:hint="eastAsia" w:ascii="宋体" w:hAnsi="宋体" w:eastAsia="宋体" w:cs="宋体"/>
          <w:color w:val="auto"/>
        </w:rPr>
      </w:pPr>
    </w:p>
    <w:p w14:paraId="077C2D48">
      <w:pPr>
        <w:pStyle w:val="5"/>
        <w:spacing w:line="248" w:lineRule="auto"/>
        <w:rPr>
          <w:rFonts w:hint="eastAsia" w:ascii="宋体" w:hAnsi="宋体" w:eastAsia="宋体" w:cs="宋体"/>
          <w:color w:val="auto"/>
        </w:rPr>
      </w:pPr>
    </w:p>
    <w:p w14:paraId="3861E594">
      <w:pPr>
        <w:spacing w:before="79" w:line="338" w:lineRule="auto"/>
        <w:ind w:right="75" w:firstLine="505"/>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本单位郑重声明，根据《财政部</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9"/>
          <w:sz w:val="24"/>
          <w:szCs w:val="24"/>
        </w:rPr>
        <w:t>民政部</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9"/>
          <w:sz w:val="24"/>
          <w:szCs w:val="24"/>
        </w:rPr>
        <w:t>中国残疾人联合会关于</w:t>
      </w:r>
      <w:r>
        <w:rPr>
          <w:rFonts w:hint="eastAsia" w:ascii="宋体" w:hAnsi="宋体" w:eastAsia="宋体" w:cs="宋体"/>
          <w:color w:val="auto"/>
          <w:spacing w:val="8"/>
          <w:sz w:val="24"/>
          <w:szCs w:val="24"/>
        </w:rPr>
        <w:t>促进残疾人就业政</w:t>
      </w:r>
      <w:r>
        <w:rPr>
          <w:rFonts w:hint="eastAsia" w:ascii="宋体" w:hAnsi="宋体" w:eastAsia="宋体" w:cs="宋体"/>
          <w:color w:val="auto"/>
          <w:spacing w:val="9"/>
          <w:sz w:val="24"/>
          <w:szCs w:val="24"/>
        </w:rPr>
        <w:t>府采购政策的通知》（财库〔2017〕141号）的规定，本单位为符合条件的残疾人福利性</w:t>
      </w:r>
      <w:r>
        <w:rPr>
          <w:rFonts w:hint="eastAsia" w:ascii="宋体" w:hAnsi="宋体" w:eastAsia="宋体" w:cs="宋体"/>
          <w:color w:val="auto"/>
          <w:spacing w:val="7"/>
          <w:sz w:val="24"/>
          <w:szCs w:val="24"/>
        </w:rPr>
        <w:t>单位，且本单位参加</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7"/>
          <w:sz w:val="24"/>
          <w:szCs w:val="24"/>
        </w:rPr>
        <w:t>单位的</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7"/>
          <w:sz w:val="24"/>
          <w:szCs w:val="24"/>
        </w:rPr>
        <w:t xml:space="preserve"> 项目采购活动提供本单位制造的货物（</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由</w:t>
      </w:r>
      <w:r>
        <w:rPr>
          <w:rFonts w:hint="eastAsia" w:ascii="宋体" w:hAnsi="宋体" w:eastAsia="宋体" w:cs="宋体"/>
          <w:color w:val="auto"/>
          <w:spacing w:val="10"/>
          <w:sz w:val="24"/>
          <w:szCs w:val="24"/>
        </w:rPr>
        <w:t>本单位承担工程/提供服务</w:t>
      </w:r>
      <w:r>
        <w:rPr>
          <w:rFonts w:hint="eastAsia" w:ascii="宋体" w:hAnsi="宋体" w:eastAsia="宋体" w:cs="宋体"/>
          <w:color w:val="auto"/>
          <w:spacing w:val="7"/>
          <w:sz w:val="24"/>
          <w:szCs w:val="24"/>
        </w:rPr>
        <w:t>），</w:t>
      </w:r>
      <w:r>
        <w:rPr>
          <w:rFonts w:hint="eastAsia" w:ascii="宋体" w:hAnsi="宋体" w:eastAsia="宋体" w:cs="宋体"/>
          <w:color w:val="auto"/>
          <w:spacing w:val="10"/>
          <w:sz w:val="24"/>
          <w:szCs w:val="24"/>
        </w:rPr>
        <w:t>或者提供其他残疾人福利性单位制造的货物（不包括使用非残疾人福利性单位注册商标的货物）。</w:t>
      </w:r>
    </w:p>
    <w:p w14:paraId="606C60CE">
      <w:pPr>
        <w:spacing w:line="219" w:lineRule="auto"/>
        <w:ind w:left="505"/>
        <w:rPr>
          <w:rFonts w:hint="eastAsia" w:ascii="宋体" w:hAnsi="宋体" w:eastAsia="宋体" w:cs="宋体"/>
          <w:color w:val="auto"/>
          <w:sz w:val="24"/>
          <w:szCs w:val="24"/>
        </w:rPr>
      </w:pPr>
      <w:r>
        <w:rPr>
          <w:rFonts w:hint="eastAsia" w:ascii="宋体" w:hAnsi="宋体" w:eastAsia="宋体" w:cs="宋体"/>
          <w:color w:val="auto"/>
          <w:spacing w:val="11"/>
          <w:sz w:val="24"/>
          <w:szCs w:val="24"/>
        </w:rPr>
        <w:t>本单位对上述声明的真实性负责。如有虚假，将依法承</w:t>
      </w:r>
      <w:r>
        <w:rPr>
          <w:rFonts w:hint="eastAsia" w:ascii="宋体" w:hAnsi="宋体" w:eastAsia="宋体" w:cs="宋体"/>
          <w:color w:val="auto"/>
          <w:spacing w:val="10"/>
          <w:sz w:val="24"/>
          <w:szCs w:val="24"/>
        </w:rPr>
        <w:t>担相应责任。</w:t>
      </w:r>
    </w:p>
    <w:p w14:paraId="43CA79F0">
      <w:pPr>
        <w:pStyle w:val="5"/>
        <w:spacing w:line="257" w:lineRule="auto"/>
        <w:rPr>
          <w:rFonts w:hint="eastAsia" w:ascii="宋体" w:hAnsi="宋体" w:eastAsia="宋体" w:cs="宋体"/>
          <w:color w:val="auto"/>
        </w:rPr>
      </w:pPr>
    </w:p>
    <w:p w14:paraId="6332B2C9">
      <w:pPr>
        <w:pStyle w:val="5"/>
        <w:spacing w:line="257" w:lineRule="auto"/>
        <w:rPr>
          <w:rFonts w:hint="eastAsia" w:ascii="宋体" w:hAnsi="宋体" w:eastAsia="宋体" w:cs="宋体"/>
          <w:color w:val="auto"/>
        </w:rPr>
      </w:pPr>
    </w:p>
    <w:p w14:paraId="40946631">
      <w:pPr>
        <w:spacing w:before="79" w:line="219" w:lineRule="auto"/>
        <w:ind w:left="2"/>
        <w:rPr>
          <w:rFonts w:hint="eastAsia" w:ascii="宋体" w:hAnsi="宋体" w:eastAsia="宋体" w:cs="宋体"/>
          <w:color w:val="auto"/>
          <w:sz w:val="24"/>
          <w:szCs w:val="24"/>
        </w:rPr>
      </w:pPr>
      <w:r>
        <w:rPr>
          <w:rFonts w:hint="eastAsia" w:ascii="宋体" w:hAnsi="宋体" w:eastAsia="宋体" w:cs="宋体"/>
          <w:color w:val="auto"/>
          <w:spacing w:val="7"/>
          <w:sz w:val="24"/>
          <w:szCs w:val="24"/>
        </w:rPr>
        <w:t>单位名称（盖章）</w:t>
      </w:r>
    </w:p>
    <w:p w14:paraId="2F81DF57">
      <w:pPr>
        <w:spacing w:line="219" w:lineRule="auto"/>
        <w:rPr>
          <w:rFonts w:hint="eastAsia" w:ascii="宋体" w:hAnsi="宋体" w:eastAsia="宋体" w:cs="宋体"/>
          <w:color w:val="auto"/>
          <w:sz w:val="24"/>
          <w:szCs w:val="24"/>
        </w:rPr>
        <w:sectPr>
          <w:footerReference r:id="rId58" w:type="default"/>
          <w:pgSz w:w="11906" w:h="16839"/>
          <w:pgMar w:top="1431" w:right="1064" w:bottom="1089" w:left="1141" w:header="0" w:footer="849" w:gutter="0"/>
          <w:cols w:space="720" w:num="1"/>
        </w:sectPr>
      </w:pPr>
    </w:p>
    <w:p w14:paraId="36D3784E">
      <w:pPr>
        <w:spacing w:before="64" w:line="225" w:lineRule="auto"/>
        <w:ind w:left="2101"/>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关于印发中小企业划型标准规定的通知</w:t>
      </w:r>
    </w:p>
    <w:p w14:paraId="07195662">
      <w:pPr>
        <w:spacing w:before="25" w:line="224" w:lineRule="auto"/>
        <w:ind w:left="3325"/>
        <w:rPr>
          <w:rFonts w:hint="eastAsia" w:ascii="宋体" w:hAnsi="宋体" w:eastAsia="宋体" w:cs="宋体"/>
          <w:color w:val="auto"/>
          <w:sz w:val="24"/>
          <w:szCs w:val="24"/>
        </w:rPr>
      </w:pPr>
      <w:r>
        <w:rPr>
          <w:rFonts w:hint="eastAsia" w:ascii="宋体" w:hAnsi="宋体" w:eastAsia="宋体" w:cs="宋体"/>
          <w:color w:val="auto"/>
          <w:spacing w:val="-1"/>
          <w:sz w:val="24"/>
          <w:szCs w:val="24"/>
        </w:rPr>
        <w:t>工信部联企业〔2011〕300号</w:t>
      </w:r>
    </w:p>
    <w:p w14:paraId="20D5AB39">
      <w:pPr>
        <w:spacing w:before="299"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rPr>
        <w:t>各省、</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2"/>
          <w:sz w:val="24"/>
          <w:szCs w:val="24"/>
        </w:rPr>
        <w:t>自治区、直辖市人民政府，国务院各部委、各直属机构及有关单位：</w:t>
      </w:r>
    </w:p>
    <w:p w14:paraId="5A887DA8">
      <w:pPr>
        <w:spacing w:before="181" w:line="359" w:lineRule="auto"/>
        <w:ind w:left="2" w:right="108"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为贯彻落实《中华人民共和国中小企业促进法》和《国</w:t>
      </w:r>
      <w:r>
        <w:rPr>
          <w:rFonts w:hint="eastAsia" w:ascii="宋体" w:hAnsi="宋体" w:eastAsia="宋体" w:cs="宋体"/>
          <w:color w:val="auto"/>
          <w:spacing w:val="-1"/>
          <w:sz w:val="24"/>
          <w:szCs w:val="24"/>
        </w:rPr>
        <w:t>务院关于进一步促进中小企业发展的若干意见》（国发〔2009〕36号</w:t>
      </w:r>
      <w:r>
        <w:rPr>
          <w:rFonts w:hint="eastAsia" w:ascii="宋体" w:hAnsi="宋体" w:eastAsia="宋体" w:cs="宋体"/>
          <w:color w:val="auto"/>
          <w:spacing w:val="14"/>
          <w:sz w:val="24"/>
          <w:szCs w:val="24"/>
        </w:rPr>
        <w:t>），</w:t>
      </w:r>
      <w:r>
        <w:rPr>
          <w:rFonts w:hint="eastAsia" w:ascii="宋体" w:hAnsi="宋体" w:eastAsia="宋体" w:cs="宋体"/>
          <w:color w:val="auto"/>
          <w:spacing w:val="-1"/>
          <w:sz w:val="24"/>
          <w:szCs w:val="24"/>
        </w:rPr>
        <w:t>工业和信息化部、国家统计局、发展改革委、财政</w:t>
      </w:r>
      <w:r>
        <w:rPr>
          <w:rFonts w:hint="eastAsia" w:ascii="宋体" w:hAnsi="宋体" w:eastAsia="宋体" w:cs="宋体"/>
          <w:color w:val="auto"/>
          <w:sz w:val="24"/>
          <w:szCs w:val="24"/>
        </w:rPr>
        <w:t>部研究制定了《中小企业划型标准规定》。经国务院同意，</w:t>
      </w:r>
      <w:r>
        <w:rPr>
          <w:rFonts w:hint="eastAsia" w:ascii="宋体" w:hAnsi="宋体" w:eastAsia="宋体" w:cs="宋体"/>
          <w:color w:val="auto"/>
          <w:spacing w:val="-1"/>
          <w:sz w:val="24"/>
          <w:szCs w:val="24"/>
        </w:rPr>
        <w:t>现印发给你们，请遵照执行。</w:t>
      </w:r>
    </w:p>
    <w:p w14:paraId="2206B6F4">
      <w:pPr>
        <w:spacing w:line="220" w:lineRule="auto"/>
        <w:ind w:left="5403"/>
        <w:rPr>
          <w:rFonts w:hint="eastAsia" w:ascii="宋体" w:hAnsi="宋体" w:eastAsia="宋体" w:cs="宋体"/>
          <w:color w:val="auto"/>
          <w:sz w:val="24"/>
          <w:szCs w:val="24"/>
        </w:rPr>
      </w:pPr>
      <w:r>
        <w:rPr>
          <w:rFonts w:hint="eastAsia" w:ascii="宋体" w:hAnsi="宋体" w:eastAsia="宋体" w:cs="宋体"/>
          <w:color w:val="auto"/>
          <w:spacing w:val="-4"/>
          <w:sz w:val="24"/>
          <w:szCs w:val="24"/>
        </w:rPr>
        <w:t>工业和信息化部</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国家统计局</w:t>
      </w:r>
    </w:p>
    <w:p w14:paraId="6AF75751">
      <w:pPr>
        <w:spacing w:before="180" w:line="219" w:lineRule="auto"/>
        <w:ind w:left="5304"/>
        <w:rPr>
          <w:rFonts w:hint="eastAsia" w:ascii="宋体" w:hAnsi="宋体" w:eastAsia="宋体" w:cs="宋体"/>
          <w:color w:val="auto"/>
          <w:sz w:val="24"/>
          <w:szCs w:val="24"/>
        </w:rPr>
      </w:pPr>
      <w:r>
        <w:rPr>
          <w:rFonts w:hint="eastAsia" w:ascii="宋体" w:hAnsi="宋体" w:eastAsia="宋体" w:cs="宋体"/>
          <w:color w:val="auto"/>
          <w:spacing w:val="-3"/>
          <w:sz w:val="24"/>
          <w:szCs w:val="24"/>
        </w:rPr>
        <w:t>国家发展和改革委员会  财政部</w:t>
      </w:r>
    </w:p>
    <w:p w14:paraId="146900D4">
      <w:pPr>
        <w:spacing w:before="183" w:line="220" w:lineRule="auto"/>
        <w:ind w:left="4564"/>
        <w:rPr>
          <w:rFonts w:hint="eastAsia" w:ascii="宋体" w:hAnsi="宋体" w:eastAsia="宋体" w:cs="宋体"/>
          <w:color w:val="auto"/>
          <w:sz w:val="24"/>
          <w:szCs w:val="24"/>
        </w:rPr>
      </w:pPr>
      <w:r>
        <w:rPr>
          <w:rFonts w:hint="eastAsia" w:ascii="宋体" w:hAnsi="宋体" w:eastAsia="宋体" w:cs="宋体"/>
          <w:color w:val="auto"/>
          <w:spacing w:val="-2"/>
          <w:sz w:val="24"/>
          <w:szCs w:val="24"/>
        </w:rPr>
        <w:t>二○一一年六月十八日</w:t>
      </w:r>
    </w:p>
    <w:p w14:paraId="5D0CB9ED">
      <w:pPr>
        <w:pStyle w:val="5"/>
        <w:spacing w:line="379" w:lineRule="auto"/>
        <w:rPr>
          <w:rFonts w:hint="eastAsia" w:ascii="宋体" w:hAnsi="宋体" w:eastAsia="宋体" w:cs="宋体"/>
          <w:color w:val="auto"/>
        </w:rPr>
      </w:pPr>
    </w:p>
    <w:p w14:paraId="7181A59F">
      <w:pPr>
        <w:spacing w:before="79" w:line="221" w:lineRule="auto"/>
        <w:ind w:left="3647"/>
        <w:rPr>
          <w:rFonts w:hint="eastAsia" w:ascii="宋体" w:hAnsi="宋体" w:eastAsia="宋体" w:cs="宋体"/>
          <w:color w:val="auto"/>
          <w:sz w:val="24"/>
          <w:szCs w:val="24"/>
        </w:rPr>
      </w:pPr>
      <w:r>
        <w:rPr>
          <w:rFonts w:hint="eastAsia" w:ascii="宋体" w:hAnsi="宋体" w:eastAsia="宋体" w:cs="宋体"/>
          <w:color w:val="auto"/>
          <w:spacing w:val="-4"/>
          <w:sz w:val="24"/>
          <w:szCs w:val="24"/>
        </w:rPr>
        <w:t>中小企业划型标准规定</w:t>
      </w:r>
    </w:p>
    <w:p w14:paraId="626F28A3">
      <w:pPr>
        <w:pStyle w:val="5"/>
        <w:spacing w:line="379" w:lineRule="auto"/>
        <w:rPr>
          <w:rFonts w:hint="eastAsia" w:ascii="宋体" w:hAnsi="宋体" w:eastAsia="宋体" w:cs="宋体"/>
          <w:color w:val="auto"/>
        </w:rPr>
      </w:pPr>
    </w:p>
    <w:p w14:paraId="192B31B9">
      <w:pPr>
        <w:spacing w:before="78" w:line="360" w:lineRule="auto"/>
        <w:ind w:left="20" w:right="108" w:firstLine="464"/>
        <w:rPr>
          <w:rFonts w:hint="eastAsia" w:ascii="宋体" w:hAnsi="宋体" w:eastAsia="宋体" w:cs="宋体"/>
          <w:color w:val="auto"/>
          <w:sz w:val="24"/>
          <w:szCs w:val="24"/>
        </w:rPr>
      </w:pPr>
      <w:r>
        <w:rPr>
          <w:rFonts w:hint="eastAsia" w:ascii="宋体" w:hAnsi="宋体" w:eastAsia="宋体" w:cs="宋体"/>
          <w:color w:val="auto"/>
          <w:sz w:val="24"/>
          <w:szCs w:val="24"/>
        </w:rPr>
        <w:t>一、根据《中华人民共和国中小企业促进法》和《国</w:t>
      </w:r>
      <w:r>
        <w:rPr>
          <w:rFonts w:hint="eastAsia" w:ascii="宋体" w:hAnsi="宋体" w:eastAsia="宋体" w:cs="宋体"/>
          <w:color w:val="auto"/>
          <w:spacing w:val="-1"/>
          <w:sz w:val="24"/>
          <w:szCs w:val="24"/>
        </w:rPr>
        <w:t>务院关于进一步促进中小企业发展</w:t>
      </w:r>
      <w:r>
        <w:rPr>
          <w:rFonts w:hint="eastAsia" w:ascii="宋体" w:hAnsi="宋体" w:eastAsia="宋体" w:cs="宋体"/>
          <w:color w:val="auto"/>
          <w:spacing w:val="-3"/>
          <w:sz w:val="24"/>
          <w:szCs w:val="24"/>
        </w:rPr>
        <w:t>的若干意见》</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(国发〔2009〕36号)，制定</w:t>
      </w:r>
      <w:r>
        <w:rPr>
          <w:rFonts w:hint="eastAsia" w:ascii="宋体" w:hAnsi="宋体" w:eastAsia="宋体" w:cs="宋体"/>
          <w:color w:val="auto"/>
          <w:spacing w:val="-4"/>
          <w:sz w:val="24"/>
          <w:szCs w:val="24"/>
        </w:rPr>
        <w:t>本规定。</w:t>
      </w:r>
    </w:p>
    <w:p w14:paraId="1031B96A">
      <w:pPr>
        <w:spacing w:line="358" w:lineRule="auto"/>
        <w:ind w:right="108" w:firstLine="484"/>
        <w:rPr>
          <w:rFonts w:hint="eastAsia" w:ascii="宋体" w:hAnsi="宋体" w:eastAsia="宋体" w:cs="宋体"/>
          <w:color w:val="auto"/>
          <w:sz w:val="24"/>
          <w:szCs w:val="24"/>
        </w:rPr>
      </w:pPr>
      <w:r>
        <w:rPr>
          <w:rFonts w:hint="eastAsia" w:ascii="宋体" w:hAnsi="宋体" w:eastAsia="宋体" w:cs="宋体"/>
          <w:color w:val="auto"/>
          <w:sz w:val="24"/>
          <w:szCs w:val="24"/>
        </w:rPr>
        <w:t>二、中小企业划分为中型、小型、微型三种类型，具</w:t>
      </w:r>
      <w:r>
        <w:rPr>
          <w:rFonts w:hint="eastAsia" w:ascii="宋体" w:hAnsi="宋体" w:eastAsia="宋体" w:cs="宋体"/>
          <w:color w:val="auto"/>
          <w:spacing w:val="-1"/>
          <w:sz w:val="24"/>
          <w:szCs w:val="24"/>
        </w:rPr>
        <w:t>体标准根据企业从业人员、营业收入、资产总额等指标，结合行业特点制定。</w:t>
      </w:r>
    </w:p>
    <w:p w14:paraId="530DAA46">
      <w:pPr>
        <w:spacing w:before="3" w:line="359"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三、本规定适用的行业包括：农、林、牧、渔业，工业（包括采矿业，制造业，电力、</w:t>
      </w:r>
      <w:r>
        <w:rPr>
          <w:rFonts w:hint="eastAsia" w:ascii="宋体" w:hAnsi="宋体" w:eastAsia="宋体" w:cs="宋体"/>
          <w:color w:val="auto"/>
          <w:spacing w:val="-4"/>
          <w:sz w:val="24"/>
          <w:szCs w:val="24"/>
        </w:rPr>
        <w:t>热力、燃气及水生产和供应业</w:t>
      </w:r>
      <w:r>
        <w:rPr>
          <w:rFonts w:hint="eastAsia" w:ascii="宋体" w:hAnsi="宋体" w:eastAsia="宋体" w:cs="宋体"/>
          <w:color w:val="auto"/>
          <w:spacing w:val="-56"/>
          <w:sz w:val="24"/>
          <w:szCs w:val="24"/>
        </w:rPr>
        <w:t>），</w:t>
      </w:r>
      <w:r>
        <w:rPr>
          <w:rFonts w:hint="eastAsia" w:ascii="宋体" w:hAnsi="宋体" w:eastAsia="宋体" w:cs="宋体"/>
          <w:color w:val="auto"/>
          <w:spacing w:val="-4"/>
          <w:sz w:val="24"/>
          <w:szCs w:val="24"/>
        </w:rPr>
        <w:t>建筑业，批发业，零售业，交通运输业（</w:t>
      </w:r>
      <w:r>
        <w:rPr>
          <w:rFonts w:hint="eastAsia" w:ascii="宋体" w:hAnsi="宋体" w:eastAsia="宋体" w:cs="宋体"/>
          <w:color w:val="auto"/>
          <w:spacing w:val="-5"/>
          <w:sz w:val="24"/>
          <w:szCs w:val="24"/>
        </w:rPr>
        <w:t>不含铁路运输业</w:t>
      </w:r>
      <w:r>
        <w:rPr>
          <w:rFonts w:hint="eastAsia" w:ascii="宋体" w:hAnsi="宋体" w:eastAsia="宋体" w:cs="宋体"/>
          <w:color w:val="auto"/>
          <w:spacing w:val="-56"/>
          <w:sz w:val="24"/>
          <w:szCs w:val="24"/>
        </w:rPr>
        <w:t>），</w:t>
      </w:r>
      <w:r>
        <w:rPr>
          <w:rFonts w:hint="eastAsia" w:ascii="宋体" w:hAnsi="宋体" w:eastAsia="宋体" w:cs="宋体"/>
          <w:color w:val="auto"/>
          <w:spacing w:val="-1"/>
          <w:sz w:val="24"/>
          <w:szCs w:val="24"/>
        </w:rPr>
        <w:t>仓储业，邮政业，住宿业，餐饮业，信息传输业（包括电信、互联网和相关服务</w:t>
      </w:r>
      <w:r>
        <w:rPr>
          <w:rFonts w:hint="eastAsia" w:ascii="宋体" w:hAnsi="宋体" w:eastAsia="宋体" w:cs="宋体"/>
          <w:color w:val="auto"/>
          <w:spacing w:val="14"/>
          <w:sz w:val="24"/>
          <w:szCs w:val="24"/>
        </w:rPr>
        <w:t>），</w:t>
      </w:r>
      <w:r>
        <w:rPr>
          <w:rFonts w:hint="eastAsia" w:ascii="宋体" w:hAnsi="宋体" w:eastAsia="宋体" w:cs="宋体"/>
          <w:color w:val="auto"/>
          <w:spacing w:val="-1"/>
          <w:sz w:val="24"/>
          <w:szCs w:val="24"/>
        </w:rPr>
        <w:t>软件和</w:t>
      </w:r>
      <w:r>
        <w:rPr>
          <w:rFonts w:hint="eastAsia" w:ascii="宋体" w:hAnsi="宋体" w:eastAsia="宋体" w:cs="宋体"/>
          <w:color w:val="auto"/>
          <w:sz w:val="24"/>
          <w:szCs w:val="24"/>
        </w:rPr>
        <w:t>信息技术服务业，房地产开发经营，物业管理，租赁和商务服务业，</w:t>
      </w:r>
      <w:r>
        <w:rPr>
          <w:rFonts w:hint="eastAsia" w:ascii="宋体" w:hAnsi="宋体" w:eastAsia="宋体" w:cs="宋体"/>
          <w:color w:val="auto"/>
          <w:spacing w:val="-1"/>
          <w:sz w:val="24"/>
          <w:szCs w:val="24"/>
        </w:rPr>
        <w:t>其他未列明行业（包括</w:t>
      </w:r>
      <w:r>
        <w:rPr>
          <w:rFonts w:hint="eastAsia" w:ascii="宋体" w:hAnsi="宋体" w:eastAsia="宋体" w:cs="宋体"/>
          <w:color w:val="auto"/>
          <w:sz w:val="24"/>
          <w:szCs w:val="24"/>
        </w:rPr>
        <w:t>科学研究和技术服务业，水利、环境和公共设施管理业，居民服务、</w:t>
      </w:r>
      <w:r>
        <w:rPr>
          <w:rFonts w:hint="eastAsia" w:ascii="宋体" w:hAnsi="宋体" w:eastAsia="宋体" w:cs="宋体"/>
          <w:color w:val="auto"/>
          <w:spacing w:val="-1"/>
          <w:sz w:val="24"/>
          <w:szCs w:val="24"/>
        </w:rPr>
        <w:t>修理和其他服务业，社会工作，文化、体育和娱乐业等）。</w:t>
      </w:r>
    </w:p>
    <w:p w14:paraId="71E07907">
      <w:pPr>
        <w:spacing w:before="1" w:line="220" w:lineRule="auto"/>
        <w:ind w:left="503"/>
        <w:rPr>
          <w:rFonts w:hint="eastAsia" w:ascii="宋体" w:hAnsi="宋体" w:eastAsia="宋体" w:cs="宋体"/>
          <w:color w:val="auto"/>
          <w:sz w:val="24"/>
          <w:szCs w:val="24"/>
        </w:rPr>
      </w:pPr>
      <w:r>
        <w:rPr>
          <w:rFonts w:hint="eastAsia" w:ascii="宋体" w:hAnsi="宋体" w:eastAsia="宋体" w:cs="宋体"/>
          <w:color w:val="auto"/>
          <w:spacing w:val="-3"/>
          <w:sz w:val="24"/>
          <w:szCs w:val="24"/>
        </w:rPr>
        <w:t>四、各行业划型标准为：</w:t>
      </w:r>
    </w:p>
    <w:p w14:paraId="5F201B53">
      <w:pPr>
        <w:spacing w:before="180" w:line="359" w:lineRule="auto"/>
        <w:ind w:left="3" w:right="63"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（一）农、林、牧、渔业。营业收入20000万元以下的为中小微型企业</w:t>
      </w:r>
      <w:r>
        <w:rPr>
          <w:rFonts w:hint="eastAsia" w:ascii="宋体" w:hAnsi="宋体" w:eastAsia="宋体" w:cs="宋体"/>
          <w:color w:val="auto"/>
          <w:spacing w:val="-3"/>
          <w:sz w:val="24"/>
          <w:szCs w:val="24"/>
        </w:rPr>
        <w:t>。其中，营业收入</w:t>
      </w:r>
      <w:r>
        <w:rPr>
          <w:rFonts w:hint="eastAsia" w:ascii="宋体" w:hAnsi="宋体" w:eastAsia="宋体" w:cs="宋体"/>
          <w:color w:val="auto"/>
          <w:spacing w:val="-2"/>
          <w:sz w:val="24"/>
          <w:szCs w:val="24"/>
        </w:rPr>
        <w:t>500万元及以上的为中型企业，营业收入50万元及以上的为小型企业，营业收入50万元以下的</w:t>
      </w:r>
      <w:r>
        <w:rPr>
          <w:rFonts w:hint="eastAsia" w:ascii="宋体" w:hAnsi="宋体" w:eastAsia="宋体" w:cs="宋体"/>
          <w:color w:val="auto"/>
          <w:spacing w:val="-3"/>
          <w:sz w:val="24"/>
          <w:szCs w:val="24"/>
        </w:rPr>
        <w:t>为微型企业。</w:t>
      </w:r>
    </w:p>
    <w:p w14:paraId="745BBF13">
      <w:pPr>
        <w:spacing w:before="1" w:line="359" w:lineRule="auto"/>
        <w:ind w:left="3" w:right="45" w:firstLine="488"/>
        <w:rPr>
          <w:rFonts w:hint="eastAsia" w:ascii="宋体" w:hAnsi="宋体" w:eastAsia="宋体" w:cs="宋体"/>
          <w:color w:val="auto"/>
          <w:sz w:val="24"/>
          <w:szCs w:val="24"/>
        </w:rPr>
      </w:pPr>
      <w:r>
        <w:rPr>
          <w:rFonts w:hint="eastAsia" w:ascii="宋体" w:hAnsi="宋体" w:eastAsia="宋体" w:cs="宋体"/>
          <w:color w:val="auto"/>
          <w:spacing w:val="-2"/>
          <w:sz w:val="24"/>
          <w:szCs w:val="24"/>
        </w:rPr>
        <w:t>（二）工业。从业人员1000人以下或营业收入40000万元以下的为中小微型企业。其中，从业人员300人及以上，且营业收入2000万元及以上的为中型企业；从业人员20人及以上，且</w:t>
      </w:r>
      <w:r>
        <w:rPr>
          <w:rFonts w:hint="eastAsia" w:ascii="宋体" w:hAnsi="宋体" w:eastAsia="宋体" w:cs="宋体"/>
          <w:color w:val="auto"/>
          <w:sz w:val="24"/>
          <w:szCs w:val="24"/>
        </w:rPr>
        <w:t>营业收入300万元及以上的为小型企业；从业人员20人以下或营</w:t>
      </w:r>
      <w:r>
        <w:rPr>
          <w:rFonts w:hint="eastAsia" w:ascii="宋体" w:hAnsi="宋体" w:eastAsia="宋体" w:cs="宋体"/>
          <w:color w:val="auto"/>
          <w:spacing w:val="-1"/>
          <w:sz w:val="24"/>
          <w:szCs w:val="24"/>
        </w:rPr>
        <w:t>业收入300万元以下的为微型</w:t>
      </w:r>
      <w:r>
        <w:rPr>
          <w:rFonts w:hint="eastAsia" w:ascii="宋体" w:hAnsi="宋体" w:eastAsia="宋体" w:cs="宋体"/>
          <w:color w:val="auto"/>
          <w:spacing w:val="-5"/>
          <w:sz w:val="24"/>
          <w:szCs w:val="24"/>
        </w:rPr>
        <w:t>企业。</w:t>
      </w:r>
    </w:p>
    <w:p w14:paraId="23CC0051">
      <w:pPr>
        <w:spacing w:before="1" w:line="324" w:lineRule="auto"/>
        <w:ind w:left="1" w:right="147"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rPr>
        <w:t>（三）建筑业。营业收入80000万元以下或资产总额</w:t>
      </w:r>
      <w:r>
        <w:rPr>
          <w:rFonts w:hint="eastAsia" w:ascii="宋体" w:hAnsi="宋体" w:eastAsia="宋体" w:cs="宋体"/>
          <w:color w:val="auto"/>
          <w:spacing w:val="-2"/>
          <w:sz w:val="24"/>
          <w:szCs w:val="24"/>
        </w:rPr>
        <w:t>80000万元以下的为中小微型企业。</w:t>
      </w:r>
      <w:r>
        <w:rPr>
          <w:rFonts w:hint="eastAsia" w:ascii="宋体" w:hAnsi="宋体" w:eastAsia="宋体" w:cs="宋体"/>
          <w:color w:val="auto"/>
          <w:sz w:val="24"/>
          <w:szCs w:val="24"/>
        </w:rPr>
        <w:t>其中，营业收入6000万元及以上，且资产总额5000万元及以上的为</w:t>
      </w:r>
      <w:r>
        <w:rPr>
          <w:rFonts w:hint="eastAsia" w:ascii="宋体" w:hAnsi="宋体" w:eastAsia="宋体" w:cs="宋体"/>
          <w:color w:val="auto"/>
          <w:spacing w:val="-1"/>
          <w:sz w:val="24"/>
          <w:szCs w:val="24"/>
        </w:rPr>
        <w:t>中型企业；营业收入300</w:t>
      </w:r>
    </w:p>
    <w:p w14:paraId="42885C2D">
      <w:pPr>
        <w:spacing w:line="324" w:lineRule="auto"/>
        <w:rPr>
          <w:rFonts w:hint="eastAsia" w:ascii="宋体" w:hAnsi="宋体" w:eastAsia="宋体" w:cs="宋体"/>
          <w:color w:val="auto"/>
          <w:sz w:val="24"/>
          <w:szCs w:val="24"/>
        </w:rPr>
        <w:sectPr>
          <w:footerReference r:id="rId59" w:type="default"/>
          <w:pgSz w:w="11906" w:h="16839"/>
          <w:pgMar w:top="1138" w:right="1064" w:bottom="1089" w:left="1141" w:header="0" w:footer="849" w:gutter="0"/>
          <w:cols w:space="720" w:num="1"/>
        </w:sectPr>
      </w:pPr>
    </w:p>
    <w:p w14:paraId="1578FAE1">
      <w:pPr>
        <w:spacing w:before="48" w:line="358" w:lineRule="auto"/>
        <w:ind w:left="6" w:right="63"/>
        <w:rPr>
          <w:rFonts w:hint="eastAsia" w:ascii="宋体" w:hAnsi="宋体" w:eastAsia="宋体" w:cs="宋体"/>
          <w:color w:val="auto"/>
          <w:sz w:val="24"/>
          <w:szCs w:val="24"/>
        </w:rPr>
      </w:pPr>
      <w:r>
        <w:rPr>
          <w:rFonts w:hint="eastAsia" w:ascii="宋体" w:hAnsi="宋体" w:eastAsia="宋体" w:cs="宋体"/>
          <w:color w:val="auto"/>
          <w:spacing w:val="-2"/>
          <w:sz w:val="24"/>
          <w:szCs w:val="24"/>
        </w:rPr>
        <w:t>万元及以上，且资产总额300万元及以上的为小型企业；营业收入300万元以下或资产总额300万元以下的为微型企业。</w:t>
      </w:r>
    </w:p>
    <w:p w14:paraId="11674940">
      <w:pPr>
        <w:spacing w:before="2" w:line="359" w:lineRule="auto"/>
        <w:ind w:firstLine="475"/>
        <w:rPr>
          <w:rFonts w:hint="eastAsia" w:ascii="宋体" w:hAnsi="宋体" w:eastAsia="宋体" w:cs="宋体"/>
          <w:color w:val="auto"/>
          <w:sz w:val="24"/>
          <w:szCs w:val="24"/>
        </w:rPr>
      </w:pPr>
      <w:r>
        <w:rPr>
          <w:rFonts w:hint="eastAsia" w:ascii="宋体" w:hAnsi="宋体" w:eastAsia="宋体" w:cs="宋体"/>
          <w:color w:val="auto"/>
          <w:spacing w:val="-3"/>
          <w:sz w:val="24"/>
          <w:szCs w:val="24"/>
        </w:rPr>
        <w:t>（四）批发业。从业人员200人以下或营业收入40000万元以下的为中小</w:t>
      </w:r>
      <w:r>
        <w:rPr>
          <w:rFonts w:hint="eastAsia" w:ascii="宋体" w:hAnsi="宋体" w:eastAsia="宋体" w:cs="宋体"/>
          <w:color w:val="auto"/>
          <w:spacing w:val="-4"/>
          <w:sz w:val="24"/>
          <w:szCs w:val="24"/>
        </w:rPr>
        <w:t>微型企业。其中，</w:t>
      </w:r>
      <w:r>
        <w:rPr>
          <w:rFonts w:hint="eastAsia" w:ascii="宋体" w:hAnsi="宋体" w:eastAsia="宋体" w:cs="宋体"/>
          <w:color w:val="auto"/>
          <w:spacing w:val="-2"/>
          <w:sz w:val="24"/>
          <w:szCs w:val="24"/>
        </w:rPr>
        <w:t>从业人员20人及以上，且营业收入5000万元及以上的为中型企业；从业人员5人及以上，且营业收入1000万元及以上的为小型企业；从业人员5人以下或营业收入1000万元以下的为微型企</w:t>
      </w:r>
      <w:r>
        <w:rPr>
          <w:rFonts w:hint="eastAsia" w:ascii="宋体" w:hAnsi="宋体" w:eastAsia="宋体" w:cs="宋体"/>
          <w:color w:val="auto"/>
          <w:spacing w:val="-5"/>
          <w:sz w:val="24"/>
          <w:szCs w:val="24"/>
        </w:rPr>
        <w:t>业。</w:t>
      </w:r>
    </w:p>
    <w:p w14:paraId="6ACFC4AA">
      <w:pPr>
        <w:spacing w:line="359" w:lineRule="auto"/>
        <w:ind w:firstLine="475"/>
        <w:rPr>
          <w:rFonts w:hint="eastAsia" w:ascii="宋体" w:hAnsi="宋体" w:eastAsia="宋体" w:cs="宋体"/>
          <w:color w:val="auto"/>
          <w:sz w:val="24"/>
          <w:szCs w:val="24"/>
        </w:rPr>
      </w:pPr>
      <w:r>
        <w:rPr>
          <w:rFonts w:hint="eastAsia" w:ascii="宋体" w:hAnsi="宋体" w:eastAsia="宋体" w:cs="宋体"/>
          <w:color w:val="auto"/>
          <w:spacing w:val="-3"/>
          <w:sz w:val="24"/>
          <w:szCs w:val="24"/>
        </w:rPr>
        <w:t>（五）零售业。从业人员300人以下或营业收入20000万元以下的为中小</w:t>
      </w:r>
      <w:r>
        <w:rPr>
          <w:rFonts w:hint="eastAsia" w:ascii="宋体" w:hAnsi="宋体" w:eastAsia="宋体" w:cs="宋体"/>
          <w:color w:val="auto"/>
          <w:spacing w:val="-4"/>
          <w:sz w:val="24"/>
          <w:szCs w:val="24"/>
        </w:rPr>
        <w:t>微型企业。其中，</w:t>
      </w:r>
      <w:r>
        <w:rPr>
          <w:rFonts w:hint="eastAsia" w:ascii="宋体" w:hAnsi="宋体" w:eastAsia="宋体" w:cs="宋体"/>
          <w:color w:val="auto"/>
          <w:spacing w:val="-2"/>
          <w:sz w:val="24"/>
          <w:szCs w:val="24"/>
        </w:rPr>
        <w:t>从业人员50人及以上，且营业收入500万元及以上的为中型企业；从业人员10人及以上，且营</w:t>
      </w:r>
      <w:r>
        <w:rPr>
          <w:rFonts w:hint="eastAsia" w:ascii="宋体" w:hAnsi="宋体" w:eastAsia="宋体" w:cs="宋体"/>
          <w:color w:val="auto"/>
          <w:sz w:val="24"/>
          <w:szCs w:val="24"/>
        </w:rPr>
        <w:t>业收入100万元及以上的为小型企业；从业人员10人以下或营业收入10</w:t>
      </w:r>
      <w:r>
        <w:rPr>
          <w:rFonts w:hint="eastAsia" w:ascii="宋体" w:hAnsi="宋体" w:eastAsia="宋体" w:cs="宋体"/>
          <w:color w:val="auto"/>
          <w:spacing w:val="-1"/>
          <w:sz w:val="24"/>
          <w:szCs w:val="24"/>
        </w:rPr>
        <w:t>0万元以下的为微型企</w:t>
      </w:r>
      <w:r>
        <w:rPr>
          <w:rFonts w:hint="eastAsia" w:ascii="宋体" w:hAnsi="宋体" w:eastAsia="宋体" w:cs="宋体"/>
          <w:color w:val="auto"/>
          <w:spacing w:val="-5"/>
          <w:sz w:val="24"/>
          <w:szCs w:val="24"/>
        </w:rPr>
        <w:t>业。</w:t>
      </w:r>
    </w:p>
    <w:p w14:paraId="271A96AC">
      <w:pPr>
        <w:spacing w:line="359" w:lineRule="auto"/>
        <w:ind w:left="1" w:right="27"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rPr>
        <w:t>（六）交通运输业。从业人员1000人以下或营业收入</w:t>
      </w:r>
      <w:r>
        <w:rPr>
          <w:rFonts w:hint="eastAsia" w:ascii="宋体" w:hAnsi="宋体" w:eastAsia="宋体" w:cs="宋体"/>
          <w:color w:val="auto"/>
          <w:spacing w:val="-2"/>
          <w:sz w:val="24"/>
          <w:szCs w:val="24"/>
        </w:rPr>
        <w:t>30000万元以下的为中小微型企业。其中，从业人员300人及以上，且营业收入3000万元及以上的为中型企业；从业人员20人及以</w:t>
      </w:r>
      <w:r>
        <w:rPr>
          <w:rFonts w:hint="eastAsia" w:ascii="宋体" w:hAnsi="宋体" w:eastAsia="宋体" w:cs="宋体"/>
          <w:color w:val="auto"/>
          <w:sz w:val="24"/>
          <w:szCs w:val="24"/>
        </w:rPr>
        <w:t>上，且营业收入200万元及以上的为小型企业；从业人员20人以下或</w:t>
      </w:r>
      <w:r>
        <w:rPr>
          <w:rFonts w:hint="eastAsia" w:ascii="宋体" w:hAnsi="宋体" w:eastAsia="宋体" w:cs="宋体"/>
          <w:color w:val="auto"/>
          <w:spacing w:val="-1"/>
          <w:sz w:val="24"/>
          <w:szCs w:val="24"/>
        </w:rPr>
        <w:t>营业收入200万元以下的</w:t>
      </w:r>
      <w:r>
        <w:rPr>
          <w:rFonts w:hint="eastAsia" w:ascii="宋体" w:hAnsi="宋体" w:eastAsia="宋体" w:cs="宋体"/>
          <w:color w:val="auto"/>
          <w:spacing w:val="-2"/>
          <w:sz w:val="24"/>
          <w:szCs w:val="24"/>
        </w:rPr>
        <w:t>为微型企业。</w:t>
      </w:r>
    </w:p>
    <w:p w14:paraId="29F594B0">
      <w:pPr>
        <w:spacing w:line="359" w:lineRule="auto"/>
        <w:ind w:left="3" w:firstLine="471"/>
        <w:rPr>
          <w:rFonts w:hint="eastAsia" w:ascii="宋体" w:hAnsi="宋体" w:eastAsia="宋体" w:cs="宋体"/>
          <w:color w:val="auto"/>
          <w:sz w:val="24"/>
          <w:szCs w:val="24"/>
        </w:rPr>
      </w:pPr>
      <w:r>
        <w:rPr>
          <w:rFonts w:hint="eastAsia" w:ascii="宋体" w:hAnsi="宋体" w:eastAsia="宋体" w:cs="宋体"/>
          <w:color w:val="auto"/>
          <w:spacing w:val="-3"/>
          <w:sz w:val="24"/>
          <w:szCs w:val="24"/>
        </w:rPr>
        <w:t>（七）仓储业。从业人员200人以下或营业收入30000万元以下的为中小</w:t>
      </w:r>
      <w:r>
        <w:rPr>
          <w:rFonts w:hint="eastAsia" w:ascii="宋体" w:hAnsi="宋体" w:eastAsia="宋体" w:cs="宋体"/>
          <w:color w:val="auto"/>
          <w:spacing w:val="-4"/>
          <w:sz w:val="24"/>
          <w:szCs w:val="24"/>
        </w:rPr>
        <w:t>微型企业。其中，</w:t>
      </w:r>
      <w:r>
        <w:rPr>
          <w:rFonts w:hint="eastAsia" w:ascii="宋体" w:hAnsi="宋体" w:eastAsia="宋体" w:cs="宋体"/>
          <w:color w:val="auto"/>
          <w:spacing w:val="-2"/>
          <w:sz w:val="24"/>
          <w:szCs w:val="24"/>
        </w:rPr>
        <w:t>从业人员100人及以上，且营业收入1000万元及以上的为中型企业；从业人员20人及以上，且</w:t>
      </w:r>
      <w:r>
        <w:rPr>
          <w:rFonts w:hint="eastAsia" w:ascii="宋体" w:hAnsi="宋体" w:eastAsia="宋体" w:cs="宋体"/>
          <w:color w:val="auto"/>
          <w:sz w:val="24"/>
          <w:szCs w:val="24"/>
        </w:rPr>
        <w:t>营业收入100万元及以上的为小型企业；从业人员20人以下或营</w:t>
      </w:r>
      <w:r>
        <w:rPr>
          <w:rFonts w:hint="eastAsia" w:ascii="宋体" w:hAnsi="宋体" w:eastAsia="宋体" w:cs="宋体"/>
          <w:color w:val="auto"/>
          <w:spacing w:val="-1"/>
          <w:sz w:val="24"/>
          <w:szCs w:val="24"/>
        </w:rPr>
        <w:t>业收入100万元以下的为微型</w:t>
      </w:r>
      <w:r>
        <w:rPr>
          <w:rFonts w:hint="eastAsia" w:ascii="宋体" w:hAnsi="宋体" w:eastAsia="宋体" w:cs="宋体"/>
          <w:color w:val="auto"/>
          <w:spacing w:val="-5"/>
          <w:sz w:val="24"/>
          <w:szCs w:val="24"/>
        </w:rPr>
        <w:t>企业。</w:t>
      </w:r>
    </w:p>
    <w:p w14:paraId="6671957A">
      <w:pPr>
        <w:spacing w:line="359" w:lineRule="auto"/>
        <w:ind w:left="3" w:firstLine="440"/>
        <w:rPr>
          <w:rFonts w:hint="eastAsia" w:ascii="宋体" w:hAnsi="宋体" w:eastAsia="宋体" w:cs="宋体"/>
          <w:color w:val="auto"/>
          <w:sz w:val="24"/>
          <w:szCs w:val="24"/>
        </w:rPr>
      </w:pPr>
      <w:r>
        <w:rPr>
          <w:rFonts w:hint="eastAsia" w:ascii="宋体" w:hAnsi="宋体" w:eastAsia="宋体" w:cs="宋体"/>
          <w:color w:val="auto"/>
          <w:spacing w:val="-5"/>
          <w:sz w:val="24"/>
          <w:szCs w:val="24"/>
        </w:rPr>
        <w:t>（八）邮政业。从业人员1000人以下或营业收入30000万元以下的为中小微型企</w:t>
      </w:r>
      <w:r>
        <w:rPr>
          <w:rFonts w:hint="eastAsia" w:ascii="宋体" w:hAnsi="宋体" w:eastAsia="宋体" w:cs="宋体"/>
          <w:color w:val="auto"/>
          <w:spacing w:val="-6"/>
          <w:sz w:val="24"/>
          <w:szCs w:val="24"/>
        </w:rPr>
        <w:t>业。其中，</w:t>
      </w:r>
      <w:r>
        <w:rPr>
          <w:rFonts w:hint="eastAsia" w:ascii="宋体" w:hAnsi="宋体" w:eastAsia="宋体" w:cs="宋体"/>
          <w:color w:val="auto"/>
          <w:spacing w:val="-2"/>
          <w:sz w:val="24"/>
          <w:szCs w:val="24"/>
        </w:rPr>
        <w:t>从业人员300人及以上，且营业收入2000万元及以上的为中型企业；从业人员20人及以上，且</w:t>
      </w:r>
      <w:r>
        <w:rPr>
          <w:rFonts w:hint="eastAsia" w:ascii="宋体" w:hAnsi="宋体" w:eastAsia="宋体" w:cs="宋体"/>
          <w:color w:val="auto"/>
          <w:sz w:val="24"/>
          <w:szCs w:val="24"/>
        </w:rPr>
        <w:t>营业收入100万元及以上的为小型企业；从业人员20人以下或营</w:t>
      </w:r>
      <w:r>
        <w:rPr>
          <w:rFonts w:hint="eastAsia" w:ascii="宋体" w:hAnsi="宋体" w:eastAsia="宋体" w:cs="宋体"/>
          <w:color w:val="auto"/>
          <w:spacing w:val="-1"/>
          <w:sz w:val="24"/>
          <w:szCs w:val="24"/>
        </w:rPr>
        <w:t>业收入100万元以下的为微型</w:t>
      </w:r>
      <w:r>
        <w:rPr>
          <w:rFonts w:hint="eastAsia" w:ascii="宋体" w:hAnsi="宋体" w:eastAsia="宋体" w:cs="宋体"/>
          <w:color w:val="auto"/>
          <w:spacing w:val="-5"/>
          <w:sz w:val="24"/>
          <w:szCs w:val="24"/>
        </w:rPr>
        <w:t>企业。</w:t>
      </w:r>
    </w:p>
    <w:p w14:paraId="37118194">
      <w:pPr>
        <w:spacing w:before="1" w:line="359" w:lineRule="auto"/>
        <w:ind w:left="3" w:firstLine="471"/>
        <w:rPr>
          <w:rFonts w:hint="eastAsia" w:ascii="宋体" w:hAnsi="宋体" w:eastAsia="宋体" w:cs="宋体"/>
          <w:color w:val="auto"/>
          <w:sz w:val="24"/>
          <w:szCs w:val="24"/>
        </w:rPr>
      </w:pPr>
      <w:r>
        <w:rPr>
          <w:rFonts w:hint="eastAsia" w:ascii="宋体" w:hAnsi="宋体" w:eastAsia="宋体" w:cs="宋体"/>
          <w:color w:val="auto"/>
          <w:spacing w:val="-3"/>
          <w:sz w:val="24"/>
          <w:szCs w:val="24"/>
        </w:rPr>
        <w:t>（九）住宿业。从业人员300人以下或营业收入10000万元以下的为中小</w:t>
      </w:r>
      <w:r>
        <w:rPr>
          <w:rFonts w:hint="eastAsia" w:ascii="宋体" w:hAnsi="宋体" w:eastAsia="宋体" w:cs="宋体"/>
          <w:color w:val="auto"/>
          <w:spacing w:val="-4"/>
          <w:sz w:val="24"/>
          <w:szCs w:val="24"/>
        </w:rPr>
        <w:t>微型企业。其中，</w:t>
      </w:r>
      <w:r>
        <w:rPr>
          <w:rFonts w:hint="eastAsia" w:ascii="宋体" w:hAnsi="宋体" w:eastAsia="宋体" w:cs="宋体"/>
          <w:color w:val="auto"/>
          <w:spacing w:val="-2"/>
          <w:sz w:val="24"/>
          <w:szCs w:val="24"/>
        </w:rPr>
        <w:t>从业人员100人及以上，且营业收入2000万元及以上的为中型企业；从业人员10人及以上，且</w:t>
      </w:r>
      <w:r>
        <w:rPr>
          <w:rFonts w:hint="eastAsia" w:ascii="宋体" w:hAnsi="宋体" w:eastAsia="宋体" w:cs="宋体"/>
          <w:color w:val="auto"/>
          <w:sz w:val="24"/>
          <w:szCs w:val="24"/>
        </w:rPr>
        <w:t>营业收入100万元及以上的为小型企业；从业人员10人以下或营</w:t>
      </w:r>
      <w:r>
        <w:rPr>
          <w:rFonts w:hint="eastAsia" w:ascii="宋体" w:hAnsi="宋体" w:eastAsia="宋体" w:cs="宋体"/>
          <w:color w:val="auto"/>
          <w:spacing w:val="-1"/>
          <w:sz w:val="24"/>
          <w:szCs w:val="24"/>
        </w:rPr>
        <w:t>业收入100万元以下的为微型</w:t>
      </w:r>
      <w:r>
        <w:rPr>
          <w:rFonts w:hint="eastAsia" w:ascii="宋体" w:hAnsi="宋体" w:eastAsia="宋体" w:cs="宋体"/>
          <w:color w:val="auto"/>
          <w:spacing w:val="-5"/>
          <w:sz w:val="24"/>
          <w:szCs w:val="24"/>
        </w:rPr>
        <w:t>企业。</w:t>
      </w:r>
    </w:p>
    <w:p w14:paraId="54937256">
      <w:pPr>
        <w:spacing w:line="359" w:lineRule="auto"/>
        <w:ind w:left="3" w:firstLine="471"/>
        <w:rPr>
          <w:rFonts w:hint="eastAsia" w:ascii="宋体" w:hAnsi="宋体" w:eastAsia="宋体" w:cs="宋体"/>
          <w:color w:val="auto"/>
          <w:sz w:val="24"/>
          <w:szCs w:val="24"/>
        </w:rPr>
      </w:pPr>
      <w:r>
        <w:rPr>
          <w:rFonts w:hint="eastAsia" w:ascii="宋体" w:hAnsi="宋体" w:eastAsia="宋体" w:cs="宋体"/>
          <w:color w:val="auto"/>
          <w:spacing w:val="-3"/>
          <w:sz w:val="24"/>
          <w:szCs w:val="24"/>
        </w:rPr>
        <w:t>（十）餐饮业。从业人员300人以下或营业收入10000万元以下的为中小</w:t>
      </w:r>
      <w:r>
        <w:rPr>
          <w:rFonts w:hint="eastAsia" w:ascii="宋体" w:hAnsi="宋体" w:eastAsia="宋体" w:cs="宋体"/>
          <w:color w:val="auto"/>
          <w:spacing w:val="-4"/>
          <w:sz w:val="24"/>
          <w:szCs w:val="24"/>
        </w:rPr>
        <w:t>微型企业。其中，</w:t>
      </w:r>
      <w:r>
        <w:rPr>
          <w:rFonts w:hint="eastAsia" w:ascii="宋体" w:hAnsi="宋体" w:eastAsia="宋体" w:cs="宋体"/>
          <w:color w:val="auto"/>
          <w:spacing w:val="-2"/>
          <w:sz w:val="24"/>
          <w:szCs w:val="24"/>
        </w:rPr>
        <w:t>从业人员100人及以上，且营业收入2000万元及以上的为中型企业；从业人员10人及以上，且</w:t>
      </w:r>
      <w:r>
        <w:rPr>
          <w:rFonts w:hint="eastAsia" w:ascii="宋体" w:hAnsi="宋体" w:eastAsia="宋体" w:cs="宋体"/>
          <w:color w:val="auto"/>
          <w:sz w:val="24"/>
          <w:szCs w:val="24"/>
        </w:rPr>
        <w:t>营业收入100万元及以上的为小型企业；从业人员10人以下或营</w:t>
      </w:r>
      <w:r>
        <w:rPr>
          <w:rFonts w:hint="eastAsia" w:ascii="宋体" w:hAnsi="宋体" w:eastAsia="宋体" w:cs="宋体"/>
          <w:color w:val="auto"/>
          <w:spacing w:val="-1"/>
          <w:sz w:val="24"/>
          <w:szCs w:val="24"/>
        </w:rPr>
        <w:t>业收入100万元以下的为微型</w:t>
      </w:r>
      <w:r>
        <w:rPr>
          <w:rFonts w:hint="eastAsia" w:ascii="宋体" w:hAnsi="宋体" w:eastAsia="宋体" w:cs="宋体"/>
          <w:color w:val="auto"/>
          <w:spacing w:val="-5"/>
          <w:sz w:val="24"/>
          <w:szCs w:val="24"/>
        </w:rPr>
        <w:t>企业。</w:t>
      </w:r>
    </w:p>
    <w:p w14:paraId="511053AD">
      <w:pPr>
        <w:spacing w:before="1" w:line="219" w:lineRule="auto"/>
        <w:ind w:left="492"/>
        <w:rPr>
          <w:rFonts w:hint="eastAsia" w:ascii="宋体" w:hAnsi="宋体" w:eastAsia="宋体" w:cs="宋体"/>
          <w:color w:val="auto"/>
          <w:sz w:val="24"/>
          <w:szCs w:val="24"/>
        </w:rPr>
      </w:pPr>
      <w:r>
        <w:rPr>
          <w:rFonts w:hint="eastAsia" w:ascii="宋体" w:hAnsi="宋体" w:eastAsia="宋体" w:cs="宋体"/>
          <w:color w:val="auto"/>
          <w:sz w:val="24"/>
          <w:szCs w:val="24"/>
        </w:rPr>
        <w:t>（十一）信息传输业。从业人员2000人以下</w:t>
      </w:r>
      <w:r>
        <w:rPr>
          <w:rFonts w:hint="eastAsia" w:ascii="宋体" w:hAnsi="宋体" w:eastAsia="宋体" w:cs="宋体"/>
          <w:color w:val="auto"/>
          <w:spacing w:val="-1"/>
          <w:sz w:val="24"/>
          <w:szCs w:val="24"/>
        </w:rPr>
        <w:t>或营业收入100000万元以下的为中小微型企</w:t>
      </w:r>
    </w:p>
    <w:p w14:paraId="1CB7ABB0">
      <w:pPr>
        <w:spacing w:line="219" w:lineRule="auto"/>
        <w:rPr>
          <w:rFonts w:hint="eastAsia" w:ascii="宋体" w:hAnsi="宋体" w:eastAsia="宋体" w:cs="宋体"/>
          <w:color w:val="auto"/>
          <w:sz w:val="24"/>
          <w:szCs w:val="24"/>
        </w:rPr>
        <w:sectPr>
          <w:footerReference r:id="rId60" w:type="default"/>
          <w:pgSz w:w="11906" w:h="16839"/>
          <w:pgMar w:top="1143" w:right="1064" w:bottom="1089" w:left="1141" w:header="0" w:footer="849" w:gutter="0"/>
          <w:cols w:space="720" w:num="1"/>
        </w:sectPr>
      </w:pPr>
    </w:p>
    <w:p w14:paraId="7B913F2C">
      <w:pPr>
        <w:spacing w:before="47" w:line="359" w:lineRule="auto"/>
        <w:ind w:left="2" w:right="126" w:hanging="2"/>
        <w:jc w:val="both"/>
        <w:rPr>
          <w:rFonts w:hint="eastAsia" w:ascii="宋体" w:hAnsi="宋体" w:eastAsia="宋体" w:cs="宋体"/>
          <w:color w:val="auto"/>
          <w:sz w:val="24"/>
          <w:szCs w:val="24"/>
        </w:rPr>
      </w:pPr>
      <w:r>
        <w:rPr>
          <w:rFonts w:hint="eastAsia" w:ascii="宋体" w:hAnsi="宋体" w:eastAsia="宋体" w:cs="宋体"/>
          <w:color w:val="auto"/>
          <w:sz w:val="24"/>
          <w:szCs w:val="24"/>
        </w:rPr>
        <w:t>业。其中，从业人员100人及以上，且营业收入1000万元及以上的为中</w:t>
      </w:r>
      <w:r>
        <w:rPr>
          <w:rFonts w:hint="eastAsia" w:ascii="宋体" w:hAnsi="宋体" w:eastAsia="宋体" w:cs="宋体"/>
          <w:color w:val="auto"/>
          <w:spacing w:val="-1"/>
          <w:sz w:val="24"/>
          <w:szCs w:val="24"/>
        </w:rPr>
        <w:t>型企业；从业人员10</w:t>
      </w:r>
      <w:r>
        <w:rPr>
          <w:rFonts w:hint="eastAsia" w:ascii="宋体" w:hAnsi="宋体" w:eastAsia="宋体" w:cs="宋体"/>
          <w:color w:val="auto"/>
          <w:sz w:val="24"/>
          <w:szCs w:val="24"/>
        </w:rPr>
        <w:t>人及以上，且营业收入100万元及以上的为小型企业；从业人员10</w:t>
      </w:r>
      <w:r>
        <w:rPr>
          <w:rFonts w:hint="eastAsia" w:ascii="宋体" w:hAnsi="宋体" w:eastAsia="宋体" w:cs="宋体"/>
          <w:color w:val="auto"/>
          <w:spacing w:val="-1"/>
          <w:sz w:val="24"/>
          <w:szCs w:val="24"/>
        </w:rPr>
        <w:t>人以下或营业收入100万元</w:t>
      </w:r>
      <w:r>
        <w:rPr>
          <w:rFonts w:hint="eastAsia" w:ascii="宋体" w:hAnsi="宋体" w:eastAsia="宋体" w:cs="宋体"/>
          <w:color w:val="auto"/>
          <w:spacing w:val="-2"/>
          <w:sz w:val="24"/>
          <w:szCs w:val="24"/>
        </w:rPr>
        <w:t>以下的为微型企业。</w:t>
      </w:r>
    </w:p>
    <w:p w14:paraId="08D98A4C">
      <w:pPr>
        <w:spacing w:line="359" w:lineRule="auto"/>
        <w:ind w:left="2" w:right="81" w:firstLine="489"/>
        <w:rPr>
          <w:rFonts w:hint="eastAsia" w:ascii="宋体" w:hAnsi="宋体" w:eastAsia="宋体" w:cs="宋体"/>
          <w:color w:val="auto"/>
          <w:sz w:val="24"/>
          <w:szCs w:val="24"/>
        </w:rPr>
      </w:pPr>
      <w:r>
        <w:rPr>
          <w:rFonts w:hint="eastAsia" w:ascii="宋体" w:hAnsi="宋体" w:eastAsia="宋体" w:cs="宋体"/>
          <w:color w:val="auto"/>
          <w:sz w:val="24"/>
          <w:szCs w:val="24"/>
        </w:rPr>
        <w:t>（十二）软件和信息技术服务业。从业人员3</w:t>
      </w:r>
      <w:r>
        <w:rPr>
          <w:rFonts w:hint="eastAsia" w:ascii="宋体" w:hAnsi="宋体" w:eastAsia="宋体" w:cs="宋体"/>
          <w:color w:val="auto"/>
          <w:spacing w:val="-1"/>
          <w:sz w:val="24"/>
          <w:szCs w:val="24"/>
        </w:rPr>
        <w:t>00人以下或营业收入10000万元以下的为中</w:t>
      </w:r>
      <w:r>
        <w:rPr>
          <w:rFonts w:hint="eastAsia" w:ascii="宋体" w:hAnsi="宋体" w:eastAsia="宋体" w:cs="宋体"/>
          <w:color w:val="auto"/>
          <w:spacing w:val="-2"/>
          <w:sz w:val="24"/>
          <w:szCs w:val="24"/>
        </w:rPr>
        <w:t>小微型企业。其中，从业人员100人及以上，且营业收入1000万元及以上的为中型企业；从业</w:t>
      </w:r>
      <w:r>
        <w:rPr>
          <w:rFonts w:hint="eastAsia" w:ascii="宋体" w:hAnsi="宋体" w:eastAsia="宋体" w:cs="宋体"/>
          <w:color w:val="auto"/>
          <w:sz w:val="24"/>
          <w:szCs w:val="24"/>
        </w:rPr>
        <w:t>人员10人及以上，且营业收入50万元及以上的为小型企业；从业人</w:t>
      </w:r>
      <w:r>
        <w:rPr>
          <w:rFonts w:hint="eastAsia" w:ascii="宋体" w:hAnsi="宋体" w:eastAsia="宋体" w:cs="宋体"/>
          <w:color w:val="auto"/>
          <w:spacing w:val="-1"/>
          <w:sz w:val="24"/>
          <w:szCs w:val="24"/>
        </w:rPr>
        <w:t>员10人以下或营业收入50</w:t>
      </w:r>
      <w:r>
        <w:rPr>
          <w:rFonts w:hint="eastAsia" w:ascii="宋体" w:hAnsi="宋体" w:eastAsia="宋体" w:cs="宋体"/>
          <w:color w:val="auto"/>
          <w:spacing w:val="-2"/>
          <w:sz w:val="24"/>
          <w:szCs w:val="24"/>
        </w:rPr>
        <w:t>万元以下的为微型企业。</w:t>
      </w:r>
    </w:p>
    <w:p w14:paraId="125A08A6">
      <w:pPr>
        <w:spacing w:line="359" w:lineRule="auto"/>
        <w:ind w:right="81" w:firstLine="468"/>
        <w:rPr>
          <w:rFonts w:hint="eastAsia" w:ascii="宋体" w:hAnsi="宋体" w:eastAsia="宋体" w:cs="宋体"/>
          <w:color w:val="auto"/>
          <w:sz w:val="24"/>
          <w:szCs w:val="24"/>
        </w:rPr>
      </w:pPr>
      <w:r>
        <w:rPr>
          <w:rFonts w:hint="eastAsia" w:ascii="宋体" w:hAnsi="宋体" w:eastAsia="宋体" w:cs="宋体"/>
          <w:color w:val="auto"/>
          <w:spacing w:val="-2"/>
          <w:sz w:val="24"/>
          <w:szCs w:val="24"/>
        </w:rPr>
        <w:t>（十三）房地产开发经营。营业收入200000万元以下或资产总额10000万元以下的为中小</w:t>
      </w:r>
      <w:r>
        <w:rPr>
          <w:rFonts w:hint="eastAsia" w:ascii="宋体" w:hAnsi="宋体" w:eastAsia="宋体" w:cs="宋体"/>
          <w:color w:val="auto"/>
          <w:sz w:val="24"/>
          <w:szCs w:val="24"/>
        </w:rPr>
        <w:t>微型企业。其中，营业收入1000万元及以上，且资产总额5000万元及</w:t>
      </w:r>
      <w:r>
        <w:rPr>
          <w:rFonts w:hint="eastAsia" w:ascii="宋体" w:hAnsi="宋体" w:eastAsia="宋体" w:cs="宋体"/>
          <w:color w:val="auto"/>
          <w:spacing w:val="-1"/>
          <w:sz w:val="24"/>
          <w:szCs w:val="24"/>
        </w:rPr>
        <w:t>以上的为中型企业；营</w:t>
      </w:r>
      <w:r>
        <w:rPr>
          <w:rFonts w:hint="eastAsia" w:ascii="宋体" w:hAnsi="宋体" w:eastAsia="宋体" w:cs="宋体"/>
          <w:color w:val="auto"/>
          <w:sz w:val="24"/>
          <w:szCs w:val="24"/>
        </w:rPr>
        <w:t>业收入100万元及以上，且资产总额2000万元及以上的为小型企业；营业</w:t>
      </w:r>
      <w:r>
        <w:rPr>
          <w:rFonts w:hint="eastAsia" w:ascii="宋体" w:hAnsi="宋体" w:eastAsia="宋体" w:cs="宋体"/>
          <w:color w:val="auto"/>
          <w:spacing w:val="-1"/>
          <w:sz w:val="24"/>
          <w:szCs w:val="24"/>
        </w:rPr>
        <w:t>收入100万元以下或资产总额2000万元以下的为微型企业。</w:t>
      </w:r>
    </w:p>
    <w:p w14:paraId="58E22ACF">
      <w:pPr>
        <w:spacing w:before="2" w:line="359" w:lineRule="auto"/>
        <w:ind w:left="1" w:right="81" w:firstLine="490"/>
        <w:rPr>
          <w:rFonts w:hint="eastAsia" w:ascii="宋体" w:hAnsi="宋体" w:eastAsia="宋体" w:cs="宋体"/>
          <w:color w:val="auto"/>
          <w:sz w:val="24"/>
          <w:szCs w:val="24"/>
        </w:rPr>
      </w:pPr>
      <w:r>
        <w:rPr>
          <w:rFonts w:hint="eastAsia" w:ascii="宋体" w:hAnsi="宋体" w:eastAsia="宋体" w:cs="宋体"/>
          <w:color w:val="auto"/>
          <w:sz w:val="24"/>
          <w:szCs w:val="24"/>
        </w:rPr>
        <w:t>（十四）物业管理。从业人员1000人以下或营业收入5000万元以下的为中小微型企业。其中，从业人员300人及以上，且营业收入1000万元及以上的为中型</w:t>
      </w:r>
      <w:r>
        <w:rPr>
          <w:rFonts w:hint="eastAsia" w:ascii="宋体" w:hAnsi="宋体" w:eastAsia="宋体" w:cs="宋体"/>
          <w:color w:val="auto"/>
          <w:spacing w:val="-1"/>
          <w:sz w:val="24"/>
          <w:szCs w:val="24"/>
        </w:rPr>
        <w:t>企业；从业人员100人及</w:t>
      </w:r>
      <w:r>
        <w:rPr>
          <w:rFonts w:hint="eastAsia" w:ascii="宋体" w:hAnsi="宋体" w:eastAsia="宋体" w:cs="宋体"/>
          <w:color w:val="auto"/>
          <w:spacing w:val="-2"/>
          <w:sz w:val="24"/>
          <w:szCs w:val="24"/>
        </w:rPr>
        <w:t>以上，且营业收入500万元及以上的为小型企业；从业人员100人以下或营业收入500万元以下的为微型企业。</w:t>
      </w:r>
    </w:p>
    <w:p w14:paraId="10708C79">
      <w:pPr>
        <w:spacing w:before="3" w:line="358" w:lineRule="auto"/>
        <w:ind w:left="2" w:right="81" w:firstLine="465"/>
        <w:rPr>
          <w:rFonts w:hint="eastAsia" w:ascii="宋体" w:hAnsi="宋体" w:eastAsia="宋体" w:cs="宋体"/>
          <w:color w:val="auto"/>
          <w:sz w:val="24"/>
          <w:szCs w:val="24"/>
        </w:rPr>
      </w:pPr>
      <w:r>
        <w:rPr>
          <w:rFonts w:hint="eastAsia" w:ascii="宋体" w:hAnsi="宋体" w:eastAsia="宋体" w:cs="宋体"/>
          <w:color w:val="auto"/>
          <w:spacing w:val="-2"/>
          <w:sz w:val="24"/>
          <w:szCs w:val="24"/>
        </w:rPr>
        <w:t>（十五）租赁和商务服务业。从业人员300人以下或资产总额120000万元以下的为中小微型企业。其中，从业人员100人及以上，且资产总额8000万元及以上的为中型企业；从业人员</w:t>
      </w:r>
      <w:r>
        <w:rPr>
          <w:rFonts w:hint="eastAsia" w:ascii="宋体" w:hAnsi="宋体" w:eastAsia="宋体" w:cs="宋体"/>
          <w:color w:val="auto"/>
          <w:sz w:val="24"/>
          <w:szCs w:val="24"/>
        </w:rPr>
        <w:t>10人及以上，且资产总额100万元及以上的为小型企业；从业人员1</w:t>
      </w:r>
      <w:r>
        <w:rPr>
          <w:rFonts w:hint="eastAsia" w:ascii="宋体" w:hAnsi="宋体" w:eastAsia="宋体" w:cs="宋体"/>
          <w:color w:val="auto"/>
          <w:spacing w:val="-1"/>
          <w:sz w:val="24"/>
          <w:szCs w:val="24"/>
        </w:rPr>
        <w:t>0人以下或资产总额100万</w:t>
      </w:r>
      <w:r>
        <w:rPr>
          <w:rFonts w:hint="eastAsia" w:ascii="宋体" w:hAnsi="宋体" w:eastAsia="宋体" w:cs="宋体"/>
          <w:color w:val="auto"/>
          <w:spacing w:val="-2"/>
          <w:sz w:val="24"/>
          <w:szCs w:val="24"/>
        </w:rPr>
        <w:t>元以下的为微型企业。</w:t>
      </w:r>
    </w:p>
    <w:p w14:paraId="21BDA94E">
      <w:pPr>
        <w:spacing w:before="1" w:line="359" w:lineRule="auto"/>
        <w:ind w:right="126" w:firstLine="492"/>
        <w:rPr>
          <w:rFonts w:hint="eastAsia" w:ascii="宋体" w:hAnsi="宋体" w:eastAsia="宋体" w:cs="宋体"/>
          <w:b/>
          <w:bCs/>
          <w:color w:val="auto"/>
          <w:sz w:val="24"/>
          <w:szCs w:val="24"/>
        </w:rPr>
      </w:pPr>
      <w:r>
        <w:rPr>
          <w:rFonts w:hint="eastAsia" w:ascii="宋体" w:hAnsi="宋体" w:eastAsia="宋体" w:cs="宋体"/>
          <w:b/>
          <w:bCs/>
          <w:color w:val="auto"/>
          <w:sz w:val="24"/>
          <w:szCs w:val="24"/>
        </w:rPr>
        <w:t>（十六）其他未列明行业。从业人员300</w:t>
      </w:r>
      <w:r>
        <w:rPr>
          <w:rFonts w:hint="eastAsia" w:ascii="宋体" w:hAnsi="宋体" w:eastAsia="宋体" w:cs="宋体"/>
          <w:b/>
          <w:bCs/>
          <w:color w:val="auto"/>
          <w:spacing w:val="-1"/>
          <w:sz w:val="24"/>
          <w:szCs w:val="24"/>
        </w:rPr>
        <w:t>人以下的为中小微型企业。其中，从业人员100</w:t>
      </w:r>
      <w:r>
        <w:rPr>
          <w:rFonts w:hint="eastAsia" w:ascii="宋体" w:hAnsi="宋体" w:eastAsia="宋体" w:cs="宋体"/>
          <w:b/>
          <w:bCs/>
          <w:color w:val="auto"/>
          <w:sz w:val="24"/>
          <w:szCs w:val="24"/>
        </w:rPr>
        <w:t>人及以上的为中型企业；从业人员10人及以上的为小型企业；从业人员</w:t>
      </w:r>
      <w:r>
        <w:rPr>
          <w:rFonts w:hint="eastAsia" w:ascii="宋体" w:hAnsi="宋体" w:eastAsia="宋体" w:cs="宋体"/>
          <w:b/>
          <w:bCs/>
          <w:color w:val="auto"/>
          <w:spacing w:val="-1"/>
          <w:sz w:val="24"/>
          <w:szCs w:val="24"/>
        </w:rPr>
        <w:t>10人以下的为微型企</w:t>
      </w:r>
      <w:r>
        <w:rPr>
          <w:rFonts w:hint="eastAsia" w:ascii="宋体" w:hAnsi="宋体" w:eastAsia="宋体" w:cs="宋体"/>
          <w:b/>
          <w:bCs/>
          <w:color w:val="auto"/>
          <w:spacing w:val="-5"/>
          <w:sz w:val="24"/>
          <w:szCs w:val="24"/>
        </w:rPr>
        <w:t>业。</w:t>
      </w:r>
    </w:p>
    <w:p w14:paraId="1118D91E">
      <w:pPr>
        <w:spacing w:before="1"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五、企业类型的划分以统计部门的统计数据为依据。</w:t>
      </w:r>
    </w:p>
    <w:p w14:paraId="0CCEF519">
      <w:pPr>
        <w:spacing w:before="183" w:line="359" w:lineRule="auto"/>
        <w:ind w:firstLine="481"/>
        <w:rPr>
          <w:rFonts w:hint="eastAsia" w:ascii="宋体" w:hAnsi="宋体" w:eastAsia="宋体" w:cs="宋体"/>
          <w:color w:val="auto"/>
          <w:sz w:val="24"/>
          <w:szCs w:val="24"/>
        </w:rPr>
      </w:pPr>
      <w:r>
        <w:rPr>
          <w:rFonts w:hint="eastAsia" w:ascii="宋体" w:hAnsi="宋体" w:eastAsia="宋体" w:cs="宋体"/>
          <w:color w:val="auto"/>
          <w:spacing w:val="-3"/>
          <w:sz w:val="24"/>
          <w:szCs w:val="24"/>
        </w:rPr>
        <w:t>六、本规定适用于在中华人民共和国境内依法设立的各类所有制和各</w:t>
      </w:r>
      <w:r>
        <w:rPr>
          <w:rFonts w:hint="eastAsia" w:ascii="宋体" w:hAnsi="宋体" w:eastAsia="宋体" w:cs="宋体"/>
          <w:color w:val="auto"/>
          <w:spacing w:val="-4"/>
          <w:sz w:val="24"/>
          <w:szCs w:val="24"/>
        </w:rPr>
        <w:t>种组织形式的企业。</w:t>
      </w:r>
      <w:r>
        <w:rPr>
          <w:rFonts w:hint="eastAsia" w:ascii="宋体" w:hAnsi="宋体" w:eastAsia="宋体" w:cs="宋体"/>
          <w:color w:val="auto"/>
          <w:spacing w:val="-1"/>
          <w:sz w:val="24"/>
          <w:szCs w:val="24"/>
        </w:rPr>
        <w:t>个体工商户和本规定以外的行业，参照本规定进行划型。</w:t>
      </w:r>
    </w:p>
    <w:p w14:paraId="1D5CB326">
      <w:pPr>
        <w:spacing w:before="3" w:line="358" w:lineRule="auto"/>
        <w:ind w:left="7" w:right="126" w:firstLine="472"/>
        <w:rPr>
          <w:rFonts w:hint="eastAsia" w:ascii="宋体" w:hAnsi="宋体" w:eastAsia="宋体" w:cs="宋体"/>
          <w:color w:val="auto"/>
          <w:sz w:val="24"/>
          <w:szCs w:val="24"/>
        </w:rPr>
      </w:pPr>
      <w:r>
        <w:rPr>
          <w:rFonts w:hint="eastAsia" w:ascii="宋体" w:hAnsi="宋体" w:eastAsia="宋体" w:cs="宋体"/>
          <w:color w:val="auto"/>
          <w:sz w:val="24"/>
          <w:szCs w:val="24"/>
        </w:rPr>
        <w:t>七、本规定的中型企业标准上限即为大型企业标准的下限，国家</w:t>
      </w:r>
      <w:r>
        <w:rPr>
          <w:rFonts w:hint="eastAsia" w:ascii="宋体" w:hAnsi="宋体" w:eastAsia="宋体" w:cs="宋体"/>
          <w:color w:val="auto"/>
          <w:spacing w:val="-1"/>
          <w:sz w:val="24"/>
          <w:szCs w:val="24"/>
        </w:rPr>
        <w:t>统计部门据此制定大中</w:t>
      </w:r>
      <w:r>
        <w:rPr>
          <w:rFonts w:hint="eastAsia" w:ascii="宋体" w:hAnsi="宋体" w:eastAsia="宋体" w:cs="宋体"/>
          <w:color w:val="auto"/>
          <w:sz w:val="24"/>
          <w:szCs w:val="24"/>
        </w:rPr>
        <w:t>小微型企业的统计分类。国务院有关部门据此进行相</w:t>
      </w:r>
      <w:r>
        <w:rPr>
          <w:rFonts w:hint="eastAsia" w:ascii="宋体" w:hAnsi="宋体" w:eastAsia="宋体" w:cs="宋体"/>
          <w:color w:val="auto"/>
          <w:spacing w:val="-1"/>
          <w:sz w:val="24"/>
          <w:szCs w:val="24"/>
        </w:rPr>
        <w:t>关数据分析，不得制定与本规定不一致</w:t>
      </w:r>
      <w:r>
        <w:rPr>
          <w:rFonts w:hint="eastAsia" w:ascii="宋体" w:hAnsi="宋体" w:eastAsia="宋体" w:cs="宋体"/>
          <w:color w:val="auto"/>
          <w:spacing w:val="-2"/>
          <w:sz w:val="24"/>
          <w:szCs w:val="24"/>
        </w:rPr>
        <w:t>的企业划型标准。</w:t>
      </w:r>
    </w:p>
    <w:p w14:paraId="555552EF">
      <w:pPr>
        <w:spacing w:line="359" w:lineRule="auto"/>
        <w:ind w:left="3" w:right="126" w:firstLine="480"/>
        <w:rPr>
          <w:rFonts w:hint="eastAsia" w:ascii="宋体" w:hAnsi="宋体" w:eastAsia="宋体" w:cs="宋体"/>
          <w:color w:val="auto"/>
          <w:sz w:val="24"/>
          <w:szCs w:val="24"/>
        </w:rPr>
      </w:pPr>
      <w:r>
        <w:rPr>
          <w:rFonts w:hint="eastAsia" w:ascii="宋体" w:hAnsi="宋体" w:eastAsia="宋体" w:cs="宋体"/>
          <w:color w:val="auto"/>
          <w:sz w:val="24"/>
          <w:szCs w:val="24"/>
        </w:rPr>
        <w:t>八、本规定由工业和信息化部、国家统计局会同有关</w:t>
      </w:r>
      <w:r>
        <w:rPr>
          <w:rFonts w:hint="eastAsia" w:ascii="宋体" w:hAnsi="宋体" w:eastAsia="宋体" w:cs="宋体"/>
          <w:color w:val="auto"/>
          <w:spacing w:val="-1"/>
          <w:sz w:val="24"/>
          <w:szCs w:val="24"/>
        </w:rPr>
        <w:t>部门根据《国民经济行业分类》修订情况和企业发展变化情况适时修订。</w:t>
      </w:r>
    </w:p>
    <w:p w14:paraId="04C89C75">
      <w:pPr>
        <w:spacing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九、本规定由工业和信息化部、国家统计局会同有关部门负责解释。</w:t>
      </w:r>
    </w:p>
    <w:p w14:paraId="1861F121">
      <w:pPr>
        <w:spacing w:line="219" w:lineRule="auto"/>
        <w:rPr>
          <w:rFonts w:hint="eastAsia" w:ascii="宋体" w:hAnsi="宋体" w:eastAsia="宋体" w:cs="宋体"/>
          <w:color w:val="auto"/>
          <w:sz w:val="24"/>
          <w:szCs w:val="24"/>
        </w:rPr>
        <w:sectPr>
          <w:footerReference r:id="rId61" w:type="default"/>
          <w:pgSz w:w="11906" w:h="16839"/>
          <w:pgMar w:top="1143" w:right="1046" w:bottom="1089" w:left="1141" w:header="0" w:footer="849" w:gutter="0"/>
          <w:cols w:space="720" w:num="1"/>
        </w:sectPr>
      </w:pPr>
    </w:p>
    <w:p w14:paraId="54EF2C82">
      <w:pPr>
        <w:spacing w:before="47"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十、本规定自发布之日起执行，原国家经贸委、原国家计委、财</w:t>
      </w:r>
      <w:r>
        <w:rPr>
          <w:rFonts w:hint="eastAsia" w:ascii="宋体" w:hAnsi="宋体" w:eastAsia="宋体" w:cs="宋体"/>
          <w:color w:val="auto"/>
          <w:spacing w:val="-1"/>
          <w:sz w:val="24"/>
          <w:szCs w:val="24"/>
        </w:rPr>
        <w:t>政部和国家统计局2003年颁布的《中小企业标准暂行规定》同时废止。</w:t>
      </w:r>
    </w:p>
    <w:p w14:paraId="1D3546FE">
      <w:pPr>
        <w:rPr>
          <w:color w:val="auto"/>
        </w:rPr>
      </w:pPr>
    </w:p>
    <w:sectPr>
      <w:footerReference r:id="rId62" w:type="default"/>
      <w:pgSz w:w="11906" w:h="16839"/>
      <w:pgMar w:top="1143" w:right="1173" w:bottom="1089" w:left="1143" w:header="0" w:footer="8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66C4">
    <w:pPr>
      <w:pStyle w:val="5"/>
      <w:spacing w:line="184" w:lineRule="auto"/>
      <w:ind w:left="4779"/>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35AA">
    <w:pPr>
      <w:pStyle w:val="5"/>
      <w:spacing w:line="184" w:lineRule="auto"/>
      <w:ind w:left="4727"/>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41C0">
    <w:pPr>
      <w:pStyle w:val="5"/>
      <w:spacing w:line="229" w:lineRule="exact"/>
      <w:ind w:left="4732"/>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DE46">
    <w:pPr>
      <w:pStyle w:val="5"/>
      <w:spacing w:line="184" w:lineRule="auto"/>
      <w:ind w:left="4734"/>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271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975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6019">
    <w:pPr>
      <w:pStyle w:val="5"/>
      <w:spacing w:line="184" w:lineRule="auto"/>
      <w:ind w:left="4732"/>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69E6">
    <w:pPr>
      <w:pStyle w:val="5"/>
      <w:spacing w:line="229" w:lineRule="exact"/>
      <w:ind w:left="4735"/>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A2AD">
    <w:pPr>
      <w:pStyle w:val="5"/>
      <w:spacing w:line="229" w:lineRule="exact"/>
      <w:ind w:left="4735"/>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1E81">
    <w:pPr>
      <w:pStyle w:val="5"/>
      <w:spacing w:line="229" w:lineRule="exact"/>
      <w:ind w:left="4720"/>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0797">
    <w:pPr>
      <w:pStyle w:val="5"/>
      <w:spacing w:line="18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1F74">
    <w:pPr>
      <w:pStyle w:val="5"/>
      <w:spacing w:line="184" w:lineRule="auto"/>
      <w:ind w:left="4777"/>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E955">
    <w:pPr>
      <w:pStyle w:val="5"/>
      <w:spacing w:line="184" w:lineRule="auto"/>
      <w:ind w:left="4719"/>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F170">
    <w:pPr>
      <w:pStyle w:val="5"/>
      <w:spacing w:line="229" w:lineRule="exact"/>
      <w:ind w:left="4720"/>
      <w:rPr>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1F89">
    <w:pPr>
      <w:pStyle w:val="5"/>
      <w:spacing w:line="184" w:lineRule="auto"/>
      <w:ind w:left="4720"/>
      <w:rPr>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FFB3">
    <w:pPr>
      <w:pStyle w:val="5"/>
      <w:spacing w:line="229" w:lineRule="exact"/>
      <w:ind w:left="4719"/>
      <w:rPr>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0E0A">
    <w:pPr>
      <w:pStyle w:val="5"/>
      <w:spacing w:line="229" w:lineRule="exact"/>
      <w:ind w:left="4720"/>
      <w:rPr>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7A591">
    <w:pPr>
      <w:pStyle w:val="5"/>
      <w:spacing w:line="184" w:lineRule="auto"/>
      <w:rPr>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D9FD">
    <w:pPr>
      <w:pStyle w:val="5"/>
      <w:spacing w:line="229" w:lineRule="exact"/>
      <w:rPr>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FB49">
    <w:pPr>
      <w:pStyle w:val="5"/>
      <w:spacing w:line="229" w:lineRule="exact"/>
      <w:ind w:left="4720"/>
      <w:rPr>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ACB6">
    <w:pPr>
      <w:pStyle w:val="5"/>
      <w:spacing w:line="229" w:lineRule="exact"/>
      <w:ind w:left="4722"/>
      <w:rPr>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F091">
    <w:pPr>
      <w:pStyle w:val="5"/>
      <w:spacing w:line="229" w:lineRule="exact"/>
      <w:ind w:left="472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E70A">
    <w:pPr>
      <w:pStyle w:val="5"/>
      <w:spacing w:line="229" w:lineRule="exact"/>
      <w:ind w:left="4771"/>
      <w:rPr>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02CE">
    <w:pPr>
      <w:pStyle w:val="5"/>
      <w:spacing w:line="229" w:lineRule="exact"/>
      <w:rPr>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77DD">
    <w:pPr>
      <w:pStyle w:val="5"/>
      <w:spacing w:line="229" w:lineRule="exact"/>
      <w:rPr>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3426">
    <w:pPr>
      <w:pStyle w:val="5"/>
      <w:spacing w:line="229" w:lineRule="exact"/>
      <w:ind w:left="4722"/>
      <w:rPr>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404E">
    <w:pPr>
      <w:pStyle w:val="5"/>
      <w:spacing w:line="229" w:lineRule="exact"/>
      <w:ind w:left="4716"/>
      <w:rPr>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EC99">
    <w:pPr>
      <w:pStyle w:val="5"/>
      <w:spacing w:line="184" w:lineRule="auto"/>
      <w:ind w:left="4715"/>
      <w:rPr>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E7C">
    <w:pPr>
      <w:pStyle w:val="5"/>
      <w:spacing w:line="229" w:lineRule="exact"/>
      <w:ind w:left="4716"/>
      <w:rPr>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8E54">
    <w:pPr>
      <w:pStyle w:val="5"/>
      <w:spacing w:line="229" w:lineRule="exact"/>
      <w:ind w:left="4714"/>
      <w:rPr>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A7D7">
    <w:pPr>
      <w:pStyle w:val="5"/>
      <w:spacing w:line="184" w:lineRule="auto"/>
      <w:ind w:left="4717"/>
      <w:rPr>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9B85">
    <w:pPr>
      <w:pStyle w:val="5"/>
      <w:spacing w:line="229" w:lineRule="exact"/>
      <w:ind w:left="4717"/>
      <w:rPr>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EC7E9">
    <w:pPr>
      <w:pStyle w:val="5"/>
      <w:spacing w:line="229" w:lineRule="exact"/>
      <w:ind w:left="4717"/>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C171">
    <w:pPr>
      <w:pStyle w:val="5"/>
      <w:spacing w:line="229" w:lineRule="exact"/>
      <w:ind w:left="4765"/>
      <w:rPr>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A9AE">
    <w:pPr>
      <w:pStyle w:val="5"/>
      <w:spacing w:line="229" w:lineRule="exact"/>
      <w:ind w:left="4722"/>
      <w:rPr>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7F70">
    <w:pPr>
      <w:pStyle w:val="5"/>
      <w:spacing w:line="229" w:lineRule="exact"/>
      <w:ind w:left="4722"/>
      <w:rPr>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AC1FC">
    <w:pPr>
      <w:pStyle w:val="5"/>
      <w:spacing w:line="229" w:lineRule="exact"/>
      <w:ind w:left="4507"/>
      <w:rPr>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5FAE">
    <w:pPr>
      <w:pStyle w:val="5"/>
      <w:spacing w:line="229" w:lineRule="exact"/>
      <w:ind w:left="4077"/>
      <w:rPr>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EEAB1">
    <w:pPr>
      <w:pStyle w:val="5"/>
      <w:spacing w:line="229" w:lineRule="exact"/>
      <w:ind w:left="4729"/>
      <w:rPr>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5C87">
    <w:pPr>
      <w:pStyle w:val="5"/>
      <w:spacing w:line="229" w:lineRule="exact"/>
      <w:ind w:left="4722"/>
      <w:rPr>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3509">
    <w:pPr>
      <w:pStyle w:val="5"/>
      <w:spacing w:line="229" w:lineRule="exact"/>
      <w:ind w:left="4727"/>
      <w:rPr>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9A92">
    <w:pPr>
      <w:pStyle w:val="5"/>
      <w:spacing w:line="229" w:lineRule="exact"/>
      <w:ind w:left="4729"/>
      <w:rPr>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7A62">
    <w:pPr>
      <w:pStyle w:val="5"/>
      <w:spacing w:line="229" w:lineRule="exact"/>
      <w:ind w:left="4693"/>
      <w:rPr>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B27A">
    <w:pPr>
      <w:pStyle w:val="5"/>
      <w:spacing w:line="229"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65B1">
    <w:pPr>
      <w:pStyle w:val="5"/>
      <w:spacing w:line="229" w:lineRule="exact"/>
      <w:ind w:left="4764"/>
      <w:rPr>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3CCD">
    <w:pPr>
      <w:pStyle w:val="5"/>
      <w:spacing w:line="229" w:lineRule="exact"/>
      <w:ind w:left="4722"/>
      <w:rPr>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9554">
    <w:pPr>
      <w:pStyle w:val="5"/>
      <w:spacing w:line="229" w:lineRule="exact"/>
      <w:ind w:left="4728"/>
      <w:rPr>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C0A6">
    <w:pPr>
      <w:pStyle w:val="5"/>
      <w:spacing w:line="229" w:lineRule="exact"/>
      <w:ind w:left="4721"/>
      <w:rPr>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A2C1">
    <w:pPr>
      <w:pStyle w:val="5"/>
      <w:spacing w:line="229" w:lineRule="exact"/>
      <w:ind w:left="4721"/>
      <w:rPr>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432F">
    <w:pPr>
      <w:pStyle w:val="5"/>
      <w:spacing w:line="229" w:lineRule="exact"/>
      <w:ind w:left="4721"/>
      <w:rPr>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5290">
    <w:pPr>
      <w:pStyle w:val="5"/>
      <w:spacing w:line="229" w:lineRule="exact"/>
      <w:ind w:left="4721"/>
      <w:rPr>
        <w:sz w:val="18"/>
        <w:szCs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7E25">
    <w:pPr>
      <w:pStyle w:val="5"/>
      <w:spacing w:line="229" w:lineRule="exact"/>
      <w:ind w:left="4721"/>
      <w:rPr>
        <w:sz w:val="18"/>
        <w:szCs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07C1">
    <w:pPr>
      <w:pStyle w:val="5"/>
      <w:spacing w:line="229" w:lineRule="exact"/>
      <w:ind w:left="4721"/>
      <w:rPr>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C3FC">
    <w:pPr>
      <w:pStyle w:val="5"/>
      <w:spacing w:line="229" w:lineRule="exact"/>
      <w:ind w:left="4719"/>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DDFF9">
    <w:pPr>
      <w:pStyle w:val="5"/>
      <w:spacing w:line="182" w:lineRule="auto"/>
      <w:ind w:left="4766"/>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FF43">
    <w:pPr>
      <w:pStyle w:val="5"/>
      <w:spacing w:line="229" w:lineRule="exact"/>
      <w:ind w:left="4765"/>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132B">
    <w:pPr>
      <w:pStyle w:val="5"/>
      <w:spacing w:line="229" w:lineRule="exact"/>
      <w:ind w:left="4765"/>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9937">
    <w:pPr>
      <w:pStyle w:val="5"/>
      <w:spacing w:line="229" w:lineRule="exact"/>
      <w:ind w:left="4727"/>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33151"/>
    <w:multiLevelType w:val="singleLevel"/>
    <w:tmpl w:val="C5C33151"/>
    <w:lvl w:ilvl="0" w:tentative="0">
      <w:start w:val="4"/>
      <w:numFmt w:val="chineseCounting"/>
      <w:suff w:val="nothing"/>
      <w:lvlText w:val="%1、"/>
      <w:lvlJc w:val="left"/>
      <w:rPr>
        <w:rFonts w:hint="eastAsia"/>
      </w:rPr>
    </w:lvl>
  </w:abstractNum>
  <w:abstractNum w:abstractNumId="1">
    <w:nsid w:val="D7B4908E"/>
    <w:multiLevelType w:val="singleLevel"/>
    <w:tmpl w:val="D7B4908E"/>
    <w:lvl w:ilvl="0" w:tentative="0">
      <w:start w:val="3"/>
      <w:numFmt w:val="chineseCounting"/>
      <w:suff w:val="space"/>
      <w:lvlText w:val="第%1章"/>
      <w:lvlJc w:val="left"/>
      <w:rPr>
        <w:rFonts w:hint="eastAsia"/>
      </w:rPr>
    </w:lvl>
  </w:abstractNum>
  <w:abstractNum w:abstractNumId="2">
    <w:nsid w:val="DBB9B34A"/>
    <w:multiLevelType w:val="singleLevel"/>
    <w:tmpl w:val="DBB9B34A"/>
    <w:lvl w:ilvl="0" w:tentative="0">
      <w:start w:val="1"/>
      <w:numFmt w:val="decimal"/>
      <w:suff w:val="nothing"/>
      <w:lvlText w:val="（%1）"/>
      <w:lvlJc w:val="left"/>
    </w:lvl>
  </w:abstractNum>
  <w:abstractNum w:abstractNumId="3">
    <w:nsid w:val="F272EA74"/>
    <w:multiLevelType w:val="singleLevel"/>
    <w:tmpl w:val="F272EA74"/>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5">
    <w:nsid w:val="21714703"/>
    <w:multiLevelType w:val="singleLevel"/>
    <w:tmpl w:val="21714703"/>
    <w:lvl w:ilvl="0" w:tentative="0">
      <w:start w:val="1"/>
      <w:numFmt w:val="decimal"/>
      <w:lvlText w:val="%1."/>
      <w:lvlJc w:val="left"/>
      <w:pPr>
        <w:tabs>
          <w:tab w:val="left" w:pos="312"/>
        </w:tabs>
        <w:ind w:left="435" w:leftChars="0" w:firstLine="0" w:firstLineChars="0"/>
      </w:pPr>
    </w:lvl>
  </w:abstractNum>
  <w:abstractNum w:abstractNumId="6">
    <w:nsid w:val="3B923DCF"/>
    <w:multiLevelType w:val="singleLevel"/>
    <w:tmpl w:val="3B923DCF"/>
    <w:lvl w:ilvl="0" w:tentative="0">
      <w:start w:val="7"/>
      <w:numFmt w:val="chineseCounting"/>
      <w:suff w:val="nothing"/>
      <w:lvlText w:val="%1、"/>
      <w:lvlJc w:val="left"/>
      <w:rPr>
        <w:rFonts w:hint="eastAsia"/>
      </w:rPr>
    </w:lvl>
  </w:abstractNum>
  <w:abstractNum w:abstractNumId="7">
    <w:nsid w:val="769DFB32"/>
    <w:multiLevelType w:val="singleLevel"/>
    <w:tmpl w:val="769DFB32"/>
    <w:lvl w:ilvl="0" w:tentative="0">
      <w:start w:val="2"/>
      <w:numFmt w:val="chineseCounting"/>
      <w:suff w:val="space"/>
      <w:lvlText w:val="第%1节"/>
      <w:lvlJc w:val="left"/>
      <w:rPr>
        <w:rFonts w:hint="eastAsia"/>
      </w:rPr>
    </w:lvl>
  </w:abstractNum>
  <w:num w:numId="1">
    <w:abstractNumId w:val="1"/>
  </w:num>
  <w:num w:numId="2">
    <w:abstractNumId w:val="2"/>
  </w:num>
  <w:num w:numId="3">
    <w:abstractNumId w:val="7"/>
  </w:num>
  <w:num w:numId="4">
    <w:abstractNumId w:val="5"/>
  </w:num>
  <w:num w:numId="5">
    <w:abstractNumId w:val="3"/>
  </w:num>
  <w:num w:numId="6">
    <w:abstractNumId w:val="4"/>
    <w:lvlOverride w:ilvl="0">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C3674"/>
    <w:rsid w:val="013616D0"/>
    <w:rsid w:val="042B2BC3"/>
    <w:rsid w:val="08430582"/>
    <w:rsid w:val="0C2A051F"/>
    <w:rsid w:val="11131439"/>
    <w:rsid w:val="146D41D6"/>
    <w:rsid w:val="16532DE7"/>
    <w:rsid w:val="1B2672F4"/>
    <w:rsid w:val="1BAE59EE"/>
    <w:rsid w:val="1DDB36D4"/>
    <w:rsid w:val="1E2A1B70"/>
    <w:rsid w:val="1FBF7E00"/>
    <w:rsid w:val="26B02E2F"/>
    <w:rsid w:val="29A94291"/>
    <w:rsid w:val="33B91574"/>
    <w:rsid w:val="403B5BE1"/>
    <w:rsid w:val="41452699"/>
    <w:rsid w:val="41CF6127"/>
    <w:rsid w:val="42085A83"/>
    <w:rsid w:val="43284021"/>
    <w:rsid w:val="45F20916"/>
    <w:rsid w:val="47887784"/>
    <w:rsid w:val="4A2D017D"/>
    <w:rsid w:val="4E954299"/>
    <w:rsid w:val="55AE23A0"/>
    <w:rsid w:val="581B3CFC"/>
    <w:rsid w:val="646031C3"/>
    <w:rsid w:val="6A251A34"/>
    <w:rsid w:val="79AC3674"/>
    <w:rsid w:val="7ACA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theme" Target="theme/theme1.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10347</Words>
  <Characters>11300</Characters>
  <Lines>0</Lines>
  <Paragraphs>0</Paragraphs>
  <TotalTime>11</TotalTime>
  <ScaleCrop>false</ScaleCrop>
  <LinksUpToDate>false</LinksUpToDate>
  <CharactersWithSpaces>11474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2026-05-09T08:37:00Z</dcterms:created>
  <dc:creator>刘刘刘</dc:creator>
  <cp:lastModifiedBy>刘刘刘</cp:lastModifiedBy>
  <dcterms:modified xsi:type="dcterms:W3CDTF">2026-05-14T10:08:06Z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6A73072ACB92491491F6183335ABE100_13</vt:lpwstr>
  </property>
  <property fmtid="{D5CDD505-2E9C-101B-9397-08002B2CF9AE}" pid="4" name="KSOTemplateDocerSaveRecord">
    <vt:lpwstr>eyJoZGlkIjoiM2Q3OGNkNDkyMzNkZTE3MjBhYjVmMTZlZjZjYzcxNDMiLCJ1c2VySWQiOiIzMDcwNTEzMDAifQ==</vt:lpwstr>
  </property>
</Properties>
</file>